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3"/>
        <w:gridCol w:w="4963"/>
      </w:tblGrid>
      <w:tr w:rsidR="00774D7F" w:rsidRPr="00746875" w14:paraId="20290442" w14:textId="77777777" w:rsidTr="00AB3545">
        <w:trPr>
          <w:trHeight w:val="562"/>
        </w:trPr>
        <w:tc>
          <w:tcPr>
            <w:tcW w:w="4963" w:type="dxa"/>
          </w:tcPr>
          <w:p w14:paraId="0B5229BA" w14:textId="3CC06E2A" w:rsidR="00774D7F" w:rsidRPr="00746875" w:rsidRDefault="00010084" w:rsidP="00774D7F">
            <w:pPr>
              <w:tabs>
                <w:tab w:val="left" w:pos="720"/>
              </w:tabs>
              <w:rPr>
                <w:rFonts w:asciiTheme="minorHAnsi" w:hAnsiTheme="minorHAnsi"/>
                <w:sz w:val="20"/>
              </w:rPr>
            </w:pPr>
            <w:r>
              <w:rPr>
                <w:rFonts w:asciiTheme="minorHAnsi" w:hAnsiTheme="minorHAnsi"/>
                <w:b/>
              </w:rPr>
              <w:t>Bill</w:t>
            </w:r>
            <w:r w:rsidR="00774D7F" w:rsidRPr="00746875">
              <w:rPr>
                <w:rFonts w:asciiTheme="minorHAnsi" w:hAnsiTheme="minorHAnsi"/>
                <w:b/>
              </w:rPr>
              <w:t xml:space="preserve"> </w:t>
            </w:r>
            <w:r w:rsidR="00774D7F" w:rsidRPr="00746875">
              <w:rPr>
                <w:rFonts w:asciiTheme="minorHAnsi" w:hAnsiTheme="minorHAnsi"/>
                <w:b/>
                <w:sz w:val="20"/>
              </w:rPr>
              <w:t>#</w:t>
            </w:r>
            <w:r w:rsidR="00774D7F" w:rsidRPr="00746875">
              <w:rPr>
                <w:rFonts w:asciiTheme="minorHAnsi" w:hAnsiTheme="minorHAnsi"/>
                <w:sz w:val="20"/>
              </w:rPr>
              <w:tab/>
            </w:r>
            <w:r w:rsidR="005F58B5" w:rsidRPr="00041A6E">
              <w:rPr>
                <w:rFonts w:asciiTheme="minorHAnsi" w:hAnsiTheme="minorHAnsi"/>
                <w:sz w:val="20"/>
              </w:rPr>
              <w:t>H</w:t>
            </w:r>
            <w:r w:rsidR="00C800A5" w:rsidRPr="00041A6E">
              <w:rPr>
                <w:rFonts w:asciiTheme="minorHAnsi" w:hAnsiTheme="minorHAnsi"/>
                <w:sz w:val="20"/>
              </w:rPr>
              <w:t>CR</w:t>
            </w:r>
            <w:r w:rsidR="00DC0E1E" w:rsidRPr="00041A6E">
              <w:rPr>
                <w:rFonts w:asciiTheme="minorHAnsi" w:hAnsiTheme="minorHAnsi"/>
                <w:sz w:val="20"/>
              </w:rPr>
              <w:t xml:space="preserve"> 2060</w:t>
            </w:r>
          </w:p>
        </w:tc>
        <w:tc>
          <w:tcPr>
            <w:tcW w:w="4963" w:type="dxa"/>
          </w:tcPr>
          <w:p w14:paraId="6A176FCD" w14:textId="7C007160" w:rsidR="00774D7F" w:rsidRPr="00746875" w:rsidRDefault="00774D7F" w:rsidP="00774D7F">
            <w:pPr>
              <w:tabs>
                <w:tab w:val="left" w:pos="792"/>
              </w:tabs>
              <w:rPr>
                <w:rFonts w:asciiTheme="minorHAnsi" w:hAnsiTheme="minorHAnsi"/>
                <w:sz w:val="20"/>
              </w:rPr>
            </w:pPr>
            <w:r w:rsidRPr="00746875">
              <w:rPr>
                <w:rFonts w:asciiTheme="minorHAnsi" w:hAnsiTheme="minorHAnsi"/>
                <w:b/>
              </w:rPr>
              <w:t>TITLE:</w:t>
            </w:r>
            <w:r w:rsidRPr="00746875">
              <w:rPr>
                <w:rFonts w:asciiTheme="minorHAnsi" w:hAnsiTheme="minorHAnsi"/>
                <w:b/>
                <w:sz w:val="20"/>
              </w:rPr>
              <w:t xml:space="preserve"> </w:t>
            </w:r>
            <w:r w:rsidRPr="00746875">
              <w:rPr>
                <w:rFonts w:asciiTheme="minorHAnsi" w:hAnsiTheme="minorHAnsi"/>
                <w:b/>
                <w:sz w:val="20"/>
              </w:rPr>
              <w:tab/>
            </w:r>
            <w:r w:rsidR="00DD4810" w:rsidRPr="00041A6E">
              <w:rPr>
                <w:rFonts w:asciiTheme="minorHAnsi" w:hAnsiTheme="minorHAnsi"/>
                <w:strike/>
                <w:sz w:val="20"/>
              </w:rPr>
              <w:t xml:space="preserve">lawful presence; </w:t>
            </w:r>
            <w:proofErr w:type="spellStart"/>
            <w:r w:rsidR="00707DD5">
              <w:rPr>
                <w:rFonts w:asciiTheme="minorHAnsi" w:hAnsiTheme="minorHAnsi"/>
                <w:strike/>
                <w:sz w:val="20"/>
              </w:rPr>
              <w:t>e-</w:t>
            </w:r>
            <w:r w:rsidR="00DD4810" w:rsidRPr="00041A6E">
              <w:rPr>
                <w:rFonts w:asciiTheme="minorHAnsi" w:hAnsiTheme="minorHAnsi"/>
                <w:strike/>
                <w:sz w:val="20"/>
              </w:rPr>
              <w:t>verify</w:t>
            </w:r>
            <w:proofErr w:type="spellEnd"/>
            <w:r w:rsidR="00DD4810" w:rsidRPr="00041A6E">
              <w:rPr>
                <w:rFonts w:asciiTheme="minorHAnsi" w:hAnsiTheme="minorHAnsi"/>
                <w:strike/>
                <w:sz w:val="20"/>
              </w:rPr>
              <w:t xml:space="preserve"> program; penaltie</w:t>
            </w:r>
            <w:r w:rsidR="00DD4810" w:rsidRPr="006A4830">
              <w:rPr>
                <w:rFonts w:asciiTheme="minorHAnsi" w:hAnsiTheme="minorHAnsi"/>
                <w:strike/>
                <w:sz w:val="20"/>
              </w:rPr>
              <w:t>s</w:t>
            </w:r>
            <w:r w:rsidR="008547BE" w:rsidRPr="006A4830">
              <w:rPr>
                <w:rFonts w:asciiTheme="minorHAnsi" w:hAnsiTheme="minorHAnsi"/>
                <w:sz w:val="20"/>
              </w:rPr>
              <w:t xml:space="preserve"> </w:t>
            </w:r>
            <w:r w:rsidR="008547BE" w:rsidRPr="00041A6E">
              <w:rPr>
                <w:rFonts w:asciiTheme="minorHAnsi" w:hAnsiTheme="minorHAnsi"/>
                <w:sz w:val="20"/>
              </w:rPr>
              <w:t xml:space="preserve">NOW: </w:t>
            </w:r>
            <w:r w:rsidR="00C17584" w:rsidRPr="00041A6E">
              <w:rPr>
                <w:rFonts w:asciiTheme="minorHAnsi" w:hAnsiTheme="minorHAnsi"/>
                <w:sz w:val="20"/>
              </w:rPr>
              <w:t>border; benefits; fentanyl; illegal entry</w:t>
            </w:r>
          </w:p>
        </w:tc>
      </w:tr>
      <w:tr w:rsidR="00774D7F" w:rsidRPr="00746875" w14:paraId="7D2D99E7" w14:textId="77777777" w:rsidTr="00AB3545">
        <w:trPr>
          <w:trHeight w:val="562"/>
        </w:trPr>
        <w:tc>
          <w:tcPr>
            <w:tcW w:w="4963" w:type="dxa"/>
          </w:tcPr>
          <w:p w14:paraId="60952A52" w14:textId="73376074" w:rsidR="00774D7F" w:rsidRPr="00746875" w:rsidRDefault="00774D7F" w:rsidP="00774D7F">
            <w:pPr>
              <w:tabs>
                <w:tab w:val="left" w:pos="1267"/>
              </w:tabs>
              <w:rPr>
                <w:rFonts w:asciiTheme="minorHAnsi" w:hAnsiTheme="minorHAnsi"/>
                <w:sz w:val="20"/>
              </w:rPr>
            </w:pPr>
            <w:r w:rsidRPr="00746875">
              <w:rPr>
                <w:rFonts w:asciiTheme="minorHAnsi" w:hAnsiTheme="minorHAnsi"/>
                <w:b/>
              </w:rPr>
              <w:t>SPONSOR:</w:t>
            </w:r>
            <w:r w:rsidRPr="00746875">
              <w:rPr>
                <w:rFonts w:asciiTheme="minorHAnsi" w:hAnsiTheme="minorHAnsi"/>
                <w:sz w:val="20"/>
              </w:rPr>
              <w:tab/>
            </w:r>
            <w:r w:rsidR="009E6710" w:rsidRPr="00041A6E">
              <w:rPr>
                <w:rFonts w:asciiTheme="minorHAnsi" w:hAnsiTheme="minorHAnsi"/>
                <w:sz w:val="20"/>
              </w:rPr>
              <w:t>Toma</w:t>
            </w:r>
          </w:p>
        </w:tc>
        <w:tc>
          <w:tcPr>
            <w:tcW w:w="4963" w:type="dxa"/>
          </w:tcPr>
          <w:p w14:paraId="55857D87" w14:textId="0BDEBAE7" w:rsidR="00774D7F" w:rsidRPr="00746875" w:rsidRDefault="00774D7F" w:rsidP="00774D7F">
            <w:pPr>
              <w:tabs>
                <w:tab w:val="left" w:pos="979"/>
              </w:tabs>
              <w:rPr>
                <w:rFonts w:asciiTheme="minorHAnsi" w:hAnsiTheme="minorHAnsi"/>
                <w:sz w:val="20"/>
              </w:rPr>
            </w:pPr>
            <w:r w:rsidRPr="00746875">
              <w:rPr>
                <w:rFonts w:asciiTheme="minorHAnsi" w:hAnsiTheme="minorHAnsi"/>
                <w:b/>
              </w:rPr>
              <w:t>STATUS:</w:t>
            </w:r>
            <w:r w:rsidRPr="00746875">
              <w:rPr>
                <w:rFonts w:asciiTheme="minorHAnsi" w:hAnsiTheme="minorHAnsi"/>
                <w:b/>
                <w:sz w:val="20"/>
              </w:rPr>
              <w:tab/>
            </w:r>
            <w:r w:rsidR="009E6710">
              <w:rPr>
                <w:rFonts w:asciiTheme="minorHAnsi" w:hAnsiTheme="minorHAnsi"/>
                <w:bCs/>
                <w:sz w:val="20"/>
              </w:rPr>
              <w:t>Senate</w:t>
            </w:r>
            <w:r w:rsidR="009707C3" w:rsidRPr="00746875">
              <w:rPr>
                <w:rFonts w:asciiTheme="minorHAnsi" w:hAnsiTheme="minorHAnsi"/>
                <w:bCs/>
                <w:sz w:val="20"/>
              </w:rPr>
              <w:t xml:space="preserve"> </w:t>
            </w:r>
            <w:r w:rsidR="001B1906">
              <w:rPr>
                <w:rFonts w:asciiTheme="minorHAnsi" w:hAnsiTheme="minorHAnsi"/>
                <w:bCs/>
                <w:sz w:val="20"/>
              </w:rPr>
              <w:t>Engrossed</w:t>
            </w:r>
            <w:r w:rsidR="009707C3" w:rsidRPr="00746875">
              <w:rPr>
                <w:rFonts w:asciiTheme="minorHAnsi" w:hAnsiTheme="minorHAnsi"/>
                <w:b/>
                <w:sz w:val="20"/>
              </w:rPr>
              <w:t xml:space="preserve"> </w:t>
            </w:r>
          </w:p>
        </w:tc>
      </w:tr>
      <w:tr w:rsidR="00774D7F" w:rsidRPr="00746875" w14:paraId="7D2C6CD8" w14:textId="77777777" w:rsidTr="00AB3545">
        <w:trPr>
          <w:trHeight w:val="562"/>
        </w:trPr>
        <w:tc>
          <w:tcPr>
            <w:tcW w:w="4963" w:type="dxa"/>
          </w:tcPr>
          <w:p w14:paraId="59762868" w14:textId="1F399FAA" w:rsidR="00774D7F" w:rsidRPr="00746875" w:rsidRDefault="00774D7F" w:rsidP="00774D7F">
            <w:pPr>
              <w:tabs>
                <w:tab w:val="left" w:pos="1627"/>
              </w:tabs>
              <w:rPr>
                <w:rFonts w:asciiTheme="minorHAnsi" w:hAnsiTheme="minorHAnsi"/>
                <w:sz w:val="20"/>
              </w:rPr>
            </w:pPr>
            <w:r w:rsidRPr="00746875">
              <w:rPr>
                <w:rFonts w:asciiTheme="minorHAnsi" w:hAnsiTheme="minorHAnsi"/>
                <w:b/>
              </w:rPr>
              <w:t>PREPARED BY:</w:t>
            </w:r>
            <w:r w:rsidRPr="00746875">
              <w:rPr>
                <w:rFonts w:asciiTheme="minorHAnsi" w:hAnsiTheme="minorHAnsi"/>
                <w:sz w:val="20"/>
              </w:rPr>
              <w:tab/>
            </w:r>
            <w:r w:rsidR="005F58B5" w:rsidRPr="00746875">
              <w:rPr>
                <w:rFonts w:asciiTheme="minorHAnsi" w:hAnsiTheme="minorHAnsi"/>
                <w:sz w:val="20"/>
              </w:rPr>
              <w:t>Mitch Wenzel</w:t>
            </w:r>
          </w:p>
        </w:tc>
        <w:tc>
          <w:tcPr>
            <w:tcW w:w="4963" w:type="dxa"/>
          </w:tcPr>
          <w:p w14:paraId="24F8F06E" w14:textId="77777777" w:rsidR="00774D7F" w:rsidRPr="00746875" w:rsidRDefault="00774D7F" w:rsidP="00BA5676">
            <w:pPr>
              <w:rPr>
                <w:rFonts w:asciiTheme="minorHAnsi" w:hAnsiTheme="minorHAnsi"/>
                <w:sz w:val="20"/>
              </w:rPr>
            </w:pPr>
          </w:p>
        </w:tc>
      </w:tr>
    </w:tbl>
    <w:p w14:paraId="5FED3650" w14:textId="77777777" w:rsidR="00D9659D" w:rsidRPr="00746875" w:rsidRDefault="00D9659D" w:rsidP="00D9659D">
      <w:pPr>
        <w:rPr>
          <w:rFonts w:asciiTheme="minorHAnsi" w:hAnsiTheme="minorHAnsi"/>
          <w:sz w:val="20"/>
        </w:rPr>
      </w:pPr>
    </w:p>
    <w:p w14:paraId="2A498CF5" w14:textId="77777777" w:rsidR="00BA5676" w:rsidRPr="00746875" w:rsidRDefault="00BA5676" w:rsidP="00BA5676">
      <w:pPr>
        <w:pStyle w:val="Heading2"/>
        <w:rPr>
          <w:rFonts w:asciiTheme="minorHAnsi" w:hAnsiTheme="minorHAnsi"/>
        </w:rPr>
      </w:pPr>
      <w:r w:rsidRPr="00746875">
        <w:rPr>
          <w:rFonts w:asciiTheme="minorHAnsi" w:hAnsiTheme="minorHAnsi"/>
        </w:rPr>
        <w:t>Description</w:t>
      </w:r>
    </w:p>
    <w:p w14:paraId="62B14A13" w14:textId="77777777" w:rsidR="00BA5676" w:rsidRPr="00746875" w:rsidRDefault="00BA5676" w:rsidP="00BA5676">
      <w:pPr>
        <w:rPr>
          <w:rFonts w:asciiTheme="minorHAnsi" w:hAnsiTheme="minorHAnsi"/>
          <w:sz w:val="20"/>
        </w:rPr>
      </w:pPr>
    </w:p>
    <w:p w14:paraId="7C4CA5E6" w14:textId="2DBDDBFE" w:rsidR="005B15D1" w:rsidRPr="00C10DD1" w:rsidRDefault="00B8601D" w:rsidP="00BA5676">
      <w:pPr>
        <w:rPr>
          <w:rFonts w:asciiTheme="minorHAnsi" w:hAnsiTheme="minorHAnsi"/>
          <w:sz w:val="20"/>
        </w:rPr>
      </w:pPr>
      <w:r w:rsidRPr="00C10DD1">
        <w:rPr>
          <w:rFonts w:asciiTheme="minorHAnsi" w:hAnsiTheme="minorHAnsi"/>
          <w:sz w:val="20"/>
        </w:rPr>
        <w:t>If approved by voters in the 2024 General Election, HCR 2060 would do the following:</w:t>
      </w:r>
    </w:p>
    <w:p w14:paraId="4D6D2A8A" w14:textId="77777777" w:rsidR="005B15D1" w:rsidRPr="00C10DD1" w:rsidRDefault="005B15D1" w:rsidP="00BA5676">
      <w:pPr>
        <w:rPr>
          <w:rFonts w:asciiTheme="minorHAnsi" w:hAnsiTheme="minorHAnsi"/>
          <w:sz w:val="20"/>
        </w:rPr>
      </w:pPr>
    </w:p>
    <w:p w14:paraId="7EA29821" w14:textId="177B013F" w:rsidR="006A0593" w:rsidRPr="00294BC5" w:rsidRDefault="005B15D1" w:rsidP="008B49F9">
      <w:pPr>
        <w:pStyle w:val="ListParagraph"/>
        <w:numPr>
          <w:ilvl w:val="0"/>
          <w:numId w:val="1"/>
        </w:numPr>
        <w:ind w:left="360"/>
        <w:rPr>
          <w:rFonts w:asciiTheme="minorHAnsi" w:hAnsiTheme="minorHAnsi"/>
          <w:sz w:val="20"/>
        </w:rPr>
      </w:pPr>
      <w:r w:rsidRPr="00294BC5">
        <w:rPr>
          <w:rFonts w:asciiTheme="minorHAnsi" w:hAnsiTheme="minorHAnsi"/>
          <w:sz w:val="20"/>
        </w:rPr>
        <w:t>Establishes new state misdemeanor and felony c</w:t>
      </w:r>
      <w:r w:rsidR="008037C1" w:rsidRPr="00294BC5">
        <w:rPr>
          <w:rFonts w:asciiTheme="minorHAnsi" w:hAnsiTheme="minorHAnsi"/>
          <w:sz w:val="20"/>
        </w:rPr>
        <w:t>rimes</w:t>
      </w:r>
      <w:r w:rsidRPr="00294BC5">
        <w:rPr>
          <w:rFonts w:asciiTheme="minorHAnsi" w:hAnsiTheme="minorHAnsi"/>
          <w:sz w:val="20"/>
        </w:rPr>
        <w:t xml:space="preserve"> associated with </w:t>
      </w:r>
      <w:r w:rsidR="00501573" w:rsidRPr="00294BC5">
        <w:rPr>
          <w:rFonts w:asciiTheme="minorHAnsi" w:hAnsiTheme="minorHAnsi"/>
          <w:sz w:val="20"/>
        </w:rPr>
        <w:t xml:space="preserve">international </w:t>
      </w:r>
      <w:r w:rsidRPr="00294BC5">
        <w:rPr>
          <w:rFonts w:asciiTheme="minorHAnsi" w:hAnsiTheme="minorHAnsi"/>
          <w:sz w:val="20"/>
        </w:rPr>
        <w:t>border crossings</w:t>
      </w:r>
      <w:r w:rsidR="00501573" w:rsidRPr="00294BC5">
        <w:rPr>
          <w:rFonts w:asciiTheme="minorHAnsi" w:hAnsiTheme="minorHAnsi"/>
          <w:sz w:val="20"/>
        </w:rPr>
        <w:t xml:space="preserve"> not at official ports of entry</w:t>
      </w:r>
      <w:r w:rsidRPr="00294BC5">
        <w:rPr>
          <w:rFonts w:asciiTheme="minorHAnsi" w:hAnsiTheme="minorHAnsi"/>
          <w:sz w:val="20"/>
        </w:rPr>
        <w:t>;</w:t>
      </w:r>
      <w:r w:rsidR="00501573" w:rsidRPr="00294BC5">
        <w:rPr>
          <w:rFonts w:asciiTheme="minorHAnsi" w:hAnsiTheme="minorHAnsi"/>
          <w:sz w:val="20"/>
        </w:rPr>
        <w:t xml:space="preserve">    </w:t>
      </w:r>
    </w:p>
    <w:p w14:paraId="11B2C92D" w14:textId="52221E24" w:rsidR="00495941" w:rsidRPr="00294BC5" w:rsidRDefault="00495941" w:rsidP="008B49F9">
      <w:pPr>
        <w:pStyle w:val="ListParagraph"/>
        <w:numPr>
          <w:ilvl w:val="0"/>
          <w:numId w:val="1"/>
        </w:numPr>
        <w:ind w:left="360"/>
        <w:rPr>
          <w:rFonts w:asciiTheme="minorHAnsi" w:hAnsiTheme="minorHAnsi"/>
          <w:sz w:val="20"/>
        </w:rPr>
      </w:pPr>
      <w:r w:rsidRPr="00294BC5">
        <w:rPr>
          <w:rFonts w:asciiTheme="minorHAnsi" w:hAnsiTheme="minorHAnsi"/>
          <w:sz w:val="20"/>
        </w:rPr>
        <w:t>Permits a judge to issue an Order for Return for individuals in Arizona without lawful presence</w:t>
      </w:r>
      <w:r w:rsidR="008037C1" w:rsidRPr="00294BC5">
        <w:rPr>
          <w:rFonts w:asciiTheme="minorHAnsi" w:hAnsiTheme="minorHAnsi"/>
          <w:sz w:val="20"/>
        </w:rPr>
        <w:t>;</w:t>
      </w:r>
    </w:p>
    <w:p w14:paraId="587F2C1F" w14:textId="3B1E79CC" w:rsidR="00143FD7" w:rsidRPr="00294BC5" w:rsidRDefault="00143FD7" w:rsidP="008B49F9">
      <w:pPr>
        <w:pStyle w:val="ListParagraph"/>
        <w:numPr>
          <w:ilvl w:val="0"/>
          <w:numId w:val="1"/>
        </w:numPr>
        <w:ind w:left="360"/>
        <w:rPr>
          <w:rFonts w:asciiTheme="minorHAnsi" w:hAnsiTheme="minorHAnsi"/>
          <w:sz w:val="20"/>
        </w:rPr>
      </w:pPr>
      <w:r w:rsidRPr="00294BC5">
        <w:rPr>
          <w:rFonts w:asciiTheme="minorHAnsi" w:hAnsiTheme="minorHAnsi"/>
          <w:sz w:val="20"/>
        </w:rPr>
        <w:t>Requires</w:t>
      </w:r>
      <w:r w:rsidR="00814E03" w:rsidRPr="00294BC5">
        <w:rPr>
          <w:rFonts w:asciiTheme="minorHAnsi" w:hAnsiTheme="minorHAnsi"/>
          <w:sz w:val="20"/>
        </w:rPr>
        <w:t xml:space="preserve"> state or local law enforcement to transport individuals charged or convicted of illegal entry t</w:t>
      </w:r>
      <w:r w:rsidR="0089444F" w:rsidRPr="00294BC5">
        <w:rPr>
          <w:rFonts w:asciiTheme="minorHAnsi" w:hAnsiTheme="minorHAnsi"/>
          <w:sz w:val="20"/>
        </w:rPr>
        <w:t>o a port of entry if ordered</w:t>
      </w:r>
      <w:r w:rsidR="00E8379F" w:rsidRPr="00294BC5">
        <w:rPr>
          <w:rFonts w:asciiTheme="minorHAnsi" w:hAnsiTheme="minorHAnsi"/>
          <w:sz w:val="20"/>
        </w:rPr>
        <w:t>;</w:t>
      </w:r>
    </w:p>
    <w:p w14:paraId="3077FD99" w14:textId="3CDF9D58" w:rsidR="000A0C11" w:rsidRPr="00294BC5" w:rsidRDefault="007928CA" w:rsidP="008B49F9">
      <w:pPr>
        <w:pStyle w:val="ListParagraph"/>
        <w:numPr>
          <w:ilvl w:val="0"/>
          <w:numId w:val="1"/>
        </w:numPr>
        <w:ind w:left="360"/>
        <w:rPr>
          <w:rFonts w:asciiTheme="minorHAnsi" w:hAnsiTheme="minorHAnsi"/>
          <w:sz w:val="20"/>
        </w:rPr>
      </w:pPr>
      <w:r w:rsidRPr="00294BC5">
        <w:rPr>
          <w:rFonts w:asciiTheme="minorHAnsi" w:hAnsiTheme="minorHAnsi"/>
          <w:sz w:val="20"/>
        </w:rPr>
        <w:t>Gives immunity to any</w:t>
      </w:r>
      <w:r w:rsidR="000A0C11" w:rsidRPr="00294BC5">
        <w:rPr>
          <w:rFonts w:asciiTheme="minorHAnsi" w:hAnsiTheme="minorHAnsi"/>
          <w:sz w:val="20"/>
        </w:rPr>
        <w:t xml:space="preserve"> state or local government entity, official, or employee from civil liability for damages </w:t>
      </w:r>
      <w:r w:rsidR="00020C64" w:rsidRPr="00294BC5">
        <w:rPr>
          <w:rFonts w:asciiTheme="minorHAnsi" w:hAnsiTheme="minorHAnsi"/>
          <w:sz w:val="20"/>
        </w:rPr>
        <w:t>arising</w:t>
      </w:r>
      <w:r w:rsidR="000A0C11" w:rsidRPr="00294BC5">
        <w:rPr>
          <w:rFonts w:asciiTheme="minorHAnsi" w:hAnsiTheme="minorHAnsi"/>
          <w:sz w:val="20"/>
        </w:rPr>
        <w:t xml:space="preserve"> from </w:t>
      </w:r>
      <w:r w:rsidR="00020C64" w:rsidRPr="00294BC5">
        <w:rPr>
          <w:rFonts w:asciiTheme="minorHAnsi" w:hAnsiTheme="minorHAnsi"/>
          <w:sz w:val="20"/>
        </w:rPr>
        <w:t>enforcing laws related to illegal entry or orders to return to foreign nation</w:t>
      </w:r>
      <w:r w:rsidR="00480A60" w:rsidRPr="00294BC5">
        <w:rPr>
          <w:rFonts w:asciiTheme="minorHAnsi" w:hAnsiTheme="minorHAnsi"/>
          <w:sz w:val="20"/>
        </w:rPr>
        <w:t>;</w:t>
      </w:r>
    </w:p>
    <w:p w14:paraId="090A43EE" w14:textId="3C91D984" w:rsidR="00480A60" w:rsidRPr="00294BC5" w:rsidRDefault="00480A60" w:rsidP="008B49F9">
      <w:pPr>
        <w:pStyle w:val="ListParagraph"/>
        <w:numPr>
          <w:ilvl w:val="0"/>
          <w:numId w:val="1"/>
        </w:numPr>
        <w:ind w:left="360"/>
        <w:rPr>
          <w:rFonts w:asciiTheme="minorHAnsi" w:hAnsiTheme="minorHAnsi"/>
          <w:sz w:val="20"/>
        </w:rPr>
      </w:pPr>
      <w:r w:rsidRPr="00294BC5">
        <w:rPr>
          <w:rFonts w:asciiTheme="minorHAnsi" w:hAnsiTheme="minorHAnsi"/>
          <w:sz w:val="20"/>
        </w:rPr>
        <w:t xml:space="preserve">Requires the </w:t>
      </w:r>
      <w:r w:rsidR="00F76AA6" w:rsidRPr="00294BC5">
        <w:rPr>
          <w:rFonts w:asciiTheme="minorHAnsi" w:hAnsiTheme="minorHAnsi"/>
          <w:sz w:val="20"/>
        </w:rPr>
        <w:t xml:space="preserve">Arizona </w:t>
      </w:r>
      <w:r w:rsidRPr="00294BC5">
        <w:rPr>
          <w:rFonts w:asciiTheme="minorHAnsi" w:hAnsiTheme="minorHAnsi"/>
          <w:sz w:val="20"/>
        </w:rPr>
        <w:t>Department of Corrections (ADC) to accept individuals arrested or convicted of illegal entry</w:t>
      </w:r>
      <w:r w:rsidR="00CE700A" w:rsidRPr="00294BC5">
        <w:rPr>
          <w:rFonts w:asciiTheme="minorHAnsi" w:hAnsiTheme="minorHAnsi"/>
          <w:sz w:val="20"/>
        </w:rPr>
        <w:t xml:space="preserve"> if the local law enforcement agency where the individual is </w:t>
      </w:r>
      <w:r w:rsidR="00CE700A" w:rsidRPr="00BB675D">
        <w:rPr>
          <w:rFonts w:asciiTheme="minorHAnsi" w:hAnsiTheme="minorHAnsi"/>
          <w:sz w:val="20"/>
        </w:rPr>
        <w:t>charged lacks capacity</w:t>
      </w:r>
      <w:r w:rsidR="00BD1C15" w:rsidRPr="00BB675D">
        <w:rPr>
          <w:rFonts w:asciiTheme="minorHAnsi" w:hAnsiTheme="minorHAnsi"/>
          <w:sz w:val="20"/>
        </w:rPr>
        <w:t>;</w:t>
      </w:r>
      <w:r w:rsidRPr="00294BC5">
        <w:rPr>
          <w:rFonts w:asciiTheme="minorHAnsi" w:hAnsiTheme="minorHAnsi"/>
          <w:sz w:val="20"/>
        </w:rPr>
        <w:t xml:space="preserve">  </w:t>
      </w:r>
    </w:p>
    <w:p w14:paraId="5108451E" w14:textId="26553A44" w:rsidR="001E2893" w:rsidRPr="00294BC5" w:rsidRDefault="001A6A89" w:rsidP="008B49F9">
      <w:pPr>
        <w:pStyle w:val="ListParagraph"/>
        <w:numPr>
          <w:ilvl w:val="0"/>
          <w:numId w:val="1"/>
        </w:numPr>
        <w:ind w:left="360"/>
        <w:rPr>
          <w:rFonts w:asciiTheme="minorHAnsi" w:hAnsiTheme="minorHAnsi"/>
          <w:sz w:val="20"/>
        </w:rPr>
      </w:pPr>
      <w:r w:rsidRPr="00294BC5">
        <w:rPr>
          <w:rFonts w:asciiTheme="minorHAnsi" w:hAnsiTheme="minorHAnsi"/>
          <w:sz w:val="20"/>
        </w:rPr>
        <w:t xml:space="preserve">Makes it a felony for </w:t>
      </w:r>
      <w:r w:rsidR="00C34EC0" w:rsidRPr="00294BC5">
        <w:rPr>
          <w:rFonts w:asciiTheme="minorHAnsi" w:hAnsiTheme="minorHAnsi"/>
          <w:sz w:val="20"/>
        </w:rPr>
        <w:t xml:space="preserve">any persons who are not lawfully present in the United States to submit false documents </w:t>
      </w:r>
      <w:r w:rsidRPr="00294BC5">
        <w:rPr>
          <w:rFonts w:asciiTheme="minorHAnsi" w:hAnsiTheme="minorHAnsi"/>
          <w:sz w:val="20"/>
        </w:rPr>
        <w:t xml:space="preserve">to qualify </w:t>
      </w:r>
      <w:r w:rsidR="00C34EC0" w:rsidRPr="00294BC5">
        <w:rPr>
          <w:rFonts w:asciiTheme="minorHAnsi" w:hAnsiTheme="minorHAnsi"/>
          <w:sz w:val="20"/>
        </w:rPr>
        <w:t>for public benefits</w:t>
      </w:r>
      <w:r w:rsidR="00DA6B3E" w:rsidRPr="00294BC5">
        <w:rPr>
          <w:rFonts w:asciiTheme="minorHAnsi" w:hAnsiTheme="minorHAnsi"/>
          <w:sz w:val="20"/>
        </w:rPr>
        <w:t>;</w:t>
      </w:r>
      <w:r w:rsidR="001B66A5" w:rsidRPr="00294BC5">
        <w:rPr>
          <w:rFonts w:asciiTheme="minorHAnsi" w:hAnsiTheme="minorHAnsi"/>
          <w:sz w:val="20"/>
        </w:rPr>
        <w:t xml:space="preserve">  </w:t>
      </w:r>
    </w:p>
    <w:p w14:paraId="0A3BBDF1" w14:textId="02E4F23C" w:rsidR="00D81FC4" w:rsidRPr="00294BC5" w:rsidRDefault="00D41F27" w:rsidP="008B49F9">
      <w:pPr>
        <w:pStyle w:val="ListParagraph"/>
        <w:numPr>
          <w:ilvl w:val="0"/>
          <w:numId w:val="1"/>
        </w:numPr>
        <w:ind w:left="360"/>
        <w:rPr>
          <w:rFonts w:asciiTheme="minorHAnsi" w:hAnsiTheme="minorHAnsi"/>
          <w:sz w:val="20"/>
        </w:rPr>
      </w:pPr>
      <w:r w:rsidRPr="00294BC5">
        <w:rPr>
          <w:rFonts w:asciiTheme="minorHAnsi" w:hAnsiTheme="minorHAnsi"/>
          <w:sz w:val="20"/>
        </w:rPr>
        <w:t xml:space="preserve">Requires agencies administering public benefits to </w:t>
      </w:r>
      <w:r w:rsidR="00EE46E1" w:rsidRPr="00294BC5">
        <w:rPr>
          <w:rFonts w:asciiTheme="minorHAnsi" w:hAnsiTheme="minorHAnsi"/>
          <w:sz w:val="20"/>
        </w:rPr>
        <w:t>utilize</w:t>
      </w:r>
      <w:r w:rsidRPr="00294BC5">
        <w:rPr>
          <w:rFonts w:asciiTheme="minorHAnsi" w:hAnsiTheme="minorHAnsi"/>
          <w:sz w:val="20"/>
        </w:rPr>
        <w:t xml:space="preserve"> the </w:t>
      </w:r>
      <w:r w:rsidR="009529C6" w:rsidRPr="00294BC5">
        <w:rPr>
          <w:rFonts w:asciiTheme="minorHAnsi" w:hAnsiTheme="minorHAnsi"/>
          <w:sz w:val="20"/>
        </w:rPr>
        <w:t>Systematic Al</w:t>
      </w:r>
      <w:r w:rsidR="00AA12C3" w:rsidRPr="00294BC5">
        <w:rPr>
          <w:rFonts w:asciiTheme="minorHAnsi" w:hAnsiTheme="minorHAnsi"/>
          <w:sz w:val="20"/>
        </w:rPr>
        <w:t>ien</w:t>
      </w:r>
      <w:r w:rsidR="009529C6" w:rsidRPr="00294BC5">
        <w:rPr>
          <w:rFonts w:asciiTheme="minorHAnsi" w:hAnsiTheme="minorHAnsi"/>
          <w:sz w:val="20"/>
        </w:rPr>
        <w:t xml:space="preserve"> Verification for Entitlements</w:t>
      </w:r>
      <w:r w:rsidR="00EE46E1" w:rsidRPr="00294BC5">
        <w:rPr>
          <w:rFonts w:asciiTheme="minorHAnsi" w:hAnsiTheme="minorHAnsi"/>
          <w:sz w:val="20"/>
        </w:rPr>
        <w:t xml:space="preserve"> Program (SAVE)</w:t>
      </w:r>
      <w:r w:rsidR="00DA6B3E" w:rsidRPr="00294BC5">
        <w:rPr>
          <w:rFonts w:asciiTheme="minorHAnsi" w:hAnsiTheme="minorHAnsi"/>
          <w:sz w:val="20"/>
        </w:rPr>
        <w:t>;</w:t>
      </w:r>
    </w:p>
    <w:p w14:paraId="0688E90F" w14:textId="47B2F177" w:rsidR="001E2893" w:rsidRPr="00294BC5" w:rsidRDefault="00977E6E" w:rsidP="008B49F9">
      <w:pPr>
        <w:pStyle w:val="ListParagraph"/>
        <w:numPr>
          <w:ilvl w:val="0"/>
          <w:numId w:val="1"/>
        </w:numPr>
        <w:ind w:left="360"/>
        <w:rPr>
          <w:rFonts w:asciiTheme="minorHAnsi" w:hAnsiTheme="minorHAnsi"/>
          <w:sz w:val="20"/>
        </w:rPr>
      </w:pPr>
      <w:r w:rsidRPr="00294BC5">
        <w:rPr>
          <w:rFonts w:asciiTheme="minorHAnsi" w:hAnsiTheme="minorHAnsi"/>
          <w:sz w:val="20"/>
        </w:rPr>
        <w:t xml:space="preserve">Makes it a crime for </w:t>
      </w:r>
      <w:r w:rsidR="001E2893" w:rsidRPr="00294BC5">
        <w:rPr>
          <w:rFonts w:asciiTheme="minorHAnsi" w:hAnsiTheme="minorHAnsi"/>
          <w:sz w:val="20"/>
        </w:rPr>
        <w:t xml:space="preserve">persons who are not lawfully present in the </w:t>
      </w:r>
      <w:r w:rsidR="00100818" w:rsidRPr="00294BC5">
        <w:rPr>
          <w:rFonts w:asciiTheme="minorHAnsi" w:hAnsiTheme="minorHAnsi"/>
          <w:sz w:val="20"/>
        </w:rPr>
        <w:t xml:space="preserve">United </w:t>
      </w:r>
      <w:r w:rsidR="001E2893" w:rsidRPr="00294BC5">
        <w:rPr>
          <w:rFonts w:asciiTheme="minorHAnsi" w:hAnsiTheme="minorHAnsi"/>
          <w:sz w:val="20"/>
        </w:rPr>
        <w:t>States to submit false documents</w:t>
      </w:r>
      <w:r w:rsidR="009F4D49" w:rsidRPr="00294BC5">
        <w:rPr>
          <w:rFonts w:asciiTheme="minorHAnsi" w:hAnsiTheme="minorHAnsi"/>
          <w:sz w:val="20"/>
        </w:rPr>
        <w:t xml:space="preserve"> to an employer to evade detection of employment eligibility under the E-Verify program</w:t>
      </w:r>
      <w:r w:rsidR="000C47BB" w:rsidRPr="00294BC5">
        <w:rPr>
          <w:rFonts w:asciiTheme="minorHAnsi" w:hAnsiTheme="minorHAnsi"/>
          <w:sz w:val="20"/>
        </w:rPr>
        <w:t>;</w:t>
      </w:r>
    </w:p>
    <w:p w14:paraId="5E068D33" w14:textId="03A34A7C" w:rsidR="00BA5676" w:rsidRPr="00294BC5" w:rsidRDefault="00C14683" w:rsidP="008B49F9">
      <w:pPr>
        <w:pStyle w:val="ListParagraph"/>
        <w:numPr>
          <w:ilvl w:val="0"/>
          <w:numId w:val="1"/>
        </w:numPr>
        <w:ind w:left="360"/>
        <w:rPr>
          <w:rFonts w:asciiTheme="minorHAnsi" w:hAnsiTheme="minorHAnsi"/>
          <w:sz w:val="20"/>
        </w:rPr>
      </w:pPr>
      <w:r w:rsidRPr="00294BC5">
        <w:rPr>
          <w:rFonts w:asciiTheme="minorHAnsi" w:hAnsiTheme="minorHAnsi"/>
          <w:sz w:val="20"/>
        </w:rPr>
        <w:t xml:space="preserve">Establishes a </w:t>
      </w:r>
      <w:r w:rsidR="00F33B0E" w:rsidRPr="00294BC5">
        <w:rPr>
          <w:rFonts w:asciiTheme="minorHAnsi" w:hAnsiTheme="minorHAnsi"/>
          <w:sz w:val="20"/>
        </w:rPr>
        <w:t xml:space="preserve">felony charge and enhanced sentencing requirements </w:t>
      </w:r>
      <w:r w:rsidRPr="00294BC5">
        <w:rPr>
          <w:rFonts w:asciiTheme="minorHAnsi" w:hAnsiTheme="minorHAnsi"/>
          <w:sz w:val="20"/>
        </w:rPr>
        <w:t>for the sale of fentanyl</w:t>
      </w:r>
      <w:r w:rsidR="00F33B0E" w:rsidRPr="00294BC5">
        <w:rPr>
          <w:rFonts w:asciiTheme="minorHAnsi" w:hAnsiTheme="minorHAnsi"/>
          <w:sz w:val="20"/>
        </w:rPr>
        <w:t xml:space="preserve"> if the fentanyl causes the death of another person</w:t>
      </w:r>
      <w:r w:rsidR="00CE700A" w:rsidRPr="00294BC5">
        <w:rPr>
          <w:rFonts w:asciiTheme="minorHAnsi" w:hAnsiTheme="minorHAnsi"/>
          <w:sz w:val="20"/>
        </w:rPr>
        <w:t>.</w:t>
      </w:r>
      <w:r w:rsidR="001B66A5" w:rsidRPr="00294BC5">
        <w:rPr>
          <w:rFonts w:asciiTheme="minorHAnsi" w:hAnsiTheme="minorHAnsi"/>
          <w:sz w:val="20"/>
        </w:rPr>
        <w:t xml:space="preserve">  </w:t>
      </w:r>
    </w:p>
    <w:p w14:paraId="3A5E18D5" w14:textId="77777777" w:rsidR="00294BC5" w:rsidRPr="00294BC5" w:rsidRDefault="00294BC5" w:rsidP="004A7885">
      <w:pPr>
        <w:pStyle w:val="ListParagraph"/>
        <w:ind w:left="765"/>
        <w:rPr>
          <w:rFonts w:asciiTheme="minorHAnsi" w:hAnsiTheme="minorHAnsi"/>
          <w:sz w:val="20"/>
        </w:rPr>
      </w:pPr>
    </w:p>
    <w:p w14:paraId="3C63BDBC" w14:textId="77777777" w:rsidR="00BA5676" w:rsidRPr="00746875" w:rsidRDefault="00BA5676" w:rsidP="00BA5676">
      <w:pPr>
        <w:rPr>
          <w:rFonts w:asciiTheme="minorHAnsi" w:hAnsiTheme="minorHAnsi"/>
          <w:sz w:val="20"/>
        </w:rPr>
      </w:pPr>
      <w:r w:rsidRPr="00746875">
        <w:rPr>
          <w:rFonts w:asciiTheme="minorHAnsi" w:hAnsiTheme="minorHAnsi"/>
          <w:b/>
          <w:sz w:val="20"/>
        </w:rPr>
        <w:t>Estimated Impact</w:t>
      </w:r>
    </w:p>
    <w:p w14:paraId="5972B7D4" w14:textId="77777777" w:rsidR="00BA5676" w:rsidRPr="00746875" w:rsidRDefault="00BA5676" w:rsidP="00BA5676">
      <w:pPr>
        <w:rPr>
          <w:rFonts w:asciiTheme="minorHAnsi" w:hAnsiTheme="minorHAnsi"/>
          <w:sz w:val="20"/>
        </w:rPr>
      </w:pPr>
    </w:p>
    <w:p w14:paraId="5F5A60BB" w14:textId="2E14216C" w:rsidR="00012736" w:rsidRDefault="00017972" w:rsidP="003C43C6">
      <w:pPr>
        <w:rPr>
          <w:rFonts w:asciiTheme="minorHAnsi" w:hAnsiTheme="minorHAnsi"/>
          <w:sz w:val="20"/>
        </w:rPr>
      </w:pPr>
      <w:bookmarkStart w:id="0" w:name="_Hlk166668947"/>
      <w:r w:rsidRPr="00BF6F9B">
        <w:rPr>
          <w:rFonts w:asciiTheme="minorHAnsi" w:hAnsiTheme="minorHAnsi"/>
          <w:sz w:val="20"/>
        </w:rPr>
        <w:t xml:space="preserve">We </w:t>
      </w:r>
      <w:r w:rsidR="00DF3875" w:rsidRPr="00BF6F9B">
        <w:rPr>
          <w:rFonts w:asciiTheme="minorHAnsi" w:hAnsiTheme="minorHAnsi"/>
          <w:sz w:val="20"/>
        </w:rPr>
        <w:t xml:space="preserve">anticipate that the </w:t>
      </w:r>
      <w:r w:rsidR="005C5E6D" w:rsidRPr="00BF6F9B">
        <w:rPr>
          <w:rFonts w:asciiTheme="minorHAnsi" w:hAnsiTheme="minorHAnsi"/>
          <w:sz w:val="20"/>
        </w:rPr>
        <w:t xml:space="preserve">resolution </w:t>
      </w:r>
      <w:r w:rsidR="00DF3875" w:rsidRPr="00BF6F9B">
        <w:rPr>
          <w:rFonts w:asciiTheme="minorHAnsi" w:hAnsiTheme="minorHAnsi"/>
          <w:sz w:val="20"/>
        </w:rPr>
        <w:t>would result</w:t>
      </w:r>
      <w:r w:rsidR="006F21A0" w:rsidRPr="00BF6F9B">
        <w:rPr>
          <w:rFonts w:asciiTheme="minorHAnsi" w:hAnsiTheme="minorHAnsi"/>
          <w:sz w:val="20"/>
        </w:rPr>
        <w:t xml:space="preserve"> in different fiscal impacts</w:t>
      </w:r>
      <w:r w:rsidR="00012736">
        <w:rPr>
          <w:rFonts w:asciiTheme="minorHAnsi" w:hAnsiTheme="minorHAnsi"/>
          <w:sz w:val="20"/>
        </w:rPr>
        <w:t>:</w:t>
      </w:r>
    </w:p>
    <w:p w14:paraId="45316FB7" w14:textId="77777777" w:rsidR="00012736" w:rsidRDefault="00012736" w:rsidP="003C43C6">
      <w:pPr>
        <w:rPr>
          <w:rFonts w:asciiTheme="minorHAnsi" w:hAnsiTheme="minorHAnsi"/>
          <w:sz w:val="20"/>
        </w:rPr>
      </w:pPr>
    </w:p>
    <w:p w14:paraId="414BE715" w14:textId="6F9EDABC" w:rsidR="00012736" w:rsidRDefault="00012736" w:rsidP="008B49F9">
      <w:pPr>
        <w:pStyle w:val="ListParagraph"/>
        <w:numPr>
          <w:ilvl w:val="0"/>
          <w:numId w:val="3"/>
        </w:numPr>
        <w:ind w:left="360"/>
        <w:rPr>
          <w:rFonts w:asciiTheme="minorHAnsi" w:hAnsiTheme="minorHAnsi"/>
          <w:sz w:val="20"/>
        </w:rPr>
      </w:pPr>
      <w:r>
        <w:rPr>
          <w:rFonts w:asciiTheme="minorHAnsi" w:hAnsiTheme="minorHAnsi"/>
          <w:sz w:val="20"/>
        </w:rPr>
        <w:t xml:space="preserve">State and local </w:t>
      </w:r>
      <w:r w:rsidR="003009FA">
        <w:rPr>
          <w:rFonts w:asciiTheme="minorHAnsi" w:hAnsiTheme="minorHAnsi"/>
          <w:sz w:val="20"/>
        </w:rPr>
        <w:t xml:space="preserve">law enforcement </w:t>
      </w:r>
      <w:r>
        <w:rPr>
          <w:rFonts w:asciiTheme="minorHAnsi" w:hAnsiTheme="minorHAnsi"/>
          <w:sz w:val="20"/>
        </w:rPr>
        <w:t xml:space="preserve">spending would increase in terms of costs associated with arrest, prosecution, and </w:t>
      </w:r>
      <w:r w:rsidR="00C21A84">
        <w:rPr>
          <w:rFonts w:asciiTheme="minorHAnsi" w:hAnsiTheme="minorHAnsi"/>
          <w:sz w:val="20"/>
        </w:rPr>
        <w:t>incarceration.</w:t>
      </w:r>
    </w:p>
    <w:p w14:paraId="606E25DF" w14:textId="5C8B70F1" w:rsidR="004F564C" w:rsidRDefault="00C514E6" w:rsidP="008B49F9">
      <w:pPr>
        <w:pStyle w:val="ListParagraph"/>
        <w:numPr>
          <w:ilvl w:val="0"/>
          <w:numId w:val="3"/>
        </w:numPr>
        <w:ind w:left="360"/>
        <w:rPr>
          <w:rFonts w:asciiTheme="minorHAnsi" w:hAnsiTheme="minorHAnsi"/>
          <w:sz w:val="20"/>
        </w:rPr>
      </w:pPr>
      <w:r>
        <w:rPr>
          <w:rFonts w:asciiTheme="minorHAnsi" w:hAnsiTheme="minorHAnsi"/>
          <w:sz w:val="20"/>
        </w:rPr>
        <w:t xml:space="preserve">State and local public benefit and education spending could decline, but state and local governments could incur higher administrative costs.  </w:t>
      </w:r>
    </w:p>
    <w:p w14:paraId="55B9666F" w14:textId="77777777" w:rsidR="00E32FEE" w:rsidRDefault="00BA4105" w:rsidP="008B49F9">
      <w:pPr>
        <w:pStyle w:val="ListParagraph"/>
        <w:numPr>
          <w:ilvl w:val="0"/>
          <w:numId w:val="3"/>
        </w:numPr>
        <w:ind w:left="360"/>
        <w:rPr>
          <w:rFonts w:asciiTheme="minorHAnsi" w:hAnsiTheme="minorHAnsi"/>
          <w:sz w:val="20"/>
        </w:rPr>
      </w:pPr>
      <w:r>
        <w:rPr>
          <w:rFonts w:asciiTheme="minorHAnsi" w:hAnsiTheme="minorHAnsi"/>
          <w:sz w:val="20"/>
        </w:rPr>
        <w:t xml:space="preserve">Reduced levels of immigration would </w:t>
      </w:r>
      <w:r w:rsidR="00E32FEE">
        <w:rPr>
          <w:rFonts w:asciiTheme="minorHAnsi" w:hAnsiTheme="minorHAnsi"/>
          <w:sz w:val="20"/>
        </w:rPr>
        <w:t xml:space="preserve">reduce state and local tax collections.  </w:t>
      </w:r>
    </w:p>
    <w:p w14:paraId="2D01D809" w14:textId="77777777" w:rsidR="00E32FEE" w:rsidRDefault="00E32FEE" w:rsidP="00E32FEE">
      <w:pPr>
        <w:rPr>
          <w:rFonts w:asciiTheme="minorHAnsi" w:hAnsiTheme="minorHAnsi"/>
          <w:sz w:val="20"/>
        </w:rPr>
      </w:pPr>
    </w:p>
    <w:p w14:paraId="5E59F091" w14:textId="24D388C4" w:rsidR="00443FB3" w:rsidRDefault="00E32FEE" w:rsidP="00E32FEE">
      <w:pPr>
        <w:rPr>
          <w:rFonts w:asciiTheme="minorHAnsi" w:hAnsiTheme="minorHAnsi"/>
          <w:sz w:val="20"/>
        </w:rPr>
      </w:pPr>
      <w:r>
        <w:rPr>
          <w:rFonts w:asciiTheme="minorHAnsi" w:hAnsiTheme="minorHAnsi"/>
          <w:sz w:val="20"/>
        </w:rPr>
        <w:t>T</w:t>
      </w:r>
      <w:r w:rsidR="006F21A0" w:rsidRPr="00E32FEE">
        <w:rPr>
          <w:rFonts w:asciiTheme="minorHAnsi" w:hAnsiTheme="minorHAnsi"/>
          <w:sz w:val="20"/>
        </w:rPr>
        <w:t xml:space="preserve">he magnitude of the impacts would depend on </w:t>
      </w:r>
      <w:r>
        <w:rPr>
          <w:rFonts w:asciiTheme="minorHAnsi" w:hAnsiTheme="minorHAnsi"/>
          <w:sz w:val="20"/>
        </w:rPr>
        <w:t xml:space="preserve">1) how many individuals are detained under the resolution and 2) </w:t>
      </w:r>
      <w:r w:rsidR="008823FD">
        <w:rPr>
          <w:rFonts w:asciiTheme="minorHAnsi" w:hAnsiTheme="minorHAnsi"/>
          <w:sz w:val="20"/>
        </w:rPr>
        <w:t xml:space="preserve">how </w:t>
      </w:r>
      <w:r w:rsidR="008823FD" w:rsidRPr="00E32FEE">
        <w:rPr>
          <w:rFonts w:asciiTheme="minorHAnsi" w:hAnsiTheme="minorHAnsi"/>
          <w:sz w:val="20"/>
        </w:rPr>
        <w:t>the</w:t>
      </w:r>
      <w:r>
        <w:rPr>
          <w:rFonts w:asciiTheme="minorHAnsi" w:hAnsiTheme="minorHAnsi"/>
          <w:sz w:val="20"/>
        </w:rPr>
        <w:t xml:space="preserve"> resolution would affect the </w:t>
      </w:r>
      <w:r w:rsidR="006F21A0" w:rsidRPr="00E32FEE">
        <w:rPr>
          <w:rFonts w:asciiTheme="minorHAnsi" w:hAnsiTheme="minorHAnsi"/>
          <w:sz w:val="20"/>
        </w:rPr>
        <w:t xml:space="preserve">number </w:t>
      </w:r>
      <w:r w:rsidR="00061D5D" w:rsidRPr="00E32FEE">
        <w:rPr>
          <w:rFonts w:asciiTheme="minorHAnsi" w:hAnsiTheme="minorHAnsi"/>
          <w:sz w:val="20"/>
        </w:rPr>
        <w:t xml:space="preserve">of </w:t>
      </w:r>
      <w:r w:rsidR="006F21A0" w:rsidRPr="00E32FEE">
        <w:rPr>
          <w:rFonts w:asciiTheme="minorHAnsi" w:hAnsiTheme="minorHAnsi"/>
          <w:sz w:val="20"/>
        </w:rPr>
        <w:t xml:space="preserve">individuals </w:t>
      </w:r>
      <w:r w:rsidR="008823FD">
        <w:rPr>
          <w:rFonts w:asciiTheme="minorHAnsi" w:hAnsiTheme="minorHAnsi"/>
          <w:sz w:val="20"/>
        </w:rPr>
        <w:t xml:space="preserve">in Arizona without lawful presence.  Based on our research, we have not identified reliable estimates of either </w:t>
      </w:r>
      <w:r w:rsidR="00784B4E">
        <w:rPr>
          <w:rFonts w:asciiTheme="minorHAnsi" w:hAnsiTheme="minorHAnsi"/>
          <w:sz w:val="20"/>
        </w:rPr>
        <w:t>of these factors</w:t>
      </w:r>
      <w:r w:rsidR="008823FD">
        <w:rPr>
          <w:rFonts w:asciiTheme="minorHAnsi" w:hAnsiTheme="minorHAnsi"/>
          <w:sz w:val="20"/>
        </w:rPr>
        <w:t xml:space="preserve">.  </w:t>
      </w:r>
      <w:r w:rsidR="007B080E">
        <w:rPr>
          <w:rFonts w:asciiTheme="minorHAnsi" w:hAnsiTheme="minorHAnsi"/>
          <w:sz w:val="20"/>
        </w:rPr>
        <w:t xml:space="preserve">Given the lack of definitive data, </w:t>
      </w:r>
      <w:r w:rsidR="00784B4E">
        <w:rPr>
          <w:rFonts w:asciiTheme="minorHAnsi" w:hAnsiTheme="minorHAnsi"/>
          <w:sz w:val="20"/>
        </w:rPr>
        <w:t xml:space="preserve">any </w:t>
      </w:r>
      <w:r w:rsidR="002263E6">
        <w:rPr>
          <w:rFonts w:asciiTheme="minorHAnsi" w:hAnsiTheme="minorHAnsi"/>
          <w:sz w:val="20"/>
        </w:rPr>
        <w:t xml:space="preserve">projections </w:t>
      </w:r>
      <w:r w:rsidR="00784B4E">
        <w:rPr>
          <w:rFonts w:asciiTheme="minorHAnsi" w:hAnsiTheme="minorHAnsi"/>
          <w:sz w:val="20"/>
        </w:rPr>
        <w:t xml:space="preserve">should be viewed with skepticism.  </w:t>
      </w:r>
      <w:bookmarkEnd w:id="0"/>
    </w:p>
    <w:p w14:paraId="51DD4F50" w14:textId="32389AD6" w:rsidR="00F03CF8" w:rsidRDefault="00F03CF8" w:rsidP="00E32FEE">
      <w:pPr>
        <w:rPr>
          <w:rFonts w:asciiTheme="minorHAnsi" w:hAnsiTheme="minorHAnsi"/>
          <w:sz w:val="20"/>
        </w:rPr>
      </w:pPr>
    </w:p>
    <w:p w14:paraId="38CB704B" w14:textId="53623EDE" w:rsidR="00F5106C" w:rsidRDefault="00F03CF8" w:rsidP="00E32FEE">
      <w:pPr>
        <w:rPr>
          <w:rFonts w:asciiTheme="minorHAnsi" w:hAnsiTheme="minorHAnsi"/>
          <w:sz w:val="20"/>
        </w:rPr>
      </w:pPr>
      <w:r w:rsidRPr="00AE368E">
        <w:rPr>
          <w:rFonts w:asciiTheme="minorHAnsi" w:hAnsiTheme="minorHAnsi"/>
          <w:sz w:val="20"/>
        </w:rPr>
        <w:t xml:space="preserve">If approved by the voters, the timing of impacts is uncertain as the </w:t>
      </w:r>
      <w:r w:rsidR="003D3B35" w:rsidRPr="00AE368E">
        <w:rPr>
          <w:rFonts w:asciiTheme="minorHAnsi" w:hAnsiTheme="minorHAnsi"/>
          <w:sz w:val="20"/>
        </w:rPr>
        <w:t xml:space="preserve">state border crime component </w:t>
      </w:r>
      <w:r w:rsidR="009B539B" w:rsidRPr="00AE368E">
        <w:rPr>
          <w:rFonts w:asciiTheme="minorHAnsi" w:hAnsiTheme="minorHAnsi"/>
          <w:sz w:val="20"/>
        </w:rPr>
        <w:t xml:space="preserve">of the </w:t>
      </w:r>
      <w:r w:rsidR="003D3B35" w:rsidRPr="00AE368E">
        <w:rPr>
          <w:rFonts w:asciiTheme="minorHAnsi" w:hAnsiTheme="minorHAnsi"/>
          <w:sz w:val="20"/>
        </w:rPr>
        <w:t>resolution</w:t>
      </w:r>
      <w:r w:rsidRPr="00AE368E">
        <w:rPr>
          <w:rFonts w:asciiTheme="minorHAnsi" w:hAnsiTheme="minorHAnsi"/>
          <w:sz w:val="20"/>
        </w:rPr>
        <w:t xml:space="preserve"> would become effectiv</w:t>
      </w:r>
      <w:r w:rsidR="001A3337" w:rsidRPr="00AE368E">
        <w:rPr>
          <w:rFonts w:asciiTheme="minorHAnsi" w:hAnsiTheme="minorHAnsi"/>
          <w:sz w:val="20"/>
        </w:rPr>
        <w:t>e</w:t>
      </w:r>
      <w:r w:rsidR="00DF44AD" w:rsidRPr="00AE368E">
        <w:rPr>
          <w:rFonts w:asciiTheme="minorHAnsi" w:hAnsiTheme="minorHAnsi"/>
          <w:sz w:val="20"/>
        </w:rPr>
        <w:t xml:space="preserve"> </w:t>
      </w:r>
      <w:r w:rsidR="0051482E" w:rsidRPr="00AE368E">
        <w:rPr>
          <w:rFonts w:asciiTheme="minorHAnsi" w:hAnsiTheme="minorHAnsi"/>
          <w:sz w:val="20"/>
        </w:rPr>
        <w:t xml:space="preserve">after Texas's SB 4 or similar legislation from </w:t>
      </w:r>
      <w:r w:rsidR="00294BC5" w:rsidRPr="00AE368E">
        <w:rPr>
          <w:rFonts w:asciiTheme="minorHAnsi" w:hAnsiTheme="minorHAnsi"/>
          <w:sz w:val="20"/>
        </w:rPr>
        <w:t>another state is legally enforceable for 60 consecutive days.</w:t>
      </w:r>
      <w:r w:rsidR="00294BC5">
        <w:rPr>
          <w:rFonts w:asciiTheme="minorHAnsi" w:hAnsiTheme="minorHAnsi"/>
          <w:sz w:val="20"/>
        </w:rPr>
        <w:t xml:space="preserve"> </w:t>
      </w:r>
    </w:p>
    <w:p w14:paraId="10B4B088" w14:textId="77777777" w:rsidR="007E6EA6" w:rsidRDefault="007E6EA6" w:rsidP="00E32FEE">
      <w:pPr>
        <w:rPr>
          <w:rFonts w:asciiTheme="minorHAnsi" w:hAnsiTheme="minorHAnsi"/>
          <w:sz w:val="20"/>
        </w:rPr>
      </w:pPr>
    </w:p>
    <w:p w14:paraId="762DF0A2" w14:textId="77777777" w:rsidR="007E6EA6" w:rsidRDefault="007E6EA6" w:rsidP="007E6EA6">
      <w:pPr>
        <w:jc w:val="right"/>
        <w:rPr>
          <w:rFonts w:asciiTheme="minorHAnsi" w:hAnsiTheme="minorHAnsi"/>
          <w:sz w:val="20"/>
          <w:highlight w:val="yellow"/>
        </w:rPr>
      </w:pPr>
    </w:p>
    <w:p w14:paraId="66BA5F48" w14:textId="5B756F30" w:rsidR="007E6EA6" w:rsidRPr="008B49F9" w:rsidRDefault="007E6EA6" w:rsidP="007E6EA6">
      <w:pPr>
        <w:jc w:val="right"/>
        <w:rPr>
          <w:rFonts w:asciiTheme="minorHAnsi" w:hAnsiTheme="minorHAnsi"/>
          <w:sz w:val="20"/>
        </w:rPr>
      </w:pPr>
      <w:r w:rsidRPr="008B49F9">
        <w:rPr>
          <w:rFonts w:asciiTheme="minorHAnsi" w:hAnsiTheme="minorHAnsi"/>
          <w:sz w:val="20"/>
        </w:rPr>
        <w:t>(Continued)</w:t>
      </w:r>
    </w:p>
    <w:p w14:paraId="4098D75D" w14:textId="3DE6155D" w:rsidR="00F03CF8" w:rsidRPr="00E32FEE" w:rsidRDefault="0094458A" w:rsidP="00B01736">
      <w:pPr>
        <w:rPr>
          <w:rFonts w:asciiTheme="minorHAnsi" w:hAnsiTheme="minorHAnsi"/>
          <w:sz w:val="20"/>
        </w:rPr>
      </w:pPr>
      <w:r w:rsidRPr="00AE368E">
        <w:rPr>
          <w:rFonts w:asciiTheme="minorHAnsi" w:hAnsiTheme="minorHAnsi"/>
          <w:sz w:val="20"/>
        </w:rPr>
        <w:lastRenderedPageBreak/>
        <w:t xml:space="preserve">The </w:t>
      </w:r>
      <w:r w:rsidR="00F5106C" w:rsidRPr="00AE368E">
        <w:rPr>
          <w:rFonts w:asciiTheme="minorHAnsi" w:hAnsiTheme="minorHAnsi"/>
          <w:sz w:val="20"/>
        </w:rPr>
        <w:t xml:space="preserve">JLBC's counterpart in </w:t>
      </w:r>
      <w:r w:rsidRPr="00AE368E">
        <w:rPr>
          <w:rFonts w:asciiTheme="minorHAnsi" w:hAnsiTheme="minorHAnsi"/>
          <w:sz w:val="20"/>
        </w:rPr>
        <w:t>Texas</w:t>
      </w:r>
      <w:r w:rsidR="00F5106C" w:rsidRPr="00AE368E">
        <w:rPr>
          <w:rFonts w:asciiTheme="minorHAnsi" w:hAnsiTheme="minorHAnsi"/>
          <w:sz w:val="20"/>
        </w:rPr>
        <w:t xml:space="preserve">, the </w:t>
      </w:r>
      <w:r w:rsidRPr="00AE368E">
        <w:rPr>
          <w:rFonts w:asciiTheme="minorHAnsi" w:hAnsiTheme="minorHAnsi"/>
          <w:sz w:val="20"/>
        </w:rPr>
        <w:t>Legislative Budget Board</w:t>
      </w:r>
      <w:r w:rsidR="00F5106C" w:rsidRPr="00AE368E">
        <w:rPr>
          <w:rFonts w:asciiTheme="minorHAnsi" w:hAnsiTheme="minorHAnsi"/>
          <w:sz w:val="20"/>
        </w:rPr>
        <w:t xml:space="preserve"> </w:t>
      </w:r>
      <w:r w:rsidR="00B01736" w:rsidRPr="00AE368E">
        <w:rPr>
          <w:rFonts w:asciiTheme="minorHAnsi" w:hAnsiTheme="minorHAnsi"/>
          <w:sz w:val="20"/>
        </w:rPr>
        <w:t xml:space="preserve">(LBB) </w:t>
      </w:r>
      <w:r w:rsidR="00F5106C" w:rsidRPr="00AE368E">
        <w:rPr>
          <w:rFonts w:asciiTheme="minorHAnsi" w:hAnsiTheme="minorHAnsi"/>
          <w:sz w:val="20"/>
        </w:rPr>
        <w:t>st</w:t>
      </w:r>
      <w:r w:rsidR="00B01736" w:rsidRPr="00AE368E">
        <w:rPr>
          <w:rFonts w:asciiTheme="minorHAnsi" w:hAnsiTheme="minorHAnsi"/>
          <w:sz w:val="20"/>
        </w:rPr>
        <w:t>a</w:t>
      </w:r>
      <w:r w:rsidR="00F5106C" w:rsidRPr="00AE368E">
        <w:rPr>
          <w:rFonts w:asciiTheme="minorHAnsi" w:hAnsiTheme="minorHAnsi"/>
          <w:sz w:val="20"/>
        </w:rPr>
        <w:t xml:space="preserve">ff, prepared a fiscal note on SB 4.  </w:t>
      </w:r>
      <w:r w:rsidR="00B01736" w:rsidRPr="00AE368E">
        <w:rPr>
          <w:rFonts w:asciiTheme="minorHAnsi" w:hAnsiTheme="minorHAnsi"/>
          <w:sz w:val="20"/>
        </w:rPr>
        <w:t xml:space="preserve">LBB's findings are similar to our own.  They concluded that "the fiscal implications of the bill cannot be determined due to a lack of data to estimate the prevalence of conduct outlined in the bill's provisions that would be subject to criminal penalties." </w:t>
      </w:r>
    </w:p>
    <w:p w14:paraId="33AE1883" w14:textId="10EB44D9" w:rsidR="00D90AE6" w:rsidRDefault="00D90AE6" w:rsidP="00D90AE6">
      <w:pPr>
        <w:rPr>
          <w:rFonts w:asciiTheme="minorHAnsi" w:hAnsiTheme="minorHAnsi"/>
          <w:sz w:val="20"/>
        </w:rPr>
      </w:pPr>
    </w:p>
    <w:p w14:paraId="2CBCE857" w14:textId="2FCA8712" w:rsidR="007B080E" w:rsidRPr="007B080E" w:rsidRDefault="007B080E" w:rsidP="00D90AE6">
      <w:pPr>
        <w:rPr>
          <w:rFonts w:asciiTheme="minorHAnsi" w:hAnsiTheme="minorHAnsi"/>
          <w:b/>
          <w:bCs/>
          <w:sz w:val="20"/>
        </w:rPr>
      </w:pPr>
      <w:r w:rsidRPr="007B080E">
        <w:rPr>
          <w:rFonts w:asciiTheme="minorHAnsi" w:hAnsiTheme="minorHAnsi"/>
          <w:b/>
          <w:bCs/>
          <w:sz w:val="20"/>
        </w:rPr>
        <w:t>Analysis</w:t>
      </w:r>
    </w:p>
    <w:p w14:paraId="75FD7DB1" w14:textId="77777777" w:rsidR="007B080E" w:rsidRDefault="007B080E" w:rsidP="00D90AE6">
      <w:pPr>
        <w:rPr>
          <w:rFonts w:asciiTheme="minorHAnsi" w:hAnsiTheme="minorHAnsi"/>
          <w:sz w:val="20"/>
        </w:rPr>
      </w:pPr>
    </w:p>
    <w:p w14:paraId="3E1E6669" w14:textId="77777777" w:rsidR="000B049A" w:rsidRDefault="00240589" w:rsidP="003C43C6">
      <w:pPr>
        <w:rPr>
          <w:rFonts w:asciiTheme="minorHAnsi" w:hAnsiTheme="minorHAnsi"/>
          <w:i/>
          <w:iCs/>
          <w:sz w:val="20"/>
        </w:rPr>
      </w:pPr>
      <w:r w:rsidRPr="007B080E">
        <w:rPr>
          <w:rFonts w:asciiTheme="minorHAnsi" w:hAnsiTheme="minorHAnsi"/>
          <w:i/>
          <w:iCs/>
          <w:sz w:val="20"/>
        </w:rPr>
        <w:t xml:space="preserve">State and Local </w:t>
      </w:r>
      <w:r w:rsidR="000B049A">
        <w:rPr>
          <w:rFonts w:asciiTheme="minorHAnsi" w:hAnsiTheme="minorHAnsi"/>
          <w:i/>
          <w:iCs/>
          <w:sz w:val="20"/>
        </w:rPr>
        <w:t>Law Enforcement Impacts</w:t>
      </w:r>
    </w:p>
    <w:p w14:paraId="043AC816" w14:textId="77777777" w:rsidR="000B049A" w:rsidRDefault="000B049A" w:rsidP="003C43C6">
      <w:pPr>
        <w:rPr>
          <w:rFonts w:asciiTheme="minorHAnsi" w:hAnsiTheme="minorHAnsi"/>
          <w:i/>
          <w:iCs/>
          <w:sz w:val="20"/>
        </w:rPr>
      </w:pPr>
    </w:p>
    <w:p w14:paraId="64531A6A" w14:textId="477C23A4" w:rsidR="00063CAC" w:rsidRDefault="000B049A" w:rsidP="003C43C6">
      <w:pPr>
        <w:rPr>
          <w:rFonts w:asciiTheme="minorHAnsi" w:hAnsiTheme="minorHAnsi"/>
          <w:sz w:val="20"/>
        </w:rPr>
      </w:pPr>
      <w:r>
        <w:rPr>
          <w:rFonts w:asciiTheme="minorHAnsi" w:hAnsiTheme="minorHAnsi"/>
          <w:sz w:val="20"/>
        </w:rPr>
        <w:t>T</w:t>
      </w:r>
      <w:r w:rsidR="006F21A0" w:rsidRPr="00746875">
        <w:rPr>
          <w:rFonts w:asciiTheme="minorHAnsi" w:hAnsiTheme="minorHAnsi"/>
          <w:sz w:val="20"/>
        </w:rPr>
        <w:t xml:space="preserve">he </w:t>
      </w:r>
      <w:r w:rsidR="0093513F">
        <w:rPr>
          <w:rFonts w:asciiTheme="minorHAnsi" w:hAnsiTheme="minorHAnsi"/>
          <w:sz w:val="20"/>
        </w:rPr>
        <w:t>resolution's</w:t>
      </w:r>
      <w:r w:rsidR="00035CC6" w:rsidRPr="00746875">
        <w:rPr>
          <w:rFonts w:asciiTheme="minorHAnsi" w:hAnsiTheme="minorHAnsi"/>
          <w:sz w:val="20"/>
        </w:rPr>
        <w:t xml:space="preserve"> list of </w:t>
      </w:r>
      <w:r w:rsidR="009544A6" w:rsidRPr="006F5553">
        <w:rPr>
          <w:rFonts w:asciiTheme="minorHAnsi" w:hAnsiTheme="minorHAnsi"/>
          <w:sz w:val="20"/>
        </w:rPr>
        <w:t xml:space="preserve">revised criminal penalties and </w:t>
      </w:r>
      <w:r w:rsidR="00035CC6" w:rsidRPr="006F5553">
        <w:rPr>
          <w:rFonts w:asciiTheme="minorHAnsi" w:hAnsiTheme="minorHAnsi"/>
          <w:sz w:val="20"/>
        </w:rPr>
        <w:t xml:space="preserve">new criminal </w:t>
      </w:r>
      <w:r w:rsidR="009544A6" w:rsidRPr="006F5553">
        <w:rPr>
          <w:rFonts w:asciiTheme="minorHAnsi" w:hAnsiTheme="minorHAnsi"/>
          <w:sz w:val="20"/>
        </w:rPr>
        <w:t>penalties w</w:t>
      </w:r>
      <w:r w:rsidR="00035CC6" w:rsidRPr="006F5553">
        <w:rPr>
          <w:rFonts w:asciiTheme="minorHAnsi" w:hAnsiTheme="minorHAnsi"/>
          <w:sz w:val="20"/>
        </w:rPr>
        <w:t>ould</w:t>
      </w:r>
      <w:r w:rsidR="00035CC6" w:rsidRPr="00746875">
        <w:rPr>
          <w:rFonts w:asciiTheme="minorHAnsi" w:hAnsiTheme="minorHAnsi"/>
          <w:sz w:val="20"/>
        </w:rPr>
        <w:t xml:space="preserve"> result in additional state and lo</w:t>
      </w:r>
      <w:r w:rsidR="00035CC6" w:rsidRPr="00CE5D91">
        <w:rPr>
          <w:rFonts w:asciiTheme="minorHAnsi" w:hAnsiTheme="minorHAnsi"/>
          <w:sz w:val="20"/>
        </w:rPr>
        <w:t xml:space="preserve">cal </w:t>
      </w:r>
      <w:r w:rsidR="007B080E">
        <w:rPr>
          <w:rFonts w:asciiTheme="minorHAnsi" w:hAnsiTheme="minorHAnsi"/>
          <w:sz w:val="20"/>
        </w:rPr>
        <w:t xml:space="preserve">law enforcement </w:t>
      </w:r>
      <w:r w:rsidR="00035CC6" w:rsidRPr="00CE5D91">
        <w:rPr>
          <w:rFonts w:asciiTheme="minorHAnsi" w:hAnsiTheme="minorHAnsi"/>
          <w:sz w:val="20"/>
        </w:rPr>
        <w:t>costs</w:t>
      </w:r>
      <w:r w:rsidR="008037C1" w:rsidRPr="00CE5D91">
        <w:rPr>
          <w:rFonts w:asciiTheme="minorHAnsi" w:hAnsiTheme="minorHAnsi"/>
          <w:sz w:val="20"/>
        </w:rPr>
        <w:t>.</w:t>
      </w:r>
      <w:r w:rsidR="0087260B">
        <w:rPr>
          <w:rFonts w:asciiTheme="minorHAnsi" w:hAnsiTheme="minorHAnsi"/>
          <w:sz w:val="20"/>
        </w:rPr>
        <w:t xml:space="preserve"> </w:t>
      </w:r>
      <w:r>
        <w:rPr>
          <w:rFonts w:asciiTheme="minorHAnsi" w:hAnsiTheme="minorHAnsi"/>
          <w:sz w:val="20"/>
        </w:rPr>
        <w:t>The penalties are as follows:</w:t>
      </w:r>
      <w:r w:rsidR="009544A6" w:rsidRPr="009544A6">
        <w:rPr>
          <w:rFonts w:asciiTheme="minorHAnsi" w:hAnsiTheme="minorHAnsi"/>
          <w:sz w:val="20"/>
        </w:rPr>
        <w:t xml:space="preserve"> </w:t>
      </w:r>
    </w:p>
    <w:p w14:paraId="00701A4E" w14:textId="77777777" w:rsidR="008B49F9" w:rsidRDefault="008B49F9" w:rsidP="003C43C6">
      <w:pPr>
        <w:rPr>
          <w:rFonts w:asciiTheme="minorHAnsi" w:hAnsiTheme="minorHAnsi"/>
          <w:sz w:val="20"/>
        </w:rPr>
      </w:pPr>
    </w:p>
    <w:p w14:paraId="5F85DCD8" w14:textId="4F6E1E7F" w:rsidR="0087260B" w:rsidRPr="0076569C" w:rsidRDefault="0087260B" w:rsidP="008B49F9">
      <w:pPr>
        <w:pStyle w:val="ListParagraph"/>
        <w:numPr>
          <w:ilvl w:val="0"/>
          <w:numId w:val="2"/>
        </w:numPr>
        <w:ind w:left="360"/>
        <w:rPr>
          <w:rFonts w:asciiTheme="minorHAnsi" w:hAnsiTheme="minorHAnsi"/>
          <w:sz w:val="20"/>
        </w:rPr>
      </w:pPr>
      <w:r w:rsidRPr="0076569C">
        <w:rPr>
          <w:rFonts w:asciiTheme="minorHAnsi" w:hAnsiTheme="minorHAnsi"/>
          <w:sz w:val="20"/>
        </w:rPr>
        <w:t>Submi</w:t>
      </w:r>
      <w:r w:rsidR="0087423A" w:rsidRPr="0076569C">
        <w:rPr>
          <w:rFonts w:asciiTheme="minorHAnsi" w:hAnsiTheme="minorHAnsi"/>
          <w:sz w:val="20"/>
        </w:rPr>
        <w:t>t</w:t>
      </w:r>
      <w:r w:rsidR="000B049A" w:rsidRPr="0076569C">
        <w:rPr>
          <w:rFonts w:asciiTheme="minorHAnsi" w:hAnsiTheme="minorHAnsi"/>
          <w:sz w:val="20"/>
        </w:rPr>
        <w:t>ting</w:t>
      </w:r>
      <w:r w:rsidRPr="0076569C">
        <w:rPr>
          <w:rFonts w:asciiTheme="minorHAnsi" w:hAnsiTheme="minorHAnsi"/>
          <w:sz w:val="20"/>
        </w:rPr>
        <w:t xml:space="preserve"> false documents to a state or local agency that administers public benefits </w:t>
      </w:r>
      <w:r w:rsidR="007F6A8F" w:rsidRPr="0076569C">
        <w:rPr>
          <w:rFonts w:asciiTheme="minorHAnsi" w:hAnsiTheme="minorHAnsi"/>
          <w:sz w:val="20"/>
        </w:rPr>
        <w:t>–</w:t>
      </w:r>
      <w:r w:rsidRPr="0076569C">
        <w:rPr>
          <w:rFonts w:asciiTheme="minorHAnsi" w:hAnsiTheme="minorHAnsi"/>
          <w:sz w:val="20"/>
        </w:rPr>
        <w:t xml:space="preserve"> </w:t>
      </w:r>
      <w:r w:rsidR="007F6A8F" w:rsidRPr="0076569C">
        <w:rPr>
          <w:rFonts w:asciiTheme="minorHAnsi" w:hAnsiTheme="minorHAnsi"/>
          <w:sz w:val="20"/>
        </w:rPr>
        <w:t xml:space="preserve">class 6 felony (minimum </w:t>
      </w:r>
      <w:r w:rsidR="000E1789" w:rsidRPr="0076569C">
        <w:rPr>
          <w:rFonts w:asciiTheme="minorHAnsi" w:hAnsiTheme="minorHAnsi"/>
          <w:sz w:val="20"/>
        </w:rPr>
        <w:t>6 months</w:t>
      </w:r>
      <w:r w:rsidR="007F6A8F" w:rsidRPr="0076569C">
        <w:rPr>
          <w:rFonts w:asciiTheme="minorHAnsi" w:hAnsiTheme="minorHAnsi"/>
          <w:sz w:val="20"/>
        </w:rPr>
        <w:t>, maximum 1.5 years)</w:t>
      </w:r>
      <w:r w:rsidR="009F1480" w:rsidRPr="0076569C">
        <w:rPr>
          <w:rFonts w:asciiTheme="minorHAnsi" w:hAnsiTheme="minorHAnsi"/>
          <w:sz w:val="20"/>
        </w:rPr>
        <w:t>;</w:t>
      </w:r>
    </w:p>
    <w:p w14:paraId="5880E767" w14:textId="6AAA2E44" w:rsidR="0087423A" w:rsidRPr="00AE368E" w:rsidRDefault="0087423A" w:rsidP="008B49F9">
      <w:pPr>
        <w:pStyle w:val="ListParagraph"/>
        <w:numPr>
          <w:ilvl w:val="0"/>
          <w:numId w:val="2"/>
        </w:numPr>
        <w:ind w:left="360"/>
        <w:rPr>
          <w:rFonts w:asciiTheme="minorHAnsi" w:hAnsiTheme="minorHAnsi"/>
          <w:sz w:val="20"/>
        </w:rPr>
      </w:pPr>
      <w:r w:rsidRPr="00AE368E">
        <w:rPr>
          <w:rFonts w:asciiTheme="minorHAnsi" w:hAnsiTheme="minorHAnsi"/>
          <w:sz w:val="20"/>
        </w:rPr>
        <w:t>Submit</w:t>
      </w:r>
      <w:r w:rsidR="000B049A" w:rsidRPr="00AE368E">
        <w:rPr>
          <w:rFonts w:asciiTheme="minorHAnsi" w:hAnsiTheme="minorHAnsi"/>
          <w:sz w:val="20"/>
        </w:rPr>
        <w:t>ting</w:t>
      </w:r>
      <w:r w:rsidRPr="00AE368E">
        <w:rPr>
          <w:rFonts w:asciiTheme="minorHAnsi" w:hAnsiTheme="minorHAnsi"/>
          <w:sz w:val="20"/>
        </w:rPr>
        <w:t xml:space="preserve"> false documents to</w:t>
      </w:r>
      <w:r w:rsidR="00680452" w:rsidRPr="00AE368E">
        <w:rPr>
          <w:rFonts w:asciiTheme="minorHAnsi" w:hAnsiTheme="minorHAnsi"/>
          <w:sz w:val="20"/>
        </w:rPr>
        <w:t xml:space="preserve"> an</w:t>
      </w:r>
      <w:r w:rsidRPr="00AE368E">
        <w:rPr>
          <w:rFonts w:asciiTheme="minorHAnsi" w:hAnsiTheme="minorHAnsi"/>
          <w:sz w:val="20"/>
        </w:rPr>
        <w:t xml:space="preserve"> employer under the E-Verify program – class 1 misdemeanor for the 1</w:t>
      </w:r>
      <w:r w:rsidRPr="00AE368E">
        <w:rPr>
          <w:rFonts w:asciiTheme="minorHAnsi" w:hAnsiTheme="minorHAnsi"/>
          <w:sz w:val="20"/>
          <w:vertAlign w:val="superscript"/>
        </w:rPr>
        <w:t>st</w:t>
      </w:r>
      <w:r w:rsidRPr="00AE368E">
        <w:rPr>
          <w:rFonts w:asciiTheme="minorHAnsi" w:hAnsiTheme="minorHAnsi"/>
          <w:sz w:val="20"/>
        </w:rPr>
        <w:t xml:space="preserve"> offense (maximum 6 months); class 6 felony for 2</w:t>
      </w:r>
      <w:r w:rsidRPr="00AE368E">
        <w:rPr>
          <w:rFonts w:asciiTheme="minorHAnsi" w:hAnsiTheme="minorHAnsi"/>
          <w:sz w:val="20"/>
          <w:vertAlign w:val="superscript"/>
        </w:rPr>
        <w:t>nd</w:t>
      </w:r>
      <w:r w:rsidRPr="00AE368E">
        <w:rPr>
          <w:rFonts w:asciiTheme="minorHAnsi" w:hAnsiTheme="minorHAnsi"/>
          <w:sz w:val="20"/>
        </w:rPr>
        <w:t xml:space="preserve"> and subsequent offenses (minimum 6 months, maximum 1.5 years)</w:t>
      </w:r>
    </w:p>
    <w:p w14:paraId="7F5411C2" w14:textId="13F8DE0F" w:rsidR="007F6A8F" w:rsidRPr="00AE368E" w:rsidRDefault="007F6A8F" w:rsidP="008B49F9">
      <w:pPr>
        <w:pStyle w:val="ListParagraph"/>
        <w:numPr>
          <w:ilvl w:val="0"/>
          <w:numId w:val="2"/>
        </w:numPr>
        <w:ind w:left="360"/>
        <w:rPr>
          <w:rFonts w:asciiTheme="minorHAnsi" w:hAnsiTheme="minorHAnsi"/>
          <w:sz w:val="20"/>
        </w:rPr>
      </w:pPr>
      <w:r w:rsidRPr="00AE368E">
        <w:rPr>
          <w:rFonts w:asciiTheme="minorHAnsi" w:hAnsiTheme="minorHAnsi"/>
          <w:sz w:val="20"/>
        </w:rPr>
        <w:t>S</w:t>
      </w:r>
      <w:r w:rsidR="000B049A" w:rsidRPr="00AE368E">
        <w:rPr>
          <w:rFonts w:asciiTheme="minorHAnsi" w:hAnsiTheme="minorHAnsi"/>
          <w:sz w:val="20"/>
        </w:rPr>
        <w:t>elling l</w:t>
      </w:r>
      <w:r w:rsidRPr="00AE368E">
        <w:rPr>
          <w:rFonts w:asciiTheme="minorHAnsi" w:hAnsiTheme="minorHAnsi"/>
          <w:sz w:val="20"/>
        </w:rPr>
        <w:t xml:space="preserve">ethal fentanyl – class 2 felony (minimum </w:t>
      </w:r>
      <w:r w:rsidR="001A3337" w:rsidRPr="00AE368E">
        <w:rPr>
          <w:rFonts w:asciiTheme="minorHAnsi" w:hAnsiTheme="minorHAnsi"/>
          <w:sz w:val="20"/>
        </w:rPr>
        <w:t>9</w:t>
      </w:r>
      <w:r w:rsidRPr="00AE368E">
        <w:rPr>
          <w:rFonts w:asciiTheme="minorHAnsi" w:hAnsiTheme="minorHAnsi"/>
          <w:sz w:val="20"/>
        </w:rPr>
        <w:t xml:space="preserve"> years, maximum 1</w:t>
      </w:r>
      <w:r w:rsidR="001A3337" w:rsidRPr="00AE368E">
        <w:rPr>
          <w:rFonts w:asciiTheme="minorHAnsi" w:hAnsiTheme="minorHAnsi"/>
          <w:sz w:val="20"/>
        </w:rPr>
        <w:t>5</w:t>
      </w:r>
      <w:r w:rsidRPr="00AE368E">
        <w:rPr>
          <w:rFonts w:asciiTheme="minorHAnsi" w:hAnsiTheme="minorHAnsi"/>
          <w:sz w:val="20"/>
        </w:rPr>
        <w:t xml:space="preserve"> years)</w:t>
      </w:r>
      <w:r w:rsidR="009F1480" w:rsidRPr="00AE368E">
        <w:rPr>
          <w:rFonts w:asciiTheme="minorHAnsi" w:hAnsiTheme="minorHAnsi"/>
          <w:sz w:val="20"/>
        </w:rPr>
        <w:t>;</w:t>
      </w:r>
    </w:p>
    <w:p w14:paraId="54219AB2" w14:textId="4ABC07CA" w:rsidR="007F6A8F" w:rsidRPr="00AE368E" w:rsidRDefault="00DA23AA" w:rsidP="008B49F9">
      <w:pPr>
        <w:pStyle w:val="ListParagraph"/>
        <w:numPr>
          <w:ilvl w:val="0"/>
          <w:numId w:val="2"/>
        </w:numPr>
        <w:ind w:left="360"/>
        <w:rPr>
          <w:rFonts w:asciiTheme="minorHAnsi" w:hAnsiTheme="minorHAnsi"/>
          <w:sz w:val="20"/>
        </w:rPr>
      </w:pPr>
      <w:r w:rsidRPr="00AE368E">
        <w:rPr>
          <w:rFonts w:asciiTheme="minorHAnsi" w:hAnsiTheme="minorHAnsi"/>
          <w:sz w:val="20"/>
        </w:rPr>
        <w:t>Crossing the international border except at official ports of entry</w:t>
      </w:r>
      <w:r w:rsidR="007F6A8F" w:rsidRPr="00AE368E">
        <w:rPr>
          <w:rFonts w:asciiTheme="minorHAnsi" w:hAnsiTheme="minorHAnsi"/>
          <w:sz w:val="20"/>
        </w:rPr>
        <w:t xml:space="preserve"> – class 1 misdemeanor </w:t>
      </w:r>
      <w:r w:rsidR="0087423A" w:rsidRPr="00AE368E">
        <w:rPr>
          <w:rFonts w:asciiTheme="minorHAnsi" w:hAnsiTheme="minorHAnsi"/>
          <w:sz w:val="20"/>
        </w:rPr>
        <w:t xml:space="preserve">for the </w:t>
      </w:r>
      <w:r w:rsidR="007F6A8F" w:rsidRPr="00AE368E">
        <w:rPr>
          <w:rFonts w:asciiTheme="minorHAnsi" w:hAnsiTheme="minorHAnsi"/>
          <w:sz w:val="20"/>
        </w:rPr>
        <w:t>1</w:t>
      </w:r>
      <w:r w:rsidR="007F6A8F" w:rsidRPr="00AE368E">
        <w:rPr>
          <w:rFonts w:asciiTheme="minorHAnsi" w:hAnsiTheme="minorHAnsi"/>
          <w:sz w:val="20"/>
          <w:vertAlign w:val="superscript"/>
        </w:rPr>
        <w:t>st</w:t>
      </w:r>
      <w:r w:rsidR="007F6A8F" w:rsidRPr="00AE368E">
        <w:rPr>
          <w:rFonts w:asciiTheme="minorHAnsi" w:hAnsiTheme="minorHAnsi"/>
          <w:sz w:val="20"/>
        </w:rPr>
        <w:t xml:space="preserve"> offense</w:t>
      </w:r>
      <w:r w:rsidR="0076188C" w:rsidRPr="00AE368E">
        <w:rPr>
          <w:rFonts w:asciiTheme="minorHAnsi" w:hAnsiTheme="minorHAnsi"/>
          <w:sz w:val="20"/>
        </w:rPr>
        <w:t xml:space="preserve"> (maximum 6 months</w:t>
      </w:r>
      <w:r w:rsidR="002B4AC1" w:rsidRPr="00AE368E">
        <w:rPr>
          <w:rFonts w:asciiTheme="minorHAnsi" w:hAnsiTheme="minorHAnsi"/>
          <w:sz w:val="20"/>
        </w:rPr>
        <w:t>); c</w:t>
      </w:r>
      <w:r w:rsidR="007F6A8F" w:rsidRPr="00AE368E">
        <w:rPr>
          <w:rFonts w:asciiTheme="minorHAnsi" w:hAnsiTheme="minorHAnsi"/>
          <w:sz w:val="20"/>
        </w:rPr>
        <w:t xml:space="preserve">lass 6 felony </w:t>
      </w:r>
      <w:r w:rsidR="0087423A" w:rsidRPr="00AE368E">
        <w:rPr>
          <w:rFonts w:asciiTheme="minorHAnsi" w:hAnsiTheme="minorHAnsi"/>
          <w:sz w:val="20"/>
        </w:rPr>
        <w:t>for</w:t>
      </w:r>
      <w:r w:rsidR="00C213A0" w:rsidRPr="00AE368E">
        <w:rPr>
          <w:rFonts w:asciiTheme="minorHAnsi" w:hAnsiTheme="minorHAnsi"/>
          <w:sz w:val="20"/>
        </w:rPr>
        <w:t xml:space="preserve"> the 2</w:t>
      </w:r>
      <w:r w:rsidR="00C213A0" w:rsidRPr="00AE368E">
        <w:rPr>
          <w:rFonts w:asciiTheme="minorHAnsi" w:hAnsiTheme="minorHAnsi"/>
          <w:sz w:val="20"/>
          <w:vertAlign w:val="superscript"/>
        </w:rPr>
        <w:t>nd</w:t>
      </w:r>
      <w:r w:rsidR="00C213A0" w:rsidRPr="00AE368E">
        <w:rPr>
          <w:rFonts w:asciiTheme="minorHAnsi" w:hAnsiTheme="minorHAnsi"/>
          <w:sz w:val="20"/>
        </w:rPr>
        <w:t xml:space="preserve"> and subsequent offense</w:t>
      </w:r>
      <w:r w:rsidR="002B4AC1" w:rsidRPr="00AE368E">
        <w:rPr>
          <w:rFonts w:asciiTheme="minorHAnsi" w:hAnsiTheme="minorHAnsi"/>
          <w:sz w:val="20"/>
        </w:rPr>
        <w:t>s (minimum</w:t>
      </w:r>
      <w:r w:rsidR="00475906" w:rsidRPr="00AE368E">
        <w:rPr>
          <w:rFonts w:asciiTheme="minorHAnsi" w:hAnsiTheme="minorHAnsi"/>
          <w:sz w:val="20"/>
        </w:rPr>
        <w:t xml:space="preserve"> </w:t>
      </w:r>
      <w:r w:rsidR="009F1480" w:rsidRPr="00AE368E">
        <w:rPr>
          <w:rFonts w:asciiTheme="minorHAnsi" w:hAnsiTheme="minorHAnsi"/>
          <w:sz w:val="20"/>
        </w:rPr>
        <w:t>6 months</w:t>
      </w:r>
      <w:r w:rsidR="002B4AC1" w:rsidRPr="00AE368E">
        <w:rPr>
          <w:rFonts w:asciiTheme="minorHAnsi" w:hAnsiTheme="minorHAnsi"/>
          <w:sz w:val="20"/>
        </w:rPr>
        <w:t>,</w:t>
      </w:r>
      <w:r w:rsidR="00475906" w:rsidRPr="00AE368E">
        <w:rPr>
          <w:rFonts w:asciiTheme="minorHAnsi" w:hAnsiTheme="minorHAnsi"/>
          <w:sz w:val="20"/>
        </w:rPr>
        <w:t xml:space="preserve"> maximum 1.5 year</w:t>
      </w:r>
      <w:r w:rsidR="002B4AC1" w:rsidRPr="00AE368E">
        <w:rPr>
          <w:rFonts w:asciiTheme="minorHAnsi" w:hAnsiTheme="minorHAnsi"/>
          <w:sz w:val="20"/>
        </w:rPr>
        <w:t>)</w:t>
      </w:r>
      <w:r w:rsidR="000C076B" w:rsidRPr="00AE368E">
        <w:rPr>
          <w:rFonts w:asciiTheme="minorHAnsi" w:hAnsiTheme="minorHAnsi"/>
          <w:sz w:val="20"/>
        </w:rPr>
        <w:t xml:space="preserve">. </w:t>
      </w:r>
    </w:p>
    <w:p w14:paraId="324FCA13" w14:textId="21222E95" w:rsidR="00475906" w:rsidRPr="00AE368E" w:rsidRDefault="00475906" w:rsidP="008B49F9">
      <w:pPr>
        <w:pStyle w:val="ListParagraph"/>
        <w:numPr>
          <w:ilvl w:val="0"/>
          <w:numId w:val="2"/>
        </w:numPr>
        <w:ind w:left="360"/>
        <w:rPr>
          <w:rFonts w:asciiTheme="minorHAnsi" w:hAnsiTheme="minorHAnsi"/>
          <w:sz w:val="20"/>
        </w:rPr>
      </w:pPr>
      <w:r w:rsidRPr="00AE368E">
        <w:rPr>
          <w:rFonts w:asciiTheme="minorHAnsi" w:hAnsiTheme="minorHAnsi"/>
          <w:sz w:val="20"/>
        </w:rPr>
        <w:t>Refus</w:t>
      </w:r>
      <w:r w:rsidR="00DA23AA" w:rsidRPr="00AE368E">
        <w:rPr>
          <w:rFonts w:asciiTheme="minorHAnsi" w:hAnsiTheme="minorHAnsi"/>
          <w:sz w:val="20"/>
        </w:rPr>
        <w:t>ing</w:t>
      </w:r>
      <w:r w:rsidRPr="00AE368E">
        <w:rPr>
          <w:rFonts w:asciiTheme="minorHAnsi" w:hAnsiTheme="minorHAnsi"/>
          <w:sz w:val="20"/>
        </w:rPr>
        <w:t xml:space="preserve"> to comply with order to return to a foreign nation – class 4 felony (minimum 1.5 years, maximum 3 years)</w:t>
      </w:r>
      <w:r w:rsidR="00023FF5" w:rsidRPr="00AE368E">
        <w:rPr>
          <w:rFonts w:asciiTheme="minorHAnsi" w:hAnsiTheme="minorHAnsi"/>
          <w:sz w:val="20"/>
        </w:rPr>
        <w:t>;</w:t>
      </w:r>
    </w:p>
    <w:p w14:paraId="3761CBEB" w14:textId="77777777" w:rsidR="0076569C" w:rsidRPr="00AE368E" w:rsidRDefault="0076569C" w:rsidP="0076569C">
      <w:pPr>
        <w:pStyle w:val="ListParagraph"/>
        <w:rPr>
          <w:rFonts w:asciiTheme="minorHAnsi" w:hAnsiTheme="minorHAnsi"/>
          <w:sz w:val="20"/>
        </w:rPr>
      </w:pPr>
    </w:p>
    <w:p w14:paraId="4BCD01F6" w14:textId="3251F058" w:rsidR="00E93ADA" w:rsidRPr="00AE368E" w:rsidRDefault="0076569C" w:rsidP="00023FF5">
      <w:pPr>
        <w:rPr>
          <w:rFonts w:asciiTheme="minorHAnsi" w:hAnsiTheme="minorHAnsi" w:cstheme="minorHAnsi"/>
          <w:sz w:val="20"/>
        </w:rPr>
      </w:pPr>
      <w:r w:rsidRPr="00AE368E">
        <w:rPr>
          <w:rFonts w:asciiTheme="minorHAnsi" w:hAnsiTheme="minorHAnsi"/>
          <w:sz w:val="20"/>
        </w:rPr>
        <w:t xml:space="preserve">The Department of Public Safety </w:t>
      </w:r>
      <w:r w:rsidR="00DD3F62" w:rsidRPr="00AE368E">
        <w:rPr>
          <w:rFonts w:asciiTheme="minorHAnsi" w:hAnsiTheme="minorHAnsi"/>
          <w:sz w:val="20"/>
        </w:rPr>
        <w:t>(DPS) has attempted to quantify potential increase in the number of arrests</w:t>
      </w:r>
      <w:r w:rsidR="005D6E58" w:rsidRPr="00AE368E">
        <w:rPr>
          <w:rFonts w:asciiTheme="minorHAnsi" w:hAnsiTheme="minorHAnsi"/>
          <w:sz w:val="20"/>
        </w:rPr>
        <w:t xml:space="preserve"> associated with border crossings</w:t>
      </w:r>
      <w:r w:rsidR="00DD3F62" w:rsidRPr="00AE368E">
        <w:rPr>
          <w:rFonts w:asciiTheme="minorHAnsi" w:hAnsiTheme="minorHAnsi"/>
          <w:sz w:val="20"/>
        </w:rPr>
        <w:t xml:space="preserve">. DPS </w:t>
      </w:r>
      <w:r w:rsidRPr="00AE368E">
        <w:rPr>
          <w:rFonts w:asciiTheme="minorHAnsi" w:hAnsiTheme="minorHAnsi"/>
          <w:sz w:val="20"/>
        </w:rPr>
        <w:t xml:space="preserve">estimates that </w:t>
      </w:r>
      <w:r w:rsidR="00DD3F62" w:rsidRPr="00AE368E">
        <w:rPr>
          <w:rFonts w:asciiTheme="minorHAnsi" w:hAnsiTheme="minorHAnsi"/>
          <w:sz w:val="20"/>
        </w:rPr>
        <w:t xml:space="preserve">they "contacted" 1,800 persons without lawful presence in calendar year 2023.  </w:t>
      </w:r>
      <w:r w:rsidR="00E93ADA" w:rsidRPr="00AE368E">
        <w:rPr>
          <w:rFonts w:asciiTheme="minorHAnsi" w:hAnsiTheme="minorHAnsi" w:cstheme="minorHAnsi"/>
          <w:sz w:val="20"/>
        </w:rPr>
        <w:t>Given that DPS represents 8% of all certified peace officers in the state, the department assumes 22,800 individuals would be contacted by law enforcement statewide.</w:t>
      </w:r>
    </w:p>
    <w:p w14:paraId="7D092401" w14:textId="77777777" w:rsidR="00E93ADA" w:rsidRPr="00AE368E" w:rsidRDefault="00E93ADA" w:rsidP="00023FF5">
      <w:pPr>
        <w:rPr>
          <w:sz w:val="20"/>
        </w:rPr>
      </w:pPr>
    </w:p>
    <w:p w14:paraId="1ABB2E05" w14:textId="0C7E30BF" w:rsidR="00023FF5" w:rsidRPr="00AE368E" w:rsidRDefault="00DD3F62" w:rsidP="00023FF5">
      <w:pPr>
        <w:rPr>
          <w:rFonts w:asciiTheme="minorHAnsi" w:hAnsiTheme="minorHAnsi"/>
          <w:sz w:val="20"/>
        </w:rPr>
      </w:pPr>
      <w:r w:rsidRPr="00AE368E">
        <w:rPr>
          <w:rFonts w:asciiTheme="minorHAnsi" w:hAnsiTheme="minorHAnsi"/>
          <w:sz w:val="20"/>
        </w:rPr>
        <w:t xml:space="preserve">The new crime of crossing the </w:t>
      </w:r>
      <w:r w:rsidR="00E93ADA" w:rsidRPr="00AE368E">
        <w:rPr>
          <w:rFonts w:asciiTheme="minorHAnsi" w:hAnsiTheme="minorHAnsi"/>
          <w:sz w:val="20"/>
        </w:rPr>
        <w:t>border outside of ports of entry, however, requires that law enforcement either observe the crossing, have video evidence of the crossing, or</w:t>
      </w:r>
      <w:r w:rsidR="003D3B35" w:rsidRPr="00AE368E">
        <w:rPr>
          <w:rFonts w:asciiTheme="minorHAnsi" w:hAnsiTheme="minorHAnsi"/>
          <w:sz w:val="20"/>
        </w:rPr>
        <w:t xml:space="preserve"> any other constitutionally sufficient indicia of probable cause. </w:t>
      </w:r>
      <w:r w:rsidR="00082296" w:rsidRPr="00AE368E">
        <w:rPr>
          <w:rFonts w:asciiTheme="minorHAnsi" w:hAnsiTheme="minorHAnsi"/>
          <w:sz w:val="20"/>
        </w:rPr>
        <w:t xml:space="preserve">DPS' "contacts" would appear to cover more circumstances </w:t>
      </w:r>
      <w:r w:rsidR="001D5653" w:rsidRPr="00AE368E">
        <w:rPr>
          <w:rFonts w:asciiTheme="minorHAnsi" w:hAnsiTheme="minorHAnsi"/>
          <w:sz w:val="20"/>
        </w:rPr>
        <w:t>than border crossing</w:t>
      </w:r>
      <w:r w:rsidR="00264022" w:rsidRPr="00AE368E">
        <w:rPr>
          <w:rFonts w:asciiTheme="minorHAnsi" w:hAnsiTheme="minorHAnsi"/>
          <w:sz w:val="20"/>
        </w:rPr>
        <w:t>s.  But the DPS estimates would understate the number of potential "HCR 2060" arrests by excluding the</w:t>
      </w:r>
      <w:r w:rsidR="001D0B73" w:rsidRPr="00AE368E">
        <w:rPr>
          <w:rFonts w:asciiTheme="minorHAnsi" w:hAnsiTheme="minorHAnsi"/>
          <w:sz w:val="20"/>
        </w:rPr>
        <w:t xml:space="preserve"> new crimes relating to either </w:t>
      </w:r>
      <w:r w:rsidR="00264022" w:rsidRPr="00AE368E">
        <w:rPr>
          <w:rFonts w:asciiTheme="minorHAnsi" w:hAnsiTheme="minorHAnsi"/>
          <w:sz w:val="20"/>
        </w:rPr>
        <w:t>false document</w:t>
      </w:r>
      <w:r w:rsidR="001D0B73" w:rsidRPr="00AE368E">
        <w:rPr>
          <w:rFonts w:asciiTheme="minorHAnsi" w:hAnsiTheme="minorHAnsi"/>
          <w:sz w:val="20"/>
        </w:rPr>
        <w:t xml:space="preserve">s or </w:t>
      </w:r>
      <w:r w:rsidR="00264022" w:rsidRPr="00AE368E">
        <w:rPr>
          <w:rFonts w:asciiTheme="minorHAnsi" w:hAnsiTheme="minorHAnsi"/>
          <w:sz w:val="20"/>
        </w:rPr>
        <w:t>fentanyl</w:t>
      </w:r>
      <w:r w:rsidR="001D5653" w:rsidRPr="00AE368E">
        <w:rPr>
          <w:rFonts w:asciiTheme="minorHAnsi" w:hAnsiTheme="minorHAnsi"/>
          <w:sz w:val="20"/>
        </w:rPr>
        <w:t xml:space="preserve"> </w:t>
      </w:r>
      <w:r w:rsidR="001D0B73" w:rsidRPr="00AE368E">
        <w:rPr>
          <w:rFonts w:asciiTheme="minorHAnsi" w:hAnsiTheme="minorHAnsi"/>
          <w:sz w:val="20"/>
        </w:rPr>
        <w:t xml:space="preserve">sales.  </w:t>
      </w:r>
    </w:p>
    <w:p w14:paraId="1CC89F8C" w14:textId="579D736F" w:rsidR="001D5653" w:rsidRPr="00AE368E" w:rsidRDefault="001D5653" w:rsidP="00023FF5">
      <w:pPr>
        <w:rPr>
          <w:rFonts w:asciiTheme="minorHAnsi" w:hAnsiTheme="minorHAnsi"/>
          <w:sz w:val="20"/>
        </w:rPr>
      </w:pPr>
    </w:p>
    <w:p w14:paraId="4E623E4B" w14:textId="33C2B65D" w:rsidR="001D5653" w:rsidRPr="00AE368E" w:rsidRDefault="001D5653" w:rsidP="00023FF5">
      <w:pPr>
        <w:rPr>
          <w:rFonts w:asciiTheme="minorHAnsi" w:hAnsiTheme="minorHAnsi"/>
          <w:sz w:val="20"/>
        </w:rPr>
      </w:pPr>
      <w:r w:rsidRPr="00AE368E">
        <w:rPr>
          <w:rFonts w:asciiTheme="minorHAnsi" w:hAnsiTheme="minorHAnsi"/>
          <w:sz w:val="20"/>
        </w:rPr>
        <w:t>To determine the maximum number of potential new arrests</w:t>
      </w:r>
      <w:r w:rsidR="001D0B73" w:rsidRPr="00AE368E">
        <w:rPr>
          <w:rFonts w:asciiTheme="minorHAnsi" w:hAnsiTheme="minorHAnsi"/>
          <w:sz w:val="20"/>
        </w:rPr>
        <w:t xml:space="preserve"> associated with border crossings</w:t>
      </w:r>
      <w:r w:rsidRPr="00AE368E">
        <w:rPr>
          <w:rFonts w:asciiTheme="minorHAnsi" w:hAnsiTheme="minorHAnsi"/>
          <w:sz w:val="20"/>
        </w:rPr>
        <w:t xml:space="preserve">, we </w:t>
      </w:r>
      <w:r w:rsidR="000262C4" w:rsidRPr="00AE368E">
        <w:rPr>
          <w:rFonts w:asciiTheme="minorHAnsi" w:hAnsiTheme="minorHAnsi"/>
          <w:sz w:val="20"/>
        </w:rPr>
        <w:t xml:space="preserve">would </w:t>
      </w:r>
      <w:r w:rsidR="001D0B73" w:rsidRPr="00AE368E">
        <w:rPr>
          <w:rFonts w:asciiTheme="minorHAnsi" w:hAnsiTheme="minorHAnsi"/>
          <w:sz w:val="20"/>
        </w:rPr>
        <w:t xml:space="preserve">need information on </w:t>
      </w:r>
      <w:r w:rsidRPr="00AE368E">
        <w:rPr>
          <w:rFonts w:asciiTheme="minorHAnsi" w:hAnsiTheme="minorHAnsi"/>
          <w:sz w:val="20"/>
        </w:rPr>
        <w:t xml:space="preserve">how many individuals enter Arizona from Mexico without being apprehended.  </w:t>
      </w:r>
      <w:r w:rsidR="00184DC0" w:rsidRPr="00AE368E">
        <w:rPr>
          <w:rFonts w:asciiTheme="minorHAnsi" w:hAnsiTheme="minorHAnsi"/>
          <w:sz w:val="20"/>
        </w:rPr>
        <w:t>We</w:t>
      </w:r>
      <w:r w:rsidR="000262C4" w:rsidRPr="00AE368E">
        <w:rPr>
          <w:rFonts w:asciiTheme="minorHAnsi" w:hAnsiTheme="minorHAnsi"/>
          <w:sz w:val="20"/>
        </w:rPr>
        <w:t xml:space="preserve"> cannot know that figure since no arrest was made.   </w:t>
      </w:r>
    </w:p>
    <w:p w14:paraId="35EB3A73" w14:textId="36A561E9" w:rsidR="00DA23AA" w:rsidRPr="00AE368E" w:rsidRDefault="00DA23AA" w:rsidP="00DA23AA">
      <w:pPr>
        <w:rPr>
          <w:rFonts w:asciiTheme="minorHAnsi" w:hAnsiTheme="minorHAnsi"/>
          <w:sz w:val="20"/>
        </w:rPr>
      </w:pPr>
    </w:p>
    <w:p w14:paraId="01A9F1D4" w14:textId="2E4CAC56" w:rsidR="00DA23AA" w:rsidRPr="00AE368E" w:rsidRDefault="00DA23AA" w:rsidP="00DA23AA">
      <w:pPr>
        <w:ind w:left="360"/>
        <w:rPr>
          <w:rFonts w:asciiTheme="minorHAnsi" w:hAnsiTheme="minorHAnsi"/>
          <w:sz w:val="20"/>
          <w:u w:val="single"/>
        </w:rPr>
      </w:pPr>
      <w:r w:rsidRPr="00AE368E">
        <w:rPr>
          <w:rFonts w:asciiTheme="minorHAnsi" w:hAnsiTheme="minorHAnsi"/>
          <w:sz w:val="20"/>
          <w:u w:val="single"/>
        </w:rPr>
        <w:t>Apprehension</w:t>
      </w:r>
    </w:p>
    <w:p w14:paraId="4AF84B5B" w14:textId="756940EA" w:rsidR="000C076B" w:rsidRPr="00AE368E" w:rsidRDefault="000C5758" w:rsidP="000C076B">
      <w:pPr>
        <w:rPr>
          <w:rFonts w:asciiTheme="minorHAnsi" w:hAnsiTheme="minorHAnsi" w:cstheme="minorHAnsi"/>
          <w:sz w:val="20"/>
        </w:rPr>
      </w:pPr>
      <w:r w:rsidRPr="00AE368E">
        <w:rPr>
          <w:rFonts w:asciiTheme="minorHAnsi" w:hAnsiTheme="minorHAnsi" w:cstheme="minorHAnsi"/>
          <w:sz w:val="20"/>
        </w:rPr>
        <w:t>Based on their 1,800 contact</w:t>
      </w:r>
      <w:r w:rsidR="0078014B" w:rsidRPr="00AE368E">
        <w:rPr>
          <w:rFonts w:asciiTheme="minorHAnsi" w:hAnsiTheme="minorHAnsi" w:cstheme="minorHAnsi"/>
          <w:sz w:val="20"/>
        </w:rPr>
        <w:t>s</w:t>
      </w:r>
      <w:r w:rsidRPr="00AE368E">
        <w:rPr>
          <w:rFonts w:asciiTheme="minorHAnsi" w:hAnsiTheme="minorHAnsi" w:cstheme="minorHAnsi"/>
          <w:sz w:val="20"/>
        </w:rPr>
        <w:t xml:space="preserve">, DPS </w:t>
      </w:r>
      <w:r w:rsidR="000C076B" w:rsidRPr="00AE368E">
        <w:rPr>
          <w:rFonts w:asciiTheme="minorHAnsi" w:hAnsiTheme="minorHAnsi" w:cstheme="minorHAnsi"/>
          <w:sz w:val="20"/>
        </w:rPr>
        <w:t xml:space="preserve">estimates </w:t>
      </w:r>
      <w:r w:rsidR="00F03CF8" w:rsidRPr="00AE368E">
        <w:rPr>
          <w:rFonts w:asciiTheme="minorHAnsi" w:hAnsiTheme="minorHAnsi" w:cstheme="minorHAnsi"/>
          <w:sz w:val="20"/>
        </w:rPr>
        <w:t xml:space="preserve">their annual costs </w:t>
      </w:r>
      <w:r w:rsidRPr="00AE368E">
        <w:rPr>
          <w:rFonts w:asciiTheme="minorHAnsi" w:hAnsiTheme="minorHAnsi" w:cstheme="minorHAnsi"/>
          <w:sz w:val="20"/>
        </w:rPr>
        <w:t xml:space="preserve">under HCR 2060 </w:t>
      </w:r>
      <w:r w:rsidR="00F03CF8" w:rsidRPr="00AE368E">
        <w:rPr>
          <w:rFonts w:asciiTheme="minorHAnsi" w:hAnsiTheme="minorHAnsi" w:cstheme="minorHAnsi"/>
          <w:sz w:val="20"/>
        </w:rPr>
        <w:t>at $</w:t>
      </w:r>
      <w:r w:rsidR="000C076B" w:rsidRPr="00AE368E">
        <w:rPr>
          <w:rFonts w:asciiTheme="minorHAnsi" w:hAnsiTheme="minorHAnsi" w:cstheme="minorHAnsi"/>
          <w:sz w:val="20"/>
        </w:rPr>
        <w:t>3.8 million. </w:t>
      </w:r>
      <w:r w:rsidRPr="00AE368E">
        <w:rPr>
          <w:rFonts w:asciiTheme="minorHAnsi" w:hAnsiTheme="minorHAnsi" w:cstheme="minorHAnsi"/>
          <w:sz w:val="20"/>
        </w:rPr>
        <w:t xml:space="preserve">DPS further extrapolated their </w:t>
      </w:r>
      <w:r w:rsidR="002263E6">
        <w:rPr>
          <w:rFonts w:asciiTheme="minorHAnsi" w:hAnsiTheme="minorHAnsi" w:cstheme="minorHAnsi"/>
          <w:sz w:val="20"/>
        </w:rPr>
        <w:t xml:space="preserve">experience </w:t>
      </w:r>
      <w:r w:rsidRPr="00AE368E">
        <w:rPr>
          <w:rFonts w:asciiTheme="minorHAnsi" w:hAnsiTheme="minorHAnsi" w:cstheme="minorHAnsi"/>
          <w:sz w:val="20"/>
        </w:rPr>
        <w:t>to a</w:t>
      </w:r>
      <w:r w:rsidR="002263E6">
        <w:rPr>
          <w:rFonts w:asciiTheme="minorHAnsi" w:hAnsiTheme="minorHAnsi" w:cstheme="minorHAnsi"/>
          <w:sz w:val="20"/>
        </w:rPr>
        <w:t xml:space="preserve">n overall </w:t>
      </w:r>
      <w:r w:rsidRPr="00AE368E">
        <w:rPr>
          <w:rFonts w:asciiTheme="minorHAnsi" w:hAnsiTheme="minorHAnsi" w:cstheme="minorHAnsi"/>
          <w:sz w:val="20"/>
        </w:rPr>
        <w:t xml:space="preserve">state and local </w:t>
      </w:r>
      <w:r w:rsidR="0078014B" w:rsidRPr="00AE368E">
        <w:rPr>
          <w:rFonts w:asciiTheme="minorHAnsi" w:hAnsiTheme="minorHAnsi" w:cstheme="minorHAnsi"/>
          <w:sz w:val="20"/>
        </w:rPr>
        <w:t xml:space="preserve">total apprehension cost </w:t>
      </w:r>
      <w:r w:rsidRPr="00AE368E">
        <w:rPr>
          <w:rFonts w:asciiTheme="minorHAnsi" w:hAnsiTheme="minorHAnsi" w:cstheme="minorHAnsi"/>
          <w:sz w:val="20"/>
        </w:rPr>
        <w:t xml:space="preserve">of $41 million.  </w:t>
      </w:r>
    </w:p>
    <w:p w14:paraId="326FB8D4" w14:textId="77777777" w:rsidR="000C076B" w:rsidRPr="00AE368E" w:rsidRDefault="000C076B" w:rsidP="000C076B">
      <w:pPr>
        <w:rPr>
          <w:rFonts w:asciiTheme="minorHAnsi" w:hAnsiTheme="minorHAnsi" w:cstheme="minorHAnsi"/>
          <w:sz w:val="20"/>
        </w:rPr>
      </w:pPr>
    </w:p>
    <w:p w14:paraId="2FC141C6" w14:textId="28220A4B" w:rsidR="00184DC0" w:rsidRPr="00AE368E" w:rsidRDefault="000C076B" w:rsidP="000C076B">
      <w:pPr>
        <w:rPr>
          <w:rFonts w:ascii="Calibri" w:hAnsi="Calibri"/>
          <w:sz w:val="20"/>
        </w:rPr>
      </w:pPr>
      <w:r w:rsidRPr="00AE368E">
        <w:rPr>
          <w:rFonts w:ascii="Calibri" w:hAnsi="Calibri"/>
          <w:sz w:val="20"/>
        </w:rPr>
        <w:t>The annual</w:t>
      </w:r>
      <w:r w:rsidR="002263E6">
        <w:rPr>
          <w:rFonts w:ascii="Calibri" w:hAnsi="Calibri"/>
          <w:sz w:val="20"/>
        </w:rPr>
        <w:t xml:space="preserve"> DPS</w:t>
      </w:r>
      <w:r w:rsidRPr="00AE368E">
        <w:rPr>
          <w:rFonts w:ascii="Calibri" w:hAnsi="Calibri"/>
          <w:sz w:val="20"/>
        </w:rPr>
        <w:t xml:space="preserve"> cost of $3.8 million </w:t>
      </w:r>
      <w:r w:rsidR="0078014B" w:rsidRPr="00AE368E">
        <w:rPr>
          <w:rFonts w:ascii="Calibri" w:hAnsi="Calibri"/>
          <w:sz w:val="20"/>
        </w:rPr>
        <w:t>consists of three components</w:t>
      </w:r>
      <w:r w:rsidRPr="00AE368E">
        <w:rPr>
          <w:rFonts w:ascii="Calibri" w:hAnsi="Calibri"/>
          <w:sz w:val="20"/>
        </w:rPr>
        <w:t xml:space="preserve">: </w:t>
      </w:r>
    </w:p>
    <w:p w14:paraId="6F736685" w14:textId="77777777" w:rsidR="00184DC0" w:rsidRPr="00AE368E" w:rsidRDefault="00184DC0" w:rsidP="000C076B">
      <w:pPr>
        <w:rPr>
          <w:rFonts w:ascii="Calibri" w:hAnsi="Calibri"/>
          <w:sz w:val="20"/>
        </w:rPr>
      </w:pPr>
    </w:p>
    <w:p w14:paraId="64CB5FAE" w14:textId="4FDADCD5" w:rsidR="00184DC0" w:rsidRPr="00AE368E" w:rsidRDefault="000C076B" w:rsidP="008B49F9">
      <w:pPr>
        <w:pStyle w:val="ListParagraph"/>
        <w:numPr>
          <w:ilvl w:val="0"/>
          <w:numId w:val="4"/>
        </w:numPr>
        <w:ind w:left="360"/>
        <w:rPr>
          <w:rFonts w:ascii="Calibri" w:hAnsi="Calibri"/>
          <w:sz w:val="20"/>
        </w:rPr>
      </w:pPr>
      <w:r w:rsidRPr="00AE368E">
        <w:rPr>
          <w:rFonts w:ascii="Calibri" w:hAnsi="Calibri"/>
          <w:sz w:val="20"/>
        </w:rPr>
        <w:t xml:space="preserve">The department estimates $1.4 million in arrest and processing costs based on an average of 3.5 hours of personnel costs per unauthorized person that is contacted.  DPS states this estimate accounts for equipment, support, and supervision costs.  </w:t>
      </w:r>
    </w:p>
    <w:p w14:paraId="7CC3F179" w14:textId="77777777" w:rsidR="00117B38" w:rsidRPr="00AE368E" w:rsidRDefault="000C076B" w:rsidP="008B49F9">
      <w:pPr>
        <w:pStyle w:val="ListParagraph"/>
        <w:numPr>
          <w:ilvl w:val="0"/>
          <w:numId w:val="4"/>
        </w:numPr>
        <w:ind w:left="360"/>
        <w:rPr>
          <w:rFonts w:ascii="Calibri" w:hAnsi="Calibri"/>
          <w:sz w:val="20"/>
        </w:rPr>
      </w:pPr>
      <w:r w:rsidRPr="00AE368E">
        <w:rPr>
          <w:rFonts w:ascii="Calibri" w:hAnsi="Calibri"/>
          <w:sz w:val="20"/>
        </w:rPr>
        <w:t xml:space="preserve">The department also estimates $1.9 million in transportation costs to return </w:t>
      </w:r>
      <w:r w:rsidR="00184DC0" w:rsidRPr="00AE368E">
        <w:rPr>
          <w:rFonts w:ascii="Calibri" w:hAnsi="Calibri"/>
          <w:sz w:val="20"/>
        </w:rPr>
        <w:t xml:space="preserve">individuals </w:t>
      </w:r>
      <w:r w:rsidRPr="00AE368E">
        <w:rPr>
          <w:rFonts w:ascii="Calibri" w:hAnsi="Calibri"/>
          <w:sz w:val="20"/>
        </w:rPr>
        <w:t xml:space="preserve">to the nearest port of entry with Mexico.  </w:t>
      </w:r>
    </w:p>
    <w:p w14:paraId="03125D88" w14:textId="1FDDC9E2" w:rsidR="000C076B" w:rsidRPr="00AE368E" w:rsidRDefault="000C076B" w:rsidP="008B49F9">
      <w:pPr>
        <w:pStyle w:val="ListParagraph"/>
        <w:numPr>
          <w:ilvl w:val="0"/>
          <w:numId w:val="4"/>
        </w:numPr>
        <w:ind w:left="360"/>
        <w:rPr>
          <w:rFonts w:ascii="Calibri" w:hAnsi="Calibri"/>
          <w:sz w:val="20"/>
        </w:rPr>
      </w:pPr>
      <w:r w:rsidRPr="00AE368E">
        <w:rPr>
          <w:rFonts w:ascii="Calibri" w:hAnsi="Calibri"/>
          <w:sz w:val="20"/>
        </w:rPr>
        <w:t xml:space="preserve">DPS estimates $0.5 million to conduct criminal history record checks for each </w:t>
      </w:r>
      <w:r w:rsidR="00117B38" w:rsidRPr="00AE368E">
        <w:rPr>
          <w:rFonts w:ascii="Calibri" w:hAnsi="Calibri"/>
          <w:sz w:val="20"/>
        </w:rPr>
        <w:t xml:space="preserve">individual </w:t>
      </w:r>
      <w:r w:rsidRPr="00AE368E">
        <w:rPr>
          <w:rFonts w:ascii="Calibri" w:hAnsi="Calibri"/>
          <w:sz w:val="20"/>
        </w:rPr>
        <w:t>that is arrested, which includes fingerprinting, taking biometric measures, and receiving a criminal history check.  This cost assumes the department will need to check the records of all 22,800 unauthorized persons statewide, as the department currently conducts such activities for all arrestees on behalf of the state.</w:t>
      </w:r>
    </w:p>
    <w:p w14:paraId="61D05A5D" w14:textId="146AFA4E" w:rsidR="000C076B" w:rsidRDefault="000C076B" w:rsidP="003C43C6">
      <w:pPr>
        <w:rPr>
          <w:rFonts w:asciiTheme="minorHAnsi" w:hAnsiTheme="minorHAnsi"/>
          <w:sz w:val="20"/>
        </w:rPr>
      </w:pPr>
    </w:p>
    <w:p w14:paraId="67114180" w14:textId="1B980DA8" w:rsidR="008B49F9" w:rsidRDefault="008B49F9" w:rsidP="003C43C6">
      <w:pPr>
        <w:rPr>
          <w:rFonts w:asciiTheme="minorHAnsi" w:hAnsiTheme="minorHAnsi"/>
          <w:sz w:val="20"/>
        </w:rPr>
      </w:pPr>
    </w:p>
    <w:p w14:paraId="3350B2E9" w14:textId="39EC560F" w:rsidR="008B49F9" w:rsidRDefault="008B49F9" w:rsidP="003C43C6">
      <w:pPr>
        <w:rPr>
          <w:rFonts w:asciiTheme="minorHAnsi" w:hAnsiTheme="minorHAnsi"/>
          <w:sz w:val="20"/>
        </w:rPr>
      </w:pPr>
    </w:p>
    <w:p w14:paraId="3AAE46E1" w14:textId="77777777" w:rsidR="008B49F9" w:rsidRDefault="008B49F9" w:rsidP="003C43C6">
      <w:pPr>
        <w:rPr>
          <w:rFonts w:asciiTheme="minorHAnsi" w:hAnsiTheme="minorHAnsi"/>
          <w:sz w:val="20"/>
        </w:rPr>
      </w:pPr>
    </w:p>
    <w:p w14:paraId="0A9BCDA6" w14:textId="701A0EBD" w:rsidR="007E6EA6" w:rsidRPr="008B49F9" w:rsidRDefault="007E6EA6" w:rsidP="007E6EA6">
      <w:pPr>
        <w:jc w:val="right"/>
        <w:rPr>
          <w:rFonts w:asciiTheme="minorHAnsi" w:hAnsiTheme="minorHAnsi"/>
          <w:sz w:val="20"/>
        </w:rPr>
      </w:pPr>
      <w:r w:rsidRPr="008B49F9">
        <w:rPr>
          <w:rFonts w:asciiTheme="minorHAnsi" w:hAnsiTheme="minorHAnsi"/>
          <w:sz w:val="20"/>
        </w:rPr>
        <w:t>(Continued)</w:t>
      </w:r>
    </w:p>
    <w:p w14:paraId="45467BFB" w14:textId="5D9FC1B2" w:rsidR="00B36A8C" w:rsidRPr="00AE368E" w:rsidRDefault="00C80982" w:rsidP="00BD1C15">
      <w:pPr>
        <w:ind w:firstLine="360"/>
        <w:rPr>
          <w:rFonts w:asciiTheme="minorHAnsi" w:hAnsiTheme="minorHAnsi"/>
          <w:sz w:val="20"/>
          <w:u w:val="single"/>
        </w:rPr>
      </w:pPr>
      <w:r w:rsidRPr="00AE368E">
        <w:rPr>
          <w:rFonts w:asciiTheme="minorHAnsi" w:hAnsiTheme="minorHAnsi"/>
          <w:sz w:val="20"/>
          <w:u w:val="single"/>
        </w:rPr>
        <w:lastRenderedPageBreak/>
        <w:t xml:space="preserve">Local </w:t>
      </w:r>
      <w:r w:rsidR="00240589" w:rsidRPr="00AE368E">
        <w:rPr>
          <w:rFonts w:asciiTheme="minorHAnsi" w:hAnsiTheme="minorHAnsi"/>
          <w:sz w:val="20"/>
          <w:u w:val="single"/>
        </w:rPr>
        <w:t>Prosecutio</w:t>
      </w:r>
      <w:r w:rsidR="00B36A8C" w:rsidRPr="00AE368E">
        <w:rPr>
          <w:rFonts w:asciiTheme="minorHAnsi" w:hAnsiTheme="minorHAnsi"/>
          <w:sz w:val="20"/>
          <w:u w:val="single"/>
        </w:rPr>
        <w:t>n</w:t>
      </w:r>
    </w:p>
    <w:p w14:paraId="32642B2E" w14:textId="378B595B" w:rsidR="00240589" w:rsidRPr="00AE368E" w:rsidRDefault="00B36A8C" w:rsidP="00B36A8C">
      <w:pPr>
        <w:rPr>
          <w:rFonts w:asciiTheme="minorHAnsi" w:hAnsiTheme="minorHAnsi"/>
          <w:sz w:val="20"/>
        </w:rPr>
      </w:pPr>
      <w:r w:rsidRPr="00AE368E">
        <w:rPr>
          <w:rFonts w:asciiTheme="minorHAnsi" w:hAnsiTheme="minorHAnsi"/>
          <w:sz w:val="20"/>
          <w:u w:val="single"/>
        </w:rPr>
        <w:t>T</w:t>
      </w:r>
      <w:r w:rsidR="00375A88" w:rsidRPr="00AE368E">
        <w:rPr>
          <w:rFonts w:asciiTheme="minorHAnsi" w:hAnsiTheme="minorHAnsi"/>
          <w:sz w:val="20"/>
        </w:rPr>
        <w:t xml:space="preserve">he </w:t>
      </w:r>
      <w:r w:rsidR="0093513F" w:rsidRPr="00AE368E">
        <w:rPr>
          <w:rFonts w:asciiTheme="minorHAnsi" w:hAnsiTheme="minorHAnsi"/>
          <w:sz w:val="20"/>
        </w:rPr>
        <w:t>resolution</w:t>
      </w:r>
      <w:r w:rsidR="00375A88" w:rsidRPr="00AE368E">
        <w:rPr>
          <w:rFonts w:asciiTheme="minorHAnsi" w:hAnsiTheme="minorHAnsi"/>
          <w:sz w:val="20"/>
        </w:rPr>
        <w:t xml:space="preserve"> </w:t>
      </w:r>
      <w:r w:rsidR="002265C5" w:rsidRPr="00AE368E">
        <w:rPr>
          <w:rFonts w:asciiTheme="minorHAnsi" w:hAnsiTheme="minorHAnsi"/>
          <w:sz w:val="20"/>
        </w:rPr>
        <w:t xml:space="preserve">would </w:t>
      </w:r>
      <w:r w:rsidR="00375A88" w:rsidRPr="00AE368E">
        <w:rPr>
          <w:rFonts w:asciiTheme="minorHAnsi" w:hAnsiTheme="minorHAnsi"/>
          <w:sz w:val="20"/>
        </w:rPr>
        <w:t>result in added workload for</w:t>
      </w:r>
      <w:r w:rsidR="000A1C70" w:rsidRPr="00AE368E">
        <w:rPr>
          <w:rFonts w:asciiTheme="minorHAnsi" w:hAnsiTheme="minorHAnsi"/>
          <w:sz w:val="20"/>
        </w:rPr>
        <w:t xml:space="preserve"> local public </w:t>
      </w:r>
      <w:r w:rsidR="00375A88" w:rsidRPr="00AE368E">
        <w:rPr>
          <w:rFonts w:asciiTheme="minorHAnsi" w:hAnsiTheme="minorHAnsi"/>
          <w:sz w:val="20"/>
        </w:rPr>
        <w:t>attorney</w:t>
      </w:r>
      <w:r w:rsidR="00DB7A79" w:rsidRPr="00AE368E">
        <w:rPr>
          <w:rFonts w:asciiTheme="minorHAnsi" w:hAnsiTheme="minorHAnsi"/>
          <w:sz w:val="20"/>
        </w:rPr>
        <w:t>s</w:t>
      </w:r>
      <w:r w:rsidR="00375A88" w:rsidRPr="00AE368E">
        <w:rPr>
          <w:rFonts w:asciiTheme="minorHAnsi" w:hAnsiTheme="minorHAnsi"/>
          <w:sz w:val="20"/>
        </w:rPr>
        <w:t xml:space="preserve"> and public defenders related to the prosecution of </w:t>
      </w:r>
      <w:r w:rsidR="00117B38" w:rsidRPr="00AE368E">
        <w:rPr>
          <w:rFonts w:asciiTheme="minorHAnsi" w:hAnsiTheme="minorHAnsi"/>
          <w:sz w:val="20"/>
        </w:rPr>
        <w:t xml:space="preserve">HCR 2060 </w:t>
      </w:r>
      <w:r w:rsidR="00375A88" w:rsidRPr="00AE368E">
        <w:rPr>
          <w:rFonts w:asciiTheme="minorHAnsi" w:hAnsiTheme="minorHAnsi"/>
          <w:sz w:val="20"/>
        </w:rPr>
        <w:t>crimes.</w:t>
      </w:r>
      <w:r w:rsidRPr="00AE368E">
        <w:rPr>
          <w:rFonts w:asciiTheme="minorHAnsi" w:hAnsiTheme="minorHAnsi"/>
          <w:sz w:val="20"/>
        </w:rPr>
        <w:t xml:space="preserve"> The Arizona County Supervisors Association</w:t>
      </w:r>
      <w:r w:rsidR="000A1C70" w:rsidRPr="00AE368E">
        <w:rPr>
          <w:rFonts w:asciiTheme="minorHAnsi" w:hAnsiTheme="minorHAnsi"/>
          <w:sz w:val="20"/>
        </w:rPr>
        <w:t xml:space="preserve"> (CSA) noted that there could be </w:t>
      </w:r>
      <w:r w:rsidR="00741817" w:rsidRPr="00AE368E">
        <w:rPr>
          <w:rFonts w:asciiTheme="minorHAnsi" w:hAnsiTheme="minorHAnsi"/>
          <w:sz w:val="20"/>
        </w:rPr>
        <w:t>costs for judicial proceeding</w:t>
      </w:r>
      <w:r w:rsidR="00117B38" w:rsidRPr="00AE368E">
        <w:rPr>
          <w:rFonts w:asciiTheme="minorHAnsi" w:hAnsiTheme="minorHAnsi"/>
          <w:sz w:val="20"/>
        </w:rPr>
        <w:t>s</w:t>
      </w:r>
      <w:r w:rsidR="000A1C70" w:rsidRPr="00AE368E">
        <w:rPr>
          <w:rFonts w:asciiTheme="minorHAnsi" w:hAnsiTheme="minorHAnsi"/>
          <w:sz w:val="20"/>
        </w:rPr>
        <w:t>, including an</w:t>
      </w:r>
      <w:r w:rsidR="00741817" w:rsidRPr="00AE368E">
        <w:rPr>
          <w:rFonts w:asciiTheme="minorHAnsi" w:hAnsiTheme="minorHAnsi"/>
          <w:sz w:val="20"/>
        </w:rPr>
        <w:t xml:space="preserve"> increase of demand for interpreter services for non-English speaking individuals, </w:t>
      </w:r>
      <w:r w:rsidR="00141E44" w:rsidRPr="00AE368E">
        <w:rPr>
          <w:rFonts w:asciiTheme="minorHAnsi" w:hAnsiTheme="minorHAnsi"/>
          <w:sz w:val="20"/>
        </w:rPr>
        <w:t xml:space="preserve">transportation of detainees to and from court hearings, and courtroom maintenance (e.g., security, utilities, maintenance). </w:t>
      </w:r>
      <w:r w:rsidR="000A1C70" w:rsidRPr="00AE368E">
        <w:rPr>
          <w:rFonts w:asciiTheme="minorHAnsi" w:hAnsiTheme="minorHAnsi"/>
          <w:sz w:val="20"/>
        </w:rPr>
        <w:t xml:space="preserve"> CSA did not quantify this potential impact. </w:t>
      </w:r>
      <w:r w:rsidR="00D46803" w:rsidRPr="00AE368E">
        <w:rPr>
          <w:rFonts w:asciiTheme="minorHAnsi" w:hAnsiTheme="minorHAnsi"/>
          <w:sz w:val="20"/>
        </w:rPr>
        <w:t xml:space="preserve"> In addition, we contacted the Administrative Office of the Courts and they were not able to pro</w:t>
      </w:r>
      <w:r w:rsidR="00AC34D4">
        <w:rPr>
          <w:rFonts w:asciiTheme="minorHAnsi" w:hAnsiTheme="minorHAnsi"/>
          <w:sz w:val="20"/>
        </w:rPr>
        <w:t>vide</w:t>
      </w:r>
      <w:r w:rsidR="00D46803" w:rsidRPr="00AE368E">
        <w:rPr>
          <w:rFonts w:asciiTheme="minorHAnsi" w:hAnsiTheme="minorHAnsi"/>
          <w:sz w:val="20"/>
        </w:rPr>
        <w:t xml:space="preserve"> an estimated fiscal impact. </w:t>
      </w:r>
    </w:p>
    <w:p w14:paraId="515D92ED" w14:textId="2C39118E" w:rsidR="00375A88" w:rsidRPr="00AE368E" w:rsidRDefault="00375A88" w:rsidP="003C43C6">
      <w:pPr>
        <w:rPr>
          <w:rFonts w:asciiTheme="minorHAnsi" w:hAnsiTheme="minorHAnsi"/>
          <w:sz w:val="20"/>
        </w:rPr>
      </w:pPr>
    </w:p>
    <w:p w14:paraId="144E006E" w14:textId="16F7EEF2" w:rsidR="009A2168" w:rsidRPr="00AE368E" w:rsidRDefault="00C21A84" w:rsidP="00BD1C15">
      <w:pPr>
        <w:ind w:firstLine="360"/>
        <w:rPr>
          <w:rFonts w:asciiTheme="minorHAnsi" w:hAnsiTheme="minorHAnsi"/>
          <w:sz w:val="20"/>
          <w:u w:val="single"/>
        </w:rPr>
      </w:pPr>
      <w:r w:rsidRPr="00AE368E">
        <w:rPr>
          <w:rFonts w:asciiTheme="minorHAnsi" w:hAnsiTheme="minorHAnsi"/>
          <w:sz w:val="20"/>
          <w:u w:val="single"/>
        </w:rPr>
        <w:t xml:space="preserve">Incarceration </w:t>
      </w:r>
    </w:p>
    <w:p w14:paraId="301DDEDD" w14:textId="21C53DED" w:rsidR="009C6EFE" w:rsidRPr="00AE368E" w:rsidRDefault="00C21A84" w:rsidP="00C21A84">
      <w:pPr>
        <w:rPr>
          <w:rFonts w:asciiTheme="minorHAnsi" w:hAnsiTheme="minorHAnsi" w:cstheme="minorHAnsi"/>
          <w:sz w:val="20"/>
        </w:rPr>
      </w:pPr>
      <w:r w:rsidRPr="00AE368E">
        <w:rPr>
          <w:rFonts w:asciiTheme="minorHAnsi" w:hAnsiTheme="minorHAnsi" w:cstheme="minorHAnsi"/>
          <w:sz w:val="20"/>
        </w:rPr>
        <w:t xml:space="preserve">The </w:t>
      </w:r>
      <w:r w:rsidR="00511AC7" w:rsidRPr="00AE368E">
        <w:rPr>
          <w:rFonts w:asciiTheme="minorHAnsi" w:hAnsiTheme="minorHAnsi" w:cstheme="minorHAnsi"/>
          <w:sz w:val="20"/>
        </w:rPr>
        <w:t xml:space="preserve">new criminal offenses will eventually lead to higher incarceration costs at </w:t>
      </w:r>
      <w:r w:rsidR="00356280" w:rsidRPr="00AE368E">
        <w:rPr>
          <w:rFonts w:asciiTheme="minorHAnsi" w:hAnsiTheme="minorHAnsi" w:cstheme="minorHAnsi"/>
          <w:sz w:val="20"/>
        </w:rPr>
        <w:t xml:space="preserve">the Arizona Department of Corrections </w:t>
      </w:r>
      <w:r w:rsidR="009C6EFE" w:rsidRPr="00AE368E">
        <w:rPr>
          <w:rFonts w:asciiTheme="minorHAnsi" w:hAnsiTheme="minorHAnsi" w:cstheme="minorHAnsi"/>
          <w:sz w:val="20"/>
        </w:rPr>
        <w:t xml:space="preserve">(ADC) </w:t>
      </w:r>
      <w:r w:rsidR="00356280" w:rsidRPr="00AE368E">
        <w:rPr>
          <w:rFonts w:asciiTheme="minorHAnsi" w:hAnsiTheme="minorHAnsi" w:cstheme="minorHAnsi"/>
          <w:sz w:val="20"/>
        </w:rPr>
        <w:t xml:space="preserve">and at the </w:t>
      </w:r>
      <w:r w:rsidR="00511AC7" w:rsidRPr="00AE368E">
        <w:rPr>
          <w:rFonts w:asciiTheme="minorHAnsi" w:hAnsiTheme="minorHAnsi" w:cstheme="minorHAnsi"/>
          <w:sz w:val="20"/>
        </w:rPr>
        <w:t xml:space="preserve">county level. </w:t>
      </w:r>
      <w:r w:rsidR="00356280" w:rsidRPr="00AE368E">
        <w:rPr>
          <w:rFonts w:asciiTheme="minorHAnsi" w:hAnsiTheme="minorHAnsi" w:cstheme="minorHAnsi"/>
          <w:sz w:val="20"/>
        </w:rPr>
        <w:t xml:space="preserve"> If local governments do not have </w:t>
      </w:r>
      <w:r w:rsidR="009C6EFE" w:rsidRPr="00AE368E">
        <w:rPr>
          <w:rFonts w:asciiTheme="minorHAnsi" w:hAnsiTheme="minorHAnsi" w:cstheme="minorHAnsi"/>
          <w:sz w:val="20"/>
        </w:rPr>
        <w:t>available beds for individuals arrested or detained, the resolution requires ADC to</w:t>
      </w:r>
      <w:r w:rsidR="002D6CFB" w:rsidRPr="00AE368E">
        <w:rPr>
          <w:rFonts w:asciiTheme="minorHAnsi" w:hAnsiTheme="minorHAnsi" w:cstheme="minorHAnsi"/>
          <w:sz w:val="20"/>
        </w:rPr>
        <w:t xml:space="preserve"> accept these persons in their facilities.</w:t>
      </w:r>
    </w:p>
    <w:p w14:paraId="44022264" w14:textId="77777777" w:rsidR="009C6EFE" w:rsidRPr="00AE368E" w:rsidRDefault="009C6EFE" w:rsidP="00C21A84">
      <w:pPr>
        <w:rPr>
          <w:rFonts w:asciiTheme="minorHAnsi" w:hAnsiTheme="minorHAnsi" w:cstheme="minorHAnsi"/>
          <w:sz w:val="20"/>
        </w:rPr>
      </w:pPr>
    </w:p>
    <w:p w14:paraId="12DF6150" w14:textId="21A8C56D" w:rsidR="00C21A84" w:rsidRPr="00AE368E" w:rsidRDefault="009C6EFE" w:rsidP="00C21A84">
      <w:pPr>
        <w:rPr>
          <w:rFonts w:asciiTheme="minorHAnsi" w:hAnsiTheme="minorHAnsi" w:cstheme="minorHAnsi"/>
          <w:sz w:val="20"/>
        </w:rPr>
      </w:pPr>
      <w:r w:rsidRPr="00AE368E">
        <w:rPr>
          <w:rFonts w:asciiTheme="minorHAnsi" w:hAnsiTheme="minorHAnsi" w:cstheme="minorHAnsi"/>
          <w:sz w:val="20"/>
        </w:rPr>
        <w:t xml:space="preserve">If the resolution were approved and became effective in the next 6 months, </w:t>
      </w:r>
      <w:r w:rsidR="00C21A84" w:rsidRPr="00AE368E">
        <w:rPr>
          <w:rFonts w:asciiTheme="minorHAnsi" w:hAnsiTheme="minorHAnsi" w:cstheme="minorHAnsi"/>
          <w:sz w:val="20"/>
        </w:rPr>
        <w:t xml:space="preserve">ADC estimates </w:t>
      </w:r>
      <w:r w:rsidR="006E76FC" w:rsidRPr="00AE368E">
        <w:rPr>
          <w:rFonts w:asciiTheme="minorHAnsi" w:hAnsiTheme="minorHAnsi" w:cstheme="minorHAnsi"/>
          <w:sz w:val="20"/>
        </w:rPr>
        <w:t xml:space="preserve">its cost to be </w:t>
      </w:r>
      <w:r w:rsidR="00C21A84" w:rsidRPr="00AE368E">
        <w:rPr>
          <w:rFonts w:asciiTheme="minorHAnsi" w:hAnsiTheme="minorHAnsi" w:cstheme="minorHAnsi"/>
          <w:sz w:val="20"/>
        </w:rPr>
        <w:t>$16.6 million in FY 2025</w:t>
      </w:r>
      <w:r w:rsidR="006E76FC" w:rsidRPr="00AE368E">
        <w:rPr>
          <w:rFonts w:asciiTheme="minorHAnsi" w:hAnsiTheme="minorHAnsi" w:cstheme="minorHAnsi"/>
          <w:sz w:val="20"/>
        </w:rPr>
        <w:t xml:space="preserve">.  They estimate their </w:t>
      </w:r>
      <w:r w:rsidR="006E76FC" w:rsidRPr="00E018F2">
        <w:rPr>
          <w:rFonts w:asciiTheme="minorHAnsi" w:hAnsiTheme="minorHAnsi" w:cstheme="minorHAnsi"/>
          <w:sz w:val="20"/>
        </w:rPr>
        <w:t>cost</w:t>
      </w:r>
      <w:r w:rsidR="00BD1C15" w:rsidRPr="00E018F2">
        <w:rPr>
          <w:rFonts w:asciiTheme="minorHAnsi" w:hAnsiTheme="minorHAnsi" w:cstheme="minorHAnsi"/>
          <w:sz w:val="20"/>
        </w:rPr>
        <w:t>s</w:t>
      </w:r>
      <w:r w:rsidR="006E76FC" w:rsidRPr="00E018F2">
        <w:rPr>
          <w:rFonts w:asciiTheme="minorHAnsi" w:hAnsiTheme="minorHAnsi" w:cstheme="minorHAnsi"/>
          <w:sz w:val="20"/>
        </w:rPr>
        <w:t xml:space="preserve"> t</w:t>
      </w:r>
      <w:r w:rsidR="006E76FC" w:rsidRPr="00AE368E">
        <w:rPr>
          <w:rFonts w:asciiTheme="minorHAnsi" w:hAnsiTheme="minorHAnsi" w:cstheme="minorHAnsi"/>
          <w:sz w:val="20"/>
        </w:rPr>
        <w:t xml:space="preserve">o </w:t>
      </w:r>
      <w:r w:rsidR="00356280" w:rsidRPr="00AE368E">
        <w:rPr>
          <w:rFonts w:asciiTheme="minorHAnsi" w:hAnsiTheme="minorHAnsi" w:cstheme="minorHAnsi"/>
          <w:sz w:val="20"/>
        </w:rPr>
        <w:t xml:space="preserve">grow to </w:t>
      </w:r>
      <w:r w:rsidR="00C21A84" w:rsidRPr="00AE368E">
        <w:rPr>
          <w:rFonts w:asciiTheme="minorHAnsi" w:hAnsiTheme="minorHAnsi" w:cstheme="minorHAnsi"/>
          <w:sz w:val="20"/>
        </w:rPr>
        <w:t xml:space="preserve">$178.0 million in FY 2029.  </w:t>
      </w:r>
    </w:p>
    <w:p w14:paraId="1EA4E7C5" w14:textId="77777777" w:rsidR="00C21A84" w:rsidRPr="00AE368E" w:rsidRDefault="00C21A84" w:rsidP="00C21A84">
      <w:pPr>
        <w:rPr>
          <w:rFonts w:asciiTheme="minorHAnsi" w:hAnsiTheme="minorHAnsi" w:cstheme="minorHAnsi"/>
          <w:sz w:val="20"/>
        </w:rPr>
      </w:pPr>
    </w:p>
    <w:p w14:paraId="7564EE1D" w14:textId="701DB923" w:rsidR="008F7038" w:rsidRPr="00AE368E" w:rsidRDefault="00C21A84" w:rsidP="00C21A84">
      <w:pPr>
        <w:rPr>
          <w:rFonts w:asciiTheme="minorHAnsi" w:hAnsiTheme="minorHAnsi" w:cstheme="minorHAnsi"/>
          <w:sz w:val="20"/>
        </w:rPr>
      </w:pPr>
      <w:r w:rsidRPr="00AE368E">
        <w:rPr>
          <w:rFonts w:asciiTheme="minorHAnsi" w:hAnsiTheme="minorHAnsi" w:cstheme="minorHAnsi"/>
          <w:sz w:val="20"/>
        </w:rPr>
        <w:t xml:space="preserve">ADC’s estimate assumes a population increase 1,823, consistent with the number of annual DPS encounters with individuals without legal status.  ADC reports that this population increase will </w:t>
      </w:r>
      <w:r w:rsidR="002D6CFB" w:rsidRPr="00AE368E">
        <w:rPr>
          <w:rFonts w:asciiTheme="minorHAnsi" w:hAnsiTheme="minorHAnsi" w:cstheme="minorHAnsi"/>
          <w:sz w:val="20"/>
        </w:rPr>
        <w:t xml:space="preserve">exceed their current </w:t>
      </w:r>
      <w:r w:rsidRPr="00AE368E">
        <w:rPr>
          <w:rFonts w:asciiTheme="minorHAnsi" w:hAnsiTheme="minorHAnsi" w:cstheme="minorHAnsi"/>
          <w:sz w:val="20"/>
        </w:rPr>
        <w:t xml:space="preserve">capacity by the end of FY 2027 and require the department to seek </w:t>
      </w:r>
      <w:r w:rsidRPr="00BB675D">
        <w:rPr>
          <w:rFonts w:asciiTheme="minorHAnsi" w:hAnsiTheme="minorHAnsi" w:cstheme="minorHAnsi"/>
          <w:sz w:val="20"/>
        </w:rPr>
        <w:t>additional bed</w:t>
      </w:r>
      <w:r w:rsidR="002D6CFB" w:rsidRPr="00BB675D">
        <w:rPr>
          <w:rFonts w:asciiTheme="minorHAnsi" w:hAnsiTheme="minorHAnsi" w:cstheme="minorHAnsi"/>
          <w:sz w:val="20"/>
        </w:rPr>
        <w:t>s</w:t>
      </w:r>
      <w:r w:rsidRPr="00BB675D">
        <w:rPr>
          <w:rFonts w:asciiTheme="minorHAnsi" w:hAnsiTheme="minorHAnsi" w:cstheme="minorHAnsi"/>
          <w:sz w:val="20"/>
        </w:rPr>
        <w:t xml:space="preserve">.  </w:t>
      </w:r>
      <w:r w:rsidR="00BD1C15" w:rsidRPr="00BB675D">
        <w:rPr>
          <w:rFonts w:asciiTheme="minorHAnsi" w:hAnsiTheme="minorHAnsi" w:cstheme="minorHAnsi"/>
          <w:sz w:val="20"/>
        </w:rPr>
        <w:t>The cost of these additional beds is not included in ADC's cost estimate.</w:t>
      </w:r>
      <w:r w:rsidR="00BD1C15">
        <w:rPr>
          <w:rFonts w:asciiTheme="minorHAnsi" w:hAnsiTheme="minorHAnsi" w:cstheme="minorHAnsi"/>
          <w:sz w:val="20"/>
        </w:rPr>
        <w:t xml:space="preserve"> </w:t>
      </w:r>
    </w:p>
    <w:p w14:paraId="42505EE1" w14:textId="77777777" w:rsidR="008F7038" w:rsidRPr="00AE368E" w:rsidRDefault="008F7038" w:rsidP="00C21A84">
      <w:pPr>
        <w:rPr>
          <w:rFonts w:asciiTheme="minorHAnsi" w:hAnsiTheme="minorHAnsi" w:cstheme="minorHAnsi"/>
          <w:sz w:val="20"/>
        </w:rPr>
      </w:pPr>
    </w:p>
    <w:p w14:paraId="375C42C3" w14:textId="16A47404" w:rsidR="00C21A84" w:rsidRPr="00AE368E" w:rsidRDefault="00C21A84" w:rsidP="00C21A84">
      <w:pPr>
        <w:rPr>
          <w:rFonts w:asciiTheme="minorHAnsi" w:hAnsiTheme="minorHAnsi" w:cstheme="minorHAnsi"/>
          <w:sz w:val="20"/>
        </w:rPr>
      </w:pPr>
      <w:r w:rsidRPr="00AE368E">
        <w:rPr>
          <w:rFonts w:asciiTheme="minorHAnsi" w:hAnsiTheme="minorHAnsi" w:cstheme="minorHAnsi"/>
          <w:sz w:val="20"/>
        </w:rPr>
        <w:t xml:space="preserve">ADC’s cost estimate </w:t>
      </w:r>
      <w:r w:rsidR="00B24510" w:rsidRPr="00AE368E">
        <w:rPr>
          <w:rFonts w:asciiTheme="minorHAnsi" w:hAnsiTheme="minorHAnsi" w:cstheme="minorHAnsi"/>
          <w:sz w:val="20"/>
        </w:rPr>
        <w:t>has several challenges</w:t>
      </w:r>
      <w:r w:rsidR="008F7038" w:rsidRPr="00AE368E">
        <w:rPr>
          <w:rFonts w:asciiTheme="minorHAnsi" w:hAnsiTheme="minorHAnsi" w:cstheme="minorHAnsi"/>
          <w:sz w:val="20"/>
        </w:rPr>
        <w:t>.  First, the</w:t>
      </w:r>
      <w:r w:rsidR="00B24510" w:rsidRPr="00AE368E">
        <w:rPr>
          <w:rFonts w:asciiTheme="minorHAnsi" w:hAnsiTheme="minorHAnsi" w:cstheme="minorHAnsi"/>
          <w:sz w:val="20"/>
        </w:rPr>
        <w:t xml:space="preserve"> ADC </w:t>
      </w:r>
      <w:r w:rsidR="008F7038" w:rsidRPr="00AE368E">
        <w:rPr>
          <w:rFonts w:asciiTheme="minorHAnsi" w:hAnsiTheme="minorHAnsi" w:cstheme="minorHAnsi"/>
          <w:sz w:val="20"/>
        </w:rPr>
        <w:t xml:space="preserve">estimate is based on the DPS contact data that </w:t>
      </w:r>
      <w:r w:rsidR="003009FA" w:rsidRPr="00AE368E">
        <w:rPr>
          <w:rFonts w:asciiTheme="minorHAnsi" w:hAnsiTheme="minorHAnsi" w:cstheme="minorHAnsi"/>
          <w:sz w:val="20"/>
        </w:rPr>
        <w:t xml:space="preserve">is not </w:t>
      </w:r>
      <w:r w:rsidR="00B24510" w:rsidRPr="00AE368E">
        <w:rPr>
          <w:rFonts w:asciiTheme="minorHAnsi" w:hAnsiTheme="minorHAnsi" w:cstheme="minorHAnsi"/>
          <w:sz w:val="20"/>
        </w:rPr>
        <w:t xml:space="preserve">necessarily </w:t>
      </w:r>
      <w:r w:rsidR="008F7038" w:rsidRPr="00AE368E">
        <w:rPr>
          <w:rFonts w:asciiTheme="minorHAnsi" w:hAnsiTheme="minorHAnsi" w:cstheme="minorHAnsi"/>
          <w:sz w:val="20"/>
        </w:rPr>
        <w:t>a good proxy for the number of individuals arrested and detained under HCR</w:t>
      </w:r>
      <w:r w:rsidR="00B24510" w:rsidRPr="00AE368E">
        <w:rPr>
          <w:rFonts w:asciiTheme="minorHAnsi" w:hAnsiTheme="minorHAnsi" w:cstheme="minorHAnsi"/>
          <w:sz w:val="20"/>
        </w:rPr>
        <w:t xml:space="preserve"> 2060</w:t>
      </w:r>
      <w:r w:rsidR="008F7038" w:rsidRPr="00AE368E">
        <w:rPr>
          <w:rFonts w:asciiTheme="minorHAnsi" w:hAnsiTheme="minorHAnsi" w:cstheme="minorHAnsi"/>
          <w:sz w:val="20"/>
        </w:rPr>
        <w:t xml:space="preserve">.  Second, </w:t>
      </w:r>
      <w:r w:rsidR="00BE7EE9" w:rsidRPr="00AE368E">
        <w:rPr>
          <w:rFonts w:asciiTheme="minorHAnsi" w:hAnsiTheme="minorHAnsi" w:cstheme="minorHAnsi"/>
          <w:sz w:val="20"/>
        </w:rPr>
        <w:t xml:space="preserve">apprehended </w:t>
      </w:r>
      <w:r w:rsidR="000A4C4A" w:rsidRPr="00AE368E">
        <w:rPr>
          <w:rFonts w:asciiTheme="minorHAnsi" w:hAnsiTheme="minorHAnsi" w:cstheme="minorHAnsi"/>
          <w:sz w:val="20"/>
        </w:rPr>
        <w:t xml:space="preserve">individuals may choose to return to their home country rather than be jailed or imprisoned in this country.  Third, </w:t>
      </w:r>
      <w:r w:rsidR="008F7038" w:rsidRPr="00AE368E">
        <w:rPr>
          <w:rFonts w:asciiTheme="minorHAnsi" w:hAnsiTheme="minorHAnsi" w:cstheme="minorHAnsi"/>
          <w:sz w:val="20"/>
        </w:rPr>
        <w:t>the</w:t>
      </w:r>
      <w:r w:rsidR="00B24510" w:rsidRPr="00AE368E">
        <w:rPr>
          <w:rFonts w:asciiTheme="minorHAnsi" w:hAnsiTheme="minorHAnsi" w:cstheme="minorHAnsi"/>
          <w:sz w:val="20"/>
        </w:rPr>
        <w:t xml:space="preserve"> ADC</w:t>
      </w:r>
      <w:r w:rsidR="008F7038" w:rsidRPr="00AE368E">
        <w:rPr>
          <w:rFonts w:asciiTheme="minorHAnsi" w:hAnsiTheme="minorHAnsi" w:cstheme="minorHAnsi"/>
          <w:sz w:val="20"/>
        </w:rPr>
        <w:t xml:space="preserve"> estimate </w:t>
      </w:r>
      <w:r w:rsidRPr="00AE368E">
        <w:rPr>
          <w:rFonts w:asciiTheme="minorHAnsi" w:hAnsiTheme="minorHAnsi" w:cstheme="minorHAnsi"/>
          <w:sz w:val="20"/>
        </w:rPr>
        <w:t>appear</w:t>
      </w:r>
      <w:r w:rsidR="00B24510" w:rsidRPr="00AE368E">
        <w:rPr>
          <w:rFonts w:asciiTheme="minorHAnsi" w:hAnsiTheme="minorHAnsi" w:cstheme="minorHAnsi"/>
          <w:sz w:val="20"/>
        </w:rPr>
        <w:t>s</w:t>
      </w:r>
      <w:r w:rsidRPr="00AE368E">
        <w:rPr>
          <w:rFonts w:asciiTheme="minorHAnsi" w:hAnsiTheme="minorHAnsi" w:cstheme="minorHAnsi"/>
          <w:sz w:val="20"/>
        </w:rPr>
        <w:t xml:space="preserve"> to assume the population increase will compound each year, suggesting that individuals </w:t>
      </w:r>
      <w:r w:rsidR="008F7038" w:rsidRPr="00AE368E">
        <w:rPr>
          <w:rFonts w:asciiTheme="minorHAnsi" w:hAnsiTheme="minorHAnsi" w:cstheme="minorHAnsi"/>
          <w:sz w:val="20"/>
        </w:rPr>
        <w:t>w</w:t>
      </w:r>
      <w:r w:rsidRPr="00AE368E">
        <w:rPr>
          <w:rFonts w:asciiTheme="minorHAnsi" w:hAnsiTheme="minorHAnsi" w:cstheme="minorHAnsi"/>
          <w:sz w:val="20"/>
        </w:rPr>
        <w:t xml:space="preserve">ould spend more than a year in ADC custody.  </w:t>
      </w:r>
      <w:r w:rsidR="003009FA" w:rsidRPr="00AE368E">
        <w:rPr>
          <w:rFonts w:asciiTheme="minorHAnsi" w:hAnsiTheme="minorHAnsi" w:cstheme="minorHAnsi"/>
          <w:sz w:val="20"/>
        </w:rPr>
        <w:t>T</w:t>
      </w:r>
      <w:r w:rsidRPr="00AE368E">
        <w:rPr>
          <w:rFonts w:asciiTheme="minorHAnsi" w:hAnsiTheme="minorHAnsi" w:cstheme="minorHAnsi"/>
          <w:sz w:val="20"/>
        </w:rPr>
        <w:t>he resolution</w:t>
      </w:r>
      <w:r w:rsidR="003009FA" w:rsidRPr="00AE368E">
        <w:rPr>
          <w:rFonts w:asciiTheme="minorHAnsi" w:hAnsiTheme="minorHAnsi" w:cstheme="minorHAnsi"/>
          <w:sz w:val="20"/>
        </w:rPr>
        <w:t xml:space="preserve">, however, </w:t>
      </w:r>
      <w:r w:rsidRPr="00AE368E">
        <w:rPr>
          <w:rFonts w:asciiTheme="minorHAnsi" w:hAnsiTheme="minorHAnsi" w:cstheme="minorHAnsi"/>
          <w:sz w:val="20"/>
        </w:rPr>
        <w:t>would make illegal entry a class 1 misdemeanor for the first offense, punishable by a maximum of 6 months.   </w:t>
      </w:r>
      <w:r w:rsidR="000A4C4A" w:rsidRPr="00AE368E">
        <w:rPr>
          <w:rFonts w:asciiTheme="minorHAnsi" w:hAnsiTheme="minorHAnsi" w:cstheme="minorHAnsi"/>
          <w:sz w:val="20"/>
        </w:rPr>
        <w:t xml:space="preserve">Fourth, the ADC estimate does not appear to address the issue of counties referring individuals to ADC facilities if there is insufficient capacity </w:t>
      </w:r>
      <w:r w:rsidR="002D737F" w:rsidRPr="00AE368E">
        <w:rPr>
          <w:rFonts w:asciiTheme="minorHAnsi" w:hAnsiTheme="minorHAnsi" w:cstheme="minorHAnsi"/>
          <w:sz w:val="20"/>
        </w:rPr>
        <w:t xml:space="preserve">in their own jails. </w:t>
      </w:r>
    </w:p>
    <w:p w14:paraId="697A16A4" w14:textId="77777777" w:rsidR="00C21A84" w:rsidRPr="00AE368E" w:rsidRDefault="00C21A84" w:rsidP="00C21A84">
      <w:pPr>
        <w:rPr>
          <w:rFonts w:asciiTheme="minorHAnsi" w:hAnsiTheme="minorHAnsi" w:cstheme="minorHAnsi"/>
          <w:sz w:val="20"/>
        </w:rPr>
      </w:pPr>
    </w:p>
    <w:p w14:paraId="2621B8C3" w14:textId="50155272" w:rsidR="00C21A84" w:rsidRPr="00AE368E" w:rsidRDefault="00C514E6" w:rsidP="003C43C6">
      <w:pPr>
        <w:rPr>
          <w:rFonts w:asciiTheme="minorHAnsi" w:hAnsiTheme="minorHAnsi" w:cstheme="minorHAnsi"/>
          <w:i/>
          <w:iCs/>
          <w:sz w:val="20"/>
        </w:rPr>
      </w:pPr>
      <w:r w:rsidRPr="00AE368E">
        <w:rPr>
          <w:rFonts w:asciiTheme="minorHAnsi" w:hAnsiTheme="minorHAnsi" w:cstheme="minorHAnsi"/>
          <w:i/>
          <w:iCs/>
          <w:sz w:val="20"/>
        </w:rPr>
        <w:t xml:space="preserve">State and Local Public Benefit and Education Spending </w:t>
      </w:r>
    </w:p>
    <w:p w14:paraId="34BA4D23" w14:textId="77777777" w:rsidR="00C514E6" w:rsidRPr="00AE368E" w:rsidRDefault="00C514E6" w:rsidP="003C43C6">
      <w:pPr>
        <w:rPr>
          <w:rFonts w:asciiTheme="minorHAnsi" w:hAnsiTheme="minorHAnsi"/>
          <w:sz w:val="20"/>
        </w:rPr>
      </w:pPr>
    </w:p>
    <w:p w14:paraId="27F96F34" w14:textId="40966F30" w:rsidR="009152C6" w:rsidRPr="00AE368E" w:rsidRDefault="00256056" w:rsidP="00BD1C15">
      <w:pPr>
        <w:ind w:firstLine="360"/>
        <w:rPr>
          <w:rFonts w:asciiTheme="minorHAnsi" w:hAnsiTheme="minorHAnsi"/>
          <w:sz w:val="20"/>
        </w:rPr>
      </w:pPr>
      <w:r w:rsidRPr="00AE368E">
        <w:rPr>
          <w:rFonts w:asciiTheme="minorHAnsi" w:hAnsiTheme="minorHAnsi"/>
          <w:sz w:val="20"/>
          <w:u w:val="single"/>
        </w:rPr>
        <w:t>Public Benefits</w:t>
      </w:r>
      <w:r w:rsidR="00D90AE6" w:rsidRPr="00AE368E">
        <w:rPr>
          <w:rFonts w:asciiTheme="minorHAnsi" w:hAnsiTheme="minorHAnsi"/>
          <w:sz w:val="20"/>
          <w:u w:val="single"/>
        </w:rPr>
        <w:t xml:space="preserve"> Administrative </w:t>
      </w:r>
      <w:r w:rsidR="006A4830" w:rsidRPr="00AE368E">
        <w:rPr>
          <w:rFonts w:asciiTheme="minorHAnsi" w:hAnsiTheme="minorHAnsi"/>
          <w:sz w:val="20"/>
          <w:u w:val="single"/>
        </w:rPr>
        <w:t>Costs</w:t>
      </w:r>
      <w:r w:rsidR="006A4830" w:rsidRPr="00AE368E">
        <w:rPr>
          <w:rFonts w:asciiTheme="minorHAnsi" w:hAnsiTheme="minorHAnsi"/>
          <w:sz w:val="20"/>
        </w:rPr>
        <w:t xml:space="preserve"> </w:t>
      </w:r>
    </w:p>
    <w:p w14:paraId="53795021" w14:textId="2F84FD9F" w:rsidR="009A2168" w:rsidRPr="00AE368E" w:rsidRDefault="009152C6" w:rsidP="00C514E6">
      <w:pPr>
        <w:rPr>
          <w:rFonts w:asciiTheme="minorHAnsi" w:hAnsiTheme="minorHAnsi"/>
          <w:sz w:val="20"/>
        </w:rPr>
      </w:pPr>
      <w:r w:rsidRPr="00AE368E">
        <w:rPr>
          <w:rFonts w:asciiTheme="minorHAnsi" w:hAnsiTheme="minorHAnsi"/>
          <w:sz w:val="20"/>
        </w:rPr>
        <w:t xml:space="preserve">State and local public benefit agencies would be required to use the federal SAVE system to verify eligibility for their programs.  </w:t>
      </w:r>
      <w:r w:rsidR="007B526C" w:rsidRPr="00AE368E">
        <w:rPr>
          <w:rFonts w:asciiTheme="minorHAnsi" w:hAnsiTheme="minorHAnsi"/>
          <w:sz w:val="20"/>
        </w:rPr>
        <w:t xml:space="preserve">The program is administered by the U.S Citizenship and Immigration Services and </w:t>
      </w:r>
      <w:r w:rsidR="00726A58" w:rsidRPr="00AE368E">
        <w:rPr>
          <w:rFonts w:asciiTheme="minorHAnsi" w:hAnsiTheme="minorHAnsi"/>
          <w:sz w:val="20"/>
        </w:rPr>
        <w:t xml:space="preserve">state and local </w:t>
      </w:r>
      <w:r w:rsidR="007B526C" w:rsidRPr="00AE368E">
        <w:rPr>
          <w:rFonts w:asciiTheme="minorHAnsi" w:hAnsiTheme="minorHAnsi"/>
          <w:sz w:val="20"/>
        </w:rPr>
        <w:t>a</w:t>
      </w:r>
      <w:r w:rsidR="00C61CA4" w:rsidRPr="00AE368E">
        <w:rPr>
          <w:rFonts w:asciiTheme="minorHAnsi" w:hAnsiTheme="minorHAnsi"/>
          <w:sz w:val="20"/>
        </w:rPr>
        <w:t xml:space="preserve">gencies would </w:t>
      </w:r>
      <w:r w:rsidR="00726A58" w:rsidRPr="00AE368E">
        <w:rPr>
          <w:rFonts w:asciiTheme="minorHAnsi" w:hAnsiTheme="minorHAnsi"/>
          <w:sz w:val="20"/>
        </w:rPr>
        <w:t xml:space="preserve">have </w:t>
      </w:r>
      <w:r w:rsidR="00C61CA4" w:rsidRPr="00AE368E">
        <w:rPr>
          <w:rFonts w:asciiTheme="minorHAnsi" w:hAnsiTheme="minorHAnsi"/>
          <w:sz w:val="20"/>
        </w:rPr>
        <w:t>to pay a fee for each SAVE verification case.</w:t>
      </w:r>
      <w:r w:rsidR="00BA778E" w:rsidRPr="00AE368E">
        <w:rPr>
          <w:rFonts w:asciiTheme="minorHAnsi" w:hAnsiTheme="minorHAnsi"/>
          <w:sz w:val="20"/>
        </w:rPr>
        <w:t xml:space="preserve"> In </w:t>
      </w:r>
      <w:r w:rsidR="00DB1219" w:rsidRPr="00AE368E">
        <w:rPr>
          <w:rFonts w:asciiTheme="minorHAnsi" w:hAnsiTheme="minorHAnsi"/>
          <w:sz w:val="20"/>
        </w:rPr>
        <w:t>federal fiscal year</w:t>
      </w:r>
      <w:r w:rsidR="00BA778E" w:rsidRPr="00AE368E">
        <w:rPr>
          <w:rFonts w:asciiTheme="minorHAnsi" w:hAnsiTheme="minorHAnsi"/>
          <w:sz w:val="20"/>
        </w:rPr>
        <w:t xml:space="preserve"> </w:t>
      </w:r>
      <w:r w:rsidR="00DB1219" w:rsidRPr="00AE368E">
        <w:rPr>
          <w:rFonts w:asciiTheme="minorHAnsi" w:hAnsiTheme="minorHAnsi"/>
          <w:sz w:val="20"/>
        </w:rPr>
        <w:t xml:space="preserve">(FFY) </w:t>
      </w:r>
      <w:r w:rsidR="00BA778E" w:rsidRPr="00AE368E">
        <w:rPr>
          <w:rFonts w:asciiTheme="minorHAnsi" w:hAnsiTheme="minorHAnsi"/>
          <w:sz w:val="20"/>
        </w:rPr>
        <w:t>2024, the non-federal agency user fee</w:t>
      </w:r>
      <w:r w:rsidR="007C23FD">
        <w:rPr>
          <w:rFonts w:asciiTheme="minorHAnsi" w:hAnsiTheme="minorHAnsi"/>
          <w:sz w:val="20"/>
        </w:rPr>
        <w:t xml:space="preserve"> </w:t>
      </w:r>
      <w:r w:rsidR="000A5903" w:rsidRPr="00AE368E">
        <w:rPr>
          <w:rFonts w:asciiTheme="minorHAnsi" w:hAnsiTheme="minorHAnsi"/>
          <w:sz w:val="20"/>
        </w:rPr>
        <w:t>is $1.00 per case</w:t>
      </w:r>
      <w:r w:rsidR="00DB1219" w:rsidRPr="00AE368E">
        <w:rPr>
          <w:rFonts w:asciiTheme="minorHAnsi" w:hAnsiTheme="minorHAnsi"/>
          <w:sz w:val="20"/>
        </w:rPr>
        <w:t xml:space="preserve"> and will incrementally increase to $3.10 in FFY 2028</w:t>
      </w:r>
      <w:r w:rsidR="000A5903" w:rsidRPr="00AE368E">
        <w:rPr>
          <w:rFonts w:asciiTheme="minorHAnsi" w:hAnsiTheme="minorHAnsi"/>
          <w:sz w:val="20"/>
        </w:rPr>
        <w:t>.</w:t>
      </w:r>
      <w:r w:rsidR="00F234D1" w:rsidRPr="00AE368E">
        <w:rPr>
          <w:rFonts w:asciiTheme="minorHAnsi" w:hAnsiTheme="minorHAnsi"/>
          <w:sz w:val="20"/>
        </w:rPr>
        <w:t xml:space="preserve"> </w:t>
      </w:r>
      <w:r w:rsidR="0080085B" w:rsidRPr="00AE368E">
        <w:rPr>
          <w:rFonts w:asciiTheme="minorHAnsi" w:hAnsiTheme="minorHAnsi"/>
          <w:sz w:val="20"/>
        </w:rPr>
        <w:t xml:space="preserve">Additionally, SAVE charges a minimum monthly service charge of $25 per month in which a user agency submits at least one </w:t>
      </w:r>
      <w:r w:rsidR="00F234D1" w:rsidRPr="00AE368E">
        <w:rPr>
          <w:rFonts w:asciiTheme="minorHAnsi" w:hAnsiTheme="minorHAnsi"/>
          <w:sz w:val="20"/>
        </w:rPr>
        <w:t xml:space="preserve">initial verification request. </w:t>
      </w:r>
    </w:p>
    <w:p w14:paraId="34D4A6AB" w14:textId="77777777" w:rsidR="00AC7F9B" w:rsidRPr="00AE368E" w:rsidRDefault="00AC7F9B" w:rsidP="003C43C6">
      <w:pPr>
        <w:rPr>
          <w:rFonts w:asciiTheme="minorHAnsi" w:hAnsiTheme="minorHAnsi"/>
          <w:sz w:val="20"/>
        </w:rPr>
      </w:pPr>
    </w:p>
    <w:p w14:paraId="01FF1609" w14:textId="7718E047" w:rsidR="00AC7F9B" w:rsidRPr="00AE368E" w:rsidRDefault="00AC7F9B" w:rsidP="00FD0698">
      <w:pPr>
        <w:rPr>
          <w:rFonts w:asciiTheme="minorHAnsi" w:hAnsiTheme="minorHAnsi"/>
          <w:sz w:val="20"/>
        </w:rPr>
      </w:pPr>
      <w:r w:rsidRPr="00AE368E">
        <w:rPr>
          <w:rFonts w:asciiTheme="minorHAnsi" w:hAnsiTheme="minorHAnsi"/>
          <w:sz w:val="20"/>
        </w:rPr>
        <w:t>Statute define</w:t>
      </w:r>
      <w:r w:rsidR="002A4460" w:rsidRPr="00AE368E">
        <w:rPr>
          <w:rFonts w:asciiTheme="minorHAnsi" w:hAnsiTheme="minorHAnsi"/>
          <w:sz w:val="20"/>
        </w:rPr>
        <w:t>s</w:t>
      </w:r>
      <w:r w:rsidRPr="00AE368E">
        <w:rPr>
          <w:rFonts w:asciiTheme="minorHAnsi" w:hAnsiTheme="minorHAnsi"/>
          <w:sz w:val="20"/>
        </w:rPr>
        <w:t xml:space="preserve"> public benefits as </w:t>
      </w:r>
      <w:r w:rsidR="002A4460" w:rsidRPr="00AE368E">
        <w:rPr>
          <w:rFonts w:asciiTheme="minorHAnsi" w:hAnsiTheme="minorHAnsi"/>
          <w:sz w:val="20"/>
        </w:rPr>
        <w:t xml:space="preserve">any welfare, health, disability, public or assisted housing, food assistance, unemployment benefit, or any other similar benefit for which payments or assistance are provided to an individual, household, or </w:t>
      </w:r>
      <w:r w:rsidR="00827E7E" w:rsidRPr="00AE368E">
        <w:rPr>
          <w:rFonts w:asciiTheme="minorHAnsi" w:hAnsiTheme="minorHAnsi"/>
          <w:sz w:val="20"/>
        </w:rPr>
        <w:t>eligible family</w:t>
      </w:r>
      <w:r w:rsidR="002A4460" w:rsidRPr="00AE368E">
        <w:rPr>
          <w:rFonts w:asciiTheme="minorHAnsi" w:hAnsiTheme="minorHAnsi"/>
          <w:sz w:val="20"/>
        </w:rPr>
        <w:t xml:space="preserve"> by an agency of a State or local government.</w:t>
      </w:r>
      <w:r w:rsidR="00BD1DE1" w:rsidRPr="00AE368E">
        <w:rPr>
          <w:rFonts w:asciiTheme="minorHAnsi" w:hAnsiTheme="minorHAnsi"/>
          <w:sz w:val="20"/>
        </w:rPr>
        <w:t xml:space="preserve"> </w:t>
      </w:r>
      <w:r w:rsidR="00FD0698" w:rsidRPr="00AE368E">
        <w:rPr>
          <w:rFonts w:asciiTheme="minorHAnsi" w:hAnsiTheme="minorHAnsi"/>
          <w:sz w:val="20"/>
        </w:rPr>
        <w:t xml:space="preserve">At the state level, the following type of state benefit programs would be subject to the resolution's </w:t>
      </w:r>
      <w:r w:rsidR="0086458A" w:rsidRPr="00AE368E">
        <w:rPr>
          <w:rFonts w:asciiTheme="minorHAnsi" w:hAnsiTheme="minorHAnsi"/>
          <w:sz w:val="20"/>
        </w:rPr>
        <w:t xml:space="preserve">SAVE </w:t>
      </w:r>
      <w:r w:rsidR="00FD0698" w:rsidRPr="00AE368E">
        <w:rPr>
          <w:rFonts w:asciiTheme="minorHAnsi" w:hAnsiTheme="minorHAnsi"/>
          <w:sz w:val="20"/>
        </w:rPr>
        <w:t xml:space="preserve">requirements: the state's Medicaid </w:t>
      </w:r>
      <w:r w:rsidR="00FD0698" w:rsidRPr="00BB675D">
        <w:rPr>
          <w:rFonts w:asciiTheme="minorHAnsi" w:hAnsiTheme="minorHAnsi"/>
          <w:sz w:val="20"/>
        </w:rPr>
        <w:t>program</w:t>
      </w:r>
      <w:r w:rsidR="00726A58" w:rsidRPr="00BB675D">
        <w:rPr>
          <w:rFonts w:asciiTheme="minorHAnsi" w:hAnsiTheme="minorHAnsi"/>
          <w:sz w:val="20"/>
        </w:rPr>
        <w:t>s</w:t>
      </w:r>
      <w:r w:rsidR="000C770F" w:rsidRPr="00BB675D">
        <w:rPr>
          <w:rFonts w:asciiTheme="minorHAnsi" w:hAnsiTheme="minorHAnsi"/>
          <w:sz w:val="20"/>
        </w:rPr>
        <w:t xml:space="preserve"> in </w:t>
      </w:r>
      <w:r w:rsidR="00BD1C15" w:rsidRPr="00BB675D">
        <w:rPr>
          <w:rFonts w:asciiTheme="minorHAnsi" w:hAnsiTheme="minorHAnsi"/>
          <w:sz w:val="20"/>
        </w:rPr>
        <w:t>Arizona Health Care Cost Containment System (</w:t>
      </w:r>
      <w:r w:rsidR="000C770F" w:rsidRPr="00BB675D">
        <w:rPr>
          <w:rFonts w:asciiTheme="minorHAnsi" w:hAnsiTheme="minorHAnsi"/>
          <w:sz w:val="20"/>
        </w:rPr>
        <w:t>AHCCCS</w:t>
      </w:r>
      <w:r w:rsidR="00BD1C15" w:rsidRPr="00BB675D">
        <w:rPr>
          <w:rFonts w:asciiTheme="minorHAnsi" w:hAnsiTheme="minorHAnsi"/>
          <w:sz w:val="20"/>
        </w:rPr>
        <w:t>)</w:t>
      </w:r>
      <w:r w:rsidR="000C770F" w:rsidRPr="00BB675D">
        <w:rPr>
          <w:rFonts w:asciiTheme="minorHAnsi" w:hAnsiTheme="minorHAnsi"/>
          <w:sz w:val="20"/>
        </w:rPr>
        <w:t xml:space="preserve"> and the Department of Economic Security (DES)</w:t>
      </w:r>
      <w:r w:rsidR="009152C6" w:rsidRPr="00BB675D">
        <w:rPr>
          <w:rFonts w:asciiTheme="minorHAnsi" w:hAnsiTheme="minorHAnsi"/>
          <w:sz w:val="20"/>
        </w:rPr>
        <w:t xml:space="preserve">, </w:t>
      </w:r>
      <w:r w:rsidR="00465360" w:rsidRPr="00BB675D">
        <w:rPr>
          <w:rFonts w:asciiTheme="minorHAnsi" w:hAnsiTheme="minorHAnsi"/>
          <w:sz w:val="20"/>
        </w:rPr>
        <w:t xml:space="preserve">the Department of Health Services (DHS), </w:t>
      </w:r>
      <w:r w:rsidR="009152C6" w:rsidRPr="00BB675D">
        <w:rPr>
          <w:rFonts w:asciiTheme="minorHAnsi" w:hAnsiTheme="minorHAnsi"/>
          <w:sz w:val="20"/>
        </w:rPr>
        <w:t>the</w:t>
      </w:r>
      <w:r w:rsidR="00FD0698" w:rsidRPr="00BB675D">
        <w:rPr>
          <w:rFonts w:asciiTheme="minorHAnsi" w:hAnsiTheme="minorHAnsi"/>
          <w:sz w:val="20"/>
        </w:rPr>
        <w:t xml:space="preserve"> Unemployment Insurance (UI) program, and certain </w:t>
      </w:r>
      <w:r w:rsidR="009152C6" w:rsidRPr="00BB675D">
        <w:rPr>
          <w:rFonts w:asciiTheme="minorHAnsi" w:hAnsiTheme="minorHAnsi"/>
          <w:sz w:val="20"/>
        </w:rPr>
        <w:t>Department of Health Services and Arizona Department of Housing programs.</w:t>
      </w:r>
      <w:r w:rsidR="009152C6" w:rsidRPr="00AE368E">
        <w:rPr>
          <w:rFonts w:asciiTheme="minorHAnsi" w:hAnsiTheme="minorHAnsi"/>
          <w:sz w:val="20"/>
        </w:rPr>
        <w:t xml:space="preserve"> </w:t>
      </w:r>
    </w:p>
    <w:p w14:paraId="2B58681E" w14:textId="77777777" w:rsidR="003A5271" w:rsidRPr="00AE368E" w:rsidRDefault="003A5271" w:rsidP="003C43C6">
      <w:pPr>
        <w:rPr>
          <w:rFonts w:asciiTheme="minorHAnsi" w:hAnsiTheme="minorHAnsi"/>
          <w:sz w:val="20"/>
        </w:rPr>
      </w:pPr>
    </w:p>
    <w:p w14:paraId="1615F16E" w14:textId="65038070" w:rsidR="00086132" w:rsidRPr="00AE368E" w:rsidRDefault="00F53FED" w:rsidP="00086132">
      <w:pPr>
        <w:rPr>
          <w:rFonts w:asciiTheme="minorHAnsi" w:hAnsiTheme="minorHAnsi"/>
          <w:sz w:val="20"/>
        </w:rPr>
      </w:pPr>
      <w:r w:rsidRPr="00AE368E">
        <w:rPr>
          <w:rFonts w:asciiTheme="minorHAnsi" w:hAnsiTheme="minorHAnsi"/>
          <w:sz w:val="20"/>
        </w:rPr>
        <w:t>At the state level,</w:t>
      </w:r>
      <w:r w:rsidR="00A9230E" w:rsidRPr="00AE368E">
        <w:rPr>
          <w:rFonts w:asciiTheme="minorHAnsi" w:hAnsiTheme="minorHAnsi"/>
          <w:sz w:val="20"/>
        </w:rPr>
        <w:t xml:space="preserve"> </w:t>
      </w:r>
      <w:r w:rsidR="009B15CB" w:rsidRPr="00AE368E">
        <w:rPr>
          <w:rFonts w:asciiTheme="minorHAnsi" w:hAnsiTheme="minorHAnsi"/>
          <w:sz w:val="20"/>
        </w:rPr>
        <w:t>AHCCCS and DES</w:t>
      </w:r>
      <w:r w:rsidR="009B004B" w:rsidRPr="00AE368E">
        <w:rPr>
          <w:rFonts w:asciiTheme="minorHAnsi" w:hAnsiTheme="minorHAnsi"/>
          <w:sz w:val="20"/>
        </w:rPr>
        <w:t xml:space="preserve"> currently</w:t>
      </w:r>
      <w:r w:rsidR="009B15CB" w:rsidRPr="00AE368E">
        <w:rPr>
          <w:rFonts w:asciiTheme="minorHAnsi" w:hAnsiTheme="minorHAnsi"/>
          <w:sz w:val="20"/>
        </w:rPr>
        <w:t xml:space="preserve"> process applicants</w:t>
      </w:r>
      <w:r w:rsidR="00185D8B" w:rsidRPr="00AE368E">
        <w:rPr>
          <w:rFonts w:asciiTheme="minorHAnsi" w:hAnsiTheme="minorHAnsi"/>
          <w:sz w:val="20"/>
        </w:rPr>
        <w:t xml:space="preserve"> through the SAVE program for the purposes of enrolling applicants </w:t>
      </w:r>
      <w:r w:rsidR="00726A58" w:rsidRPr="00AE368E">
        <w:rPr>
          <w:rFonts w:asciiTheme="minorHAnsi" w:hAnsiTheme="minorHAnsi"/>
          <w:sz w:val="20"/>
        </w:rPr>
        <w:t>in</w:t>
      </w:r>
      <w:r w:rsidR="00B95D16" w:rsidRPr="00AE368E">
        <w:rPr>
          <w:rFonts w:asciiTheme="minorHAnsi" w:hAnsiTheme="minorHAnsi"/>
          <w:sz w:val="20"/>
        </w:rPr>
        <w:t xml:space="preserve"> </w:t>
      </w:r>
      <w:r w:rsidR="00185D8B" w:rsidRPr="00AE368E">
        <w:rPr>
          <w:rFonts w:asciiTheme="minorHAnsi" w:hAnsiTheme="minorHAnsi"/>
          <w:sz w:val="20"/>
        </w:rPr>
        <w:t>public welfare programs.</w:t>
      </w:r>
      <w:r w:rsidR="00086132" w:rsidRPr="00AE368E">
        <w:rPr>
          <w:rFonts w:asciiTheme="minorHAnsi" w:hAnsiTheme="minorHAnsi"/>
          <w:sz w:val="20"/>
        </w:rPr>
        <w:t xml:space="preserve">  </w:t>
      </w:r>
      <w:r w:rsidR="00B95D16" w:rsidRPr="00AE368E">
        <w:rPr>
          <w:rFonts w:asciiTheme="minorHAnsi" w:hAnsiTheme="minorHAnsi"/>
          <w:sz w:val="20"/>
        </w:rPr>
        <w:t>We are not aware of an estimate of the number of SAVE verifications that other state agencies would need to conduct.</w:t>
      </w:r>
    </w:p>
    <w:p w14:paraId="010E4CFE" w14:textId="37712567" w:rsidR="001D0911" w:rsidRPr="00AE368E" w:rsidRDefault="001D0911" w:rsidP="003C43C6">
      <w:pPr>
        <w:rPr>
          <w:rFonts w:asciiTheme="minorHAnsi" w:hAnsiTheme="minorHAnsi"/>
          <w:sz w:val="20"/>
        </w:rPr>
      </w:pPr>
    </w:p>
    <w:p w14:paraId="50382038" w14:textId="4AE1FFE0" w:rsidR="008A260D" w:rsidRDefault="008A260D" w:rsidP="008A260D">
      <w:pPr>
        <w:rPr>
          <w:rFonts w:asciiTheme="minorHAnsi" w:hAnsiTheme="minorHAnsi"/>
          <w:sz w:val="20"/>
        </w:rPr>
      </w:pPr>
      <w:r w:rsidRPr="00AE368E">
        <w:rPr>
          <w:rFonts w:asciiTheme="minorHAnsi" w:hAnsiTheme="minorHAnsi"/>
          <w:sz w:val="20"/>
        </w:rPr>
        <w:t xml:space="preserve">Counties currently do not utilize the SAVE Program for administering public benefits which would likely increase administrative expenses for training personnel, updating systems, and potentially hiring additional staff to manage the verification process. </w:t>
      </w:r>
      <w:r w:rsidR="00B95D16" w:rsidRPr="00AE368E">
        <w:rPr>
          <w:rFonts w:asciiTheme="minorHAnsi" w:hAnsiTheme="minorHAnsi"/>
          <w:sz w:val="20"/>
        </w:rPr>
        <w:t xml:space="preserve"> CSA did not provide an estimate of the counties' costs for SAVE verifications. </w:t>
      </w:r>
    </w:p>
    <w:p w14:paraId="5B2221EB" w14:textId="77777777" w:rsidR="008B49F9" w:rsidRPr="00AE368E" w:rsidRDefault="008B49F9" w:rsidP="008A260D">
      <w:pPr>
        <w:rPr>
          <w:rFonts w:asciiTheme="minorHAnsi" w:hAnsiTheme="minorHAnsi"/>
          <w:sz w:val="20"/>
        </w:rPr>
      </w:pPr>
    </w:p>
    <w:p w14:paraId="2FAC850B" w14:textId="77777777" w:rsidR="007E6EA6" w:rsidRPr="008B49F9" w:rsidRDefault="007E6EA6" w:rsidP="007E6EA6">
      <w:pPr>
        <w:jc w:val="right"/>
        <w:rPr>
          <w:rFonts w:asciiTheme="minorHAnsi" w:hAnsiTheme="minorHAnsi"/>
          <w:sz w:val="20"/>
        </w:rPr>
      </w:pPr>
      <w:r w:rsidRPr="008B49F9">
        <w:rPr>
          <w:rFonts w:asciiTheme="minorHAnsi" w:hAnsiTheme="minorHAnsi"/>
          <w:sz w:val="20"/>
        </w:rPr>
        <w:t>(Continued)</w:t>
      </w:r>
    </w:p>
    <w:p w14:paraId="12A686FC" w14:textId="621E2074" w:rsidR="00CD1199" w:rsidRPr="00AE368E" w:rsidRDefault="000C770F" w:rsidP="00BD1C15">
      <w:pPr>
        <w:ind w:firstLine="360"/>
        <w:rPr>
          <w:rFonts w:asciiTheme="minorHAnsi" w:hAnsiTheme="minorHAnsi"/>
          <w:sz w:val="20"/>
          <w:u w:val="single"/>
        </w:rPr>
      </w:pPr>
      <w:r w:rsidRPr="00AE368E">
        <w:rPr>
          <w:rFonts w:asciiTheme="minorHAnsi" w:hAnsiTheme="minorHAnsi"/>
          <w:sz w:val="20"/>
          <w:u w:val="single"/>
        </w:rPr>
        <w:lastRenderedPageBreak/>
        <w:t>Public Benefit and K-12 Spending</w:t>
      </w:r>
    </w:p>
    <w:p w14:paraId="5A51C683" w14:textId="72880E15" w:rsidR="000C2846" w:rsidRPr="00AE368E" w:rsidRDefault="00DE1D80" w:rsidP="000C2846">
      <w:pPr>
        <w:rPr>
          <w:rFonts w:asciiTheme="minorHAnsi" w:hAnsiTheme="minorHAnsi"/>
          <w:sz w:val="20"/>
        </w:rPr>
      </w:pPr>
      <w:r w:rsidRPr="00AE368E">
        <w:rPr>
          <w:rFonts w:asciiTheme="minorHAnsi" w:hAnsiTheme="minorHAnsi"/>
          <w:sz w:val="20"/>
        </w:rPr>
        <w:t xml:space="preserve">To the extent that the </w:t>
      </w:r>
      <w:r w:rsidR="00824E21" w:rsidRPr="00AE368E">
        <w:rPr>
          <w:rFonts w:asciiTheme="minorHAnsi" w:hAnsiTheme="minorHAnsi"/>
          <w:sz w:val="20"/>
        </w:rPr>
        <w:t>resolution</w:t>
      </w:r>
      <w:r w:rsidRPr="00AE368E">
        <w:rPr>
          <w:rFonts w:asciiTheme="minorHAnsi" w:hAnsiTheme="minorHAnsi"/>
          <w:sz w:val="20"/>
        </w:rPr>
        <w:t xml:space="preserve"> reduces</w:t>
      </w:r>
      <w:r w:rsidR="000C770F" w:rsidRPr="00AE368E">
        <w:rPr>
          <w:rFonts w:asciiTheme="minorHAnsi" w:hAnsiTheme="minorHAnsi"/>
          <w:sz w:val="20"/>
        </w:rPr>
        <w:t xml:space="preserve"> </w:t>
      </w:r>
      <w:r w:rsidR="000C2846" w:rsidRPr="00AE368E">
        <w:rPr>
          <w:rFonts w:asciiTheme="minorHAnsi" w:hAnsiTheme="minorHAnsi"/>
          <w:sz w:val="20"/>
        </w:rPr>
        <w:t xml:space="preserve">the number of individuals without lawful presence in the state, </w:t>
      </w:r>
      <w:r w:rsidRPr="00AE368E">
        <w:rPr>
          <w:rFonts w:asciiTheme="minorHAnsi" w:hAnsiTheme="minorHAnsi"/>
          <w:sz w:val="20"/>
        </w:rPr>
        <w:t>there may be less demand for participation in state</w:t>
      </w:r>
      <w:r w:rsidR="000C2846" w:rsidRPr="00AE368E">
        <w:rPr>
          <w:rFonts w:asciiTheme="minorHAnsi" w:hAnsiTheme="minorHAnsi"/>
          <w:sz w:val="20"/>
        </w:rPr>
        <w:t xml:space="preserve"> and local </w:t>
      </w:r>
      <w:r w:rsidRPr="00AE368E">
        <w:rPr>
          <w:rFonts w:asciiTheme="minorHAnsi" w:hAnsiTheme="minorHAnsi"/>
          <w:sz w:val="20"/>
        </w:rPr>
        <w:t>programs.</w:t>
      </w:r>
      <w:r w:rsidR="00824E21" w:rsidRPr="00AE368E">
        <w:rPr>
          <w:rFonts w:asciiTheme="minorHAnsi" w:hAnsiTheme="minorHAnsi"/>
          <w:sz w:val="20"/>
        </w:rPr>
        <w:t xml:space="preserve">  </w:t>
      </w:r>
      <w:r w:rsidR="00093211" w:rsidRPr="00AE368E">
        <w:rPr>
          <w:rFonts w:asciiTheme="minorHAnsi" w:hAnsiTheme="minorHAnsi"/>
          <w:sz w:val="20"/>
        </w:rPr>
        <w:t xml:space="preserve">We do not expect AHCCCS or DES </w:t>
      </w:r>
      <w:r w:rsidR="000C2846" w:rsidRPr="00AE368E">
        <w:rPr>
          <w:rFonts w:asciiTheme="minorHAnsi" w:hAnsiTheme="minorHAnsi"/>
          <w:sz w:val="20"/>
        </w:rPr>
        <w:t xml:space="preserve">Medicaid </w:t>
      </w:r>
      <w:r w:rsidR="00B95D16" w:rsidRPr="00AE368E">
        <w:rPr>
          <w:rFonts w:asciiTheme="minorHAnsi" w:hAnsiTheme="minorHAnsi"/>
          <w:sz w:val="20"/>
        </w:rPr>
        <w:t>caseload reductions a</w:t>
      </w:r>
      <w:r w:rsidR="00093211" w:rsidRPr="00AE368E">
        <w:rPr>
          <w:rFonts w:asciiTheme="minorHAnsi" w:hAnsiTheme="minorHAnsi"/>
          <w:sz w:val="20"/>
        </w:rPr>
        <w:t>s they already use SAVE.</w:t>
      </w:r>
      <w:r w:rsidR="000C2846" w:rsidRPr="00AE368E">
        <w:rPr>
          <w:rFonts w:asciiTheme="minorHAnsi" w:hAnsiTheme="minorHAnsi"/>
          <w:sz w:val="20"/>
        </w:rPr>
        <w:t xml:space="preserve"> Many other public benefit programs are not necessarily entitlement programs. As a result, lower program participation would not automatically translate into program savings</w:t>
      </w:r>
      <w:r w:rsidR="00CD4486">
        <w:rPr>
          <w:rFonts w:asciiTheme="minorHAnsi" w:hAnsiTheme="minorHAnsi"/>
          <w:sz w:val="20"/>
        </w:rPr>
        <w:t xml:space="preserve"> since spending would not automatically decline</w:t>
      </w:r>
      <w:r w:rsidR="000C2846" w:rsidRPr="00AE368E">
        <w:rPr>
          <w:rFonts w:asciiTheme="minorHAnsi" w:hAnsiTheme="minorHAnsi"/>
          <w:sz w:val="20"/>
        </w:rPr>
        <w:t>.</w:t>
      </w:r>
    </w:p>
    <w:p w14:paraId="3352F834" w14:textId="77777777" w:rsidR="000C2846" w:rsidRPr="00AE368E" w:rsidRDefault="000C2846" w:rsidP="000C2846">
      <w:pPr>
        <w:rPr>
          <w:rFonts w:asciiTheme="minorHAnsi" w:hAnsiTheme="minorHAnsi"/>
          <w:sz w:val="20"/>
        </w:rPr>
      </w:pPr>
    </w:p>
    <w:p w14:paraId="45A44706" w14:textId="2992F52C" w:rsidR="00240589" w:rsidRPr="00AE368E" w:rsidRDefault="00A013CD" w:rsidP="003C43C6">
      <w:pPr>
        <w:rPr>
          <w:rFonts w:asciiTheme="minorHAnsi" w:hAnsiTheme="minorHAnsi"/>
          <w:sz w:val="20"/>
        </w:rPr>
      </w:pPr>
      <w:r w:rsidRPr="00AE368E">
        <w:rPr>
          <w:rFonts w:asciiTheme="minorHAnsi" w:hAnsiTheme="minorHAnsi"/>
          <w:sz w:val="20"/>
        </w:rPr>
        <w:t xml:space="preserve">Arizona public schools are required to enroll children regardless of immigration status.  </w:t>
      </w:r>
      <w:r w:rsidR="000C2846" w:rsidRPr="00AE368E">
        <w:rPr>
          <w:rFonts w:asciiTheme="minorHAnsi" w:hAnsiTheme="minorHAnsi"/>
          <w:sz w:val="20"/>
        </w:rPr>
        <w:t>The</w:t>
      </w:r>
      <w:r w:rsidRPr="00AE368E">
        <w:rPr>
          <w:rFonts w:asciiTheme="minorHAnsi" w:hAnsiTheme="minorHAnsi"/>
          <w:sz w:val="20"/>
        </w:rPr>
        <w:t xml:space="preserve"> Arizona Department of Education's K</w:t>
      </w:r>
      <w:r w:rsidR="000C2846" w:rsidRPr="00AE368E">
        <w:rPr>
          <w:rFonts w:asciiTheme="minorHAnsi" w:hAnsiTheme="minorHAnsi"/>
          <w:sz w:val="20"/>
        </w:rPr>
        <w:t xml:space="preserve">-12 </w:t>
      </w:r>
      <w:r w:rsidRPr="00AE368E">
        <w:rPr>
          <w:rFonts w:asciiTheme="minorHAnsi" w:hAnsiTheme="minorHAnsi"/>
          <w:sz w:val="20"/>
        </w:rPr>
        <w:t xml:space="preserve">Basic State Aid entitlement formula is based on school enrollment.  If the resolution reduces the level of immigration, K-12 </w:t>
      </w:r>
      <w:r w:rsidR="00093211" w:rsidRPr="00AE368E">
        <w:rPr>
          <w:rFonts w:asciiTheme="minorHAnsi" w:hAnsiTheme="minorHAnsi"/>
          <w:sz w:val="20"/>
        </w:rPr>
        <w:t xml:space="preserve">enrollment could decline </w:t>
      </w:r>
      <w:r w:rsidR="008E132B" w:rsidRPr="00AE368E">
        <w:rPr>
          <w:rFonts w:asciiTheme="minorHAnsi" w:hAnsiTheme="minorHAnsi"/>
          <w:sz w:val="20"/>
        </w:rPr>
        <w:t>which</w:t>
      </w:r>
      <w:r w:rsidR="00093211" w:rsidRPr="00AE368E">
        <w:rPr>
          <w:rFonts w:asciiTheme="minorHAnsi" w:hAnsiTheme="minorHAnsi"/>
          <w:sz w:val="20"/>
        </w:rPr>
        <w:t xml:space="preserve"> would reduce General Fund basic state aid payments. </w:t>
      </w:r>
    </w:p>
    <w:p w14:paraId="221DE320" w14:textId="2C59B766" w:rsidR="00DE1D80" w:rsidRPr="00AE368E" w:rsidRDefault="00DE1D80" w:rsidP="003C43C6">
      <w:pPr>
        <w:rPr>
          <w:rFonts w:asciiTheme="minorHAnsi" w:hAnsiTheme="minorHAnsi"/>
          <w:sz w:val="20"/>
        </w:rPr>
      </w:pPr>
    </w:p>
    <w:p w14:paraId="08DD8685" w14:textId="5D5E0D31" w:rsidR="00305628" w:rsidRPr="00AE368E" w:rsidRDefault="00A013CD" w:rsidP="003C43C6">
      <w:pPr>
        <w:rPr>
          <w:rFonts w:asciiTheme="minorHAnsi" w:hAnsiTheme="minorHAnsi"/>
          <w:i/>
          <w:iCs/>
          <w:sz w:val="20"/>
        </w:rPr>
      </w:pPr>
      <w:r w:rsidRPr="00AE368E">
        <w:rPr>
          <w:rFonts w:asciiTheme="minorHAnsi" w:hAnsiTheme="minorHAnsi"/>
          <w:i/>
          <w:iCs/>
          <w:sz w:val="20"/>
        </w:rPr>
        <w:t xml:space="preserve">State and Local Tax Collections </w:t>
      </w:r>
    </w:p>
    <w:p w14:paraId="4A7188CA" w14:textId="77777777" w:rsidR="00305628" w:rsidRPr="00AE368E" w:rsidRDefault="00305628" w:rsidP="003C43C6">
      <w:pPr>
        <w:rPr>
          <w:rFonts w:asciiTheme="minorHAnsi" w:hAnsiTheme="minorHAnsi"/>
          <w:sz w:val="20"/>
        </w:rPr>
      </w:pPr>
    </w:p>
    <w:p w14:paraId="68C67216" w14:textId="676C64F1" w:rsidR="00227CBE" w:rsidRPr="00AE368E" w:rsidRDefault="00DE1D80" w:rsidP="003C43C6">
      <w:pPr>
        <w:rPr>
          <w:rFonts w:asciiTheme="minorHAnsi" w:hAnsiTheme="minorHAnsi"/>
          <w:sz w:val="20"/>
        </w:rPr>
      </w:pPr>
      <w:r w:rsidRPr="00AE368E">
        <w:rPr>
          <w:rFonts w:asciiTheme="minorHAnsi" w:hAnsiTheme="minorHAnsi"/>
          <w:sz w:val="20"/>
        </w:rPr>
        <w:t>Reduced immigration levels could also</w:t>
      </w:r>
      <w:r w:rsidR="00A013CD" w:rsidRPr="00AE368E">
        <w:rPr>
          <w:rFonts w:asciiTheme="minorHAnsi" w:hAnsiTheme="minorHAnsi"/>
          <w:sz w:val="20"/>
        </w:rPr>
        <w:t xml:space="preserve"> r</w:t>
      </w:r>
      <w:r w:rsidR="006323C0" w:rsidRPr="00AE368E">
        <w:rPr>
          <w:rFonts w:asciiTheme="minorHAnsi" w:hAnsiTheme="minorHAnsi"/>
          <w:sz w:val="20"/>
        </w:rPr>
        <w:t>educe state and local tax</w:t>
      </w:r>
      <w:r w:rsidR="000266EE" w:rsidRPr="00AE368E">
        <w:rPr>
          <w:rFonts w:asciiTheme="minorHAnsi" w:hAnsiTheme="minorHAnsi"/>
          <w:sz w:val="20"/>
        </w:rPr>
        <w:t xml:space="preserve"> collections</w:t>
      </w:r>
      <w:r w:rsidRPr="00AE368E">
        <w:rPr>
          <w:rFonts w:asciiTheme="minorHAnsi" w:hAnsiTheme="minorHAnsi"/>
          <w:sz w:val="20"/>
        </w:rPr>
        <w:t xml:space="preserve">. </w:t>
      </w:r>
      <w:r w:rsidR="000266EE" w:rsidRPr="00AE368E">
        <w:rPr>
          <w:rFonts w:asciiTheme="minorHAnsi" w:hAnsiTheme="minorHAnsi"/>
          <w:sz w:val="20"/>
        </w:rPr>
        <w:t>The m</w:t>
      </w:r>
      <w:r w:rsidR="006323C0" w:rsidRPr="00AE368E">
        <w:rPr>
          <w:rFonts w:asciiTheme="minorHAnsi" w:hAnsiTheme="minorHAnsi"/>
          <w:sz w:val="20"/>
        </w:rPr>
        <w:t xml:space="preserve">ost direct impact would be lower </w:t>
      </w:r>
      <w:r w:rsidR="000266EE" w:rsidRPr="00AE368E">
        <w:rPr>
          <w:rFonts w:asciiTheme="minorHAnsi" w:hAnsiTheme="minorHAnsi"/>
          <w:sz w:val="20"/>
        </w:rPr>
        <w:t>transaction privilege tax (TPT)</w:t>
      </w:r>
      <w:r w:rsidR="006323C0" w:rsidRPr="00AE368E">
        <w:rPr>
          <w:rFonts w:asciiTheme="minorHAnsi" w:hAnsiTheme="minorHAnsi"/>
          <w:sz w:val="20"/>
        </w:rPr>
        <w:t xml:space="preserve"> collections at the state and local level. Individuals without lawful presence may also pay income tax withholding in some circumstances.</w:t>
      </w:r>
      <w:r w:rsidR="00E37153" w:rsidRPr="00AE368E">
        <w:rPr>
          <w:rFonts w:asciiTheme="minorHAnsi" w:hAnsiTheme="minorHAnsi"/>
          <w:sz w:val="20"/>
        </w:rPr>
        <w:t xml:space="preserve">  </w:t>
      </w:r>
    </w:p>
    <w:p w14:paraId="100983D6" w14:textId="77777777" w:rsidR="006323C0" w:rsidRPr="00AE368E" w:rsidRDefault="006323C0" w:rsidP="003C43C6">
      <w:pPr>
        <w:rPr>
          <w:rFonts w:asciiTheme="minorHAnsi" w:hAnsiTheme="minorHAnsi"/>
          <w:sz w:val="20"/>
        </w:rPr>
      </w:pPr>
    </w:p>
    <w:p w14:paraId="1B1E695D" w14:textId="07E16E0E" w:rsidR="009707C3" w:rsidRPr="00AE368E" w:rsidRDefault="00D46803" w:rsidP="003C43C6">
      <w:pPr>
        <w:rPr>
          <w:rFonts w:asciiTheme="minorHAnsi" w:hAnsiTheme="minorHAnsi"/>
          <w:b/>
          <w:bCs/>
          <w:sz w:val="20"/>
        </w:rPr>
      </w:pPr>
      <w:r w:rsidRPr="00AE368E">
        <w:rPr>
          <w:rFonts w:asciiTheme="minorHAnsi" w:hAnsiTheme="minorHAnsi"/>
          <w:b/>
          <w:bCs/>
          <w:sz w:val="20"/>
        </w:rPr>
        <w:t>Other Estimates</w:t>
      </w:r>
      <w:r w:rsidR="009707C3" w:rsidRPr="00AE368E">
        <w:rPr>
          <w:rFonts w:asciiTheme="minorHAnsi" w:hAnsiTheme="minorHAnsi"/>
          <w:b/>
          <w:bCs/>
          <w:sz w:val="20"/>
        </w:rPr>
        <w:t xml:space="preserve"> </w:t>
      </w:r>
    </w:p>
    <w:p w14:paraId="4F7BFCF4" w14:textId="77777777" w:rsidR="00D46803" w:rsidRPr="00AE368E" w:rsidRDefault="00D46803" w:rsidP="003C43C6">
      <w:pPr>
        <w:rPr>
          <w:rFonts w:asciiTheme="minorHAnsi" w:hAnsiTheme="minorHAnsi"/>
          <w:i/>
          <w:iCs/>
          <w:sz w:val="20"/>
          <w:u w:val="single"/>
        </w:rPr>
      </w:pPr>
    </w:p>
    <w:p w14:paraId="4E8AAA8F" w14:textId="6E47B1C6" w:rsidR="00BB7261" w:rsidRPr="00AE368E" w:rsidRDefault="00BB7261" w:rsidP="00BD1C15">
      <w:pPr>
        <w:rPr>
          <w:rFonts w:asciiTheme="minorHAnsi" w:hAnsiTheme="minorHAnsi"/>
          <w:i/>
          <w:iCs/>
          <w:sz w:val="20"/>
          <w:u w:val="single"/>
        </w:rPr>
      </w:pPr>
      <w:r w:rsidRPr="00AE368E">
        <w:rPr>
          <w:rFonts w:asciiTheme="minorHAnsi" w:hAnsiTheme="minorHAnsi"/>
          <w:i/>
          <w:iCs/>
          <w:sz w:val="20"/>
          <w:u w:val="single"/>
        </w:rPr>
        <w:t xml:space="preserve">The Grand Canyon Institute </w:t>
      </w:r>
      <w:r w:rsidR="007465B9" w:rsidRPr="00AE368E">
        <w:rPr>
          <w:rFonts w:asciiTheme="minorHAnsi" w:hAnsiTheme="minorHAnsi"/>
          <w:i/>
          <w:iCs/>
          <w:sz w:val="20"/>
          <w:u w:val="single"/>
        </w:rPr>
        <w:t>(GCI)</w:t>
      </w:r>
    </w:p>
    <w:p w14:paraId="2125B51A" w14:textId="4064CCCA" w:rsidR="00A460FB" w:rsidRPr="00AE368E" w:rsidRDefault="007465B9" w:rsidP="003C43C6">
      <w:pPr>
        <w:rPr>
          <w:rFonts w:asciiTheme="minorHAnsi" w:hAnsiTheme="minorHAnsi"/>
          <w:sz w:val="20"/>
        </w:rPr>
      </w:pPr>
      <w:r w:rsidRPr="00AE368E">
        <w:rPr>
          <w:rFonts w:asciiTheme="minorHAnsi" w:hAnsiTheme="minorHAnsi"/>
          <w:sz w:val="20"/>
        </w:rPr>
        <w:t>GCI</w:t>
      </w:r>
      <w:r w:rsidR="00A460FB" w:rsidRPr="00AE368E">
        <w:rPr>
          <w:rFonts w:asciiTheme="minorHAnsi" w:hAnsiTheme="minorHAnsi"/>
          <w:sz w:val="20"/>
        </w:rPr>
        <w:t xml:space="preserve"> reported the resolution </w:t>
      </w:r>
      <w:r w:rsidR="005A5B20" w:rsidRPr="00AE368E">
        <w:rPr>
          <w:rFonts w:asciiTheme="minorHAnsi" w:hAnsiTheme="minorHAnsi"/>
          <w:sz w:val="20"/>
        </w:rPr>
        <w:t xml:space="preserve">may cost a total of $325 million per year </w:t>
      </w:r>
      <w:r w:rsidR="00166357" w:rsidRPr="00AE368E">
        <w:rPr>
          <w:rFonts w:asciiTheme="minorHAnsi" w:hAnsiTheme="minorHAnsi"/>
          <w:sz w:val="20"/>
        </w:rPr>
        <w:t xml:space="preserve">for state-level border enforcement and </w:t>
      </w:r>
      <w:r w:rsidR="007603DE" w:rsidRPr="00AE368E">
        <w:rPr>
          <w:rFonts w:asciiTheme="minorHAnsi" w:hAnsiTheme="minorHAnsi"/>
          <w:sz w:val="20"/>
        </w:rPr>
        <w:t xml:space="preserve">incarceration costs. </w:t>
      </w:r>
      <w:r w:rsidR="00326225" w:rsidRPr="00AE368E">
        <w:rPr>
          <w:rFonts w:asciiTheme="minorHAnsi" w:hAnsiTheme="minorHAnsi"/>
          <w:sz w:val="20"/>
        </w:rPr>
        <w:t xml:space="preserve"> Of that total, GCI estimates the border enforcement cost to be $18</w:t>
      </w:r>
      <w:r w:rsidR="00160C08" w:rsidRPr="00AE368E">
        <w:rPr>
          <w:rFonts w:asciiTheme="minorHAnsi" w:hAnsiTheme="minorHAnsi"/>
          <w:sz w:val="20"/>
        </w:rPr>
        <w:t>5 million.  Their methodology was to prorate</w:t>
      </w:r>
      <w:r w:rsidR="00E37153" w:rsidRPr="00AE368E">
        <w:rPr>
          <w:rFonts w:asciiTheme="minorHAnsi" w:hAnsiTheme="minorHAnsi"/>
          <w:sz w:val="20"/>
        </w:rPr>
        <w:t xml:space="preserve"> Texas' </w:t>
      </w:r>
      <w:r w:rsidR="00062BDD" w:rsidRPr="00AE368E">
        <w:rPr>
          <w:rFonts w:asciiTheme="minorHAnsi" w:hAnsiTheme="minorHAnsi"/>
          <w:sz w:val="20"/>
        </w:rPr>
        <w:t xml:space="preserve">total </w:t>
      </w:r>
      <w:r w:rsidR="00E37153" w:rsidRPr="00AE368E">
        <w:rPr>
          <w:rFonts w:asciiTheme="minorHAnsi" w:hAnsiTheme="minorHAnsi"/>
          <w:sz w:val="20"/>
        </w:rPr>
        <w:t xml:space="preserve">border enforcement </w:t>
      </w:r>
      <w:r w:rsidR="00062BDD" w:rsidRPr="00AE368E">
        <w:rPr>
          <w:rFonts w:asciiTheme="minorHAnsi" w:hAnsiTheme="minorHAnsi"/>
          <w:sz w:val="20"/>
        </w:rPr>
        <w:t>expenditures</w:t>
      </w:r>
      <w:r w:rsidR="00AF135C" w:rsidRPr="00AE368E">
        <w:rPr>
          <w:rFonts w:asciiTheme="minorHAnsi" w:hAnsiTheme="minorHAnsi"/>
          <w:sz w:val="20"/>
        </w:rPr>
        <w:t xml:space="preserve"> </w:t>
      </w:r>
      <w:r w:rsidR="001C0419" w:rsidRPr="00AE368E">
        <w:rPr>
          <w:rFonts w:asciiTheme="minorHAnsi" w:hAnsiTheme="minorHAnsi"/>
          <w:sz w:val="20"/>
        </w:rPr>
        <w:t xml:space="preserve">of $825 million </w:t>
      </w:r>
      <w:r w:rsidR="00326225" w:rsidRPr="00AE368E">
        <w:rPr>
          <w:rFonts w:asciiTheme="minorHAnsi" w:hAnsiTheme="minorHAnsi"/>
          <w:sz w:val="20"/>
        </w:rPr>
        <w:t>for</w:t>
      </w:r>
      <w:r w:rsidR="00255D89" w:rsidRPr="00AE368E">
        <w:rPr>
          <w:rFonts w:asciiTheme="minorHAnsi" w:hAnsiTheme="minorHAnsi"/>
          <w:sz w:val="20"/>
        </w:rPr>
        <w:t xml:space="preserve"> </w:t>
      </w:r>
      <w:r w:rsidR="0015229A" w:rsidRPr="00AE368E">
        <w:rPr>
          <w:rFonts w:asciiTheme="minorHAnsi" w:hAnsiTheme="minorHAnsi"/>
          <w:sz w:val="20"/>
        </w:rPr>
        <w:t xml:space="preserve">the FY </w:t>
      </w:r>
      <w:r w:rsidR="00CE670C" w:rsidRPr="00AE368E">
        <w:rPr>
          <w:rFonts w:asciiTheme="minorHAnsi" w:hAnsiTheme="minorHAnsi"/>
          <w:sz w:val="20"/>
        </w:rPr>
        <w:t>202</w:t>
      </w:r>
      <w:r w:rsidR="00A10F38" w:rsidRPr="00AE368E">
        <w:rPr>
          <w:rFonts w:asciiTheme="minorHAnsi" w:hAnsiTheme="minorHAnsi"/>
          <w:sz w:val="20"/>
        </w:rPr>
        <w:t>1</w:t>
      </w:r>
      <w:r w:rsidR="00CE670C" w:rsidRPr="00AE368E">
        <w:rPr>
          <w:rFonts w:asciiTheme="minorHAnsi" w:hAnsiTheme="minorHAnsi"/>
          <w:sz w:val="20"/>
        </w:rPr>
        <w:t>-2023 Biennial Budget</w:t>
      </w:r>
      <w:r w:rsidR="001C0419" w:rsidRPr="00AE368E">
        <w:rPr>
          <w:rFonts w:asciiTheme="minorHAnsi" w:hAnsiTheme="minorHAnsi"/>
          <w:sz w:val="20"/>
        </w:rPr>
        <w:t xml:space="preserve"> to Arizona's shorter border for a single year</w:t>
      </w:r>
      <w:r w:rsidR="00160C08" w:rsidRPr="00AE368E">
        <w:rPr>
          <w:rFonts w:asciiTheme="minorHAnsi" w:hAnsiTheme="minorHAnsi"/>
          <w:sz w:val="20"/>
        </w:rPr>
        <w:t>.  W</w:t>
      </w:r>
      <w:r w:rsidR="001C0419" w:rsidRPr="00AE368E">
        <w:rPr>
          <w:rFonts w:asciiTheme="minorHAnsi" w:hAnsiTheme="minorHAnsi"/>
          <w:sz w:val="20"/>
        </w:rPr>
        <w:t xml:space="preserve">e would need additional information before commenting on how Texas' entire border enforcement budget can be compared to the incremental costs associated with </w:t>
      </w:r>
      <w:r w:rsidR="003C6CDE" w:rsidRPr="00AE368E">
        <w:rPr>
          <w:rFonts w:asciiTheme="minorHAnsi" w:hAnsiTheme="minorHAnsi"/>
          <w:sz w:val="20"/>
        </w:rPr>
        <w:t>HCR 2060.</w:t>
      </w:r>
      <w:r w:rsidR="00326225" w:rsidRPr="00AE368E">
        <w:rPr>
          <w:rFonts w:asciiTheme="minorHAnsi" w:hAnsiTheme="minorHAnsi"/>
          <w:sz w:val="20"/>
        </w:rPr>
        <w:t xml:space="preserve">  </w:t>
      </w:r>
    </w:p>
    <w:p w14:paraId="1CDB0A70" w14:textId="77777777" w:rsidR="00A302F0" w:rsidRPr="00AE368E" w:rsidRDefault="00A302F0" w:rsidP="003C43C6">
      <w:pPr>
        <w:rPr>
          <w:rFonts w:asciiTheme="minorHAnsi" w:hAnsiTheme="minorHAnsi"/>
          <w:sz w:val="20"/>
        </w:rPr>
      </w:pPr>
    </w:p>
    <w:p w14:paraId="61CA6926" w14:textId="673B28F5" w:rsidR="002B2A92" w:rsidRPr="00AE368E" w:rsidRDefault="00AB5911" w:rsidP="003C43C6">
      <w:pPr>
        <w:rPr>
          <w:rFonts w:asciiTheme="minorHAnsi" w:hAnsiTheme="minorHAnsi"/>
          <w:strike/>
          <w:sz w:val="20"/>
        </w:rPr>
      </w:pPr>
      <w:r w:rsidRPr="00AE368E">
        <w:rPr>
          <w:rFonts w:asciiTheme="minorHAnsi" w:hAnsiTheme="minorHAnsi"/>
          <w:sz w:val="20"/>
        </w:rPr>
        <w:t>The remaining $14</w:t>
      </w:r>
      <w:r w:rsidR="00881560" w:rsidRPr="00AE368E">
        <w:rPr>
          <w:rFonts w:asciiTheme="minorHAnsi" w:hAnsiTheme="minorHAnsi"/>
          <w:sz w:val="20"/>
        </w:rPr>
        <w:t>0 million for</w:t>
      </w:r>
      <w:r w:rsidR="003C6CDE" w:rsidRPr="00AE368E">
        <w:rPr>
          <w:rFonts w:asciiTheme="minorHAnsi" w:hAnsiTheme="minorHAnsi"/>
          <w:sz w:val="20"/>
        </w:rPr>
        <w:t xml:space="preserve"> Arizona</w:t>
      </w:r>
      <w:r w:rsidR="00881560" w:rsidRPr="00AE368E">
        <w:rPr>
          <w:rFonts w:asciiTheme="minorHAnsi" w:hAnsiTheme="minorHAnsi"/>
          <w:sz w:val="20"/>
        </w:rPr>
        <w:t xml:space="preserve"> incarceration costs </w:t>
      </w:r>
      <w:r w:rsidR="003C6CDE" w:rsidRPr="00AE368E">
        <w:rPr>
          <w:rFonts w:asciiTheme="minorHAnsi" w:hAnsiTheme="minorHAnsi"/>
          <w:sz w:val="20"/>
        </w:rPr>
        <w:t xml:space="preserve">is associated with the </w:t>
      </w:r>
      <w:r w:rsidR="009310B7" w:rsidRPr="00AE368E">
        <w:rPr>
          <w:rFonts w:asciiTheme="minorHAnsi" w:hAnsiTheme="minorHAnsi"/>
          <w:sz w:val="20"/>
        </w:rPr>
        <w:t>E-Verify</w:t>
      </w:r>
      <w:r w:rsidR="003C6CDE" w:rsidRPr="00AE368E">
        <w:rPr>
          <w:rFonts w:asciiTheme="minorHAnsi" w:hAnsiTheme="minorHAnsi"/>
          <w:sz w:val="20"/>
        </w:rPr>
        <w:t xml:space="preserve"> prosecutions.  </w:t>
      </w:r>
      <w:r w:rsidR="009A726F" w:rsidRPr="00AE368E">
        <w:rPr>
          <w:rFonts w:asciiTheme="minorHAnsi" w:hAnsiTheme="minorHAnsi"/>
          <w:sz w:val="20"/>
        </w:rPr>
        <w:t xml:space="preserve">Under current law, individuals are not prosecuted for submitting false documents to the E-Verify system, but HCR 2060 would permit such prosecutions.  </w:t>
      </w:r>
      <w:r w:rsidR="00E07FDC" w:rsidRPr="00AE368E">
        <w:rPr>
          <w:rFonts w:asciiTheme="minorHAnsi" w:hAnsiTheme="minorHAnsi"/>
          <w:sz w:val="20"/>
        </w:rPr>
        <w:t>GCI assumes that the E-Verify provision could result in as many as 9,000 potential</w:t>
      </w:r>
      <w:r w:rsidR="003C6CDE" w:rsidRPr="00AE368E">
        <w:rPr>
          <w:rFonts w:asciiTheme="minorHAnsi" w:hAnsiTheme="minorHAnsi"/>
          <w:sz w:val="20"/>
        </w:rPr>
        <w:t xml:space="preserve"> convictions at an average </w:t>
      </w:r>
      <w:r w:rsidR="005F18E4" w:rsidRPr="00AE368E">
        <w:rPr>
          <w:rFonts w:asciiTheme="minorHAnsi" w:hAnsiTheme="minorHAnsi"/>
          <w:sz w:val="20"/>
        </w:rPr>
        <w:t>daily per capita incarceration cost of $85</w:t>
      </w:r>
      <w:r w:rsidR="006E3CD7" w:rsidRPr="00AE368E">
        <w:rPr>
          <w:rFonts w:asciiTheme="minorHAnsi" w:hAnsiTheme="minorHAnsi"/>
          <w:sz w:val="20"/>
        </w:rPr>
        <w:t>.</w:t>
      </w:r>
      <w:r w:rsidR="005F18E4" w:rsidRPr="00AE368E">
        <w:rPr>
          <w:rFonts w:asciiTheme="minorHAnsi" w:hAnsiTheme="minorHAnsi"/>
          <w:sz w:val="20"/>
        </w:rPr>
        <w:t xml:space="preserve"> </w:t>
      </w:r>
      <w:r w:rsidR="004D0CB2" w:rsidRPr="00AE368E">
        <w:rPr>
          <w:rFonts w:asciiTheme="minorHAnsi" w:hAnsiTheme="minorHAnsi"/>
          <w:sz w:val="20"/>
        </w:rPr>
        <w:t>The 9,000 estimate is based on E-Verify</w:t>
      </w:r>
      <w:r w:rsidR="00CD4486">
        <w:rPr>
          <w:rFonts w:asciiTheme="minorHAnsi" w:hAnsiTheme="minorHAnsi"/>
          <w:sz w:val="20"/>
        </w:rPr>
        <w:t>'s</w:t>
      </w:r>
      <w:r w:rsidR="004D0CB2" w:rsidRPr="00AE368E">
        <w:rPr>
          <w:rFonts w:asciiTheme="minorHAnsi" w:hAnsiTheme="minorHAnsi"/>
          <w:sz w:val="20"/>
        </w:rPr>
        <w:t xml:space="preserve"> </w:t>
      </w:r>
      <w:r w:rsidR="00763EF7" w:rsidRPr="00AE368E">
        <w:rPr>
          <w:rFonts w:asciiTheme="minorHAnsi" w:hAnsiTheme="minorHAnsi"/>
          <w:sz w:val="20"/>
        </w:rPr>
        <w:t>current</w:t>
      </w:r>
      <w:r w:rsidR="00CD4486">
        <w:rPr>
          <w:rFonts w:asciiTheme="minorHAnsi" w:hAnsiTheme="minorHAnsi"/>
          <w:sz w:val="20"/>
        </w:rPr>
        <w:t xml:space="preserve"> non-verification rate of </w:t>
      </w:r>
      <w:r w:rsidR="004D0CB2" w:rsidRPr="00AE368E">
        <w:rPr>
          <w:rFonts w:asciiTheme="minorHAnsi" w:hAnsiTheme="minorHAnsi"/>
          <w:sz w:val="20"/>
        </w:rPr>
        <w:t xml:space="preserve">1% of total </w:t>
      </w:r>
      <w:r w:rsidR="004D0CB2" w:rsidRPr="008B49F9">
        <w:rPr>
          <w:rFonts w:asciiTheme="minorHAnsi" w:hAnsiTheme="minorHAnsi"/>
          <w:sz w:val="20"/>
        </w:rPr>
        <w:t>submissions</w:t>
      </w:r>
      <w:r w:rsidR="00C2497A" w:rsidRPr="008B49F9">
        <w:rPr>
          <w:rFonts w:asciiTheme="minorHAnsi" w:hAnsiTheme="minorHAnsi"/>
          <w:sz w:val="20"/>
        </w:rPr>
        <w:t xml:space="preserve">.  </w:t>
      </w:r>
      <w:r w:rsidR="00EE075D" w:rsidRPr="008B49F9">
        <w:rPr>
          <w:rFonts w:asciiTheme="minorHAnsi" w:hAnsiTheme="minorHAnsi"/>
          <w:sz w:val="20"/>
        </w:rPr>
        <w:t>However, n</w:t>
      </w:r>
      <w:r w:rsidR="00C2497A" w:rsidRPr="008B49F9">
        <w:rPr>
          <w:rFonts w:asciiTheme="minorHAnsi" w:hAnsiTheme="minorHAnsi"/>
          <w:sz w:val="20"/>
        </w:rPr>
        <w:t>either</w:t>
      </w:r>
      <w:r w:rsidR="00C2497A" w:rsidRPr="00AE368E">
        <w:rPr>
          <w:rFonts w:asciiTheme="minorHAnsi" w:hAnsiTheme="minorHAnsi"/>
          <w:sz w:val="20"/>
        </w:rPr>
        <w:t xml:space="preserve"> current law nor</w:t>
      </w:r>
      <w:r w:rsidR="00AE368E" w:rsidRPr="00AE368E">
        <w:rPr>
          <w:rFonts w:asciiTheme="minorHAnsi" w:hAnsiTheme="minorHAnsi"/>
          <w:sz w:val="20"/>
        </w:rPr>
        <w:t xml:space="preserve"> </w:t>
      </w:r>
      <w:r w:rsidR="00C2497A" w:rsidRPr="00AE368E">
        <w:rPr>
          <w:rFonts w:asciiTheme="minorHAnsi" w:hAnsiTheme="minorHAnsi"/>
          <w:sz w:val="20"/>
        </w:rPr>
        <w:t>t</w:t>
      </w:r>
      <w:r w:rsidR="009C6617" w:rsidRPr="00AE368E">
        <w:rPr>
          <w:rFonts w:asciiTheme="minorHAnsi" w:hAnsiTheme="minorHAnsi"/>
          <w:sz w:val="20"/>
        </w:rPr>
        <w:t xml:space="preserve">he resolution </w:t>
      </w:r>
      <w:r w:rsidR="00C2497A" w:rsidRPr="00AE368E">
        <w:rPr>
          <w:rFonts w:asciiTheme="minorHAnsi" w:hAnsiTheme="minorHAnsi"/>
          <w:sz w:val="20"/>
        </w:rPr>
        <w:t xml:space="preserve">would </w:t>
      </w:r>
      <w:r w:rsidR="006D4895" w:rsidRPr="00AE368E">
        <w:rPr>
          <w:rFonts w:asciiTheme="minorHAnsi" w:hAnsiTheme="minorHAnsi"/>
          <w:sz w:val="20"/>
        </w:rPr>
        <w:t xml:space="preserve">require employers to report </w:t>
      </w:r>
      <w:r w:rsidR="005448F5" w:rsidRPr="00AE368E">
        <w:rPr>
          <w:rFonts w:asciiTheme="minorHAnsi" w:hAnsiTheme="minorHAnsi"/>
          <w:sz w:val="20"/>
        </w:rPr>
        <w:t>non-confirmations under the E-Verify system to</w:t>
      </w:r>
      <w:r w:rsidR="006D4895" w:rsidRPr="00AE368E">
        <w:rPr>
          <w:rFonts w:asciiTheme="minorHAnsi" w:hAnsiTheme="minorHAnsi"/>
          <w:sz w:val="20"/>
        </w:rPr>
        <w:t xml:space="preserve"> law enforcement</w:t>
      </w:r>
      <w:r w:rsidR="00AE368E" w:rsidRPr="00AE368E">
        <w:rPr>
          <w:rFonts w:asciiTheme="minorHAnsi" w:hAnsiTheme="minorHAnsi"/>
          <w:sz w:val="20"/>
        </w:rPr>
        <w:t>.</w:t>
      </w:r>
    </w:p>
    <w:p w14:paraId="420383F2" w14:textId="77777777" w:rsidR="002B2A92" w:rsidRPr="00AE368E" w:rsidRDefault="002B2A92" w:rsidP="003C43C6">
      <w:pPr>
        <w:rPr>
          <w:rFonts w:asciiTheme="minorHAnsi" w:hAnsiTheme="minorHAnsi"/>
          <w:sz w:val="20"/>
        </w:rPr>
      </w:pPr>
    </w:p>
    <w:p w14:paraId="3D197E0A" w14:textId="0E79F93F" w:rsidR="00DA18FD" w:rsidRPr="00AE368E" w:rsidRDefault="006E3CD7" w:rsidP="003C43C6">
      <w:pPr>
        <w:rPr>
          <w:rFonts w:asciiTheme="minorHAnsi" w:hAnsiTheme="minorHAnsi"/>
          <w:sz w:val="20"/>
        </w:rPr>
      </w:pPr>
      <w:r w:rsidRPr="00AE368E">
        <w:rPr>
          <w:rFonts w:asciiTheme="minorHAnsi" w:hAnsiTheme="minorHAnsi"/>
          <w:sz w:val="20"/>
        </w:rPr>
        <w:t xml:space="preserve">The resolution </w:t>
      </w:r>
      <w:r w:rsidR="00550F50" w:rsidRPr="00AE368E">
        <w:rPr>
          <w:rFonts w:asciiTheme="minorHAnsi" w:hAnsiTheme="minorHAnsi"/>
          <w:sz w:val="20"/>
        </w:rPr>
        <w:t xml:space="preserve">also allows </w:t>
      </w:r>
      <w:r w:rsidR="00760CFE" w:rsidRPr="00AE368E">
        <w:rPr>
          <w:rFonts w:asciiTheme="minorHAnsi" w:hAnsiTheme="minorHAnsi"/>
          <w:sz w:val="20"/>
        </w:rPr>
        <w:t>judges</w:t>
      </w:r>
      <w:r w:rsidR="00550F50" w:rsidRPr="00AE368E">
        <w:rPr>
          <w:rFonts w:asciiTheme="minorHAnsi" w:hAnsiTheme="minorHAnsi"/>
          <w:sz w:val="20"/>
        </w:rPr>
        <w:t xml:space="preserve"> to dismiss pending charges</w:t>
      </w:r>
      <w:r w:rsidR="0096541A" w:rsidRPr="00AE368E">
        <w:rPr>
          <w:rFonts w:asciiTheme="minorHAnsi" w:hAnsiTheme="minorHAnsi"/>
          <w:sz w:val="20"/>
        </w:rPr>
        <w:t xml:space="preserve"> and order the individual to return to the foreign nation</w:t>
      </w:r>
      <w:r w:rsidR="00935720" w:rsidRPr="00AE368E">
        <w:rPr>
          <w:rFonts w:asciiTheme="minorHAnsi" w:hAnsiTheme="minorHAnsi"/>
          <w:sz w:val="20"/>
        </w:rPr>
        <w:t xml:space="preserve"> from which the person entered or attempted to enter the United States. </w:t>
      </w:r>
      <w:r w:rsidR="00774FFE" w:rsidRPr="00AE368E">
        <w:rPr>
          <w:rFonts w:asciiTheme="minorHAnsi" w:hAnsiTheme="minorHAnsi"/>
          <w:sz w:val="20"/>
        </w:rPr>
        <w:t xml:space="preserve">This </w:t>
      </w:r>
      <w:r w:rsidR="007568D2" w:rsidRPr="00AE368E">
        <w:rPr>
          <w:rFonts w:asciiTheme="minorHAnsi" w:hAnsiTheme="minorHAnsi"/>
          <w:sz w:val="20"/>
        </w:rPr>
        <w:t xml:space="preserve">may </w:t>
      </w:r>
      <w:r w:rsidR="00774FFE" w:rsidRPr="00AE368E">
        <w:rPr>
          <w:rFonts w:asciiTheme="minorHAnsi" w:hAnsiTheme="minorHAnsi"/>
          <w:sz w:val="20"/>
        </w:rPr>
        <w:t>potentially lower</w:t>
      </w:r>
      <w:r w:rsidR="007568D2" w:rsidRPr="00AE368E">
        <w:rPr>
          <w:rFonts w:asciiTheme="minorHAnsi" w:hAnsiTheme="minorHAnsi"/>
          <w:sz w:val="20"/>
        </w:rPr>
        <w:t xml:space="preserve"> </w:t>
      </w:r>
      <w:r w:rsidR="00774FFE" w:rsidRPr="00AE368E">
        <w:rPr>
          <w:rFonts w:asciiTheme="minorHAnsi" w:hAnsiTheme="minorHAnsi"/>
          <w:sz w:val="20"/>
        </w:rPr>
        <w:t xml:space="preserve">the amount of </w:t>
      </w:r>
      <w:r w:rsidR="00BC13F7" w:rsidRPr="00AE368E">
        <w:rPr>
          <w:rFonts w:asciiTheme="minorHAnsi" w:hAnsiTheme="minorHAnsi"/>
          <w:sz w:val="20"/>
        </w:rPr>
        <w:t>individuals</w:t>
      </w:r>
      <w:r w:rsidR="00774FFE" w:rsidRPr="00AE368E">
        <w:rPr>
          <w:rFonts w:asciiTheme="minorHAnsi" w:hAnsiTheme="minorHAnsi"/>
          <w:sz w:val="20"/>
        </w:rPr>
        <w:t xml:space="preserve"> incarcerated and decreas</w:t>
      </w:r>
      <w:r w:rsidR="007568D2" w:rsidRPr="00AE368E">
        <w:rPr>
          <w:rFonts w:asciiTheme="minorHAnsi" w:hAnsiTheme="minorHAnsi"/>
          <w:sz w:val="20"/>
        </w:rPr>
        <w:t>e</w:t>
      </w:r>
      <w:r w:rsidR="00774FFE" w:rsidRPr="00AE368E">
        <w:rPr>
          <w:rFonts w:asciiTheme="minorHAnsi" w:hAnsiTheme="minorHAnsi"/>
          <w:sz w:val="20"/>
        </w:rPr>
        <w:t xml:space="preserve"> </w:t>
      </w:r>
      <w:r w:rsidR="00BC13F7" w:rsidRPr="00AE368E">
        <w:rPr>
          <w:rFonts w:asciiTheme="minorHAnsi" w:hAnsiTheme="minorHAnsi"/>
          <w:sz w:val="20"/>
        </w:rPr>
        <w:t>the cost estimate.</w:t>
      </w:r>
    </w:p>
    <w:p w14:paraId="5C2B06EC" w14:textId="7E4EF7A6" w:rsidR="00DA18FD" w:rsidRPr="00AE368E" w:rsidRDefault="00DA18FD" w:rsidP="003C43C6">
      <w:pPr>
        <w:rPr>
          <w:rFonts w:asciiTheme="minorHAnsi" w:hAnsiTheme="minorHAnsi"/>
          <w:sz w:val="20"/>
        </w:rPr>
      </w:pPr>
      <w:r w:rsidRPr="00AE368E">
        <w:rPr>
          <w:rFonts w:asciiTheme="minorHAnsi" w:hAnsiTheme="minorHAnsi"/>
          <w:sz w:val="20"/>
        </w:rPr>
        <w:t xml:space="preserve">  </w:t>
      </w:r>
    </w:p>
    <w:p w14:paraId="3CE8A495" w14:textId="2983BA58" w:rsidR="00C709FF" w:rsidRPr="00AE368E" w:rsidRDefault="00DE7516" w:rsidP="00BD1C15">
      <w:pPr>
        <w:rPr>
          <w:rFonts w:asciiTheme="minorHAnsi" w:hAnsiTheme="minorHAnsi"/>
          <w:bCs/>
          <w:i/>
          <w:iCs/>
          <w:sz w:val="20"/>
          <w:u w:val="single"/>
        </w:rPr>
      </w:pPr>
      <w:r w:rsidRPr="00AE368E">
        <w:rPr>
          <w:rFonts w:asciiTheme="minorHAnsi" w:hAnsiTheme="minorHAnsi"/>
          <w:bCs/>
          <w:i/>
          <w:iCs/>
          <w:sz w:val="20"/>
          <w:u w:val="single"/>
        </w:rPr>
        <w:t>The Federation for American Immigration Reform (FAIR)</w:t>
      </w:r>
    </w:p>
    <w:p w14:paraId="001131D8" w14:textId="76B17F81" w:rsidR="009B13B3" w:rsidRPr="00AE368E" w:rsidRDefault="00A861B5" w:rsidP="009B13B3">
      <w:pPr>
        <w:rPr>
          <w:rFonts w:asciiTheme="minorHAnsi" w:hAnsiTheme="minorHAnsi"/>
          <w:bCs/>
          <w:sz w:val="20"/>
        </w:rPr>
      </w:pPr>
      <w:r w:rsidRPr="00AE368E">
        <w:rPr>
          <w:rFonts w:asciiTheme="minorHAnsi" w:hAnsiTheme="minorHAnsi"/>
          <w:bCs/>
          <w:sz w:val="20"/>
        </w:rPr>
        <w:t>A 2023 report</w:t>
      </w:r>
      <w:r w:rsidR="00E45320" w:rsidRPr="00AE368E">
        <w:rPr>
          <w:rFonts w:asciiTheme="minorHAnsi" w:hAnsiTheme="minorHAnsi"/>
          <w:bCs/>
          <w:sz w:val="20"/>
        </w:rPr>
        <w:t xml:space="preserve"> and supporting material</w:t>
      </w:r>
      <w:r w:rsidRPr="00AE368E">
        <w:rPr>
          <w:rFonts w:asciiTheme="minorHAnsi" w:hAnsiTheme="minorHAnsi"/>
          <w:bCs/>
          <w:sz w:val="20"/>
        </w:rPr>
        <w:t xml:space="preserve"> by </w:t>
      </w:r>
      <w:r w:rsidR="00213FD0" w:rsidRPr="00AE368E">
        <w:rPr>
          <w:rFonts w:asciiTheme="minorHAnsi" w:hAnsiTheme="minorHAnsi"/>
          <w:bCs/>
          <w:sz w:val="20"/>
        </w:rPr>
        <w:t>FAIR estimated that the</w:t>
      </w:r>
      <w:r w:rsidR="008F7221">
        <w:rPr>
          <w:rFonts w:asciiTheme="minorHAnsi" w:hAnsiTheme="minorHAnsi"/>
          <w:bCs/>
          <w:sz w:val="20"/>
        </w:rPr>
        <w:t xml:space="preserve">re are </w:t>
      </w:r>
      <w:r w:rsidR="00213FD0" w:rsidRPr="00AE368E">
        <w:rPr>
          <w:rFonts w:asciiTheme="minorHAnsi" w:hAnsiTheme="minorHAnsi"/>
          <w:bCs/>
          <w:sz w:val="20"/>
        </w:rPr>
        <w:t xml:space="preserve">610,000 individuals in Arizona </w:t>
      </w:r>
      <w:r w:rsidR="008F7221">
        <w:rPr>
          <w:rFonts w:asciiTheme="minorHAnsi" w:hAnsiTheme="minorHAnsi"/>
          <w:bCs/>
          <w:sz w:val="20"/>
        </w:rPr>
        <w:t>without lawful presence. FAIR estimates that they c</w:t>
      </w:r>
      <w:r w:rsidR="00213FD0" w:rsidRPr="00AE368E">
        <w:rPr>
          <w:rFonts w:asciiTheme="minorHAnsi" w:hAnsiTheme="minorHAnsi"/>
          <w:bCs/>
          <w:sz w:val="20"/>
        </w:rPr>
        <w:t xml:space="preserve">ost </w:t>
      </w:r>
      <w:r w:rsidRPr="00AE368E">
        <w:rPr>
          <w:rFonts w:asciiTheme="minorHAnsi" w:hAnsiTheme="minorHAnsi"/>
          <w:bCs/>
          <w:sz w:val="20"/>
        </w:rPr>
        <w:t xml:space="preserve">the state </w:t>
      </w:r>
      <w:r w:rsidR="00213FD0" w:rsidRPr="00AE368E">
        <w:rPr>
          <w:rFonts w:asciiTheme="minorHAnsi" w:hAnsiTheme="minorHAnsi"/>
          <w:bCs/>
          <w:sz w:val="20"/>
        </w:rPr>
        <w:t xml:space="preserve">$3.2 billion annually. </w:t>
      </w:r>
      <w:r w:rsidR="0039210A" w:rsidRPr="00AE368E">
        <w:rPr>
          <w:rFonts w:asciiTheme="minorHAnsi" w:hAnsiTheme="minorHAnsi"/>
          <w:bCs/>
          <w:sz w:val="20"/>
        </w:rPr>
        <w:t xml:space="preserve">The 610,000 figure includes unaccompanied </w:t>
      </w:r>
      <w:r w:rsidR="008B6107" w:rsidRPr="00AE368E">
        <w:rPr>
          <w:rFonts w:asciiTheme="minorHAnsi" w:hAnsiTheme="minorHAnsi"/>
          <w:bCs/>
          <w:sz w:val="20"/>
        </w:rPr>
        <w:t>immigrant</w:t>
      </w:r>
      <w:r w:rsidR="0039210A" w:rsidRPr="00AE368E">
        <w:rPr>
          <w:rFonts w:asciiTheme="minorHAnsi" w:hAnsiTheme="minorHAnsi"/>
          <w:bCs/>
          <w:sz w:val="20"/>
        </w:rPr>
        <w:t xml:space="preserve"> minors, temporary protected status recipients, and DACA beneficiaries. </w:t>
      </w:r>
      <w:r w:rsidR="0037439B" w:rsidRPr="00AE368E">
        <w:rPr>
          <w:rFonts w:asciiTheme="minorHAnsi" w:hAnsiTheme="minorHAnsi"/>
          <w:bCs/>
          <w:sz w:val="20"/>
        </w:rPr>
        <w:t>In terms of th</w:t>
      </w:r>
      <w:r w:rsidR="002F0516">
        <w:rPr>
          <w:rFonts w:asciiTheme="minorHAnsi" w:hAnsiTheme="minorHAnsi"/>
          <w:bCs/>
          <w:sz w:val="20"/>
        </w:rPr>
        <w:t xml:space="preserve">e 610,000 </w:t>
      </w:r>
      <w:r w:rsidR="0037439B" w:rsidRPr="00AE368E">
        <w:rPr>
          <w:rFonts w:asciiTheme="minorHAnsi" w:hAnsiTheme="minorHAnsi"/>
          <w:bCs/>
          <w:sz w:val="20"/>
        </w:rPr>
        <w:t xml:space="preserve">population, </w:t>
      </w:r>
      <w:r w:rsidR="009B13B3" w:rsidRPr="00AE368E">
        <w:rPr>
          <w:rFonts w:asciiTheme="minorHAnsi" w:hAnsiTheme="minorHAnsi"/>
          <w:bCs/>
          <w:sz w:val="20"/>
        </w:rPr>
        <w:t>FAIR estimates</w:t>
      </w:r>
      <w:r w:rsidR="0037439B" w:rsidRPr="00AE368E">
        <w:rPr>
          <w:rFonts w:asciiTheme="minorHAnsi" w:hAnsiTheme="minorHAnsi"/>
          <w:bCs/>
          <w:sz w:val="20"/>
        </w:rPr>
        <w:t xml:space="preserve"> that Arizona spends</w:t>
      </w:r>
      <w:r w:rsidR="00323030">
        <w:rPr>
          <w:rFonts w:asciiTheme="minorHAnsi" w:hAnsiTheme="minorHAnsi"/>
          <w:bCs/>
          <w:sz w:val="20"/>
        </w:rPr>
        <w:t xml:space="preserve"> </w:t>
      </w:r>
      <w:r w:rsidR="00E6065E" w:rsidRPr="00AE368E">
        <w:rPr>
          <w:rFonts w:asciiTheme="minorHAnsi" w:hAnsiTheme="minorHAnsi"/>
          <w:bCs/>
          <w:sz w:val="20"/>
        </w:rPr>
        <w:t xml:space="preserve">$1.36 billion for </w:t>
      </w:r>
      <w:r w:rsidR="0037439B" w:rsidRPr="00AE368E">
        <w:rPr>
          <w:rFonts w:asciiTheme="minorHAnsi" w:hAnsiTheme="minorHAnsi"/>
          <w:bCs/>
          <w:sz w:val="20"/>
        </w:rPr>
        <w:t xml:space="preserve">their </w:t>
      </w:r>
      <w:r w:rsidR="00E6065E" w:rsidRPr="00AE368E">
        <w:rPr>
          <w:rFonts w:asciiTheme="minorHAnsi" w:hAnsiTheme="minorHAnsi"/>
          <w:bCs/>
          <w:sz w:val="20"/>
        </w:rPr>
        <w:t>education</w:t>
      </w:r>
      <w:r w:rsidR="00E45320" w:rsidRPr="00AE368E">
        <w:rPr>
          <w:rFonts w:asciiTheme="minorHAnsi" w:hAnsiTheme="minorHAnsi"/>
          <w:bCs/>
          <w:sz w:val="20"/>
        </w:rPr>
        <w:t>,</w:t>
      </w:r>
      <w:r w:rsidR="00753667" w:rsidRPr="00AE368E">
        <w:rPr>
          <w:rFonts w:asciiTheme="minorHAnsi" w:hAnsiTheme="minorHAnsi"/>
          <w:bCs/>
          <w:sz w:val="20"/>
        </w:rPr>
        <w:t xml:space="preserve"> </w:t>
      </w:r>
      <w:r w:rsidR="00E6065E" w:rsidRPr="00AE368E">
        <w:rPr>
          <w:rFonts w:asciiTheme="minorHAnsi" w:hAnsiTheme="minorHAnsi"/>
          <w:bCs/>
          <w:sz w:val="20"/>
        </w:rPr>
        <w:t xml:space="preserve">$631.3 million for </w:t>
      </w:r>
      <w:r w:rsidR="001A1925" w:rsidRPr="00AE368E">
        <w:rPr>
          <w:rFonts w:asciiTheme="minorHAnsi" w:hAnsiTheme="minorHAnsi"/>
          <w:bCs/>
          <w:sz w:val="20"/>
        </w:rPr>
        <w:t xml:space="preserve">their </w:t>
      </w:r>
      <w:r w:rsidR="00E6065E" w:rsidRPr="00AE368E">
        <w:rPr>
          <w:rFonts w:asciiTheme="minorHAnsi" w:hAnsiTheme="minorHAnsi"/>
          <w:bCs/>
          <w:sz w:val="20"/>
        </w:rPr>
        <w:t>justice</w:t>
      </w:r>
      <w:r w:rsidR="001A1925" w:rsidRPr="00AE368E">
        <w:rPr>
          <w:rFonts w:asciiTheme="minorHAnsi" w:hAnsiTheme="minorHAnsi"/>
          <w:bCs/>
          <w:sz w:val="20"/>
        </w:rPr>
        <w:t xml:space="preserve">-related </w:t>
      </w:r>
      <w:r w:rsidR="00E6065E" w:rsidRPr="00AE368E">
        <w:rPr>
          <w:rFonts w:asciiTheme="minorHAnsi" w:hAnsiTheme="minorHAnsi"/>
          <w:bCs/>
          <w:sz w:val="20"/>
        </w:rPr>
        <w:t>and</w:t>
      </w:r>
      <w:r w:rsidR="001A1925" w:rsidRPr="00AE368E">
        <w:rPr>
          <w:rFonts w:asciiTheme="minorHAnsi" w:hAnsiTheme="minorHAnsi"/>
          <w:bCs/>
          <w:sz w:val="20"/>
        </w:rPr>
        <w:t xml:space="preserve"> incarceration</w:t>
      </w:r>
      <w:r w:rsidR="00E6065E" w:rsidRPr="00AE368E">
        <w:rPr>
          <w:rFonts w:asciiTheme="minorHAnsi" w:hAnsiTheme="minorHAnsi"/>
          <w:bCs/>
          <w:sz w:val="20"/>
        </w:rPr>
        <w:t xml:space="preserve"> and the remaining </w:t>
      </w:r>
      <w:r w:rsidR="002C5958" w:rsidRPr="00AE368E">
        <w:rPr>
          <w:rFonts w:asciiTheme="minorHAnsi" w:hAnsiTheme="minorHAnsi"/>
          <w:bCs/>
          <w:sz w:val="20"/>
        </w:rPr>
        <w:t xml:space="preserve">$1.2 billion for other programs such as healthcare and public assistance. </w:t>
      </w:r>
      <w:r w:rsidR="00E07928" w:rsidRPr="00AE368E">
        <w:rPr>
          <w:rFonts w:asciiTheme="minorHAnsi" w:hAnsiTheme="minorHAnsi"/>
          <w:bCs/>
          <w:sz w:val="20"/>
        </w:rPr>
        <w:t>We are not aware of how FAIR derived the</w:t>
      </w:r>
      <w:r w:rsidR="001A1925" w:rsidRPr="00AE368E">
        <w:rPr>
          <w:rFonts w:asciiTheme="minorHAnsi" w:hAnsiTheme="minorHAnsi"/>
          <w:bCs/>
          <w:sz w:val="20"/>
        </w:rPr>
        <w:t xml:space="preserve"> Arizona-specific estimates </w:t>
      </w:r>
      <w:r w:rsidR="0026066D" w:rsidRPr="00AE368E">
        <w:rPr>
          <w:rFonts w:asciiTheme="minorHAnsi" w:hAnsiTheme="minorHAnsi"/>
          <w:bCs/>
          <w:sz w:val="20"/>
        </w:rPr>
        <w:t xml:space="preserve">since </w:t>
      </w:r>
      <w:r w:rsidR="00E07928" w:rsidRPr="00AE368E">
        <w:rPr>
          <w:rFonts w:asciiTheme="minorHAnsi" w:hAnsiTheme="minorHAnsi"/>
          <w:bCs/>
          <w:sz w:val="20"/>
        </w:rPr>
        <w:t xml:space="preserve">the report </w:t>
      </w:r>
      <w:r w:rsidR="00873317" w:rsidRPr="00AE368E">
        <w:rPr>
          <w:rFonts w:asciiTheme="minorHAnsi" w:hAnsiTheme="minorHAnsi"/>
          <w:bCs/>
          <w:sz w:val="20"/>
        </w:rPr>
        <w:t xml:space="preserve">only </w:t>
      </w:r>
      <w:r w:rsidR="00E07928" w:rsidRPr="00AE368E">
        <w:rPr>
          <w:rFonts w:asciiTheme="minorHAnsi" w:hAnsiTheme="minorHAnsi"/>
          <w:bCs/>
          <w:sz w:val="20"/>
        </w:rPr>
        <w:t xml:space="preserve">provides information </w:t>
      </w:r>
      <w:r w:rsidR="00AE6C79" w:rsidRPr="00AE368E">
        <w:rPr>
          <w:rFonts w:asciiTheme="minorHAnsi" w:hAnsiTheme="minorHAnsi"/>
          <w:bCs/>
          <w:sz w:val="20"/>
        </w:rPr>
        <w:t xml:space="preserve">on the nationwide methodology and not the state's portion. </w:t>
      </w:r>
      <w:r w:rsidR="001A1925" w:rsidRPr="00AE368E">
        <w:rPr>
          <w:rFonts w:asciiTheme="minorHAnsi" w:hAnsiTheme="minorHAnsi"/>
          <w:bCs/>
          <w:sz w:val="20"/>
        </w:rPr>
        <w:t xml:space="preserve"> </w:t>
      </w:r>
      <w:r w:rsidR="00F5106C" w:rsidRPr="00AE368E">
        <w:rPr>
          <w:rFonts w:asciiTheme="minorHAnsi" w:hAnsiTheme="minorHAnsi"/>
          <w:bCs/>
          <w:sz w:val="20"/>
        </w:rPr>
        <w:t xml:space="preserve">We do not have information </w:t>
      </w:r>
      <w:r w:rsidR="00866B4B" w:rsidRPr="00AE368E">
        <w:rPr>
          <w:rFonts w:asciiTheme="minorHAnsi" w:hAnsiTheme="minorHAnsi"/>
          <w:bCs/>
          <w:sz w:val="20"/>
        </w:rPr>
        <w:t xml:space="preserve">on </w:t>
      </w:r>
      <w:r w:rsidR="00866B4B">
        <w:rPr>
          <w:rFonts w:asciiTheme="minorHAnsi" w:hAnsiTheme="minorHAnsi"/>
          <w:bCs/>
          <w:sz w:val="20"/>
        </w:rPr>
        <w:t>how</w:t>
      </w:r>
      <w:r w:rsidR="00C822D7">
        <w:rPr>
          <w:rFonts w:asciiTheme="minorHAnsi" w:hAnsiTheme="minorHAnsi"/>
          <w:bCs/>
          <w:sz w:val="20"/>
        </w:rPr>
        <w:t xml:space="preserve"> H</w:t>
      </w:r>
      <w:r w:rsidR="00F5106C" w:rsidRPr="00AE368E">
        <w:rPr>
          <w:rFonts w:asciiTheme="minorHAnsi" w:hAnsiTheme="minorHAnsi"/>
          <w:bCs/>
          <w:sz w:val="20"/>
        </w:rPr>
        <w:t xml:space="preserve">CR 2060 </w:t>
      </w:r>
      <w:r w:rsidR="002F0516">
        <w:rPr>
          <w:rFonts w:asciiTheme="minorHAnsi" w:hAnsiTheme="minorHAnsi"/>
          <w:bCs/>
          <w:sz w:val="20"/>
        </w:rPr>
        <w:t xml:space="preserve">would affect the </w:t>
      </w:r>
      <w:r w:rsidR="00C822D7">
        <w:rPr>
          <w:rFonts w:asciiTheme="minorHAnsi" w:hAnsiTheme="minorHAnsi"/>
          <w:bCs/>
          <w:sz w:val="20"/>
        </w:rPr>
        <w:t xml:space="preserve">magnitude of </w:t>
      </w:r>
      <w:r w:rsidR="00F5106C" w:rsidRPr="00AE368E">
        <w:rPr>
          <w:rFonts w:asciiTheme="minorHAnsi" w:hAnsiTheme="minorHAnsi"/>
          <w:bCs/>
          <w:sz w:val="20"/>
        </w:rPr>
        <w:t xml:space="preserve">the </w:t>
      </w:r>
      <w:r w:rsidR="002F0516">
        <w:rPr>
          <w:rFonts w:asciiTheme="minorHAnsi" w:hAnsiTheme="minorHAnsi"/>
          <w:bCs/>
          <w:sz w:val="20"/>
        </w:rPr>
        <w:t xml:space="preserve">FAIR </w:t>
      </w:r>
      <w:r w:rsidR="00F5106C" w:rsidRPr="00AE368E">
        <w:rPr>
          <w:rFonts w:asciiTheme="minorHAnsi" w:hAnsiTheme="minorHAnsi"/>
          <w:bCs/>
          <w:sz w:val="20"/>
        </w:rPr>
        <w:t xml:space="preserve">expenditure estimates.  </w:t>
      </w:r>
    </w:p>
    <w:p w14:paraId="6B81EF33" w14:textId="77777777" w:rsidR="00E44054" w:rsidRPr="00AE368E" w:rsidRDefault="00E44054">
      <w:pPr>
        <w:rPr>
          <w:rFonts w:asciiTheme="minorHAnsi" w:hAnsiTheme="minorHAnsi"/>
          <w:bCs/>
          <w:i/>
          <w:iCs/>
          <w:sz w:val="20"/>
          <w:u w:val="single"/>
        </w:rPr>
      </w:pPr>
    </w:p>
    <w:p w14:paraId="43FEB35B" w14:textId="77777777" w:rsidR="00BA5676" w:rsidRPr="00AE368E" w:rsidRDefault="00BA5676" w:rsidP="00BA5676">
      <w:pPr>
        <w:rPr>
          <w:rFonts w:asciiTheme="minorHAnsi" w:hAnsiTheme="minorHAnsi"/>
          <w:sz w:val="20"/>
        </w:rPr>
      </w:pPr>
      <w:r w:rsidRPr="00AE368E">
        <w:rPr>
          <w:rFonts w:asciiTheme="minorHAnsi" w:hAnsiTheme="minorHAnsi"/>
          <w:b/>
          <w:sz w:val="20"/>
        </w:rPr>
        <w:t>Local Government Impact</w:t>
      </w:r>
    </w:p>
    <w:p w14:paraId="1D3391FD" w14:textId="77777777" w:rsidR="00BA5676" w:rsidRPr="00AE368E" w:rsidRDefault="00BA5676" w:rsidP="00BA5676">
      <w:pPr>
        <w:rPr>
          <w:rFonts w:asciiTheme="minorHAnsi" w:hAnsiTheme="minorHAnsi"/>
          <w:sz w:val="20"/>
        </w:rPr>
      </w:pPr>
    </w:p>
    <w:p w14:paraId="416BFF21" w14:textId="19EEB4A4" w:rsidR="000C40F5" w:rsidRPr="00D46803" w:rsidRDefault="00D93694" w:rsidP="003C43C6">
      <w:pPr>
        <w:rPr>
          <w:rFonts w:asciiTheme="minorHAnsi" w:hAnsiTheme="minorHAnsi"/>
          <w:sz w:val="20"/>
        </w:rPr>
      </w:pPr>
      <w:r w:rsidRPr="00AE368E">
        <w:rPr>
          <w:rFonts w:asciiTheme="minorHAnsi" w:hAnsiTheme="minorHAnsi"/>
          <w:sz w:val="20"/>
        </w:rPr>
        <w:t>These impacts are addressed throughout the Analysis section above.</w:t>
      </w:r>
      <w:r>
        <w:rPr>
          <w:rFonts w:asciiTheme="minorHAnsi" w:hAnsiTheme="minorHAnsi"/>
          <w:sz w:val="20"/>
        </w:rPr>
        <w:t xml:space="preserve">  </w:t>
      </w:r>
    </w:p>
    <w:p w14:paraId="6238AB4D" w14:textId="33109073" w:rsidR="00FD4781" w:rsidRPr="00D46803" w:rsidRDefault="00FD4781" w:rsidP="003C43C6">
      <w:pPr>
        <w:rPr>
          <w:rFonts w:asciiTheme="minorHAnsi" w:hAnsiTheme="minorHAnsi"/>
          <w:sz w:val="20"/>
        </w:rPr>
      </w:pPr>
    </w:p>
    <w:p w14:paraId="48D9D919" w14:textId="2D5EA811" w:rsidR="00B8722E" w:rsidRPr="00B8722E" w:rsidRDefault="00C822D7" w:rsidP="00F073EE">
      <w:pPr>
        <w:jc w:val="right"/>
        <w:rPr>
          <w:rFonts w:asciiTheme="minorHAnsi" w:hAnsiTheme="minorHAnsi"/>
          <w:sz w:val="20"/>
        </w:rPr>
      </w:pPr>
      <w:r>
        <w:rPr>
          <w:rFonts w:asciiTheme="minorHAnsi" w:hAnsiTheme="minorHAnsi"/>
          <w:sz w:val="20"/>
        </w:rPr>
        <w:t>5</w:t>
      </w:r>
      <w:r w:rsidR="00A46C15" w:rsidRPr="00D46803">
        <w:rPr>
          <w:rFonts w:asciiTheme="minorHAnsi" w:hAnsiTheme="minorHAnsi"/>
          <w:sz w:val="20"/>
        </w:rPr>
        <w:t>/</w:t>
      </w:r>
      <w:r>
        <w:rPr>
          <w:rFonts w:asciiTheme="minorHAnsi" w:hAnsiTheme="minorHAnsi"/>
          <w:sz w:val="20"/>
        </w:rPr>
        <w:t>31</w:t>
      </w:r>
      <w:r w:rsidR="00A46C15" w:rsidRPr="00D46803">
        <w:rPr>
          <w:rFonts w:asciiTheme="minorHAnsi" w:hAnsiTheme="minorHAnsi"/>
          <w:sz w:val="20"/>
        </w:rPr>
        <w:t>/</w:t>
      </w:r>
      <w:r w:rsidR="00CD1C09" w:rsidRPr="00D46803">
        <w:rPr>
          <w:rFonts w:asciiTheme="minorHAnsi" w:hAnsiTheme="minorHAnsi"/>
          <w:sz w:val="20"/>
        </w:rPr>
        <w:t>2</w:t>
      </w:r>
      <w:r w:rsidR="001C5A6E" w:rsidRPr="00D46803">
        <w:rPr>
          <w:rFonts w:asciiTheme="minorHAnsi" w:hAnsiTheme="minorHAnsi"/>
          <w:sz w:val="20"/>
        </w:rPr>
        <w:t>4</w:t>
      </w:r>
    </w:p>
    <w:sectPr w:rsidR="00B8722E" w:rsidRPr="00B8722E" w:rsidSect="00C709FF">
      <w:headerReference w:type="default" r:id="rId7"/>
      <w:footerReference w:type="default" r:id="rId8"/>
      <w:headerReference w:type="first" r:id="rId9"/>
      <w:footerReference w:type="first" r:id="rId10"/>
      <w:type w:val="continuous"/>
      <w:pgSz w:w="12240" w:h="15840" w:code="1"/>
      <w:pgMar w:top="1080" w:right="1152" w:bottom="72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9714" w14:textId="77777777" w:rsidR="00903478" w:rsidRDefault="00903478">
      <w:r>
        <w:separator/>
      </w:r>
    </w:p>
  </w:endnote>
  <w:endnote w:type="continuationSeparator" w:id="0">
    <w:p w14:paraId="2B33AD4F" w14:textId="77777777" w:rsidR="00903478" w:rsidRDefault="0090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6FED" w14:textId="77777777" w:rsidR="002A6D16" w:rsidRPr="00D82B23" w:rsidRDefault="002A6D16" w:rsidP="002B585C">
    <w:pPr>
      <w:jc w:val="center"/>
      <w:rPr>
        <w:rFonts w:asciiTheme="minorHAnsi" w:hAnsiTheme="minorHAnsi"/>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54FA" w14:textId="5C139FE1" w:rsidR="004738AD" w:rsidRPr="00E73F96" w:rsidRDefault="00B8722E" w:rsidP="00B8722E">
    <w:pPr>
      <w:pStyle w:val="Footer"/>
      <w:jc w:val="center"/>
      <w:rPr>
        <w:rFonts w:ascii="Calibri" w:hAnsi="Calibri"/>
      </w:rPr>
    </w:pPr>
    <w:r>
      <w:rPr>
        <w:noProof/>
        <w:sz w:val="20"/>
      </w:rPr>
      <w:drawing>
        <wp:inline distT="0" distB="0" distL="0" distR="0" wp14:anchorId="77E95240" wp14:editId="04106992">
          <wp:extent cx="1197864" cy="832104"/>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864" cy="83210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1EA7" w14:textId="77777777" w:rsidR="00903478" w:rsidRDefault="00903478">
      <w:r>
        <w:separator/>
      </w:r>
    </w:p>
  </w:footnote>
  <w:footnote w:type="continuationSeparator" w:id="0">
    <w:p w14:paraId="6C2C37C4" w14:textId="77777777" w:rsidR="00903478" w:rsidRDefault="0090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4418" w14:textId="77777777" w:rsidR="00D82B23" w:rsidRPr="00D82B23" w:rsidRDefault="00D82B23" w:rsidP="00D82B23">
    <w:pPr>
      <w:tabs>
        <w:tab w:val="center" w:pos="4680"/>
      </w:tabs>
      <w:jc w:val="center"/>
      <w:rPr>
        <w:rFonts w:ascii="Calibri" w:hAnsi="Calibri"/>
        <w:snapToGrid w:val="0"/>
        <w:sz w:val="20"/>
      </w:rPr>
    </w:pPr>
    <w:r w:rsidRPr="00D82B23">
      <w:rPr>
        <w:rFonts w:ascii="Calibri" w:hAnsi="Calibri"/>
        <w:snapToGrid w:val="0"/>
        <w:sz w:val="20"/>
      </w:rPr>
      <w:t xml:space="preserve">- </w:t>
    </w:r>
    <w:r w:rsidRPr="00D82B23">
      <w:rPr>
        <w:rFonts w:ascii="Calibri" w:hAnsi="Calibri"/>
        <w:snapToGrid w:val="0"/>
        <w:sz w:val="20"/>
      </w:rPr>
      <w:fldChar w:fldCharType="begin"/>
    </w:r>
    <w:r w:rsidRPr="00D82B23">
      <w:rPr>
        <w:rFonts w:ascii="Calibri" w:hAnsi="Calibri"/>
        <w:snapToGrid w:val="0"/>
        <w:sz w:val="20"/>
      </w:rPr>
      <w:instrText xml:space="preserve"> PAGE </w:instrText>
    </w:r>
    <w:r w:rsidRPr="00D82B23">
      <w:rPr>
        <w:rFonts w:ascii="Calibri" w:hAnsi="Calibri"/>
        <w:snapToGrid w:val="0"/>
        <w:sz w:val="20"/>
      </w:rPr>
      <w:fldChar w:fldCharType="separate"/>
    </w:r>
    <w:r w:rsidR="002E193F">
      <w:rPr>
        <w:rFonts w:ascii="Calibri" w:hAnsi="Calibri"/>
        <w:noProof/>
        <w:snapToGrid w:val="0"/>
        <w:sz w:val="20"/>
      </w:rPr>
      <w:t>2</w:t>
    </w:r>
    <w:r w:rsidRPr="00D82B23">
      <w:rPr>
        <w:rFonts w:ascii="Calibri" w:hAnsi="Calibri"/>
        <w:snapToGrid w:val="0"/>
        <w:sz w:val="20"/>
      </w:rPr>
      <w:fldChar w:fldCharType="end"/>
    </w:r>
    <w:r w:rsidRPr="00D82B23">
      <w:rPr>
        <w:rFonts w:ascii="Calibri" w:hAnsi="Calibri"/>
        <w:snapToGrid w:val="0"/>
        <w:sz w:val="20"/>
      </w:rPr>
      <w:t xml:space="preserve"> -</w:t>
    </w:r>
  </w:p>
  <w:p w14:paraId="79A23B3C" w14:textId="77777777" w:rsidR="002A6D16" w:rsidRPr="00D82B23" w:rsidRDefault="002A6D16">
    <w:pPr>
      <w:pStyle w:val="Header"/>
      <w:rPr>
        <w:rFonts w:asciiTheme="minorHAnsi" w:hAnsiTheme="minorHAns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3E62" w14:textId="77777777" w:rsidR="002A6D16" w:rsidRPr="0047480B" w:rsidRDefault="002A6D16" w:rsidP="0078464B">
    <w:pPr>
      <w:jc w:val="center"/>
      <w:rPr>
        <w:rFonts w:asciiTheme="minorHAnsi" w:hAnsiTheme="minorHAnsi"/>
        <w:b/>
        <w:sz w:val="38"/>
        <w:szCs w:val="38"/>
      </w:rPr>
    </w:pPr>
    <w:r w:rsidRPr="0047480B">
      <w:rPr>
        <w:rFonts w:asciiTheme="minorHAnsi" w:hAnsiTheme="minorHAnsi"/>
        <w:b/>
        <w:sz w:val="38"/>
        <w:szCs w:val="38"/>
      </w:rPr>
      <w:t>Fiscal Note</w:t>
    </w:r>
  </w:p>
  <w:p w14:paraId="292A0387" w14:textId="77777777" w:rsidR="002A6D16" w:rsidRPr="0047480B" w:rsidRDefault="002A6D16">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3DDD"/>
    <w:multiLevelType w:val="hybridMultilevel"/>
    <w:tmpl w:val="076E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20C76"/>
    <w:multiLevelType w:val="hybridMultilevel"/>
    <w:tmpl w:val="2CF290D2"/>
    <w:lvl w:ilvl="0" w:tplc="29DC3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60097B"/>
    <w:multiLevelType w:val="hybridMultilevel"/>
    <w:tmpl w:val="BEB2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A7E1D"/>
    <w:multiLevelType w:val="hybridMultilevel"/>
    <w:tmpl w:val="D040BB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627273419">
    <w:abstractNumId w:val="3"/>
  </w:num>
  <w:num w:numId="2" w16cid:durableId="558055928">
    <w:abstractNumId w:val="0"/>
  </w:num>
  <w:num w:numId="3" w16cid:durableId="380638640">
    <w:abstractNumId w:val="2"/>
  </w:num>
  <w:num w:numId="4" w16cid:durableId="108156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BF"/>
    <w:rsid w:val="0000269F"/>
    <w:rsid w:val="0000725C"/>
    <w:rsid w:val="00010084"/>
    <w:rsid w:val="00012736"/>
    <w:rsid w:val="00013F70"/>
    <w:rsid w:val="00014980"/>
    <w:rsid w:val="00016469"/>
    <w:rsid w:val="00016613"/>
    <w:rsid w:val="00016E7C"/>
    <w:rsid w:val="00017972"/>
    <w:rsid w:val="00020C64"/>
    <w:rsid w:val="00023FF5"/>
    <w:rsid w:val="00025B0E"/>
    <w:rsid w:val="000262C4"/>
    <w:rsid w:val="000266EE"/>
    <w:rsid w:val="000271C8"/>
    <w:rsid w:val="00035CC6"/>
    <w:rsid w:val="00036F23"/>
    <w:rsid w:val="00040A10"/>
    <w:rsid w:val="00040D2C"/>
    <w:rsid w:val="00041A6E"/>
    <w:rsid w:val="00042E87"/>
    <w:rsid w:val="00043AE4"/>
    <w:rsid w:val="00047613"/>
    <w:rsid w:val="00061D5D"/>
    <w:rsid w:val="00062BDD"/>
    <w:rsid w:val="00063CAC"/>
    <w:rsid w:val="00070C00"/>
    <w:rsid w:val="000719D2"/>
    <w:rsid w:val="00082296"/>
    <w:rsid w:val="00086132"/>
    <w:rsid w:val="00087AEE"/>
    <w:rsid w:val="000904DA"/>
    <w:rsid w:val="00093211"/>
    <w:rsid w:val="000950C2"/>
    <w:rsid w:val="00096FF3"/>
    <w:rsid w:val="000A0842"/>
    <w:rsid w:val="000A0C11"/>
    <w:rsid w:val="000A139E"/>
    <w:rsid w:val="000A1C70"/>
    <w:rsid w:val="000A4C4A"/>
    <w:rsid w:val="000A5903"/>
    <w:rsid w:val="000A65EC"/>
    <w:rsid w:val="000A6DB9"/>
    <w:rsid w:val="000A7835"/>
    <w:rsid w:val="000B049A"/>
    <w:rsid w:val="000B1904"/>
    <w:rsid w:val="000C0545"/>
    <w:rsid w:val="000C05E4"/>
    <w:rsid w:val="000C0754"/>
    <w:rsid w:val="000C076B"/>
    <w:rsid w:val="000C2846"/>
    <w:rsid w:val="000C40F5"/>
    <w:rsid w:val="000C47BB"/>
    <w:rsid w:val="000C5758"/>
    <w:rsid w:val="000C6A66"/>
    <w:rsid w:val="000C770F"/>
    <w:rsid w:val="000D6B45"/>
    <w:rsid w:val="000E1789"/>
    <w:rsid w:val="000E3FE8"/>
    <w:rsid w:val="000E42BF"/>
    <w:rsid w:val="000F0CE0"/>
    <w:rsid w:val="000F73D2"/>
    <w:rsid w:val="00100818"/>
    <w:rsid w:val="00101339"/>
    <w:rsid w:val="0010299A"/>
    <w:rsid w:val="00106170"/>
    <w:rsid w:val="001150DB"/>
    <w:rsid w:val="00115C7D"/>
    <w:rsid w:val="00117B38"/>
    <w:rsid w:val="001230FC"/>
    <w:rsid w:val="00133E82"/>
    <w:rsid w:val="001375B3"/>
    <w:rsid w:val="00141E44"/>
    <w:rsid w:val="00142445"/>
    <w:rsid w:val="00143ED9"/>
    <w:rsid w:val="00143FD7"/>
    <w:rsid w:val="001446C5"/>
    <w:rsid w:val="00144CB9"/>
    <w:rsid w:val="00144D39"/>
    <w:rsid w:val="001520E7"/>
    <w:rsid w:val="0015229A"/>
    <w:rsid w:val="00153D0E"/>
    <w:rsid w:val="0015566C"/>
    <w:rsid w:val="00160C08"/>
    <w:rsid w:val="00164853"/>
    <w:rsid w:val="00166357"/>
    <w:rsid w:val="00171BCB"/>
    <w:rsid w:val="0017234B"/>
    <w:rsid w:val="00172D05"/>
    <w:rsid w:val="00176179"/>
    <w:rsid w:val="001812DE"/>
    <w:rsid w:val="00184DC0"/>
    <w:rsid w:val="00185D8B"/>
    <w:rsid w:val="001864B6"/>
    <w:rsid w:val="001A151E"/>
    <w:rsid w:val="001A1925"/>
    <w:rsid w:val="001A3337"/>
    <w:rsid w:val="001A682C"/>
    <w:rsid w:val="001A6A89"/>
    <w:rsid w:val="001B0362"/>
    <w:rsid w:val="001B1906"/>
    <w:rsid w:val="001B47AC"/>
    <w:rsid w:val="001B4B00"/>
    <w:rsid w:val="001B57BA"/>
    <w:rsid w:val="001B66A5"/>
    <w:rsid w:val="001C0419"/>
    <w:rsid w:val="001C0A60"/>
    <w:rsid w:val="001C0ADB"/>
    <w:rsid w:val="001C5A6E"/>
    <w:rsid w:val="001C5B75"/>
    <w:rsid w:val="001D0835"/>
    <w:rsid w:val="001D0911"/>
    <w:rsid w:val="001D0B73"/>
    <w:rsid w:val="001D3039"/>
    <w:rsid w:val="001D5653"/>
    <w:rsid w:val="001E1F88"/>
    <w:rsid w:val="001E2893"/>
    <w:rsid w:val="001E507D"/>
    <w:rsid w:val="001F2D03"/>
    <w:rsid w:val="001F74CB"/>
    <w:rsid w:val="00200118"/>
    <w:rsid w:val="002045E5"/>
    <w:rsid w:val="00204623"/>
    <w:rsid w:val="00211394"/>
    <w:rsid w:val="00212C44"/>
    <w:rsid w:val="0021358F"/>
    <w:rsid w:val="00213FD0"/>
    <w:rsid w:val="002228BE"/>
    <w:rsid w:val="002263E6"/>
    <w:rsid w:val="002265C5"/>
    <w:rsid w:val="002279F3"/>
    <w:rsid w:val="00227CBE"/>
    <w:rsid w:val="00232D0C"/>
    <w:rsid w:val="00234F37"/>
    <w:rsid w:val="00236E69"/>
    <w:rsid w:val="00240589"/>
    <w:rsid w:val="0024226E"/>
    <w:rsid w:val="002539FF"/>
    <w:rsid w:val="00255D89"/>
    <w:rsid w:val="00256056"/>
    <w:rsid w:val="00256BEE"/>
    <w:rsid w:val="0026066D"/>
    <w:rsid w:val="00260D3A"/>
    <w:rsid w:val="00264022"/>
    <w:rsid w:val="00267099"/>
    <w:rsid w:val="00271473"/>
    <w:rsid w:val="002729F7"/>
    <w:rsid w:val="00277AA6"/>
    <w:rsid w:val="002855A4"/>
    <w:rsid w:val="0029435A"/>
    <w:rsid w:val="00294480"/>
    <w:rsid w:val="00294630"/>
    <w:rsid w:val="00294BC5"/>
    <w:rsid w:val="00296CD0"/>
    <w:rsid w:val="002A1107"/>
    <w:rsid w:val="002A4460"/>
    <w:rsid w:val="002A4F2C"/>
    <w:rsid w:val="002A5E81"/>
    <w:rsid w:val="002A6D16"/>
    <w:rsid w:val="002B1518"/>
    <w:rsid w:val="002B1716"/>
    <w:rsid w:val="002B2A92"/>
    <w:rsid w:val="002B4AC1"/>
    <w:rsid w:val="002B585C"/>
    <w:rsid w:val="002C5958"/>
    <w:rsid w:val="002D0E4C"/>
    <w:rsid w:val="002D6CFB"/>
    <w:rsid w:val="002D737F"/>
    <w:rsid w:val="002E193F"/>
    <w:rsid w:val="002F0516"/>
    <w:rsid w:val="002F769D"/>
    <w:rsid w:val="003009FA"/>
    <w:rsid w:val="00301CD8"/>
    <w:rsid w:val="00305628"/>
    <w:rsid w:val="00317128"/>
    <w:rsid w:val="00320E09"/>
    <w:rsid w:val="00323030"/>
    <w:rsid w:val="00326225"/>
    <w:rsid w:val="00334559"/>
    <w:rsid w:val="00340CDA"/>
    <w:rsid w:val="00356280"/>
    <w:rsid w:val="0036116A"/>
    <w:rsid w:val="003627B4"/>
    <w:rsid w:val="00370D8E"/>
    <w:rsid w:val="0037439B"/>
    <w:rsid w:val="00375A88"/>
    <w:rsid w:val="003812FE"/>
    <w:rsid w:val="00383075"/>
    <w:rsid w:val="0038328F"/>
    <w:rsid w:val="0039210A"/>
    <w:rsid w:val="003A27C2"/>
    <w:rsid w:val="003A30BA"/>
    <w:rsid w:val="003A4492"/>
    <w:rsid w:val="003A4512"/>
    <w:rsid w:val="003A4F40"/>
    <w:rsid w:val="003A5271"/>
    <w:rsid w:val="003B34E7"/>
    <w:rsid w:val="003B3ECE"/>
    <w:rsid w:val="003B461C"/>
    <w:rsid w:val="003B6D41"/>
    <w:rsid w:val="003C43C6"/>
    <w:rsid w:val="003C6CDE"/>
    <w:rsid w:val="003D15E2"/>
    <w:rsid w:val="003D3B35"/>
    <w:rsid w:val="003D7F00"/>
    <w:rsid w:val="003D7F73"/>
    <w:rsid w:val="003E693A"/>
    <w:rsid w:val="003F0475"/>
    <w:rsid w:val="003F6472"/>
    <w:rsid w:val="004141FE"/>
    <w:rsid w:val="00416B64"/>
    <w:rsid w:val="00417FBF"/>
    <w:rsid w:val="00421BDF"/>
    <w:rsid w:val="00423EA1"/>
    <w:rsid w:val="004257D8"/>
    <w:rsid w:val="00430331"/>
    <w:rsid w:val="00430463"/>
    <w:rsid w:val="004403D2"/>
    <w:rsid w:val="0044228B"/>
    <w:rsid w:val="00443FB3"/>
    <w:rsid w:val="00444090"/>
    <w:rsid w:val="00456565"/>
    <w:rsid w:val="00465360"/>
    <w:rsid w:val="004670EB"/>
    <w:rsid w:val="004678AE"/>
    <w:rsid w:val="004719F9"/>
    <w:rsid w:val="004738AD"/>
    <w:rsid w:val="0047480B"/>
    <w:rsid w:val="00475906"/>
    <w:rsid w:val="00480A60"/>
    <w:rsid w:val="00480D2C"/>
    <w:rsid w:val="0048436E"/>
    <w:rsid w:val="00492857"/>
    <w:rsid w:val="00495941"/>
    <w:rsid w:val="004A044C"/>
    <w:rsid w:val="004A4D80"/>
    <w:rsid w:val="004A5478"/>
    <w:rsid w:val="004A7885"/>
    <w:rsid w:val="004A7BF9"/>
    <w:rsid w:val="004B58AF"/>
    <w:rsid w:val="004B6FF3"/>
    <w:rsid w:val="004C2E64"/>
    <w:rsid w:val="004D0CB2"/>
    <w:rsid w:val="004D4583"/>
    <w:rsid w:val="004D5764"/>
    <w:rsid w:val="004D6B41"/>
    <w:rsid w:val="004E22CB"/>
    <w:rsid w:val="004E5092"/>
    <w:rsid w:val="004F564C"/>
    <w:rsid w:val="004F5D95"/>
    <w:rsid w:val="005001A8"/>
    <w:rsid w:val="00501573"/>
    <w:rsid w:val="00503281"/>
    <w:rsid w:val="00510B4E"/>
    <w:rsid w:val="00511AC7"/>
    <w:rsid w:val="00512E79"/>
    <w:rsid w:val="005134A7"/>
    <w:rsid w:val="0051482E"/>
    <w:rsid w:val="00514B61"/>
    <w:rsid w:val="00514F28"/>
    <w:rsid w:val="005152AB"/>
    <w:rsid w:val="00522FFB"/>
    <w:rsid w:val="00531119"/>
    <w:rsid w:val="005448F5"/>
    <w:rsid w:val="00550F50"/>
    <w:rsid w:val="00551C0E"/>
    <w:rsid w:val="00567409"/>
    <w:rsid w:val="00571296"/>
    <w:rsid w:val="00574CDB"/>
    <w:rsid w:val="00586A25"/>
    <w:rsid w:val="005A1F65"/>
    <w:rsid w:val="005A5305"/>
    <w:rsid w:val="005A5B20"/>
    <w:rsid w:val="005A74A4"/>
    <w:rsid w:val="005B15D1"/>
    <w:rsid w:val="005B3792"/>
    <w:rsid w:val="005B3DBA"/>
    <w:rsid w:val="005B3FE8"/>
    <w:rsid w:val="005C0C49"/>
    <w:rsid w:val="005C30F1"/>
    <w:rsid w:val="005C5E6D"/>
    <w:rsid w:val="005D3E35"/>
    <w:rsid w:val="005D6E58"/>
    <w:rsid w:val="005E14E9"/>
    <w:rsid w:val="005E24BD"/>
    <w:rsid w:val="005E4802"/>
    <w:rsid w:val="005F18E4"/>
    <w:rsid w:val="005F38CB"/>
    <w:rsid w:val="005F58B5"/>
    <w:rsid w:val="005F6672"/>
    <w:rsid w:val="00604D0E"/>
    <w:rsid w:val="00607107"/>
    <w:rsid w:val="006074E7"/>
    <w:rsid w:val="00613245"/>
    <w:rsid w:val="00614E30"/>
    <w:rsid w:val="006150BB"/>
    <w:rsid w:val="00620BA1"/>
    <w:rsid w:val="00621BB8"/>
    <w:rsid w:val="006220AB"/>
    <w:rsid w:val="006228C2"/>
    <w:rsid w:val="00630E91"/>
    <w:rsid w:val="006323C0"/>
    <w:rsid w:val="0064068D"/>
    <w:rsid w:val="00641731"/>
    <w:rsid w:val="0064187C"/>
    <w:rsid w:val="00663F41"/>
    <w:rsid w:val="006779A9"/>
    <w:rsid w:val="00680452"/>
    <w:rsid w:val="006809A2"/>
    <w:rsid w:val="00680FF0"/>
    <w:rsid w:val="00692AE7"/>
    <w:rsid w:val="0069311A"/>
    <w:rsid w:val="00693301"/>
    <w:rsid w:val="006A0593"/>
    <w:rsid w:val="006A4830"/>
    <w:rsid w:val="006C20AF"/>
    <w:rsid w:val="006C23E2"/>
    <w:rsid w:val="006C2F09"/>
    <w:rsid w:val="006C7B5C"/>
    <w:rsid w:val="006D4895"/>
    <w:rsid w:val="006E3638"/>
    <w:rsid w:val="006E3CD7"/>
    <w:rsid w:val="006E76FC"/>
    <w:rsid w:val="006F1EB6"/>
    <w:rsid w:val="006F21A0"/>
    <w:rsid w:val="006F4068"/>
    <w:rsid w:val="006F553B"/>
    <w:rsid w:val="006F5553"/>
    <w:rsid w:val="00703C5A"/>
    <w:rsid w:val="00705FE9"/>
    <w:rsid w:val="00707DD5"/>
    <w:rsid w:val="00715713"/>
    <w:rsid w:val="00720CA2"/>
    <w:rsid w:val="00726A58"/>
    <w:rsid w:val="007275C9"/>
    <w:rsid w:val="00733517"/>
    <w:rsid w:val="00734CC9"/>
    <w:rsid w:val="00735357"/>
    <w:rsid w:val="00736206"/>
    <w:rsid w:val="00741817"/>
    <w:rsid w:val="00745856"/>
    <w:rsid w:val="007465B9"/>
    <w:rsid w:val="00746875"/>
    <w:rsid w:val="00746E1E"/>
    <w:rsid w:val="0074708C"/>
    <w:rsid w:val="00747332"/>
    <w:rsid w:val="00752A8B"/>
    <w:rsid w:val="00753667"/>
    <w:rsid w:val="007568D2"/>
    <w:rsid w:val="00757804"/>
    <w:rsid w:val="007603DE"/>
    <w:rsid w:val="00760CFE"/>
    <w:rsid w:val="0076188C"/>
    <w:rsid w:val="00762050"/>
    <w:rsid w:val="007637D1"/>
    <w:rsid w:val="00763EF7"/>
    <w:rsid w:val="0076569C"/>
    <w:rsid w:val="00771904"/>
    <w:rsid w:val="00774D7F"/>
    <w:rsid w:val="00774FFE"/>
    <w:rsid w:val="00775C16"/>
    <w:rsid w:val="0078014B"/>
    <w:rsid w:val="00781EE0"/>
    <w:rsid w:val="00781FA3"/>
    <w:rsid w:val="007827F3"/>
    <w:rsid w:val="0078464B"/>
    <w:rsid w:val="00784B4E"/>
    <w:rsid w:val="00785ED8"/>
    <w:rsid w:val="007864C6"/>
    <w:rsid w:val="007928CA"/>
    <w:rsid w:val="007B080E"/>
    <w:rsid w:val="007B1488"/>
    <w:rsid w:val="007B526C"/>
    <w:rsid w:val="007C23FD"/>
    <w:rsid w:val="007D0266"/>
    <w:rsid w:val="007D068C"/>
    <w:rsid w:val="007D1171"/>
    <w:rsid w:val="007D2126"/>
    <w:rsid w:val="007D5011"/>
    <w:rsid w:val="007E11CC"/>
    <w:rsid w:val="007E21C8"/>
    <w:rsid w:val="007E3CBD"/>
    <w:rsid w:val="007E5F71"/>
    <w:rsid w:val="007E6EA6"/>
    <w:rsid w:val="007F3E76"/>
    <w:rsid w:val="007F6A8F"/>
    <w:rsid w:val="007F7C6D"/>
    <w:rsid w:val="00800096"/>
    <w:rsid w:val="0080085B"/>
    <w:rsid w:val="008010F7"/>
    <w:rsid w:val="008037C1"/>
    <w:rsid w:val="0081331C"/>
    <w:rsid w:val="00814E03"/>
    <w:rsid w:val="00816BEC"/>
    <w:rsid w:val="00824E21"/>
    <w:rsid w:val="00827E7E"/>
    <w:rsid w:val="008315A3"/>
    <w:rsid w:val="0083465A"/>
    <w:rsid w:val="0083684E"/>
    <w:rsid w:val="008547BE"/>
    <w:rsid w:val="0086458A"/>
    <w:rsid w:val="00864E0D"/>
    <w:rsid w:val="0086655F"/>
    <w:rsid w:val="00866B4B"/>
    <w:rsid w:val="0087212C"/>
    <w:rsid w:val="0087260B"/>
    <w:rsid w:val="00873317"/>
    <w:rsid w:val="0087369D"/>
    <w:rsid w:val="0087423A"/>
    <w:rsid w:val="00875A79"/>
    <w:rsid w:val="00881560"/>
    <w:rsid w:val="008823FD"/>
    <w:rsid w:val="008855FC"/>
    <w:rsid w:val="008868E0"/>
    <w:rsid w:val="00891C01"/>
    <w:rsid w:val="0089444F"/>
    <w:rsid w:val="0089497E"/>
    <w:rsid w:val="008A25D8"/>
    <w:rsid w:val="008A260D"/>
    <w:rsid w:val="008A2B8B"/>
    <w:rsid w:val="008B34E3"/>
    <w:rsid w:val="008B49F9"/>
    <w:rsid w:val="008B5B70"/>
    <w:rsid w:val="008B6107"/>
    <w:rsid w:val="008C4D69"/>
    <w:rsid w:val="008C7127"/>
    <w:rsid w:val="008D2CA3"/>
    <w:rsid w:val="008D37BE"/>
    <w:rsid w:val="008D48C4"/>
    <w:rsid w:val="008D7C3F"/>
    <w:rsid w:val="008E132B"/>
    <w:rsid w:val="008E1EBF"/>
    <w:rsid w:val="008F451D"/>
    <w:rsid w:val="008F515E"/>
    <w:rsid w:val="008F5F0F"/>
    <w:rsid w:val="008F7038"/>
    <w:rsid w:val="008F7221"/>
    <w:rsid w:val="00903478"/>
    <w:rsid w:val="00904A6A"/>
    <w:rsid w:val="00904D1D"/>
    <w:rsid w:val="00913CB1"/>
    <w:rsid w:val="009152C6"/>
    <w:rsid w:val="009155C4"/>
    <w:rsid w:val="00915868"/>
    <w:rsid w:val="009159D3"/>
    <w:rsid w:val="0092266B"/>
    <w:rsid w:val="0092726D"/>
    <w:rsid w:val="009310B7"/>
    <w:rsid w:val="0093182C"/>
    <w:rsid w:val="009329BC"/>
    <w:rsid w:val="0093513F"/>
    <w:rsid w:val="00935720"/>
    <w:rsid w:val="0094247D"/>
    <w:rsid w:val="0094458A"/>
    <w:rsid w:val="009445EE"/>
    <w:rsid w:val="009450C4"/>
    <w:rsid w:val="009529C6"/>
    <w:rsid w:val="009544A6"/>
    <w:rsid w:val="00955EE0"/>
    <w:rsid w:val="0096541A"/>
    <w:rsid w:val="009707C3"/>
    <w:rsid w:val="00972298"/>
    <w:rsid w:val="00977E6E"/>
    <w:rsid w:val="00980840"/>
    <w:rsid w:val="009837C3"/>
    <w:rsid w:val="009861EF"/>
    <w:rsid w:val="00993241"/>
    <w:rsid w:val="00993CB6"/>
    <w:rsid w:val="00996783"/>
    <w:rsid w:val="009A2168"/>
    <w:rsid w:val="009A5C2B"/>
    <w:rsid w:val="009A726F"/>
    <w:rsid w:val="009B004B"/>
    <w:rsid w:val="009B13B3"/>
    <w:rsid w:val="009B15CB"/>
    <w:rsid w:val="009B1C04"/>
    <w:rsid w:val="009B539B"/>
    <w:rsid w:val="009B5847"/>
    <w:rsid w:val="009B7CA9"/>
    <w:rsid w:val="009C060B"/>
    <w:rsid w:val="009C4720"/>
    <w:rsid w:val="009C476A"/>
    <w:rsid w:val="009C6617"/>
    <w:rsid w:val="009C6EFE"/>
    <w:rsid w:val="009E0394"/>
    <w:rsid w:val="009E522B"/>
    <w:rsid w:val="009E6710"/>
    <w:rsid w:val="009F1480"/>
    <w:rsid w:val="009F4059"/>
    <w:rsid w:val="009F4D49"/>
    <w:rsid w:val="009F5673"/>
    <w:rsid w:val="00A013CD"/>
    <w:rsid w:val="00A01975"/>
    <w:rsid w:val="00A04FC4"/>
    <w:rsid w:val="00A063BA"/>
    <w:rsid w:val="00A10F38"/>
    <w:rsid w:val="00A11328"/>
    <w:rsid w:val="00A14803"/>
    <w:rsid w:val="00A20443"/>
    <w:rsid w:val="00A21002"/>
    <w:rsid w:val="00A24837"/>
    <w:rsid w:val="00A27C71"/>
    <w:rsid w:val="00A302F0"/>
    <w:rsid w:val="00A31ECB"/>
    <w:rsid w:val="00A3320F"/>
    <w:rsid w:val="00A33368"/>
    <w:rsid w:val="00A33E47"/>
    <w:rsid w:val="00A460FB"/>
    <w:rsid w:val="00A46C15"/>
    <w:rsid w:val="00A50ECC"/>
    <w:rsid w:val="00A570EA"/>
    <w:rsid w:val="00A57AC7"/>
    <w:rsid w:val="00A6636D"/>
    <w:rsid w:val="00A707E2"/>
    <w:rsid w:val="00A83394"/>
    <w:rsid w:val="00A861B5"/>
    <w:rsid w:val="00A8730C"/>
    <w:rsid w:val="00A87906"/>
    <w:rsid w:val="00A9230E"/>
    <w:rsid w:val="00A96C7D"/>
    <w:rsid w:val="00A972E1"/>
    <w:rsid w:val="00AA1121"/>
    <w:rsid w:val="00AA12C3"/>
    <w:rsid w:val="00AB3545"/>
    <w:rsid w:val="00AB5911"/>
    <w:rsid w:val="00AC34D4"/>
    <w:rsid w:val="00AC7DB5"/>
    <w:rsid w:val="00AC7F9B"/>
    <w:rsid w:val="00AD4A6D"/>
    <w:rsid w:val="00AE000C"/>
    <w:rsid w:val="00AE368E"/>
    <w:rsid w:val="00AE6C79"/>
    <w:rsid w:val="00AE76DA"/>
    <w:rsid w:val="00AF135C"/>
    <w:rsid w:val="00AF2470"/>
    <w:rsid w:val="00AF3E96"/>
    <w:rsid w:val="00B00C88"/>
    <w:rsid w:val="00B01736"/>
    <w:rsid w:val="00B10CEC"/>
    <w:rsid w:val="00B1461C"/>
    <w:rsid w:val="00B22889"/>
    <w:rsid w:val="00B24412"/>
    <w:rsid w:val="00B24510"/>
    <w:rsid w:val="00B331D0"/>
    <w:rsid w:val="00B34B6E"/>
    <w:rsid w:val="00B36A8C"/>
    <w:rsid w:val="00B37033"/>
    <w:rsid w:val="00B41334"/>
    <w:rsid w:val="00B435F0"/>
    <w:rsid w:val="00B5189B"/>
    <w:rsid w:val="00B529EF"/>
    <w:rsid w:val="00B5404C"/>
    <w:rsid w:val="00B55127"/>
    <w:rsid w:val="00B557F4"/>
    <w:rsid w:val="00B632FB"/>
    <w:rsid w:val="00B67AE4"/>
    <w:rsid w:val="00B82415"/>
    <w:rsid w:val="00B85887"/>
    <w:rsid w:val="00B8601D"/>
    <w:rsid w:val="00B8722E"/>
    <w:rsid w:val="00B95D16"/>
    <w:rsid w:val="00BA4105"/>
    <w:rsid w:val="00BA427B"/>
    <w:rsid w:val="00BA5676"/>
    <w:rsid w:val="00BA6462"/>
    <w:rsid w:val="00BA778E"/>
    <w:rsid w:val="00BB675D"/>
    <w:rsid w:val="00BB7261"/>
    <w:rsid w:val="00BC13F7"/>
    <w:rsid w:val="00BC6735"/>
    <w:rsid w:val="00BC728C"/>
    <w:rsid w:val="00BD0372"/>
    <w:rsid w:val="00BD1C15"/>
    <w:rsid w:val="00BD1DE1"/>
    <w:rsid w:val="00BE2474"/>
    <w:rsid w:val="00BE44E6"/>
    <w:rsid w:val="00BE7EE9"/>
    <w:rsid w:val="00BF2068"/>
    <w:rsid w:val="00BF6F9B"/>
    <w:rsid w:val="00BF7520"/>
    <w:rsid w:val="00C104C3"/>
    <w:rsid w:val="00C10750"/>
    <w:rsid w:val="00C10DD1"/>
    <w:rsid w:val="00C10E32"/>
    <w:rsid w:val="00C14683"/>
    <w:rsid w:val="00C17584"/>
    <w:rsid w:val="00C213A0"/>
    <w:rsid w:val="00C21A84"/>
    <w:rsid w:val="00C23DCA"/>
    <w:rsid w:val="00C2497A"/>
    <w:rsid w:val="00C2667D"/>
    <w:rsid w:val="00C26C4A"/>
    <w:rsid w:val="00C34EC0"/>
    <w:rsid w:val="00C3779A"/>
    <w:rsid w:val="00C40CAC"/>
    <w:rsid w:val="00C4662F"/>
    <w:rsid w:val="00C4771A"/>
    <w:rsid w:val="00C514E6"/>
    <w:rsid w:val="00C53367"/>
    <w:rsid w:val="00C604A1"/>
    <w:rsid w:val="00C61CA4"/>
    <w:rsid w:val="00C65496"/>
    <w:rsid w:val="00C709FF"/>
    <w:rsid w:val="00C747FF"/>
    <w:rsid w:val="00C76763"/>
    <w:rsid w:val="00C800A5"/>
    <w:rsid w:val="00C80982"/>
    <w:rsid w:val="00C822D7"/>
    <w:rsid w:val="00C82F43"/>
    <w:rsid w:val="00C901A4"/>
    <w:rsid w:val="00C959EF"/>
    <w:rsid w:val="00CA2629"/>
    <w:rsid w:val="00CB3BB1"/>
    <w:rsid w:val="00CB5A9A"/>
    <w:rsid w:val="00CD1199"/>
    <w:rsid w:val="00CD1C09"/>
    <w:rsid w:val="00CD4486"/>
    <w:rsid w:val="00CE4040"/>
    <w:rsid w:val="00CE464F"/>
    <w:rsid w:val="00CE5D91"/>
    <w:rsid w:val="00CE670C"/>
    <w:rsid w:val="00CE700A"/>
    <w:rsid w:val="00CE71E0"/>
    <w:rsid w:val="00D037CE"/>
    <w:rsid w:val="00D04451"/>
    <w:rsid w:val="00D134C1"/>
    <w:rsid w:val="00D2004A"/>
    <w:rsid w:val="00D21EE4"/>
    <w:rsid w:val="00D4099A"/>
    <w:rsid w:val="00D41F27"/>
    <w:rsid w:val="00D42FE2"/>
    <w:rsid w:val="00D44AEF"/>
    <w:rsid w:val="00D46803"/>
    <w:rsid w:val="00D50130"/>
    <w:rsid w:val="00D55F28"/>
    <w:rsid w:val="00D644D4"/>
    <w:rsid w:val="00D734BE"/>
    <w:rsid w:val="00D76861"/>
    <w:rsid w:val="00D81FC4"/>
    <w:rsid w:val="00D82B23"/>
    <w:rsid w:val="00D83D47"/>
    <w:rsid w:val="00D90AE6"/>
    <w:rsid w:val="00D93694"/>
    <w:rsid w:val="00D94031"/>
    <w:rsid w:val="00D9659D"/>
    <w:rsid w:val="00D96B80"/>
    <w:rsid w:val="00DA18FD"/>
    <w:rsid w:val="00DA23AA"/>
    <w:rsid w:val="00DA43A7"/>
    <w:rsid w:val="00DA54B5"/>
    <w:rsid w:val="00DA6B3E"/>
    <w:rsid w:val="00DA732B"/>
    <w:rsid w:val="00DB1087"/>
    <w:rsid w:val="00DB1219"/>
    <w:rsid w:val="00DB2592"/>
    <w:rsid w:val="00DB576D"/>
    <w:rsid w:val="00DB6680"/>
    <w:rsid w:val="00DB6837"/>
    <w:rsid w:val="00DB7556"/>
    <w:rsid w:val="00DB7A79"/>
    <w:rsid w:val="00DC0E1E"/>
    <w:rsid w:val="00DC7F49"/>
    <w:rsid w:val="00DD3F62"/>
    <w:rsid w:val="00DD4810"/>
    <w:rsid w:val="00DE1D80"/>
    <w:rsid w:val="00DE34AA"/>
    <w:rsid w:val="00DE7516"/>
    <w:rsid w:val="00DE7C5C"/>
    <w:rsid w:val="00DF3875"/>
    <w:rsid w:val="00DF4015"/>
    <w:rsid w:val="00DF44AD"/>
    <w:rsid w:val="00E00AEB"/>
    <w:rsid w:val="00E018F2"/>
    <w:rsid w:val="00E03D95"/>
    <w:rsid w:val="00E03FA9"/>
    <w:rsid w:val="00E07928"/>
    <w:rsid w:val="00E07FDC"/>
    <w:rsid w:val="00E126CB"/>
    <w:rsid w:val="00E2219D"/>
    <w:rsid w:val="00E228BC"/>
    <w:rsid w:val="00E26048"/>
    <w:rsid w:val="00E26EC9"/>
    <w:rsid w:val="00E324C1"/>
    <w:rsid w:val="00E32FEE"/>
    <w:rsid w:val="00E37153"/>
    <w:rsid w:val="00E44054"/>
    <w:rsid w:val="00E45320"/>
    <w:rsid w:val="00E56FB0"/>
    <w:rsid w:val="00E6065E"/>
    <w:rsid w:val="00E630BF"/>
    <w:rsid w:val="00E638B7"/>
    <w:rsid w:val="00E8379F"/>
    <w:rsid w:val="00E84541"/>
    <w:rsid w:val="00E876B3"/>
    <w:rsid w:val="00E90066"/>
    <w:rsid w:val="00E91E88"/>
    <w:rsid w:val="00E9395B"/>
    <w:rsid w:val="00E93ADA"/>
    <w:rsid w:val="00E93FEB"/>
    <w:rsid w:val="00EA2269"/>
    <w:rsid w:val="00EA55D9"/>
    <w:rsid w:val="00EB6555"/>
    <w:rsid w:val="00EB6715"/>
    <w:rsid w:val="00EB6FC5"/>
    <w:rsid w:val="00EC5318"/>
    <w:rsid w:val="00EC740D"/>
    <w:rsid w:val="00ED0C57"/>
    <w:rsid w:val="00ED579F"/>
    <w:rsid w:val="00EE075D"/>
    <w:rsid w:val="00EE46E1"/>
    <w:rsid w:val="00EE69EA"/>
    <w:rsid w:val="00EE7DC3"/>
    <w:rsid w:val="00EF0621"/>
    <w:rsid w:val="00EF2D8B"/>
    <w:rsid w:val="00EF75C0"/>
    <w:rsid w:val="00F03CF8"/>
    <w:rsid w:val="00F04A73"/>
    <w:rsid w:val="00F073EE"/>
    <w:rsid w:val="00F21975"/>
    <w:rsid w:val="00F234D1"/>
    <w:rsid w:val="00F25390"/>
    <w:rsid w:val="00F270F3"/>
    <w:rsid w:val="00F33B0E"/>
    <w:rsid w:val="00F356A8"/>
    <w:rsid w:val="00F37588"/>
    <w:rsid w:val="00F43502"/>
    <w:rsid w:val="00F45832"/>
    <w:rsid w:val="00F46A02"/>
    <w:rsid w:val="00F5106C"/>
    <w:rsid w:val="00F52A96"/>
    <w:rsid w:val="00F53FED"/>
    <w:rsid w:val="00F64126"/>
    <w:rsid w:val="00F76AA6"/>
    <w:rsid w:val="00F81286"/>
    <w:rsid w:val="00F85BFA"/>
    <w:rsid w:val="00F87DE1"/>
    <w:rsid w:val="00F91C92"/>
    <w:rsid w:val="00F95A6C"/>
    <w:rsid w:val="00FA7CB0"/>
    <w:rsid w:val="00FB2660"/>
    <w:rsid w:val="00FB350D"/>
    <w:rsid w:val="00FC763A"/>
    <w:rsid w:val="00FD0698"/>
    <w:rsid w:val="00FD0970"/>
    <w:rsid w:val="00FD4781"/>
    <w:rsid w:val="00FD5D1E"/>
    <w:rsid w:val="00FD6B1F"/>
    <w:rsid w:val="00FE0857"/>
    <w:rsid w:val="00FE46BD"/>
    <w:rsid w:val="00FF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2DD84"/>
  <w15:docId w15:val="{1FF6FF9D-64F7-4945-A506-ABCAA1F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b/>
      <w:sz w:val="20"/>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rsid w:val="002B585C"/>
    <w:pPr>
      <w:tabs>
        <w:tab w:val="center" w:pos="4320"/>
        <w:tab w:val="right" w:pos="8640"/>
      </w:tabs>
    </w:pPr>
  </w:style>
  <w:style w:type="paragraph" w:styleId="Footer">
    <w:name w:val="footer"/>
    <w:basedOn w:val="Normal"/>
    <w:rsid w:val="002B585C"/>
    <w:pPr>
      <w:tabs>
        <w:tab w:val="center" w:pos="4320"/>
        <w:tab w:val="right" w:pos="8640"/>
      </w:tabs>
    </w:pPr>
  </w:style>
  <w:style w:type="table" w:styleId="TableGrid">
    <w:name w:val="Table Grid"/>
    <w:basedOn w:val="TableNormal"/>
    <w:rsid w:val="0077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82B23"/>
    <w:rPr>
      <w:rFonts w:ascii="Segoe UI" w:hAnsi="Segoe UI" w:cs="Segoe UI"/>
      <w:sz w:val="18"/>
      <w:szCs w:val="18"/>
    </w:rPr>
  </w:style>
  <w:style w:type="character" w:customStyle="1" w:styleId="BalloonTextChar">
    <w:name w:val="Balloon Text Char"/>
    <w:basedOn w:val="DefaultParagraphFont"/>
    <w:link w:val="BalloonText"/>
    <w:semiHidden/>
    <w:rsid w:val="00D82B23"/>
    <w:rPr>
      <w:rFonts w:ascii="Segoe UI" w:hAnsi="Segoe UI" w:cs="Segoe UI"/>
      <w:sz w:val="18"/>
      <w:szCs w:val="18"/>
    </w:rPr>
  </w:style>
  <w:style w:type="character" w:styleId="CommentReference">
    <w:name w:val="annotation reference"/>
    <w:basedOn w:val="DefaultParagraphFont"/>
    <w:semiHidden/>
    <w:unhideWhenUsed/>
    <w:rsid w:val="00C26C4A"/>
    <w:rPr>
      <w:sz w:val="16"/>
      <w:szCs w:val="16"/>
    </w:rPr>
  </w:style>
  <w:style w:type="paragraph" w:styleId="CommentText">
    <w:name w:val="annotation text"/>
    <w:basedOn w:val="Normal"/>
    <w:link w:val="CommentTextChar"/>
    <w:unhideWhenUsed/>
    <w:rsid w:val="00C26C4A"/>
    <w:rPr>
      <w:sz w:val="20"/>
    </w:rPr>
  </w:style>
  <w:style w:type="character" w:customStyle="1" w:styleId="CommentTextChar">
    <w:name w:val="Comment Text Char"/>
    <w:basedOn w:val="DefaultParagraphFont"/>
    <w:link w:val="CommentText"/>
    <w:rsid w:val="00C26C4A"/>
  </w:style>
  <w:style w:type="paragraph" w:styleId="CommentSubject">
    <w:name w:val="annotation subject"/>
    <w:basedOn w:val="CommentText"/>
    <w:next w:val="CommentText"/>
    <w:link w:val="CommentSubjectChar"/>
    <w:semiHidden/>
    <w:unhideWhenUsed/>
    <w:rsid w:val="00C26C4A"/>
    <w:rPr>
      <w:b/>
      <w:bCs/>
    </w:rPr>
  </w:style>
  <w:style w:type="character" w:customStyle="1" w:styleId="CommentSubjectChar">
    <w:name w:val="Comment Subject Char"/>
    <w:basedOn w:val="CommentTextChar"/>
    <w:link w:val="CommentSubject"/>
    <w:semiHidden/>
    <w:rsid w:val="00C26C4A"/>
    <w:rPr>
      <w:b/>
      <w:bCs/>
    </w:rPr>
  </w:style>
  <w:style w:type="character" w:styleId="Hyperlink">
    <w:name w:val="Hyperlink"/>
    <w:basedOn w:val="DefaultParagraphFont"/>
    <w:unhideWhenUsed/>
    <w:rsid w:val="00A33368"/>
    <w:rPr>
      <w:color w:val="0000FF" w:themeColor="hyperlink"/>
      <w:u w:val="single"/>
    </w:rPr>
  </w:style>
  <w:style w:type="character" w:styleId="UnresolvedMention">
    <w:name w:val="Unresolved Mention"/>
    <w:basedOn w:val="DefaultParagraphFont"/>
    <w:uiPriority w:val="99"/>
    <w:semiHidden/>
    <w:unhideWhenUsed/>
    <w:rsid w:val="00A33368"/>
    <w:rPr>
      <w:color w:val="605E5C"/>
      <w:shd w:val="clear" w:color="auto" w:fill="E1DFDD"/>
    </w:rPr>
  </w:style>
  <w:style w:type="paragraph" w:styleId="ListParagraph">
    <w:name w:val="List Paragraph"/>
    <w:basedOn w:val="Normal"/>
    <w:uiPriority w:val="34"/>
    <w:qFormat/>
    <w:rsid w:val="005B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7399">
      <w:bodyDiv w:val="1"/>
      <w:marLeft w:val="0"/>
      <w:marRight w:val="0"/>
      <w:marTop w:val="0"/>
      <w:marBottom w:val="0"/>
      <w:divBdr>
        <w:top w:val="none" w:sz="0" w:space="0" w:color="auto"/>
        <w:left w:val="none" w:sz="0" w:space="0" w:color="auto"/>
        <w:bottom w:val="none" w:sz="0" w:space="0" w:color="auto"/>
        <w:right w:val="none" w:sz="0" w:space="0" w:color="auto"/>
      </w:divBdr>
    </w:div>
    <w:div w:id="189144509">
      <w:bodyDiv w:val="1"/>
      <w:marLeft w:val="0"/>
      <w:marRight w:val="0"/>
      <w:marTop w:val="0"/>
      <w:marBottom w:val="0"/>
      <w:divBdr>
        <w:top w:val="none" w:sz="0" w:space="0" w:color="auto"/>
        <w:left w:val="none" w:sz="0" w:space="0" w:color="auto"/>
        <w:bottom w:val="none" w:sz="0" w:space="0" w:color="auto"/>
        <w:right w:val="none" w:sz="0" w:space="0" w:color="auto"/>
      </w:divBdr>
    </w:div>
    <w:div w:id="9213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2193</Words>
  <Characters>12326</Characters>
  <Application>Microsoft Office Word</Application>
  <DocSecurity>2</DocSecurity>
  <Lines>102</Lines>
  <Paragraphs>28</Paragraphs>
  <ScaleCrop>false</ScaleCrop>
  <HeadingPairs>
    <vt:vector size="2" baseType="variant">
      <vt:variant>
        <vt:lpstr>Title</vt:lpstr>
      </vt:variant>
      <vt:variant>
        <vt:i4>1</vt:i4>
      </vt:variant>
    </vt:vector>
  </HeadingPairs>
  <TitlesOfParts>
    <vt:vector size="1" baseType="lpstr">
      <vt:lpstr>BILL #  HB</vt:lpstr>
    </vt:vector>
  </TitlesOfParts>
  <Company>LCS</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  HB</dc:title>
  <dc:creator>default</dc:creator>
  <cp:lastModifiedBy>Kristy Paddack</cp:lastModifiedBy>
  <cp:revision>3</cp:revision>
  <cp:lastPrinted>2024-05-31T19:17:00Z</cp:lastPrinted>
  <dcterms:created xsi:type="dcterms:W3CDTF">2024-05-31T19:17:00Z</dcterms:created>
  <dcterms:modified xsi:type="dcterms:W3CDTF">2024-05-31T19:19:00Z</dcterms:modified>
</cp:coreProperties>
</file>