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474BF" w14:textId="77777777" w:rsidR="00774DA6" w:rsidRDefault="00774DA6" w:rsidP="00774DA6">
      <w:pPr>
        <w:pStyle w:val="Title"/>
        <w:rPr>
          <w:b w:val="0"/>
          <w:sz w:val="28"/>
        </w:rPr>
      </w:pPr>
      <w:bookmarkStart w:id="0" w:name="TableEnd"/>
      <w:bookmarkStart w:id="1" w:name="_GoBack"/>
      <w:bookmarkEnd w:id="0"/>
      <w:bookmarkEnd w:id="1"/>
    </w:p>
    <w:p w14:paraId="664FCB01" w14:textId="77777777" w:rsidR="00774DA6" w:rsidRPr="00677F97" w:rsidRDefault="00774DA6" w:rsidP="00774DA6">
      <w:pPr>
        <w:jc w:val="center"/>
        <w:rPr>
          <w:rFonts w:ascii="Arial" w:hAnsi="Arial" w:cs="Arial"/>
          <w:b/>
          <w:sz w:val="28"/>
          <w:szCs w:val="28"/>
        </w:rPr>
      </w:pPr>
      <w:r w:rsidRPr="00677F97">
        <w:rPr>
          <w:rFonts w:ascii="Arial" w:hAnsi="Arial" w:cs="Arial"/>
          <w:sz w:val="28"/>
          <w:szCs w:val="28"/>
        </w:rPr>
        <w:t>ARIZONA HOUSE OF REPRESENTATIVES</w:t>
      </w:r>
    </w:p>
    <w:p w14:paraId="1E2BDCE0" w14:textId="77777777" w:rsidR="00774DA6" w:rsidRDefault="00774DA6" w:rsidP="00774DA6">
      <w:pPr>
        <w:jc w:val="center"/>
        <w:rPr>
          <w:rFonts w:ascii="Arial" w:hAnsi="Arial" w:cs="Arial"/>
          <w:sz w:val="28"/>
          <w:szCs w:val="28"/>
        </w:rPr>
      </w:pPr>
      <w:bookmarkStart w:id="2" w:name="SessionInfo"/>
      <w:bookmarkEnd w:id="2"/>
      <w:r>
        <w:rPr>
          <w:rFonts w:ascii="Arial" w:eastAsia="Arial" w:hAnsi="Arial" w:cs="Arial"/>
          <w:sz w:val="28"/>
          <w:szCs w:val="28"/>
        </w:rPr>
        <w:t>Fifty-fifth Legislature - First Regular Session</w:t>
      </w:r>
    </w:p>
    <w:p w14:paraId="13C54C5A" w14:textId="77777777" w:rsidR="00774DA6" w:rsidRPr="00677F97" w:rsidRDefault="00774DA6" w:rsidP="00774DA6">
      <w:pPr>
        <w:jc w:val="center"/>
        <w:rPr>
          <w:rFonts w:ascii="Arial" w:hAnsi="Arial" w:cs="Arial"/>
          <w:sz w:val="28"/>
          <w:szCs w:val="28"/>
        </w:rPr>
      </w:pPr>
    </w:p>
    <w:p w14:paraId="130EDD68" w14:textId="77777777" w:rsidR="00774DA6" w:rsidRDefault="00774DA6" w:rsidP="00774DA6">
      <w:pPr>
        <w:pStyle w:val="Title"/>
      </w:pPr>
      <w:bookmarkStart w:id="3" w:name="CaucusType"/>
      <w:bookmarkEnd w:id="3"/>
      <w:r>
        <w:rPr>
          <w:rFonts w:eastAsia="Arial" w:cs="Arial"/>
          <w:szCs w:val="40"/>
        </w:rPr>
        <w:t>CAUCUS AGENDA</w:t>
      </w:r>
    </w:p>
    <w:p w14:paraId="3C50A7E9" w14:textId="77777777" w:rsidR="00774DA6" w:rsidRDefault="00774DA6" w:rsidP="00774DA6">
      <w:pPr>
        <w:jc w:val="center"/>
        <w:rPr>
          <w:rFonts w:ascii="Arial" w:hAnsi="Arial"/>
          <w:b/>
        </w:rPr>
      </w:pPr>
    </w:p>
    <w:p w14:paraId="7D467A45" w14:textId="77777777" w:rsidR="00774DA6" w:rsidRDefault="00774DA6" w:rsidP="00774DA6">
      <w:pPr>
        <w:jc w:val="center"/>
        <w:rPr>
          <w:rFonts w:ascii="Arial" w:hAnsi="Arial"/>
          <w:b/>
        </w:rPr>
      </w:pPr>
      <w:bookmarkStart w:id="4" w:name="CalDate"/>
      <w:bookmarkEnd w:id="4"/>
      <w:r>
        <w:rPr>
          <w:rFonts w:ascii="Arial" w:eastAsia="Arial" w:hAnsi="Arial" w:cs="Arial"/>
          <w:b/>
        </w:rPr>
        <w:t>February 09, 2021</w:t>
      </w:r>
    </w:p>
    <w:p w14:paraId="13CDA719" w14:textId="77777777" w:rsidR="00774DA6" w:rsidRDefault="00774DA6" w:rsidP="00774DA6">
      <w:pPr>
        <w:jc w:val="center"/>
        <w:rPr>
          <w:rFonts w:ascii="Arial" w:hAnsi="Arial"/>
          <w:b/>
        </w:rPr>
      </w:pPr>
    </w:p>
    <w:tbl>
      <w:tblPr>
        <w:tblW w:w="0" w:type="auto"/>
        <w:tblLayout w:type="fixed"/>
        <w:tblLook w:val="0000" w:firstRow="0" w:lastRow="0" w:firstColumn="0" w:lastColumn="0" w:noHBand="0" w:noVBand="0"/>
      </w:tblPr>
      <w:tblGrid>
        <w:gridCol w:w="1728"/>
        <w:gridCol w:w="1800"/>
        <w:gridCol w:w="2070"/>
        <w:gridCol w:w="1080"/>
        <w:gridCol w:w="2897"/>
      </w:tblGrid>
      <w:tr w:rsidR="00774DA6" w14:paraId="40BC6151" w14:textId="77777777" w:rsidTr="00774DA6">
        <w:tc>
          <w:tcPr>
            <w:tcW w:w="1728" w:type="dxa"/>
          </w:tcPr>
          <w:p w14:paraId="539031A3" w14:textId="77777777" w:rsidR="00774DA6" w:rsidRDefault="00774DA6" w:rsidP="00774DA6">
            <w:pPr>
              <w:tabs>
                <w:tab w:val="left" w:pos="-1080"/>
                <w:tab w:val="left" w:pos="-720"/>
                <w:tab w:val="left" w:pos="0"/>
                <w:tab w:val="left" w:pos="270"/>
                <w:tab w:val="left" w:pos="1440"/>
                <w:tab w:val="left" w:pos="3510"/>
                <w:tab w:val="left" w:pos="5040"/>
                <w:tab w:val="left" w:pos="6030"/>
                <w:tab w:val="left" w:pos="7740"/>
                <w:tab w:val="left" w:pos="8640"/>
              </w:tabs>
              <w:rPr>
                <w:rFonts w:ascii="Arial" w:hAnsi="Arial"/>
                <w:sz w:val="22"/>
              </w:rPr>
            </w:pPr>
            <w:r>
              <w:rPr>
                <w:rFonts w:ascii="Arial" w:hAnsi="Arial"/>
                <w:sz w:val="22"/>
              </w:rPr>
              <w:t>Bill Number</w:t>
            </w:r>
          </w:p>
        </w:tc>
        <w:tc>
          <w:tcPr>
            <w:tcW w:w="1800" w:type="dxa"/>
          </w:tcPr>
          <w:p w14:paraId="5DCD25F6" w14:textId="77777777" w:rsidR="00774DA6" w:rsidRDefault="00774DA6" w:rsidP="00774DA6">
            <w:pPr>
              <w:tabs>
                <w:tab w:val="left" w:pos="-1080"/>
                <w:tab w:val="left" w:pos="-720"/>
                <w:tab w:val="left" w:pos="0"/>
                <w:tab w:val="left" w:pos="270"/>
                <w:tab w:val="left" w:pos="1440"/>
                <w:tab w:val="left" w:pos="3510"/>
                <w:tab w:val="left" w:pos="5040"/>
                <w:tab w:val="left" w:pos="6030"/>
                <w:tab w:val="left" w:pos="7740"/>
                <w:tab w:val="left" w:pos="8640"/>
              </w:tabs>
              <w:rPr>
                <w:rFonts w:ascii="Arial" w:hAnsi="Arial"/>
                <w:sz w:val="22"/>
              </w:rPr>
            </w:pPr>
            <w:r>
              <w:rPr>
                <w:rFonts w:ascii="Arial" w:hAnsi="Arial"/>
                <w:sz w:val="22"/>
              </w:rPr>
              <w:t>Short Title</w:t>
            </w:r>
          </w:p>
        </w:tc>
        <w:tc>
          <w:tcPr>
            <w:tcW w:w="2070" w:type="dxa"/>
          </w:tcPr>
          <w:p w14:paraId="22362FDA" w14:textId="77777777" w:rsidR="00774DA6" w:rsidRDefault="00774DA6" w:rsidP="00774DA6">
            <w:pPr>
              <w:tabs>
                <w:tab w:val="left" w:pos="-1080"/>
                <w:tab w:val="left" w:pos="-720"/>
                <w:tab w:val="left" w:pos="0"/>
                <w:tab w:val="left" w:pos="270"/>
                <w:tab w:val="left" w:pos="1440"/>
                <w:tab w:val="left" w:pos="3510"/>
                <w:tab w:val="left" w:pos="5040"/>
                <w:tab w:val="left" w:pos="6030"/>
                <w:tab w:val="left" w:pos="7740"/>
                <w:tab w:val="left" w:pos="8640"/>
              </w:tabs>
              <w:rPr>
                <w:rFonts w:ascii="Arial" w:hAnsi="Arial"/>
                <w:sz w:val="22"/>
              </w:rPr>
            </w:pPr>
            <w:r>
              <w:rPr>
                <w:rFonts w:ascii="Arial" w:hAnsi="Arial"/>
                <w:sz w:val="22"/>
              </w:rPr>
              <w:t>Committee</w:t>
            </w:r>
          </w:p>
        </w:tc>
        <w:tc>
          <w:tcPr>
            <w:tcW w:w="1080" w:type="dxa"/>
          </w:tcPr>
          <w:p w14:paraId="13D67DBD" w14:textId="77777777" w:rsidR="00774DA6" w:rsidRDefault="00774DA6" w:rsidP="00774DA6">
            <w:pPr>
              <w:tabs>
                <w:tab w:val="left" w:pos="-1080"/>
                <w:tab w:val="left" w:pos="-720"/>
                <w:tab w:val="left" w:pos="0"/>
                <w:tab w:val="left" w:pos="270"/>
                <w:tab w:val="left" w:pos="1440"/>
                <w:tab w:val="left" w:pos="3510"/>
                <w:tab w:val="left" w:pos="5040"/>
                <w:tab w:val="left" w:pos="6030"/>
                <w:tab w:val="left" w:pos="7740"/>
                <w:tab w:val="left" w:pos="8640"/>
              </w:tabs>
              <w:rPr>
                <w:rFonts w:ascii="Arial" w:hAnsi="Arial"/>
                <w:sz w:val="22"/>
              </w:rPr>
            </w:pPr>
            <w:r>
              <w:rPr>
                <w:rFonts w:ascii="Arial" w:hAnsi="Arial"/>
                <w:sz w:val="22"/>
              </w:rPr>
              <w:t>Date</w:t>
            </w:r>
          </w:p>
        </w:tc>
        <w:tc>
          <w:tcPr>
            <w:tcW w:w="2897" w:type="dxa"/>
          </w:tcPr>
          <w:p w14:paraId="26A27056" w14:textId="77777777" w:rsidR="00774DA6" w:rsidRDefault="00774DA6" w:rsidP="00774DA6">
            <w:pPr>
              <w:tabs>
                <w:tab w:val="left" w:pos="-1080"/>
                <w:tab w:val="left" w:pos="-720"/>
                <w:tab w:val="left" w:pos="0"/>
                <w:tab w:val="left" w:pos="270"/>
                <w:tab w:val="left" w:pos="1440"/>
                <w:tab w:val="left" w:pos="3510"/>
                <w:tab w:val="left" w:pos="5040"/>
                <w:tab w:val="left" w:pos="6030"/>
                <w:tab w:val="left" w:pos="7740"/>
                <w:tab w:val="left" w:pos="8640"/>
              </w:tabs>
              <w:rPr>
                <w:rFonts w:ascii="Arial" w:hAnsi="Arial"/>
                <w:sz w:val="22"/>
              </w:rPr>
            </w:pPr>
            <w:r>
              <w:rPr>
                <w:rFonts w:ascii="Arial" w:hAnsi="Arial"/>
                <w:sz w:val="22"/>
              </w:rPr>
              <w:t>Action</w:t>
            </w:r>
          </w:p>
        </w:tc>
      </w:tr>
    </w:tbl>
    <w:p w14:paraId="15EE449C" w14:textId="77777777" w:rsidR="00774DA6" w:rsidRDefault="00774DA6" w:rsidP="00774DA6">
      <w:pPr>
        <w:tabs>
          <w:tab w:val="left" w:pos="270"/>
          <w:tab w:val="left" w:pos="1530"/>
          <w:tab w:val="left" w:pos="2970"/>
          <w:tab w:val="left" w:pos="5220"/>
          <w:tab w:val="left" w:pos="6480"/>
          <w:tab w:val="left" w:pos="8190"/>
        </w:tabs>
        <w:rPr>
          <w:rFonts w:ascii="Arial" w:hAnsi="Arial"/>
          <w:sz w:val="22"/>
        </w:rPr>
      </w:pPr>
    </w:p>
    <w:p w14:paraId="70CAC286" w14:textId="77777777" w:rsidR="00774DA6" w:rsidRDefault="00774DA6" w:rsidP="00774DA6">
      <w:pPr>
        <w:tabs>
          <w:tab w:val="left" w:pos="1710"/>
          <w:tab w:val="left" w:pos="3240"/>
          <w:tab w:val="left" w:pos="4860"/>
          <w:tab w:val="left" w:pos="5760"/>
        </w:tabs>
        <w:rPr>
          <w:rFonts w:ascii="Arial" w:hAnsi="Arial"/>
          <w:sz w:val="22"/>
        </w:rPr>
      </w:pPr>
    </w:p>
    <w:p w14:paraId="2D95952D" w14:textId="77777777" w:rsidR="00774DA6" w:rsidRDefault="00774DA6" w:rsidP="00774DA6">
      <w:r>
        <w:rPr>
          <w:rFonts w:ascii="Arial" w:eastAsia="Arial" w:hAnsi="Arial" w:cs="Arial"/>
          <w:b/>
        </w:rPr>
        <w:t>Committee on Appropriations</w:t>
      </w:r>
    </w:p>
    <w:p w14:paraId="5E88BAFC" w14:textId="77777777" w:rsidR="00774DA6" w:rsidRDefault="00774DA6" w:rsidP="00774DA6">
      <w:pPr>
        <w:tabs>
          <w:tab w:val="left" w:pos="1300"/>
          <w:tab w:val="left" w:pos="5040"/>
          <w:tab w:val="left" w:pos="6840"/>
        </w:tabs>
      </w:pPr>
      <w:r>
        <w:rPr>
          <w:rFonts w:ascii="Arial" w:eastAsia="Arial" w:hAnsi="Arial" w:cs="Arial"/>
          <w:b/>
          <w:sz w:val="22"/>
          <w:szCs w:val="22"/>
        </w:rPr>
        <w:t>Chairman:</w:t>
      </w:r>
      <w:r>
        <w:rPr>
          <w:rFonts w:ascii="Arial" w:eastAsia="Arial" w:hAnsi="Arial" w:cs="Arial"/>
          <w:b/>
          <w:sz w:val="22"/>
          <w:szCs w:val="22"/>
        </w:rPr>
        <w:tab/>
      </w:r>
      <w:r>
        <w:rPr>
          <w:rFonts w:ascii="Arial" w:eastAsia="Arial" w:hAnsi="Arial" w:cs="Arial"/>
          <w:sz w:val="22"/>
          <w:szCs w:val="22"/>
        </w:rPr>
        <w:t>Regina E. Cobb, LD 5</w:t>
      </w:r>
      <w:r>
        <w:rPr>
          <w:rFonts w:ascii="Arial" w:eastAsia="Arial" w:hAnsi="Arial" w:cs="Arial"/>
          <w:b/>
          <w:sz w:val="22"/>
          <w:szCs w:val="22"/>
        </w:rPr>
        <w:tab/>
        <w:t>Vice Chairman:</w:t>
      </w:r>
      <w:r>
        <w:rPr>
          <w:rFonts w:ascii="Arial" w:eastAsia="Arial" w:hAnsi="Arial" w:cs="Arial"/>
          <w:b/>
          <w:sz w:val="22"/>
          <w:szCs w:val="22"/>
        </w:rPr>
        <w:tab/>
      </w:r>
      <w:r>
        <w:rPr>
          <w:rFonts w:ascii="Arial" w:eastAsia="Arial" w:hAnsi="Arial" w:cs="Arial"/>
          <w:sz w:val="22"/>
          <w:szCs w:val="22"/>
        </w:rPr>
        <w:t>John Kavanagh, LD 23</w:t>
      </w:r>
    </w:p>
    <w:p w14:paraId="3E7A3502" w14:textId="77777777" w:rsidR="00774DA6" w:rsidRDefault="00774DA6" w:rsidP="00774DA6">
      <w:pPr>
        <w:tabs>
          <w:tab w:val="left" w:pos="1300"/>
          <w:tab w:val="left" w:pos="5040"/>
          <w:tab w:val="left" w:pos="6840"/>
        </w:tabs>
      </w:pPr>
      <w:r>
        <w:rPr>
          <w:rFonts w:ascii="Arial" w:eastAsia="Arial" w:hAnsi="Arial" w:cs="Arial"/>
          <w:b/>
          <w:sz w:val="22"/>
          <w:szCs w:val="22"/>
        </w:rPr>
        <w:t>Analyst:</w:t>
      </w:r>
      <w:r>
        <w:rPr>
          <w:rFonts w:ascii="Arial" w:eastAsia="Arial" w:hAnsi="Arial" w:cs="Arial"/>
          <w:sz w:val="22"/>
          <w:szCs w:val="22"/>
        </w:rPr>
        <w:tab/>
        <w:t>Timothy Grubbs</w:t>
      </w:r>
      <w:r>
        <w:rPr>
          <w:rFonts w:ascii="Arial" w:eastAsia="Arial" w:hAnsi="Arial" w:cs="Arial"/>
          <w:sz w:val="22"/>
          <w:szCs w:val="22"/>
        </w:rPr>
        <w:tab/>
      </w:r>
      <w:r>
        <w:rPr>
          <w:rFonts w:ascii="Arial" w:eastAsia="Arial" w:hAnsi="Arial" w:cs="Arial"/>
          <w:b/>
          <w:sz w:val="22"/>
          <w:szCs w:val="22"/>
        </w:rPr>
        <w:t>Intern:</w:t>
      </w:r>
      <w:r>
        <w:rPr>
          <w:rFonts w:ascii="Arial" w:eastAsia="Arial" w:hAnsi="Arial" w:cs="Arial"/>
          <w:sz w:val="22"/>
          <w:szCs w:val="22"/>
        </w:rPr>
        <w:tab/>
        <w:t>Sydney Mathis</w:t>
      </w:r>
    </w:p>
    <w:p w14:paraId="715050EF" w14:textId="77777777" w:rsidR="00774DA6" w:rsidRDefault="00774DA6" w:rsidP="00774DA6">
      <w:pPr>
        <w:rPr>
          <w:sz w:val="22"/>
          <w:szCs w:val="22"/>
        </w:rPr>
      </w:pPr>
    </w:p>
    <w:p w14:paraId="313DDE68" w14:textId="78B1E875" w:rsidR="00774DA6" w:rsidRDefault="00EE4A07" w:rsidP="00774DA6">
      <w:pPr>
        <w:keepNext/>
        <w:tabs>
          <w:tab w:val="left" w:pos="273"/>
          <w:tab w:val="left" w:pos="1713"/>
        </w:tabs>
        <w:rPr>
          <w:sz w:val="22"/>
          <w:szCs w:val="22"/>
        </w:rPr>
      </w:pPr>
      <w:hyperlink w:anchor="HB2048" w:history="1">
        <w:r w:rsidR="00774DA6" w:rsidRPr="008F1946">
          <w:rPr>
            <w:rStyle w:val="Hyperlink"/>
            <w:rFonts w:ascii="Arial" w:eastAsia="Arial" w:hAnsi="Arial" w:cs="Arial"/>
            <w:sz w:val="22"/>
            <w:szCs w:val="22"/>
          </w:rPr>
          <w:t>HB 2048</w:t>
        </w:r>
      </w:hyperlink>
      <w:hyperlink r:id="rId6" w:history="1">
        <w:r w:rsidR="00774DA6">
          <w:rPr>
            <w:color w:val="0000FF"/>
            <w:vertAlign w:val="subscript"/>
          </w:rPr>
          <w:t>(BSI)</w:t>
        </w:r>
      </w:hyperlink>
      <w:r w:rsidR="00774DA6">
        <w:rPr>
          <w:rFonts w:ascii="Arial" w:eastAsia="Arial" w:hAnsi="Arial" w:cs="Arial"/>
          <w:sz w:val="22"/>
          <w:szCs w:val="22"/>
        </w:rPr>
        <w:tab/>
        <w:t>counties; committed youth contributions; repeal</w:t>
      </w:r>
    </w:p>
    <w:p w14:paraId="2D89FFBE"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WENINGER, LD 17</w:t>
      </w:r>
      <w:r>
        <w:rPr>
          <w:rFonts w:ascii="Arial" w:eastAsia="Arial" w:hAnsi="Arial" w:cs="Arial"/>
          <w:sz w:val="22"/>
          <w:szCs w:val="22"/>
        </w:rPr>
        <w:tab/>
        <w:t>HOUSE</w:t>
      </w:r>
    </w:p>
    <w:p w14:paraId="2224EC33"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APPROP</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(13-0-0-0)</w:t>
      </w:r>
    </w:p>
    <w:p w14:paraId="7D8621A3" w14:textId="77777777" w:rsidR="00774DA6" w:rsidRDefault="00774DA6" w:rsidP="00774DA6">
      <w:pPr>
        <w:rPr>
          <w:sz w:val="22"/>
          <w:szCs w:val="22"/>
        </w:rPr>
      </w:pPr>
    </w:p>
    <w:p w14:paraId="1DC56480" w14:textId="2C340A58" w:rsidR="00774DA6" w:rsidRDefault="00EE4A07" w:rsidP="00774DA6">
      <w:pPr>
        <w:keepNext/>
        <w:tabs>
          <w:tab w:val="left" w:pos="273"/>
          <w:tab w:val="left" w:pos="1713"/>
        </w:tabs>
        <w:rPr>
          <w:sz w:val="22"/>
          <w:szCs w:val="22"/>
        </w:rPr>
      </w:pPr>
      <w:hyperlink w:anchor="HB2407" w:history="1">
        <w:r w:rsidR="00774DA6" w:rsidRPr="00DB5DFB">
          <w:rPr>
            <w:rStyle w:val="Hyperlink"/>
            <w:rFonts w:ascii="Arial" w:eastAsia="Arial" w:hAnsi="Arial" w:cs="Arial"/>
            <w:sz w:val="22"/>
            <w:szCs w:val="22"/>
          </w:rPr>
          <w:t>HB 2407</w:t>
        </w:r>
      </w:hyperlink>
      <w:hyperlink r:id="rId7" w:history="1">
        <w:r w:rsidR="00774DA6">
          <w:rPr>
            <w:color w:val="0000FF"/>
            <w:vertAlign w:val="subscript"/>
          </w:rPr>
          <w:t>(BSI)</w:t>
        </w:r>
      </w:hyperlink>
      <w:r w:rsidR="00774DA6">
        <w:rPr>
          <w:rFonts w:ascii="Arial" w:eastAsia="Arial" w:hAnsi="Arial" w:cs="Arial"/>
          <w:sz w:val="22"/>
          <w:szCs w:val="22"/>
        </w:rPr>
        <w:tab/>
        <w:t>appropriation; 67th Avenue; widening; drainage</w:t>
      </w:r>
    </w:p>
    <w:p w14:paraId="38AD46C3"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CARROLL, LD 22</w:t>
      </w:r>
      <w:r>
        <w:rPr>
          <w:rFonts w:ascii="Arial" w:eastAsia="Arial" w:hAnsi="Arial" w:cs="Arial"/>
          <w:sz w:val="22"/>
          <w:szCs w:val="22"/>
        </w:rPr>
        <w:tab/>
        <w:t>HOUSE</w:t>
      </w:r>
    </w:p>
    <w:p w14:paraId="6A806C85"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APPROP</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(11-1-0-1)</w:t>
      </w:r>
    </w:p>
    <w:p w14:paraId="5BD027AC" w14:textId="77777777" w:rsidR="00774DA6" w:rsidRDefault="00774DA6" w:rsidP="00774DA6">
      <w:pPr>
        <w:tabs>
          <w:tab w:val="left" w:pos="3600"/>
        </w:tabs>
      </w:pPr>
      <w:r>
        <w:rPr>
          <w:rFonts w:ascii="Arial" w:eastAsia="Arial" w:hAnsi="Arial" w:cs="Arial"/>
          <w:sz w:val="22"/>
          <w:szCs w:val="22"/>
        </w:rPr>
        <w:tab/>
        <w:t>(No: HOFFMAN Abs: KAVANAGH)</w:t>
      </w:r>
    </w:p>
    <w:p w14:paraId="5B8EC6E7" w14:textId="77777777" w:rsidR="00774DA6" w:rsidRDefault="00774DA6" w:rsidP="00774DA6">
      <w:pPr>
        <w:rPr>
          <w:sz w:val="22"/>
          <w:szCs w:val="22"/>
        </w:rPr>
      </w:pPr>
    </w:p>
    <w:p w14:paraId="0F716875" w14:textId="0CEAA8FD" w:rsidR="00774DA6" w:rsidRDefault="00EE4A07" w:rsidP="00774DA6">
      <w:pPr>
        <w:keepNext/>
        <w:tabs>
          <w:tab w:val="left" w:pos="273"/>
          <w:tab w:val="left" w:pos="1713"/>
        </w:tabs>
        <w:rPr>
          <w:sz w:val="22"/>
          <w:szCs w:val="22"/>
        </w:rPr>
      </w:pPr>
      <w:hyperlink w:anchor="HB2562" w:history="1">
        <w:r w:rsidR="00774DA6" w:rsidRPr="00DB5DFB">
          <w:rPr>
            <w:rStyle w:val="Hyperlink"/>
            <w:rFonts w:ascii="Arial" w:eastAsia="Arial" w:hAnsi="Arial" w:cs="Arial"/>
            <w:sz w:val="22"/>
            <w:szCs w:val="22"/>
          </w:rPr>
          <w:t>HB 2562</w:t>
        </w:r>
      </w:hyperlink>
      <w:hyperlink r:id="rId8" w:history="1">
        <w:r w:rsidR="00774DA6">
          <w:rPr>
            <w:color w:val="0000FF"/>
            <w:vertAlign w:val="subscript"/>
          </w:rPr>
          <w:t>(BSI)</w:t>
        </w:r>
      </w:hyperlink>
      <w:r w:rsidR="00774DA6">
        <w:rPr>
          <w:rFonts w:ascii="Arial" w:eastAsia="Arial" w:hAnsi="Arial" w:cs="Arial"/>
          <w:sz w:val="22"/>
          <w:szCs w:val="22"/>
        </w:rPr>
        <w:tab/>
        <w:t>tax credit; affordable housing.</w:t>
      </w:r>
    </w:p>
    <w:p w14:paraId="0CC1107F"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COBB, LD 5</w:t>
      </w:r>
      <w:r>
        <w:rPr>
          <w:rFonts w:ascii="Arial" w:eastAsia="Arial" w:hAnsi="Arial" w:cs="Arial"/>
          <w:sz w:val="22"/>
          <w:szCs w:val="22"/>
        </w:rPr>
        <w:tab/>
        <w:t>HOUSE</w:t>
      </w:r>
    </w:p>
    <w:p w14:paraId="65A29042"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APPROP</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(12-1-0-0)</w:t>
      </w:r>
    </w:p>
    <w:p w14:paraId="28850FB1" w14:textId="77777777" w:rsidR="00774DA6" w:rsidRDefault="00774DA6" w:rsidP="00774DA6">
      <w:pPr>
        <w:tabs>
          <w:tab w:val="left" w:pos="3600"/>
        </w:tabs>
      </w:pPr>
      <w:r>
        <w:rPr>
          <w:rFonts w:ascii="Arial" w:eastAsia="Arial" w:hAnsi="Arial" w:cs="Arial"/>
          <w:sz w:val="22"/>
          <w:szCs w:val="22"/>
        </w:rPr>
        <w:tab/>
        <w:t>(No: HOFFMAN)</w:t>
      </w:r>
    </w:p>
    <w:p w14:paraId="13B7B95E" w14:textId="77777777" w:rsidR="00774DA6" w:rsidRDefault="00774DA6" w:rsidP="00774DA6">
      <w:pPr>
        <w:rPr>
          <w:sz w:val="22"/>
          <w:szCs w:val="22"/>
        </w:rPr>
      </w:pPr>
    </w:p>
    <w:p w14:paraId="0A4F0A3E" w14:textId="77777777" w:rsidR="00774DA6" w:rsidRDefault="00774DA6" w:rsidP="00774DA6">
      <w:r>
        <w:rPr>
          <w:rFonts w:ascii="Arial" w:eastAsia="Arial" w:hAnsi="Arial" w:cs="Arial"/>
          <w:b/>
        </w:rPr>
        <w:t>Committee on Commerce</w:t>
      </w:r>
    </w:p>
    <w:p w14:paraId="15489DC1" w14:textId="77777777" w:rsidR="00774DA6" w:rsidRDefault="00774DA6" w:rsidP="00774DA6">
      <w:pPr>
        <w:tabs>
          <w:tab w:val="left" w:pos="1300"/>
          <w:tab w:val="left" w:pos="5040"/>
          <w:tab w:val="left" w:pos="6840"/>
        </w:tabs>
      </w:pPr>
      <w:r>
        <w:rPr>
          <w:rFonts w:ascii="Arial" w:eastAsia="Arial" w:hAnsi="Arial" w:cs="Arial"/>
          <w:b/>
          <w:sz w:val="22"/>
          <w:szCs w:val="22"/>
        </w:rPr>
        <w:t>Chairman:</w:t>
      </w:r>
      <w:r>
        <w:rPr>
          <w:rFonts w:ascii="Arial" w:eastAsia="Arial" w:hAnsi="Arial" w:cs="Arial"/>
          <w:b/>
          <w:sz w:val="22"/>
          <w:szCs w:val="22"/>
        </w:rPr>
        <w:tab/>
      </w:r>
      <w:r>
        <w:rPr>
          <w:rFonts w:ascii="Arial" w:eastAsia="Arial" w:hAnsi="Arial" w:cs="Arial"/>
          <w:sz w:val="22"/>
          <w:szCs w:val="22"/>
        </w:rPr>
        <w:t>Jeff Weninger, LD 17</w:t>
      </w:r>
      <w:r>
        <w:rPr>
          <w:rFonts w:ascii="Arial" w:eastAsia="Arial" w:hAnsi="Arial" w:cs="Arial"/>
          <w:b/>
          <w:sz w:val="22"/>
          <w:szCs w:val="22"/>
        </w:rPr>
        <w:tab/>
        <w:t>Vice Chairman:</w:t>
      </w:r>
      <w:r>
        <w:rPr>
          <w:rFonts w:ascii="Arial" w:eastAsia="Arial" w:hAnsi="Arial" w:cs="Arial"/>
          <w:b/>
          <w:sz w:val="22"/>
          <w:szCs w:val="22"/>
        </w:rPr>
        <w:tab/>
      </w:r>
      <w:r>
        <w:rPr>
          <w:rFonts w:ascii="Arial" w:eastAsia="Arial" w:hAnsi="Arial" w:cs="Arial"/>
          <w:sz w:val="22"/>
          <w:szCs w:val="22"/>
        </w:rPr>
        <w:t>Steve Kaiser, LD 15</w:t>
      </w:r>
    </w:p>
    <w:p w14:paraId="1DD8B58E" w14:textId="77777777" w:rsidR="00774DA6" w:rsidRDefault="00774DA6" w:rsidP="00774DA6">
      <w:pPr>
        <w:tabs>
          <w:tab w:val="left" w:pos="1300"/>
          <w:tab w:val="left" w:pos="5040"/>
          <w:tab w:val="left" w:pos="6840"/>
        </w:tabs>
      </w:pPr>
      <w:r>
        <w:rPr>
          <w:rFonts w:ascii="Arial" w:eastAsia="Arial" w:hAnsi="Arial" w:cs="Arial"/>
          <w:b/>
          <w:sz w:val="22"/>
          <w:szCs w:val="22"/>
        </w:rPr>
        <w:t>Analyst:</w:t>
      </w:r>
      <w:r>
        <w:rPr>
          <w:rFonts w:ascii="Arial" w:eastAsia="Arial" w:hAnsi="Arial" w:cs="Arial"/>
          <w:sz w:val="22"/>
          <w:szCs w:val="22"/>
        </w:rPr>
        <w:tab/>
        <w:t>Paul Benny</w:t>
      </w:r>
      <w:r>
        <w:rPr>
          <w:rFonts w:ascii="Arial" w:eastAsia="Arial" w:hAnsi="Arial" w:cs="Arial"/>
          <w:sz w:val="22"/>
          <w:szCs w:val="22"/>
        </w:rPr>
        <w:tab/>
      </w:r>
      <w:r>
        <w:rPr>
          <w:rFonts w:ascii="Arial" w:eastAsia="Arial" w:hAnsi="Arial" w:cs="Arial"/>
          <w:b/>
          <w:sz w:val="22"/>
          <w:szCs w:val="22"/>
        </w:rPr>
        <w:t>Intern:</w:t>
      </w:r>
      <w:r>
        <w:rPr>
          <w:rFonts w:ascii="Arial" w:eastAsia="Arial" w:hAnsi="Arial" w:cs="Arial"/>
          <w:sz w:val="22"/>
          <w:szCs w:val="22"/>
        </w:rPr>
        <w:tab/>
        <w:t>Shane Gardiner</w:t>
      </w:r>
    </w:p>
    <w:p w14:paraId="1DB9C428" w14:textId="77777777" w:rsidR="00774DA6" w:rsidRDefault="00774DA6" w:rsidP="00774DA6">
      <w:pPr>
        <w:rPr>
          <w:sz w:val="22"/>
          <w:szCs w:val="22"/>
        </w:rPr>
      </w:pPr>
    </w:p>
    <w:p w14:paraId="7AA6F584" w14:textId="5C92DF72" w:rsidR="00774DA6" w:rsidRDefault="00EE4A07" w:rsidP="00774DA6">
      <w:pPr>
        <w:keepNext/>
        <w:tabs>
          <w:tab w:val="left" w:pos="273"/>
          <w:tab w:val="left" w:pos="1713"/>
        </w:tabs>
        <w:rPr>
          <w:sz w:val="22"/>
          <w:szCs w:val="22"/>
        </w:rPr>
      </w:pPr>
      <w:hyperlink w:anchor="HB2242" w:history="1">
        <w:r w:rsidR="00774DA6" w:rsidRPr="0068456B">
          <w:rPr>
            <w:rStyle w:val="Hyperlink"/>
            <w:rFonts w:ascii="Arial" w:eastAsia="Arial" w:hAnsi="Arial" w:cs="Arial"/>
            <w:sz w:val="22"/>
            <w:szCs w:val="22"/>
          </w:rPr>
          <w:t>HB 2242</w:t>
        </w:r>
      </w:hyperlink>
      <w:hyperlink r:id="rId9" w:history="1">
        <w:r w:rsidR="00774DA6">
          <w:rPr>
            <w:color w:val="0000FF"/>
            <w:vertAlign w:val="subscript"/>
          </w:rPr>
          <w:t>(BSI)</w:t>
        </w:r>
      </w:hyperlink>
      <w:r w:rsidR="00774DA6">
        <w:rPr>
          <w:rFonts w:ascii="Arial" w:eastAsia="Arial" w:hAnsi="Arial" w:cs="Arial"/>
          <w:sz w:val="22"/>
          <w:szCs w:val="22"/>
        </w:rPr>
        <w:tab/>
        <w:t>agency actions; procedures; fee awards</w:t>
      </w:r>
    </w:p>
    <w:p w14:paraId="7225B1A0"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GRANTHAM, LD 12</w:t>
      </w:r>
      <w:r>
        <w:rPr>
          <w:rFonts w:ascii="Arial" w:eastAsia="Arial" w:hAnsi="Arial" w:cs="Arial"/>
          <w:sz w:val="22"/>
          <w:szCs w:val="22"/>
        </w:rPr>
        <w:tab/>
        <w:t>HOUSE</w:t>
      </w:r>
    </w:p>
    <w:p w14:paraId="2B1C3DE3"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COM</w:t>
      </w:r>
      <w:r>
        <w:rPr>
          <w:rFonts w:ascii="Arial" w:eastAsia="Arial" w:hAnsi="Arial" w:cs="Arial"/>
          <w:sz w:val="22"/>
          <w:szCs w:val="22"/>
        </w:rPr>
        <w:tab/>
        <w:t>2/2/2021</w:t>
      </w:r>
      <w:r>
        <w:rPr>
          <w:rFonts w:ascii="Arial" w:eastAsia="Arial" w:hAnsi="Arial" w:cs="Arial"/>
          <w:sz w:val="22"/>
          <w:szCs w:val="22"/>
        </w:rPr>
        <w:tab/>
        <w:t>DPA</w:t>
      </w:r>
      <w:r>
        <w:rPr>
          <w:rFonts w:ascii="Arial" w:eastAsia="Arial" w:hAnsi="Arial" w:cs="Arial"/>
          <w:sz w:val="22"/>
          <w:szCs w:val="22"/>
        </w:rPr>
        <w:tab/>
        <w:t>(9-1-0-0)</w:t>
      </w:r>
    </w:p>
    <w:p w14:paraId="757F038E" w14:textId="77777777" w:rsidR="00774DA6" w:rsidRDefault="00774DA6" w:rsidP="00774DA6">
      <w:pPr>
        <w:tabs>
          <w:tab w:val="left" w:pos="3600"/>
        </w:tabs>
      </w:pPr>
      <w:r>
        <w:rPr>
          <w:rFonts w:ascii="Arial" w:eastAsia="Arial" w:hAnsi="Arial" w:cs="Arial"/>
          <w:sz w:val="22"/>
          <w:szCs w:val="22"/>
        </w:rPr>
        <w:tab/>
        <w:t>(No: FERNANDEZ)</w:t>
      </w:r>
    </w:p>
    <w:p w14:paraId="24B8537A" w14:textId="77777777" w:rsidR="00774DA6" w:rsidRDefault="00774DA6" w:rsidP="00774DA6">
      <w:pPr>
        <w:rPr>
          <w:sz w:val="22"/>
          <w:szCs w:val="22"/>
        </w:rPr>
      </w:pPr>
    </w:p>
    <w:p w14:paraId="4E673095" w14:textId="0BE70821" w:rsidR="00774DA6" w:rsidRDefault="00EE4A07" w:rsidP="00774DA6">
      <w:pPr>
        <w:keepNext/>
        <w:tabs>
          <w:tab w:val="left" w:pos="273"/>
          <w:tab w:val="left" w:pos="1713"/>
        </w:tabs>
        <w:rPr>
          <w:sz w:val="22"/>
          <w:szCs w:val="22"/>
        </w:rPr>
      </w:pPr>
      <w:hyperlink w:anchor="HB2305" w:history="1">
        <w:r w:rsidR="00774DA6" w:rsidRPr="00396572">
          <w:rPr>
            <w:rStyle w:val="Hyperlink"/>
            <w:rFonts w:ascii="Arial" w:eastAsia="Arial" w:hAnsi="Arial" w:cs="Arial"/>
            <w:sz w:val="22"/>
            <w:szCs w:val="22"/>
          </w:rPr>
          <w:t>HB 2305</w:t>
        </w:r>
      </w:hyperlink>
      <w:hyperlink r:id="rId10" w:history="1">
        <w:r w:rsidR="00774DA6">
          <w:rPr>
            <w:color w:val="0000FF"/>
            <w:vertAlign w:val="subscript"/>
          </w:rPr>
          <w:t>(BSI)</w:t>
        </w:r>
      </w:hyperlink>
      <w:r w:rsidR="00774DA6">
        <w:rPr>
          <w:rFonts w:ascii="Arial" w:eastAsia="Arial" w:hAnsi="Arial" w:cs="Arial"/>
          <w:sz w:val="22"/>
          <w:szCs w:val="22"/>
        </w:rPr>
        <w:tab/>
        <w:t>spirituous liquor; alternating proprietorships</w:t>
      </w:r>
    </w:p>
    <w:p w14:paraId="67BFA5FC"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WENINGER, LD 17</w:t>
      </w:r>
      <w:r>
        <w:rPr>
          <w:rFonts w:ascii="Arial" w:eastAsia="Arial" w:hAnsi="Arial" w:cs="Arial"/>
          <w:sz w:val="22"/>
          <w:szCs w:val="22"/>
        </w:rPr>
        <w:tab/>
        <w:t>HOUSE</w:t>
      </w:r>
    </w:p>
    <w:p w14:paraId="3E4F96EE"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COM</w:t>
      </w:r>
      <w:r>
        <w:rPr>
          <w:rFonts w:ascii="Arial" w:eastAsia="Arial" w:hAnsi="Arial" w:cs="Arial"/>
          <w:sz w:val="22"/>
          <w:szCs w:val="22"/>
        </w:rPr>
        <w:tab/>
        <w:t>2/2/2021</w:t>
      </w:r>
      <w:r>
        <w:rPr>
          <w:rFonts w:ascii="Arial" w:eastAsia="Arial" w:hAnsi="Arial" w:cs="Arial"/>
          <w:sz w:val="22"/>
          <w:szCs w:val="22"/>
        </w:rPr>
        <w:tab/>
        <w:t>DPA</w:t>
      </w:r>
      <w:r>
        <w:rPr>
          <w:rFonts w:ascii="Arial" w:eastAsia="Arial" w:hAnsi="Arial" w:cs="Arial"/>
          <w:sz w:val="22"/>
          <w:szCs w:val="22"/>
        </w:rPr>
        <w:tab/>
        <w:t>(9-0-0-1)</w:t>
      </w:r>
    </w:p>
    <w:p w14:paraId="0E5DEEE6" w14:textId="77777777" w:rsidR="00774DA6" w:rsidRDefault="00774DA6" w:rsidP="00774DA6">
      <w:pPr>
        <w:tabs>
          <w:tab w:val="left" w:pos="3600"/>
        </w:tabs>
      </w:pPr>
      <w:r>
        <w:rPr>
          <w:rFonts w:ascii="Arial" w:eastAsia="Arial" w:hAnsi="Arial" w:cs="Arial"/>
          <w:sz w:val="22"/>
          <w:szCs w:val="22"/>
        </w:rPr>
        <w:tab/>
        <w:t>(Abs: COOK)</w:t>
      </w:r>
    </w:p>
    <w:p w14:paraId="44A29724" w14:textId="77777777" w:rsidR="00774DA6" w:rsidRDefault="00774DA6" w:rsidP="00774DA6">
      <w:pPr>
        <w:rPr>
          <w:sz w:val="22"/>
          <w:szCs w:val="22"/>
        </w:rPr>
      </w:pPr>
    </w:p>
    <w:p w14:paraId="2C8D12A7" w14:textId="2E55C242" w:rsidR="00774DA6" w:rsidRDefault="00EE4A07" w:rsidP="00774DA6">
      <w:pPr>
        <w:keepNext/>
        <w:tabs>
          <w:tab w:val="left" w:pos="273"/>
          <w:tab w:val="left" w:pos="1713"/>
        </w:tabs>
        <w:rPr>
          <w:sz w:val="22"/>
          <w:szCs w:val="22"/>
        </w:rPr>
      </w:pPr>
      <w:hyperlink w:anchor="HB2382" w:history="1">
        <w:r w:rsidR="00774DA6" w:rsidRPr="00BF607D">
          <w:rPr>
            <w:rStyle w:val="Hyperlink"/>
            <w:rFonts w:ascii="Arial" w:eastAsia="Arial" w:hAnsi="Arial" w:cs="Arial"/>
            <w:sz w:val="22"/>
            <w:szCs w:val="22"/>
          </w:rPr>
          <w:t>HB 2382</w:t>
        </w:r>
      </w:hyperlink>
      <w:hyperlink r:id="rId11" w:history="1">
        <w:r w:rsidR="00774DA6">
          <w:rPr>
            <w:color w:val="0000FF"/>
            <w:vertAlign w:val="subscript"/>
          </w:rPr>
          <w:t>(BSI)</w:t>
        </w:r>
      </w:hyperlink>
      <w:r w:rsidR="00774DA6">
        <w:rPr>
          <w:rFonts w:ascii="Arial" w:eastAsia="Arial" w:hAnsi="Arial" w:cs="Arial"/>
          <w:sz w:val="22"/>
          <w:szCs w:val="22"/>
        </w:rPr>
        <w:tab/>
        <w:t>mobile home parks; caregivers.</w:t>
      </w:r>
    </w:p>
    <w:p w14:paraId="3B114A97"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BLACKMAN, LD 6</w:t>
      </w:r>
      <w:r>
        <w:rPr>
          <w:rFonts w:ascii="Arial" w:eastAsia="Arial" w:hAnsi="Arial" w:cs="Arial"/>
          <w:sz w:val="22"/>
          <w:szCs w:val="22"/>
        </w:rPr>
        <w:tab/>
        <w:t>HOUSE</w:t>
      </w:r>
    </w:p>
    <w:p w14:paraId="216745FE"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COM</w:t>
      </w:r>
      <w:r>
        <w:rPr>
          <w:rFonts w:ascii="Arial" w:eastAsia="Arial" w:hAnsi="Arial" w:cs="Arial"/>
          <w:sz w:val="22"/>
          <w:szCs w:val="22"/>
        </w:rPr>
        <w:tab/>
        <w:t>2/2/2021</w:t>
      </w:r>
      <w:r>
        <w:rPr>
          <w:rFonts w:ascii="Arial" w:eastAsia="Arial" w:hAnsi="Arial" w:cs="Arial"/>
          <w:sz w:val="22"/>
          <w:szCs w:val="22"/>
        </w:rPr>
        <w:tab/>
        <w:t>DP</w:t>
      </w:r>
      <w:r>
        <w:rPr>
          <w:rFonts w:ascii="Arial" w:eastAsia="Arial" w:hAnsi="Arial" w:cs="Arial"/>
          <w:sz w:val="22"/>
          <w:szCs w:val="22"/>
        </w:rPr>
        <w:tab/>
        <w:t>(10-0-0-0)</w:t>
      </w:r>
    </w:p>
    <w:p w14:paraId="11F4F186" w14:textId="77777777" w:rsidR="00774DA6" w:rsidRDefault="00774DA6" w:rsidP="00774DA6">
      <w:pPr>
        <w:rPr>
          <w:sz w:val="22"/>
          <w:szCs w:val="22"/>
        </w:rPr>
      </w:pPr>
    </w:p>
    <w:p w14:paraId="7CE269C2" w14:textId="19B4CE14" w:rsidR="00774DA6" w:rsidRDefault="00EE4A07" w:rsidP="00774DA6">
      <w:pPr>
        <w:keepNext/>
        <w:tabs>
          <w:tab w:val="left" w:pos="273"/>
          <w:tab w:val="left" w:pos="1713"/>
        </w:tabs>
        <w:rPr>
          <w:sz w:val="22"/>
          <w:szCs w:val="22"/>
        </w:rPr>
      </w:pPr>
      <w:hyperlink w:anchor="HB2396" w:history="1">
        <w:r w:rsidR="00774DA6" w:rsidRPr="0049705D">
          <w:rPr>
            <w:rStyle w:val="Hyperlink"/>
            <w:rFonts w:ascii="Arial" w:eastAsia="Arial" w:hAnsi="Arial" w:cs="Arial"/>
            <w:sz w:val="22"/>
            <w:szCs w:val="22"/>
          </w:rPr>
          <w:t>HB 2396</w:t>
        </w:r>
      </w:hyperlink>
      <w:hyperlink r:id="rId12" w:history="1">
        <w:r w:rsidR="00774DA6">
          <w:rPr>
            <w:color w:val="0000FF"/>
            <w:vertAlign w:val="subscript"/>
          </w:rPr>
          <w:t>(BSI)</w:t>
        </w:r>
      </w:hyperlink>
      <w:r w:rsidR="00774DA6">
        <w:rPr>
          <w:rFonts w:ascii="Arial" w:eastAsia="Arial" w:hAnsi="Arial" w:cs="Arial"/>
          <w:sz w:val="22"/>
          <w:szCs w:val="22"/>
        </w:rPr>
        <w:tab/>
        <w:t>online dating fraud; member notice</w:t>
      </w:r>
    </w:p>
    <w:p w14:paraId="15002DA4"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COBB, LD 5</w:t>
      </w:r>
      <w:r>
        <w:rPr>
          <w:rFonts w:ascii="Arial" w:eastAsia="Arial" w:hAnsi="Arial" w:cs="Arial"/>
          <w:sz w:val="22"/>
          <w:szCs w:val="22"/>
        </w:rPr>
        <w:tab/>
        <w:t>HOUSE</w:t>
      </w:r>
    </w:p>
    <w:p w14:paraId="42E3B14A"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COM</w:t>
      </w:r>
      <w:r>
        <w:rPr>
          <w:rFonts w:ascii="Arial" w:eastAsia="Arial" w:hAnsi="Arial" w:cs="Arial"/>
          <w:sz w:val="22"/>
          <w:szCs w:val="22"/>
        </w:rPr>
        <w:tab/>
        <w:t>2/2/2021</w:t>
      </w:r>
      <w:r>
        <w:rPr>
          <w:rFonts w:ascii="Arial" w:eastAsia="Arial" w:hAnsi="Arial" w:cs="Arial"/>
          <w:sz w:val="22"/>
          <w:szCs w:val="22"/>
        </w:rPr>
        <w:tab/>
        <w:t>DP</w:t>
      </w:r>
      <w:r>
        <w:rPr>
          <w:rFonts w:ascii="Arial" w:eastAsia="Arial" w:hAnsi="Arial" w:cs="Arial"/>
          <w:sz w:val="22"/>
          <w:szCs w:val="22"/>
        </w:rPr>
        <w:tab/>
        <w:t>(10-0-0-0)</w:t>
      </w:r>
    </w:p>
    <w:p w14:paraId="34152D04" w14:textId="77777777" w:rsidR="00774DA6" w:rsidRDefault="00774DA6" w:rsidP="00774DA6">
      <w:pPr>
        <w:rPr>
          <w:sz w:val="22"/>
          <w:szCs w:val="22"/>
        </w:rPr>
      </w:pPr>
    </w:p>
    <w:p w14:paraId="2B6CB0B8" w14:textId="195541FF" w:rsidR="00774DA6" w:rsidRDefault="00EE4A07" w:rsidP="00774DA6">
      <w:pPr>
        <w:keepNext/>
        <w:tabs>
          <w:tab w:val="left" w:pos="273"/>
          <w:tab w:val="left" w:pos="1713"/>
        </w:tabs>
        <w:rPr>
          <w:sz w:val="22"/>
          <w:szCs w:val="22"/>
        </w:rPr>
      </w:pPr>
      <w:hyperlink w:anchor="HB2438" w:history="1">
        <w:r w:rsidR="00774DA6" w:rsidRPr="00F406A7">
          <w:rPr>
            <w:rStyle w:val="Hyperlink"/>
            <w:rFonts w:ascii="Arial" w:eastAsia="Arial" w:hAnsi="Arial" w:cs="Arial"/>
            <w:sz w:val="22"/>
            <w:szCs w:val="22"/>
          </w:rPr>
          <w:t>HB 2438</w:t>
        </w:r>
      </w:hyperlink>
      <w:hyperlink r:id="rId13" w:history="1">
        <w:r w:rsidR="00774DA6">
          <w:rPr>
            <w:color w:val="0000FF"/>
            <w:vertAlign w:val="subscript"/>
          </w:rPr>
          <w:t>(BSI)</w:t>
        </w:r>
      </w:hyperlink>
      <w:r w:rsidR="00774DA6">
        <w:rPr>
          <w:rFonts w:ascii="Arial" w:eastAsia="Arial" w:hAnsi="Arial" w:cs="Arial"/>
          <w:sz w:val="22"/>
          <w:szCs w:val="22"/>
        </w:rPr>
        <w:tab/>
        <w:t>commerce authority; career landscape information</w:t>
      </w:r>
    </w:p>
    <w:p w14:paraId="03C45A84"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CARROLL, LD 22</w:t>
      </w:r>
      <w:r>
        <w:rPr>
          <w:rFonts w:ascii="Arial" w:eastAsia="Arial" w:hAnsi="Arial" w:cs="Arial"/>
          <w:sz w:val="22"/>
          <w:szCs w:val="22"/>
        </w:rPr>
        <w:tab/>
        <w:t>HOUSE</w:t>
      </w:r>
    </w:p>
    <w:p w14:paraId="1ED11B00"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COM</w:t>
      </w:r>
      <w:r>
        <w:rPr>
          <w:rFonts w:ascii="Arial" w:eastAsia="Arial" w:hAnsi="Arial" w:cs="Arial"/>
          <w:sz w:val="22"/>
          <w:szCs w:val="22"/>
        </w:rPr>
        <w:tab/>
        <w:t>2/2/2021</w:t>
      </w:r>
      <w:r>
        <w:rPr>
          <w:rFonts w:ascii="Arial" w:eastAsia="Arial" w:hAnsi="Arial" w:cs="Arial"/>
          <w:sz w:val="22"/>
          <w:szCs w:val="22"/>
        </w:rPr>
        <w:tab/>
        <w:t>DPA</w:t>
      </w:r>
      <w:r>
        <w:rPr>
          <w:rFonts w:ascii="Arial" w:eastAsia="Arial" w:hAnsi="Arial" w:cs="Arial"/>
          <w:sz w:val="22"/>
          <w:szCs w:val="22"/>
        </w:rPr>
        <w:tab/>
        <w:t>(10-0-0-0)</w:t>
      </w:r>
    </w:p>
    <w:p w14:paraId="57058672" w14:textId="77777777" w:rsidR="00774DA6" w:rsidRDefault="00774DA6" w:rsidP="00774DA6">
      <w:pPr>
        <w:rPr>
          <w:sz w:val="22"/>
          <w:szCs w:val="22"/>
        </w:rPr>
      </w:pPr>
    </w:p>
    <w:p w14:paraId="0A03AD24" w14:textId="087137BB" w:rsidR="00774DA6" w:rsidRDefault="00EE4A07" w:rsidP="00774DA6">
      <w:pPr>
        <w:keepNext/>
        <w:tabs>
          <w:tab w:val="left" w:pos="273"/>
          <w:tab w:val="left" w:pos="1713"/>
        </w:tabs>
        <w:rPr>
          <w:sz w:val="22"/>
          <w:szCs w:val="22"/>
        </w:rPr>
      </w:pPr>
      <w:hyperlink w:anchor="HB2446" w:history="1">
        <w:r w:rsidR="00774DA6" w:rsidRPr="00D248F0">
          <w:rPr>
            <w:rStyle w:val="Hyperlink"/>
            <w:rFonts w:ascii="Arial" w:eastAsia="Arial" w:hAnsi="Arial" w:cs="Arial"/>
            <w:sz w:val="22"/>
            <w:szCs w:val="22"/>
          </w:rPr>
          <w:t>HB 2446</w:t>
        </w:r>
      </w:hyperlink>
      <w:hyperlink r:id="rId14" w:history="1">
        <w:r w:rsidR="00774DA6">
          <w:rPr>
            <w:color w:val="0000FF"/>
            <w:vertAlign w:val="subscript"/>
          </w:rPr>
          <w:t>(BSI)</w:t>
        </w:r>
      </w:hyperlink>
      <w:r w:rsidR="00774DA6">
        <w:rPr>
          <w:rFonts w:ascii="Arial" w:eastAsia="Arial" w:hAnsi="Arial" w:cs="Arial"/>
          <w:sz w:val="22"/>
          <w:szCs w:val="22"/>
        </w:rPr>
        <w:tab/>
        <w:t>escrow accounts; manufactured homes; requirements</w:t>
      </w:r>
    </w:p>
    <w:p w14:paraId="4A15FCDE"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DUNN, LD 13</w:t>
      </w:r>
      <w:r>
        <w:rPr>
          <w:rFonts w:ascii="Arial" w:eastAsia="Arial" w:hAnsi="Arial" w:cs="Arial"/>
          <w:sz w:val="22"/>
          <w:szCs w:val="22"/>
        </w:rPr>
        <w:tab/>
        <w:t>HOUSE</w:t>
      </w:r>
    </w:p>
    <w:p w14:paraId="4892B2BB"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COM</w:t>
      </w:r>
      <w:r>
        <w:rPr>
          <w:rFonts w:ascii="Arial" w:eastAsia="Arial" w:hAnsi="Arial" w:cs="Arial"/>
          <w:sz w:val="22"/>
          <w:szCs w:val="22"/>
        </w:rPr>
        <w:tab/>
        <w:t>2/2/2021</w:t>
      </w:r>
      <w:r>
        <w:rPr>
          <w:rFonts w:ascii="Arial" w:eastAsia="Arial" w:hAnsi="Arial" w:cs="Arial"/>
          <w:sz w:val="22"/>
          <w:szCs w:val="22"/>
        </w:rPr>
        <w:tab/>
        <w:t>DPA</w:t>
      </w:r>
      <w:r>
        <w:rPr>
          <w:rFonts w:ascii="Arial" w:eastAsia="Arial" w:hAnsi="Arial" w:cs="Arial"/>
          <w:sz w:val="22"/>
          <w:szCs w:val="22"/>
        </w:rPr>
        <w:tab/>
        <w:t>(10-0-0-0)</w:t>
      </w:r>
    </w:p>
    <w:p w14:paraId="3EDF80DB" w14:textId="77777777" w:rsidR="00774DA6" w:rsidRDefault="00774DA6" w:rsidP="00774DA6">
      <w:pPr>
        <w:rPr>
          <w:sz w:val="22"/>
          <w:szCs w:val="22"/>
        </w:rPr>
      </w:pPr>
    </w:p>
    <w:p w14:paraId="1F5F31FE" w14:textId="23D6F403" w:rsidR="00774DA6" w:rsidRDefault="00EE4A07" w:rsidP="00774DA6">
      <w:pPr>
        <w:keepNext/>
        <w:tabs>
          <w:tab w:val="left" w:pos="273"/>
          <w:tab w:val="left" w:pos="1713"/>
        </w:tabs>
        <w:rPr>
          <w:sz w:val="22"/>
          <w:szCs w:val="22"/>
        </w:rPr>
      </w:pPr>
      <w:hyperlink w:anchor="HB2697" w:history="1">
        <w:r w:rsidR="00774DA6" w:rsidRPr="00312EF5">
          <w:rPr>
            <w:rStyle w:val="Hyperlink"/>
            <w:rFonts w:ascii="Arial" w:eastAsia="Arial" w:hAnsi="Arial" w:cs="Arial"/>
            <w:sz w:val="22"/>
            <w:szCs w:val="22"/>
          </w:rPr>
          <w:t>HB 2697</w:t>
        </w:r>
      </w:hyperlink>
      <w:hyperlink r:id="rId15" w:history="1">
        <w:r w:rsidR="00774DA6">
          <w:rPr>
            <w:color w:val="0000FF"/>
            <w:vertAlign w:val="subscript"/>
          </w:rPr>
          <w:t>(BSI)</w:t>
        </w:r>
      </w:hyperlink>
      <w:r w:rsidR="00774DA6">
        <w:rPr>
          <w:rFonts w:ascii="Arial" w:eastAsia="Arial" w:hAnsi="Arial" w:cs="Arial"/>
          <w:sz w:val="22"/>
          <w:szCs w:val="22"/>
        </w:rPr>
        <w:tab/>
        <w:t>health spa contracts; cancellation; notice</w:t>
      </w:r>
    </w:p>
    <w:p w14:paraId="220DAE59"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WILMETH, LD 15</w:t>
      </w:r>
      <w:r>
        <w:rPr>
          <w:rFonts w:ascii="Arial" w:eastAsia="Arial" w:hAnsi="Arial" w:cs="Arial"/>
          <w:sz w:val="22"/>
          <w:szCs w:val="22"/>
        </w:rPr>
        <w:tab/>
        <w:t>HOUSE</w:t>
      </w:r>
    </w:p>
    <w:p w14:paraId="01E65458"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COM</w:t>
      </w:r>
      <w:r>
        <w:rPr>
          <w:rFonts w:ascii="Arial" w:eastAsia="Arial" w:hAnsi="Arial" w:cs="Arial"/>
          <w:sz w:val="22"/>
          <w:szCs w:val="22"/>
        </w:rPr>
        <w:tab/>
        <w:t>2/2/2021</w:t>
      </w:r>
      <w:r>
        <w:rPr>
          <w:rFonts w:ascii="Arial" w:eastAsia="Arial" w:hAnsi="Arial" w:cs="Arial"/>
          <w:sz w:val="22"/>
          <w:szCs w:val="22"/>
        </w:rPr>
        <w:tab/>
        <w:t>DP</w:t>
      </w:r>
      <w:r>
        <w:rPr>
          <w:rFonts w:ascii="Arial" w:eastAsia="Arial" w:hAnsi="Arial" w:cs="Arial"/>
          <w:sz w:val="22"/>
          <w:szCs w:val="22"/>
        </w:rPr>
        <w:tab/>
        <w:t>(10-0-0-0)</w:t>
      </w:r>
    </w:p>
    <w:p w14:paraId="7C3E566F" w14:textId="77777777" w:rsidR="00774DA6" w:rsidRDefault="00774DA6" w:rsidP="00774DA6">
      <w:pPr>
        <w:rPr>
          <w:sz w:val="22"/>
          <w:szCs w:val="22"/>
        </w:rPr>
      </w:pPr>
    </w:p>
    <w:p w14:paraId="7E86CF71" w14:textId="77777777" w:rsidR="00774DA6" w:rsidRDefault="00774DA6" w:rsidP="00774DA6">
      <w:r>
        <w:rPr>
          <w:rFonts w:ascii="Arial" w:eastAsia="Arial" w:hAnsi="Arial" w:cs="Arial"/>
          <w:b/>
        </w:rPr>
        <w:t>Committee on Criminal Justice Reform</w:t>
      </w:r>
    </w:p>
    <w:p w14:paraId="14D12135" w14:textId="77777777" w:rsidR="00774DA6" w:rsidRDefault="00774DA6" w:rsidP="00774DA6">
      <w:pPr>
        <w:tabs>
          <w:tab w:val="left" w:pos="1300"/>
          <w:tab w:val="left" w:pos="5040"/>
          <w:tab w:val="left" w:pos="6840"/>
        </w:tabs>
      </w:pPr>
      <w:r>
        <w:rPr>
          <w:rFonts w:ascii="Arial" w:eastAsia="Arial" w:hAnsi="Arial" w:cs="Arial"/>
          <w:b/>
          <w:sz w:val="22"/>
          <w:szCs w:val="22"/>
        </w:rPr>
        <w:t>Chairman:</w:t>
      </w:r>
      <w:r>
        <w:rPr>
          <w:rFonts w:ascii="Arial" w:eastAsia="Arial" w:hAnsi="Arial" w:cs="Arial"/>
          <w:b/>
          <w:sz w:val="22"/>
          <w:szCs w:val="22"/>
        </w:rPr>
        <w:tab/>
      </w:r>
      <w:r>
        <w:rPr>
          <w:rFonts w:ascii="Arial" w:eastAsia="Arial" w:hAnsi="Arial" w:cs="Arial"/>
          <w:sz w:val="22"/>
          <w:szCs w:val="22"/>
        </w:rPr>
        <w:t>Walter "Walt" Blackman, LD 6</w:t>
      </w:r>
      <w:r>
        <w:rPr>
          <w:rFonts w:ascii="Arial" w:eastAsia="Arial" w:hAnsi="Arial" w:cs="Arial"/>
          <w:b/>
          <w:sz w:val="22"/>
          <w:szCs w:val="22"/>
        </w:rPr>
        <w:tab/>
        <w:t>Vice Chairman:</w:t>
      </w:r>
      <w:r>
        <w:rPr>
          <w:rFonts w:ascii="Arial" w:eastAsia="Arial" w:hAnsi="Arial" w:cs="Arial"/>
          <w:b/>
          <w:sz w:val="22"/>
          <w:szCs w:val="22"/>
        </w:rPr>
        <w:tab/>
      </w:r>
      <w:r>
        <w:rPr>
          <w:rFonts w:ascii="Arial" w:eastAsia="Arial" w:hAnsi="Arial" w:cs="Arial"/>
          <w:sz w:val="22"/>
          <w:szCs w:val="22"/>
        </w:rPr>
        <w:t>Shawnna LM Bolick, LD 20</w:t>
      </w:r>
    </w:p>
    <w:p w14:paraId="35F3AB2C" w14:textId="77777777" w:rsidR="00774DA6" w:rsidRDefault="00774DA6" w:rsidP="00774DA6">
      <w:pPr>
        <w:tabs>
          <w:tab w:val="left" w:pos="1300"/>
          <w:tab w:val="left" w:pos="5040"/>
          <w:tab w:val="left" w:pos="6840"/>
        </w:tabs>
      </w:pPr>
      <w:r>
        <w:rPr>
          <w:rFonts w:ascii="Arial" w:eastAsia="Arial" w:hAnsi="Arial" w:cs="Arial"/>
          <w:b/>
          <w:sz w:val="22"/>
          <w:szCs w:val="22"/>
        </w:rPr>
        <w:t>Analyst:</w:t>
      </w:r>
      <w:r>
        <w:rPr>
          <w:rFonts w:ascii="Arial" w:eastAsia="Arial" w:hAnsi="Arial" w:cs="Arial"/>
          <w:sz w:val="22"/>
          <w:szCs w:val="22"/>
        </w:rPr>
        <w:tab/>
        <w:t>Jon Rudolph</w:t>
      </w:r>
      <w:r>
        <w:rPr>
          <w:rFonts w:ascii="Arial" w:eastAsia="Arial" w:hAnsi="Arial" w:cs="Arial"/>
          <w:sz w:val="22"/>
          <w:szCs w:val="22"/>
        </w:rPr>
        <w:tab/>
      </w:r>
      <w:r>
        <w:rPr>
          <w:rFonts w:ascii="Arial" w:eastAsia="Arial" w:hAnsi="Arial" w:cs="Arial"/>
          <w:b/>
          <w:sz w:val="22"/>
          <w:szCs w:val="22"/>
        </w:rPr>
        <w:t>Intern:</w:t>
      </w:r>
      <w:r>
        <w:rPr>
          <w:rFonts w:ascii="Arial" w:eastAsia="Arial" w:hAnsi="Arial" w:cs="Arial"/>
          <w:sz w:val="22"/>
          <w:szCs w:val="22"/>
        </w:rPr>
        <w:tab/>
        <w:t>Praneeth Nandamuri</w:t>
      </w:r>
    </w:p>
    <w:p w14:paraId="5FFA844F" w14:textId="77777777" w:rsidR="00774DA6" w:rsidRDefault="00774DA6" w:rsidP="00774DA6">
      <w:pPr>
        <w:rPr>
          <w:sz w:val="22"/>
          <w:szCs w:val="22"/>
        </w:rPr>
      </w:pPr>
    </w:p>
    <w:p w14:paraId="28B2B5EC" w14:textId="3A82F188" w:rsidR="00774DA6" w:rsidRDefault="00EE4A07" w:rsidP="00774DA6">
      <w:pPr>
        <w:keepNext/>
        <w:tabs>
          <w:tab w:val="left" w:pos="273"/>
          <w:tab w:val="left" w:pos="1713"/>
        </w:tabs>
        <w:rPr>
          <w:sz w:val="22"/>
          <w:szCs w:val="22"/>
        </w:rPr>
      </w:pPr>
      <w:hyperlink w:anchor="HB2163" w:history="1">
        <w:r w:rsidR="00774DA6" w:rsidRPr="00FD6E63">
          <w:rPr>
            <w:rStyle w:val="Hyperlink"/>
            <w:rFonts w:ascii="Arial" w:eastAsia="Arial" w:hAnsi="Arial" w:cs="Arial"/>
            <w:sz w:val="22"/>
            <w:szCs w:val="22"/>
          </w:rPr>
          <w:t>HB 2163</w:t>
        </w:r>
      </w:hyperlink>
      <w:hyperlink r:id="rId16" w:history="1">
        <w:r w:rsidR="00774DA6">
          <w:rPr>
            <w:color w:val="0000FF"/>
            <w:vertAlign w:val="subscript"/>
          </w:rPr>
          <w:t>(BSI)</w:t>
        </w:r>
      </w:hyperlink>
      <w:r w:rsidR="00774DA6">
        <w:rPr>
          <w:rFonts w:ascii="Arial" w:eastAsia="Arial" w:hAnsi="Arial" w:cs="Arial"/>
          <w:sz w:val="22"/>
          <w:szCs w:val="22"/>
        </w:rPr>
        <w:tab/>
        <w:t>prisoners; discharge; transition program</w:t>
      </w:r>
    </w:p>
    <w:p w14:paraId="6AF9F5CC"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BLACKMAN, LD 6</w:t>
      </w:r>
      <w:r>
        <w:rPr>
          <w:rFonts w:ascii="Arial" w:eastAsia="Arial" w:hAnsi="Arial" w:cs="Arial"/>
          <w:sz w:val="22"/>
          <w:szCs w:val="22"/>
        </w:rPr>
        <w:tab/>
        <w:t>HOUSE</w:t>
      </w:r>
    </w:p>
    <w:p w14:paraId="125795DD"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CJR</w:t>
      </w:r>
      <w:r>
        <w:rPr>
          <w:rFonts w:ascii="Arial" w:eastAsia="Arial" w:hAnsi="Arial" w:cs="Arial"/>
          <w:sz w:val="22"/>
          <w:szCs w:val="22"/>
        </w:rPr>
        <w:tab/>
        <w:t>2/3/2021</w:t>
      </w:r>
      <w:r>
        <w:rPr>
          <w:rFonts w:ascii="Arial" w:eastAsia="Arial" w:hAnsi="Arial" w:cs="Arial"/>
          <w:sz w:val="22"/>
          <w:szCs w:val="22"/>
        </w:rPr>
        <w:tab/>
        <w:t>DPA</w:t>
      </w:r>
      <w:r>
        <w:rPr>
          <w:rFonts w:ascii="Arial" w:eastAsia="Arial" w:hAnsi="Arial" w:cs="Arial"/>
          <w:sz w:val="22"/>
          <w:szCs w:val="22"/>
        </w:rPr>
        <w:tab/>
        <w:t>(8-1-0-0)</w:t>
      </w:r>
    </w:p>
    <w:p w14:paraId="451CF16A" w14:textId="77777777" w:rsidR="00774DA6" w:rsidRDefault="00774DA6" w:rsidP="00774DA6">
      <w:pPr>
        <w:tabs>
          <w:tab w:val="left" w:pos="3600"/>
        </w:tabs>
      </w:pPr>
      <w:r>
        <w:rPr>
          <w:rFonts w:ascii="Arial" w:eastAsia="Arial" w:hAnsi="Arial" w:cs="Arial"/>
          <w:sz w:val="22"/>
          <w:szCs w:val="22"/>
        </w:rPr>
        <w:tab/>
        <w:t>(No: ROBERTS)</w:t>
      </w:r>
    </w:p>
    <w:p w14:paraId="026636D8" w14:textId="77777777" w:rsidR="00774DA6" w:rsidRDefault="00774DA6" w:rsidP="00774DA6">
      <w:pPr>
        <w:rPr>
          <w:sz w:val="22"/>
          <w:szCs w:val="22"/>
        </w:rPr>
      </w:pPr>
    </w:p>
    <w:p w14:paraId="2652ACF3" w14:textId="73F759EB" w:rsidR="00774DA6" w:rsidRDefault="00EE4A07" w:rsidP="00774DA6">
      <w:pPr>
        <w:keepNext/>
        <w:tabs>
          <w:tab w:val="left" w:pos="273"/>
          <w:tab w:val="left" w:pos="1713"/>
        </w:tabs>
        <w:rPr>
          <w:sz w:val="22"/>
          <w:szCs w:val="22"/>
        </w:rPr>
      </w:pPr>
      <w:hyperlink w:anchor="HB2166" w:history="1">
        <w:r w:rsidR="00774DA6" w:rsidRPr="004E6CF0">
          <w:rPr>
            <w:rStyle w:val="Hyperlink"/>
            <w:rFonts w:ascii="Arial" w:eastAsia="Arial" w:hAnsi="Arial" w:cs="Arial"/>
            <w:sz w:val="22"/>
            <w:szCs w:val="22"/>
          </w:rPr>
          <w:t>HB 2166</w:t>
        </w:r>
      </w:hyperlink>
      <w:hyperlink r:id="rId17" w:history="1">
        <w:r w:rsidR="00774DA6">
          <w:rPr>
            <w:color w:val="0000FF"/>
            <w:vertAlign w:val="subscript"/>
          </w:rPr>
          <w:t>(BSI)</w:t>
        </w:r>
      </w:hyperlink>
      <w:r w:rsidR="00774DA6">
        <w:rPr>
          <w:rFonts w:ascii="Arial" w:eastAsia="Arial" w:hAnsi="Arial" w:cs="Arial"/>
          <w:sz w:val="22"/>
          <w:szCs w:val="22"/>
        </w:rPr>
        <w:tab/>
        <w:t>criminal justice commission; data collection</w:t>
      </w:r>
    </w:p>
    <w:p w14:paraId="4CC1ADC3"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BLACKMAN, LD 6</w:t>
      </w:r>
      <w:r>
        <w:rPr>
          <w:rFonts w:ascii="Arial" w:eastAsia="Arial" w:hAnsi="Arial" w:cs="Arial"/>
          <w:sz w:val="22"/>
          <w:szCs w:val="22"/>
        </w:rPr>
        <w:tab/>
        <w:t>HOUSE</w:t>
      </w:r>
    </w:p>
    <w:p w14:paraId="3D33E742"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CJR</w:t>
      </w:r>
      <w:r>
        <w:rPr>
          <w:rFonts w:ascii="Arial" w:eastAsia="Arial" w:hAnsi="Arial" w:cs="Arial"/>
          <w:sz w:val="22"/>
          <w:szCs w:val="22"/>
        </w:rPr>
        <w:tab/>
        <w:t>1/27/2021</w:t>
      </w:r>
      <w:r>
        <w:rPr>
          <w:rFonts w:ascii="Arial" w:eastAsia="Arial" w:hAnsi="Arial" w:cs="Arial"/>
          <w:sz w:val="22"/>
          <w:szCs w:val="22"/>
        </w:rPr>
        <w:tab/>
        <w:t>DP</w:t>
      </w:r>
      <w:r>
        <w:rPr>
          <w:rFonts w:ascii="Arial" w:eastAsia="Arial" w:hAnsi="Arial" w:cs="Arial"/>
          <w:sz w:val="22"/>
          <w:szCs w:val="22"/>
        </w:rPr>
        <w:tab/>
        <w:t>(9-0-0-0)</w:t>
      </w:r>
    </w:p>
    <w:p w14:paraId="0B3BAB84"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APPROP</w:t>
      </w:r>
      <w:r>
        <w:rPr>
          <w:rFonts w:ascii="Arial" w:eastAsia="Arial" w:hAnsi="Arial" w:cs="Arial"/>
          <w:sz w:val="22"/>
          <w:szCs w:val="22"/>
        </w:rPr>
        <w:tab/>
        <w:t>2/3/2021</w:t>
      </w:r>
      <w:r>
        <w:rPr>
          <w:rFonts w:ascii="Arial" w:eastAsia="Arial" w:hAnsi="Arial" w:cs="Arial"/>
          <w:sz w:val="22"/>
          <w:szCs w:val="22"/>
        </w:rPr>
        <w:tab/>
        <w:t>DPA</w:t>
      </w:r>
      <w:r>
        <w:rPr>
          <w:rFonts w:ascii="Arial" w:eastAsia="Arial" w:hAnsi="Arial" w:cs="Arial"/>
          <w:sz w:val="22"/>
          <w:szCs w:val="22"/>
        </w:rPr>
        <w:tab/>
        <w:t>(13-0-0-0)</w:t>
      </w:r>
    </w:p>
    <w:p w14:paraId="0B2FA6F2" w14:textId="77777777" w:rsidR="00774DA6" w:rsidRDefault="00774DA6" w:rsidP="00774DA6">
      <w:pPr>
        <w:rPr>
          <w:sz w:val="22"/>
          <w:szCs w:val="22"/>
        </w:rPr>
      </w:pPr>
    </w:p>
    <w:p w14:paraId="3E244A09" w14:textId="45CB6FA5" w:rsidR="00774DA6" w:rsidRDefault="00EE4A07" w:rsidP="00774DA6">
      <w:pPr>
        <w:keepNext/>
        <w:tabs>
          <w:tab w:val="left" w:pos="273"/>
          <w:tab w:val="left" w:pos="1713"/>
        </w:tabs>
        <w:rPr>
          <w:sz w:val="22"/>
          <w:szCs w:val="22"/>
        </w:rPr>
      </w:pPr>
      <w:hyperlink w:anchor="HB2171" w:history="1">
        <w:r w:rsidR="00774DA6" w:rsidRPr="00FD6E63">
          <w:rPr>
            <w:rStyle w:val="Hyperlink"/>
            <w:rFonts w:ascii="Arial" w:eastAsia="Arial" w:hAnsi="Arial" w:cs="Arial"/>
            <w:sz w:val="22"/>
            <w:szCs w:val="22"/>
          </w:rPr>
          <w:t>HB 2171</w:t>
        </w:r>
      </w:hyperlink>
      <w:hyperlink r:id="rId18" w:history="1">
        <w:r w:rsidR="00774DA6">
          <w:rPr>
            <w:color w:val="0000FF"/>
            <w:vertAlign w:val="subscript"/>
          </w:rPr>
          <w:t>(BSI)</w:t>
        </w:r>
      </w:hyperlink>
      <w:r w:rsidR="00774DA6">
        <w:rPr>
          <w:rFonts w:ascii="Arial" w:eastAsia="Arial" w:hAnsi="Arial" w:cs="Arial"/>
          <w:sz w:val="22"/>
          <w:szCs w:val="22"/>
        </w:rPr>
        <w:tab/>
        <w:t>marijuana violations; court jurisdiction; procedures</w:t>
      </w:r>
    </w:p>
    <w:p w14:paraId="113916FC"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BLACKMAN, LD 6</w:t>
      </w:r>
      <w:r>
        <w:rPr>
          <w:rFonts w:ascii="Arial" w:eastAsia="Arial" w:hAnsi="Arial" w:cs="Arial"/>
          <w:sz w:val="22"/>
          <w:szCs w:val="22"/>
        </w:rPr>
        <w:tab/>
        <w:t>HOUSE</w:t>
      </w:r>
    </w:p>
    <w:p w14:paraId="5633819C"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CJR</w:t>
      </w:r>
      <w:r>
        <w:rPr>
          <w:rFonts w:ascii="Arial" w:eastAsia="Arial" w:hAnsi="Arial" w:cs="Arial"/>
          <w:sz w:val="22"/>
          <w:szCs w:val="22"/>
        </w:rPr>
        <w:tab/>
        <w:t>2/3/2021</w:t>
      </w:r>
      <w:r>
        <w:rPr>
          <w:rFonts w:ascii="Arial" w:eastAsia="Arial" w:hAnsi="Arial" w:cs="Arial"/>
          <w:sz w:val="22"/>
          <w:szCs w:val="22"/>
        </w:rPr>
        <w:tab/>
        <w:t>DPA</w:t>
      </w:r>
      <w:r>
        <w:rPr>
          <w:rFonts w:ascii="Arial" w:eastAsia="Arial" w:hAnsi="Arial" w:cs="Arial"/>
          <w:sz w:val="22"/>
          <w:szCs w:val="22"/>
        </w:rPr>
        <w:tab/>
        <w:t>(9-0-0-0)</w:t>
      </w:r>
    </w:p>
    <w:p w14:paraId="11002321" w14:textId="77777777" w:rsidR="00774DA6" w:rsidRDefault="00774DA6" w:rsidP="00774DA6">
      <w:pPr>
        <w:rPr>
          <w:sz w:val="22"/>
          <w:szCs w:val="22"/>
        </w:rPr>
      </w:pPr>
    </w:p>
    <w:p w14:paraId="4D505A37" w14:textId="662667AF" w:rsidR="00774DA6" w:rsidRDefault="00EE4A07" w:rsidP="00774DA6">
      <w:pPr>
        <w:keepNext/>
        <w:tabs>
          <w:tab w:val="left" w:pos="273"/>
          <w:tab w:val="left" w:pos="1713"/>
        </w:tabs>
        <w:rPr>
          <w:sz w:val="22"/>
          <w:szCs w:val="22"/>
        </w:rPr>
      </w:pPr>
      <w:hyperlink w:anchor="HB2261" w:history="1">
        <w:r w:rsidR="00774DA6" w:rsidRPr="00EF3C87">
          <w:rPr>
            <w:rStyle w:val="Hyperlink"/>
            <w:rFonts w:ascii="Arial" w:eastAsia="Arial" w:hAnsi="Arial" w:cs="Arial"/>
            <w:sz w:val="22"/>
            <w:szCs w:val="22"/>
          </w:rPr>
          <w:t>HB 2261</w:t>
        </w:r>
      </w:hyperlink>
      <w:hyperlink r:id="rId19" w:history="1">
        <w:r w:rsidR="00774DA6">
          <w:rPr>
            <w:color w:val="0000FF"/>
            <w:vertAlign w:val="subscript"/>
          </w:rPr>
          <w:t>(BSI)</w:t>
        </w:r>
      </w:hyperlink>
      <w:r w:rsidR="00774DA6">
        <w:rPr>
          <w:rFonts w:ascii="Arial" w:eastAsia="Arial" w:hAnsi="Arial" w:cs="Arial"/>
          <w:sz w:val="22"/>
          <w:szCs w:val="22"/>
        </w:rPr>
        <w:tab/>
        <w:t>prisoners; health; training; visitation; rules</w:t>
      </w:r>
    </w:p>
    <w:p w14:paraId="1EA1D6C9"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BLACKMAN, LD 6</w:t>
      </w:r>
      <w:r>
        <w:rPr>
          <w:rFonts w:ascii="Arial" w:eastAsia="Arial" w:hAnsi="Arial" w:cs="Arial"/>
          <w:sz w:val="22"/>
          <w:szCs w:val="22"/>
        </w:rPr>
        <w:tab/>
        <w:t>HOUSE</w:t>
      </w:r>
    </w:p>
    <w:p w14:paraId="41B99896"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CJR</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(9-0-0-0)</w:t>
      </w:r>
    </w:p>
    <w:p w14:paraId="081F9BD8" w14:textId="77777777" w:rsidR="00774DA6" w:rsidRDefault="00774DA6" w:rsidP="00774DA6">
      <w:pPr>
        <w:rPr>
          <w:sz w:val="22"/>
          <w:szCs w:val="22"/>
        </w:rPr>
      </w:pPr>
    </w:p>
    <w:p w14:paraId="3FAA6FC8" w14:textId="7191F1B6" w:rsidR="00774DA6" w:rsidRDefault="00EE4A07" w:rsidP="00774DA6">
      <w:pPr>
        <w:keepNext/>
        <w:tabs>
          <w:tab w:val="left" w:pos="273"/>
          <w:tab w:val="left" w:pos="1713"/>
        </w:tabs>
        <w:rPr>
          <w:sz w:val="22"/>
          <w:szCs w:val="22"/>
        </w:rPr>
      </w:pPr>
      <w:hyperlink w:anchor="HB2318" w:history="1">
        <w:r w:rsidR="00774DA6" w:rsidRPr="00DF5098">
          <w:rPr>
            <w:rStyle w:val="Hyperlink"/>
            <w:rFonts w:ascii="Arial" w:eastAsia="Arial" w:hAnsi="Arial" w:cs="Arial"/>
            <w:sz w:val="22"/>
            <w:szCs w:val="22"/>
          </w:rPr>
          <w:t>HB 2318</w:t>
        </w:r>
      </w:hyperlink>
      <w:hyperlink r:id="rId20" w:history="1">
        <w:r w:rsidR="00774DA6">
          <w:rPr>
            <w:color w:val="0000FF"/>
            <w:vertAlign w:val="subscript"/>
          </w:rPr>
          <w:t>(BSI)</w:t>
        </w:r>
      </w:hyperlink>
      <w:r w:rsidR="00774DA6">
        <w:rPr>
          <w:rFonts w:ascii="Arial" w:eastAsia="Arial" w:hAnsi="Arial" w:cs="Arial"/>
          <w:sz w:val="22"/>
          <w:szCs w:val="22"/>
        </w:rPr>
        <w:tab/>
        <w:t>sentencing; repetitive offenders</w:t>
      </w:r>
    </w:p>
    <w:p w14:paraId="088F1BFC"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TOMA, LD 22</w:t>
      </w:r>
      <w:r>
        <w:rPr>
          <w:rFonts w:ascii="Arial" w:eastAsia="Arial" w:hAnsi="Arial" w:cs="Arial"/>
          <w:sz w:val="22"/>
          <w:szCs w:val="22"/>
        </w:rPr>
        <w:tab/>
        <w:t>HOUSE</w:t>
      </w:r>
    </w:p>
    <w:p w14:paraId="75313B3B"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CJR</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(9-0-0-0)</w:t>
      </w:r>
    </w:p>
    <w:p w14:paraId="7CBA3879" w14:textId="77777777" w:rsidR="00774DA6" w:rsidRDefault="00774DA6" w:rsidP="00774DA6">
      <w:pPr>
        <w:rPr>
          <w:sz w:val="22"/>
          <w:szCs w:val="22"/>
        </w:rPr>
      </w:pPr>
    </w:p>
    <w:p w14:paraId="0F15657C" w14:textId="79BFD881" w:rsidR="00774DA6" w:rsidRDefault="00EE4A07" w:rsidP="00774DA6">
      <w:pPr>
        <w:keepNext/>
        <w:tabs>
          <w:tab w:val="left" w:pos="273"/>
          <w:tab w:val="left" w:pos="1713"/>
        </w:tabs>
        <w:rPr>
          <w:sz w:val="22"/>
          <w:szCs w:val="22"/>
        </w:rPr>
      </w:pPr>
      <w:hyperlink w:anchor="HB2319" w:history="1">
        <w:r w:rsidR="00774DA6" w:rsidRPr="00802A93">
          <w:rPr>
            <w:rStyle w:val="Hyperlink"/>
            <w:rFonts w:ascii="Arial" w:eastAsia="Arial" w:hAnsi="Arial" w:cs="Arial"/>
            <w:sz w:val="22"/>
            <w:szCs w:val="22"/>
          </w:rPr>
          <w:t>HB 2319</w:t>
        </w:r>
      </w:hyperlink>
      <w:hyperlink r:id="rId21" w:history="1">
        <w:r w:rsidR="00774DA6">
          <w:rPr>
            <w:color w:val="0000FF"/>
            <w:vertAlign w:val="subscript"/>
          </w:rPr>
          <w:t>(BSI)</w:t>
        </w:r>
      </w:hyperlink>
      <w:r w:rsidR="00774DA6">
        <w:rPr>
          <w:rFonts w:ascii="Arial" w:eastAsia="Arial" w:hAnsi="Arial" w:cs="Arial"/>
          <w:sz w:val="22"/>
          <w:szCs w:val="22"/>
        </w:rPr>
        <w:tab/>
        <w:t>license denial; prohibition; drug convictions</w:t>
      </w:r>
    </w:p>
    <w:p w14:paraId="42E2EC56"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TOMA, LD 22</w:t>
      </w:r>
      <w:r>
        <w:rPr>
          <w:rFonts w:ascii="Arial" w:eastAsia="Arial" w:hAnsi="Arial" w:cs="Arial"/>
          <w:sz w:val="22"/>
          <w:szCs w:val="22"/>
        </w:rPr>
        <w:tab/>
        <w:t>HOUSE</w:t>
      </w:r>
    </w:p>
    <w:p w14:paraId="1691721E"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CJR</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(9-0-0-0)</w:t>
      </w:r>
    </w:p>
    <w:p w14:paraId="64D39853" w14:textId="77777777" w:rsidR="00774DA6" w:rsidRDefault="00774DA6" w:rsidP="00774DA6">
      <w:pPr>
        <w:rPr>
          <w:sz w:val="22"/>
          <w:szCs w:val="22"/>
        </w:rPr>
      </w:pPr>
    </w:p>
    <w:p w14:paraId="2487A788" w14:textId="203FC21B" w:rsidR="00774DA6" w:rsidRDefault="00EE4A07" w:rsidP="00774DA6">
      <w:pPr>
        <w:keepNext/>
        <w:tabs>
          <w:tab w:val="left" w:pos="273"/>
          <w:tab w:val="left" w:pos="1713"/>
        </w:tabs>
        <w:rPr>
          <w:sz w:val="22"/>
          <w:szCs w:val="22"/>
        </w:rPr>
      </w:pPr>
      <w:hyperlink w:anchor="HB2673" w:history="1">
        <w:r w:rsidR="00774DA6" w:rsidRPr="004E6CF0">
          <w:rPr>
            <w:rStyle w:val="Hyperlink"/>
            <w:rFonts w:ascii="Arial" w:eastAsia="Arial" w:hAnsi="Arial" w:cs="Arial"/>
            <w:sz w:val="22"/>
            <w:szCs w:val="22"/>
          </w:rPr>
          <w:t>HB 2673</w:t>
        </w:r>
      </w:hyperlink>
      <w:hyperlink r:id="rId22" w:history="1">
        <w:r w:rsidR="00774DA6">
          <w:rPr>
            <w:color w:val="0000FF"/>
            <w:vertAlign w:val="subscript"/>
          </w:rPr>
          <w:t>(BSI)</w:t>
        </w:r>
      </w:hyperlink>
      <w:r w:rsidR="00774DA6">
        <w:rPr>
          <w:rFonts w:ascii="Arial" w:eastAsia="Arial" w:hAnsi="Arial" w:cs="Arial"/>
          <w:sz w:val="22"/>
          <w:szCs w:val="22"/>
        </w:rPr>
        <w:tab/>
        <w:t>mandatory minimum sentences; judicial discretion</w:t>
      </w:r>
    </w:p>
    <w:p w14:paraId="0332DE28"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JOHN, LD 4</w:t>
      </w:r>
      <w:r>
        <w:rPr>
          <w:rFonts w:ascii="Arial" w:eastAsia="Arial" w:hAnsi="Arial" w:cs="Arial"/>
          <w:sz w:val="22"/>
          <w:szCs w:val="22"/>
        </w:rPr>
        <w:tab/>
        <w:t>HOUSE</w:t>
      </w:r>
    </w:p>
    <w:p w14:paraId="51815E86"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CJR</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(8-0-1-0)</w:t>
      </w:r>
    </w:p>
    <w:p w14:paraId="6B142B26" w14:textId="77777777" w:rsidR="00774DA6" w:rsidRDefault="00774DA6" w:rsidP="00774DA6">
      <w:pPr>
        <w:tabs>
          <w:tab w:val="left" w:pos="3600"/>
        </w:tabs>
      </w:pPr>
      <w:r>
        <w:rPr>
          <w:rFonts w:ascii="Arial" w:eastAsia="Arial" w:hAnsi="Arial" w:cs="Arial"/>
          <w:sz w:val="22"/>
          <w:szCs w:val="22"/>
        </w:rPr>
        <w:tab/>
        <w:t>(Present: BOLICK)</w:t>
      </w:r>
    </w:p>
    <w:p w14:paraId="7FC833EE" w14:textId="77777777" w:rsidR="00774DA6" w:rsidRDefault="00774DA6" w:rsidP="00774DA6">
      <w:pPr>
        <w:rPr>
          <w:sz w:val="22"/>
          <w:szCs w:val="22"/>
        </w:rPr>
      </w:pPr>
    </w:p>
    <w:p w14:paraId="3E7D3DA7" w14:textId="77777777" w:rsidR="00774DA6" w:rsidRDefault="00774DA6" w:rsidP="00774DA6">
      <w:r>
        <w:rPr>
          <w:rFonts w:ascii="Arial" w:eastAsia="Arial" w:hAnsi="Arial" w:cs="Arial"/>
          <w:b/>
        </w:rPr>
        <w:t>Committee on Education</w:t>
      </w:r>
    </w:p>
    <w:p w14:paraId="65B303CF" w14:textId="77777777" w:rsidR="00774DA6" w:rsidRDefault="00774DA6" w:rsidP="00774DA6">
      <w:pPr>
        <w:tabs>
          <w:tab w:val="left" w:pos="1300"/>
          <w:tab w:val="left" w:pos="5040"/>
          <w:tab w:val="left" w:pos="6840"/>
        </w:tabs>
      </w:pPr>
      <w:r>
        <w:rPr>
          <w:rFonts w:ascii="Arial" w:eastAsia="Arial" w:hAnsi="Arial" w:cs="Arial"/>
          <w:b/>
          <w:sz w:val="22"/>
          <w:szCs w:val="22"/>
        </w:rPr>
        <w:t>Chairman:</w:t>
      </w:r>
      <w:r>
        <w:rPr>
          <w:rFonts w:ascii="Arial" w:eastAsia="Arial" w:hAnsi="Arial" w:cs="Arial"/>
          <w:b/>
          <w:sz w:val="22"/>
          <w:szCs w:val="22"/>
        </w:rPr>
        <w:tab/>
      </w:r>
      <w:r>
        <w:rPr>
          <w:rFonts w:ascii="Arial" w:eastAsia="Arial" w:hAnsi="Arial" w:cs="Arial"/>
          <w:sz w:val="22"/>
          <w:szCs w:val="22"/>
        </w:rPr>
        <w:t>Michelle Udall, LD 25</w:t>
      </w:r>
      <w:r>
        <w:rPr>
          <w:rFonts w:ascii="Arial" w:eastAsia="Arial" w:hAnsi="Arial" w:cs="Arial"/>
          <w:b/>
          <w:sz w:val="22"/>
          <w:szCs w:val="22"/>
        </w:rPr>
        <w:tab/>
        <w:t>Vice Chairman:</w:t>
      </w:r>
      <w:r>
        <w:rPr>
          <w:rFonts w:ascii="Arial" w:eastAsia="Arial" w:hAnsi="Arial" w:cs="Arial"/>
          <w:b/>
          <w:sz w:val="22"/>
          <w:szCs w:val="22"/>
        </w:rPr>
        <w:tab/>
      </w:r>
      <w:r>
        <w:rPr>
          <w:rFonts w:ascii="Arial" w:eastAsia="Arial" w:hAnsi="Arial" w:cs="Arial"/>
          <w:sz w:val="22"/>
          <w:szCs w:val="22"/>
        </w:rPr>
        <w:t>Beverly Pingerelli, LD 21</w:t>
      </w:r>
    </w:p>
    <w:p w14:paraId="1FA61BBB" w14:textId="77777777" w:rsidR="00774DA6" w:rsidRDefault="00774DA6" w:rsidP="00774DA6">
      <w:pPr>
        <w:tabs>
          <w:tab w:val="left" w:pos="1300"/>
          <w:tab w:val="left" w:pos="5040"/>
          <w:tab w:val="left" w:pos="6840"/>
        </w:tabs>
      </w:pPr>
      <w:r>
        <w:rPr>
          <w:rFonts w:ascii="Arial" w:eastAsia="Arial" w:hAnsi="Arial" w:cs="Arial"/>
          <w:b/>
          <w:sz w:val="22"/>
          <w:szCs w:val="22"/>
        </w:rPr>
        <w:t>Analyst:</w:t>
      </w:r>
      <w:r>
        <w:rPr>
          <w:rFonts w:ascii="Arial" w:eastAsia="Arial" w:hAnsi="Arial" w:cs="Arial"/>
          <w:sz w:val="22"/>
          <w:szCs w:val="22"/>
        </w:rPr>
        <w:tab/>
        <w:t>Chase Houser</w:t>
      </w:r>
      <w:r>
        <w:rPr>
          <w:rFonts w:ascii="Arial" w:eastAsia="Arial" w:hAnsi="Arial" w:cs="Arial"/>
          <w:sz w:val="22"/>
          <w:szCs w:val="22"/>
        </w:rPr>
        <w:tab/>
      </w:r>
      <w:r>
        <w:rPr>
          <w:rFonts w:ascii="Arial" w:eastAsia="Arial" w:hAnsi="Arial" w:cs="Arial"/>
          <w:b/>
          <w:sz w:val="22"/>
          <w:szCs w:val="22"/>
        </w:rPr>
        <w:t>Intern:</w:t>
      </w:r>
      <w:r>
        <w:rPr>
          <w:rFonts w:ascii="Arial" w:eastAsia="Arial" w:hAnsi="Arial" w:cs="Arial"/>
          <w:sz w:val="22"/>
          <w:szCs w:val="22"/>
        </w:rPr>
        <w:tab/>
        <w:t>Anson Naumann</w:t>
      </w:r>
    </w:p>
    <w:p w14:paraId="42828E41" w14:textId="77777777" w:rsidR="00774DA6" w:rsidRDefault="00774DA6" w:rsidP="00774DA6">
      <w:pPr>
        <w:rPr>
          <w:sz w:val="22"/>
          <w:szCs w:val="22"/>
        </w:rPr>
      </w:pPr>
    </w:p>
    <w:p w14:paraId="25982BBB" w14:textId="349C5078" w:rsidR="00774DA6" w:rsidRDefault="00EE4A07" w:rsidP="00774DA6">
      <w:pPr>
        <w:keepNext/>
        <w:tabs>
          <w:tab w:val="left" w:pos="273"/>
          <w:tab w:val="left" w:pos="1713"/>
        </w:tabs>
        <w:rPr>
          <w:sz w:val="22"/>
          <w:szCs w:val="22"/>
        </w:rPr>
      </w:pPr>
      <w:hyperlink w:anchor="HB2022" w:history="1">
        <w:r w:rsidR="00774DA6" w:rsidRPr="00DB5DFB">
          <w:rPr>
            <w:rStyle w:val="Hyperlink"/>
            <w:rFonts w:ascii="Arial" w:eastAsia="Arial" w:hAnsi="Arial" w:cs="Arial"/>
            <w:sz w:val="22"/>
            <w:szCs w:val="22"/>
          </w:rPr>
          <w:t>HB 2022</w:t>
        </w:r>
      </w:hyperlink>
      <w:hyperlink r:id="rId23" w:history="1">
        <w:r w:rsidR="00774DA6">
          <w:rPr>
            <w:color w:val="0000FF"/>
            <w:vertAlign w:val="subscript"/>
          </w:rPr>
          <w:t>(BSI)</w:t>
        </w:r>
      </w:hyperlink>
      <w:r w:rsidR="00774DA6">
        <w:rPr>
          <w:rFonts w:ascii="Arial" w:eastAsia="Arial" w:hAnsi="Arial" w:cs="Arial"/>
          <w:sz w:val="22"/>
          <w:szCs w:val="22"/>
        </w:rPr>
        <w:tab/>
        <w:t>schools; resources; services; consolidation grants</w:t>
      </w:r>
    </w:p>
    <w:p w14:paraId="59D26FC9"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UDALL, LD 25</w:t>
      </w:r>
      <w:r>
        <w:rPr>
          <w:rFonts w:ascii="Arial" w:eastAsia="Arial" w:hAnsi="Arial" w:cs="Arial"/>
          <w:sz w:val="22"/>
          <w:szCs w:val="22"/>
        </w:rPr>
        <w:tab/>
        <w:t>HOUSE</w:t>
      </w:r>
    </w:p>
    <w:p w14:paraId="79175D77"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ED</w:t>
      </w:r>
      <w:r>
        <w:rPr>
          <w:rFonts w:ascii="Arial" w:eastAsia="Arial" w:hAnsi="Arial" w:cs="Arial"/>
          <w:sz w:val="22"/>
          <w:szCs w:val="22"/>
        </w:rPr>
        <w:tab/>
        <w:t>1/12/2021</w:t>
      </w:r>
      <w:r>
        <w:rPr>
          <w:rFonts w:ascii="Arial" w:eastAsia="Arial" w:hAnsi="Arial" w:cs="Arial"/>
          <w:sz w:val="22"/>
          <w:szCs w:val="22"/>
        </w:rPr>
        <w:tab/>
        <w:t>DP</w:t>
      </w:r>
      <w:r>
        <w:rPr>
          <w:rFonts w:ascii="Arial" w:eastAsia="Arial" w:hAnsi="Arial" w:cs="Arial"/>
          <w:sz w:val="22"/>
          <w:szCs w:val="22"/>
        </w:rPr>
        <w:tab/>
        <w:t>(8-2-0-0)</w:t>
      </w:r>
    </w:p>
    <w:p w14:paraId="10698A35" w14:textId="77777777" w:rsidR="00774DA6" w:rsidRDefault="00774DA6" w:rsidP="00774DA6">
      <w:pPr>
        <w:tabs>
          <w:tab w:val="left" w:pos="3600"/>
        </w:tabs>
      </w:pPr>
      <w:r>
        <w:rPr>
          <w:rFonts w:ascii="Arial" w:eastAsia="Arial" w:hAnsi="Arial" w:cs="Arial"/>
          <w:sz w:val="22"/>
          <w:szCs w:val="22"/>
        </w:rPr>
        <w:tab/>
        <w:t>(No: ROBERTS, PINGERELLI)</w:t>
      </w:r>
    </w:p>
    <w:p w14:paraId="3BE7BCFD"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APPROP</w:t>
      </w:r>
      <w:r>
        <w:rPr>
          <w:rFonts w:ascii="Arial" w:eastAsia="Arial" w:hAnsi="Arial" w:cs="Arial"/>
          <w:sz w:val="22"/>
          <w:szCs w:val="22"/>
        </w:rPr>
        <w:tab/>
        <w:t>1/20/2021</w:t>
      </w:r>
      <w:r>
        <w:rPr>
          <w:rFonts w:ascii="Arial" w:eastAsia="Arial" w:hAnsi="Arial" w:cs="Arial"/>
          <w:sz w:val="22"/>
          <w:szCs w:val="22"/>
        </w:rPr>
        <w:tab/>
        <w:t>DP</w:t>
      </w:r>
      <w:r>
        <w:rPr>
          <w:rFonts w:ascii="Arial" w:eastAsia="Arial" w:hAnsi="Arial" w:cs="Arial"/>
          <w:sz w:val="22"/>
          <w:szCs w:val="22"/>
        </w:rPr>
        <w:tab/>
        <w:t>(11-2-0-0)</w:t>
      </w:r>
    </w:p>
    <w:p w14:paraId="444A166B" w14:textId="77777777" w:rsidR="00774DA6" w:rsidRDefault="00774DA6" w:rsidP="00774DA6">
      <w:pPr>
        <w:tabs>
          <w:tab w:val="left" w:pos="3600"/>
        </w:tabs>
      </w:pPr>
      <w:r>
        <w:rPr>
          <w:rFonts w:ascii="Arial" w:eastAsia="Arial" w:hAnsi="Arial" w:cs="Arial"/>
          <w:sz w:val="22"/>
          <w:szCs w:val="22"/>
        </w:rPr>
        <w:tab/>
        <w:t>(No: NUTT, HOFFMAN)</w:t>
      </w:r>
    </w:p>
    <w:p w14:paraId="694ADEE9" w14:textId="77777777" w:rsidR="00774DA6" w:rsidRDefault="00774DA6" w:rsidP="00774DA6">
      <w:pPr>
        <w:rPr>
          <w:sz w:val="22"/>
          <w:szCs w:val="22"/>
        </w:rPr>
      </w:pPr>
    </w:p>
    <w:p w14:paraId="78567AE4" w14:textId="65F65C1A" w:rsidR="00774DA6" w:rsidRDefault="00EE4A07" w:rsidP="00774DA6">
      <w:pPr>
        <w:keepNext/>
        <w:tabs>
          <w:tab w:val="left" w:pos="273"/>
          <w:tab w:val="left" w:pos="1713"/>
        </w:tabs>
        <w:rPr>
          <w:sz w:val="22"/>
          <w:szCs w:val="22"/>
        </w:rPr>
      </w:pPr>
      <w:hyperlink w:anchor="HB2125" w:history="1">
        <w:r w:rsidR="00774DA6" w:rsidRPr="007E76F1">
          <w:rPr>
            <w:rStyle w:val="Hyperlink"/>
            <w:rFonts w:ascii="Arial" w:eastAsia="Arial" w:hAnsi="Arial" w:cs="Arial"/>
            <w:sz w:val="22"/>
            <w:szCs w:val="22"/>
          </w:rPr>
          <w:t>HB 2125</w:t>
        </w:r>
      </w:hyperlink>
      <w:hyperlink r:id="rId24" w:history="1">
        <w:r w:rsidR="00774DA6">
          <w:rPr>
            <w:color w:val="0000FF"/>
            <w:vertAlign w:val="subscript"/>
          </w:rPr>
          <w:t>(BSI)</w:t>
        </w:r>
      </w:hyperlink>
      <w:r w:rsidR="00774DA6">
        <w:rPr>
          <w:rFonts w:ascii="Arial" w:eastAsia="Arial" w:hAnsi="Arial" w:cs="Arial"/>
          <w:sz w:val="22"/>
          <w:szCs w:val="22"/>
        </w:rPr>
        <w:tab/>
        <w:t>schools; pupil suspensions and expulsions</w:t>
      </w:r>
    </w:p>
    <w:p w14:paraId="28B56C66"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UDALL, LD 25</w:t>
      </w:r>
      <w:r>
        <w:rPr>
          <w:rFonts w:ascii="Arial" w:eastAsia="Arial" w:hAnsi="Arial" w:cs="Arial"/>
          <w:sz w:val="22"/>
          <w:szCs w:val="22"/>
        </w:rPr>
        <w:tab/>
        <w:t>HOUSE</w:t>
      </w:r>
    </w:p>
    <w:p w14:paraId="530C4A5D"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ED</w:t>
      </w:r>
      <w:r>
        <w:rPr>
          <w:rFonts w:ascii="Arial" w:eastAsia="Arial" w:hAnsi="Arial" w:cs="Arial"/>
          <w:sz w:val="22"/>
          <w:szCs w:val="22"/>
        </w:rPr>
        <w:tab/>
        <w:t>2/2/2021</w:t>
      </w:r>
      <w:r>
        <w:rPr>
          <w:rFonts w:ascii="Arial" w:eastAsia="Arial" w:hAnsi="Arial" w:cs="Arial"/>
          <w:sz w:val="22"/>
          <w:szCs w:val="22"/>
        </w:rPr>
        <w:tab/>
        <w:t>DPA</w:t>
      </w:r>
      <w:r>
        <w:rPr>
          <w:rFonts w:ascii="Arial" w:eastAsia="Arial" w:hAnsi="Arial" w:cs="Arial"/>
          <w:sz w:val="22"/>
          <w:szCs w:val="22"/>
        </w:rPr>
        <w:tab/>
        <w:t>(8-2-0-0)</w:t>
      </w:r>
    </w:p>
    <w:p w14:paraId="198DAC4D" w14:textId="77777777" w:rsidR="00774DA6" w:rsidRDefault="00774DA6" w:rsidP="00774DA6">
      <w:pPr>
        <w:tabs>
          <w:tab w:val="left" w:pos="3600"/>
        </w:tabs>
      </w:pPr>
      <w:r>
        <w:rPr>
          <w:rFonts w:ascii="Arial" w:eastAsia="Arial" w:hAnsi="Arial" w:cs="Arial"/>
          <w:sz w:val="22"/>
          <w:szCs w:val="22"/>
        </w:rPr>
        <w:tab/>
        <w:t>(No: ROBERTS, PINGERELLI)</w:t>
      </w:r>
    </w:p>
    <w:p w14:paraId="6B17C9A1" w14:textId="77777777" w:rsidR="00774DA6" w:rsidRDefault="00774DA6" w:rsidP="00774DA6">
      <w:pPr>
        <w:rPr>
          <w:sz w:val="22"/>
          <w:szCs w:val="22"/>
        </w:rPr>
      </w:pPr>
    </w:p>
    <w:p w14:paraId="0A9F2685" w14:textId="0B751E9E" w:rsidR="00774DA6" w:rsidRDefault="00EE4A07" w:rsidP="00774DA6">
      <w:pPr>
        <w:keepNext/>
        <w:tabs>
          <w:tab w:val="left" w:pos="273"/>
          <w:tab w:val="left" w:pos="1713"/>
        </w:tabs>
        <w:rPr>
          <w:sz w:val="22"/>
          <w:szCs w:val="22"/>
        </w:rPr>
      </w:pPr>
      <w:hyperlink w:anchor="HB2405" w:history="1">
        <w:r w:rsidR="00774DA6" w:rsidRPr="00B73A52">
          <w:rPr>
            <w:rStyle w:val="Hyperlink"/>
            <w:rFonts w:ascii="Arial" w:eastAsia="Arial" w:hAnsi="Arial" w:cs="Arial"/>
            <w:sz w:val="22"/>
            <w:szCs w:val="22"/>
          </w:rPr>
          <w:t>HB 2405</w:t>
        </w:r>
      </w:hyperlink>
      <w:hyperlink r:id="rId25" w:history="1">
        <w:r w:rsidR="00774DA6">
          <w:rPr>
            <w:color w:val="0000FF"/>
            <w:vertAlign w:val="subscript"/>
          </w:rPr>
          <w:t>(BSI)</w:t>
        </w:r>
      </w:hyperlink>
      <w:r w:rsidR="00774DA6">
        <w:rPr>
          <w:rFonts w:ascii="Arial" w:eastAsia="Arial" w:hAnsi="Arial" w:cs="Arial"/>
          <w:sz w:val="22"/>
          <w:szCs w:val="22"/>
        </w:rPr>
        <w:tab/>
        <w:t>continuing high school program</w:t>
      </w:r>
    </w:p>
    <w:p w14:paraId="169567B4"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UDALL, LD 25</w:t>
      </w:r>
      <w:r>
        <w:rPr>
          <w:rFonts w:ascii="Arial" w:eastAsia="Arial" w:hAnsi="Arial" w:cs="Arial"/>
          <w:sz w:val="22"/>
          <w:szCs w:val="22"/>
        </w:rPr>
        <w:tab/>
        <w:t>HOUSE</w:t>
      </w:r>
    </w:p>
    <w:p w14:paraId="7CB81E62"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ED</w:t>
      </w:r>
      <w:r>
        <w:rPr>
          <w:rFonts w:ascii="Arial" w:eastAsia="Arial" w:hAnsi="Arial" w:cs="Arial"/>
          <w:sz w:val="22"/>
          <w:szCs w:val="22"/>
        </w:rPr>
        <w:tab/>
        <w:t>2/2/2021</w:t>
      </w:r>
      <w:r>
        <w:rPr>
          <w:rFonts w:ascii="Arial" w:eastAsia="Arial" w:hAnsi="Arial" w:cs="Arial"/>
          <w:sz w:val="22"/>
          <w:szCs w:val="22"/>
        </w:rPr>
        <w:tab/>
        <w:t>DPA</w:t>
      </w:r>
      <w:r>
        <w:rPr>
          <w:rFonts w:ascii="Arial" w:eastAsia="Arial" w:hAnsi="Arial" w:cs="Arial"/>
          <w:sz w:val="22"/>
          <w:szCs w:val="22"/>
        </w:rPr>
        <w:tab/>
        <w:t>(7-3-0-0)</w:t>
      </w:r>
    </w:p>
    <w:p w14:paraId="3E728612" w14:textId="77777777" w:rsidR="00774DA6" w:rsidRDefault="00774DA6" w:rsidP="00774DA6">
      <w:pPr>
        <w:tabs>
          <w:tab w:val="left" w:pos="3600"/>
        </w:tabs>
      </w:pPr>
      <w:r>
        <w:rPr>
          <w:rFonts w:ascii="Arial" w:eastAsia="Arial" w:hAnsi="Arial" w:cs="Arial"/>
          <w:sz w:val="22"/>
          <w:szCs w:val="22"/>
        </w:rPr>
        <w:tab/>
        <w:t>(No: SALMAN, PAWLIK, SCHWIEBERT)</w:t>
      </w:r>
    </w:p>
    <w:p w14:paraId="4A8E2CBE"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APPROP</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(11-2-0-0)</w:t>
      </w:r>
    </w:p>
    <w:p w14:paraId="4B574472" w14:textId="77777777" w:rsidR="00774DA6" w:rsidRDefault="00774DA6" w:rsidP="00774DA6">
      <w:pPr>
        <w:tabs>
          <w:tab w:val="left" w:pos="3600"/>
        </w:tabs>
      </w:pPr>
      <w:r>
        <w:rPr>
          <w:rFonts w:ascii="Arial" w:eastAsia="Arial" w:hAnsi="Arial" w:cs="Arial"/>
          <w:sz w:val="22"/>
          <w:szCs w:val="22"/>
        </w:rPr>
        <w:tab/>
        <w:t>(No: FRIESE, HOFFMAN)</w:t>
      </w:r>
    </w:p>
    <w:p w14:paraId="6DE9B7EE" w14:textId="77777777" w:rsidR="00774DA6" w:rsidRDefault="00774DA6" w:rsidP="00774DA6">
      <w:pPr>
        <w:rPr>
          <w:sz w:val="22"/>
          <w:szCs w:val="22"/>
        </w:rPr>
      </w:pPr>
    </w:p>
    <w:p w14:paraId="3A422298" w14:textId="0621C454" w:rsidR="00774DA6" w:rsidRDefault="00EE4A07" w:rsidP="00774DA6">
      <w:pPr>
        <w:keepNext/>
        <w:tabs>
          <w:tab w:val="left" w:pos="273"/>
          <w:tab w:val="left" w:pos="1713"/>
        </w:tabs>
        <w:rPr>
          <w:sz w:val="22"/>
          <w:szCs w:val="22"/>
        </w:rPr>
      </w:pPr>
      <w:hyperlink w:anchor="HB2494" w:history="1">
        <w:r w:rsidR="00774DA6" w:rsidRPr="00B73A52">
          <w:rPr>
            <w:rStyle w:val="Hyperlink"/>
            <w:rFonts w:ascii="Arial" w:eastAsia="Arial" w:hAnsi="Arial" w:cs="Arial"/>
            <w:sz w:val="22"/>
            <w:szCs w:val="22"/>
          </w:rPr>
          <w:t>HB 2494</w:t>
        </w:r>
      </w:hyperlink>
      <w:hyperlink r:id="rId26" w:history="1">
        <w:r w:rsidR="00774DA6">
          <w:rPr>
            <w:color w:val="0000FF"/>
            <w:vertAlign w:val="subscript"/>
          </w:rPr>
          <w:t>(BSI)</w:t>
        </w:r>
      </w:hyperlink>
      <w:r w:rsidR="00774DA6">
        <w:rPr>
          <w:rFonts w:ascii="Arial" w:eastAsia="Arial" w:hAnsi="Arial" w:cs="Arial"/>
          <w:sz w:val="22"/>
          <w:szCs w:val="22"/>
        </w:rPr>
        <w:tab/>
        <w:t>Arizona health education centers; increase.</w:t>
      </w:r>
    </w:p>
    <w:p w14:paraId="1635E1E2"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JERMAINE, LD 18</w:t>
      </w:r>
      <w:r>
        <w:rPr>
          <w:rFonts w:ascii="Arial" w:eastAsia="Arial" w:hAnsi="Arial" w:cs="Arial"/>
          <w:sz w:val="22"/>
          <w:szCs w:val="22"/>
        </w:rPr>
        <w:tab/>
        <w:t>HOUSE</w:t>
      </w:r>
    </w:p>
    <w:p w14:paraId="2C276B93"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ED</w:t>
      </w:r>
      <w:r>
        <w:rPr>
          <w:rFonts w:ascii="Arial" w:eastAsia="Arial" w:hAnsi="Arial" w:cs="Arial"/>
          <w:sz w:val="22"/>
          <w:szCs w:val="22"/>
        </w:rPr>
        <w:tab/>
        <w:t>2/2/2021</w:t>
      </w:r>
      <w:r>
        <w:rPr>
          <w:rFonts w:ascii="Arial" w:eastAsia="Arial" w:hAnsi="Arial" w:cs="Arial"/>
          <w:sz w:val="22"/>
          <w:szCs w:val="22"/>
        </w:rPr>
        <w:tab/>
        <w:t>DP</w:t>
      </w:r>
      <w:r>
        <w:rPr>
          <w:rFonts w:ascii="Arial" w:eastAsia="Arial" w:hAnsi="Arial" w:cs="Arial"/>
          <w:sz w:val="22"/>
          <w:szCs w:val="22"/>
        </w:rPr>
        <w:tab/>
        <w:t>(10-0-0-0)</w:t>
      </w:r>
    </w:p>
    <w:p w14:paraId="7F56C363" w14:textId="77777777" w:rsidR="00774DA6" w:rsidRDefault="00774DA6" w:rsidP="00774DA6">
      <w:pPr>
        <w:rPr>
          <w:sz w:val="22"/>
          <w:szCs w:val="22"/>
        </w:rPr>
      </w:pPr>
    </w:p>
    <w:p w14:paraId="3E9296C4" w14:textId="5AC5CA04" w:rsidR="00774DA6" w:rsidRDefault="00EE4A07" w:rsidP="00774DA6">
      <w:pPr>
        <w:keepNext/>
        <w:tabs>
          <w:tab w:val="left" w:pos="273"/>
          <w:tab w:val="left" w:pos="1713"/>
        </w:tabs>
        <w:rPr>
          <w:sz w:val="22"/>
          <w:szCs w:val="22"/>
        </w:rPr>
      </w:pPr>
      <w:hyperlink w:anchor="HB2638" w:history="1">
        <w:r w:rsidR="00774DA6" w:rsidRPr="00B73A52">
          <w:rPr>
            <w:rStyle w:val="Hyperlink"/>
            <w:rFonts w:ascii="Arial" w:eastAsia="Arial" w:hAnsi="Arial" w:cs="Arial"/>
            <w:sz w:val="22"/>
            <w:szCs w:val="22"/>
          </w:rPr>
          <w:t>HB 2638</w:t>
        </w:r>
      </w:hyperlink>
      <w:hyperlink r:id="rId27" w:history="1">
        <w:r w:rsidR="00774DA6">
          <w:rPr>
            <w:color w:val="0000FF"/>
            <w:vertAlign w:val="subscript"/>
          </w:rPr>
          <w:t>(BSI)</w:t>
        </w:r>
      </w:hyperlink>
      <w:r w:rsidR="00774DA6">
        <w:rPr>
          <w:rFonts w:ascii="Arial" w:eastAsia="Arial" w:hAnsi="Arial" w:cs="Arial"/>
          <w:sz w:val="22"/>
          <w:szCs w:val="22"/>
        </w:rPr>
        <w:tab/>
        <w:t>education programs; county jails; appropriation</w:t>
      </w:r>
    </w:p>
    <w:p w14:paraId="18AEA2F7"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SHAH, LD 24</w:t>
      </w:r>
      <w:r>
        <w:rPr>
          <w:rFonts w:ascii="Arial" w:eastAsia="Arial" w:hAnsi="Arial" w:cs="Arial"/>
          <w:sz w:val="22"/>
          <w:szCs w:val="22"/>
        </w:rPr>
        <w:tab/>
        <w:t>HOUSE</w:t>
      </w:r>
    </w:p>
    <w:p w14:paraId="7EAE9553"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ED</w:t>
      </w:r>
      <w:r>
        <w:rPr>
          <w:rFonts w:ascii="Arial" w:eastAsia="Arial" w:hAnsi="Arial" w:cs="Arial"/>
          <w:sz w:val="22"/>
          <w:szCs w:val="22"/>
        </w:rPr>
        <w:tab/>
        <w:t>2/2/2021</w:t>
      </w:r>
      <w:r>
        <w:rPr>
          <w:rFonts w:ascii="Arial" w:eastAsia="Arial" w:hAnsi="Arial" w:cs="Arial"/>
          <w:sz w:val="22"/>
          <w:szCs w:val="22"/>
        </w:rPr>
        <w:tab/>
        <w:t>DP</w:t>
      </w:r>
      <w:r>
        <w:rPr>
          <w:rFonts w:ascii="Arial" w:eastAsia="Arial" w:hAnsi="Arial" w:cs="Arial"/>
          <w:sz w:val="22"/>
          <w:szCs w:val="22"/>
        </w:rPr>
        <w:tab/>
        <w:t>(10-0-0-0)</w:t>
      </w:r>
    </w:p>
    <w:p w14:paraId="0AA388D1" w14:textId="77777777" w:rsidR="00774DA6" w:rsidRDefault="00774DA6" w:rsidP="00774DA6">
      <w:pPr>
        <w:rPr>
          <w:sz w:val="22"/>
          <w:szCs w:val="22"/>
        </w:rPr>
      </w:pPr>
    </w:p>
    <w:p w14:paraId="3EC4708D" w14:textId="5CDAAECF" w:rsidR="00774DA6" w:rsidRDefault="00EE4A07" w:rsidP="00774DA6">
      <w:pPr>
        <w:keepNext/>
        <w:tabs>
          <w:tab w:val="left" w:pos="273"/>
          <w:tab w:val="left" w:pos="1713"/>
        </w:tabs>
        <w:rPr>
          <w:sz w:val="22"/>
          <w:szCs w:val="22"/>
        </w:rPr>
      </w:pPr>
      <w:hyperlink w:anchor="HB2669" w:history="1">
        <w:r w:rsidR="00774DA6" w:rsidRPr="00B73A52">
          <w:rPr>
            <w:rStyle w:val="Hyperlink"/>
            <w:rFonts w:ascii="Arial" w:eastAsia="Arial" w:hAnsi="Arial" w:cs="Arial"/>
            <w:sz w:val="22"/>
            <w:szCs w:val="22"/>
          </w:rPr>
          <w:t>HB 2669</w:t>
        </w:r>
      </w:hyperlink>
      <w:hyperlink r:id="rId28" w:history="1">
        <w:r w:rsidR="00774DA6">
          <w:rPr>
            <w:color w:val="0000FF"/>
            <w:vertAlign w:val="subscript"/>
          </w:rPr>
          <w:t>(BSI)</w:t>
        </w:r>
      </w:hyperlink>
      <w:r w:rsidR="00774DA6">
        <w:rPr>
          <w:rFonts w:ascii="Arial" w:eastAsia="Arial" w:hAnsi="Arial" w:cs="Arial"/>
          <w:sz w:val="22"/>
          <w:szCs w:val="22"/>
        </w:rPr>
        <w:tab/>
        <w:t>appropriation; elementary school district</w:t>
      </w:r>
    </w:p>
    <w:p w14:paraId="111E94A9"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JOHN, LD 4</w:t>
      </w:r>
      <w:r>
        <w:rPr>
          <w:rFonts w:ascii="Arial" w:eastAsia="Arial" w:hAnsi="Arial" w:cs="Arial"/>
          <w:sz w:val="22"/>
          <w:szCs w:val="22"/>
        </w:rPr>
        <w:tab/>
        <w:t>HOUSE</w:t>
      </w:r>
    </w:p>
    <w:p w14:paraId="5D39DD27"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ED</w:t>
      </w:r>
      <w:r>
        <w:rPr>
          <w:rFonts w:ascii="Arial" w:eastAsia="Arial" w:hAnsi="Arial" w:cs="Arial"/>
          <w:sz w:val="22"/>
          <w:szCs w:val="22"/>
        </w:rPr>
        <w:tab/>
        <w:t>2/2/2021</w:t>
      </w:r>
      <w:r>
        <w:rPr>
          <w:rFonts w:ascii="Arial" w:eastAsia="Arial" w:hAnsi="Arial" w:cs="Arial"/>
          <w:sz w:val="22"/>
          <w:szCs w:val="22"/>
        </w:rPr>
        <w:tab/>
        <w:t>DP</w:t>
      </w:r>
      <w:r>
        <w:rPr>
          <w:rFonts w:ascii="Arial" w:eastAsia="Arial" w:hAnsi="Arial" w:cs="Arial"/>
          <w:sz w:val="22"/>
          <w:szCs w:val="22"/>
        </w:rPr>
        <w:tab/>
        <w:t>(9-1-0-0)</w:t>
      </w:r>
    </w:p>
    <w:p w14:paraId="0FE5FF22" w14:textId="77777777" w:rsidR="00774DA6" w:rsidRDefault="00774DA6" w:rsidP="00774DA6">
      <w:pPr>
        <w:tabs>
          <w:tab w:val="left" w:pos="3600"/>
        </w:tabs>
      </w:pPr>
      <w:r>
        <w:rPr>
          <w:rFonts w:ascii="Arial" w:eastAsia="Arial" w:hAnsi="Arial" w:cs="Arial"/>
          <w:sz w:val="22"/>
          <w:szCs w:val="22"/>
        </w:rPr>
        <w:tab/>
        <w:t>(No: PINGERELLI)</w:t>
      </w:r>
    </w:p>
    <w:p w14:paraId="0579664A"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APPROP</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(13-0-0-0)</w:t>
      </w:r>
    </w:p>
    <w:p w14:paraId="1D55DB6F" w14:textId="77777777" w:rsidR="00774DA6" w:rsidRDefault="00774DA6" w:rsidP="00774DA6">
      <w:pPr>
        <w:rPr>
          <w:sz w:val="22"/>
          <w:szCs w:val="22"/>
        </w:rPr>
      </w:pPr>
    </w:p>
    <w:p w14:paraId="01CFEDCC" w14:textId="3B96F69A" w:rsidR="00774DA6" w:rsidRDefault="00EE4A07" w:rsidP="00774DA6">
      <w:pPr>
        <w:keepNext/>
        <w:tabs>
          <w:tab w:val="left" w:pos="273"/>
          <w:tab w:val="left" w:pos="1713"/>
        </w:tabs>
        <w:rPr>
          <w:sz w:val="22"/>
          <w:szCs w:val="22"/>
        </w:rPr>
      </w:pPr>
      <w:hyperlink w:anchor="HB2705" w:history="1">
        <w:r w:rsidR="00774DA6" w:rsidRPr="00B73A52">
          <w:rPr>
            <w:rStyle w:val="Hyperlink"/>
            <w:rFonts w:ascii="Arial" w:eastAsia="Arial" w:hAnsi="Arial" w:cs="Arial"/>
            <w:sz w:val="22"/>
            <w:szCs w:val="22"/>
          </w:rPr>
          <w:t>HB 2705</w:t>
        </w:r>
      </w:hyperlink>
      <w:hyperlink r:id="rId29" w:history="1">
        <w:r w:rsidR="00774DA6">
          <w:rPr>
            <w:color w:val="0000FF"/>
            <w:vertAlign w:val="subscript"/>
          </w:rPr>
          <w:t>(BSI)</w:t>
        </w:r>
      </w:hyperlink>
      <w:r w:rsidR="00774DA6">
        <w:rPr>
          <w:rFonts w:ascii="Arial" w:eastAsia="Arial" w:hAnsi="Arial" w:cs="Arial"/>
          <w:sz w:val="22"/>
          <w:szCs w:val="22"/>
        </w:rPr>
        <w:tab/>
        <w:t>schools; dress codes; graduation ceremonies</w:t>
      </w:r>
    </w:p>
    <w:p w14:paraId="20E24EA1"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TELLER, LD 7</w:t>
      </w:r>
      <w:r>
        <w:rPr>
          <w:rFonts w:ascii="Arial" w:eastAsia="Arial" w:hAnsi="Arial" w:cs="Arial"/>
          <w:sz w:val="22"/>
          <w:szCs w:val="22"/>
        </w:rPr>
        <w:tab/>
        <w:t>HOUSE</w:t>
      </w:r>
    </w:p>
    <w:p w14:paraId="24EF2DB7"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ED</w:t>
      </w:r>
      <w:r>
        <w:rPr>
          <w:rFonts w:ascii="Arial" w:eastAsia="Arial" w:hAnsi="Arial" w:cs="Arial"/>
          <w:sz w:val="22"/>
          <w:szCs w:val="22"/>
        </w:rPr>
        <w:tab/>
        <w:t>2/2/2021</w:t>
      </w:r>
      <w:r>
        <w:rPr>
          <w:rFonts w:ascii="Arial" w:eastAsia="Arial" w:hAnsi="Arial" w:cs="Arial"/>
          <w:sz w:val="22"/>
          <w:szCs w:val="22"/>
        </w:rPr>
        <w:tab/>
        <w:t>DP</w:t>
      </w:r>
      <w:r>
        <w:rPr>
          <w:rFonts w:ascii="Arial" w:eastAsia="Arial" w:hAnsi="Arial" w:cs="Arial"/>
          <w:sz w:val="22"/>
          <w:szCs w:val="22"/>
        </w:rPr>
        <w:tab/>
        <w:t>(10-0-0-0)</w:t>
      </w:r>
    </w:p>
    <w:p w14:paraId="06B98AF1" w14:textId="77777777" w:rsidR="00774DA6" w:rsidRDefault="00774DA6" w:rsidP="00774DA6">
      <w:pPr>
        <w:rPr>
          <w:sz w:val="22"/>
          <w:szCs w:val="22"/>
        </w:rPr>
      </w:pPr>
    </w:p>
    <w:p w14:paraId="171401A4" w14:textId="77777777" w:rsidR="00774DA6" w:rsidRDefault="00774DA6" w:rsidP="00774DA6">
      <w:r>
        <w:rPr>
          <w:rFonts w:ascii="Arial" w:eastAsia="Arial" w:hAnsi="Arial" w:cs="Arial"/>
          <w:b/>
        </w:rPr>
        <w:t>Committee on Government &amp; Elections</w:t>
      </w:r>
    </w:p>
    <w:p w14:paraId="758FABFE" w14:textId="77777777" w:rsidR="00774DA6" w:rsidRDefault="00774DA6" w:rsidP="00774DA6">
      <w:pPr>
        <w:tabs>
          <w:tab w:val="left" w:pos="1300"/>
          <w:tab w:val="left" w:pos="5040"/>
          <w:tab w:val="left" w:pos="6840"/>
        </w:tabs>
      </w:pPr>
      <w:r>
        <w:rPr>
          <w:rFonts w:ascii="Arial" w:eastAsia="Arial" w:hAnsi="Arial" w:cs="Arial"/>
          <w:b/>
          <w:sz w:val="22"/>
          <w:szCs w:val="22"/>
        </w:rPr>
        <w:t>Chairman:</w:t>
      </w:r>
      <w:r>
        <w:rPr>
          <w:rFonts w:ascii="Arial" w:eastAsia="Arial" w:hAnsi="Arial" w:cs="Arial"/>
          <w:b/>
          <w:sz w:val="22"/>
          <w:szCs w:val="22"/>
        </w:rPr>
        <w:tab/>
      </w:r>
      <w:r>
        <w:rPr>
          <w:rFonts w:ascii="Arial" w:eastAsia="Arial" w:hAnsi="Arial" w:cs="Arial"/>
          <w:sz w:val="22"/>
          <w:szCs w:val="22"/>
        </w:rPr>
        <w:t>John Kavanagh, LD 23</w:t>
      </w:r>
      <w:r>
        <w:rPr>
          <w:rFonts w:ascii="Arial" w:eastAsia="Arial" w:hAnsi="Arial" w:cs="Arial"/>
          <w:b/>
          <w:sz w:val="22"/>
          <w:szCs w:val="22"/>
        </w:rPr>
        <w:tab/>
        <w:t>Vice Chairman:</w:t>
      </w:r>
      <w:r>
        <w:rPr>
          <w:rFonts w:ascii="Arial" w:eastAsia="Arial" w:hAnsi="Arial" w:cs="Arial"/>
          <w:b/>
          <w:sz w:val="22"/>
          <w:szCs w:val="22"/>
        </w:rPr>
        <w:tab/>
      </w:r>
      <w:r>
        <w:rPr>
          <w:rFonts w:ascii="Arial" w:eastAsia="Arial" w:hAnsi="Arial" w:cs="Arial"/>
          <w:sz w:val="22"/>
          <w:szCs w:val="22"/>
        </w:rPr>
        <w:t>Jake Hoffman, LD 12</w:t>
      </w:r>
    </w:p>
    <w:p w14:paraId="23C6310D" w14:textId="77777777" w:rsidR="00774DA6" w:rsidRDefault="00774DA6" w:rsidP="00774DA6">
      <w:pPr>
        <w:tabs>
          <w:tab w:val="left" w:pos="1300"/>
          <w:tab w:val="left" w:pos="5040"/>
          <w:tab w:val="left" w:pos="6840"/>
        </w:tabs>
      </w:pPr>
      <w:r>
        <w:rPr>
          <w:rFonts w:ascii="Arial" w:eastAsia="Arial" w:hAnsi="Arial" w:cs="Arial"/>
          <w:b/>
          <w:sz w:val="22"/>
          <w:szCs w:val="22"/>
        </w:rPr>
        <w:t>Analyst:</w:t>
      </w:r>
      <w:r>
        <w:rPr>
          <w:rFonts w:ascii="Arial" w:eastAsia="Arial" w:hAnsi="Arial" w:cs="Arial"/>
          <w:sz w:val="22"/>
          <w:szCs w:val="22"/>
        </w:rPr>
        <w:tab/>
        <w:t>Stephanie Jensen</w:t>
      </w:r>
      <w:r>
        <w:rPr>
          <w:rFonts w:ascii="Arial" w:eastAsia="Arial" w:hAnsi="Arial" w:cs="Arial"/>
          <w:sz w:val="22"/>
          <w:szCs w:val="22"/>
        </w:rPr>
        <w:tab/>
      </w:r>
      <w:r>
        <w:rPr>
          <w:rFonts w:ascii="Arial" w:eastAsia="Arial" w:hAnsi="Arial" w:cs="Arial"/>
          <w:b/>
          <w:sz w:val="22"/>
          <w:szCs w:val="22"/>
        </w:rPr>
        <w:t>Intern:</w:t>
      </w:r>
      <w:r>
        <w:rPr>
          <w:rFonts w:ascii="Arial" w:eastAsia="Arial" w:hAnsi="Arial" w:cs="Arial"/>
          <w:sz w:val="22"/>
          <w:szCs w:val="22"/>
        </w:rPr>
        <w:tab/>
        <w:t>Francis Slater</w:t>
      </w:r>
    </w:p>
    <w:p w14:paraId="05548A48" w14:textId="77777777" w:rsidR="00774DA6" w:rsidRDefault="00774DA6" w:rsidP="00774DA6">
      <w:pPr>
        <w:rPr>
          <w:sz w:val="22"/>
          <w:szCs w:val="22"/>
        </w:rPr>
      </w:pPr>
    </w:p>
    <w:p w14:paraId="1749955F" w14:textId="1EA84A46" w:rsidR="00774DA6" w:rsidRDefault="00EE4A07" w:rsidP="00774DA6">
      <w:pPr>
        <w:keepNext/>
        <w:tabs>
          <w:tab w:val="left" w:pos="273"/>
          <w:tab w:val="left" w:pos="1713"/>
        </w:tabs>
        <w:rPr>
          <w:sz w:val="22"/>
          <w:szCs w:val="22"/>
        </w:rPr>
      </w:pPr>
      <w:hyperlink w:anchor="HB2030" w:history="1">
        <w:r w:rsidR="00774DA6" w:rsidRPr="006F7632">
          <w:rPr>
            <w:rStyle w:val="Hyperlink"/>
            <w:rFonts w:ascii="Arial" w:eastAsia="Arial" w:hAnsi="Arial" w:cs="Arial"/>
            <w:sz w:val="22"/>
            <w:szCs w:val="22"/>
          </w:rPr>
          <w:t>HB 2030</w:t>
        </w:r>
      </w:hyperlink>
      <w:hyperlink r:id="rId30" w:history="1">
        <w:r w:rsidR="00774DA6">
          <w:rPr>
            <w:color w:val="0000FF"/>
            <w:vertAlign w:val="subscript"/>
          </w:rPr>
          <w:t>(BSI)</w:t>
        </w:r>
      </w:hyperlink>
      <w:r w:rsidR="00774DA6">
        <w:rPr>
          <w:rFonts w:ascii="Arial" w:eastAsia="Arial" w:hAnsi="Arial" w:cs="Arial"/>
          <w:sz w:val="22"/>
          <w:szCs w:val="22"/>
        </w:rPr>
        <w:tab/>
        <w:t>homeowners' associations; first responder flags</w:t>
      </w:r>
    </w:p>
    <w:p w14:paraId="7CF40D3D"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KAVANAGH, LD 23</w:t>
      </w:r>
      <w:r>
        <w:rPr>
          <w:rFonts w:ascii="Arial" w:eastAsia="Arial" w:hAnsi="Arial" w:cs="Arial"/>
          <w:sz w:val="22"/>
          <w:szCs w:val="22"/>
        </w:rPr>
        <w:tab/>
        <w:t>HOUSE</w:t>
      </w:r>
    </w:p>
    <w:p w14:paraId="39ACD20D"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GE</w:t>
      </w:r>
      <w:r>
        <w:rPr>
          <w:rFonts w:ascii="Arial" w:eastAsia="Arial" w:hAnsi="Arial" w:cs="Arial"/>
          <w:sz w:val="22"/>
          <w:szCs w:val="22"/>
        </w:rPr>
        <w:tab/>
        <w:t>2/3/2021</w:t>
      </w:r>
      <w:r>
        <w:rPr>
          <w:rFonts w:ascii="Arial" w:eastAsia="Arial" w:hAnsi="Arial" w:cs="Arial"/>
          <w:sz w:val="22"/>
          <w:szCs w:val="22"/>
        </w:rPr>
        <w:tab/>
        <w:t>DPA/SE</w:t>
      </w:r>
      <w:r>
        <w:rPr>
          <w:rFonts w:ascii="Arial" w:eastAsia="Arial" w:hAnsi="Arial" w:cs="Arial"/>
          <w:sz w:val="22"/>
          <w:szCs w:val="22"/>
        </w:rPr>
        <w:tab/>
        <w:t>(11-2-0-0)</w:t>
      </w:r>
    </w:p>
    <w:p w14:paraId="3602FDFC" w14:textId="77777777" w:rsidR="00774DA6" w:rsidRDefault="00774DA6" w:rsidP="00774DA6">
      <w:pPr>
        <w:tabs>
          <w:tab w:val="left" w:pos="3600"/>
        </w:tabs>
      </w:pPr>
      <w:r>
        <w:rPr>
          <w:rFonts w:ascii="Arial" w:eastAsia="Arial" w:hAnsi="Arial" w:cs="Arial"/>
          <w:sz w:val="22"/>
          <w:szCs w:val="22"/>
        </w:rPr>
        <w:tab/>
        <w:t>(No: SALMAN, TERÁN)</w:t>
      </w:r>
    </w:p>
    <w:p w14:paraId="2BD68E68" w14:textId="77777777" w:rsidR="00774DA6" w:rsidRDefault="00774DA6" w:rsidP="00774DA6">
      <w:pPr>
        <w:rPr>
          <w:sz w:val="22"/>
          <w:szCs w:val="22"/>
        </w:rPr>
      </w:pPr>
    </w:p>
    <w:p w14:paraId="6121E7CC" w14:textId="1D5B16AB" w:rsidR="00774DA6" w:rsidRDefault="00EE4A07" w:rsidP="00774DA6">
      <w:pPr>
        <w:keepNext/>
        <w:tabs>
          <w:tab w:val="left" w:pos="273"/>
          <w:tab w:val="left" w:pos="1713"/>
        </w:tabs>
        <w:rPr>
          <w:sz w:val="22"/>
          <w:szCs w:val="22"/>
        </w:rPr>
      </w:pPr>
      <w:hyperlink w:anchor="HB2058" w:history="1">
        <w:r w:rsidR="00774DA6" w:rsidRPr="00065A3F">
          <w:rPr>
            <w:rStyle w:val="Hyperlink"/>
            <w:rFonts w:ascii="Arial" w:eastAsia="Arial" w:hAnsi="Arial" w:cs="Arial"/>
            <w:sz w:val="22"/>
            <w:szCs w:val="22"/>
          </w:rPr>
          <w:t>HB 2058</w:t>
        </w:r>
      </w:hyperlink>
      <w:hyperlink r:id="rId31" w:history="1">
        <w:r w:rsidR="00774DA6">
          <w:rPr>
            <w:color w:val="0000FF"/>
            <w:vertAlign w:val="subscript"/>
          </w:rPr>
          <w:t>(BSI)</w:t>
        </w:r>
      </w:hyperlink>
      <w:r w:rsidR="00774DA6">
        <w:rPr>
          <w:rFonts w:ascii="Arial" w:eastAsia="Arial" w:hAnsi="Arial" w:cs="Arial"/>
          <w:sz w:val="22"/>
          <w:szCs w:val="22"/>
        </w:rPr>
        <w:tab/>
        <w:t>library; historic names; archeology; establishment</w:t>
      </w:r>
    </w:p>
    <w:p w14:paraId="6CC669E7"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KAVANAGH, LD 23</w:t>
      </w:r>
      <w:r>
        <w:rPr>
          <w:rFonts w:ascii="Arial" w:eastAsia="Arial" w:hAnsi="Arial" w:cs="Arial"/>
          <w:sz w:val="22"/>
          <w:szCs w:val="22"/>
        </w:rPr>
        <w:tab/>
        <w:t>HOUSE</w:t>
      </w:r>
    </w:p>
    <w:p w14:paraId="12D9B93C"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GE</w:t>
      </w:r>
      <w:r>
        <w:rPr>
          <w:rFonts w:ascii="Arial" w:eastAsia="Arial" w:hAnsi="Arial" w:cs="Arial"/>
          <w:sz w:val="22"/>
          <w:szCs w:val="22"/>
        </w:rPr>
        <w:tab/>
        <w:t>1/20/2021</w:t>
      </w:r>
      <w:r>
        <w:rPr>
          <w:rFonts w:ascii="Arial" w:eastAsia="Arial" w:hAnsi="Arial" w:cs="Arial"/>
          <w:sz w:val="22"/>
          <w:szCs w:val="22"/>
        </w:rPr>
        <w:tab/>
        <w:t>DP</w:t>
      </w:r>
      <w:r>
        <w:rPr>
          <w:rFonts w:ascii="Arial" w:eastAsia="Arial" w:hAnsi="Arial" w:cs="Arial"/>
          <w:sz w:val="22"/>
          <w:szCs w:val="22"/>
        </w:rPr>
        <w:tab/>
        <w:t>(8-5-0-0)</w:t>
      </w:r>
    </w:p>
    <w:p w14:paraId="45A3DF14" w14:textId="77777777" w:rsidR="00774DA6" w:rsidRDefault="00774DA6" w:rsidP="00774DA6">
      <w:pPr>
        <w:tabs>
          <w:tab w:val="left" w:pos="3600"/>
        </w:tabs>
      </w:pPr>
      <w:r>
        <w:rPr>
          <w:rFonts w:ascii="Arial" w:eastAsia="Arial" w:hAnsi="Arial" w:cs="Arial"/>
          <w:sz w:val="22"/>
          <w:szCs w:val="22"/>
        </w:rPr>
        <w:tab/>
        <w:t>(No: PAYNE, ROBERTS, CARROLL, BURGES, HOFFMAN)</w:t>
      </w:r>
    </w:p>
    <w:p w14:paraId="3AB1E984" w14:textId="77777777" w:rsidR="00774DA6" w:rsidRDefault="00774DA6" w:rsidP="00774DA6">
      <w:pPr>
        <w:rPr>
          <w:sz w:val="22"/>
          <w:szCs w:val="22"/>
        </w:rPr>
      </w:pPr>
    </w:p>
    <w:p w14:paraId="56585254" w14:textId="034233F8" w:rsidR="00774DA6" w:rsidRDefault="00EE4A07" w:rsidP="00774DA6">
      <w:pPr>
        <w:keepNext/>
        <w:tabs>
          <w:tab w:val="left" w:pos="273"/>
          <w:tab w:val="left" w:pos="1713"/>
        </w:tabs>
        <w:rPr>
          <w:sz w:val="22"/>
          <w:szCs w:val="22"/>
        </w:rPr>
      </w:pPr>
      <w:hyperlink w:anchor="HB2265" w:history="1">
        <w:r w:rsidR="00774DA6" w:rsidRPr="006D6806">
          <w:rPr>
            <w:rStyle w:val="Hyperlink"/>
            <w:rFonts w:ascii="Arial" w:eastAsia="Arial" w:hAnsi="Arial" w:cs="Arial"/>
            <w:sz w:val="22"/>
            <w:szCs w:val="22"/>
          </w:rPr>
          <w:t>HB 2265</w:t>
        </w:r>
      </w:hyperlink>
      <w:hyperlink r:id="rId32" w:history="1">
        <w:r w:rsidR="00774DA6">
          <w:rPr>
            <w:color w:val="0000FF"/>
            <w:vertAlign w:val="subscript"/>
          </w:rPr>
          <w:t>(BSI)</w:t>
        </w:r>
      </w:hyperlink>
      <w:r w:rsidR="00774DA6">
        <w:rPr>
          <w:rFonts w:ascii="Arial" w:eastAsia="Arial" w:hAnsi="Arial" w:cs="Arial"/>
          <w:sz w:val="22"/>
          <w:szCs w:val="22"/>
        </w:rPr>
        <w:tab/>
        <w:t>rulemaking; expedited process; rule expiration</w:t>
      </w:r>
    </w:p>
    <w:p w14:paraId="155B5781"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KAVANAGH, LD 23</w:t>
      </w:r>
      <w:r>
        <w:rPr>
          <w:rFonts w:ascii="Arial" w:eastAsia="Arial" w:hAnsi="Arial" w:cs="Arial"/>
          <w:sz w:val="22"/>
          <w:szCs w:val="22"/>
        </w:rPr>
        <w:tab/>
        <w:t>HOUSE</w:t>
      </w:r>
    </w:p>
    <w:p w14:paraId="6C38B46C"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GE</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(13-0-0-0)</w:t>
      </w:r>
    </w:p>
    <w:p w14:paraId="566E74CA" w14:textId="77777777" w:rsidR="00774DA6" w:rsidRDefault="00774DA6" w:rsidP="00774DA6">
      <w:pPr>
        <w:rPr>
          <w:sz w:val="22"/>
          <w:szCs w:val="22"/>
        </w:rPr>
      </w:pPr>
    </w:p>
    <w:p w14:paraId="66835667" w14:textId="0E8EDB65" w:rsidR="00774DA6" w:rsidRDefault="00EE4A07" w:rsidP="00774DA6">
      <w:pPr>
        <w:keepNext/>
        <w:tabs>
          <w:tab w:val="left" w:pos="273"/>
          <w:tab w:val="left" w:pos="1713"/>
        </w:tabs>
        <w:rPr>
          <w:sz w:val="22"/>
          <w:szCs w:val="22"/>
        </w:rPr>
      </w:pPr>
      <w:hyperlink w:anchor="HB2356" w:history="1">
        <w:r w:rsidR="00774DA6" w:rsidRPr="008D545D">
          <w:rPr>
            <w:rStyle w:val="Hyperlink"/>
            <w:rFonts w:ascii="Arial" w:eastAsia="Arial" w:hAnsi="Arial" w:cs="Arial"/>
            <w:sz w:val="22"/>
            <w:szCs w:val="22"/>
          </w:rPr>
          <w:t>HB 2356</w:t>
        </w:r>
      </w:hyperlink>
      <w:hyperlink r:id="rId33" w:history="1">
        <w:r w:rsidR="00774DA6">
          <w:rPr>
            <w:color w:val="0000FF"/>
            <w:vertAlign w:val="subscript"/>
          </w:rPr>
          <w:t>(BSI)</w:t>
        </w:r>
      </w:hyperlink>
      <w:r w:rsidR="00774DA6">
        <w:rPr>
          <w:rFonts w:ascii="Arial" w:eastAsia="Arial" w:hAnsi="Arial" w:cs="Arial"/>
          <w:sz w:val="22"/>
          <w:szCs w:val="22"/>
        </w:rPr>
        <w:tab/>
        <w:t>ASRS; nonparticipatory employer liability.</w:t>
      </w:r>
    </w:p>
    <w:p w14:paraId="57969245"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KAVANAGH, LD 23</w:t>
      </w:r>
      <w:r>
        <w:rPr>
          <w:rFonts w:ascii="Arial" w:eastAsia="Arial" w:hAnsi="Arial" w:cs="Arial"/>
          <w:sz w:val="22"/>
          <w:szCs w:val="22"/>
        </w:rPr>
        <w:tab/>
        <w:t>HOUSE</w:t>
      </w:r>
    </w:p>
    <w:p w14:paraId="46764DA3"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GE</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(13-0-0-0)</w:t>
      </w:r>
    </w:p>
    <w:p w14:paraId="438D479F" w14:textId="77777777" w:rsidR="00774DA6" w:rsidRDefault="00774DA6" w:rsidP="00774DA6">
      <w:pPr>
        <w:rPr>
          <w:sz w:val="22"/>
          <w:szCs w:val="22"/>
        </w:rPr>
      </w:pPr>
    </w:p>
    <w:p w14:paraId="1E017DB3" w14:textId="0694962C" w:rsidR="00774DA6" w:rsidRDefault="00EE4A07" w:rsidP="00774DA6">
      <w:pPr>
        <w:keepNext/>
        <w:tabs>
          <w:tab w:val="left" w:pos="273"/>
          <w:tab w:val="left" w:pos="1713"/>
        </w:tabs>
        <w:rPr>
          <w:sz w:val="22"/>
          <w:szCs w:val="22"/>
        </w:rPr>
      </w:pPr>
      <w:hyperlink w:anchor="HB2381" w:history="1">
        <w:r w:rsidR="00774DA6" w:rsidRPr="007C7988">
          <w:rPr>
            <w:rStyle w:val="Hyperlink"/>
            <w:rFonts w:ascii="Arial" w:eastAsia="Arial" w:hAnsi="Arial" w:cs="Arial"/>
            <w:sz w:val="22"/>
            <w:szCs w:val="22"/>
          </w:rPr>
          <w:t>HB 2381</w:t>
        </w:r>
      </w:hyperlink>
      <w:hyperlink r:id="rId34" w:history="1">
        <w:r w:rsidR="00774DA6">
          <w:rPr>
            <w:color w:val="0000FF"/>
            <w:vertAlign w:val="subscript"/>
          </w:rPr>
          <w:t>(BSI)</w:t>
        </w:r>
      </w:hyperlink>
      <w:r w:rsidR="00774DA6">
        <w:rPr>
          <w:rFonts w:ascii="Arial" w:eastAsia="Arial" w:hAnsi="Arial" w:cs="Arial"/>
          <w:sz w:val="22"/>
          <w:szCs w:val="22"/>
        </w:rPr>
        <w:tab/>
        <w:t>PSPRS; CORP; local boards; consolidation</w:t>
      </w:r>
    </w:p>
    <w:p w14:paraId="3A3FF4D3"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BLACKMAN, LD 6</w:t>
      </w:r>
      <w:r>
        <w:rPr>
          <w:rFonts w:ascii="Arial" w:eastAsia="Arial" w:hAnsi="Arial" w:cs="Arial"/>
          <w:sz w:val="22"/>
          <w:szCs w:val="22"/>
        </w:rPr>
        <w:tab/>
        <w:t>HOUSE</w:t>
      </w:r>
    </w:p>
    <w:p w14:paraId="42A0105A"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GE</w:t>
      </w:r>
      <w:r>
        <w:rPr>
          <w:rFonts w:ascii="Arial" w:eastAsia="Arial" w:hAnsi="Arial" w:cs="Arial"/>
          <w:sz w:val="22"/>
          <w:szCs w:val="22"/>
        </w:rPr>
        <w:tab/>
        <w:t>2/3/2021</w:t>
      </w:r>
      <w:r>
        <w:rPr>
          <w:rFonts w:ascii="Arial" w:eastAsia="Arial" w:hAnsi="Arial" w:cs="Arial"/>
          <w:sz w:val="22"/>
          <w:szCs w:val="22"/>
        </w:rPr>
        <w:tab/>
        <w:t>DPA</w:t>
      </w:r>
      <w:r>
        <w:rPr>
          <w:rFonts w:ascii="Arial" w:eastAsia="Arial" w:hAnsi="Arial" w:cs="Arial"/>
          <w:sz w:val="22"/>
          <w:szCs w:val="22"/>
        </w:rPr>
        <w:tab/>
        <w:t>(13-0-0-0)</w:t>
      </w:r>
    </w:p>
    <w:p w14:paraId="11A03466" w14:textId="77777777" w:rsidR="00774DA6" w:rsidRDefault="00774DA6" w:rsidP="00774DA6">
      <w:pPr>
        <w:rPr>
          <w:sz w:val="22"/>
          <w:szCs w:val="22"/>
        </w:rPr>
      </w:pPr>
    </w:p>
    <w:p w14:paraId="4A06EF84" w14:textId="5102D343" w:rsidR="00774DA6" w:rsidRDefault="00EE4A07" w:rsidP="00774DA6">
      <w:pPr>
        <w:keepNext/>
        <w:tabs>
          <w:tab w:val="left" w:pos="273"/>
          <w:tab w:val="left" w:pos="1713"/>
        </w:tabs>
        <w:rPr>
          <w:sz w:val="22"/>
          <w:szCs w:val="22"/>
        </w:rPr>
      </w:pPr>
      <w:hyperlink w:anchor="HB2386" w:history="1">
        <w:r w:rsidR="00774DA6" w:rsidRPr="00F713C9">
          <w:rPr>
            <w:rStyle w:val="Hyperlink"/>
            <w:rFonts w:ascii="Arial" w:eastAsia="Arial" w:hAnsi="Arial" w:cs="Arial"/>
            <w:sz w:val="22"/>
            <w:szCs w:val="22"/>
          </w:rPr>
          <w:t>HB 2386</w:t>
        </w:r>
      </w:hyperlink>
      <w:hyperlink r:id="rId35" w:history="1">
        <w:r w:rsidR="00774DA6">
          <w:rPr>
            <w:color w:val="0000FF"/>
            <w:vertAlign w:val="subscript"/>
          </w:rPr>
          <w:t>(BSI)</w:t>
        </w:r>
      </w:hyperlink>
      <w:r w:rsidR="00774DA6">
        <w:rPr>
          <w:rFonts w:ascii="Arial" w:eastAsia="Arial" w:hAnsi="Arial" w:cs="Arial"/>
          <w:sz w:val="22"/>
          <w:szCs w:val="22"/>
        </w:rPr>
        <w:tab/>
        <w:t>town councils; financial statements; websites</w:t>
      </w:r>
    </w:p>
    <w:p w14:paraId="071F7937"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GRIFFIN, LD 14</w:t>
      </w:r>
      <w:r>
        <w:rPr>
          <w:rFonts w:ascii="Arial" w:eastAsia="Arial" w:hAnsi="Arial" w:cs="Arial"/>
          <w:sz w:val="22"/>
          <w:szCs w:val="22"/>
        </w:rPr>
        <w:tab/>
        <w:t>HOUSE</w:t>
      </w:r>
    </w:p>
    <w:p w14:paraId="5D79F9C9"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GE</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(13-0-0-0)</w:t>
      </w:r>
    </w:p>
    <w:p w14:paraId="2B7086D0" w14:textId="77777777" w:rsidR="00774DA6" w:rsidRDefault="00774DA6" w:rsidP="00774DA6">
      <w:pPr>
        <w:rPr>
          <w:sz w:val="22"/>
          <w:szCs w:val="22"/>
        </w:rPr>
      </w:pPr>
    </w:p>
    <w:p w14:paraId="16F09788" w14:textId="14CC1EF2" w:rsidR="00774DA6" w:rsidRDefault="00EE4A07" w:rsidP="00774DA6">
      <w:pPr>
        <w:keepNext/>
        <w:tabs>
          <w:tab w:val="left" w:pos="273"/>
          <w:tab w:val="left" w:pos="1713"/>
        </w:tabs>
        <w:rPr>
          <w:sz w:val="22"/>
          <w:szCs w:val="22"/>
        </w:rPr>
      </w:pPr>
      <w:hyperlink w:anchor="HB2400" w:history="1">
        <w:r w:rsidR="00774DA6" w:rsidRPr="00F713C9">
          <w:rPr>
            <w:rStyle w:val="Hyperlink"/>
            <w:rFonts w:ascii="Arial" w:eastAsia="Arial" w:hAnsi="Arial" w:cs="Arial"/>
            <w:sz w:val="22"/>
            <w:szCs w:val="22"/>
          </w:rPr>
          <w:t>HB 2400</w:t>
        </w:r>
      </w:hyperlink>
      <w:hyperlink r:id="rId36" w:history="1">
        <w:r w:rsidR="00774DA6">
          <w:rPr>
            <w:color w:val="0000FF"/>
            <w:vertAlign w:val="subscript"/>
          </w:rPr>
          <w:t>(BSI)</w:t>
        </w:r>
      </w:hyperlink>
      <w:r w:rsidR="00774DA6">
        <w:rPr>
          <w:rFonts w:ascii="Arial" w:eastAsia="Arial" w:hAnsi="Arial" w:cs="Arial"/>
          <w:sz w:val="22"/>
          <w:szCs w:val="22"/>
        </w:rPr>
        <w:tab/>
        <w:t>municipal ordinances; posting</w:t>
      </w:r>
    </w:p>
    <w:p w14:paraId="26F1F833"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OSBORNE, LD 13</w:t>
      </w:r>
      <w:r>
        <w:rPr>
          <w:rFonts w:ascii="Arial" w:eastAsia="Arial" w:hAnsi="Arial" w:cs="Arial"/>
          <w:sz w:val="22"/>
          <w:szCs w:val="22"/>
        </w:rPr>
        <w:tab/>
        <w:t>HOUSE</w:t>
      </w:r>
    </w:p>
    <w:p w14:paraId="2BCB946B"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GE</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(11-1-1-0)</w:t>
      </w:r>
    </w:p>
    <w:p w14:paraId="3C09A92F" w14:textId="77777777" w:rsidR="00774DA6" w:rsidRDefault="00774DA6" w:rsidP="00774DA6">
      <w:pPr>
        <w:tabs>
          <w:tab w:val="left" w:pos="3600"/>
        </w:tabs>
      </w:pPr>
      <w:r>
        <w:rPr>
          <w:rFonts w:ascii="Arial" w:eastAsia="Arial" w:hAnsi="Arial" w:cs="Arial"/>
          <w:sz w:val="22"/>
          <w:szCs w:val="22"/>
        </w:rPr>
        <w:tab/>
        <w:t>(No: JERMAINE Present: STAHL HAMILTON)</w:t>
      </w:r>
    </w:p>
    <w:p w14:paraId="59AC4185" w14:textId="77777777" w:rsidR="00774DA6" w:rsidRDefault="00774DA6" w:rsidP="00774DA6">
      <w:pPr>
        <w:rPr>
          <w:sz w:val="22"/>
          <w:szCs w:val="22"/>
        </w:rPr>
      </w:pPr>
    </w:p>
    <w:p w14:paraId="405A762A" w14:textId="1BE38FA9" w:rsidR="00774DA6" w:rsidRDefault="00EE4A07" w:rsidP="00774DA6">
      <w:pPr>
        <w:keepNext/>
        <w:tabs>
          <w:tab w:val="left" w:pos="273"/>
          <w:tab w:val="left" w:pos="1713"/>
        </w:tabs>
        <w:rPr>
          <w:sz w:val="22"/>
          <w:szCs w:val="22"/>
        </w:rPr>
      </w:pPr>
      <w:hyperlink w:anchor="HB2433" w:history="1">
        <w:r w:rsidR="00774DA6" w:rsidRPr="005904B4">
          <w:rPr>
            <w:rStyle w:val="Hyperlink"/>
            <w:rFonts w:ascii="Arial" w:eastAsia="Arial" w:hAnsi="Arial" w:cs="Arial"/>
            <w:sz w:val="22"/>
            <w:szCs w:val="22"/>
          </w:rPr>
          <w:t>HB 2433</w:t>
        </w:r>
      </w:hyperlink>
      <w:hyperlink r:id="rId37" w:history="1">
        <w:r w:rsidR="00774DA6">
          <w:rPr>
            <w:color w:val="0000FF"/>
            <w:vertAlign w:val="subscript"/>
          </w:rPr>
          <w:t>(BSI)</w:t>
        </w:r>
      </w:hyperlink>
      <w:r w:rsidR="00774DA6">
        <w:rPr>
          <w:rFonts w:ascii="Arial" w:eastAsia="Arial" w:hAnsi="Arial" w:cs="Arial"/>
          <w:sz w:val="22"/>
          <w:szCs w:val="22"/>
        </w:rPr>
        <w:tab/>
        <w:t>state agencies; cash payment; acceptance</w:t>
      </w:r>
    </w:p>
    <w:p w14:paraId="697403D8"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BOLICK, LD 20</w:t>
      </w:r>
      <w:r>
        <w:rPr>
          <w:rFonts w:ascii="Arial" w:eastAsia="Arial" w:hAnsi="Arial" w:cs="Arial"/>
          <w:sz w:val="22"/>
          <w:szCs w:val="22"/>
        </w:rPr>
        <w:tab/>
        <w:t>HOUSE</w:t>
      </w:r>
    </w:p>
    <w:p w14:paraId="22C46676"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GE</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(13-0-0-0)</w:t>
      </w:r>
    </w:p>
    <w:p w14:paraId="639B9368" w14:textId="77777777" w:rsidR="00774DA6" w:rsidRDefault="00774DA6" w:rsidP="00774DA6">
      <w:pPr>
        <w:rPr>
          <w:sz w:val="22"/>
          <w:szCs w:val="22"/>
        </w:rPr>
      </w:pPr>
    </w:p>
    <w:p w14:paraId="6272F51D" w14:textId="3BCC97FE" w:rsidR="00774DA6" w:rsidRDefault="00EE4A07" w:rsidP="00774DA6">
      <w:pPr>
        <w:keepNext/>
        <w:tabs>
          <w:tab w:val="left" w:pos="273"/>
          <w:tab w:val="left" w:pos="1713"/>
        </w:tabs>
        <w:rPr>
          <w:sz w:val="22"/>
          <w:szCs w:val="22"/>
        </w:rPr>
      </w:pPr>
      <w:hyperlink w:anchor="HB2442" w:history="1">
        <w:r w:rsidR="00774DA6" w:rsidRPr="001071A9">
          <w:rPr>
            <w:rStyle w:val="Hyperlink"/>
            <w:rFonts w:ascii="Arial" w:eastAsia="Arial" w:hAnsi="Arial" w:cs="Arial"/>
            <w:sz w:val="22"/>
            <w:szCs w:val="22"/>
          </w:rPr>
          <w:t>HB 2442</w:t>
        </w:r>
      </w:hyperlink>
      <w:hyperlink r:id="rId38" w:history="1">
        <w:r w:rsidR="00774DA6">
          <w:rPr>
            <w:color w:val="0000FF"/>
            <w:vertAlign w:val="subscript"/>
          </w:rPr>
          <w:t>(BSI)</w:t>
        </w:r>
      </w:hyperlink>
      <w:r w:rsidR="00774DA6">
        <w:rPr>
          <w:rFonts w:ascii="Arial" w:eastAsia="Arial" w:hAnsi="Arial" w:cs="Arial"/>
          <w:sz w:val="22"/>
          <w:szCs w:val="22"/>
        </w:rPr>
        <w:tab/>
        <w:t>county treasurers; reports; posting; website</w:t>
      </w:r>
    </w:p>
    <w:p w14:paraId="6F324ECC"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NUTT, LD 14</w:t>
      </w:r>
      <w:r>
        <w:rPr>
          <w:rFonts w:ascii="Arial" w:eastAsia="Arial" w:hAnsi="Arial" w:cs="Arial"/>
          <w:sz w:val="22"/>
          <w:szCs w:val="22"/>
        </w:rPr>
        <w:tab/>
        <w:t>HOUSE</w:t>
      </w:r>
    </w:p>
    <w:p w14:paraId="7805CC36"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GE</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(13-0-0-0)</w:t>
      </w:r>
    </w:p>
    <w:p w14:paraId="1178273C" w14:textId="77777777" w:rsidR="00774DA6" w:rsidRDefault="00774DA6" w:rsidP="00774DA6">
      <w:pPr>
        <w:rPr>
          <w:sz w:val="22"/>
          <w:szCs w:val="22"/>
        </w:rPr>
      </w:pPr>
    </w:p>
    <w:p w14:paraId="4985E6C3" w14:textId="480B4209" w:rsidR="00774DA6" w:rsidRDefault="00EE4A07" w:rsidP="00774DA6">
      <w:pPr>
        <w:keepNext/>
        <w:tabs>
          <w:tab w:val="left" w:pos="273"/>
          <w:tab w:val="left" w:pos="1713"/>
        </w:tabs>
        <w:rPr>
          <w:sz w:val="22"/>
          <w:szCs w:val="22"/>
        </w:rPr>
      </w:pPr>
      <w:hyperlink w:anchor="HB2470" w:history="1">
        <w:r w:rsidR="00774DA6" w:rsidRPr="00067D9F">
          <w:rPr>
            <w:rStyle w:val="Hyperlink"/>
            <w:rFonts w:ascii="Arial" w:eastAsia="Arial" w:hAnsi="Arial" w:cs="Arial"/>
            <w:sz w:val="22"/>
            <w:szCs w:val="22"/>
          </w:rPr>
          <w:t>HB 2470</w:t>
        </w:r>
      </w:hyperlink>
      <w:hyperlink r:id="rId39" w:history="1">
        <w:r w:rsidR="00774DA6">
          <w:rPr>
            <w:color w:val="0000FF"/>
            <w:vertAlign w:val="subscript"/>
          </w:rPr>
          <w:t>(BSI)</w:t>
        </w:r>
      </w:hyperlink>
      <w:r w:rsidR="00774DA6">
        <w:rPr>
          <w:rFonts w:ascii="Arial" w:eastAsia="Arial" w:hAnsi="Arial" w:cs="Arial"/>
          <w:sz w:val="22"/>
          <w:szCs w:val="22"/>
        </w:rPr>
        <w:tab/>
        <w:t>buffalo soldiers memorial; extension</w:t>
      </w:r>
    </w:p>
    <w:p w14:paraId="30F2A8FF"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ANDRADE, LD 29</w:t>
      </w:r>
      <w:r>
        <w:rPr>
          <w:rFonts w:ascii="Arial" w:eastAsia="Arial" w:hAnsi="Arial" w:cs="Arial"/>
          <w:sz w:val="22"/>
          <w:szCs w:val="22"/>
        </w:rPr>
        <w:tab/>
        <w:t>HOUSE</w:t>
      </w:r>
    </w:p>
    <w:p w14:paraId="684A1687"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GE</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(12-0-0-1)</w:t>
      </w:r>
    </w:p>
    <w:p w14:paraId="7D4F155A" w14:textId="77777777" w:rsidR="00774DA6" w:rsidRDefault="00774DA6" w:rsidP="00774DA6">
      <w:pPr>
        <w:tabs>
          <w:tab w:val="left" w:pos="3600"/>
        </w:tabs>
      </w:pPr>
      <w:r>
        <w:rPr>
          <w:rFonts w:ascii="Arial" w:eastAsia="Arial" w:hAnsi="Arial" w:cs="Arial"/>
          <w:sz w:val="22"/>
          <w:szCs w:val="22"/>
        </w:rPr>
        <w:tab/>
        <w:t>(Abs: HOFFMAN)</w:t>
      </w:r>
    </w:p>
    <w:p w14:paraId="5DF31581" w14:textId="77777777" w:rsidR="00774DA6" w:rsidRDefault="00774DA6" w:rsidP="00774DA6">
      <w:pPr>
        <w:rPr>
          <w:sz w:val="22"/>
          <w:szCs w:val="22"/>
        </w:rPr>
      </w:pPr>
    </w:p>
    <w:p w14:paraId="518CE0C9" w14:textId="2A84449B" w:rsidR="00774DA6" w:rsidRDefault="00EE4A07" w:rsidP="00774DA6">
      <w:pPr>
        <w:keepNext/>
        <w:tabs>
          <w:tab w:val="left" w:pos="273"/>
          <w:tab w:val="left" w:pos="1713"/>
        </w:tabs>
        <w:rPr>
          <w:sz w:val="22"/>
          <w:szCs w:val="22"/>
        </w:rPr>
      </w:pPr>
      <w:hyperlink w:anchor="HB2492" w:history="1">
        <w:r w:rsidR="00774DA6" w:rsidRPr="00301727">
          <w:rPr>
            <w:rStyle w:val="Hyperlink"/>
            <w:rFonts w:ascii="Arial" w:eastAsia="Arial" w:hAnsi="Arial" w:cs="Arial"/>
            <w:sz w:val="22"/>
            <w:szCs w:val="22"/>
          </w:rPr>
          <w:t>HB 2492</w:t>
        </w:r>
      </w:hyperlink>
      <w:hyperlink r:id="rId40" w:history="1">
        <w:r w:rsidR="00774DA6">
          <w:rPr>
            <w:color w:val="0000FF"/>
            <w:vertAlign w:val="subscript"/>
          </w:rPr>
          <w:t>(BSI)</w:t>
        </w:r>
      </w:hyperlink>
      <w:r w:rsidR="00774DA6">
        <w:rPr>
          <w:rFonts w:ascii="Arial" w:eastAsia="Arial" w:hAnsi="Arial" w:cs="Arial"/>
          <w:sz w:val="22"/>
          <w:szCs w:val="22"/>
        </w:rPr>
        <w:tab/>
        <w:t>Fred Korematsu day; observed</w:t>
      </w:r>
    </w:p>
    <w:p w14:paraId="24986094"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JERMAINE, LD 18</w:t>
      </w:r>
      <w:r>
        <w:rPr>
          <w:rFonts w:ascii="Arial" w:eastAsia="Arial" w:hAnsi="Arial" w:cs="Arial"/>
          <w:sz w:val="22"/>
          <w:szCs w:val="22"/>
        </w:rPr>
        <w:tab/>
        <w:t>HOUSE</w:t>
      </w:r>
    </w:p>
    <w:p w14:paraId="04BDD447"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GE</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(13-0-0-0)</w:t>
      </w:r>
    </w:p>
    <w:p w14:paraId="0185585A" w14:textId="77777777" w:rsidR="00774DA6" w:rsidRDefault="00774DA6" w:rsidP="00774DA6">
      <w:pPr>
        <w:rPr>
          <w:sz w:val="22"/>
          <w:szCs w:val="22"/>
        </w:rPr>
      </w:pPr>
    </w:p>
    <w:p w14:paraId="739B1CC7" w14:textId="08D4F0E2" w:rsidR="00774DA6" w:rsidRDefault="00EE4A07" w:rsidP="00774DA6">
      <w:pPr>
        <w:keepNext/>
        <w:tabs>
          <w:tab w:val="left" w:pos="273"/>
          <w:tab w:val="left" w:pos="1713"/>
        </w:tabs>
        <w:rPr>
          <w:sz w:val="22"/>
          <w:szCs w:val="22"/>
        </w:rPr>
      </w:pPr>
      <w:hyperlink w:anchor="HB2526" w:history="1">
        <w:r w:rsidR="00774DA6" w:rsidRPr="004C2C04">
          <w:rPr>
            <w:rStyle w:val="Hyperlink"/>
            <w:rFonts w:ascii="Arial" w:eastAsia="Arial" w:hAnsi="Arial" w:cs="Arial"/>
            <w:sz w:val="22"/>
            <w:szCs w:val="22"/>
          </w:rPr>
          <w:t>HB 2526</w:t>
        </w:r>
      </w:hyperlink>
      <w:hyperlink r:id="rId41" w:history="1">
        <w:r w:rsidR="00774DA6">
          <w:rPr>
            <w:color w:val="0000FF"/>
            <w:vertAlign w:val="subscript"/>
          </w:rPr>
          <w:t>(BSI)</w:t>
        </w:r>
      </w:hyperlink>
      <w:r w:rsidR="00774DA6">
        <w:rPr>
          <w:rFonts w:ascii="Arial" w:eastAsia="Arial" w:hAnsi="Arial" w:cs="Arial"/>
          <w:sz w:val="22"/>
          <w:szCs w:val="22"/>
        </w:rPr>
        <w:tab/>
        <w:t>incorporation; urbanized areas.</w:t>
      </w:r>
    </w:p>
    <w:p w14:paraId="20AC0551"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PRATT, LD 8</w:t>
      </w:r>
      <w:r>
        <w:rPr>
          <w:rFonts w:ascii="Arial" w:eastAsia="Arial" w:hAnsi="Arial" w:cs="Arial"/>
          <w:sz w:val="22"/>
          <w:szCs w:val="22"/>
        </w:rPr>
        <w:tab/>
        <w:t>HOUSE</w:t>
      </w:r>
    </w:p>
    <w:p w14:paraId="0254BF95"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GE</w:t>
      </w:r>
      <w:r>
        <w:rPr>
          <w:rFonts w:ascii="Arial" w:eastAsia="Arial" w:hAnsi="Arial" w:cs="Arial"/>
          <w:sz w:val="22"/>
          <w:szCs w:val="22"/>
        </w:rPr>
        <w:tab/>
        <w:t>2/3/2021</w:t>
      </w:r>
      <w:r>
        <w:rPr>
          <w:rFonts w:ascii="Arial" w:eastAsia="Arial" w:hAnsi="Arial" w:cs="Arial"/>
          <w:sz w:val="22"/>
          <w:szCs w:val="22"/>
        </w:rPr>
        <w:tab/>
        <w:t>DPA</w:t>
      </w:r>
      <w:r>
        <w:rPr>
          <w:rFonts w:ascii="Arial" w:eastAsia="Arial" w:hAnsi="Arial" w:cs="Arial"/>
          <w:sz w:val="22"/>
          <w:szCs w:val="22"/>
        </w:rPr>
        <w:tab/>
        <w:t>(13-0-0-0)</w:t>
      </w:r>
    </w:p>
    <w:p w14:paraId="084671BA" w14:textId="77777777" w:rsidR="00774DA6" w:rsidRDefault="00774DA6" w:rsidP="00774DA6">
      <w:pPr>
        <w:rPr>
          <w:sz w:val="22"/>
          <w:szCs w:val="22"/>
        </w:rPr>
      </w:pPr>
    </w:p>
    <w:p w14:paraId="1185A1B3" w14:textId="77777777" w:rsidR="00774DA6" w:rsidRDefault="00774DA6" w:rsidP="00774DA6">
      <w:r>
        <w:rPr>
          <w:rFonts w:ascii="Arial" w:eastAsia="Arial" w:hAnsi="Arial" w:cs="Arial"/>
          <w:b/>
        </w:rPr>
        <w:t>Committee on Health &amp; Human Services</w:t>
      </w:r>
    </w:p>
    <w:p w14:paraId="4E99122E" w14:textId="77777777" w:rsidR="00774DA6" w:rsidRDefault="00774DA6" w:rsidP="00774DA6">
      <w:pPr>
        <w:tabs>
          <w:tab w:val="left" w:pos="1300"/>
          <w:tab w:val="left" w:pos="5040"/>
          <w:tab w:val="left" w:pos="6840"/>
        </w:tabs>
      </w:pPr>
      <w:r>
        <w:rPr>
          <w:rFonts w:ascii="Arial" w:eastAsia="Arial" w:hAnsi="Arial" w:cs="Arial"/>
          <w:b/>
          <w:sz w:val="22"/>
          <w:szCs w:val="22"/>
        </w:rPr>
        <w:t>Chairman:</w:t>
      </w:r>
      <w:r>
        <w:rPr>
          <w:rFonts w:ascii="Arial" w:eastAsia="Arial" w:hAnsi="Arial" w:cs="Arial"/>
          <w:b/>
          <w:sz w:val="22"/>
          <w:szCs w:val="22"/>
        </w:rPr>
        <w:tab/>
      </w:r>
      <w:r>
        <w:rPr>
          <w:rFonts w:ascii="Arial" w:eastAsia="Arial" w:hAnsi="Arial" w:cs="Arial"/>
          <w:sz w:val="22"/>
          <w:szCs w:val="22"/>
        </w:rPr>
        <w:t>Joanne H. Osborne, LD 13</w:t>
      </w:r>
      <w:r>
        <w:rPr>
          <w:rFonts w:ascii="Arial" w:eastAsia="Arial" w:hAnsi="Arial" w:cs="Arial"/>
          <w:b/>
          <w:sz w:val="22"/>
          <w:szCs w:val="22"/>
        </w:rPr>
        <w:tab/>
        <w:t>Vice Chairman:</w:t>
      </w:r>
      <w:r>
        <w:rPr>
          <w:rFonts w:ascii="Arial" w:eastAsia="Arial" w:hAnsi="Arial" w:cs="Arial"/>
          <w:b/>
          <w:sz w:val="22"/>
          <w:szCs w:val="22"/>
        </w:rPr>
        <w:tab/>
      </w:r>
      <w:r>
        <w:rPr>
          <w:rFonts w:ascii="Arial" w:eastAsia="Arial" w:hAnsi="Arial" w:cs="Arial"/>
          <w:sz w:val="22"/>
          <w:szCs w:val="22"/>
        </w:rPr>
        <w:t>Regina E. Cobb, LD 5</w:t>
      </w:r>
    </w:p>
    <w:p w14:paraId="615B4836" w14:textId="77777777" w:rsidR="00774DA6" w:rsidRDefault="00774DA6" w:rsidP="00774DA6">
      <w:pPr>
        <w:tabs>
          <w:tab w:val="left" w:pos="1300"/>
          <w:tab w:val="left" w:pos="5040"/>
          <w:tab w:val="left" w:pos="6840"/>
        </w:tabs>
      </w:pPr>
      <w:r>
        <w:rPr>
          <w:rFonts w:ascii="Arial" w:eastAsia="Arial" w:hAnsi="Arial" w:cs="Arial"/>
          <w:b/>
          <w:sz w:val="22"/>
          <w:szCs w:val="22"/>
        </w:rPr>
        <w:t>Analyst:</w:t>
      </w:r>
      <w:r>
        <w:rPr>
          <w:rFonts w:ascii="Arial" w:eastAsia="Arial" w:hAnsi="Arial" w:cs="Arial"/>
          <w:sz w:val="22"/>
          <w:szCs w:val="22"/>
        </w:rPr>
        <w:tab/>
        <w:t>Emily Bonner</w:t>
      </w:r>
      <w:r>
        <w:rPr>
          <w:rFonts w:ascii="Arial" w:eastAsia="Arial" w:hAnsi="Arial" w:cs="Arial"/>
          <w:sz w:val="22"/>
          <w:szCs w:val="22"/>
        </w:rPr>
        <w:tab/>
      </w:r>
      <w:r>
        <w:rPr>
          <w:rFonts w:ascii="Arial" w:eastAsia="Arial" w:hAnsi="Arial" w:cs="Arial"/>
          <w:b/>
          <w:sz w:val="22"/>
          <w:szCs w:val="22"/>
        </w:rPr>
        <w:t>Intern:</w:t>
      </w:r>
      <w:r>
        <w:rPr>
          <w:rFonts w:ascii="Arial" w:eastAsia="Arial" w:hAnsi="Arial" w:cs="Arial"/>
          <w:sz w:val="22"/>
          <w:szCs w:val="22"/>
        </w:rPr>
        <w:tab/>
        <w:t>Sidney Ferriera</w:t>
      </w:r>
    </w:p>
    <w:p w14:paraId="05EE2B85" w14:textId="77777777" w:rsidR="00774DA6" w:rsidRDefault="00774DA6" w:rsidP="00774DA6">
      <w:pPr>
        <w:rPr>
          <w:sz w:val="22"/>
          <w:szCs w:val="22"/>
        </w:rPr>
      </w:pPr>
    </w:p>
    <w:p w14:paraId="1D083003" w14:textId="5C92550A" w:rsidR="00774DA6" w:rsidRDefault="00EE4A07" w:rsidP="00774DA6">
      <w:pPr>
        <w:keepNext/>
        <w:tabs>
          <w:tab w:val="left" w:pos="273"/>
          <w:tab w:val="left" w:pos="1713"/>
        </w:tabs>
        <w:rPr>
          <w:sz w:val="22"/>
          <w:szCs w:val="22"/>
        </w:rPr>
      </w:pPr>
      <w:hyperlink w:anchor="HB2392" w:history="1">
        <w:r w:rsidR="00774DA6" w:rsidRPr="000A5D9E">
          <w:rPr>
            <w:rStyle w:val="Hyperlink"/>
            <w:rFonts w:ascii="Arial" w:eastAsia="Arial" w:hAnsi="Arial" w:cs="Arial"/>
            <w:sz w:val="22"/>
            <w:szCs w:val="22"/>
          </w:rPr>
          <w:t>HB 2392</w:t>
        </w:r>
      </w:hyperlink>
      <w:hyperlink r:id="rId42" w:history="1">
        <w:r w:rsidR="00774DA6">
          <w:rPr>
            <w:color w:val="0000FF"/>
            <w:vertAlign w:val="subscript"/>
          </w:rPr>
          <w:t>(BSI)</w:t>
        </w:r>
      </w:hyperlink>
      <w:r w:rsidR="00774DA6">
        <w:rPr>
          <w:rFonts w:ascii="Arial" w:eastAsia="Arial" w:hAnsi="Arial" w:cs="Arial"/>
          <w:sz w:val="22"/>
          <w:szCs w:val="22"/>
        </w:rPr>
        <w:tab/>
        <w:t>AHCCCS; graduate medical education; reimbursement</w:t>
      </w:r>
    </w:p>
    <w:p w14:paraId="5E269A63"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OSBORNE, LD 13</w:t>
      </w:r>
      <w:r>
        <w:rPr>
          <w:rFonts w:ascii="Arial" w:eastAsia="Arial" w:hAnsi="Arial" w:cs="Arial"/>
          <w:sz w:val="22"/>
          <w:szCs w:val="22"/>
        </w:rPr>
        <w:tab/>
        <w:t>HOUSE</w:t>
      </w:r>
    </w:p>
    <w:p w14:paraId="09FDA3C1"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HHS</w:t>
      </w:r>
      <w:r>
        <w:rPr>
          <w:rFonts w:ascii="Arial" w:eastAsia="Arial" w:hAnsi="Arial" w:cs="Arial"/>
          <w:sz w:val="22"/>
          <w:szCs w:val="22"/>
        </w:rPr>
        <w:tab/>
        <w:t>2/1/2021</w:t>
      </w:r>
      <w:r>
        <w:rPr>
          <w:rFonts w:ascii="Arial" w:eastAsia="Arial" w:hAnsi="Arial" w:cs="Arial"/>
          <w:sz w:val="22"/>
          <w:szCs w:val="22"/>
        </w:rPr>
        <w:tab/>
        <w:t>DPA</w:t>
      </w:r>
      <w:r>
        <w:rPr>
          <w:rFonts w:ascii="Arial" w:eastAsia="Arial" w:hAnsi="Arial" w:cs="Arial"/>
          <w:sz w:val="22"/>
          <w:szCs w:val="22"/>
        </w:rPr>
        <w:tab/>
        <w:t>(9-0-0-0)</w:t>
      </w:r>
    </w:p>
    <w:p w14:paraId="627FEA25" w14:textId="77777777" w:rsidR="00774DA6" w:rsidRDefault="00774DA6" w:rsidP="00774DA6">
      <w:pPr>
        <w:rPr>
          <w:sz w:val="22"/>
          <w:szCs w:val="22"/>
        </w:rPr>
      </w:pPr>
    </w:p>
    <w:p w14:paraId="60466EC6" w14:textId="09F3AFD5" w:rsidR="00774DA6" w:rsidRDefault="00EE4A07" w:rsidP="00774DA6">
      <w:pPr>
        <w:keepNext/>
        <w:tabs>
          <w:tab w:val="left" w:pos="273"/>
          <w:tab w:val="left" w:pos="1713"/>
        </w:tabs>
        <w:rPr>
          <w:sz w:val="22"/>
          <w:szCs w:val="22"/>
        </w:rPr>
      </w:pPr>
      <w:hyperlink w:anchor="HB2399" w:history="1">
        <w:r w:rsidR="00774DA6" w:rsidRPr="000A5D9E">
          <w:rPr>
            <w:rStyle w:val="Hyperlink"/>
            <w:rFonts w:ascii="Arial" w:eastAsia="Arial" w:hAnsi="Arial" w:cs="Arial"/>
            <w:sz w:val="22"/>
            <w:szCs w:val="22"/>
          </w:rPr>
          <w:t>HB 2399</w:t>
        </w:r>
      </w:hyperlink>
      <w:hyperlink r:id="rId43" w:history="1">
        <w:r w:rsidR="00774DA6">
          <w:rPr>
            <w:color w:val="0000FF"/>
            <w:vertAlign w:val="subscript"/>
          </w:rPr>
          <w:t>(BSI)</w:t>
        </w:r>
      </w:hyperlink>
      <w:r w:rsidR="00774DA6">
        <w:rPr>
          <w:rFonts w:ascii="Arial" w:eastAsia="Arial" w:hAnsi="Arial" w:cs="Arial"/>
          <w:sz w:val="22"/>
          <w:szCs w:val="22"/>
        </w:rPr>
        <w:tab/>
        <w:t>department of child safety; fees</w:t>
      </w:r>
    </w:p>
    <w:p w14:paraId="091479E6"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COBB, LD 5</w:t>
      </w:r>
      <w:r>
        <w:rPr>
          <w:rFonts w:ascii="Arial" w:eastAsia="Arial" w:hAnsi="Arial" w:cs="Arial"/>
          <w:sz w:val="22"/>
          <w:szCs w:val="22"/>
        </w:rPr>
        <w:tab/>
        <w:t>HOUSE</w:t>
      </w:r>
    </w:p>
    <w:p w14:paraId="71952978"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HHS</w:t>
      </w:r>
      <w:r>
        <w:rPr>
          <w:rFonts w:ascii="Arial" w:eastAsia="Arial" w:hAnsi="Arial" w:cs="Arial"/>
          <w:sz w:val="22"/>
          <w:szCs w:val="22"/>
        </w:rPr>
        <w:tab/>
        <w:t>2/1/2021</w:t>
      </w:r>
      <w:r>
        <w:rPr>
          <w:rFonts w:ascii="Arial" w:eastAsia="Arial" w:hAnsi="Arial" w:cs="Arial"/>
          <w:sz w:val="22"/>
          <w:szCs w:val="22"/>
        </w:rPr>
        <w:tab/>
        <w:t>DP</w:t>
      </w:r>
      <w:r>
        <w:rPr>
          <w:rFonts w:ascii="Arial" w:eastAsia="Arial" w:hAnsi="Arial" w:cs="Arial"/>
          <w:sz w:val="22"/>
          <w:szCs w:val="22"/>
        </w:rPr>
        <w:tab/>
        <w:t>(8-1-0-0)</w:t>
      </w:r>
    </w:p>
    <w:p w14:paraId="0264D44A" w14:textId="77777777" w:rsidR="00774DA6" w:rsidRDefault="00774DA6" w:rsidP="00774DA6">
      <w:pPr>
        <w:tabs>
          <w:tab w:val="left" w:pos="3600"/>
        </w:tabs>
      </w:pPr>
      <w:r>
        <w:rPr>
          <w:rFonts w:ascii="Arial" w:eastAsia="Arial" w:hAnsi="Arial" w:cs="Arial"/>
          <w:sz w:val="22"/>
          <w:szCs w:val="22"/>
        </w:rPr>
        <w:tab/>
        <w:t>(No: CHAPLIK)</w:t>
      </w:r>
    </w:p>
    <w:p w14:paraId="7130B960" w14:textId="77777777" w:rsidR="00774DA6" w:rsidRDefault="00774DA6" w:rsidP="00774DA6">
      <w:pPr>
        <w:rPr>
          <w:sz w:val="22"/>
          <w:szCs w:val="22"/>
        </w:rPr>
      </w:pPr>
    </w:p>
    <w:p w14:paraId="7544954E" w14:textId="5C5087B2" w:rsidR="00774DA6" w:rsidRDefault="00EE4A07" w:rsidP="00774DA6">
      <w:pPr>
        <w:keepNext/>
        <w:tabs>
          <w:tab w:val="left" w:pos="273"/>
          <w:tab w:val="left" w:pos="1713"/>
        </w:tabs>
        <w:rPr>
          <w:sz w:val="22"/>
          <w:szCs w:val="22"/>
        </w:rPr>
      </w:pPr>
      <w:hyperlink w:anchor="HB2410" w:history="1">
        <w:r w:rsidR="00774DA6" w:rsidRPr="000A5D9E">
          <w:rPr>
            <w:rStyle w:val="Hyperlink"/>
            <w:rFonts w:ascii="Arial" w:eastAsia="Arial" w:hAnsi="Arial" w:cs="Arial"/>
            <w:sz w:val="22"/>
            <w:szCs w:val="22"/>
          </w:rPr>
          <w:t>HB 2410</w:t>
        </w:r>
      </w:hyperlink>
      <w:hyperlink r:id="rId44" w:history="1">
        <w:r w:rsidR="00774DA6">
          <w:rPr>
            <w:color w:val="0000FF"/>
            <w:vertAlign w:val="subscript"/>
          </w:rPr>
          <w:t>(BSI)</w:t>
        </w:r>
      </w:hyperlink>
      <w:r w:rsidR="00774DA6">
        <w:rPr>
          <w:rFonts w:ascii="Arial" w:eastAsia="Arial" w:hAnsi="Arial" w:cs="Arial"/>
          <w:sz w:val="22"/>
          <w:szCs w:val="22"/>
        </w:rPr>
        <w:tab/>
        <w:t>safe havens; newborn infant age</w:t>
      </w:r>
    </w:p>
    <w:p w14:paraId="6320C4CC"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ESPINOZA, LD 19</w:t>
      </w:r>
      <w:r>
        <w:rPr>
          <w:rFonts w:ascii="Arial" w:eastAsia="Arial" w:hAnsi="Arial" w:cs="Arial"/>
          <w:sz w:val="22"/>
          <w:szCs w:val="22"/>
        </w:rPr>
        <w:tab/>
        <w:t>HOUSE</w:t>
      </w:r>
    </w:p>
    <w:p w14:paraId="7B2AC2DD"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HHS</w:t>
      </w:r>
      <w:r>
        <w:rPr>
          <w:rFonts w:ascii="Arial" w:eastAsia="Arial" w:hAnsi="Arial" w:cs="Arial"/>
          <w:sz w:val="22"/>
          <w:szCs w:val="22"/>
        </w:rPr>
        <w:tab/>
        <w:t>2/1/2021</w:t>
      </w:r>
      <w:r>
        <w:rPr>
          <w:rFonts w:ascii="Arial" w:eastAsia="Arial" w:hAnsi="Arial" w:cs="Arial"/>
          <w:sz w:val="22"/>
          <w:szCs w:val="22"/>
        </w:rPr>
        <w:tab/>
        <w:t>DPA</w:t>
      </w:r>
      <w:r>
        <w:rPr>
          <w:rFonts w:ascii="Arial" w:eastAsia="Arial" w:hAnsi="Arial" w:cs="Arial"/>
          <w:sz w:val="22"/>
          <w:szCs w:val="22"/>
        </w:rPr>
        <w:tab/>
        <w:t>(9-0-0-0)</w:t>
      </w:r>
    </w:p>
    <w:p w14:paraId="328282AF" w14:textId="77777777" w:rsidR="00774DA6" w:rsidRDefault="00774DA6" w:rsidP="00774DA6">
      <w:pPr>
        <w:rPr>
          <w:sz w:val="22"/>
          <w:szCs w:val="22"/>
        </w:rPr>
      </w:pPr>
    </w:p>
    <w:p w14:paraId="53DC4AB7" w14:textId="40F35B55" w:rsidR="00774DA6" w:rsidRDefault="00EE4A07" w:rsidP="00774DA6">
      <w:pPr>
        <w:keepNext/>
        <w:tabs>
          <w:tab w:val="left" w:pos="273"/>
          <w:tab w:val="left" w:pos="1713"/>
        </w:tabs>
        <w:rPr>
          <w:sz w:val="22"/>
          <w:szCs w:val="22"/>
        </w:rPr>
      </w:pPr>
      <w:hyperlink w:anchor="HB2454" w:history="1">
        <w:r w:rsidR="00774DA6" w:rsidRPr="000A5D9E">
          <w:rPr>
            <w:rStyle w:val="Hyperlink"/>
            <w:rFonts w:ascii="Arial" w:eastAsia="Arial" w:hAnsi="Arial" w:cs="Arial"/>
            <w:sz w:val="22"/>
            <w:szCs w:val="22"/>
          </w:rPr>
          <w:t>HB 2454</w:t>
        </w:r>
      </w:hyperlink>
      <w:hyperlink r:id="rId45" w:history="1">
        <w:r w:rsidR="00774DA6">
          <w:rPr>
            <w:color w:val="0000FF"/>
            <w:vertAlign w:val="subscript"/>
          </w:rPr>
          <w:t>(BSI)</w:t>
        </w:r>
      </w:hyperlink>
      <w:r w:rsidR="00774DA6">
        <w:rPr>
          <w:rFonts w:ascii="Arial" w:eastAsia="Arial" w:hAnsi="Arial" w:cs="Arial"/>
          <w:sz w:val="22"/>
          <w:szCs w:val="22"/>
        </w:rPr>
        <w:tab/>
        <w:t>telehealth; health care providers; requirements</w:t>
      </w:r>
    </w:p>
    <w:p w14:paraId="452B31D6"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COBB, LD 5</w:t>
      </w:r>
      <w:r>
        <w:rPr>
          <w:rFonts w:ascii="Arial" w:eastAsia="Arial" w:hAnsi="Arial" w:cs="Arial"/>
          <w:sz w:val="22"/>
          <w:szCs w:val="22"/>
        </w:rPr>
        <w:tab/>
        <w:t>HOUSE</w:t>
      </w:r>
    </w:p>
    <w:p w14:paraId="2523B30A"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HHS</w:t>
      </w:r>
      <w:r>
        <w:rPr>
          <w:rFonts w:ascii="Arial" w:eastAsia="Arial" w:hAnsi="Arial" w:cs="Arial"/>
          <w:sz w:val="22"/>
          <w:szCs w:val="22"/>
        </w:rPr>
        <w:tab/>
        <w:t>2/1/2021</w:t>
      </w:r>
      <w:r>
        <w:rPr>
          <w:rFonts w:ascii="Arial" w:eastAsia="Arial" w:hAnsi="Arial" w:cs="Arial"/>
          <w:sz w:val="22"/>
          <w:szCs w:val="22"/>
        </w:rPr>
        <w:tab/>
        <w:t>DPA</w:t>
      </w:r>
      <w:r>
        <w:rPr>
          <w:rFonts w:ascii="Arial" w:eastAsia="Arial" w:hAnsi="Arial" w:cs="Arial"/>
          <w:sz w:val="22"/>
          <w:szCs w:val="22"/>
        </w:rPr>
        <w:tab/>
        <w:t>(8-0-0-1)</w:t>
      </w:r>
    </w:p>
    <w:p w14:paraId="6598475E" w14:textId="77777777" w:rsidR="00774DA6" w:rsidRDefault="00774DA6" w:rsidP="00774DA6">
      <w:pPr>
        <w:tabs>
          <w:tab w:val="left" w:pos="3600"/>
        </w:tabs>
      </w:pPr>
      <w:r>
        <w:rPr>
          <w:rFonts w:ascii="Arial" w:eastAsia="Arial" w:hAnsi="Arial" w:cs="Arial"/>
          <w:sz w:val="22"/>
          <w:szCs w:val="22"/>
        </w:rPr>
        <w:tab/>
        <w:t>(Abs: SHAH)</w:t>
      </w:r>
    </w:p>
    <w:p w14:paraId="1DF6DEF5" w14:textId="77777777" w:rsidR="00774DA6" w:rsidRDefault="00774DA6" w:rsidP="00774DA6">
      <w:pPr>
        <w:rPr>
          <w:sz w:val="22"/>
          <w:szCs w:val="22"/>
        </w:rPr>
      </w:pPr>
    </w:p>
    <w:p w14:paraId="22D40F82" w14:textId="6CB5D38C" w:rsidR="00774DA6" w:rsidRDefault="00EE4A07" w:rsidP="00774DA6">
      <w:pPr>
        <w:keepNext/>
        <w:tabs>
          <w:tab w:val="left" w:pos="273"/>
          <w:tab w:val="left" w:pos="1713"/>
        </w:tabs>
        <w:rPr>
          <w:sz w:val="22"/>
          <w:szCs w:val="22"/>
        </w:rPr>
      </w:pPr>
      <w:hyperlink w:anchor="HB2521" w:history="1">
        <w:r w:rsidR="00774DA6" w:rsidRPr="000A5D9E">
          <w:rPr>
            <w:rStyle w:val="Hyperlink"/>
            <w:rFonts w:ascii="Arial" w:eastAsia="Arial" w:hAnsi="Arial" w:cs="Arial"/>
            <w:sz w:val="22"/>
            <w:szCs w:val="22"/>
          </w:rPr>
          <w:t>HB 2521</w:t>
        </w:r>
      </w:hyperlink>
      <w:hyperlink r:id="rId46" w:history="1">
        <w:r w:rsidR="00774DA6">
          <w:rPr>
            <w:color w:val="0000FF"/>
            <w:vertAlign w:val="subscript"/>
          </w:rPr>
          <w:t>(BSI)</w:t>
        </w:r>
      </w:hyperlink>
      <w:r w:rsidR="00774DA6">
        <w:rPr>
          <w:rFonts w:ascii="Arial" w:eastAsia="Arial" w:hAnsi="Arial" w:cs="Arial"/>
          <w:sz w:val="22"/>
          <w:szCs w:val="22"/>
        </w:rPr>
        <w:tab/>
        <w:t>long-term care; health aides</w:t>
      </w:r>
    </w:p>
    <w:p w14:paraId="3C63B20A"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OSBORNE, LD 13</w:t>
      </w:r>
      <w:r>
        <w:rPr>
          <w:rFonts w:ascii="Arial" w:eastAsia="Arial" w:hAnsi="Arial" w:cs="Arial"/>
          <w:sz w:val="22"/>
          <w:szCs w:val="22"/>
        </w:rPr>
        <w:tab/>
        <w:t>HOUSE</w:t>
      </w:r>
    </w:p>
    <w:p w14:paraId="57B1EBDE"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HHS</w:t>
      </w:r>
      <w:r>
        <w:rPr>
          <w:rFonts w:ascii="Arial" w:eastAsia="Arial" w:hAnsi="Arial" w:cs="Arial"/>
          <w:sz w:val="22"/>
          <w:szCs w:val="22"/>
        </w:rPr>
        <w:tab/>
        <w:t>2/1/2021</w:t>
      </w:r>
      <w:r>
        <w:rPr>
          <w:rFonts w:ascii="Arial" w:eastAsia="Arial" w:hAnsi="Arial" w:cs="Arial"/>
          <w:sz w:val="22"/>
          <w:szCs w:val="22"/>
        </w:rPr>
        <w:tab/>
        <w:t>DP</w:t>
      </w:r>
      <w:r>
        <w:rPr>
          <w:rFonts w:ascii="Arial" w:eastAsia="Arial" w:hAnsi="Arial" w:cs="Arial"/>
          <w:sz w:val="22"/>
          <w:szCs w:val="22"/>
        </w:rPr>
        <w:tab/>
        <w:t>(9-0-0-0)</w:t>
      </w:r>
    </w:p>
    <w:p w14:paraId="5FB2935D" w14:textId="77777777" w:rsidR="00774DA6" w:rsidRDefault="00774DA6" w:rsidP="00774DA6">
      <w:pPr>
        <w:rPr>
          <w:sz w:val="22"/>
          <w:szCs w:val="22"/>
        </w:rPr>
      </w:pPr>
    </w:p>
    <w:p w14:paraId="60CC5051" w14:textId="0071E08F" w:rsidR="00774DA6" w:rsidRDefault="00EE4A07" w:rsidP="00774DA6">
      <w:pPr>
        <w:keepNext/>
        <w:tabs>
          <w:tab w:val="left" w:pos="273"/>
          <w:tab w:val="left" w:pos="1713"/>
        </w:tabs>
        <w:rPr>
          <w:sz w:val="22"/>
          <w:szCs w:val="22"/>
        </w:rPr>
      </w:pPr>
      <w:hyperlink w:anchor="HB2585" w:history="1">
        <w:r w:rsidR="00774DA6" w:rsidRPr="000A5D9E">
          <w:rPr>
            <w:rStyle w:val="Hyperlink"/>
            <w:rFonts w:ascii="Arial" w:eastAsia="Arial" w:hAnsi="Arial" w:cs="Arial"/>
            <w:sz w:val="22"/>
            <w:szCs w:val="22"/>
          </w:rPr>
          <w:t>HB 2585</w:t>
        </w:r>
      </w:hyperlink>
      <w:hyperlink r:id="rId47" w:history="1">
        <w:r w:rsidR="00774DA6">
          <w:rPr>
            <w:color w:val="0000FF"/>
            <w:vertAlign w:val="subscript"/>
          </w:rPr>
          <w:t>(BSI)</w:t>
        </w:r>
      </w:hyperlink>
      <w:r w:rsidR="00774DA6">
        <w:rPr>
          <w:rFonts w:ascii="Arial" w:eastAsia="Arial" w:hAnsi="Arial" w:cs="Arial"/>
          <w:sz w:val="22"/>
          <w:szCs w:val="22"/>
        </w:rPr>
        <w:tab/>
        <w:t>occupational therapists; fingerprint clearance cards.</w:t>
      </w:r>
    </w:p>
    <w:p w14:paraId="19322518"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LONGDON, LD 24</w:t>
      </w:r>
      <w:r>
        <w:rPr>
          <w:rFonts w:ascii="Arial" w:eastAsia="Arial" w:hAnsi="Arial" w:cs="Arial"/>
          <w:sz w:val="22"/>
          <w:szCs w:val="22"/>
        </w:rPr>
        <w:tab/>
        <w:t>HOUSE</w:t>
      </w:r>
    </w:p>
    <w:p w14:paraId="33C5D240"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HHS</w:t>
      </w:r>
      <w:r>
        <w:rPr>
          <w:rFonts w:ascii="Arial" w:eastAsia="Arial" w:hAnsi="Arial" w:cs="Arial"/>
          <w:sz w:val="22"/>
          <w:szCs w:val="22"/>
        </w:rPr>
        <w:tab/>
        <w:t>2/1/2021</w:t>
      </w:r>
      <w:r>
        <w:rPr>
          <w:rFonts w:ascii="Arial" w:eastAsia="Arial" w:hAnsi="Arial" w:cs="Arial"/>
          <w:sz w:val="22"/>
          <w:szCs w:val="22"/>
        </w:rPr>
        <w:tab/>
        <w:t>DP</w:t>
      </w:r>
      <w:r>
        <w:rPr>
          <w:rFonts w:ascii="Arial" w:eastAsia="Arial" w:hAnsi="Arial" w:cs="Arial"/>
          <w:sz w:val="22"/>
          <w:szCs w:val="22"/>
        </w:rPr>
        <w:tab/>
        <w:t>(7-0-0-2)</w:t>
      </w:r>
    </w:p>
    <w:p w14:paraId="471FB47F" w14:textId="77777777" w:rsidR="00774DA6" w:rsidRDefault="00774DA6" w:rsidP="00774DA6">
      <w:pPr>
        <w:tabs>
          <w:tab w:val="left" w:pos="3600"/>
        </w:tabs>
      </w:pPr>
      <w:r>
        <w:rPr>
          <w:rFonts w:ascii="Arial" w:eastAsia="Arial" w:hAnsi="Arial" w:cs="Arial"/>
          <w:sz w:val="22"/>
          <w:szCs w:val="22"/>
        </w:rPr>
        <w:tab/>
        <w:t>(Abs: BUTLER, OSBORNE)</w:t>
      </w:r>
    </w:p>
    <w:p w14:paraId="265C3E69" w14:textId="77777777" w:rsidR="00774DA6" w:rsidRDefault="00774DA6" w:rsidP="00774DA6">
      <w:pPr>
        <w:rPr>
          <w:sz w:val="22"/>
          <w:szCs w:val="22"/>
        </w:rPr>
      </w:pPr>
    </w:p>
    <w:p w14:paraId="3BD3068E" w14:textId="537325EA" w:rsidR="00774DA6" w:rsidRDefault="00EE4A07" w:rsidP="00774DA6">
      <w:pPr>
        <w:keepNext/>
        <w:tabs>
          <w:tab w:val="left" w:pos="273"/>
          <w:tab w:val="left" w:pos="1713"/>
        </w:tabs>
        <w:rPr>
          <w:sz w:val="22"/>
          <w:szCs w:val="22"/>
        </w:rPr>
      </w:pPr>
      <w:hyperlink w:anchor="HB2615" w:history="1">
        <w:r w:rsidR="00774DA6" w:rsidRPr="000A5D9E">
          <w:rPr>
            <w:rStyle w:val="Hyperlink"/>
            <w:rFonts w:ascii="Arial" w:eastAsia="Arial" w:hAnsi="Arial" w:cs="Arial"/>
            <w:sz w:val="22"/>
            <w:szCs w:val="22"/>
          </w:rPr>
          <w:t>HB 2615</w:t>
        </w:r>
      </w:hyperlink>
      <w:hyperlink r:id="rId48" w:history="1">
        <w:r w:rsidR="00774DA6">
          <w:rPr>
            <w:color w:val="0000FF"/>
            <w:vertAlign w:val="subscript"/>
          </w:rPr>
          <w:t>(BSI)</w:t>
        </w:r>
      </w:hyperlink>
      <w:r w:rsidR="00774DA6">
        <w:rPr>
          <w:rFonts w:ascii="Arial" w:eastAsia="Arial" w:hAnsi="Arial" w:cs="Arial"/>
          <w:sz w:val="22"/>
          <w:szCs w:val="22"/>
        </w:rPr>
        <w:tab/>
        <w:t>epinephrine injections; first responders immunity</w:t>
      </w:r>
    </w:p>
    <w:p w14:paraId="29AF4935"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OSBORNE, LD 13</w:t>
      </w:r>
      <w:r>
        <w:rPr>
          <w:rFonts w:ascii="Arial" w:eastAsia="Arial" w:hAnsi="Arial" w:cs="Arial"/>
          <w:sz w:val="22"/>
          <w:szCs w:val="22"/>
        </w:rPr>
        <w:tab/>
        <w:t>HOUSE</w:t>
      </w:r>
    </w:p>
    <w:p w14:paraId="44984501"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HHS</w:t>
      </w:r>
      <w:r>
        <w:rPr>
          <w:rFonts w:ascii="Arial" w:eastAsia="Arial" w:hAnsi="Arial" w:cs="Arial"/>
          <w:sz w:val="22"/>
          <w:szCs w:val="22"/>
        </w:rPr>
        <w:tab/>
        <w:t>2/1/2021</w:t>
      </w:r>
      <w:r>
        <w:rPr>
          <w:rFonts w:ascii="Arial" w:eastAsia="Arial" w:hAnsi="Arial" w:cs="Arial"/>
          <w:sz w:val="22"/>
          <w:szCs w:val="22"/>
        </w:rPr>
        <w:tab/>
        <w:t>DP</w:t>
      </w:r>
      <w:r>
        <w:rPr>
          <w:rFonts w:ascii="Arial" w:eastAsia="Arial" w:hAnsi="Arial" w:cs="Arial"/>
          <w:sz w:val="22"/>
          <w:szCs w:val="22"/>
        </w:rPr>
        <w:tab/>
        <w:t>(9-0-0-0)</w:t>
      </w:r>
    </w:p>
    <w:p w14:paraId="209C0D88" w14:textId="77777777" w:rsidR="00774DA6" w:rsidRDefault="00774DA6" w:rsidP="00774DA6">
      <w:pPr>
        <w:rPr>
          <w:sz w:val="22"/>
          <w:szCs w:val="22"/>
        </w:rPr>
      </w:pPr>
    </w:p>
    <w:p w14:paraId="1DBFEFE7" w14:textId="4D4A2322" w:rsidR="00774DA6" w:rsidRDefault="00EE4A07" w:rsidP="00774DA6">
      <w:pPr>
        <w:keepNext/>
        <w:tabs>
          <w:tab w:val="left" w:pos="273"/>
          <w:tab w:val="left" w:pos="1713"/>
        </w:tabs>
        <w:rPr>
          <w:sz w:val="22"/>
          <w:szCs w:val="22"/>
        </w:rPr>
      </w:pPr>
      <w:hyperlink w:anchor="HB2620" w:history="1">
        <w:r w:rsidR="00774DA6" w:rsidRPr="000A5D9E">
          <w:rPr>
            <w:rStyle w:val="Hyperlink"/>
            <w:rFonts w:ascii="Arial" w:eastAsia="Arial" w:hAnsi="Arial" w:cs="Arial"/>
            <w:sz w:val="22"/>
            <w:szCs w:val="22"/>
          </w:rPr>
          <w:t>HB 2620</w:t>
        </w:r>
      </w:hyperlink>
      <w:hyperlink r:id="rId49" w:history="1">
        <w:r w:rsidR="00774DA6">
          <w:rPr>
            <w:color w:val="0000FF"/>
            <w:vertAlign w:val="subscript"/>
          </w:rPr>
          <w:t>(BSI)</w:t>
        </w:r>
      </w:hyperlink>
      <w:r w:rsidR="00774DA6">
        <w:rPr>
          <w:rFonts w:ascii="Arial" w:eastAsia="Arial" w:hAnsi="Arial" w:cs="Arial"/>
          <w:sz w:val="22"/>
          <w:szCs w:val="22"/>
        </w:rPr>
        <w:tab/>
        <w:t>health care workers; assault; prevention</w:t>
      </w:r>
    </w:p>
    <w:p w14:paraId="67632E0F"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SHAH, LD 24</w:t>
      </w:r>
      <w:r>
        <w:rPr>
          <w:rFonts w:ascii="Arial" w:eastAsia="Arial" w:hAnsi="Arial" w:cs="Arial"/>
          <w:sz w:val="22"/>
          <w:szCs w:val="22"/>
        </w:rPr>
        <w:tab/>
        <w:t>HOUSE</w:t>
      </w:r>
    </w:p>
    <w:p w14:paraId="62EAD7AE"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HHS</w:t>
      </w:r>
      <w:r>
        <w:rPr>
          <w:rFonts w:ascii="Arial" w:eastAsia="Arial" w:hAnsi="Arial" w:cs="Arial"/>
          <w:sz w:val="22"/>
          <w:szCs w:val="22"/>
        </w:rPr>
        <w:tab/>
        <w:t>2/1/2021</w:t>
      </w:r>
      <w:r>
        <w:rPr>
          <w:rFonts w:ascii="Arial" w:eastAsia="Arial" w:hAnsi="Arial" w:cs="Arial"/>
          <w:sz w:val="22"/>
          <w:szCs w:val="22"/>
        </w:rPr>
        <w:tab/>
        <w:t>DPA</w:t>
      </w:r>
      <w:r>
        <w:rPr>
          <w:rFonts w:ascii="Arial" w:eastAsia="Arial" w:hAnsi="Arial" w:cs="Arial"/>
          <w:sz w:val="22"/>
          <w:szCs w:val="22"/>
        </w:rPr>
        <w:tab/>
        <w:t>(7-2-0-0)</w:t>
      </w:r>
    </w:p>
    <w:p w14:paraId="66610D11" w14:textId="77777777" w:rsidR="00774DA6" w:rsidRDefault="00774DA6" w:rsidP="00774DA6">
      <w:pPr>
        <w:tabs>
          <w:tab w:val="left" w:pos="3600"/>
        </w:tabs>
      </w:pPr>
      <w:r>
        <w:rPr>
          <w:rFonts w:ascii="Arial" w:eastAsia="Arial" w:hAnsi="Arial" w:cs="Arial"/>
          <w:sz w:val="22"/>
          <w:szCs w:val="22"/>
        </w:rPr>
        <w:tab/>
        <w:t>(No: FRIESE, BUTLER)</w:t>
      </w:r>
    </w:p>
    <w:p w14:paraId="343F43BB" w14:textId="77777777" w:rsidR="00774DA6" w:rsidRDefault="00774DA6" w:rsidP="00774DA6">
      <w:pPr>
        <w:rPr>
          <w:sz w:val="22"/>
          <w:szCs w:val="22"/>
        </w:rPr>
      </w:pPr>
    </w:p>
    <w:p w14:paraId="7A162EC1" w14:textId="424CE20B" w:rsidR="00774DA6" w:rsidRDefault="00EE4A07" w:rsidP="00774DA6">
      <w:pPr>
        <w:keepNext/>
        <w:tabs>
          <w:tab w:val="left" w:pos="273"/>
          <w:tab w:val="left" w:pos="1713"/>
        </w:tabs>
        <w:rPr>
          <w:sz w:val="22"/>
          <w:szCs w:val="22"/>
        </w:rPr>
      </w:pPr>
      <w:hyperlink w:anchor="HB2621" w:history="1">
        <w:r w:rsidR="00774DA6" w:rsidRPr="000A5D9E">
          <w:rPr>
            <w:rStyle w:val="Hyperlink"/>
            <w:rFonts w:ascii="Arial" w:eastAsia="Arial" w:hAnsi="Arial" w:cs="Arial"/>
            <w:sz w:val="22"/>
            <w:szCs w:val="22"/>
          </w:rPr>
          <w:t>HB 2621</w:t>
        </w:r>
      </w:hyperlink>
      <w:hyperlink r:id="rId50" w:history="1">
        <w:r w:rsidR="00774DA6">
          <w:rPr>
            <w:color w:val="0000FF"/>
            <w:vertAlign w:val="subscript"/>
          </w:rPr>
          <w:t>(BSI)</w:t>
        </w:r>
      </w:hyperlink>
      <w:r w:rsidR="00774DA6">
        <w:rPr>
          <w:rFonts w:ascii="Arial" w:eastAsia="Arial" w:hAnsi="Arial" w:cs="Arial"/>
          <w:sz w:val="22"/>
          <w:szCs w:val="22"/>
        </w:rPr>
        <w:tab/>
        <w:t>prior authorization; uniform request forms</w:t>
      </w:r>
    </w:p>
    <w:p w14:paraId="400C8971"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SHAH, LD 24</w:t>
      </w:r>
      <w:r>
        <w:rPr>
          <w:rFonts w:ascii="Arial" w:eastAsia="Arial" w:hAnsi="Arial" w:cs="Arial"/>
          <w:sz w:val="22"/>
          <w:szCs w:val="22"/>
        </w:rPr>
        <w:tab/>
        <w:t>HOUSE</w:t>
      </w:r>
    </w:p>
    <w:p w14:paraId="3C017A1C"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HHS</w:t>
      </w:r>
      <w:r>
        <w:rPr>
          <w:rFonts w:ascii="Arial" w:eastAsia="Arial" w:hAnsi="Arial" w:cs="Arial"/>
          <w:sz w:val="22"/>
          <w:szCs w:val="22"/>
        </w:rPr>
        <w:tab/>
        <w:t>2/1/2021</w:t>
      </w:r>
      <w:r>
        <w:rPr>
          <w:rFonts w:ascii="Arial" w:eastAsia="Arial" w:hAnsi="Arial" w:cs="Arial"/>
          <w:sz w:val="22"/>
          <w:szCs w:val="22"/>
        </w:rPr>
        <w:tab/>
        <w:t>DP</w:t>
      </w:r>
      <w:r>
        <w:rPr>
          <w:rFonts w:ascii="Arial" w:eastAsia="Arial" w:hAnsi="Arial" w:cs="Arial"/>
          <w:sz w:val="22"/>
          <w:szCs w:val="22"/>
        </w:rPr>
        <w:tab/>
        <w:t>(9-0-0-0)</w:t>
      </w:r>
    </w:p>
    <w:p w14:paraId="1FB657A5" w14:textId="77777777" w:rsidR="00774DA6" w:rsidRDefault="00774DA6" w:rsidP="00774DA6">
      <w:pPr>
        <w:rPr>
          <w:sz w:val="22"/>
          <w:szCs w:val="22"/>
        </w:rPr>
      </w:pPr>
    </w:p>
    <w:p w14:paraId="314D15C1" w14:textId="1DDECBDF" w:rsidR="00774DA6" w:rsidRDefault="00EE4A07" w:rsidP="00774DA6">
      <w:pPr>
        <w:keepNext/>
        <w:tabs>
          <w:tab w:val="left" w:pos="273"/>
          <w:tab w:val="left" w:pos="1713"/>
        </w:tabs>
        <w:rPr>
          <w:sz w:val="22"/>
          <w:szCs w:val="22"/>
        </w:rPr>
      </w:pPr>
      <w:hyperlink w:anchor="HB2622" w:history="1">
        <w:r w:rsidR="00774DA6" w:rsidRPr="000A5D9E">
          <w:rPr>
            <w:rStyle w:val="Hyperlink"/>
            <w:rFonts w:ascii="Arial" w:eastAsia="Arial" w:hAnsi="Arial" w:cs="Arial"/>
            <w:sz w:val="22"/>
            <w:szCs w:val="22"/>
          </w:rPr>
          <w:t>HB 2622</w:t>
        </w:r>
      </w:hyperlink>
      <w:hyperlink r:id="rId51" w:history="1">
        <w:r w:rsidR="00774DA6">
          <w:rPr>
            <w:color w:val="0000FF"/>
            <w:vertAlign w:val="subscript"/>
          </w:rPr>
          <w:t>(BSI)</w:t>
        </w:r>
      </w:hyperlink>
      <w:r w:rsidR="00774DA6">
        <w:rPr>
          <w:rFonts w:ascii="Arial" w:eastAsia="Arial" w:hAnsi="Arial" w:cs="Arial"/>
          <w:sz w:val="22"/>
          <w:szCs w:val="22"/>
        </w:rPr>
        <w:tab/>
        <w:t>nonretaliation policies; health care institutions</w:t>
      </w:r>
    </w:p>
    <w:p w14:paraId="75486B85"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SHAH, LD 24</w:t>
      </w:r>
      <w:r>
        <w:rPr>
          <w:rFonts w:ascii="Arial" w:eastAsia="Arial" w:hAnsi="Arial" w:cs="Arial"/>
          <w:sz w:val="22"/>
          <w:szCs w:val="22"/>
        </w:rPr>
        <w:tab/>
        <w:t>HOUSE</w:t>
      </w:r>
    </w:p>
    <w:p w14:paraId="7651C86C"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HHS</w:t>
      </w:r>
      <w:r>
        <w:rPr>
          <w:rFonts w:ascii="Arial" w:eastAsia="Arial" w:hAnsi="Arial" w:cs="Arial"/>
          <w:sz w:val="22"/>
          <w:szCs w:val="22"/>
        </w:rPr>
        <w:tab/>
        <w:t>2/1/2021</w:t>
      </w:r>
      <w:r>
        <w:rPr>
          <w:rFonts w:ascii="Arial" w:eastAsia="Arial" w:hAnsi="Arial" w:cs="Arial"/>
          <w:sz w:val="22"/>
          <w:szCs w:val="22"/>
        </w:rPr>
        <w:tab/>
        <w:t>DPA</w:t>
      </w:r>
      <w:r>
        <w:rPr>
          <w:rFonts w:ascii="Arial" w:eastAsia="Arial" w:hAnsi="Arial" w:cs="Arial"/>
          <w:sz w:val="22"/>
          <w:szCs w:val="22"/>
        </w:rPr>
        <w:tab/>
        <w:t>(9-0-0-0)</w:t>
      </w:r>
    </w:p>
    <w:p w14:paraId="3A82C1DC" w14:textId="77777777" w:rsidR="00774DA6" w:rsidRDefault="00774DA6" w:rsidP="00774DA6">
      <w:pPr>
        <w:rPr>
          <w:sz w:val="22"/>
          <w:szCs w:val="22"/>
        </w:rPr>
      </w:pPr>
    </w:p>
    <w:p w14:paraId="4553DAAE" w14:textId="77777777" w:rsidR="00774DA6" w:rsidRDefault="00774DA6" w:rsidP="00774DA6">
      <w:r>
        <w:rPr>
          <w:rFonts w:ascii="Arial" w:eastAsia="Arial" w:hAnsi="Arial" w:cs="Arial"/>
          <w:b/>
        </w:rPr>
        <w:t>Committee on Judiciary</w:t>
      </w:r>
    </w:p>
    <w:p w14:paraId="3CF9232C" w14:textId="77777777" w:rsidR="00774DA6" w:rsidRDefault="00774DA6" w:rsidP="00774DA6">
      <w:pPr>
        <w:tabs>
          <w:tab w:val="left" w:pos="1300"/>
          <w:tab w:val="left" w:pos="5040"/>
          <w:tab w:val="left" w:pos="6840"/>
        </w:tabs>
      </w:pPr>
      <w:r>
        <w:rPr>
          <w:rFonts w:ascii="Arial" w:eastAsia="Arial" w:hAnsi="Arial" w:cs="Arial"/>
          <w:b/>
          <w:sz w:val="22"/>
          <w:szCs w:val="22"/>
        </w:rPr>
        <w:t>Chairman:</w:t>
      </w:r>
      <w:r>
        <w:rPr>
          <w:rFonts w:ascii="Arial" w:eastAsia="Arial" w:hAnsi="Arial" w:cs="Arial"/>
          <w:b/>
          <w:sz w:val="22"/>
          <w:szCs w:val="22"/>
        </w:rPr>
        <w:tab/>
      </w:r>
      <w:r>
        <w:rPr>
          <w:rFonts w:ascii="Arial" w:eastAsia="Arial" w:hAnsi="Arial" w:cs="Arial"/>
          <w:sz w:val="22"/>
          <w:szCs w:val="22"/>
        </w:rPr>
        <w:t>Frank Pratt, LD 8</w:t>
      </w:r>
      <w:r>
        <w:rPr>
          <w:rFonts w:ascii="Arial" w:eastAsia="Arial" w:hAnsi="Arial" w:cs="Arial"/>
          <w:b/>
          <w:sz w:val="22"/>
          <w:szCs w:val="22"/>
        </w:rPr>
        <w:tab/>
        <w:t>Vice Chairman:</w:t>
      </w:r>
      <w:r>
        <w:rPr>
          <w:rFonts w:ascii="Arial" w:eastAsia="Arial" w:hAnsi="Arial" w:cs="Arial"/>
          <w:b/>
          <w:sz w:val="22"/>
          <w:szCs w:val="22"/>
        </w:rPr>
        <w:tab/>
      </w:r>
      <w:r>
        <w:rPr>
          <w:rFonts w:ascii="Arial" w:eastAsia="Arial" w:hAnsi="Arial" w:cs="Arial"/>
          <w:sz w:val="22"/>
          <w:szCs w:val="22"/>
        </w:rPr>
        <w:t>Jacqueline Parker, LD 16</w:t>
      </w:r>
    </w:p>
    <w:p w14:paraId="3CC72048" w14:textId="77777777" w:rsidR="00774DA6" w:rsidRDefault="00774DA6" w:rsidP="00774DA6">
      <w:pPr>
        <w:tabs>
          <w:tab w:val="left" w:pos="1300"/>
          <w:tab w:val="left" w:pos="5040"/>
          <w:tab w:val="left" w:pos="6840"/>
        </w:tabs>
      </w:pPr>
      <w:r>
        <w:rPr>
          <w:rFonts w:ascii="Arial" w:eastAsia="Arial" w:hAnsi="Arial" w:cs="Arial"/>
          <w:b/>
          <w:sz w:val="22"/>
          <w:szCs w:val="22"/>
        </w:rPr>
        <w:t>Analyst:</w:t>
      </w:r>
      <w:r>
        <w:rPr>
          <w:rFonts w:ascii="Arial" w:eastAsia="Arial" w:hAnsi="Arial" w:cs="Arial"/>
          <w:sz w:val="22"/>
          <w:szCs w:val="22"/>
        </w:rPr>
        <w:tab/>
        <w:t>Lauren Cook</w:t>
      </w:r>
      <w:r>
        <w:rPr>
          <w:rFonts w:ascii="Arial" w:eastAsia="Arial" w:hAnsi="Arial" w:cs="Arial"/>
          <w:sz w:val="22"/>
          <w:szCs w:val="22"/>
        </w:rPr>
        <w:tab/>
      </w:r>
      <w:r>
        <w:rPr>
          <w:rFonts w:ascii="Arial" w:eastAsia="Arial" w:hAnsi="Arial" w:cs="Arial"/>
          <w:b/>
          <w:sz w:val="22"/>
          <w:szCs w:val="22"/>
        </w:rPr>
        <w:t>Intern:</w:t>
      </w:r>
      <w:r>
        <w:rPr>
          <w:rFonts w:ascii="Arial" w:eastAsia="Arial" w:hAnsi="Arial" w:cs="Arial"/>
          <w:sz w:val="22"/>
          <w:szCs w:val="22"/>
        </w:rPr>
        <w:tab/>
        <w:t>Praneeth Nandamuri</w:t>
      </w:r>
    </w:p>
    <w:p w14:paraId="3E2E4711" w14:textId="77777777" w:rsidR="00774DA6" w:rsidRDefault="00774DA6" w:rsidP="00774DA6">
      <w:pPr>
        <w:rPr>
          <w:sz w:val="22"/>
          <w:szCs w:val="22"/>
        </w:rPr>
      </w:pPr>
    </w:p>
    <w:p w14:paraId="10693A02" w14:textId="2BC5AAD2" w:rsidR="00774DA6" w:rsidRDefault="00EE4A07" w:rsidP="00774DA6">
      <w:pPr>
        <w:keepNext/>
        <w:tabs>
          <w:tab w:val="left" w:pos="273"/>
          <w:tab w:val="left" w:pos="1713"/>
        </w:tabs>
        <w:rPr>
          <w:sz w:val="22"/>
          <w:szCs w:val="22"/>
        </w:rPr>
      </w:pPr>
      <w:hyperlink w:anchor="HB2170" w:history="1">
        <w:r w:rsidR="00774DA6" w:rsidRPr="001C107F">
          <w:rPr>
            <w:rStyle w:val="Hyperlink"/>
            <w:rFonts w:ascii="Arial" w:eastAsia="Arial" w:hAnsi="Arial" w:cs="Arial"/>
            <w:sz w:val="22"/>
            <w:szCs w:val="22"/>
          </w:rPr>
          <w:t>HB 2170</w:t>
        </w:r>
      </w:hyperlink>
      <w:hyperlink r:id="rId52" w:history="1">
        <w:r w:rsidR="00774DA6">
          <w:rPr>
            <w:color w:val="0000FF"/>
            <w:vertAlign w:val="subscript"/>
          </w:rPr>
          <w:t>(BSI)</w:t>
        </w:r>
      </w:hyperlink>
      <w:r w:rsidR="00774DA6">
        <w:rPr>
          <w:rFonts w:ascii="Arial" w:eastAsia="Arial" w:hAnsi="Arial" w:cs="Arial"/>
          <w:sz w:val="22"/>
          <w:szCs w:val="22"/>
        </w:rPr>
        <w:tab/>
        <w:t>writs of garnishment; attorney fees</w:t>
      </w:r>
    </w:p>
    <w:p w14:paraId="2FE3289B"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BLACKMAN, LD 6</w:t>
      </w:r>
      <w:r>
        <w:rPr>
          <w:rFonts w:ascii="Arial" w:eastAsia="Arial" w:hAnsi="Arial" w:cs="Arial"/>
          <w:sz w:val="22"/>
          <w:szCs w:val="22"/>
        </w:rPr>
        <w:tab/>
        <w:t>HOUSE</w:t>
      </w:r>
    </w:p>
    <w:p w14:paraId="38999FE5"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JUD</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(8-2-0-0)</w:t>
      </w:r>
    </w:p>
    <w:p w14:paraId="7897E902" w14:textId="77777777" w:rsidR="00774DA6" w:rsidRDefault="00774DA6" w:rsidP="00774DA6">
      <w:pPr>
        <w:tabs>
          <w:tab w:val="left" w:pos="3600"/>
        </w:tabs>
      </w:pPr>
      <w:r>
        <w:rPr>
          <w:rFonts w:ascii="Arial" w:eastAsia="Arial" w:hAnsi="Arial" w:cs="Arial"/>
          <w:sz w:val="22"/>
          <w:szCs w:val="22"/>
        </w:rPr>
        <w:tab/>
        <w:t>(No: DEGRAZIA, RODRIGUEZ)</w:t>
      </w:r>
    </w:p>
    <w:p w14:paraId="76D2E33D" w14:textId="77777777" w:rsidR="00774DA6" w:rsidRDefault="00774DA6" w:rsidP="00774DA6">
      <w:pPr>
        <w:rPr>
          <w:sz w:val="22"/>
          <w:szCs w:val="22"/>
        </w:rPr>
      </w:pPr>
    </w:p>
    <w:p w14:paraId="1364A28F" w14:textId="61A61D49" w:rsidR="00774DA6" w:rsidRDefault="00EE4A07" w:rsidP="00774DA6">
      <w:pPr>
        <w:keepNext/>
        <w:tabs>
          <w:tab w:val="left" w:pos="273"/>
          <w:tab w:val="left" w:pos="1713"/>
        </w:tabs>
        <w:rPr>
          <w:sz w:val="22"/>
          <w:szCs w:val="22"/>
        </w:rPr>
      </w:pPr>
      <w:hyperlink w:anchor="HB2185" w:history="1">
        <w:r w:rsidR="00774DA6" w:rsidRPr="006841D6">
          <w:rPr>
            <w:rStyle w:val="Hyperlink"/>
            <w:rFonts w:ascii="Arial" w:eastAsia="Arial" w:hAnsi="Arial" w:cs="Arial"/>
            <w:sz w:val="22"/>
            <w:szCs w:val="22"/>
          </w:rPr>
          <w:t>HB 2185</w:t>
        </w:r>
      </w:hyperlink>
      <w:hyperlink r:id="rId53" w:history="1">
        <w:r w:rsidR="00774DA6">
          <w:rPr>
            <w:color w:val="0000FF"/>
            <w:vertAlign w:val="subscript"/>
          </w:rPr>
          <w:t>(BSI)</w:t>
        </w:r>
      </w:hyperlink>
      <w:r w:rsidR="00774DA6">
        <w:rPr>
          <w:rFonts w:ascii="Arial" w:eastAsia="Arial" w:hAnsi="Arial" w:cs="Arial"/>
          <w:sz w:val="22"/>
          <w:szCs w:val="22"/>
        </w:rPr>
        <w:tab/>
        <w:t>civil juries; size; concurrence</w:t>
      </w:r>
    </w:p>
    <w:p w14:paraId="16BD041F"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PRATT, LD 8</w:t>
      </w:r>
      <w:r>
        <w:rPr>
          <w:rFonts w:ascii="Arial" w:eastAsia="Arial" w:hAnsi="Arial" w:cs="Arial"/>
          <w:sz w:val="22"/>
          <w:szCs w:val="22"/>
        </w:rPr>
        <w:tab/>
        <w:t>HOUSE</w:t>
      </w:r>
    </w:p>
    <w:p w14:paraId="6C53C744"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JUD</w:t>
      </w:r>
      <w:r>
        <w:rPr>
          <w:rFonts w:ascii="Arial" w:eastAsia="Arial" w:hAnsi="Arial" w:cs="Arial"/>
          <w:sz w:val="22"/>
          <w:szCs w:val="22"/>
        </w:rPr>
        <w:tab/>
        <w:t>2/3/2021</w:t>
      </w:r>
      <w:r>
        <w:rPr>
          <w:rFonts w:ascii="Arial" w:eastAsia="Arial" w:hAnsi="Arial" w:cs="Arial"/>
          <w:sz w:val="22"/>
          <w:szCs w:val="22"/>
        </w:rPr>
        <w:tab/>
        <w:t>DPA</w:t>
      </w:r>
      <w:r>
        <w:rPr>
          <w:rFonts w:ascii="Arial" w:eastAsia="Arial" w:hAnsi="Arial" w:cs="Arial"/>
          <w:sz w:val="22"/>
          <w:szCs w:val="22"/>
        </w:rPr>
        <w:tab/>
        <w:t>(10-0-0-0)</w:t>
      </w:r>
    </w:p>
    <w:p w14:paraId="651069C5" w14:textId="77777777" w:rsidR="00774DA6" w:rsidRDefault="00774DA6" w:rsidP="00774DA6">
      <w:pPr>
        <w:rPr>
          <w:sz w:val="22"/>
          <w:szCs w:val="22"/>
        </w:rPr>
      </w:pPr>
    </w:p>
    <w:p w14:paraId="41B6A453" w14:textId="4EF193D4" w:rsidR="00774DA6" w:rsidRDefault="00EE4A07" w:rsidP="00774DA6">
      <w:pPr>
        <w:keepNext/>
        <w:tabs>
          <w:tab w:val="left" w:pos="273"/>
          <w:tab w:val="left" w:pos="1713"/>
        </w:tabs>
        <w:rPr>
          <w:sz w:val="22"/>
          <w:szCs w:val="22"/>
        </w:rPr>
      </w:pPr>
      <w:hyperlink w:anchor="HB2186" w:history="1">
        <w:r w:rsidR="00774DA6" w:rsidRPr="002F50BF">
          <w:rPr>
            <w:rStyle w:val="Hyperlink"/>
            <w:rFonts w:ascii="Arial" w:eastAsia="Arial" w:hAnsi="Arial" w:cs="Arial"/>
            <w:sz w:val="22"/>
            <w:szCs w:val="22"/>
          </w:rPr>
          <w:t>HB 2186</w:t>
        </w:r>
      </w:hyperlink>
      <w:hyperlink r:id="rId54" w:history="1">
        <w:r w:rsidR="00774DA6">
          <w:rPr>
            <w:color w:val="0000FF"/>
            <w:vertAlign w:val="subscript"/>
          </w:rPr>
          <w:t>(BSI)</w:t>
        </w:r>
      </w:hyperlink>
      <w:r w:rsidR="00774DA6">
        <w:rPr>
          <w:rFonts w:ascii="Arial" w:eastAsia="Arial" w:hAnsi="Arial" w:cs="Arial"/>
          <w:sz w:val="22"/>
          <w:szCs w:val="22"/>
        </w:rPr>
        <w:tab/>
        <w:t>prosecution; deferred; diverted</w:t>
      </w:r>
    </w:p>
    <w:p w14:paraId="16CAE45D"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PRATT, LD 8</w:t>
      </w:r>
      <w:r>
        <w:rPr>
          <w:rFonts w:ascii="Arial" w:eastAsia="Arial" w:hAnsi="Arial" w:cs="Arial"/>
          <w:sz w:val="22"/>
          <w:szCs w:val="22"/>
        </w:rPr>
        <w:tab/>
        <w:t>HOUSE</w:t>
      </w:r>
    </w:p>
    <w:p w14:paraId="00A77FF5"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JUD</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(10-0-0-0)</w:t>
      </w:r>
    </w:p>
    <w:p w14:paraId="34E48803" w14:textId="77777777" w:rsidR="00774DA6" w:rsidRDefault="00774DA6" w:rsidP="00774DA6">
      <w:pPr>
        <w:rPr>
          <w:sz w:val="22"/>
          <w:szCs w:val="22"/>
        </w:rPr>
      </w:pPr>
    </w:p>
    <w:p w14:paraId="3E42A2CC" w14:textId="46A39842" w:rsidR="00774DA6" w:rsidRDefault="00EE4A07" w:rsidP="00774DA6">
      <w:pPr>
        <w:keepNext/>
        <w:tabs>
          <w:tab w:val="left" w:pos="273"/>
          <w:tab w:val="left" w:pos="1713"/>
        </w:tabs>
        <w:rPr>
          <w:sz w:val="22"/>
          <w:szCs w:val="22"/>
        </w:rPr>
      </w:pPr>
      <w:hyperlink w:anchor="HB2334" w:history="1">
        <w:r w:rsidR="00774DA6" w:rsidRPr="00F81411">
          <w:rPr>
            <w:rStyle w:val="Hyperlink"/>
            <w:rFonts w:ascii="Arial" w:eastAsia="Arial" w:hAnsi="Arial" w:cs="Arial"/>
            <w:sz w:val="22"/>
            <w:szCs w:val="22"/>
          </w:rPr>
          <w:t>HB 2334</w:t>
        </w:r>
      </w:hyperlink>
      <w:hyperlink r:id="rId55" w:history="1">
        <w:r w:rsidR="00774DA6">
          <w:rPr>
            <w:color w:val="0000FF"/>
            <w:vertAlign w:val="subscript"/>
          </w:rPr>
          <w:t>(BSI)</w:t>
        </w:r>
      </w:hyperlink>
      <w:r w:rsidR="00774DA6">
        <w:rPr>
          <w:rFonts w:ascii="Arial" w:eastAsia="Arial" w:hAnsi="Arial" w:cs="Arial"/>
          <w:sz w:val="22"/>
          <w:szCs w:val="22"/>
        </w:rPr>
        <w:tab/>
        <w:t>dangerous; incompetent person; evaluation; commitment</w:t>
      </w:r>
    </w:p>
    <w:p w14:paraId="1D6C4AEF"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PRATT, LD 8</w:t>
      </w:r>
      <w:r>
        <w:rPr>
          <w:rFonts w:ascii="Arial" w:eastAsia="Arial" w:hAnsi="Arial" w:cs="Arial"/>
          <w:sz w:val="22"/>
          <w:szCs w:val="22"/>
        </w:rPr>
        <w:tab/>
        <w:t>HOUSE</w:t>
      </w:r>
    </w:p>
    <w:p w14:paraId="5E83744F"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JUD</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(6-4-0-0)</w:t>
      </w:r>
    </w:p>
    <w:p w14:paraId="7411F175" w14:textId="77777777" w:rsidR="00774DA6" w:rsidRDefault="00774DA6" w:rsidP="00774DA6">
      <w:pPr>
        <w:tabs>
          <w:tab w:val="left" w:pos="3600"/>
        </w:tabs>
      </w:pPr>
      <w:r>
        <w:rPr>
          <w:rFonts w:ascii="Arial" w:eastAsia="Arial" w:hAnsi="Arial" w:cs="Arial"/>
          <w:sz w:val="22"/>
          <w:szCs w:val="22"/>
        </w:rPr>
        <w:tab/>
        <w:t>(No: CHÁVEZ, DEGRAZIA, RODRIGUEZ, HERNANDEZ M)</w:t>
      </w:r>
    </w:p>
    <w:p w14:paraId="6F6911E2" w14:textId="77777777" w:rsidR="00774DA6" w:rsidRDefault="00774DA6" w:rsidP="00774DA6">
      <w:pPr>
        <w:rPr>
          <w:sz w:val="22"/>
          <w:szCs w:val="22"/>
        </w:rPr>
      </w:pPr>
    </w:p>
    <w:p w14:paraId="2CDFF906" w14:textId="584D8F26" w:rsidR="00774DA6" w:rsidRDefault="00EE4A07" w:rsidP="00774DA6">
      <w:pPr>
        <w:keepNext/>
        <w:tabs>
          <w:tab w:val="left" w:pos="273"/>
          <w:tab w:val="left" w:pos="1713"/>
        </w:tabs>
        <w:rPr>
          <w:sz w:val="22"/>
          <w:szCs w:val="22"/>
        </w:rPr>
      </w:pPr>
      <w:hyperlink w:anchor="HB2335" w:history="1">
        <w:r w:rsidR="00774DA6" w:rsidRPr="00210B62">
          <w:rPr>
            <w:rStyle w:val="Hyperlink"/>
            <w:rFonts w:ascii="Arial" w:eastAsia="Arial" w:hAnsi="Arial" w:cs="Arial"/>
            <w:sz w:val="22"/>
            <w:szCs w:val="22"/>
          </w:rPr>
          <w:t>HB 2335</w:t>
        </w:r>
      </w:hyperlink>
      <w:hyperlink r:id="rId56" w:history="1">
        <w:r w:rsidR="00774DA6">
          <w:rPr>
            <w:color w:val="0000FF"/>
            <w:vertAlign w:val="subscript"/>
          </w:rPr>
          <w:t>(BSI)</w:t>
        </w:r>
      </w:hyperlink>
      <w:r w:rsidR="00774DA6">
        <w:rPr>
          <w:rFonts w:ascii="Arial" w:eastAsia="Arial" w:hAnsi="Arial" w:cs="Arial"/>
          <w:sz w:val="22"/>
          <w:szCs w:val="22"/>
        </w:rPr>
        <w:tab/>
        <w:t>unlawful food or drink contamination.</w:t>
      </w:r>
    </w:p>
    <w:p w14:paraId="276120A4"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PRATT, LD 8</w:t>
      </w:r>
      <w:r>
        <w:rPr>
          <w:rFonts w:ascii="Arial" w:eastAsia="Arial" w:hAnsi="Arial" w:cs="Arial"/>
          <w:sz w:val="22"/>
          <w:szCs w:val="22"/>
        </w:rPr>
        <w:tab/>
        <w:t>HOUSE</w:t>
      </w:r>
    </w:p>
    <w:p w14:paraId="542DF5AA"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JUD</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(10-0-0-0)</w:t>
      </w:r>
    </w:p>
    <w:p w14:paraId="02365C8B" w14:textId="77777777" w:rsidR="00774DA6" w:rsidRDefault="00774DA6" w:rsidP="00774DA6">
      <w:pPr>
        <w:rPr>
          <w:sz w:val="22"/>
          <w:szCs w:val="22"/>
        </w:rPr>
      </w:pPr>
    </w:p>
    <w:p w14:paraId="7A88F58B" w14:textId="43D24AB3" w:rsidR="00774DA6" w:rsidRDefault="00EE4A07" w:rsidP="00774DA6">
      <w:pPr>
        <w:keepNext/>
        <w:tabs>
          <w:tab w:val="left" w:pos="273"/>
          <w:tab w:val="left" w:pos="1713"/>
        </w:tabs>
        <w:rPr>
          <w:sz w:val="22"/>
          <w:szCs w:val="22"/>
        </w:rPr>
      </w:pPr>
      <w:hyperlink w:anchor="HB2413" w:history="1">
        <w:r w:rsidR="00774DA6" w:rsidRPr="004E7408">
          <w:rPr>
            <w:rStyle w:val="Hyperlink"/>
            <w:rFonts w:ascii="Arial" w:eastAsia="Arial" w:hAnsi="Arial" w:cs="Arial"/>
            <w:sz w:val="22"/>
            <w:szCs w:val="22"/>
          </w:rPr>
          <w:t>HB 2413</w:t>
        </w:r>
      </w:hyperlink>
      <w:hyperlink r:id="rId57" w:history="1">
        <w:r w:rsidR="00774DA6">
          <w:rPr>
            <w:color w:val="0000FF"/>
            <w:vertAlign w:val="subscript"/>
          </w:rPr>
          <w:t>(BSI)</w:t>
        </w:r>
      </w:hyperlink>
      <w:r w:rsidR="00774DA6">
        <w:rPr>
          <w:rFonts w:ascii="Arial" w:eastAsia="Arial" w:hAnsi="Arial" w:cs="Arial"/>
          <w:sz w:val="22"/>
          <w:szCs w:val="22"/>
        </w:rPr>
        <w:tab/>
        <w:t>sex offender registration; online identifiers</w:t>
      </w:r>
    </w:p>
    <w:p w14:paraId="7340C66A"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WENINGER, LD 17</w:t>
      </w:r>
      <w:r>
        <w:rPr>
          <w:rFonts w:ascii="Arial" w:eastAsia="Arial" w:hAnsi="Arial" w:cs="Arial"/>
          <w:sz w:val="22"/>
          <w:szCs w:val="22"/>
        </w:rPr>
        <w:tab/>
        <w:t>HOUSE</w:t>
      </w:r>
    </w:p>
    <w:p w14:paraId="1708B716"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JUD</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(10-0-0-0)</w:t>
      </w:r>
    </w:p>
    <w:p w14:paraId="44649418" w14:textId="77777777" w:rsidR="00774DA6" w:rsidRDefault="00774DA6" w:rsidP="00774DA6">
      <w:pPr>
        <w:rPr>
          <w:sz w:val="22"/>
          <w:szCs w:val="22"/>
        </w:rPr>
      </w:pPr>
    </w:p>
    <w:p w14:paraId="61923309" w14:textId="2848EC46" w:rsidR="00774DA6" w:rsidRDefault="00EE4A07" w:rsidP="00774DA6">
      <w:pPr>
        <w:keepNext/>
        <w:tabs>
          <w:tab w:val="left" w:pos="273"/>
          <w:tab w:val="left" w:pos="1713"/>
        </w:tabs>
        <w:rPr>
          <w:sz w:val="22"/>
          <w:szCs w:val="22"/>
        </w:rPr>
      </w:pPr>
      <w:hyperlink w:anchor="HB2459" w:history="1">
        <w:r w:rsidR="00774DA6" w:rsidRPr="000C40A0">
          <w:rPr>
            <w:rStyle w:val="Hyperlink"/>
            <w:rFonts w:ascii="Arial" w:eastAsia="Arial" w:hAnsi="Arial" w:cs="Arial"/>
            <w:sz w:val="22"/>
            <w:szCs w:val="22"/>
          </w:rPr>
          <w:t>HB 2459</w:t>
        </w:r>
      </w:hyperlink>
      <w:hyperlink r:id="rId58" w:history="1">
        <w:r w:rsidR="00774DA6">
          <w:rPr>
            <w:color w:val="0000FF"/>
            <w:vertAlign w:val="subscript"/>
          </w:rPr>
          <w:t>(BSI)</w:t>
        </w:r>
      </w:hyperlink>
      <w:r w:rsidR="00774DA6">
        <w:rPr>
          <w:rFonts w:ascii="Arial" w:eastAsia="Arial" w:hAnsi="Arial" w:cs="Arial"/>
          <w:sz w:val="22"/>
          <w:szCs w:val="22"/>
        </w:rPr>
        <w:tab/>
        <w:t>manslaughter; suicide assistance; violation</w:t>
      </w:r>
    </w:p>
    <w:p w14:paraId="40BCC3B3"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WENINGER, LD 17</w:t>
      </w:r>
      <w:r>
        <w:rPr>
          <w:rFonts w:ascii="Arial" w:eastAsia="Arial" w:hAnsi="Arial" w:cs="Arial"/>
          <w:sz w:val="22"/>
          <w:szCs w:val="22"/>
        </w:rPr>
        <w:tab/>
        <w:t>HOUSE</w:t>
      </w:r>
    </w:p>
    <w:p w14:paraId="24AC854B"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JUD</w:t>
      </w:r>
      <w:r>
        <w:rPr>
          <w:rFonts w:ascii="Arial" w:eastAsia="Arial" w:hAnsi="Arial" w:cs="Arial"/>
          <w:sz w:val="22"/>
          <w:szCs w:val="22"/>
        </w:rPr>
        <w:tab/>
        <w:t>2/3/2021</w:t>
      </w:r>
      <w:r>
        <w:rPr>
          <w:rFonts w:ascii="Arial" w:eastAsia="Arial" w:hAnsi="Arial" w:cs="Arial"/>
          <w:sz w:val="22"/>
          <w:szCs w:val="22"/>
        </w:rPr>
        <w:tab/>
        <w:t>DPA</w:t>
      </w:r>
      <w:r>
        <w:rPr>
          <w:rFonts w:ascii="Arial" w:eastAsia="Arial" w:hAnsi="Arial" w:cs="Arial"/>
          <w:sz w:val="22"/>
          <w:szCs w:val="22"/>
        </w:rPr>
        <w:tab/>
        <w:t>(10-0-0-0)</w:t>
      </w:r>
    </w:p>
    <w:p w14:paraId="09824ADE" w14:textId="77777777" w:rsidR="00774DA6" w:rsidRDefault="00774DA6" w:rsidP="00774DA6">
      <w:pPr>
        <w:rPr>
          <w:sz w:val="22"/>
          <w:szCs w:val="22"/>
        </w:rPr>
      </w:pPr>
    </w:p>
    <w:p w14:paraId="667ED819" w14:textId="449C43D2" w:rsidR="00774DA6" w:rsidRDefault="00EE4A07" w:rsidP="00774DA6">
      <w:pPr>
        <w:keepNext/>
        <w:tabs>
          <w:tab w:val="left" w:pos="273"/>
          <w:tab w:val="left" w:pos="1713"/>
        </w:tabs>
        <w:rPr>
          <w:sz w:val="22"/>
          <w:szCs w:val="22"/>
        </w:rPr>
      </w:pPr>
      <w:hyperlink w:anchor="HB2484" w:history="1">
        <w:r w:rsidR="00774DA6" w:rsidRPr="006E194D">
          <w:rPr>
            <w:rStyle w:val="Hyperlink"/>
            <w:rFonts w:ascii="Arial" w:eastAsia="Arial" w:hAnsi="Arial" w:cs="Arial"/>
            <w:sz w:val="22"/>
            <w:szCs w:val="22"/>
          </w:rPr>
          <w:t>HB 2484</w:t>
        </w:r>
      </w:hyperlink>
      <w:hyperlink r:id="rId59" w:history="1">
        <w:r w:rsidR="00774DA6">
          <w:rPr>
            <w:color w:val="0000FF"/>
            <w:vertAlign w:val="subscript"/>
          </w:rPr>
          <w:t>(BSI)</w:t>
        </w:r>
      </w:hyperlink>
      <w:r w:rsidR="00774DA6">
        <w:rPr>
          <w:rFonts w:ascii="Arial" w:eastAsia="Arial" w:hAnsi="Arial" w:cs="Arial"/>
          <w:sz w:val="22"/>
          <w:szCs w:val="22"/>
        </w:rPr>
        <w:tab/>
        <w:t>animal fighting paraphernalia; offense</w:t>
      </w:r>
    </w:p>
    <w:p w14:paraId="2B3532CA"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KAVANAGH, LD 23</w:t>
      </w:r>
      <w:r>
        <w:rPr>
          <w:rFonts w:ascii="Arial" w:eastAsia="Arial" w:hAnsi="Arial" w:cs="Arial"/>
          <w:sz w:val="22"/>
          <w:szCs w:val="22"/>
        </w:rPr>
        <w:tab/>
        <w:t>HOUSE</w:t>
      </w:r>
    </w:p>
    <w:p w14:paraId="32EA44F4"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JUD</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(10-0-0-0)</w:t>
      </w:r>
    </w:p>
    <w:p w14:paraId="606408C0" w14:textId="77777777" w:rsidR="00774DA6" w:rsidRDefault="00774DA6" w:rsidP="00774DA6">
      <w:pPr>
        <w:rPr>
          <w:sz w:val="22"/>
          <w:szCs w:val="22"/>
        </w:rPr>
      </w:pPr>
    </w:p>
    <w:p w14:paraId="78B08BDB" w14:textId="3150BE2D" w:rsidR="00774DA6" w:rsidRDefault="00EE4A07" w:rsidP="00774DA6">
      <w:pPr>
        <w:keepNext/>
        <w:tabs>
          <w:tab w:val="left" w:pos="273"/>
          <w:tab w:val="left" w:pos="1713"/>
        </w:tabs>
        <w:rPr>
          <w:sz w:val="22"/>
          <w:szCs w:val="22"/>
        </w:rPr>
      </w:pPr>
      <w:hyperlink w:anchor="HB2568" w:history="1">
        <w:r w:rsidR="00774DA6" w:rsidRPr="00983EFC">
          <w:rPr>
            <w:rStyle w:val="Hyperlink"/>
            <w:rFonts w:ascii="Arial" w:eastAsia="Arial" w:hAnsi="Arial" w:cs="Arial"/>
            <w:sz w:val="22"/>
            <w:szCs w:val="22"/>
          </w:rPr>
          <w:t>HB 2568</w:t>
        </w:r>
      </w:hyperlink>
      <w:hyperlink r:id="rId60" w:history="1">
        <w:r w:rsidR="00774DA6">
          <w:rPr>
            <w:color w:val="0000FF"/>
            <w:vertAlign w:val="subscript"/>
          </w:rPr>
          <w:t>(BSI)</w:t>
        </w:r>
      </w:hyperlink>
      <w:r w:rsidR="00774DA6">
        <w:rPr>
          <w:rFonts w:ascii="Arial" w:eastAsia="Arial" w:hAnsi="Arial" w:cs="Arial"/>
          <w:sz w:val="22"/>
          <w:szCs w:val="22"/>
        </w:rPr>
        <w:tab/>
        <w:t>electronic communications; social media post.</w:t>
      </w:r>
    </w:p>
    <w:p w14:paraId="27F25628"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HOFFMAN, LD 12</w:t>
      </w:r>
      <w:r>
        <w:rPr>
          <w:rFonts w:ascii="Arial" w:eastAsia="Arial" w:hAnsi="Arial" w:cs="Arial"/>
          <w:sz w:val="22"/>
          <w:szCs w:val="22"/>
        </w:rPr>
        <w:tab/>
        <w:t>HOUSE</w:t>
      </w:r>
    </w:p>
    <w:p w14:paraId="16E01147"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JUD</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(7-3-0-0)</w:t>
      </w:r>
    </w:p>
    <w:p w14:paraId="2D0394FB" w14:textId="77777777" w:rsidR="00774DA6" w:rsidRDefault="00774DA6" w:rsidP="00774DA6">
      <w:pPr>
        <w:tabs>
          <w:tab w:val="left" w:pos="3600"/>
        </w:tabs>
      </w:pPr>
      <w:r>
        <w:rPr>
          <w:rFonts w:ascii="Arial" w:eastAsia="Arial" w:hAnsi="Arial" w:cs="Arial"/>
          <w:sz w:val="22"/>
          <w:szCs w:val="22"/>
        </w:rPr>
        <w:tab/>
        <w:t>(No: DEGRAZIA, RODRIGUEZ, HERNANDEZ M)</w:t>
      </w:r>
    </w:p>
    <w:p w14:paraId="7D771FE5" w14:textId="77777777" w:rsidR="00774DA6" w:rsidRDefault="00774DA6" w:rsidP="00774DA6">
      <w:pPr>
        <w:rPr>
          <w:sz w:val="22"/>
          <w:szCs w:val="22"/>
        </w:rPr>
      </w:pPr>
    </w:p>
    <w:p w14:paraId="5E0F95AA" w14:textId="77777777" w:rsidR="00774DA6" w:rsidRDefault="00774DA6" w:rsidP="00774DA6">
      <w:r>
        <w:rPr>
          <w:rFonts w:ascii="Arial" w:eastAsia="Arial" w:hAnsi="Arial" w:cs="Arial"/>
          <w:b/>
        </w:rPr>
        <w:t>Committee on Land, Agriculture &amp; Rural Affairs</w:t>
      </w:r>
    </w:p>
    <w:p w14:paraId="16ED962B" w14:textId="77777777" w:rsidR="00774DA6" w:rsidRDefault="00774DA6" w:rsidP="00774DA6">
      <w:pPr>
        <w:tabs>
          <w:tab w:val="left" w:pos="1300"/>
          <w:tab w:val="left" w:pos="5040"/>
          <w:tab w:val="left" w:pos="6840"/>
        </w:tabs>
      </w:pPr>
      <w:r>
        <w:rPr>
          <w:rFonts w:ascii="Arial" w:eastAsia="Arial" w:hAnsi="Arial" w:cs="Arial"/>
          <w:b/>
          <w:sz w:val="22"/>
          <w:szCs w:val="22"/>
        </w:rPr>
        <w:t>Chairman:</w:t>
      </w:r>
      <w:r>
        <w:rPr>
          <w:rFonts w:ascii="Arial" w:eastAsia="Arial" w:hAnsi="Arial" w:cs="Arial"/>
          <w:b/>
          <w:sz w:val="22"/>
          <w:szCs w:val="22"/>
        </w:rPr>
        <w:tab/>
      </w:r>
      <w:r>
        <w:rPr>
          <w:rFonts w:ascii="Arial" w:eastAsia="Arial" w:hAnsi="Arial" w:cs="Arial"/>
          <w:sz w:val="22"/>
          <w:szCs w:val="22"/>
        </w:rPr>
        <w:t>Tim Dunn, LD 13</w:t>
      </w:r>
      <w:r>
        <w:rPr>
          <w:rFonts w:ascii="Arial" w:eastAsia="Arial" w:hAnsi="Arial" w:cs="Arial"/>
          <w:b/>
          <w:sz w:val="22"/>
          <w:szCs w:val="22"/>
        </w:rPr>
        <w:tab/>
        <w:t>Vice Chairman:</w:t>
      </w:r>
      <w:r>
        <w:rPr>
          <w:rFonts w:ascii="Arial" w:eastAsia="Arial" w:hAnsi="Arial" w:cs="Arial"/>
          <w:b/>
          <w:sz w:val="22"/>
          <w:szCs w:val="22"/>
        </w:rPr>
        <w:tab/>
      </w:r>
      <w:r>
        <w:rPr>
          <w:rFonts w:ascii="Arial" w:eastAsia="Arial" w:hAnsi="Arial" w:cs="Arial"/>
          <w:sz w:val="22"/>
          <w:szCs w:val="22"/>
        </w:rPr>
        <w:t>Joel John, LD 4</w:t>
      </w:r>
    </w:p>
    <w:p w14:paraId="33A6A951" w14:textId="77777777" w:rsidR="00774DA6" w:rsidRDefault="00774DA6" w:rsidP="00774DA6">
      <w:pPr>
        <w:tabs>
          <w:tab w:val="left" w:pos="1300"/>
          <w:tab w:val="left" w:pos="5040"/>
          <w:tab w:val="left" w:pos="6840"/>
        </w:tabs>
      </w:pPr>
      <w:r>
        <w:rPr>
          <w:rFonts w:ascii="Arial" w:eastAsia="Arial" w:hAnsi="Arial" w:cs="Arial"/>
          <w:b/>
          <w:sz w:val="22"/>
          <w:szCs w:val="22"/>
        </w:rPr>
        <w:t>Analyst:</w:t>
      </w:r>
      <w:r>
        <w:rPr>
          <w:rFonts w:ascii="Arial" w:eastAsia="Arial" w:hAnsi="Arial" w:cs="Arial"/>
          <w:sz w:val="22"/>
          <w:szCs w:val="22"/>
        </w:rPr>
        <w:tab/>
        <w:t>Paul Bergelin</w:t>
      </w:r>
      <w:r>
        <w:rPr>
          <w:rFonts w:ascii="Arial" w:eastAsia="Arial" w:hAnsi="Arial" w:cs="Arial"/>
          <w:sz w:val="22"/>
          <w:szCs w:val="22"/>
        </w:rPr>
        <w:tab/>
      </w:r>
      <w:r>
        <w:rPr>
          <w:rFonts w:ascii="Arial" w:eastAsia="Arial" w:hAnsi="Arial" w:cs="Arial"/>
          <w:b/>
          <w:sz w:val="22"/>
          <w:szCs w:val="22"/>
        </w:rPr>
        <w:t>Intern:</w:t>
      </w:r>
      <w:r>
        <w:rPr>
          <w:rFonts w:ascii="Arial" w:eastAsia="Arial" w:hAnsi="Arial" w:cs="Arial"/>
          <w:sz w:val="22"/>
          <w:szCs w:val="22"/>
        </w:rPr>
        <w:tab/>
        <w:t>Manuel Nieves</w:t>
      </w:r>
    </w:p>
    <w:p w14:paraId="1BBA5D06" w14:textId="77777777" w:rsidR="00774DA6" w:rsidRDefault="00774DA6" w:rsidP="00774DA6">
      <w:pPr>
        <w:rPr>
          <w:sz w:val="22"/>
          <w:szCs w:val="22"/>
        </w:rPr>
      </w:pPr>
    </w:p>
    <w:p w14:paraId="578F656D" w14:textId="4B34BAB3" w:rsidR="00774DA6" w:rsidRDefault="00EE4A07" w:rsidP="00774DA6">
      <w:pPr>
        <w:keepNext/>
        <w:tabs>
          <w:tab w:val="left" w:pos="273"/>
          <w:tab w:val="left" w:pos="1713"/>
        </w:tabs>
        <w:rPr>
          <w:sz w:val="22"/>
          <w:szCs w:val="22"/>
        </w:rPr>
      </w:pPr>
      <w:hyperlink w:anchor="HB2080" w:history="1">
        <w:r w:rsidR="00774DA6" w:rsidRPr="008B5431">
          <w:rPr>
            <w:rStyle w:val="Hyperlink"/>
            <w:rFonts w:ascii="Arial" w:eastAsia="Arial" w:hAnsi="Arial" w:cs="Arial"/>
            <w:sz w:val="22"/>
            <w:szCs w:val="22"/>
          </w:rPr>
          <w:t>HB 2080</w:t>
        </w:r>
      </w:hyperlink>
      <w:hyperlink r:id="rId61" w:history="1">
        <w:r w:rsidR="00774DA6">
          <w:rPr>
            <w:color w:val="0000FF"/>
            <w:vertAlign w:val="subscript"/>
          </w:rPr>
          <w:t>(BSI)</w:t>
        </w:r>
      </w:hyperlink>
      <w:r w:rsidR="00774DA6">
        <w:rPr>
          <w:rFonts w:ascii="Arial" w:eastAsia="Arial" w:hAnsi="Arial" w:cs="Arial"/>
          <w:sz w:val="22"/>
          <w:szCs w:val="22"/>
        </w:rPr>
        <w:tab/>
        <w:t>agricultural employment relations board; continuation</w:t>
      </w:r>
    </w:p>
    <w:p w14:paraId="3332F3EB"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DUNN, LD 13</w:t>
      </w:r>
      <w:r>
        <w:rPr>
          <w:rFonts w:ascii="Arial" w:eastAsia="Arial" w:hAnsi="Arial" w:cs="Arial"/>
          <w:sz w:val="22"/>
          <w:szCs w:val="22"/>
        </w:rPr>
        <w:tab/>
        <w:t>HOUSE</w:t>
      </w:r>
    </w:p>
    <w:p w14:paraId="44C458BC"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LARA</w:t>
      </w:r>
      <w:r>
        <w:rPr>
          <w:rFonts w:ascii="Arial" w:eastAsia="Arial" w:hAnsi="Arial" w:cs="Arial"/>
          <w:sz w:val="22"/>
          <w:szCs w:val="22"/>
        </w:rPr>
        <w:tab/>
        <w:t>2/1/2021</w:t>
      </w:r>
      <w:r>
        <w:rPr>
          <w:rFonts w:ascii="Arial" w:eastAsia="Arial" w:hAnsi="Arial" w:cs="Arial"/>
          <w:sz w:val="22"/>
          <w:szCs w:val="22"/>
        </w:rPr>
        <w:tab/>
        <w:t>DP</w:t>
      </w:r>
      <w:r>
        <w:rPr>
          <w:rFonts w:ascii="Arial" w:eastAsia="Arial" w:hAnsi="Arial" w:cs="Arial"/>
          <w:sz w:val="22"/>
          <w:szCs w:val="22"/>
        </w:rPr>
        <w:tab/>
        <w:t>(10-0-0-1)</w:t>
      </w:r>
    </w:p>
    <w:p w14:paraId="3B8D0062" w14:textId="77777777" w:rsidR="00774DA6" w:rsidRDefault="00774DA6" w:rsidP="00774DA6">
      <w:pPr>
        <w:tabs>
          <w:tab w:val="left" w:pos="3600"/>
        </w:tabs>
      </w:pPr>
      <w:r>
        <w:rPr>
          <w:rFonts w:ascii="Arial" w:eastAsia="Arial" w:hAnsi="Arial" w:cs="Arial"/>
          <w:sz w:val="22"/>
          <w:szCs w:val="22"/>
        </w:rPr>
        <w:tab/>
        <w:t>(Abs: EPSTEIN)</w:t>
      </w:r>
    </w:p>
    <w:p w14:paraId="2B549282" w14:textId="77777777" w:rsidR="00774DA6" w:rsidRDefault="00774DA6" w:rsidP="00774DA6">
      <w:pPr>
        <w:rPr>
          <w:sz w:val="22"/>
          <w:szCs w:val="22"/>
        </w:rPr>
      </w:pPr>
    </w:p>
    <w:p w14:paraId="66855612" w14:textId="76ADAF04" w:rsidR="00774DA6" w:rsidRDefault="00EE4A07" w:rsidP="00774DA6">
      <w:pPr>
        <w:keepNext/>
        <w:tabs>
          <w:tab w:val="left" w:pos="273"/>
          <w:tab w:val="left" w:pos="1713"/>
        </w:tabs>
        <w:rPr>
          <w:sz w:val="22"/>
          <w:szCs w:val="22"/>
        </w:rPr>
      </w:pPr>
      <w:hyperlink w:anchor="HB2081" w:history="1">
        <w:r w:rsidR="00774DA6" w:rsidRPr="00D6094C">
          <w:rPr>
            <w:rStyle w:val="Hyperlink"/>
            <w:rFonts w:ascii="Arial" w:eastAsia="Arial" w:hAnsi="Arial" w:cs="Arial"/>
            <w:sz w:val="22"/>
            <w:szCs w:val="22"/>
          </w:rPr>
          <w:t>HB 2081</w:t>
        </w:r>
      </w:hyperlink>
      <w:hyperlink r:id="rId62" w:history="1">
        <w:r w:rsidR="00774DA6">
          <w:rPr>
            <w:color w:val="0000FF"/>
            <w:vertAlign w:val="subscript"/>
          </w:rPr>
          <w:t>(BSI)</w:t>
        </w:r>
      </w:hyperlink>
      <w:r w:rsidR="00774DA6">
        <w:rPr>
          <w:rFonts w:ascii="Arial" w:eastAsia="Arial" w:hAnsi="Arial" w:cs="Arial"/>
          <w:sz w:val="22"/>
          <w:szCs w:val="22"/>
        </w:rPr>
        <w:tab/>
        <w:t>Arizona department of agriculture; continuation</w:t>
      </w:r>
    </w:p>
    <w:p w14:paraId="2443F05E"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DUNN, LD 13</w:t>
      </w:r>
      <w:r>
        <w:rPr>
          <w:rFonts w:ascii="Arial" w:eastAsia="Arial" w:hAnsi="Arial" w:cs="Arial"/>
          <w:sz w:val="22"/>
          <w:szCs w:val="22"/>
        </w:rPr>
        <w:tab/>
        <w:t>HOUSE</w:t>
      </w:r>
    </w:p>
    <w:p w14:paraId="5D691B57"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LARA</w:t>
      </w:r>
      <w:r>
        <w:rPr>
          <w:rFonts w:ascii="Arial" w:eastAsia="Arial" w:hAnsi="Arial" w:cs="Arial"/>
          <w:sz w:val="22"/>
          <w:szCs w:val="22"/>
        </w:rPr>
        <w:tab/>
        <w:t>2/1/2021</w:t>
      </w:r>
      <w:r>
        <w:rPr>
          <w:rFonts w:ascii="Arial" w:eastAsia="Arial" w:hAnsi="Arial" w:cs="Arial"/>
          <w:sz w:val="22"/>
          <w:szCs w:val="22"/>
        </w:rPr>
        <w:tab/>
        <w:t>DP</w:t>
      </w:r>
      <w:r>
        <w:rPr>
          <w:rFonts w:ascii="Arial" w:eastAsia="Arial" w:hAnsi="Arial" w:cs="Arial"/>
          <w:sz w:val="22"/>
          <w:szCs w:val="22"/>
        </w:rPr>
        <w:tab/>
        <w:t>(10-0-0-1)</w:t>
      </w:r>
    </w:p>
    <w:p w14:paraId="244AC69A" w14:textId="77777777" w:rsidR="00774DA6" w:rsidRDefault="00774DA6" w:rsidP="00774DA6">
      <w:pPr>
        <w:tabs>
          <w:tab w:val="left" w:pos="3600"/>
        </w:tabs>
      </w:pPr>
      <w:r>
        <w:rPr>
          <w:rFonts w:ascii="Arial" w:eastAsia="Arial" w:hAnsi="Arial" w:cs="Arial"/>
          <w:sz w:val="22"/>
          <w:szCs w:val="22"/>
        </w:rPr>
        <w:tab/>
        <w:t>(Abs: EPSTEIN)</w:t>
      </w:r>
    </w:p>
    <w:p w14:paraId="63B1CE4C" w14:textId="77777777" w:rsidR="00774DA6" w:rsidRDefault="00774DA6" w:rsidP="00774DA6">
      <w:pPr>
        <w:rPr>
          <w:sz w:val="22"/>
          <w:szCs w:val="22"/>
        </w:rPr>
      </w:pPr>
    </w:p>
    <w:p w14:paraId="374416F9" w14:textId="1DD51B0F" w:rsidR="00774DA6" w:rsidRDefault="00EE4A07" w:rsidP="00774DA6">
      <w:pPr>
        <w:keepNext/>
        <w:tabs>
          <w:tab w:val="left" w:pos="273"/>
          <w:tab w:val="left" w:pos="1713"/>
        </w:tabs>
        <w:rPr>
          <w:sz w:val="22"/>
          <w:szCs w:val="22"/>
        </w:rPr>
      </w:pPr>
      <w:hyperlink w:anchor="HB2127" w:history="1">
        <w:r w:rsidR="00774DA6" w:rsidRPr="00442D61">
          <w:rPr>
            <w:rStyle w:val="Hyperlink"/>
            <w:rFonts w:ascii="Arial" w:eastAsia="Arial" w:hAnsi="Arial" w:cs="Arial"/>
            <w:sz w:val="22"/>
            <w:szCs w:val="22"/>
          </w:rPr>
          <w:t>HB 2127</w:t>
        </w:r>
      </w:hyperlink>
      <w:hyperlink r:id="rId63" w:history="1">
        <w:r w:rsidR="00774DA6">
          <w:rPr>
            <w:color w:val="0000FF"/>
            <w:vertAlign w:val="subscript"/>
          </w:rPr>
          <w:t>(BSI)</w:t>
        </w:r>
      </w:hyperlink>
      <w:r w:rsidR="00774DA6">
        <w:rPr>
          <w:rFonts w:ascii="Arial" w:eastAsia="Arial" w:hAnsi="Arial" w:cs="Arial"/>
          <w:sz w:val="22"/>
          <w:szCs w:val="22"/>
        </w:rPr>
        <w:tab/>
        <w:t>appropriation; state parks; heritage fund</w:t>
      </w:r>
    </w:p>
    <w:p w14:paraId="4A320E5F"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OSBORNE, LD 13</w:t>
      </w:r>
      <w:r>
        <w:rPr>
          <w:rFonts w:ascii="Arial" w:eastAsia="Arial" w:hAnsi="Arial" w:cs="Arial"/>
          <w:sz w:val="22"/>
          <w:szCs w:val="22"/>
        </w:rPr>
        <w:tab/>
        <w:t>HOUSE</w:t>
      </w:r>
    </w:p>
    <w:p w14:paraId="7D5E2A06"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LARA</w:t>
      </w:r>
      <w:r>
        <w:rPr>
          <w:rFonts w:ascii="Arial" w:eastAsia="Arial" w:hAnsi="Arial" w:cs="Arial"/>
          <w:sz w:val="22"/>
          <w:szCs w:val="22"/>
        </w:rPr>
        <w:tab/>
        <w:t>2/1/2021</w:t>
      </w:r>
      <w:r>
        <w:rPr>
          <w:rFonts w:ascii="Arial" w:eastAsia="Arial" w:hAnsi="Arial" w:cs="Arial"/>
          <w:sz w:val="22"/>
          <w:szCs w:val="22"/>
        </w:rPr>
        <w:tab/>
        <w:t>DP</w:t>
      </w:r>
      <w:r>
        <w:rPr>
          <w:rFonts w:ascii="Arial" w:eastAsia="Arial" w:hAnsi="Arial" w:cs="Arial"/>
          <w:sz w:val="22"/>
          <w:szCs w:val="22"/>
        </w:rPr>
        <w:tab/>
        <w:t>(11-0-0-0)</w:t>
      </w:r>
    </w:p>
    <w:p w14:paraId="207F2E61"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APPROP</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(12-1-0-0)</w:t>
      </w:r>
    </w:p>
    <w:p w14:paraId="4A22FF01" w14:textId="77777777" w:rsidR="00774DA6" w:rsidRDefault="00774DA6" w:rsidP="00774DA6">
      <w:pPr>
        <w:tabs>
          <w:tab w:val="left" w:pos="3600"/>
        </w:tabs>
      </w:pPr>
      <w:r>
        <w:rPr>
          <w:rFonts w:ascii="Arial" w:eastAsia="Arial" w:hAnsi="Arial" w:cs="Arial"/>
          <w:sz w:val="22"/>
          <w:szCs w:val="22"/>
        </w:rPr>
        <w:tab/>
        <w:t>(No: HOFFMAN)</w:t>
      </w:r>
    </w:p>
    <w:p w14:paraId="3B9D92F2" w14:textId="77777777" w:rsidR="00774DA6" w:rsidRDefault="00774DA6" w:rsidP="00774DA6">
      <w:pPr>
        <w:rPr>
          <w:sz w:val="22"/>
          <w:szCs w:val="22"/>
        </w:rPr>
      </w:pPr>
    </w:p>
    <w:p w14:paraId="271B0FA1" w14:textId="77777777" w:rsidR="00774DA6" w:rsidRDefault="00774DA6" w:rsidP="00774DA6">
      <w:r>
        <w:rPr>
          <w:rFonts w:ascii="Arial" w:eastAsia="Arial" w:hAnsi="Arial" w:cs="Arial"/>
          <w:b/>
        </w:rPr>
        <w:t>Committee on Military Affairs &amp; Public Safety</w:t>
      </w:r>
    </w:p>
    <w:p w14:paraId="5433526D" w14:textId="77777777" w:rsidR="00774DA6" w:rsidRDefault="00774DA6" w:rsidP="00774DA6">
      <w:pPr>
        <w:tabs>
          <w:tab w:val="left" w:pos="1300"/>
          <w:tab w:val="left" w:pos="5040"/>
          <w:tab w:val="left" w:pos="6840"/>
        </w:tabs>
      </w:pPr>
      <w:r>
        <w:rPr>
          <w:rFonts w:ascii="Arial" w:eastAsia="Arial" w:hAnsi="Arial" w:cs="Arial"/>
          <w:b/>
          <w:sz w:val="22"/>
          <w:szCs w:val="22"/>
        </w:rPr>
        <w:lastRenderedPageBreak/>
        <w:t>Chairman:</w:t>
      </w:r>
      <w:r>
        <w:rPr>
          <w:rFonts w:ascii="Arial" w:eastAsia="Arial" w:hAnsi="Arial" w:cs="Arial"/>
          <w:b/>
          <w:sz w:val="22"/>
          <w:szCs w:val="22"/>
        </w:rPr>
        <w:tab/>
      </w:r>
      <w:r>
        <w:rPr>
          <w:rFonts w:ascii="Arial" w:eastAsia="Arial" w:hAnsi="Arial" w:cs="Arial"/>
          <w:sz w:val="22"/>
          <w:szCs w:val="22"/>
        </w:rPr>
        <w:t>Kevin Payne, LD 21</w:t>
      </w:r>
      <w:r>
        <w:rPr>
          <w:rFonts w:ascii="Arial" w:eastAsia="Arial" w:hAnsi="Arial" w:cs="Arial"/>
          <w:b/>
          <w:sz w:val="22"/>
          <w:szCs w:val="22"/>
        </w:rPr>
        <w:tab/>
        <w:t>Vice Chairman:</w:t>
      </w:r>
      <w:r>
        <w:rPr>
          <w:rFonts w:ascii="Arial" w:eastAsia="Arial" w:hAnsi="Arial" w:cs="Arial"/>
          <w:b/>
          <w:sz w:val="22"/>
          <w:szCs w:val="22"/>
        </w:rPr>
        <w:tab/>
      </w:r>
      <w:r>
        <w:rPr>
          <w:rFonts w:ascii="Arial" w:eastAsia="Arial" w:hAnsi="Arial" w:cs="Arial"/>
          <w:sz w:val="22"/>
          <w:szCs w:val="22"/>
        </w:rPr>
        <w:t>Quang H. Nguyen, LD 1</w:t>
      </w:r>
    </w:p>
    <w:p w14:paraId="4FEE0F9D" w14:textId="77777777" w:rsidR="00774DA6" w:rsidRDefault="00774DA6" w:rsidP="00774DA6">
      <w:pPr>
        <w:tabs>
          <w:tab w:val="left" w:pos="1300"/>
          <w:tab w:val="left" w:pos="5040"/>
          <w:tab w:val="left" w:pos="6840"/>
        </w:tabs>
      </w:pPr>
      <w:r>
        <w:rPr>
          <w:rFonts w:ascii="Arial" w:eastAsia="Arial" w:hAnsi="Arial" w:cs="Arial"/>
          <w:b/>
          <w:sz w:val="22"/>
          <w:szCs w:val="22"/>
        </w:rPr>
        <w:t>Analyst:</w:t>
      </w:r>
      <w:r>
        <w:rPr>
          <w:rFonts w:ascii="Arial" w:eastAsia="Arial" w:hAnsi="Arial" w:cs="Arial"/>
          <w:sz w:val="22"/>
          <w:szCs w:val="22"/>
        </w:rPr>
        <w:tab/>
        <w:t>Eryn Streeter</w:t>
      </w:r>
      <w:r>
        <w:rPr>
          <w:rFonts w:ascii="Arial" w:eastAsia="Arial" w:hAnsi="Arial" w:cs="Arial"/>
          <w:sz w:val="22"/>
          <w:szCs w:val="22"/>
        </w:rPr>
        <w:tab/>
      </w:r>
      <w:r>
        <w:rPr>
          <w:rFonts w:ascii="Arial" w:eastAsia="Arial" w:hAnsi="Arial" w:cs="Arial"/>
          <w:b/>
          <w:sz w:val="22"/>
          <w:szCs w:val="22"/>
        </w:rPr>
        <w:t>Intern:</w:t>
      </w:r>
      <w:r>
        <w:rPr>
          <w:rFonts w:ascii="Arial" w:eastAsia="Arial" w:hAnsi="Arial" w:cs="Arial"/>
          <w:sz w:val="22"/>
          <w:szCs w:val="22"/>
        </w:rPr>
        <w:tab/>
        <w:t>Sydney Mathis</w:t>
      </w:r>
    </w:p>
    <w:p w14:paraId="7AD9E913" w14:textId="77777777" w:rsidR="00774DA6" w:rsidRDefault="00774DA6" w:rsidP="00774DA6">
      <w:pPr>
        <w:rPr>
          <w:sz w:val="22"/>
          <w:szCs w:val="22"/>
        </w:rPr>
      </w:pPr>
    </w:p>
    <w:p w14:paraId="14CF8573" w14:textId="12151FEA" w:rsidR="00774DA6" w:rsidRDefault="00EE4A07" w:rsidP="00774DA6">
      <w:pPr>
        <w:keepNext/>
        <w:tabs>
          <w:tab w:val="left" w:pos="273"/>
          <w:tab w:val="left" w:pos="1713"/>
        </w:tabs>
        <w:rPr>
          <w:sz w:val="22"/>
          <w:szCs w:val="22"/>
        </w:rPr>
      </w:pPr>
      <w:hyperlink w:anchor="HB2152" w:history="1">
        <w:r w:rsidR="00774DA6" w:rsidRPr="00853D2E">
          <w:rPr>
            <w:rStyle w:val="Hyperlink"/>
            <w:rFonts w:ascii="Arial" w:eastAsia="Arial" w:hAnsi="Arial" w:cs="Arial"/>
            <w:sz w:val="22"/>
            <w:szCs w:val="22"/>
          </w:rPr>
          <w:t>HB 2152</w:t>
        </w:r>
      </w:hyperlink>
      <w:hyperlink r:id="rId64" w:history="1">
        <w:r w:rsidR="00774DA6">
          <w:rPr>
            <w:color w:val="0000FF"/>
            <w:vertAlign w:val="subscript"/>
          </w:rPr>
          <w:t>(BSI)</w:t>
        </w:r>
      </w:hyperlink>
      <w:r w:rsidR="00774DA6">
        <w:rPr>
          <w:rFonts w:ascii="Arial" w:eastAsia="Arial" w:hAnsi="Arial" w:cs="Arial"/>
          <w:sz w:val="22"/>
          <w:szCs w:val="22"/>
        </w:rPr>
        <w:tab/>
        <w:t>police; camera recordings; required redactions</w:t>
      </w:r>
    </w:p>
    <w:p w14:paraId="783F56E1"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KAVANAGH, LD 23</w:t>
      </w:r>
      <w:r>
        <w:rPr>
          <w:rFonts w:ascii="Arial" w:eastAsia="Arial" w:hAnsi="Arial" w:cs="Arial"/>
          <w:sz w:val="22"/>
          <w:szCs w:val="22"/>
        </w:rPr>
        <w:tab/>
        <w:t>HOUSE</w:t>
      </w:r>
    </w:p>
    <w:p w14:paraId="30F4E83B"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MAPS</w:t>
      </w:r>
      <w:r>
        <w:rPr>
          <w:rFonts w:ascii="Arial" w:eastAsia="Arial" w:hAnsi="Arial" w:cs="Arial"/>
          <w:sz w:val="22"/>
          <w:szCs w:val="22"/>
        </w:rPr>
        <w:tab/>
        <w:t>2/1/2021</w:t>
      </w:r>
      <w:r>
        <w:rPr>
          <w:rFonts w:ascii="Arial" w:eastAsia="Arial" w:hAnsi="Arial" w:cs="Arial"/>
          <w:sz w:val="22"/>
          <w:szCs w:val="22"/>
        </w:rPr>
        <w:tab/>
        <w:t>DP</w:t>
      </w:r>
      <w:r>
        <w:rPr>
          <w:rFonts w:ascii="Arial" w:eastAsia="Arial" w:hAnsi="Arial" w:cs="Arial"/>
          <w:sz w:val="22"/>
          <w:szCs w:val="22"/>
        </w:rPr>
        <w:tab/>
        <w:t>(8-6-0-0)</w:t>
      </w:r>
    </w:p>
    <w:p w14:paraId="3E7DE7E4" w14:textId="77777777" w:rsidR="00774DA6" w:rsidRDefault="00774DA6" w:rsidP="00774DA6">
      <w:pPr>
        <w:tabs>
          <w:tab w:val="left" w:pos="3600"/>
        </w:tabs>
      </w:pPr>
      <w:r>
        <w:rPr>
          <w:rFonts w:ascii="Arial" w:eastAsia="Arial" w:hAnsi="Arial" w:cs="Arial"/>
          <w:sz w:val="22"/>
          <w:szCs w:val="22"/>
        </w:rPr>
        <w:tab/>
        <w:t>(No: ANDRADE, HERNANDEZ D, TSOSIE, JERMAINE, LONGDON, HERNANDEZ M)</w:t>
      </w:r>
    </w:p>
    <w:p w14:paraId="7F35E21A" w14:textId="77777777" w:rsidR="00774DA6" w:rsidRDefault="00774DA6" w:rsidP="00774DA6">
      <w:pPr>
        <w:rPr>
          <w:sz w:val="22"/>
          <w:szCs w:val="22"/>
        </w:rPr>
      </w:pPr>
    </w:p>
    <w:p w14:paraId="512FFC33" w14:textId="4B7CCB79" w:rsidR="00774DA6" w:rsidRDefault="00EE4A07" w:rsidP="00774DA6">
      <w:pPr>
        <w:keepNext/>
        <w:tabs>
          <w:tab w:val="left" w:pos="273"/>
          <w:tab w:val="left" w:pos="1713"/>
        </w:tabs>
        <w:rPr>
          <w:sz w:val="22"/>
          <w:szCs w:val="22"/>
        </w:rPr>
      </w:pPr>
      <w:hyperlink w:anchor="HB2288" w:history="1">
        <w:r w:rsidR="00774DA6" w:rsidRPr="00696574">
          <w:rPr>
            <w:rStyle w:val="Hyperlink"/>
            <w:rFonts w:ascii="Arial" w:eastAsia="Arial" w:hAnsi="Arial" w:cs="Arial"/>
            <w:sz w:val="22"/>
            <w:szCs w:val="22"/>
          </w:rPr>
          <w:t>HB 2288</w:t>
        </w:r>
      </w:hyperlink>
      <w:hyperlink r:id="rId65" w:history="1">
        <w:r w:rsidR="00774DA6">
          <w:rPr>
            <w:color w:val="0000FF"/>
            <w:vertAlign w:val="subscript"/>
          </w:rPr>
          <w:t>(BSI)</w:t>
        </w:r>
      </w:hyperlink>
      <w:r w:rsidR="00774DA6">
        <w:rPr>
          <w:rFonts w:ascii="Arial" w:eastAsia="Arial" w:hAnsi="Arial" w:cs="Arial"/>
          <w:sz w:val="22"/>
          <w:szCs w:val="22"/>
        </w:rPr>
        <w:tab/>
        <w:t>appropriation; military installation projects</w:t>
      </w:r>
    </w:p>
    <w:p w14:paraId="38EB1B00"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DUNN, LD 13</w:t>
      </w:r>
      <w:r>
        <w:rPr>
          <w:rFonts w:ascii="Arial" w:eastAsia="Arial" w:hAnsi="Arial" w:cs="Arial"/>
          <w:sz w:val="22"/>
          <w:szCs w:val="22"/>
        </w:rPr>
        <w:tab/>
        <w:t>HOUSE</w:t>
      </w:r>
    </w:p>
    <w:p w14:paraId="2E77AD1D"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MAPS</w:t>
      </w:r>
      <w:r>
        <w:rPr>
          <w:rFonts w:ascii="Arial" w:eastAsia="Arial" w:hAnsi="Arial" w:cs="Arial"/>
          <w:sz w:val="22"/>
          <w:szCs w:val="22"/>
        </w:rPr>
        <w:tab/>
        <w:t>2/1/2021</w:t>
      </w:r>
      <w:r>
        <w:rPr>
          <w:rFonts w:ascii="Arial" w:eastAsia="Arial" w:hAnsi="Arial" w:cs="Arial"/>
          <w:sz w:val="22"/>
          <w:szCs w:val="22"/>
        </w:rPr>
        <w:tab/>
        <w:t>DP</w:t>
      </w:r>
      <w:r>
        <w:rPr>
          <w:rFonts w:ascii="Arial" w:eastAsia="Arial" w:hAnsi="Arial" w:cs="Arial"/>
          <w:sz w:val="22"/>
          <w:szCs w:val="22"/>
        </w:rPr>
        <w:tab/>
        <w:t>(14-0-0-0)</w:t>
      </w:r>
    </w:p>
    <w:p w14:paraId="4038EA68"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APPROP</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(12-1-0-0)</w:t>
      </w:r>
    </w:p>
    <w:p w14:paraId="62856C73" w14:textId="77777777" w:rsidR="00774DA6" w:rsidRDefault="00774DA6" w:rsidP="00774DA6">
      <w:pPr>
        <w:tabs>
          <w:tab w:val="left" w:pos="3600"/>
        </w:tabs>
      </w:pPr>
      <w:r>
        <w:rPr>
          <w:rFonts w:ascii="Arial" w:eastAsia="Arial" w:hAnsi="Arial" w:cs="Arial"/>
          <w:sz w:val="22"/>
          <w:szCs w:val="22"/>
        </w:rPr>
        <w:tab/>
        <w:t>(No: HOFFMAN)</w:t>
      </w:r>
    </w:p>
    <w:p w14:paraId="339E5B5C" w14:textId="77777777" w:rsidR="00774DA6" w:rsidRDefault="00774DA6" w:rsidP="00774DA6">
      <w:pPr>
        <w:rPr>
          <w:sz w:val="22"/>
          <w:szCs w:val="22"/>
        </w:rPr>
      </w:pPr>
    </w:p>
    <w:p w14:paraId="5D239B42" w14:textId="6BFD6468" w:rsidR="00774DA6" w:rsidRDefault="00EE4A07" w:rsidP="00774DA6">
      <w:pPr>
        <w:keepNext/>
        <w:tabs>
          <w:tab w:val="left" w:pos="273"/>
          <w:tab w:val="left" w:pos="1713"/>
        </w:tabs>
        <w:rPr>
          <w:sz w:val="22"/>
          <w:szCs w:val="22"/>
        </w:rPr>
      </w:pPr>
      <w:hyperlink w:anchor="HB2293" w:history="1">
        <w:r w:rsidR="00774DA6" w:rsidRPr="0016300C">
          <w:rPr>
            <w:rStyle w:val="Hyperlink"/>
            <w:rFonts w:ascii="Arial" w:eastAsia="Arial" w:hAnsi="Arial" w:cs="Arial"/>
            <w:sz w:val="22"/>
            <w:szCs w:val="22"/>
          </w:rPr>
          <w:t>HB 2293</w:t>
        </w:r>
      </w:hyperlink>
      <w:hyperlink r:id="rId66" w:history="1">
        <w:r w:rsidR="00774DA6">
          <w:rPr>
            <w:color w:val="0000FF"/>
            <w:vertAlign w:val="subscript"/>
          </w:rPr>
          <w:t>(BSI)</w:t>
        </w:r>
      </w:hyperlink>
      <w:r w:rsidR="00774DA6">
        <w:rPr>
          <w:rFonts w:ascii="Arial" w:eastAsia="Arial" w:hAnsi="Arial" w:cs="Arial"/>
          <w:sz w:val="22"/>
          <w:szCs w:val="22"/>
        </w:rPr>
        <w:tab/>
        <w:t>vehicle impoundment; exceptions; storage charges</w:t>
      </w:r>
    </w:p>
    <w:p w14:paraId="3A080DB7"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PAYNE, LD 21</w:t>
      </w:r>
      <w:r>
        <w:rPr>
          <w:rFonts w:ascii="Arial" w:eastAsia="Arial" w:hAnsi="Arial" w:cs="Arial"/>
          <w:sz w:val="22"/>
          <w:szCs w:val="22"/>
        </w:rPr>
        <w:tab/>
        <w:t>HOUSE</w:t>
      </w:r>
    </w:p>
    <w:p w14:paraId="6202FE0B"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MAPS</w:t>
      </w:r>
      <w:r>
        <w:rPr>
          <w:rFonts w:ascii="Arial" w:eastAsia="Arial" w:hAnsi="Arial" w:cs="Arial"/>
          <w:sz w:val="22"/>
          <w:szCs w:val="22"/>
        </w:rPr>
        <w:tab/>
        <w:t>2/1/2021</w:t>
      </w:r>
      <w:r>
        <w:rPr>
          <w:rFonts w:ascii="Arial" w:eastAsia="Arial" w:hAnsi="Arial" w:cs="Arial"/>
          <w:sz w:val="22"/>
          <w:szCs w:val="22"/>
        </w:rPr>
        <w:tab/>
        <w:t>DP</w:t>
      </w:r>
      <w:r>
        <w:rPr>
          <w:rFonts w:ascii="Arial" w:eastAsia="Arial" w:hAnsi="Arial" w:cs="Arial"/>
          <w:sz w:val="22"/>
          <w:szCs w:val="22"/>
        </w:rPr>
        <w:tab/>
        <w:t>(13-1-0-0)</w:t>
      </w:r>
    </w:p>
    <w:p w14:paraId="27D8E0A9" w14:textId="77777777" w:rsidR="00774DA6" w:rsidRDefault="00774DA6" w:rsidP="00774DA6">
      <w:pPr>
        <w:tabs>
          <w:tab w:val="left" w:pos="3600"/>
        </w:tabs>
      </w:pPr>
      <w:r>
        <w:rPr>
          <w:rFonts w:ascii="Arial" w:eastAsia="Arial" w:hAnsi="Arial" w:cs="Arial"/>
          <w:sz w:val="22"/>
          <w:szCs w:val="22"/>
        </w:rPr>
        <w:tab/>
        <w:t>(No: ANDRADE)</w:t>
      </w:r>
    </w:p>
    <w:p w14:paraId="462F861E" w14:textId="77777777" w:rsidR="00774DA6" w:rsidRDefault="00774DA6" w:rsidP="00774DA6">
      <w:pPr>
        <w:rPr>
          <w:sz w:val="22"/>
          <w:szCs w:val="22"/>
        </w:rPr>
      </w:pPr>
    </w:p>
    <w:p w14:paraId="2838F4C2" w14:textId="45324844" w:rsidR="00774DA6" w:rsidRDefault="00EE4A07" w:rsidP="00774DA6">
      <w:pPr>
        <w:keepNext/>
        <w:tabs>
          <w:tab w:val="left" w:pos="273"/>
          <w:tab w:val="left" w:pos="1713"/>
        </w:tabs>
        <w:rPr>
          <w:sz w:val="22"/>
          <w:szCs w:val="22"/>
        </w:rPr>
      </w:pPr>
      <w:hyperlink w:anchor="HB2295" w:history="1">
        <w:r w:rsidR="00774DA6" w:rsidRPr="00D81406">
          <w:rPr>
            <w:rStyle w:val="Hyperlink"/>
            <w:rFonts w:ascii="Arial" w:eastAsia="Arial" w:hAnsi="Arial" w:cs="Arial"/>
            <w:sz w:val="22"/>
            <w:szCs w:val="22"/>
          </w:rPr>
          <w:t>HB 2295</w:t>
        </w:r>
      </w:hyperlink>
      <w:hyperlink r:id="rId67" w:history="1">
        <w:r w:rsidR="00774DA6">
          <w:rPr>
            <w:color w:val="0000FF"/>
            <w:vertAlign w:val="subscript"/>
          </w:rPr>
          <w:t>(BSI)</w:t>
        </w:r>
      </w:hyperlink>
      <w:r w:rsidR="00774DA6">
        <w:rPr>
          <w:rFonts w:ascii="Arial" w:eastAsia="Arial" w:hAnsi="Arial" w:cs="Arial"/>
          <w:sz w:val="22"/>
          <w:szCs w:val="22"/>
        </w:rPr>
        <w:tab/>
        <w:t>law enforcement officers; database; rules</w:t>
      </w:r>
    </w:p>
    <w:p w14:paraId="2C12715F"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PAYNE, LD 21</w:t>
      </w:r>
      <w:r>
        <w:rPr>
          <w:rFonts w:ascii="Arial" w:eastAsia="Arial" w:hAnsi="Arial" w:cs="Arial"/>
          <w:sz w:val="22"/>
          <w:szCs w:val="22"/>
        </w:rPr>
        <w:tab/>
        <w:t>HOUSE</w:t>
      </w:r>
    </w:p>
    <w:p w14:paraId="5A941A82"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MAPS</w:t>
      </w:r>
      <w:r>
        <w:rPr>
          <w:rFonts w:ascii="Arial" w:eastAsia="Arial" w:hAnsi="Arial" w:cs="Arial"/>
          <w:sz w:val="22"/>
          <w:szCs w:val="22"/>
        </w:rPr>
        <w:tab/>
        <w:t>2/1/2021</w:t>
      </w:r>
      <w:r>
        <w:rPr>
          <w:rFonts w:ascii="Arial" w:eastAsia="Arial" w:hAnsi="Arial" w:cs="Arial"/>
          <w:sz w:val="22"/>
          <w:szCs w:val="22"/>
        </w:rPr>
        <w:tab/>
        <w:t>DP</w:t>
      </w:r>
      <w:r>
        <w:rPr>
          <w:rFonts w:ascii="Arial" w:eastAsia="Arial" w:hAnsi="Arial" w:cs="Arial"/>
          <w:sz w:val="22"/>
          <w:szCs w:val="22"/>
        </w:rPr>
        <w:tab/>
        <w:t>(8-5-1-0)</w:t>
      </w:r>
    </w:p>
    <w:p w14:paraId="7EC9D4A0" w14:textId="77777777" w:rsidR="00774DA6" w:rsidRDefault="00774DA6" w:rsidP="00774DA6">
      <w:pPr>
        <w:tabs>
          <w:tab w:val="left" w:pos="3600"/>
        </w:tabs>
      </w:pPr>
      <w:r>
        <w:rPr>
          <w:rFonts w:ascii="Arial" w:eastAsia="Arial" w:hAnsi="Arial" w:cs="Arial"/>
          <w:sz w:val="22"/>
          <w:szCs w:val="22"/>
        </w:rPr>
        <w:tab/>
        <w:t>(No: ANDRADE, HERNANDEZ D, TSOSIE, LONGDON, HERNANDEZ M Present: JERMAINE)</w:t>
      </w:r>
    </w:p>
    <w:p w14:paraId="1FEEF171" w14:textId="77777777" w:rsidR="00774DA6" w:rsidRDefault="00774DA6" w:rsidP="00774DA6">
      <w:pPr>
        <w:rPr>
          <w:sz w:val="22"/>
          <w:szCs w:val="22"/>
        </w:rPr>
      </w:pPr>
    </w:p>
    <w:p w14:paraId="2CB14482" w14:textId="5A0B1EE8" w:rsidR="00774DA6" w:rsidRDefault="00EE4A07" w:rsidP="00774DA6">
      <w:pPr>
        <w:keepNext/>
        <w:tabs>
          <w:tab w:val="left" w:pos="273"/>
          <w:tab w:val="left" w:pos="1713"/>
        </w:tabs>
        <w:rPr>
          <w:sz w:val="22"/>
          <w:szCs w:val="22"/>
        </w:rPr>
      </w:pPr>
      <w:hyperlink w:anchor="HB2297" w:history="1">
        <w:r w:rsidR="00774DA6" w:rsidRPr="001839C8">
          <w:rPr>
            <w:rStyle w:val="Hyperlink"/>
            <w:rFonts w:ascii="Arial" w:eastAsia="Arial" w:hAnsi="Arial" w:cs="Arial"/>
            <w:sz w:val="22"/>
            <w:szCs w:val="22"/>
          </w:rPr>
          <w:t>HB 2297</w:t>
        </w:r>
      </w:hyperlink>
      <w:hyperlink r:id="rId68" w:history="1">
        <w:r w:rsidR="00774DA6">
          <w:rPr>
            <w:color w:val="0000FF"/>
            <w:vertAlign w:val="subscript"/>
          </w:rPr>
          <w:t>(BSI)</w:t>
        </w:r>
      </w:hyperlink>
      <w:r w:rsidR="00774DA6">
        <w:rPr>
          <w:rFonts w:ascii="Arial" w:eastAsia="Arial" w:hAnsi="Arial" w:cs="Arial"/>
          <w:sz w:val="22"/>
          <w:szCs w:val="22"/>
        </w:rPr>
        <w:tab/>
        <w:t>military leaves of absence; duration</w:t>
      </w:r>
    </w:p>
    <w:p w14:paraId="279DFB81"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PAYNE, LD 21</w:t>
      </w:r>
      <w:r>
        <w:rPr>
          <w:rFonts w:ascii="Arial" w:eastAsia="Arial" w:hAnsi="Arial" w:cs="Arial"/>
          <w:sz w:val="22"/>
          <w:szCs w:val="22"/>
        </w:rPr>
        <w:tab/>
        <w:t>HOUSE</w:t>
      </w:r>
    </w:p>
    <w:p w14:paraId="72C65A41"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MAPS</w:t>
      </w:r>
      <w:r>
        <w:rPr>
          <w:rFonts w:ascii="Arial" w:eastAsia="Arial" w:hAnsi="Arial" w:cs="Arial"/>
          <w:sz w:val="22"/>
          <w:szCs w:val="22"/>
        </w:rPr>
        <w:tab/>
        <w:t>1/25/2021</w:t>
      </w:r>
      <w:r>
        <w:rPr>
          <w:rFonts w:ascii="Arial" w:eastAsia="Arial" w:hAnsi="Arial" w:cs="Arial"/>
          <w:sz w:val="22"/>
          <w:szCs w:val="22"/>
        </w:rPr>
        <w:tab/>
        <w:t>DP</w:t>
      </w:r>
      <w:r>
        <w:rPr>
          <w:rFonts w:ascii="Arial" w:eastAsia="Arial" w:hAnsi="Arial" w:cs="Arial"/>
          <w:sz w:val="22"/>
          <w:szCs w:val="22"/>
        </w:rPr>
        <w:tab/>
        <w:t>(14-0-0-0)</w:t>
      </w:r>
    </w:p>
    <w:p w14:paraId="3E815A03" w14:textId="77777777" w:rsidR="00774DA6" w:rsidRDefault="00774DA6" w:rsidP="00774DA6">
      <w:pPr>
        <w:rPr>
          <w:sz w:val="22"/>
          <w:szCs w:val="22"/>
        </w:rPr>
      </w:pPr>
    </w:p>
    <w:p w14:paraId="0366FC3C" w14:textId="7827DB3E" w:rsidR="00774DA6" w:rsidRDefault="00EE4A07" w:rsidP="00774DA6">
      <w:pPr>
        <w:keepNext/>
        <w:tabs>
          <w:tab w:val="left" w:pos="273"/>
          <w:tab w:val="left" w:pos="1713"/>
        </w:tabs>
        <w:rPr>
          <w:sz w:val="22"/>
          <w:szCs w:val="22"/>
        </w:rPr>
      </w:pPr>
      <w:hyperlink w:anchor="HB2379" w:history="1">
        <w:r w:rsidR="00774DA6" w:rsidRPr="0009438D">
          <w:rPr>
            <w:rStyle w:val="Hyperlink"/>
            <w:rFonts w:ascii="Arial" w:eastAsia="Arial" w:hAnsi="Arial" w:cs="Arial"/>
            <w:sz w:val="22"/>
            <w:szCs w:val="22"/>
          </w:rPr>
          <w:t>HB 2379</w:t>
        </w:r>
      </w:hyperlink>
      <w:hyperlink r:id="rId69" w:history="1">
        <w:r w:rsidR="00774DA6">
          <w:rPr>
            <w:color w:val="0000FF"/>
            <w:vertAlign w:val="subscript"/>
          </w:rPr>
          <w:t>(BSI)</w:t>
        </w:r>
      </w:hyperlink>
      <w:r w:rsidR="00774DA6">
        <w:rPr>
          <w:rFonts w:ascii="Arial" w:eastAsia="Arial" w:hAnsi="Arial" w:cs="Arial"/>
          <w:sz w:val="22"/>
          <w:szCs w:val="22"/>
        </w:rPr>
        <w:tab/>
        <w:t>appropriation; southern border region enforcement</w:t>
      </w:r>
    </w:p>
    <w:p w14:paraId="20E746CA"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DUNN, LD 13</w:t>
      </w:r>
      <w:r>
        <w:rPr>
          <w:rFonts w:ascii="Arial" w:eastAsia="Arial" w:hAnsi="Arial" w:cs="Arial"/>
          <w:sz w:val="22"/>
          <w:szCs w:val="22"/>
        </w:rPr>
        <w:tab/>
        <w:t>HOUSE</w:t>
      </w:r>
    </w:p>
    <w:p w14:paraId="639387AD"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MAPS</w:t>
      </w:r>
      <w:r>
        <w:rPr>
          <w:rFonts w:ascii="Arial" w:eastAsia="Arial" w:hAnsi="Arial" w:cs="Arial"/>
          <w:sz w:val="22"/>
          <w:szCs w:val="22"/>
        </w:rPr>
        <w:tab/>
        <w:t>2/1/2021</w:t>
      </w:r>
      <w:r>
        <w:rPr>
          <w:rFonts w:ascii="Arial" w:eastAsia="Arial" w:hAnsi="Arial" w:cs="Arial"/>
          <w:sz w:val="22"/>
          <w:szCs w:val="22"/>
        </w:rPr>
        <w:tab/>
        <w:t>DP</w:t>
      </w:r>
      <w:r>
        <w:rPr>
          <w:rFonts w:ascii="Arial" w:eastAsia="Arial" w:hAnsi="Arial" w:cs="Arial"/>
          <w:sz w:val="22"/>
          <w:szCs w:val="22"/>
        </w:rPr>
        <w:tab/>
        <w:t>(12-2-0-0)</w:t>
      </w:r>
    </w:p>
    <w:p w14:paraId="2DC8DEF3" w14:textId="77777777" w:rsidR="00774DA6" w:rsidRDefault="00774DA6" w:rsidP="00774DA6">
      <w:pPr>
        <w:tabs>
          <w:tab w:val="left" w:pos="3600"/>
        </w:tabs>
      </w:pPr>
      <w:r>
        <w:rPr>
          <w:rFonts w:ascii="Arial" w:eastAsia="Arial" w:hAnsi="Arial" w:cs="Arial"/>
          <w:sz w:val="22"/>
          <w:szCs w:val="22"/>
        </w:rPr>
        <w:tab/>
        <w:t>(No: ANDRADE, HERNANDEZ M)</w:t>
      </w:r>
    </w:p>
    <w:p w14:paraId="0E1DE7B9"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APPROP</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(12-1-0-0)</w:t>
      </w:r>
    </w:p>
    <w:p w14:paraId="2C4F56B6" w14:textId="77777777" w:rsidR="00774DA6" w:rsidRDefault="00774DA6" w:rsidP="00774DA6">
      <w:pPr>
        <w:tabs>
          <w:tab w:val="left" w:pos="3600"/>
        </w:tabs>
      </w:pPr>
      <w:r>
        <w:rPr>
          <w:rFonts w:ascii="Arial" w:eastAsia="Arial" w:hAnsi="Arial" w:cs="Arial"/>
          <w:sz w:val="22"/>
          <w:szCs w:val="22"/>
        </w:rPr>
        <w:tab/>
        <w:t>(No: FRIESE)</w:t>
      </w:r>
    </w:p>
    <w:p w14:paraId="7ABE47ED" w14:textId="77777777" w:rsidR="00774DA6" w:rsidRDefault="00774DA6" w:rsidP="00774DA6">
      <w:pPr>
        <w:rPr>
          <w:sz w:val="22"/>
          <w:szCs w:val="22"/>
        </w:rPr>
      </w:pPr>
    </w:p>
    <w:p w14:paraId="70DA37B2" w14:textId="77777777" w:rsidR="00774DA6" w:rsidRDefault="00774DA6" w:rsidP="00774DA6">
      <w:r>
        <w:rPr>
          <w:rFonts w:ascii="Arial" w:eastAsia="Arial" w:hAnsi="Arial" w:cs="Arial"/>
          <w:b/>
        </w:rPr>
        <w:t>Committee on Natural Resources, Energy &amp; Water</w:t>
      </w:r>
    </w:p>
    <w:p w14:paraId="7E979761" w14:textId="77777777" w:rsidR="00774DA6" w:rsidRDefault="00774DA6" w:rsidP="00774DA6">
      <w:pPr>
        <w:tabs>
          <w:tab w:val="left" w:pos="1300"/>
          <w:tab w:val="left" w:pos="5040"/>
          <w:tab w:val="left" w:pos="6840"/>
        </w:tabs>
      </w:pPr>
      <w:r>
        <w:rPr>
          <w:rFonts w:ascii="Arial" w:eastAsia="Arial" w:hAnsi="Arial" w:cs="Arial"/>
          <w:b/>
          <w:sz w:val="22"/>
          <w:szCs w:val="22"/>
        </w:rPr>
        <w:t>Chairman:</w:t>
      </w:r>
      <w:r>
        <w:rPr>
          <w:rFonts w:ascii="Arial" w:eastAsia="Arial" w:hAnsi="Arial" w:cs="Arial"/>
          <w:b/>
          <w:sz w:val="22"/>
          <w:szCs w:val="22"/>
        </w:rPr>
        <w:tab/>
      </w:r>
      <w:r>
        <w:rPr>
          <w:rFonts w:ascii="Arial" w:eastAsia="Arial" w:hAnsi="Arial" w:cs="Arial"/>
          <w:sz w:val="22"/>
          <w:szCs w:val="22"/>
        </w:rPr>
        <w:t>Gail Griffin, LD 14</w:t>
      </w:r>
      <w:r>
        <w:rPr>
          <w:rFonts w:ascii="Arial" w:eastAsia="Arial" w:hAnsi="Arial" w:cs="Arial"/>
          <w:b/>
          <w:sz w:val="22"/>
          <w:szCs w:val="22"/>
        </w:rPr>
        <w:tab/>
        <w:t>Vice Chairman:</w:t>
      </w:r>
      <w:r>
        <w:rPr>
          <w:rFonts w:ascii="Arial" w:eastAsia="Arial" w:hAnsi="Arial" w:cs="Arial"/>
          <w:b/>
          <w:sz w:val="22"/>
          <w:szCs w:val="22"/>
        </w:rPr>
        <w:tab/>
      </w:r>
      <w:r>
        <w:rPr>
          <w:rFonts w:ascii="Arial" w:eastAsia="Arial" w:hAnsi="Arial" w:cs="Arial"/>
          <w:sz w:val="22"/>
          <w:szCs w:val="22"/>
        </w:rPr>
        <w:t>Judy M. Burges, LD 1</w:t>
      </w:r>
    </w:p>
    <w:p w14:paraId="18975DDA" w14:textId="77777777" w:rsidR="00774DA6" w:rsidRDefault="00774DA6" w:rsidP="00774DA6">
      <w:pPr>
        <w:tabs>
          <w:tab w:val="left" w:pos="1300"/>
          <w:tab w:val="left" w:pos="5040"/>
          <w:tab w:val="left" w:pos="6840"/>
        </w:tabs>
      </w:pPr>
      <w:r>
        <w:rPr>
          <w:rFonts w:ascii="Arial" w:eastAsia="Arial" w:hAnsi="Arial" w:cs="Arial"/>
          <w:b/>
          <w:sz w:val="22"/>
          <w:szCs w:val="22"/>
        </w:rPr>
        <w:t>Analyst:</w:t>
      </w:r>
      <w:r>
        <w:rPr>
          <w:rFonts w:ascii="Arial" w:eastAsia="Arial" w:hAnsi="Arial" w:cs="Arial"/>
          <w:sz w:val="22"/>
          <w:szCs w:val="22"/>
        </w:rPr>
        <w:tab/>
        <w:t>Paul Bergelin</w:t>
      </w:r>
      <w:r>
        <w:rPr>
          <w:rFonts w:ascii="Arial" w:eastAsia="Arial" w:hAnsi="Arial" w:cs="Arial"/>
          <w:sz w:val="22"/>
          <w:szCs w:val="22"/>
        </w:rPr>
        <w:tab/>
      </w:r>
      <w:r>
        <w:rPr>
          <w:rFonts w:ascii="Arial" w:eastAsia="Arial" w:hAnsi="Arial" w:cs="Arial"/>
          <w:b/>
          <w:sz w:val="22"/>
          <w:szCs w:val="22"/>
        </w:rPr>
        <w:t>Intern:</w:t>
      </w:r>
      <w:r>
        <w:rPr>
          <w:rFonts w:ascii="Arial" w:eastAsia="Arial" w:hAnsi="Arial" w:cs="Arial"/>
          <w:sz w:val="22"/>
          <w:szCs w:val="22"/>
        </w:rPr>
        <w:tab/>
        <w:t>Manuel Nieves</w:t>
      </w:r>
    </w:p>
    <w:p w14:paraId="01F8202F" w14:textId="77777777" w:rsidR="00774DA6" w:rsidRDefault="00774DA6" w:rsidP="00774DA6">
      <w:pPr>
        <w:rPr>
          <w:sz w:val="22"/>
          <w:szCs w:val="22"/>
        </w:rPr>
      </w:pPr>
    </w:p>
    <w:p w14:paraId="26F75017" w14:textId="71E6CE55" w:rsidR="00774DA6" w:rsidRDefault="00EE4A07" w:rsidP="00774DA6">
      <w:pPr>
        <w:keepNext/>
        <w:tabs>
          <w:tab w:val="left" w:pos="273"/>
          <w:tab w:val="left" w:pos="1713"/>
        </w:tabs>
        <w:rPr>
          <w:sz w:val="22"/>
          <w:szCs w:val="22"/>
        </w:rPr>
      </w:pPr>
      <w:hyperlink w:anchor="HB2248" w:history="1">
        <w:r w:rsidR="00774DA6" w:rsidRPr="00DB5DFB">
          <w:rPr>
            <w:rStyle w:val="Hyperlink"/>
            <w:rFonts w:ascii="Arial" w:eastAsia="Arial" w:hAnsi="Arial" w:cs="Arial"/>
            <w:sz w:val="22"/>
            <w:szCs w:val="22"/>
          </w:rPr>
          <w:t>HB 2248</w:t>
        </w:r>
      </w:hyperlink>
      <w:hyperlink r:id="rId70" w:history="1">
        <w:r w:rsidR="00774DA6">
          <w:rPr>
            <w:color w:val="0000FF"/>
            <w:vertAlign w:val="subscript"/>
          </w:rPr>
          <w:t>(BSI)</w:t>
        </w:r>
      </w:hyperlink>
      <w:r w:rsidR="00774DA6">
        <w:rPr>
          <w:rFonts w:ascii="Arial" w:eastAsia="Arial" w:hAnsi="Arial" w:cs="Arial"/>
          <w:sz w:val="22"/>
          <w:szCs w:val="22"/>
        </w:rPr>
        <w:tab/>
        <w:t>corporation commission; electric generation resources</w:t>
      </w:r>
    </w:p>
    <w:p w14:paraId="78C851DB"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GRIFFIN, LD 14</w:t>
      </w:r>
      <w:r>
        <w:rPr>
          <w:rFonts w:ascii="Arial" w:eastAsia="Arial" w:hAnsi="Arial" w:cs="Arial"/>
          <w:sz w:val="22"/>
          <w:szCs w:val="22"/>
        </w:rPr>
        <w:tab/>
        <w:t>HOUSE</w:t>
      </w:r>
    </w:p>
    <w:p w14:paraId="37F924B0"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NREW</w:t>
      </w:r>
      <w:r>
        <w:rPr>
          <w:rFonts w:ascii="Arial" w:eastAsia="Arial" w:hAnsi="Arial" w:cs="Arial"/>
          <w:sz w:val="22"/>
          <w:szCs w:val="22"/>
        </w:rPr>
        <w:tab/>
        <w:t>1/26/2021</w:t>
      </w:r>
      <w:r>
        <w:rPr>
          <w:rFonts w:ascii="Arial" w:eastAsia="Arial" w:hAnsi="Arial" w:cs="Arial"/>
          <w:sz w:val="22"/>
          <w:szCs w:val="22"/>
        </w:rPr>
        <w:tab/>
        <w:t>DP</w:t>
      </w:r>
      <w:r>
        <w:rPr>
          <w:rFonts w:ascii="Arial" w:eastAsia="Arial" w:hAnsi="Arial" w:cs="Arial"/>
          <w:sz w:val="22"/>
          <w:szCs w:val="22"/>
        </w:rPr>
        <w:tab/>
        <w:t>(6-4-0-0)</w:t>
      </w:r>
    </w:p>
    <w:p w14:paraId="6C013D97" w14:textId="77777777" w:rsidR="00774DA6" w:rsidRDefault="00774DA6" w:rsidP="00774DA6">
      <w:pPr>
        <w:tabs>
          <w:tab w:val="left" w:pos="3600"/>
        </w:tabs>
      </w:pPr>
      <w:r>
        <w:rPr>
          <w:rFonts w:ascii="Arial" w:eastAsia="Arial" w:hAnsi="Arial" w:cs="Arial"/>
          <w:sz w:val="22"/>
          <w:szCs w:val="22"/>
        </w:rPr>
        <w:tab/>
        <w:t>(No: CANO, LIEBERMAN, DALESSANDRO, STAHL HAMILTON)</w:t>
      </w:r>
    </w:p>
    <w:p w14:paraId="06A4B8E7" w14:textId="77777777" w:rsidR="00774DA6" w:rsidRDefault="00774DA6" w:rsidP="00774DA6">
      <w:pPr>
        <w:rPr>
          <w:sz w:val="22"/>
          <w:szCs w:val="22"/>
        </w:rPr>
      </w:pPr>
    </w:p>
    <w:p w14:paraId="785630E2" w14:textId="11FC881F" w:rsidR="00774DA6" w:rsidRDefault="00EE4A07" w:rsidP="00774DA6">
      <w:pPr>
        <w:keepNext/>
        <w:tabs>
          <w:tab w:val="left" w:pos="273"/>
          <w:tab w:val="left" w:pos="1713"/>
        </w:tabs>
        <w:rPr>
          <w:sz w:val="22"/>
          <w:szCs w:val="22"/>
        </w:rPr>
      </w:pPr>
      <w:hyperlink w:anchor="HB2333" w:history="1">
        <w:r w:rsidR="00774DA6" w:rsidRPr="00810BC5">
          <w:rPr>
            <w:rStyle w:val="Hyperlink"/>
            <w:rFonts w:ascii="Arial" w:eastAsia="Arial" w:hAnsi="Arial" w:cs="Arial"/>
            <w:sz w:val="22"/>
            <w:szCs w:val="22"/>
          </w:rPr>
          <w:t>HB 2333</w:t>
        </w:r>
      </w:hyperlink>
      <w:hyperlink r:id="rId71" w:history="1">
        <w:r w:rsidR="00774DA6">
          <w:rPr>
            <w:color w:val="0000FF"/>
            <w:vertAlign w:val="subscript"/>
          </w:rPr>
          <w:t>(BSI)</w:t>
        </w:r>
      </w:hyperlink>
      <w:r w:rsidR="00774DA6">
        <w:rPr>
          <w:rFonts w:ascii="Arial" w:eastAsia="Arial" w:hAnsi="Arial" w:cs="Arial"/>
          <w:sz w:val="22"/>
          <w:szCs w:val="22"/>
        </w:rPr>
        <w:tab/>
        <w:t>energy; water; savings accounts.</w:t>
      </w:r>
    </w:p>
    <w:p w14:paraId="1D9E4C6F"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PRATT, LD 8</w:t>
      </w:r>
      <w:r>
        <w:rPr>
          <w:rFonts w:ascii="Arial" w:eastAsia="Arial" w:hAnsi="Arial" w:cs="Arial"/>
          <w:sz w:val="22"/>
          <w:szCs w:val="22"/>
        </w:rPr>
        <w:tab/>
        <w:t>HOUSE</w:t>
      </w:r>
    </w:p>
    <w:p w14:paraId="5CE6FB64"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NREW</w:t>
      </w:r>
      <w:r>
        <w:rPr>
          <w:rFonts w:ascii="Arial" w:eastAsia="Arial" w:hAnsi="Arial" w:cs="Arial"/>
          <w:sz w:val="22"/>
          <w:szCs w:val="22"/>
        </w:rPr>
        <w:tab/>
        <w:t>2/2/2021</w:t>
      </w:r>
      <w:r>
        <w:rPr>
          <w:rFonts w:ascii="Arial" w:eastAsia="Arial" w:hAnsi="Arial" w:cs="Arial"/>
          <w:sz w:val="22"/>
          <w:szCs w:val="22"/>
        </w:rPr>
        <w:tab/>
        <w:t>DP</w:t>
      </w:r>
      <w:r>
        <w:rPr>
          <w:rFonts w:ascii="Arial" w:eastAsia="Arial" w:hAnsi="Arial" w:cs="Arial"/>
          <w:sz w:val="22"/>
          <w:szCs w:val="22"/>
        </w:rPr>
        <w:tab/>
        <w:t>(10-0-0-0)</w:t>
      </w:r>
    </w:p>
    <w:p w14:paraId="24470698" w14:textId="77777777" w:rsidR="00774DA6" w:rsidRDefault="00774DA6" w:rsidP="00774DA6">
      <w:pPr>
        <w:rPr>
          <w:sz w:val="22"/>
          <w:szCs w:val="22"/>
        </w:rPr>
      </w:pPr>
    </w:p>
    <w:p w14:paraId="53D4B1D6" w14:textId="61F54C05" w:rsidR="00774DA6" w:rsidRDefault="00EE4A07" w:rsidP="00774DA6">
      <w:pPr>
        <w:keepNext/>
        <w:tabs>
          <w:tab w:val="left" w:pos="273"/>
          <w:tab w:val="left" w:pos="1713"/>
        </w:tabs>
        <w:rPr>
          <w:sz w:val="22"/>
          <w:szCs w:val="22"/>
        </w:rPr>
      </w:pPr>
      <w:hyperlink w:anchor="HB2440" w:history="1">
        <w:r w:rsidR="00774DA6" w:rsidRPr="00810BC5">
          <w:rPr>
            <w:rStyle w:val="Hyperlink"/>
            <w:rFonts w:ascii="Arial" w:eastAsia="Arial" w:hAnsi="Arial" w:cs="Arial"/>
            <w:sz w:val="22"/>
            <w:szCs w:val="22"/>
          </w:rPr>
          <w:t>HB 2440</w:t>
        </w:r>
      </w:hyperlink>
      <w:hyperlink r:id="rId72" w:history="1">
        <w:r w:rsidR="00774DA6">
          <w:rPr>
            <w:color w:val="0000FF"/>
            <w:vertAlign w:val="subscript"/>
          </w:rPr>
          <w:t>(BSI)</w:t>
        </w:r>
      </w:hyperlink>
      <w:r w:rsidR="00774DA6">
        <w:rPr>
          <w:rFonts w:ascii="Arial" w:eastAsia="Arial" w:hAnsi="Arial" w:cs="Arial"/>
          <w:sz w:val="22"/>
          <w:szCs w:val="22"/>
        </w:rPr>
        <w:tab/>
        <w:t>hazardous vegetation removal; state forester.</w:t>
      </w:r>
    </w:p>
    <w:p w14:paraId="21B7368F"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GRIFFIN, LD 14</w:t>
      </w:r>
      <w:r>
        <w:rPr>
          <w:rFonts w:ascii="Arial" w:eastAsia="Arial" w:hAnsi="Arial" w:cs="Arial"/>
          <w:sz w:val="22"/>
          <w:szCs w:val="22"/>
        </w:rPr>
        <w:tab/>
        <w:t>HOUSE</w:t>
      </w:r>
    </w:p>
    <w:p w14:paraId="0CB4E14C"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NREW</w:t>
      </w:r>
      <w:r>
        <w:rPr>
          <w:rFonts w:ascii="Arial" w:eastAsia="Arial" w:hAnsi="Arial" w:cs="Arial"/>
          <w:sz w:val="22"/>
          <w:szCs w:val="22"/>
        </w:rPr>
        <w:tab/>
        <w:t>2/2/2021</w:t>
      </w:r>
      <w:r>
        <w:rPr>
          <w:rFonts w:ascii="Arial" w:eastAsia="Arial" w:hAnsi="Arial" w:cs="Arial"/>
          <w:sz w:val="22"/>
          <w:szCs w:val="22"/>
        </w:rPr>
        <w:tab/>
        <w:t>DP</w:t>
      </w:r>
      <w:r>
        <w:rPr>
          <w:rFonts w:ascii="Arial" w:eastAsia="Arial" w:hAnsi="Arial" w:cs="Arial"/>
          <w:sz w:val="22"/>
          <w:szCs w:val="22"/>
        </w:rPr>
        <w:tab/>
        <w:t>(10-0-0-0)</w:t>
      </w:r>
    </w:p>
    <w:p w14:paraId="1233CFD1" w14:textId="77777777" w:rsidR="00774DA6" w:rsidRDefault="00774DA6" w:rsidP="00774DA6">
      <w:pPr>
        <w:rPr>
          <w:sz w:val="22"/>
          <w:szCs w:val="22"/>
        </w:rPr>
      </w:pPr>
    </w:p>
    <w:p w14:paraId="68B84909" w14:textId="0C8CC59B" w:rsidR="00774DA6" w:rsidRDefault="00EE4A07" w:rsidP="00774DA6">
      <w:pPr>
        <w:keepNext/>
        <w:tabs>
          <w:tab w:val="left" w:pos="273"/>
          <w:tab w:val="left" w:pos="1713"/>
        </w:tabs>
        <w:rPr>
          <w:sz w:val="22"/>
          <w:szCs w:val="22"/>
        </w:rPr>
      </w:pPr>
      <w:hyperlink w:anchor="HB2441" w:history="1">
        <w:r w:rsidR="00774DA6" w:rsidRPr="00810BC5">
          <w:rPr>
            <w:rStyle w:val="Hyperlink"/>
            <w:rFonts w:ascii="Arial" w:eastAsia="Arial" w:hAnsi="Arial" w:cs="Arial"/>
            <w:sz w:val="22"/>
            <w:szCs w:val="22"/>
          </w:rPr>
          <w:t>HB 2441</w:t>
        </w:r>
      </w:hyperlink>
      <w:hyperlink r:id="rId73" w:history="1">
        <w:r w:rsidR="00774DA6">
          <w:rPr>
            <w:color w:val="0000FF"/>
            <w:vertAlign w:val="subscript"/>
          </w:rPr>
          <w:t>(BSI)</w:t>
        </w:r>
      </w:hyperlink>
      <w:r w:rsidR="00774DA6">
        <w:rPr>
          <w:rFonts w:ascii="Arial" w:eastAsia="Arial" w:hAnsi="Arial" w:cs="Arial"/>
          <w:sz w:val="22"/>
          <w:szCs w:val="22"/>
        </w:rPr>
        <w:tab/>
        <w:t>water; substitute acreage</w:t>
      </w:r>
    </w:p>
    <w:p w14:paraId="00D6BC62"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GRIFFIN, LD 14</w:t>
      </w:r>
      <w:r>
        <w:rPr>
          <w:rFonts w:ascii="Arial" w:eastAsia="Arial" w:hAnsi="Arial" w:cs="Arial"/>
          <w:sz w:val="22"/>
          <w:szCs w:val="22"/>
        </w:rPr>
        <w:tab/>
        <w:t>HOUSE</w:t>
      </w:r>
    </w:p>
    <w:p w14:paraId="4905B479"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NREW</w:t>
      </w:r>
      <w:r>
        <w:rPr>
          <w:rFonts w:ascii="Arial" w:eastAsia="Arial" w:hAnsi="Arial" w:cs="Arial"/>
          <w:sz w:val="22"/>
          <w:szCs w:val="22"/>
        </w:rPr>
        <w:tab/>
        <w:t>2/2/2021</w:t>
      </w:r>
      <w:r>
        <w:rPr>
          <w:rFonts w:ascii="Arial" w:eastAsia="Arial" w:hAnsi="Arial" w:cs="Arial"/>
          <w:sz w:val="22"/>
          <w:szCs w:val="22"/>
        </w:rPr>
        <w:tab/>
        <w:t>DPA</w:t>
      </w:r>
      <w:r>
        <w:rPr>
          <w:rFonts w:ascii="Arial" w:eastAsia="Arial" w:hAnsi="Arial" w:cs="Arial"/>
          <w:sz w:val="22"/>
          <w:szCs w:val="22"/>
        </w:rPr>
        <w:tab/>
        <w:t>(7-3-0-0)</w:t>
      </w:r>
    </w:p>
    <w:p w14:paraId="7AE95AA0" w14:textId="77777777" w:rsidR="00774DA6" w:rsidRDefault="00774DA6" w:rsidP="00774DA6">
      <w:pPr>
        <w:tabs>
          <w:tab w:val="left" w:pos="3600"/>
        </w:tabs>
      </w:pPr>
      <w:r>
        <w:rPr>
          <w:rFonts w:ascii="Arial" w:eastAsia="Arial" w:hAnsi="Arial" w:cs="Arial"/>
          <w:sz w:val="22"/>
          <w:szCs w:val="22"/>
        </w:rPr>
        <w:tab/>
        <w:t>(No: CANO, DALESSANDRO, STAHL HAMILTON)</w:t>
      </w:r>
    </w:p>
    <w:p w14:paraId="65469B2B" w14:textId="77777777" w:rsidR="00774DA6" w:rsidRDefault="00774DA6" w:rsidP="00774DA6">
      <w:pPr>
        <w:rPr>
          <w:sz w:val="22"/>
          <w:szCs w:val="22"/>
        </w:rPr>
      </w:pPr>
    </w:p>
    <w:p w14:paraId="60BBA1F4" w14:textId="7CE1003D" w:rsidR="00774DA6" w:rsidRDefault="00EE4A07" w:rsidP="00774DA6">
      <w:pPr>
        <w:keepNext/>
        <w:tabs>
          <w:tab w:val="left" w:pos="273"/>
          <w:tab w:val="left" w:pos="1713"/>
        </w:tabs>
        <w:rPr>
          <w:sz w:val="22"/>
          <w:szCs w:val="22"/>
        </w:rPr>
      </w:pPr>
      <w:hyperlink w:anchor="HB2580" w:history="1">
        <w:r w:rsidR="00774DA6" w:rsidRPr="00810BC5">
          <w:rPr>
            <w:rStyle w:val="Hyperlink"/>
            <w:rFonts w:ascii="Arial" w:eastAsia="Arial" w:hAnsi="Arial" w:cs="Arial"/>
            <w:sz w:val="22"/>
            <w:szCs w:val="22"/>
          </w:rPr>
          <w:t>HB 2580</w:t>
        </w:r>
      </w:hyperlink>
      <w:hyperlink r:id="rId74" w:history="1">
        <w:r w:rsidR="00774DA6">
          <w:rPr>
            <w:color w:val="0000FF"/>
            <w:vertAlign w:val="subscript"/>
          </w:rPr>
          <w:t>(BSI)</w:t>
        </w:r>
      </w:hyperlink>
      <w:r w:rsidR="00774DA6">
        <w:rPr>
          <w:rFonts w:ascii="Arial" w:eastAsia="Arial" w:hAnsi="Arial" w:cs="Arial"/>
          <w:sz w:val="22"/>
          <w:szCs w:val="22"/>
        </w:rPr>
        <w:tab/>
        <w:t>environmental quality omnibus</w:t>
      </w:r>
    </w:p>
    <w:p w14:paraId="1940E59C"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GRIFFIN, LD 14</w:t>
      </w:r>
      <w:r>
        <w:rPr>
          <w:rFonts w:ascii="Arial" w:eastAsia="Arial" w:hAnsi="Arial" w:cs="Arial"/>
          <w:sz w:val="22"/>
          <w:szCs w:val="22"/>
        </w:rPr>
        <w:tab/>
        <w:t>HOUSE</w:t>
      </w:r>
    </w:p>
    <w:p w14:paraId="69B54E96"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NREW</w:t>
      </w:r>
      <w:r>
        <w:rPr>
          <w:rFonts w:ascii="Arial" w:eastAsia="Arial" w:hAnsi="Arial" w:cs="Arial"/>
          <w:sz w:val="22"/>
          <w:szCs w:val="22"/>
        </w:rPr>
        <w:tab/>
        <w:t>2/2/2021</w:t>
      </w:r>
      <w:r>
        <w:rPr>
          <w:rFonts w:ascii="Arial" w:eastAsia="Arial" w:hAnsi="Arial" w:cs="Arial"/>
          <w:sz w:val="22"/>
          <w:szCs w:val="22"/>
        </w:rPr>
        <w:tab/>
        <w:t>DP</w:t>
      </w:r>
      <w:r>
        <w:rPr>
          <w:rFonts w:ascii="Arial" w:eastAsia="Arial" w:hAnsi="Arial" w:cs="Arial"/>
          <w:sz w:val="22"/>
          <w:szCs w:val="22"/>
        </w:rPr>
        <w:tab/>
        <w:t>(9-0-0-1)</w:t>
      </w:r>
    </w:p>
    <w:p w14:paraId="6B94C42E" w14:textId="77777777" w:rsidR="00774DA6" w:rsidRDefault="00774DA6" w:rsidP="00774DA6">
      <w:pPr>
        <w:tabs>
          <w:tab w:val="left" w:pos="3600"/>
        </w:tabs>
      </w:pPr>
      <w:r>
        <w:rPr>
          <w:rFonts w:ascii="Arial" w:eastAsia="Arial" w:hAnsi="Arial" w:cs="Arial"/>
          <w:sz w:val="22"/>
          <w:szCs w:val="22"/>
        </w:rPr>
        <w:tab/>
        <w:t>(Abs: CARROLL)</w:t>
      </w:r>
    </w:p>
    <w:p w14:paraId="453703EF" w14:textId="77777777" w:rsidR="00774DA6" w:rsidRDefault="00774DA6" w:rsidP="00774DA6">
      <w:pPr>
        <w:rPr>
          <w:sz w:val="22"/>
          <w:szCs w:val="22"/>
        </w:rPr>
      </w:pPr>
    </w:p>
    <w:p w14:paraId="6A9EBEF7" w14:textId="55F33792" w:rsidR="00774DA6" w:rsidRDefault="00EE4A07" w:rsidP="00774DA6">
      <w:pPr>
        <w:keepNext/>
        <w:tabs>
          <w:tab w:val="left" w:pos="273"/>
          <w:tab w:val="left" w:pos="1713"/>
        </w:tabs>
        <w:rPr>
          <w:sz w:val="22"/>
          <w:szCs w:val="22"/>
        </w:rPr>
      </w:pPr>
      <w:hyperlink w:anchor="HB2714" w:history="1">
        <w:r w:rsidR="00774DA6" w:rsidRPr="00810BC5">
          <w:rPr>
            <w:rStyle w:val="Hyperlink"/>
            <w:rFonts w:ascii="Arial" w:eastAsia="Arial" w:hAnsi="Arial" w:cs="Arial"/>
            <w:sz w:val="22"/>
            <w:szCs w:val="22"/>
          </w:rPr>
          <w:t>HB 2714</w:t>
        </w:r>
      </w:hyperlink>
      <w:hyperlink r:id="rId75" w:history="1">
        <w:r w:rsidR="00774DA6">
          <w:rPr>
            <w:color w:val="0000FF"/>
            <w:vertAlign w:val="subscript"/>
          </w:rPr>
          <w:t>(BSI)</w:t>
        </w:r>
      </w:hyperlink>
      <w:r w:rsidR="00774DA6">
        <w:rPr>
          <w:rFonts w:ascii="Arial" w:eastAsia="Arial" w:hAnsi="Arial" w:cs="Arial"/>
          <w:sz w:val="22"/>
          <w:szCs w:val="22"/>
        </w:rPr>
        <w:tab/>
        <w:t>environmental technology; biomass; forestry products</w:t>
      </w:r>
    </w:p>
    <w:p w14:paraId="6710ED15"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NUTT, LD 14</w:t>
      </w:r>
      <w:r>
        <w:rPr>
          <w:rFonts w:ascii="Arial" w:eastAsia="Arial" w:hAnsi="Arial" w:cs="Arial"/>
          <w:sz w:val="22"/>
          <w:szCs w:val="22"/>
        </w:rPr>
        <w:tab/>
        <w:t>HOUSE</w:t>
      </w:r>
    </w:p>
    <w:p w14:paraId="0F64394A"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NREW</w:t>
      </w:r>
      <w:r>
        <w:rPr>
          <w:rFonts w:ascii="Arial" w:eastAsia="Arial" w:hAnsi="Arial" w:cs="Arial"/>
          <w:sz w:val="22"/>
          <w:szCs w:val="22"/>
        </w:rPr>
        <w:tab/>
        <w:t>2/2/2021</w:t>
      </w:r>
      <w:r>
        <w:rPr>
          <w:rFonts w:ascii="Arial" w:eastAsia="Arial" w:hAnsi="Arial" w:cs="Arial"/>
          <w:sz w:val="22"/>
          <w:szCs w:val="22"/>
        </w:rPr>
        <w:tab/>
        <w:t>DP</w:t>
      </w:r>
      <w:r>
        <w:rPr>
          <w:rFonts w:ascii="Arial" w:eastAsia="Arial" w:hAnsi="Arial" w:cs="Arial"/>
          <w:sz w:val="22"/>
          <w:szCs w:val="22"/>
        </w:rPr>
        <w:tab/>
        <w:t>(7-3-0-0)</w:t>
      </w:r>
    </w:p>
    <w:p w14:paraId="12F68CA0" w14:textId="77777777" w:rsidR="00774DA6" w:rsidRDefault="00774DA6" w:rsidP="00774DA6">
      <w:pPr>
        <w:tabs>
          <w:tab w:val="left" w:pos="3600"/>
        </w:tabs>
      </w:pPr>
      <w:r>
        <w:rPr>
          <w:rFonts w:ascii="Arial" w:eastAsia="Arial" w:hAnsi="Arial" w:cs="Arial"/>
          <w:sz w:val="22"/>
          <w:szCs w:val="22"/>
        </w:rPr>
        <w:tab/>
        <w:t>(No: CANO, DALESSANDRO, STAHL HAMILTON)</w:t>
      </w:r>
    </w:p>
    <w:p w14:paraId="177D8735" w14:textId="77777777" w:rsidR="00774DA6" w:rsidRDefault="00774DA6" w:rsidP="00774DA6">
      <w:pPr>
        <w:rPr>
          <w:sz w:val="22"/>
          <w:szCs w:val="22"/>
        </w:rPr>
      </w:pPr>
    </w:p>
    <w:p w14:paraId="45B8AEC1" w14:textId="4631B171" w:rsidR="00774DA6" w:rsidRDefault="00EE4A07" w:rsidP="00774DA6">
      <w:pPr>
        <w:keepNext/>
        <w:tabs>
          <w:tab w:val="left" w:pos="273"/>
          <w:tab w:val="left" w:pos="1713"/>
        </w:tabs>
        <w:rPr>
          <w:sz w:val="22"/>
          <w:szCs w:val="22"/>
        </w:rPr>
      </w:pPr>
      <w:hyperlink w:anchor="HB2003" w:history="1">
        <w:r w:rsidR="00774DA6" w:rsidRPr="00810BC5">
          <w:rPr>
            <w:rStyle w:val="Hyperlink"/>
            <w:rFonts w:ascii="Arial" w:eastAsia="Arial" w:hAnsi="Arial" w:cs="Arial"/>
            <w:sz w:val="22"/>
            <w:szCs w:val="22"/>
          </w:rPr>
          <w:t>HCM 2003</w:t>
        </w:r>
      </w:hyperlink>
      <w:hyperlink r:id="rId76" w:history="1">
        <w:r w:rsidR="00774DA6">
          <w:rPr>
            <w:color w:val="0000FF"/>
            <w:vertAlign w:val="subscript"/>
          </w:rPr>
          <w:t>(BSI)</w:t>
        </w:r>
      </w:hyperlink>
      <w:r w:rsidR="00774DA6">
        <w:rPr>
          <w:rFonts w:ascii="Arial" w:eastAsia="Arial" w:hAnsi="Arial" w:cs="Arial"/>
          <w:sz w:val="22"/>
          <w:szCs w:val="22"/>
        </w:rPr>
        <w:tab/>
        <w:t>Colorado river; urging augmentation</w:t>
      </w:r>
    </w:p>
    <w:p w14:paraId="59150C49"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GRIFFIN, LD 14</w:t>
      </w:r>
      <w:r>
        <w:rPr>
          <w:rFonts w:ascii="Arial" w:eastAsia="Arial" w:hAnsi="Arial" w:cs="Arial"/>
          <w:sz w:val="22"/>
          <w:szCs w:val="22"/>
        </w:rPr>
        <w:tab/>
        <w:t>HOUSE</w:t>
      </w:r>
    </w:p>
    <w:p w14:paraId="1785351F"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NREW</w:t>
      </w:r>
      <w:r>
        <w:rPr>
          <w:rFonts w:ascii="Arial" w:eastAsia="Arial" w:hAnsi="Arial" w:cs="Arial"/>
          <w:sz w:val="22"/>
          <w:szCs w:val="22"/>
        </w:rPr>
        <w:tab/>
        <w:t>2/2/2021</w:t>
      </w:r>
      <w:r>
        <w:rPr>
          <w:rFonts w:ascii="Arial" w:eastAsia="Arial" w:hAnsi="Arial" w:cs="Arial"/>
          <w:sz w:val="22"/>
          <w:szCs w:val="22"/>
        </w:rPr>
        <w:tab/>
        <w:t>DP</w:t>
      </w:r>
      <w:r>
        <w:rPr>
          <w:rFonts w:ascii="Arial" w:eastAsia="Arial" w:hAnsi="Arial" w:cs="Arial"/>
          <w:sz w:val="22"/>
          <w:szCs w:val="22"/>
        </w:rPr>
        <w:tab/>
        <w:t>(9-1-0-0)</w:t>
      </w:r>
    </w:p>
    <w:p w14:paraId="6C53AF9D" w14:textId="77777777" w:rsidR="00774DA6" w:rsidRDefault="00774DA6" w:rsidP="00774DA6">
      <w:pPr>
        <w:tabs>
          <w:tab w:val="left" w:pos="3600"/>
        </w:tabs>
      </w:pPr>
      <w:r>
        <w:rPr>
          <w:rFonts w:ascii="Arial" w:eastAsia="Arial" w:hAnsi="Arial" w:cs="Arial"/>
          <w:sz w:val="22"/>
          <w:szCs w:val="22"/>
        </w:rPr>
        <w:tab/>
        <w:t>(No: DALESSANDRO)</w:t>
      </w:r>
    </w:p>
    <w:p w14:paraId="61851391" w14:textId="77777777" w:rsidR="00774DA6" w:rsidRDefault="00774DA6" w:rsidP="00774DA6">
      <w:pPr>
        <w:rPr>
          <w:sz w:val="22"/>
          <w:szCs w:val="22"/>
        </w:rPr>
      </w:pPr>
    </w:p>
    <w:p w14:paraId="494C937E" w14:textId="5D081A58" w:rsidR="00774DA6" w:rsidRDefault="00EE4A07" w:rsidP="00774DA6">
      <w:pPr>
        <w:keepNext/>
        <w:tabs>
          <w:tab w:val="left" w:pos="273"/>
          <w:tab w:val="left" w:pos="1713"/>
        </w:tabs>
        <w:rPr>
          <w:sz w:val="22"/>
          <w:szCs w:val="22"/>
        </w:rPr>
      </w:pPr>
      <w:hyperlink w:anchor="HB2004" w:history="1">
        <w:r w:rsidR="00774DA6" w:rsidRPr="00810BC5">
          <w:rPr>
            <w:rStyle w:val="Hyperlink"/>
            <w:rFonts w:ascii="Arial" w:eastAsia="Arial" w:hAnsi="Arial" w:cs="Arial"/>
            <w:sz w:val="22"/>
            <w:szCs w:val="22"/>
          </w:rPr>
          <w:t>HCM 2004</w:t>
        </w:r>
      </w:hyperlink>
      <w:hyperlink r:id="rId77" w:history="1">
        <w:r w:rsidR="00774DA6">
          <w:rPr>
            <w:color w:val="0000FF"/>
            <w:vertAlign w:val="subscript"/>
          </w:rPr>
          <w:t>(BSI)</w:t>
        </w:r>
      </w:hyperlink>
      <w:r w:rsidR="00774DA6">
        <w:rPr>
          <w:rFonts w:ascii="Arial" w:eastAsia="Arial" w:hAnsi="Arial" w:cs="Arial"/>
          <w:sz w:val="22"/>
          <w:szCs w:val="22"/>
        </w:rPr>
        <w:tab/>
        <w:t>floodwater harvesting; study; urging Congress</w:t>
      </w:r>
    </w:p>
    <w:p w14:paraId="19C31F3E"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DUNN, LD 13</w:t>
      </w:r>
      <w:r>
        <w:rPr>
          <w:rFonts w:ascii="Arial" w:eastAsia="Arial" w:hAnsi="Arial" w:cs="Arial"/>
          <w:sz w:val="22"/>
          <w:szCs w:val="22"/>
        </w:rPr>
        <w:tab/>
        <w:t>HOUSE</w:t>
      </w:r>
    </w:p>
    <w:p w14:paraId="6D925886"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NREW</w:t>
      </w:r>
      <w:r>
        <w:rPr>
          <w:rFonts w:ascii="Arial" w:eastAsia="Arial" w:hAnsi="Arial" w:cs="Arial"/>
          <w:sz w:val="22"/>
          <w:szCs w:val="22"/>
        </w:rPr>
        <w:tab/>
        <w:t>2/2/2021</w:t>
      </w:r>
      <w:r>
        <w:rPr>
          <w:rFonts w:ascii="Arial" w:eastAsia="Arial" w:hAnsi="Arial" w:cs="Arial"/>
          <w:sz w:val="22"/>
          <w:szCs w:val="22"/>
        </w:rPr>
        <w:tab/>
        <w:t>DP</w:t>
      </w:r>
      <w:r>
        <w:rPr>
          <w:rFonts w:ascii="Arial" w:eastAsia="Arial" w:hAnsi="Arial" w:cs="Arial"/>
          <w:sz w:val="22"/>
          <w:szCs w:val="22"/>
        </w:rPr>
        <w:tab/>
        <w:t>(10-0-0-0)</w:t>
      </w:r>
    </w:p>
    <w:p w14:paraId="225B0611" w14:textId="77777777" w:rsidR="00774DA6" w:rsidRDefault="00774DA6" w:rsidP="00774DA6">
      <w:pPr>
        <w:rPr>
          <w:sz w:val="22"/>
          <w:szCs w:val="22"/>
        </w:rPr>
      </w:pPr>
    </w:p>
    <w:p w14:paraId="1904778B" w14:textId="77777777" w:rsidR="00774DA6" w:rsidRDefault="00774DA6" w:rsidP="00774DA6">
      <w:r>
        <w:rPr>
          <w:rFonts w:ascii="Arial" w:eastAsia="Arial" w:hAnsi="Arial" w:cs="Arial"/>
          <w:b/>
        </w:rPr>
        <w:t>Committee on Transportation</w:t>
      </w:r>
    </w:p>
    <w:p w14:paraId="5B6AE044" w14:textId="77777777" w:rsidR="00774DA6" w:rsidRDefault="00774DA6" w:rsidP="00774DA6">
      <w:pPr>
        <w:tabs>
          <w:tab w:val="left" w:pos="1300"/>
          <w:tab w:val="left" w:pos="5040"/>
          <w:tab w:val="left" w:pos="6840"/>
        </w:tabs>
      </w:pPr>
      <w:r>
        <w:rPr>
          <w:rFonts w:ascii="Arial" w:eastAsia="Arial" w:hAnsi="Arial" w:cs="Arial"/>
          <w:b/>
          <w:sz w:val="22"/>
          <w:szCs w:val="22"/>
        </w:rPr>
        <w:t>Chairman:</w:t>
      </w:r>
      <w:r>
        <w:rPr>
          <w:rFonts w:ascii="Arial" w:eastAsia="Arial" w:hAnsi="Arial" w:cs="Arial"/>
          <w:b/>
          <w:sz w:val="22"/>
          <w:szCs w:val="22"/>
        </w:rPr>
        <w:tab/>
      </w:r>
      <w:r>
        <w:rPr>
          <w:rFonts w:ascii="Arial" w:eastAsia="Arial" w:hAnsi="Arial" w:cs="Arial"/>
          <w:sz w:val="22"/>
          <w:szCs w:val="22"/>
        </w:rPr>
        <w:t>Frank P. Carroll, LD 22</w:t>
      </w:r>
      <w:r>
        <w:rPr>
          <w:rFonts w:ascii="Arial" w:eastAsia="Arial" w:hAnsi="Arial" w:cs="Arial"/>
          <w:b/>
          <w:sz w:val="22"/>
          <w:szCs w:val="22"/>
        </w:rPr>
        <w:tab/>
        <w:t>Vice Chairman:</w:t>
      </w:r>
      <w:r>
        <w:rPr>
          <w:rFonts w:ascii="Arial" w:eastAsia="Arial" w:hAnsi="Arial" w:cs="Arial"/>
          <w:b/>
          <w:sz w:val="22"/>
          <w:szCs w:val="22"/>
        </w:rPr>
        <w:tab/>
      </w:r>
      <w:r>
        <w:rPr>
          <w:rFonts w:ascii="Arial" w:eastAsia="Arial" w:hAnsi="Arial" w:cs="Arial"/>
          <w:sz w:val="22"/>
          <w:szCs w:val="22"/>
        </w:rPr>
        <w:t>Justin Wilmeth, LD 15</w:t>
      </w:r>
    </w:p>
    <w:p w14:paraId="2E2A8990" w14:textId="77777777" w:rsidR="00774DA6" w:rsidRDefault="00774DA6" w:rsidP="00774DA6">
      <w:pPr>
        <w:tabs>
          <w:tab w:val="left" w:pos="1300"/>
          <w:tab w:val="left" w:pos="5040"/>
          <w:tab w:val="left" w:pos="6840"/>
        </w:tabs>
      </w:pPr>
      <w:r>
        <w:rPr>
          <w:rFonts w:ascii="Arial" w:eastAsia="Arial" w:hAnsi="Arial" w:cs="Arial"/>
          <w:b/>
          <w:sz w:val="22"/>
          <w:szCs w:val="22"/>
        </w:rPr>
        <w:t>Analyst:</w:t>
      </w:r>
      <w:r>
        <w:rPr>
          <w:rFonts w:ascii="Arial" w:eastAsia="Arial" w:hAnsi="Arial" w:cs="Arial"/>
          <w:sz w:val="22"/>
          <w:szCs w:val="22"/>
        </w:rPr>
        <w:tab/>
        <w:t>Jason Theodorou</w:t>
      </w:r>
      <w:r>
        <w:rPr>
          <w:rFonts w:ascii="Arial" w:eastAsia="Arial" w:hAnsi="Arial" w:cs="Arial"/>
          <w:sz w:val="22"/>
          <w:szCs w:val="22"/>
        </w:rPr>
        <w:tab/>
      </w:r>
      <w:r>
        <w:rPr>
          <w:rFonts w:ascii="Arial" w:eastAsia="Arial" w:hAnsi="Arial" w:cs="Arial"/>
          <w:b/>
          <w:sz w:val="22"/>
          <w:szCs w:val="22"/>
        </w:rPr>
        <w:t>Intern:</w:t>
      </w:r>
      <w:r>
        <w:rPr>
          <w:rFonts w:ascii="Arial" w:eastAsia="Arial" w:hAnsi="Arial" w:cs="Arial"/>
          <w:sz w:val="22"/>
          <w:szCs w:val="22"/>
        </w:rPr>
        <w:tab/>
        <w:t>Jalen Rishid</w:t>
      </w:r>
    </w:p>
    <w:p w14:paraId="30EC32A1" w14:textId="77777777" w:rsidR="00774DA6" w:rsidRDefault="00774DA6" w:rsidP="00774DA6">
      <w:pPr>
        <w:rPr>
          <w:sz w:val="22"/>
          <w:szCs w:val="22"/>
        </w:rPr>
      </w:pPr>
    </w:p>
    <w:p w14:paraId="705F11BE" w14:textId="477F3B5A" w:rsidR="00774DA6" w:rsidRDefault="00EE4A07" w:rsidP="00774DA6">
      <w:pPr>
        <w:keepNext/>
        <w:tabs>
          <w:tab w:val="left" w:pos="273"/>
          <w:tab w:val="left" w:pos="1713"/>
        </w:tabs>
        <w:rPr>
          <w:sz w:val="22"/>
          <w:szCs w:val="22"/>
        </w:rPr>
      </w:pPr>
      <w:hyperlink w:anchor="HB2031" w:history="1">
        <w:r w:rsidR="00774DA6" w:rsidRPr="000367B9">
          <w:rPr>
            <w:rStyle w:val="Hyperlink"/>
            <w:rFonts w:ascii="Arial" w:eastAsia="Arial" w:hAnsi="Arial" w:cs="Arial"/>
            <w:sz w:val="22"/>
            <w:szCs w:val="22"/>
          </w:rPr>
          <w:t>HB 2031</w:t>
        </w:r>
      </w:hyperlink>
      <w:hyperlink r:id="rId78" w:history="1">
        <w:r w:rsidR="00774DA6">
          <w:rPr>
            <w:color w:val="0000FF"/>
            <w:vertAlign w:val="subscript"/>
          </w:rPr>
          <w:t>(BSI)</w:t>
        </w:r>
      </w:hyperlink>
      <w:r w:rsidR="00774DA6">
        <w:rPr>
          <w:rFonts w:ascii="Arial" w:eastAsia="Arial" w:hAnsi="Arial" w:cs="Arial"/>
          <w:sz w:val="22"/>
          <w:szCs w:val="22"/>
        </w:rPr>
        <w:tab/>
        <w:t>education and community enrichment plates</w:t>
      </w:r>
    </w:p>
    <w:p w14:paraId="0A389C44"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KAVANAGH, LD 23</w:t>
      </w:r>
      <w:r>
        <w:rPr>
          <w:rFonts w:ascii="Arial" w:eastAsia="Arial" w:hAnsi="Arial" w:cs="Arial"/>
          <w:sz w:val="22"/>
          <w:szCs w:val="22"/>
        </w:rPr>
        <w:tab/>
        <w:t>HOUSE</w:t>
      </w:r>
    </w:p>
    <w:p w14:paraId="38CF8218"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TRANS</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(9-1-0-2)</w:t>
      </w:r>
    </w:p>
    <w:p w14:paraId="0BBE9EB3" w14:textId="77777777" w:rsidR="00774DA6" w:rsidRDefault="00774DA6" w:rsidP="00774DA6">
      <w:pPr>
        <w:tabs>
          <w:tab w:val="left" w:pos="3600"/>
        </w:tabs>
      </w:pPr>
      <w:r>
        <w:rPr>
          <w:rFonts w:ascii="Arial" w:eastAsia="Arial" w:hAnsi="Arial" w:cs="Arial"/>
          <w:sz w:val="22"/>
          <w:szCs w:val="22"/>
        </w:rPr>
        <w:tab/>
        <w:t>(No: ANDRADE Abs: BIASIUCCI, PRATT)</w:t>
      </w:r>
    </w:p>
    <w:p w14:paraId="2ADAF38C" w14:textId="77777777" w:rsidR="00774DA6" w:rsidRDefault="00774DA6" w:rsidP="00774DA6">
      <w:pPr>
        <w:rPr>
          <w:sz w:val="22"/>
          <w:szCs w:val="22"/>
        </w:rPr>
      </w:pPr>
    </w:p>
    <w:p w14:paraId="2CBE1661" w14:textId="3BDCDF0C" w:rsidR="00774DA6" w:rsidRDefault="00EE4A07" w:rsidP="00774DA6">
      <w:pPr>
        <w:keepNext/>
        <w:tabs>
          <w:tab w:val="left" w:pos="273"/>
          <w:tab w:val="left" w:pos="1713"/>
        </w:tabs>
        <w:rPr>
          <w:sz w:val="22"/>
          <w:szCs w:val="22"/>
        </w:rPr>
      </w:pPr>
      <w:hyperlink w:anchor="HB2129" w:history="1">
        <w:r w:rsidR="00774DA6" w:rsidRPr="00DD299E">
          <w:rPr>
            <w:rStyle w:val="Hyperlink"/>
            <w:rFonts w:ascii="Arial" w:eastAsia="Arial" w:hAnsi="Arial" w:cs="Arial"/>
            <w:sz w:val="22"/>
            <w:szCs w:val="22"/>
          </w:rPr>
          <w:t>HB 2129</w:t>
        </w:r>
      </w:hyperlink>
      <w:hyperlink r:id="rId79" w:history="1">
        <w:r w:rsidR="00774DA6">
          <w:rPr>
            <w:color w:val="0000FF"/>
            <w:vertAlign w:val="subscript"/>
          </w:rPr>
          <w:t>(BSI)</w:t>
        </w:r>
      </w:hyperlink>
      <w:r w:rsidR="00774DA6">
        <w:rPr>
          <w:rFonts w:ascii="Arial" w:eastAsia="Arial" w:hAnsi="Arial" w:cs="Arial"/>
          <w:sz w:val="22"/>
          <w:szCs w:val="22"/>
        </w:rPr>
        <w:tab/>
        <w:t>rodeo special plates</w:t>
      </w:r>
    </w:p>
    <w:p w14:paraId="136D5CE2"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CHAPLIK, LD 23</w:t>
      </w:r>
      <w:r>
        <w:rPr>
          <w:rFonts w:ascii="Arial" w:eastAsia="Arial" w:hAnsi="Arial" w:cs="Arial"/>
          <w:sz w:val="22"/>
          <w:szCs w:val="22"/>
        </w:rPr>
        <w:tab/>
        <w:t>HOUSE</w:t>
      </w:r>
    </w:p>
    <w:p w14:paraId="6591152E"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TRANS</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(7-3-1-1)</w:t>
      </w:r>
    </w:p>
    <w:p w14:paraId="09E65FB4" w14:textId="77777777" w:rsidR="00774DA6" w:rsidRDefault="00774DA6" w:rsidP="00774DA6">
      <w:pPr>
        <w:tabs>
          <w:tab w:val="left" w:pos="3600"/>
        </w:tabs>
      </w:pPr>
      <w:r>
        <w:rPr>
          <w:rFonts w:ascii="Arial" w:eastAsia="Arial" w:hAnsi="Arial" w:cs="Arial"/>
          <w:sz w:val="22"/>
          <w:szCs w:val="22"/>
        </w:rPr>
        <w:tab/>
        <w:t>(No: ANDRADE, TSOSIE, LONGDON Abs: PRATT Present: SHAH)</w:t>
      </w:r>
    </w:p>
    <w:p w14:paraId="65F235A2" w14:textId="77777777" w:rsidR="00774DA6" w:rsidRDefault="00774DA6" w:rsidP="00774DA6">
      <w:pPr>
        <w:rPr>
          <w:sz w:val="22"/>
          <w:szCs w:val="22"/>
        </w:rPr>
      </w:pPr>
    </w:p>
    <w:p w14:paraId="18007F5D" w14:textId="3F7D1CC4" w:rsidR="00774DA6" w:rsidRDefault="00EE4A07" w:rsidP="00774DA6">
      <w:pPr>
        <w:keepNext/>
        <w:tabs>
          <w:tab w:val="left" w:pos="273"/>
          <w:tab w:val="left" w:pos="1713"/>
        </w:tabs>
        <w:rPr>
          <w:sz w:val="22"/>
          <w:szCs w:val="22"/>
        </w:rPr>
      </w:pPr>
      <w:hyperlink w:anchor="HB2133" w:history="1">
        <w:r w:rsidR="00774DA6" w:rsidRPr="00280778">
          <w:rPr>
            <w:rStyle w:val="Hyperlink"/>
            <w:rFonts w:ascii="Arial" w:eastAsia="Arial" w:hAnsi="Arial" w:cs="Arial"/>
            <w:sz w:val="22"/>
            <w:szCs w:val="22"/>
          </w:rPr>
          <w:t>HB 2133</w:t>
        </w:r>
      </w:hyperlink>
      <w:hyperlink r:id="rId80" w:history="1">
        <w:r w:rsidR="00774DA6">
          <w:rPr>
            <w:color w:val="0000FF"/>
            <w:vertAlign w:val="subscript"/>
          </w:rPr>
          <w:t>(BSI)</w:t>
        </w:r>
      </w:hyperlink>
      <w:r w:rsidR="00774DA6">
        <w:rPr>
          <w:rFonts w:ascii="Arial" w:eastAsia="Arial" w:hAnsi="Arial" w:cs="Arial"/>
          <w:sz w:val="22"/>
          <w:szCs w:val="22"/>
        </w:rPr>
        <w:tab/>
        <w:t>appropriation; Grand Avenue; SR 303</w:t>
      </w:r>
    </w:p>
    <w:p w14:paraId="6622E1C2"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CARROLL, LD 22</w:t>
      </w:r>
      <w:r>
        <w:rPr>
          <w:rFonts w:ascii="Arial" w:eastAsia="Arial" w:hAnsi="Arial" w:cs="Arial"/>
          <w:sz w:val="22"/>
          <w:szCs w:val="22"/>
        </w:rPr>
        <w:tab/>
        <w:t>HOUSE</w:t>
      </w:r>
    </w:p>
    <w:p w14:paraId="633BBA8C"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TRANS</w:t>
      </w:r>
      <w:r>
        <w:rPr>
          <w:rFonts w:ascii="Arial" w:eastAsia="Arial" w:hAnsi="Arial" w:cs="Arial"/>
          <w:sz w:val="22"/>
          <w:szCs w:val="22"/>
        </w:rPr>
        <w:tab/>
        <w:t>1/27/2021</w:t>
      </w:r>
      <w:r>
        <w:rPr>
          <w:rFonts w:ascii="Arial" w:eastAsia="Arial" w:hAnsi="Arial" w:cs="Arial"/>
          <w:sz w:val="22"/>
          <w:szCs w:val="22"/>
        </w:rPr>
        <w:tab/>
        <w:t>DP</w:t>
      </w:r>
      <w:r>
        <w:rPr>
          <w:rFonts w:ascii="Arial" w:eastAsia="Arial" w:hAnsi="Arial" w:cs="Arial"/>
          <w:sz w:val="22"/>
          <w:szCs w:val="22"/>
        </w:rPr>
        <w:tab/>
        <w:t>(11-0-0-1)</w:t>
      </w:r>
    </w:p>
    <w:p w14:paraId="05707C5B" w14:textId="77777777" w:rsidR="00774DA6" w:rsidRDefault="00774DA6" w:rsidP="00774DA6">
      <w:pPr>
        <w:tabs>
          <w:tab w:val="left" w:pos="3600"/>
        </w:tabs>
      </w:pPr>
      <w:r>
        <w:rPr>
          <w:rFonts w:ascii="Arial" w:eastAsia="Arial" w:hAnsi="Arial" w:cs="Arial"/>
          <w:sz w:val="22"/>
          <w:szCs w:val="22"/>
        </w:rPr>
        <w:tab/>
        <w:t>(Abs: BIASIUCCI)</w:t>
      </w:r>
    </w:p>
    <w:p w14:paraId="475F6D53"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APPROP</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(11-2-0-0)</w:t>
      </w:r>
    </w:p>
    <w:p w14:paraId="32F1E0D2" w14:textId="77777777" w:rsidR="00774DA6" w:rsidRDefault="00774DA6" w:rsidP="00774DA6">
      <w:pPr>
        <w:tabs>
          <w:tab w:val="left" w:pos="3600"/>
        </w:tabs>
      </w:pPr>
      <w:r>
        <w:rPr>
          <w:rFonts w:ascii="Arial" w:eastAsia="Arial" w:hAnsi="Arial" w:cs="Arial"/>
          <w:sz w:val="22"/>
          <w:szCs w:val="22"/>
        </w:rPr>
        <w:tab/>
        <w:t>(No: FERNANDEZ, FRIESE)</w:t>
      </w:r>
    </w:p>
    <w:p w14:paraId="044A9FB3" w14:textId="77777777" w:rsidR="00774DA6" w:rsidRDefault="00774DA6" w:rsidP="00774DA6">
      <w:pPr>
        <w:rPr>
          <w:sz w:val="22"/>
          <w:szCs w:val="22"/>
        </w:rPr>
      </w:pPr>
    </w:p>
    <w:p w14:paraId="3DDD4D7A" w14:textId="03BD3FE4" w:rsidR="00774DA6" w:rsidRDefault="00EE4A07" w:rsidP="00774DA6">
      <w:pPr>
        <w:keepNext/>
        <w:tabs>
          <w:tab w:val="left" w:pos="273"/>
          <w:tab w:val="left" w:pos="1713"/>
        </w:tabs>
        <w:rPr>
          <w:sz w:val="22"/>
          <w:szCs w:val="22"/>
        </w:rPr>
      </w:pPr>
      <w:hyperlink w:anchor="HB2157" w:history="1">
        <w:r w:rsidR="00774DA6" w:rsidRPr="00DA4DA5">
          <w:rPr>
            <w:rStyle w:val="Hyperlink"/>
            <w:rFonts w:ascii="Arial" w:eastAsia="Arial" w:hAnsi="Arial" w:cs="Arial"/>
            <w:sz w:val="22"/>
            <w:szCs w:val="22"/>
          </w:rPr>
          <w:t>HB 2157</w:t>
        </w:r>
      </w:hyperlink>
      <w:hyperlink r:id="rId81" w:history="1">
        <w:r w:rsidR="00774DA6">
          <w:rPr>
            <w:color w:val="0000FF"/>
            <w:vertAlign w:val="subscript"/>
          </w:rPr>
          <w:t>(BSI)</w:t>
        </w:r>
      </w:hyperlink>
      <w:r w:rsidR="00774DA6">
        <w:rPr>
          <w:rFonts w:ascii="Arial" w:eastAsia="Arial" w:hAnsi="Arial" w:cs="Arial"/>
          <w:sz w:val="22"/>
          <w:szCs w:val="22"/>
        </w:rPr>
        <w:tab/>
        <w:t>appropriation; Loop 101 slip ramp</w:t>
      </w:r>
    </w:p>
    <w:p w14:paraId="6DF204AE"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ESPINOZA, LD 19</w:t>
      </w:r>
      <w:r>
        <w:rPr>
          <w:rFonts w:ascii="Arial" w:eastAsia="Arial" w:hAnsi="Arial" w:cs="Arial"/>
          <w:sz w:val="22"/>
          <w:szCs w:val="22"/>
        </w:rPr>
        <w:tab/>
        <w:t>HOUSE</w:t>
      </w:r>
    </w:p>
    <w:p w14:paraId="78AA6C5C"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TRANS</w:t>
      </w:r>
      <w:r>
        <w:rPr>
          <w:rFonts w:ascii="Arial" w:eastAsia="Arial" w:hAnsi="Arial" w:cs="Arial"/>
          <w:sz w:val="22"/>
          <w:szCs w:val="22"/>
        </w:rPr>
        <w:tab/>
        <w:t>1/27/2021</w:t>
      </w:r>
      <w:r>
        <w:rPr>
          <w:rFonts w:ascii="Arial" w:eastAsia="Arial" w:hAnsi="Arial" w:cs="Arial"/>
          <w:sz w:val="22"/>
          <w:szCs w:val="22"/>
        </w:rPr>
        <w:tab/>
        <w:t>DP</w:t>
      </w:r>
      <w:r>
        <w:rPr>
          <w:rFonts w:ascii="Arial" w:eastAsia="Arial" w:hAnsi="Arial" w:cs="Arial"/>
          <w:sz w:val="22"/>
          <w:szCs w:val="22"/>
        </w:rPr>
        <w:tab/>
        <w:t>(12-0-0-0)</w:t>
      </w:r>
    </w:p>
    <w:p w14:paraId="3D0C0E04"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APPROP</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(12-1-0-0)</w:t>
      </w:r>
    </w:p>
    <w:p w14:paraId="12828E64" w14:textId="77777777" w:rsidR="00774DA6" w:rsidRDefault="00774DA6" w:rsidP="00774DA6">
      <w:pPr>
        <w:tabs>
          <w:tab w:val="left" w:pos="3600"/>
        </w:tabs>
      </w:pPr>
      <w:r>
        <w:rPr>
          <w:rFonts w:ascii="Arial" w:eastAsia="Arial" w:hAnsi="Arial" w:cs="Arial"/>
          <w:sz w:val="22"/>
          <w:szCs w:val="22"/>
        </w:rPr>
        <w:tab/>
        <w:t>(No: HOFFMAN)</w:t>
      </w:r>
    </w:p>
    <w:p w14:paraId="359D4B20" w14:textId="77777777" w:rsidR="00774DA6" w:rsidRDefault="00774DA6" w:rsidP="00774DA6">
      <w:pPr>
        <w:rPr>
          <w:sz w:val="22"/>
          <w:szCs w:val="22"/>
        </w:rPr>
      </w:pPr>
    </w:p>
    <w:p w14:paraId="6E57D853" w14:textId="191F1570" w:rsidR="00774DA6" w:rsidRDefault="00EE4A07" w:rsidP="00774DA6">
      <w:pPr>
        <w:keepNext/>
        <w:tabs>
          <w:tab w:val="left" w:pos="273"/>
          <w:tab w:val="left" w:pos="1713"/>
        </w:tabs>
        <w:rPr>
          <w:sz w:val="22"/>
          <w:szCs w:val="22"/>
        </w:rPr>
      </w:pPr>
      <w:hyperlink w:anchor="HB2262" w:history="1">
        <w:r w:rsidR="00774DA6" w:rsidRPr="00F676A0">
          <w:rPr>
            <w:rStyle w:val="Hyperlink"/>
            <w:rFonts w:ascii="Arial" w:eastAsia="Arial" w:hAnsi="Arial" w:cs="Arial"/>
            <w:sz w:val="22"/>
            <w:szCs w:val="22"/>
          </w:rPr>
          <w:t>HB 2262</w:t>
        </w:r>
      </w:hyperlink>
      <w:hyperlink r:id="rId82" w:history="1">
        <w:r w:rsidR="00774DA6">
          <w:rPr>
            <w:color w:val="0000FF"/>
            <w:vertAlign w:val="subscript"/>
          </w:rPr>
          <w:t>(BSI)</w:t>
        </w:r>
      </w:hyperlink>
      <w:r w:rsidR="00774DA6">
        <w:rPr>
          <w:rFonts w:ascii="Arial" w:eastAsia="Arial" w:hAnsi="Arial" w:cs="Arial"/>
          <w:sz w:val="22"/>
          <w:szCs w:val="22"/>
        </w:rPr>
        <w:tab/>
        <w:t>legacy plates; plate reissuance; reflectivity</w:t>
      </w:r>
    </w:p>
    <w:p w14:paraId="3B12CFDB"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BIASIUCCI, LD 5</w:t>
      </w:r>
      <w:r>
        <w:rPr>
          <w:rFonts w:ascii="Arial" w:eastAsia="Arial" w:hAnsi="Arial" w:cs="Arial"/>
          <w:sz w:val="22"/>
          <w:szCs w:val="22"/>
        </w:rPr>
        <w:tab/>
        <w:t>HOUSE</w:t>
      </w:r>
    </w:p>
    <w:p w14:paraId="5BBCC705"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TRANS</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(9-1-1-1)</w:t>
      </w:r>
    </w:p>
    <w:p w14:paraId="742BE913" w14:textId="77777777" w:rsidR="00774DA6" w:rsidRDefault="00774DA6" w:rsidP="00774DA6">
      <w:pPr>
        <w:tabs>
          <w:tab w:val="left" w:pos="3600"/>
        </w:tabs>
      </w:pPr>
      <w:r>
        <w:rPr>
          <w:rFonts w:ascii="Arial" w:eastAsia="Arial" w:hAnsi="Arial" w:cs="Arial"/>
          <w:sz w:val="22"/>
          <w:szCs w:val="22"/>
        </w:rPr>
        <w:tab/>
        <w:t>(No: ANDRADE Abs: PRATT Present: COOK)</w:t>
      </w:r>
    </w:p>
    <w:p w14:paraId="53996B12" w14:textId="77777777" w:rsidR="00774DA6" w:rsidRDefault="00774DA6" w:rsidP="00774DA6">
      <w:pPr>
        <w:rPr>
          <w:sz w:val="22"/>
          <w:szCs w:val="22"/>
        </w:rPr>
      </w:pPr>
    </w:p>
    <w:p w14:paraId="3FAD8468" w14:textId="4ED06808" w:rsidR="00774DA6" w:rsidRDefault="00EE4A07" w:rsidP="00774DA6">
      <w:pPr>
        <w:keepNext/>
        <w:tabs>
          <w:tab w:val="left" w:pos="273"/>
          <w:tab w:val="left" w:pos="1713"/>
        </w:tabs>
        <w:rPr>
          <w:sz w:val="22"/>
          <w:szCs w:val="22"/>
        </w:rPr>
      </w:pPr>
      <w:hyperlink w:anchor="HB2365" w:history="1">
        <w:r w:rsidR="00774DA6" w:rsidRPr="00CB03CA">
          <w:rPr>
            <w:rStyle w:val="Hyperlink"/>
            <w:rFonts w:ascii="Arial" w:eastAsia="Arial" w:hAnsi="Arial" w:cs="Arial"/>
            <w:sz w:val="22"/>
            <w:szCs w:val="22"/>
          </w:rPr>
          <w:t>HB 2365</w:t>
        </w:r>
      </w:hyperlink>
      <w:hyperlink r:id="rId83" w:history="1">
        <w:r w:rsidR="00774DA6">
          <w:rPr>
            <w:color w:val="0000FF"/>
            <w:vertAlign w:val="subscript"/>
          </w:rPr>
          <w:t>(BSI)</w:t>
        </w:r>
      </w:hyperlink>
      <w:r w:rsidR="00774DA6">
        <w:rPr>
          <w:rFonts w:ascii="Arial" w:eastAsia="Arial" w:hAnsi="Arial" w:cs="Arial"/>
          <w:sz w:val="22"/>
          <w:szCs w:val="22"/>
        </w:rPr>
        <w:tab/>
        <w:t>minimum vehicle speed; left lane</w:t>
      </w:r>
    </w:p>
    <w:p w14:paraId="7EBD4EB6"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PAYNE, LD 21</w:t>
      </w:r>
      <w:r>
        <w:rPr>
          <w:rFonts w:ascii="Arial" w:eastAsia="Arial" w:hAnsi="Arial" w:cs="Arial"/>
          <w:sz w:val="22"/>
          <w:szCs w:val="22"/>
        </w:rPr>
        <w:tab/>
        <w:t>HOUSE</w:t>
      </w:r>
    </w:p>
    <w:p w14:paraId="3F81A084"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TRANS</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(7-4-0-1)</w:t>
      </w:r>
    </w:p>
    <w:p w14:paraId="6AF7C04B" w14:textId="77777777" w:rsidR="00774DA6" w:rsidRDefault="00774DA6" w:rsidP="00774DA6">
      <w:pPr>
        <w:tabs>
          <w:tab w:val="left" w:pos="3600"/>
        </w:tabs>
      </w:pPr>
      <w:r>
        <w:rPr>
          <w:rFonts w:ascii="Arial" w:eastAsia="Arial" w:hAnsi="Arial" w:cs="Arial"/>
          <w:sz w:val="22"/>
          <w:szCs w:val="22"/>
        </w:rPr>
        <w:tab/>
        <w:t>(No: ANDRADE, TSOSIE, LONGDON, MEZA Abs: PRATT)</w:t>
      </w:r>
    </w:p>
    <w:p w14:paraId="3D98DD01" w14:textId="77777777" w:rsidR="00774DA6" w:rsidRDefault="00774DA6" w:rsidP="00774DA6">
      <w:pPr>
        <w:rPr>
          <w:sz w:val="22"/>
          <w:szCs w:val="22"/>
        </w:rPr>
      </w:pPr>
    </w:p>
    <w:p w14:paraId="2C634E99" w14:textId="1D758E7B" w:rsidR="00774DA6" w:rsidRDefault="00EE4A07" w:rsidP="00774DA6">
      <w:pPr>
        <w:keepNext/>
        <w:tabs>
          <w:tab w:val="left" w:pos="273"/>
          <w:tab w:val="left" w:pos="1713"/>
        </w:tabs>
        <w:rPr>
          <w:sz w:val="22"/>
          <w:szCs w:val="22"/>
        </w:rPr>
      </w:pPr>
      <w:hyperlink w:anchor="HB2366" w:history="1">
        <w:r w:rsidR="00774DA6" w:rsidRPr="00F10824">
          <w:rPr>
            <w:rStyle w:val="Hyperlink"/>
            <w:rFonts w:ascii="Arial" w:eastAsia="Arial" w:hAnsi="Arial" w:cs="Arial"/>
            <w:sz w:val="22"/>
            <w:szCs w:val="22"/>
          </w:rPr>
          <w:t>HB 2366</w:t>
        </w:r>
      </w:hyperlink>
      <w:hyperlink r:id="rId84" w:history="1">
        <w:r w:rsidR="00774DA6">
          <w:rPr>
            <w:color w:val="0000FF"/>
            <w:vertAlign w:val="subscript"/>
          </w:rPr>
          <w:t>(BSI)</w:t>
        </w:r>
      </w:hyperlink>
      <w:r w:rsidR="00774DA6">
        <w:rPr>
          <w:rFonts w:ascii="Arial" w:eastAsia="Arial" w:hAnsi="Arial" w:cs="Arial"/>
          <w:sz w:val="22"/>
          <w:szCs w:val="22"/>
        </w:rPr>
        <w:tab/>
        <w:t>criminal speeding</w:t>
      </w:r>
    </w:p>
    <w:p w14:paraId="78CB183F"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PAYNE, LD 21</w:t>
      </w:r>
      <w:r>
        <w:rPr>
          <w:rFonts w:ascii="Arial" w:eastAsia="Arial" w:hAnsi="Arial" w:cs="Arial"/>
          <w:sz w:val="22"/>
          <w:szCs w:val="22"/>
        </w:rPr>
        <w:tab/>
        <w:t>HOUSE</w:t>
      </w:r>
    </w:p>
    <w:p w14:paraId="226E32D5"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TRANS</w:t>
      </w:r>
      <w:r>
        <w:rPr>
          <w:rFonts w:ascii="Arial" w:eastAsia="Arial" w:hAnsi="Arial" w:cs="Arial"/>
          <w:sz w:val="22"/>
          <w:szCs w:val="22"/>
        </w:rPr>
        <w:tab/>
        <w:t>2/3/2021</w:t>
      </w:r>
      <w:r>
        <w:rPr>
          <w:rFonts w:ascii="Arial" w:eastAsia="Arial" w:hAnsi="Arial" w:cs="Arial"/>
          <w:sz w:val="22"/>
          <w:szCs w:val="22"/>
        </w:rPr>
        <w:tab/>
        <w:t>DPA</w:t>
      </w:r>
      <w:r>
        <w:rPr>
          <w:rFonts w:ascii="Arial" w:eastAsia="Arial" w:hAnsi="Arial" w:cs="Arial"/>
          <w:sz w:val="22"/>
          <w:szCs w:val="22"/>
        </w:rPr>
        <w:tab/>
        <w:t>(8-3-0-1)</w:t>
      </w:r>
    </w:p>
    <w:p w14:paraId="78A0D849" w14:textId="77777777" w:rsidR="00774DA6" w:rsidRDefault="00774DA6" w:rsidP="00774DA6">
      <w:pPr>
        <w:tabs>
          <w:tab w:val="left" w:pos="3600"/>
        </w:tabs>
      </w:pPr>
      <w:r>
        <w:rPr>
          <w:rFonts w:ascii="Arial" w:eastAsia="Arial" w:hAnsi="Arial" w:cs="Arial"/>
          <w:sz w:val="22"/>
          <w:szCs w:val="22"/>
        </w:rPr>
        <w:tab/>
        <w:t>(No: ANDRADE, TSOSIE, MEZA Abs: PRATT)</w:t>
      </w:r>
    </w:p>
    <w:p w14:paraId="4D967097" w14:textId="77777777" w:rsidR="00774DA6" w:rsidRDefault="00774DA6" w:rsidP="00774DA6">
      <w:pPr>
        <w:rPr>
          <w:sz w:val="22"/>
          <w:szCs w:val="22"/>
        </w:rPr>
      </w:pPr>
    </w:p>
    <w:p w14:paraId="1F6A254D" w14:textId="58BDD6E1" w:rsidR="00774DA6" w:rsidRDefault="00EE4A07" w:rsidP="00774DA6">
      <w:pPr>
        <w:keepNext/>
        <w:tabs>
          <w:tab w:val="left" w:pos="273"/>
          <w:tab w:val="left" w:pos="1713"/>
        </w:tabs>
        <w:rPr>
          <w:sz w:val="22"/>
          <w:szCs w:val="22"/>
        </w:rPr>
      </w:pPr>
      <w:hyperlink w:anchor="HB2375" w:history="1">
        <w:r w:rsidR="00774DA6" w:rsidRPr="00BE7A19">
          <w:rPr>
            <w:rStyle w:val="Hyperlink"/>
            <w:rFonts w:ascii="Arial" w:eastAsia="Arial" w:hAnsi="Arial" w:cs="Arial"/>
            <w:sz w:val="22"/>
            <w:szCs w:val="22"/>
          </w:rPr>
          <w:t>HB 2375</w:t>
        </w:r>
      </w:hyperlink>
      <w:hyperlink r:id="rId85" w:history="1">
        <w:r w:rsidR="00774DA6">
          <w:rPr>
            <w:color w:val="0000FF"/>
            <w:vertAlign w:val="subscript"/>
          </w:rPr>
          <w:t>(BSI)</w:t>
        </w:r>
      </w:hyperlink>
      <w:r w:rsidR="00774DA6">
        <w:rPr>
          <w:rFonts w:ascii="Arial" w:eastAsia="Arial" w:hAnsi="Arial" w:cs="Arial"/>
          <w:sz w:val="22"/>
          <w:szCs w:val="22"/>
        </w:rPr>
        <w:tab/>
        <w:t>empowering today's youth special plates.</w:t>
      </w:r>
    </w:p>
    <w:p w14:paraId="4625C9A6"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DUNN, LD 13</w:t>
      </w:r>
      <w:r>
        <w:rPr>
          <w:rFonts w:ascii="Arial" w:eastAsia="Arial" w:hAnsi="Arial" w:cs="Arial"/>
          <w:sz w:val="22"/>
          <w:szCs w:val="22"/>
        </w:rPr>
        <w:tab/>
        <w:t>HOUSE</w:t>
      </w:r>
    </w:p>
    <w:p w14:paraId="32B5B481"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TRANS</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(8-1-0-3)</w:t>
      </w:r>
    </w:p>
    <w:p w14:paraId="7FDA9279" w14:textId="77777777" w:rsidR="00774DA6" w:rsidRDefault="00774DA6" w:rsidP="00774DA6">
      <w:pPr>
        <w:tabs>
          <w:tab w:val="left" w:pos="3600"/>
        </w:tabs>
      </w:pPr>
      <w:r>
        <w:rPr>
          <w:rFonts w:ascii="Arial" w:eastAsia="Arial" w:hAnsi="Arial" w:cs="Arial"/>
          <w:sz w:val="22"/>
          <w:szCs w:val="22"/>
        </w:rPr>
        <w:tab/>
        <w:t>(No: ANDRADE Abs: COOK, BIASIUCCI, PRATT)</w:t>
      </w:r>
    </w:p>
    <w:p w14:paraId="7F323572" w14:textId="77777777" w:rsidR="00774DA6" w:rsidRDefault="00774DA6" w:rsidP="00774DA6">
      <w:pPr>
        <w:rPr>
          <w:sz w:val="22"/>
          <w:szCs w:val="22"/>
        </w:rPr>
      </w:pPr>
    </w:p>
    <w:p w14:paraId="4439629B" w14:textId="4FDF7857" w:rsidR="00774DA6" w:rsidRDefault="00EE4A07" w:rsidP="00774DA6">
      <w:pPr>
        <w:keepNext/>
        <w:tabs>
          <w:tab w:val="left" w:pos="273"/>
          <w:tab w:val="left" w:pos="1713"/>
        </w:tabs>
        <w:rPr>
          <w:sz w:val="22"/>
          <w:szCs w:val="22"/>
        </w:rPr>
      </w:pPr>
      <w:hyperlink w:anchor="HB2395" w:history="1">
        <w:r w:rsidR="00774DA6" w:rsidRPr="00637196">
          <w:rPr>
            <w:rStyle w:val="Hyperlink"/>
            <w:rFonts w:ascii="Arial" w:eastAsia="Arial" w:hAnsi="Arial" w:cs="Arial"/>
            <w:sz w:val="22"/>
            <w:szCs w:val="22"/>
          </w:rPr>
          <w:t>HB 2395</w:t>
        </w:r>
      </w:hyperlink>
      <w:hyperlink r:id="rId86" w:history="1">
        <w:r w:rsidR="00774DA6">
          <w:rPr>
            <w:color w:val="0000FF"/>
            <w:vertAlign w:val="subscript"/>
          </w:rPr>
          <w:t>(BSI)</w:t>
        </w:r>
      </w:hyperlink>
      <w:r w:rsidR="00774DA6">
        <w:rPr>
          <w:rFonts w:ascii="Arial" w:eastAsia="Arial" w:hAnsi="Arial" w:cs="Arial"/>
          <w:sz w:val="22"/>
          <w:szCs w:val="22"/>
        </w:rPr>
        <w:tab/>
        <w:t>parked vehicles blocking sidewalk; prohibition</w:t>
      </w:r>
    </w:p>
    <w:p w14:paraId="6888A873"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LONGDON, LD 24</w:t>
      </w:r>
      <w:r>
        <w:rPr>
          <w:rFonts w:ascii="Arial" w:eastAsia="Arial" w:hAnsi="Arial" w:cs="Arial"/>
          <w:sz w:val="22"/>
          <w:szCs w:val="22"/>
        </w:rPr>
        <w:tab/>
        <w:t>HOUSE</w:t>
      </w:r>
    </w:p>
    <w:p w14:paraId="5DB3434E"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TRANS</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(9-0-1-2)</w:t>
      </w:r>
    </w:p>
    <w:p w14:paraId="4129E705" w14:textId="77777777" w:rsidR="00774DA6" w:rsidRDefault="00774DA6" w:rsidP="00774DA6">
      <w:pPr>
        <w:tabs>
          <w:tab w:val="left" w:pos="3600"/>
        </w:tabs>
      </w:pPr>
      <w:r>
        <w:rPr>
          <w:rFonts w:ascii="Arial" w:eastAsia="Arial" w:hAnsi="Arial" w:cs="Arial"/>
          <w:sz w:val="22"/>
          <w:szCs w:val="22"/>
        </w:rPr>
        <w:tab/>
        <w:t>(Abs: CARROLL, PRATT Present: BARTON)</w:t>
      </w:r>
    </w:p>
    <w:p w14:paraId="7F9082EE" w14:textId="77777777" w:rsidR="00774DA6" w:rsidRDefault="00774DA6" w:rsidP="00774DA6">
      <w:pPr>
        <w:rPr>
          <w:sz w:val="22"/>
          <w:szCs w:val="22"/>
        </w:rPr>
      </w:pPr>
    </w:p>
    <w:p w14:paraId="65FBD5AD" w14:textId="41C33E96" w:rsidR="00774DA6" w:rsidRDefault="00EE4A07" w:rsidP="00774DA6">
      <w:pPr>
        <w:keepNext/>
        <w:tabs>
          <w:tab w:val="left" w:pos="273"/>
          <w:tab w:val="left" w:pos="1713"/>
        </w:tabs>
        <w:rPr>
          <w:sz w:val="22"/>
          <w:szCs w:val="22"/>
        </w:rPr>
      </w:pPr>
      <w:hyperlink w:anchor="HB2424" w:history="1">
        <w:r w:rsidR="00774DA6" w:rsidRPr="0036712B">
          <w:rPr>
            <w:rStyle w:val="Hyperlink"/>
            <w:rFonts w:ascii="Arial" w:eastAsia="Arial" w:hAnsi="Arial" w:cs="Arial"/>
            <w:sz w:val="22"/>
            <w:szCs w:val="22"/>
          </w:rPr>
          <w:t>HB 2424</w:t>
        </w:r>
      </w:hyperlink>
      <w:hyperlink r:id="rId87" w:history="1">
        <w:r w:rsidR="00774DA6">
          <w:rPr>
            <w:color w:val="0000FF"/>
            <w:vertAlign w:val="subscript"/>
          </w:rPr>
          <w:t>(BSI)</w:t>
        </w:r>
      </w:hyperlink>
      <w:r w:rsidR="00774DA6">
        <w:rPr>
          <w:rFonts w:ascii="Arial" w:eastAsia="Arial" w:hAnsi="Arial" w:cs="Arial"/>
          <w:sz w:val="22"/>
          <w:szCs w:val="22"/>
        </w:rPr>
        <w:tab/>
        <w:t>electronic certificates of title.</w:t>
      </w:r>
    </w:p>
    <w:p w14:paraId="09413960"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CARROLL, LD 22</w:t>
      </w:r>
      <w:r>
        <w:rPr>
          <w:rFonts w:ascii="Arial" w:eastAsia="Arial" w:hAnsi="Arial" w:cs="Arial"/>
          <w:sz w:val="22"/>
          <w:szCs w:val="22"/>
        </w:rPr>
        <w:tab/>
        <w:t>HOUSE</w:t>
      </w:r>
    </w:p>
    <w:p w14:paraId="2642BE17"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TRANS</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(11-0-0-1)</w:t>
      </w:r>
    </w:p>
    <w:p w14:paraId="69834441" w14:textId="77777777" w:rsidR="00774DA6" w:rsidRDefault="00774DA6" w:rsidP="00774DA6">
      <w:pPr>
        <w:tabs>
          <w:tab w:val="left" w:pos="3600"/>
        </w:tabs>
      </w:pPr>
      <w:r>
        <w:rPr>
          <w:rFonts w:ascii="Arial" w:eastAsia="Arial" w:hAnsi="Arial" w:cs="Arial"/>
          <w:sz w:val="22"/>
          <w:szCs w:val="22"/>
        </w:rPr>
        <w:tab/>
        <w:t>(Abs: PRATT)</w:t>
      </w:r>
    </w:p>
    <w:p w14:paraId="6BDE71E3" w14:textId="77777777" w:rsidR="00774DA6" w:rsidRDefault="00774DA6" w:rsidP="00774DA6">
      <w:pPr>
        <w:rPr>
          <w:sz w:val="22"/>
          <w:szCs w:val="22"/>
        </w:rPr>
      </w:pPr>
    </w:p>
    <w:p w14:paraId="4FC41078" w14:textId="36345419" w:rsidR="00774DA6" w:rsidRDefault="00EE4A07" w:rsidP="00774DA6">
      <w:pPr>
        <w:keepNext/>
        <w:tabs>
          <w:tab w:val="left" w:pos="273"/>
          <w:tab w:val="left" w:pos="1713"/>
        </w:tabs>
        <w:rPr>
          <w:sz w:val="22"/>
          <w:szCs w:val="22"/>
        </w:rPr>
      </w:pPr>
      <w:hyperlink w:anchor="HB2472" w:history="1">
        <w:r w:rsidR="00774DA6" w:rsidRPr="00A950F9">
          <w:rPr>
            <w:rStyle w:val="Hyperlink"/>
            <w:rFonts w:ascii="Arial" w:eastAsia="Arial" w:hAnsi="Arial" w:cs="Arial"/>
            <w:sz w:val="22"/>
            <w:szCs w:val="22"/>
          </w:rPr>
          <w:t>HB 2472</w:t>
        </w:r>
      </w:hyperlink>
      <w:hyperlink r:id="rId88" w:history="1">
        <w:r w:rsidR="00774DA6">
          <w:rPr>
            <w:color w:val="0000FF"/>
            <w:vertAlign w:val="subscript"/>
          </w:rPr>
          <w:t>(BSI)</w:t>
        </w:r>
      </w:hyperlink>
      <w:r w:rsidR="00774DA6">
        <w:rPr>
          <w:rFonts w:ascii="Arial" w:eastAsia="Arial" w:hAnsi="Arial" w:cs="Arial"/>
          <w:sz w:val="22"/>
          <w:szCs w:val="22"/>
        </w:rPr>
        <w:tab/>
        <w:t>special license plates; veterans; design</w:t>
      </w:r>
    </w:p>
    <w:p w14:paraId="2FB8A0F0"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ANDRADE, LD 29</w:t>
      </w:r>
      <w:r>
        <w:rPr>
          <w:rFonts w:ascii="Arial" w:eastAsia="Arial" w:hAnsi="Arial" w:cs="Arial"/>
          <w:sz w:val="22"/>
          <w:szCs w:val="22"/>
        </w:rPr>
        <w:tab/>
        <w:t>HOUSE</w:t>
      </w:r>
    </w:p>
    <w:p w14:paraId="5902ECC1"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TRANS</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(8-0-0-4)</w:t>
      </w:r>
    </w:p>
    <w:p w14:paraId="60419296" w14:textId="77777777" w:rsidR="00774DA6" w:rsidRDefault="00774DA6" w:rsidP="00774DA6">
      <w:pPr>
        <w:tabs>
          <w:tab w:val="left" w:pos="3600"/>
        </w:tabs>
      </w:pPr>
      <w:r>
        <w:rPr>
          <w:rFonts w:ascii="Arial" w:eastAsia="Arial" w:hAnsi="Arial" w:cs="Arial"/>
          <w:sz w:val="22"/>
          <w:szCs w:val="22"/>
        </w:rPr>
        <w:tab/>
        <w:t>(Abs: COOK, PAYNE, BARTON, PRATT)</w:t>
      </w:r>
    </w:p>
    <w:p w14:paraId="4EA1629A" w14:textId="77777777" w:rsidR="00774DA6" w:rsidRDefault="00774DA6" w:rsidP="00774DA6">
      <w:pPr>
        <w:rPr>
          <w:sz w:val="22"/>
          <w:szCs w:val="22"/>
        </w:rPr>
      </w:pPr>
    </w:p>
    <w:p w14:paraId="20508D2E" w14:textId="404318FE" w:rsidR="00774DA6" w:rsidRDefault="00EE4A07" w:rsidP="00774DA6">
      <w:pPr>
        <w:keepNext/>
        <w:tabs>
          <w:tab w:val="left" w:pos="273"/>
          <w:tab w:val="left" w:pos="1713"/>
        </w:tabs>
        <w:rPr>
          <w:sz w:val="22"/>
          <w:szCs w:val="22"/>
        </w:rPr>
      </w:pPr>
      <w:hyperlink w:anchor="HB2473" w:history="1">
        <w:r w:rsidR="00774DA6" w:rsidRPr="0000302C">
          <w:rPr>
            <w:rStyle w:val="Hyperlink"/>
            <w:rFonts w:ascii="Arial" w:eastAsia="Arial" w:hAnsi="Arial" w:cs="Arial"/>
            <w:sz w:val="22"/>
            <w:szCs w:val="22"/>
          </w:rPr>
          <w:t>HB 2473</w:t>
        </w:r>
      </w:hyperlink>
      <w:hyperlink r:id="rId89" w:history="1">
        <w:r w:rsidR="00774DA6">
          <w:rPr>
            <w:color w:val="0000FF"/>
            <w:vertAlign w:val="subscript"/>
          </w:rPr>
          <w:t>(BSI)</w:t>
        </w:r>
      </w:hyperlink>
      <w:r w:rsidR="00774DA6">
        <w:rPr>
          <w:rFonts w:ascii="Arial" w:eastAsia="Arial" w:hAnsi="Arial" w:cs="Arial"/>
          <w:sz w:val="22"/>
          <w:szCs w:val="22"/>
        </w:rPr>
        <w:tab/>
        <w:t>veterans; special license plates; design</w:t>
      </w:r>
    </w:p>
    <w:p w14:paraId="4D44F261"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ANDRADE, LD 29</w:t>
      </w:r>
      <w:r>
        <w:rPr>
          <w:rFonts w:ascii="Arial" w:eastAsia="Arial" w:hAnsi="Arial" w:cs="Arial"/>
          <w:sz w:val="22"/>
          <w:szCs w:val="22"/>
        </w:rPr>
        <w:tab/>
        <w:t>HOUSE</w:t>
      </w:r>
    </w:p>
    <w:p w14:paraId="691356D1"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TRANS</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(9-0-0-3)</w:t>
      </w:r>
    </w:p>
    <w:p w14:paraId="25F67921" w14:textId="77777777" w:rsidR="00774DA6" w:rsidRDefault="00774DA6" w:rsidP="00774DA6">
      <w:pPr>
        <w:tabs>
          <w:tab w:val="left" w:pos="3600"/>
        </w:tabs>
      </w:pPr>
      <w:r>
        <w:rPr>
          <w:rFonts w:ascii="Arial" w:eastAsia="Arial" w:hAnsi="Arial" w:cs="Arial"/>
          <w:sz w:val="22"/>
          <w:szCs w:val="22"/>
        </w:rPr>
        <w:tab/>
        <w:t>(Abs: COOK, BARTON, PRATT)</w:t>
      </w:r>
    </w:p>
    <w:p w14:paraId="7B919B5C" w14:textId="77777777" w:rsidR="00774DA6" w:rsidRDefault="00774DA6" w:rsidP="00774DA6">
      <w:pPr>
        <w:rPr>
          <w:sz w:val="22"/>
          <w:szCs w:val="22"/>
        </w:rPr>
      </w:pPr>
    </w:p>
    <w:p w14:paraId="1C02175A" w14:textId="7160887A" w:rsidR="00774DA6" w:rsidRDefault="00EE4A07" w:rsidP="00774DA6">
      <w:pPr>
        <w:keepNext/>
        <w:tabs>
          <w:tab w:val="left" w:pos="273"/>
          <w:tab w:val="left" w:pos="1713"/>
        </w:tabs>
        <w:rPr>
          <w:sz w:val="22"/>
          <w:szCs w:val="22"/>
        </w:rPr>
      </w:pPr>
      <w:hyperlink w:anchor="HB2522" w:history="1">
        <w:r w:rsidR="00774DA6" w:rsidRPr="00F635F9">
          <w:rPr>
            <w:rStyle w:val="Hyperlink"/>
            <w:rFonts w:ascii="Arial" w:eastAsia="Arial" w:hAnsi="Arial" w:cs="Arial"/>
            <w:sz w:val="22"/>
            <w:szCs w:val="22"/>
          </w:rPr>
          <w:t>HB 2522</w:t>
        </w:r>
      </w:hyperlink>
      <w:hyperlink r:id="rId90" w:history="1">
        <w:r w:rsidR="00774DA6">
          <w:rPr>
            <w:color w:val="0000FF"/>
            <w:vertAlign w:val="subscript"/>
          </w:rPr>
          <w:t>(BSI)</w:t>
        </w:r>
      </w:hyperlink>
      <w:r w:rsidR="00774DA6">
        <w:rPr>
          <w:rFonts w:ascii="Arial" w:eastAsia="Arial" w:hAnsi="Arial" w:cs="Arial"/>
          <w:sz w:val="22"/>
          <w:szCs w:val="22"/>
        </w:rPr>
        <w:tab/>
        <w:t>graduated driver licenses; education program</w:t>
      </w:r>
    </w:p>
    <w:p w14:paraId="1746A626"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CARROLL, LD 22</w:t>
      </w:r>
      <w:r>
        <w:rPr>
          <w:rFonts w:ascii="Arial" w:eastAsia="Arial" w:hAnsi="Arial" w:cs="Arial"/>
          <w:sz w:val="22"/>
          <w:szCs w:val="22"/>
        </w:rPr>
        <w:tab/>
        <w:t>HOUSE</w:t>
      </w:r>
    </w:p>
    <w:p w14:paraId="0C60BA1A" w14:textId="77777777" w:rsidR="00774DA6" w:rsidRDefault="00774DA6" w:rsidP="00774DA6">
      <w:pPr>
        <w:keepNext/>
        <w:tabs>
          <w:tab w:val="left" w:pos="3600"/>
          <w:tab w:val="left" w:pos="5400"/>
          <w:tab w:val="left" w:pos="7200"/>
          <w:tab w:val="left" w:pos="8640"/>
        </w:tabs>
      </w:pPr>
      <w:r>
        <w:rPr>
          <w:rFonts w:ascii="Arial" w:eastAsia="Arial" w:hAnsi="Arial" w:cs="Arial"/>
          <w:sz w:val="22"/>
          <w:szCs w:val="22"/>
        </w:rPr>
        <w:tab/>
        <w:t>TRANS</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(11-0-0-1)</w:t>
      </w:r>
    </w:p>
    <w:p w14:paraId="75D0370E" w14:textId="77777777" w:rsidR="00774DA6" w:rsidRDefault="00774DA6" w:rsidP="00774DA6">
      <w:pPr>
        <w:tabs>
          <w:tab w:val="left" w:pos="3600"/>
        </w:tabs>
      </w:pPr>
      <w:r>
        <w:rPr>
          <w:rFonts w:ascii="Arial" w:eastAsia="Arial" w:hAnsi="Arial" w:cs="Arial"/>
          <w:sz w:val="22"/>
          <w:szCs w:val="22"/>
        </w:rPr>
        <w:tab/>
        <w:t>(Abs: PRATT)</w:t>
      </w:r>
    </w:p>
    <w:p w14:paraId="4FDD1C74" w14:textId="77777777" w:rsidR="00774DA6" w:rsidRDefault="00774DA6" w:rsidP="00774DA6">
      <w:pPr>
        <w:rPr>
          <w:sz w:val="22"/>
          <w:szCs w:val="22"/>
        </w:rPr>
      </w:pPr>
    </w:p>
    <w:p w14:paraId="70997E75" w14:textId="77777777" w:rsidR="00774DA6" w:rsidRDefault="00774DA6" w:rsidP="00774DA6">
      <w:r>
        <w:rPr>
          <w:rFonts w:ascii="Arial" w:eastAsia="Arial" w:hAnsi="Arial" w:cs="Arial"/>
          <w:b/>
        </w:rPr>
        <w:t>Committee on Ways &amp; Means</w:t>
      </w:r>
    </w:p>
    <w:p w14:paraId="4B95330F" w14:textId="77777777" w:rsidR="00774DA6" w:rsidRDefault="00774DA6" w:rsidP="00774DA6">
      <w:pPr>
        <w:tabs>
          <w:tab w:val="left" w:pos="1300"/>
          <w:tab w:val="left" w:pos="5040"/>
          <w:tab w:val="left" w:pos="6840"/>
        </w:tabs>
      </w:pPr>
      <w:r>
        <w:rPr>
          <w:rFonts w:ascii="Arial" w:eastAsia="Arial" w:hAnsi="Arial" w:cs="Arial"/>
          <w:b/>
          <w:sz w:val="22"/>
          <w:szCs w:val="22"/>
        </w:rPr>
        <w:t>Chairman:</w:t>
      </w:r>
      <w:r>
        <w:rPr>
          <w:rFonts w:ascii="Arial" w:eastAsia="Arial" w:hAnsi="Arial" w:cs="Arial"/>
          <w:b/>
          <w:sz w:val="22"/>
          <w:szCs w:val="22"/>
        </w:rPr>
        <w:tab/>
      </w:r>
      <w:r>
        <w:rPr>
          <w:rFonts w:ascii="Arial" w:eastAsia="Arial" w:hAnsi="Arial" w:cs="Arial"/>
          <w:sz w:val="22"/>
          <w:szCs w:val="22"/>
        </w:rPr>
        <w:t>Shawnna LM Bolick, LD 20</w:t>
      </w:r>
      <w:r>
        <w:rPr>
          <w:rFonts w:ascii="Arial" w:eastAsia="Arial" w:hAnsi="Arial" w:cs="Arial"/>
          <w:b/>
          <w:sz w:val="22"/>
          <w:szCs w:val="22"/>
        </w:rPr>
        <w:tab/>
        <w:t>Vice Chairman:</w:t>
      </w:r>
      <w:r>
        <w:rPr>
          <w:rFonts w:ascii="Arial" w:eastAsia="Arial" w:hAnsi="Arial" w:cs="Arial"/>
          <w:b/>
          <w:sz w:val="22"/>
          <w:szCs w:val="22"/>
        </w:rPr>
        <w:tab/>
      </w:r>
      <w:r>
        <w:rPr>
          <w:rFonts w:ascii="Arial" w:eastAsia="Arial" w:hAnsi="Arial" w:cs="Arial"/>
          <w:sz w:val="22"/>
          <w:szCs w:val="22"/>
        </w:rPr>
        <w:t>Brenda Barton, LD 6</w:t>
      </w:r>
    </w:p>
    <w:p w14:paraId="35D4974C" w14:textId="77777777" w:rsidR="00774DA6" w:rsidRDefault="00774DA6" w:rsidP="00774DA6">
      <w:pPr>
        <w:tabs>
          <w:tab w:val="left" w:pos="1300"/>
          <w:tab w:val="left" w:pos="5040"/>
          <w:tab w:val="left" w:pos="6840"/>
        </w:tabs>
      </w:pPr>
      <w:r>
        <w:rPr>
          <w:rFonts w:ascii="Arial" w:eastAsia="Arial" w:hAnsi="Arial" w:cs="Arial"/>
          <w:b/>
          <w:sz w:val="22"/>
          <w:szCs w:val="22"/>
        </w:rPr>
        <w:t>Analyst:</w:t>
      </w:r>
      <w:r>
        <w:rPr>
          <w:rFonts w:ascii="Arial" w:eastAsia="Arial" w:hAnsi="Arial" w:cs="Arial"/>
          <w:sz w:val="22"/>
          <w:szCs w:val="22"/>
        </w:rPr>
        <w:tab/>
        <w:t>Vince Perez</w:t>
      </w:r>
      <w:r>
        <w:rPr>
          <w:rFonts w:ascii="Arial" w:eastAsia="Arial" w:hAnsi="Arial" w:cs="Arial"/>
          <w:sz w:val="22"/>
          <w:szCs w:val="22"/>
        </w:rPr>
        <w:tab/>
      </w:r>
      <w:r>
        <w:rPr>
          <w:rFonts w:ascii="Arial" w:eastAsia="Arial" w:hAnsi="Arial" w:cs="Arial"/>
          <w:b/>
          <w:sz w:val="22"/>
          <w:szCs w:val="22"/>
        </w:rPr>
        <w:t>Intern:</w:t>
      </w:r>
      <w:r>
        <w:rPr>
          <w:rFonts w:ascii="Arial" w:eastAsia="Arial" w:hAnsi="Arial" w:cs="Arial"/>
          <w:sz w:val="22"/>
          <w:szCs w:val="22"/>
        </w:rPr>
        <w:tab/>
        <w:t>Chance Strawderman</w:t>
      </w:r>
    </w:p>
    <w:p w14:paraId="37BD1813" w14:textId="77777777" w:rsidR="00774DA6" w:rsidRDefault="00774DA6" w:rsidP="00774DA6">
      <w:pPr>
        <w:rPr>
          <w:sz w:val="22"/>
          <w:szCs w:val="22"/>
        </w:rPr>
      </w:pPr>
    </w:p>
    <w:p w14:paraId="6C516618" w14:textId="6FFB6B08" w:rsidR="00774DA6" w:rsidRDefault="00EE4A07" w:rsidP="00774DA6">
      <w:pPr>
        <w:keepNext/>
        <w:tabs>
          <w:tab w:val="left" w:pos="273"/>
          <w:tab w:val="left" w:pos="1713"/>
        </w:tabs>
        <w:rPr>
          <w:sz w:val="22"/>
          <w:szCs w:val="22"/>
        </w:rPr>
      </w:pPr>
      <w:hyperlink w:anchor="HB2391" w:history="1">
        <w:r w:rsidR="00774DA6" w:rsidRPr="000A5D9E">
          <w:rPr>
            <w:rStyle w:val="Hyperlink"/>
            <w:rFonts w:ascii="Arial" w:eastAsia="Arial" w:hAnsi="Arial" w:cs="Arial"/>
            <w:sz w:val="22"/>
            <w:szCs w:val="22"/>
          </w:rPr>
          <w:t>HB 2391</w:t>
        </w:r>
      </w:hyperlink>
      <w:hyperlink r:id="rId91" w:history="1">
        <w:r w:rsidR="00774DA6">
          <w:rPr>
            <w:color w:val="0000FF"/>
            <w:vertAlign w:val="subscript"/>
          </w:rPr>
          <w:t>(BSI)</w:t>
        </w:r>
      </w:hyperlink>
      <w:r w:rsidR="00774DA6">
        <w:rPr>
          <w:rFonts w:ascii="Arial" w:eastAsia="Arial" w:hAnsi="Arial" w:cs="Arial"/>
          <w:sz w:val="22"/>
          <w:szCs w:val="22"/>
        </w:rPr>
        <w:tab/>
        <w:t>county property tax information; worksheet</w:t>
      </w:r>
    </w:p>
    <w:p w14:paraId="09C694B8" w14:textId="77777777" w:rsidR="00774DA6" w:rsidRDefault="00774DA6" w:rsidP="00774DA6">
      <w:pPr>
        <w:keepNext/>
        <w:tabs>
          <w:tab w:val="left" w:pos="1713"/>
          <w:tab w:val="left" w:pos="3600"/>
          <w:tab w:val="left" w:pos="5400"/>
          <w:tab w:val="left" w:pos="8640"/>
        </w:tabs>
      </w:pPr>
      <w:r>
        <w:rPr>
          <w:rFonts w:ascii="Arial" w:eastAsia="Arial" w:hAnsi="Arial" w:cs="Arial"/>
          <w:sz w:val="22"/>
          <w:szCs w:val="22"/>
        </w:rPr>
        <w:t xml:space="preserve">      SPONSOR:</w:t>
      </w:r>
      <w:r>
        <w:rPr>
          <w:rFonts w:ascii="Arial" w:eastAsia="Arial" w:hAnsi="Arial" w:cs="Arial"/>
          <w:sz w:val="22"/>
          <w:szCs w:val="22"/>
        </w:rPr>
        <w:tab/>
        <w:t>KAISER, LD 15</w:t>
      </w:r>
      <w:r>
        <w:rPr>
          <w:rFonts w:ascii="Arial" w:eastAsia="Arial" w:hAnsi="Arial" w:cs="Arial"/>
          <w:sz w:val="22"/>
          <w:szCs w:val="22"/>
        </w:rPr>
        <w:tab/>
        <w:t>HOUSE</w:t>
      </w:r>
    </w:p>
    <w:p w14:paraId="2243FCD6" w14:textId="77777777" w:rsidR="00774DA6" w:rsidRDefault="00774DA6" w:rsidP="00774DA6">
      <w:pPr>
        <w:tabs>
          <w:tab w:val="left" w:pos="3600"/>
          <w:tab w:val="left" w:pos="5400"/>
          <w:tab w:val="left" w:pos="7200"/>
          <w:tab w:val="left" w:pos="8640"/>
        </w:tabs>
      </w:pPr>
      <w:r>
        <w:rPr>
          <w:rFonts w:ascii="Arial" w:eastAsia="Arial" w:hAnsi="Arial" w:cs="Arial"/>
          <w:sz w:val="22"/>
          <w:szCs w:val="22"/>
        </w:rPr>
        <w:tab/>
        <w:t>WM</w:t>
      </w:r>
      <w:r>
        <w:rPr>
          <w:rFonts w:ascii="Arial" w:eastAsia="Arial" w:hAnsi="Arial" w:cs="Arial"/>
          <w:sz w:val="22"/>
          <w:szCs w:val="22"/>
        </w:rPr>
        <w:tab/>
        <w:t>2/3/2021</w:t>
      </w:r>
      <w:r>
        <w:rPr>
          <w:rFonts w:ascii="Arial" w:eastAsia="Arial" w:hAnsi="Arial" w:cs="Arial"/>
          <w:sz w:val="22"/>
          <w:szCs w:val="22"/>
        </w:rPr>
        <w:tab/>
        <w:t>DP</w:t>
      </w:r>
      <w:r>
        <w:rPr>
          <w:rFonts w:ascii="Arial" w:eastAsia="Arial" w:hAnsi="Arial" w:cs="Arial"/>
          <w:sz w:val="22"/>
          <w:szCs w:val="22"/>
        </w:rPr>
        <w:tab/>
        <w:t>(10-0-0-0)</w:t>
      </w:r>
    </w:p>
    <w:p w14:paraId="78996B73" w14:textId="52970B9F" w:rsidR="008E519E" w:rsidRDefault="008E519E">
      <w:r>
        <w:br w:type="page"/>
      </w:r>
    </w:p>
    <w:p w14:paraId="07A5C781" w14:textId="77777777" w:rsidR="00774DA6" w:rsidRPr="00774DA6" w:rsidRDefault="00774DA6" w:rsidP="00774DA6">
      <w:pPr>
        <w:sectPr w:rsidR="00774DA6" w:rsidRPr="00774DA6" w:rsidSect="00774DA6">
          <w:pgSz w:w="12240" w:h="15840"/>
          <w:pgMar w:top="720" w:right="720" w:bottom="1080" w:left="720" w:header="720" w:footer="720" w:gutter="0"/>
          <w:cols w:space="720"/>
          <w:docGrid w:linePitch="360"/>
        </w:sectPr>
      </w:pPr>
    </w:p>
    <w:p w14:paraId="4612E60C" w14:textId="282D911A" w:rsidR="008F1946" w:rsidRDefault="00774DA6" w:rsidP="007A6B49">
      <w:pPr>
        <w:spacing w:after="120"/>
        <w:jc w:val="both"/>
        <w:rPr>
          <w:rFonts w:ascii="Arial" w:hAnsi="Arial" w:cs="Arial"/>
        </w:rPr>
      </w:pPr>
      <w:r>
        <w:rPr>
          <w:rFonts w:ascii="Arial" w:hAnsi="Arial" w:cs="Arial"/>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8F1946" w:rsidRPr="00291B27" w14:paraId="689990ED" w14:textId="77777777" w:rsidTr="00EB59EC">
        <w:trPr>
          <w:trHeight w:val="1170"/>
        </w:trPr>
        <w:tc>
          <w:tcPr>
            <w:tcW w:w="1161" w:type="dxa"/>
            <w:vMerge w:val="restart"/>
          </w:tcPr>
          <w:p w14:paraId="7B9958DE" w14:textId="77777777" w:rsidR="008F1946" w:rsidRPr="00291B27" w:rsidRDefault="008F1946" w:rsidP="00EB59EC">
            <w:pPr>
              <w:pStyle w:val="Heading1"/>
              <w:outlineLvl w:val="0"/>
              <w:rPr>
                <w:rFonts w:ascii="Arial" w:hAnsi="Arial" w:cs="Arial"/>
              </w:rPr>
            </w:pPr>
            <w:r w:rsidRPr="00291B27">
              <w:rPr>
                <w:rFonts w:ascii="Arial" w:hAnsi="Arial" w:cs="Arial"/>
                <w:noProof/>
              </w:rPr>
              <w:drawing>
                <wp:inline distT="0" distB="0" distL="0" distR="0" wp14:anchorId="47C8FFD1" wp14:editId="050AC434">
                  <wp:extent cx="600075" cy="678656"/>
                  <wp:effectExtent l="0" t="0" r="0" b="7620"/>
                  <wp:docPr id="314" name="Picture 3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314"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44F33EB9" w14:textId="77777777" w:rsidR="008F1946" w:rsidRPr="00291B27" w:rsidRDefault="008F1946" w:rsidP="00EB59EC">
            <w:pPr>
              <w:pStyle w:val="Heading1"/>
              <w:spacing w:before="0" w:after="0"/>
              <w:jc w:val="right"/>
              <w:outlineLvl w:val="0"/>
              <w:rPr>
                <w:rFonts w:ascii="Arial" w:hAnsi="Arial" w:cs="Arial"/>
              </w:rPr>
            </w:pPr>
            <w:r w:rsidRPr="00291B27">
              <w:rPr>
                <w:rFonts w:ascii="Arial" w:hAnsi="Arial" w:cs="Arial"/>
              </w:rPr>
              <w:t>ARIZONA HOUSE OF REPRESENTATIVES</w:t>
            </w:r>
          </w:p>
          <w:p w14:paraId="42BA25A2" w14:textId="77777777" w:rsidR="008F1946" w:rsidRPr="00291B27" w:rsidRDefault="008F1946" w:rsidP="00EB59EC">
            <w:pPr>
              <w:jc w:val="right"/>
              <w:rPr>
                <w:rFonts w:ascii="Arial" w:hAnsi="Arial" w:cs="Arial"/>
                <w:sz w:val="28"/>
                <w:szCs w:val="28"/>
              </w:rPr>
            </w:pPr>
            <w:r>
              <w:rPr>
                <w:rFonts w:ascii="Arial" w:hAnsi="Arial" w:cs="Arial"/>
                <w:sz w:val="28"/>
                <w:szCs w:val="28"/>
              </w:rPr>
              <w:t>Fifty-fifth Legislature</w:t>
            </w:r>
          </w:p>
          <w:p w14:paraId="7A429D4D" w14:textId="77777777" w:rsidR="008F1946" w:rsidRPr="00291B27" w:rsidRDefault="008F1946" w:rsidP="00EB59EC">
            <w:pPr>
              <w:jc w:val="right"/>
              <w:rPr>
                <w:rFonts w:ascii="Arial" w:hAnsi="Arial" w:cs="Arial"/>
                <w:sz w:val="28"/>
                <w:szCs w:val="28"/>
              </w:rPr>
            </w:pPr>
            <w:r>
              <w:rPr>
                <w:rFonts w:ascii="Arial" w:hAnsi="Arial" w:cs="Arial"/>
                <w:sz w:val="28"/>
                <w:szCs w:val="28"/>
              </w:rPr>
              <w:t>First Regular Session</w:t>
            </w:r>
          </w:p>
        </w:tc>
      </w:tr>
      <w:tr w:rsidR="008F1946" w:rsidRPr="00291B27" w14:paraId="51944749" w14:textId="77777777" w:rsidTr="00EB59EC">
        <w:trPr>
          <w:trHeight w:val="297"/>
        </w:trPr>
        <w:tc>
          <w:tcPr>
            <w:tcW w:w="1161" w:type="dxa"/>
            <w:vMerge/>
          </w:tcPr>
          <w:p w14:paraId="6659BAF9" w14:textId="77777777" w:rsidR="008F1946" w:rsidRPr="00291B27" w:rsidRDefault="008F1946" w:rsidP="00EB59EC">
            <w:pPr>
              <w:pStyle w:val="Heading1"/>
              <w:outlineLvl w:val="0"/>
              <w:rPr>
                <w:rFonts w:ascii="Arial" w:hAnsi="Arial" w:cs="Arial"/>
                <w:noProof/>
              </w:rPr>
            </w:pPr>
          </w:p>
        </w:tc>
        <w:tc>
          <w:tcPr>
            <w:tcW w:w="8199" w:type="dxa"/>
          </w:tcPr>
          <w:p w14:paraId="1B66CB5C" w14:textId="77777777" w:rsidR="008F1946" w:rsidRPr="004E2565" w:rsidRDefault="008F1946" w:rsidP="00EB59EC">
            <w:pPr>
              <w:pStyle w:val="Heading1"/>
              <w:spacing w:before="0" w:after="0"/>
              <w:jc w:val="right"/>
              <w:outlineLvl w:val="0"/>
              <w:rPr>
                <w:rFonts w:ascii="Arial" w:hAnsi="Arial" w:cs="Arial"/>
                <w:b w:val="0"/>
                <w:sz w:val="18"/>
                <w:szCs w:val="20"/>
              </w:rPr>
            </w:pPr>
            <w:r w:rsidRPr="00EA206D">
              <w:rPr>
                <w:rFonts w:ascii="Arial" w:hAnsi="Arial" w:cs="Arial"/>
                <w:bCs w:val="0"/>
                <w:sz w:val="18"/>
                <w:szCs w:val="20"/>
              </w:rPr>
              <w:t>House:</w:t>
            </w:r>
            <w:r>
              <w:rPr>
                <w:rFonts w:ascii="Arial" w:hAnsi="Arial" w:cs="Arial"/>
                <w:b w:val="0"/>
                <w:sz w:val="18"/>
                <w:szCs w:val="20"/>
              </w:rPr>
              <w:t xml:space="preserve"> APPROP DP 13-0-0-0 </w:t>
            </w:r>
          </w:p>
        </w:tc>
      </w:tr>
    </w:tbl>
    <w:p w14:paraId="407FA492" w14:textId="77777777" w:rsidR="008F1946" w:rsidRDefault="00EE4A07" w:rsidP="008F1946">
      <w:pPr>
        <w:spacing w:after="120"/>
        <w:jc w:val="both"/>
        <w:rPr>
          <w:rFonts w:ascii="Arial" w:hAnsi="Arial" w:cs="Arial"/>
        </w:rPr>
      </w:pPr>
      <w:r>
        <w:rPr>
          <w:rFonts w:ascii="Arial" w:hAnsi="Arial" w:cs="Arial"/>
          <w:noProof/>
        </w:rPr>
        <w:pict w14:anchorId="0915B91D">
          <v:rect id="_x0000_i1025" alt="" style="width:457.7pt;height:4pt;mso-width-percent:0;mso-height-percent:0;mso-width-percent:0;mso-height-percent:0" o:hrpct="978" o:hralign="center" o:hrstd="t" o:hrnoshade="t" o:hr="t" fillcolor="black [3213]" stroked="f"/>
        </w:pict>
      </w:r>
    </w:p>
    <w:p w14:paraId="7BD941D6" w14:textId="77777777" w:rsidR="008F1946" w:rsidRPr="001B4C8C" w:rsidRDefault="00EE4A07" w:rsidP="008F1946">
      <w:pPr>
        <w:jc w:val="center"/>
        <w:rPr>
          <w:rFonts w:ascii="Arial" w:hAnsi="Arial" w:cs="Arial"/>
          <w:b/>
        </w:rPr>
      </w:pPr>
      <w:hyperlink r:id="rId93" w:tooltip="Bill Status Inquiry" w:history="1">
        <w:r w:rsidR="008F1946" w:rsidRPr="001B4C8C">
          <w:rPr>
            <w:rStyle w:val="Hyperlink"/>
            <w:rFonts w:ascii="Arial" w:hAnsi="Arial" w:cs="Arial"/>
            <w:b/>
          </w:rPr>
          <w:t>HB 2048</w:t>
        </w:r>
      </w:hyperlink>
      <w:r w:rsidR="008F1946" w:rsidRPr="001B4C8C">
        <w:rPr>
          <w:rFonts w:ascii="Arial" w:hAnsi="Arial" w:cs="Arial"/>
          <w:b/>
        </w:rPr>
        <w:t xml:space="preserve">: </w:t>
      </w:r>
      <w:bookmarkStart w:id="5" w:name="HB2048"/>
      <w:bookmarkEnd w:id="5"/>
      <w:r w:rsidR="008F1946">
        <w:rPr>
          <w:rFonts w:ascii="Arial" w:hAnsi="Arial" w:cs="Arial"/>
          <w:b/>
        </w:rPr>
        <w:t>counties; committed youth contributions; repeal</w:t>
      </w:r>
    </w:p>
    <w:p w14:paraId="58BFB5E9" w14:textId="77777777" w:rsidR="008F1946" w:rsidRPr="00F61448" w:rsidRDefault="008F1946" w:rsidP="008F1946">
      <w:pPr>
        <w:jc w:val="center"/>
        <w:rPr>
          <w:rFonts w:ascii="Arial" w:hAnsi="Arial" w:cs="Arial"/>
          <w:b/>
        </w:rPr>
      </w:pPr>
      <w:r w:rsidRPr="00F61448">
        <w:rPr>
          <w:rFonts w:ascii="Arial" w:hAnsi="Arial" w:cs="Arial"/>
          <w:b/>
        </w:rPr>
        <w:t xml:space="preserve">Sponsor: </w:t>
      </w:r>
      <w:r>
        <w:rPr>
          <w:rFonts w:ascii="Arial" w:hAnsi="Arial" w:cs="Arial"/>
          <w:b/>
        </w:rPr>
        <w:t>Representative Weninger, LD 17</w:t>
      </w:r>
    </w:p>
    <w:p w14:paraId="4DB29F8F" w14:textId="77777777" w:rsidR="008F1946" w:rsidRPr="00291B27" w:rsidRDefault="008F1946" w:rsidP="008F1946">
      <w:pPr>
        <w:jc w:val="center"/>
        <w:rPr>
          <w:rFonts w:ascii="Arial" w:hAnsi="Arial" w:cs="Arial"/>
          <w:b/>
        </w:rPr>
      </w:pPr>
      <w:r w:rsidRPr="00291B27">
        <w:rPr>
          <w:rFonts w:ascii="Arial" w:hAnsi="Arial" w:cs="Arial"/>
          <w:b/>
        </w:rPr>
        <w:t>C</w:t>
      </w:r>
      <w:r>
        <w:rPr>
          <w:rFonts w:ascii="Arial" w:hAnsi="Arial" w:cs="Arial"/>
          <w:b/>
        </w:rPr>
        <w:t>aucus &amp; COW</w:t>
      </w:r>
    </w:p>
    <w:p w14:paraId="58A00AB6" w14:textId="77777777" w:rsidR="008F1946" w:rsidRPr="008F1946" w:rsidRDefault="008F1946" w:rsidP="008F1946">
      <w:pPr>
        <w:spacing w:before="200"/>
        <w:jc w:val="both"/>
        <w:rPr>
          <w:rFonts w:ascii="Arial" w:hAnsi="Arial" w:cs="Arial"/>
          <w:b/>
          <w:sz w:val="22"/>
          <w:szCs w:val="22"/>
          <w:u w:val="single"/>
        </w:rPr>
      </w:pPr>
      <w:r w:rsidRPr="008F1946">
        <w:rPr>
          <w:rFonts w:ascii="Arial" w:hAnsi="Arial" w:cs="Arial"/>
          <w:b/>
          <w:sz w:val="22"/>
          <w:szCs w:val="22"/>
          <w:u w:val="single"/>
        </w:rPr>
        <w:t>Overview</w:t>
      </w:r>
    </w:p>
    <w:p w14:paraId="0EC7D930" w14:textId="77777777" w:rsidR="008F1946" w:rsidRPr="008F1946" w:rsidRDefault="008F1946" w:rsidP="008F1946">
      <w:pPr>
        <w:pStyle w:val="NoSpacing"/>
        <w:jc w:val="both"/>
        <w:rPr>
          <w:rFonts w:ascii="Arial" w:hAnsi="Arial" w:cs="Arial"/>
        </w:rPr>
      </w:pPr>
      <w:r w:rsidRPr="008F1946">
        <w:rPr>
          <w:rFonts w:ascii="Arial" w:hAnsi="Arial" w:cs="Arial"/>
        </w:rPr>
        <w:t xml:space="preserve">Repeals the committed youth confinement cost sharing fee and the Local Cost Sharing Fund (Fund). </w:t>
      </w:r>
    </w:p>
    <w:p w14:paraId="23E3BD96" w14:textId="77777777" w:rsidR="008F1946" w:rsidRPr="008F1946" w:rsidRDefault="008F1946" w:rsidP="008F1946">
      <w:pPr>
        <w:pStyle w:val="NoSpacing"/>
        <w:jc w:val="both"/>
      </w:pPr>
    </w:p>
    <w:p w14:paraId="72ECF157" w14:textId="77777777" w:rsidR="008F1946" w:rsidRPr="008F1946" w:rsidRDefault="008F1946" w:rsidP="008F1946">
      <w:pPr>
        <w:jc w:val="both"/>
        <w:rPr>
          <w:rFonts w:ascii="Arial" w:hAnsi="Arial" w:cs="Arial"/>
          <w:b/>
          <w:sz w:val="22"/>
          <w:szCs w:val="22"/>
          <w:u w:val="single"/>
        </w:rPr>
      </w:pPr>
      <w:r w:rsidRPr="008F1946">
        <w:rPr>
          <w:rFonts w:ascii="Arial" w:hAnsi="Arial" w:cs="Arial"/>
          <w:b/>
          <w:sz w:val="22"/>
          <w:szCs w:val="22"/>
          <w:u w:val="single"/>
        </w:rPr>
        <w:t>History</w:t>
      </w:r>
    </w:p>
    <w:p w14:paraId="06F38C3F" w14:textId="77777777" w:rsidR="008F1946" w:rsidRPr="008F1946" w:rsidRDefault="008F1946" w:rsidP="008F1946">
      <w:pPr>
        <w:pStyle w:val="NoSpacing"/>
        <w:jc w:val="both"/>
        <w:rPr>
          <w:rFonts w:ascii="Arial" w:hAnsi="Arial" w:cs="Arial"/>
          <w:shd w:val="clear" w:color="auto" w:fill="FFFFFF"/>
        </w:rPr>
      </w:pPr>
      <w:r w:rsidRPr="008F1946">
        <w:rPr>
          <w:rFonts w:ascii="Arial" w:hAnsi="Arial" w:cs="Arial"/>
          <w:shd w:val="clear" w:color="auto" w:fill="FFFFFF"/>
        </w:rPr>
        <w:t>Arizona Department of Juvenile Corrections (</w:t>
      </w:r>
      <w:hyperlink r:id="rId94" w:history="1">
        <w:r w:rsidRPr="008F1946">
          <w:rPr>
            <w:rStyle w:val="Hyperlink"/>
            <w:rFonts w:ascii="Arial" w:hAnsi="Arial" w:cs="Arial"/>
            <w:shd w:val="clear" w:color="auto" w:fill="FFFFFF"/>
          </w:rPr>
          <w:t>ADJC</w:t>
        </w:r>
      </w:hyperlink>
      <w:r w:rsidRPr="008F1946">
        <w:rPr>
          <w:rFonts w:ascii="Arial" w:hAnsi="Arial" w:cs="Arial"/>
          <w:shd w:val="clear" w:color="auto" w:fill="FFFFFF"/>
        </w:rPr>
        <w:t xml:space="preserve">) provides supervision, rehabilitation, treatment and education to committed youth adjudicated as delinquent. ADJC maintains a secure care facility for the custody of youth who pose a threat to public safety. </w:t>
      </w:r>
    </w:p>
    <w:p w14:paraId="48580741" w14:textId="77777777" w:rsidR="008F1946" w:rsidRPr="008F1946" w:rsidRDefault="008F1946" w:rsidP="008F1946">
      <w:pPr>
        <w:pStyle w:val="NoSpacing"/>
        <w:jc w:val="both"/>
        <w:rPr>
          <w:rFonts w:ascii="Arial" w:hAnsi="Arial" w:cs="Arial"/>
          <w:shd w:val="clear" w:color="auto" w:fill="FFFFFF"/>
        </w:rPr>
      </w:pPr>
    </w:p>
    <w:p w14:paraId="741B358E" w14:textId="77777777" w:rsidR="008F1946" w:rsidRPr="008F1946" w:rsidRDefault="008F1946" w:rsidP="008F1946">
      <w:pPr>
        <w:pStyle w:val="NoSpacing"/>
        <w:jc w:val="both"/>
        <w:rPr>
          <w:rFonts w:ascii="Arial" w:hAnsi="Arial" w:cs="Arial"/>
          <w:color w:val="000000"/>
          <w:shd w:val="clear" w:color="auto" w:fill="FFFFFF"/>
        </w:rPr>
      </w:pPr>
      <w:r w:rsidRPr="008F1946">
        <w:rPr>
          <w:rFonts w:ascii="Arial" w:hAnsi="Arial" w:cs="Arial"/>
          <w:color w:val="000000"/>
          <w:shd w:val="clear" w:color="auto" w:fill="FFFFFF"/>
        </w:rPr>
        <w:t>Currently, ADJC is required to assess a committed youth confinement cost sharing fee to each county with a population of more than 500,000 people (</w:t>
      </w:r>
      <w:hyperlink r:id="rId95" w:history="1">
        <w:r w:rsidRPr="008F1946">
          <w:rPr>
            <w:rStyle w:val="Hyperlink"/>
            <w:rFonts w:ascii="Arial" w:hAnsi="Arial" w:cs="Arial"/>
            <w:shd w:val="clear" w:color="auto" w:fill="FFFFFF"/>
          </w:rPr>
          <w:t>A.R.S. § 41-2832</w:t>
        </w:r>
      </w:hyperlink>
      <w:r w:rsidRPr="008F1946">
        <w:rPr>
          <w:rFonts w:ascii="Arial" w:hAnsi="Arial" w:cs="Arial"/>
          <w:color w:val="000000"/>
          <w:shd w:val="clear" w:color="auto" w:fill="FFFFFF"/>
        </w:rPr>
        <w:t>). These monies are collected and deposited into the Fund by ADJC (</w:t>
      </w:r>
      <w:hyperlink r:id="rId96" w:history="1">
        <w:r w:rsidRPr="008F1946">
          <w:rPr>
            <w:rStyle w:val="Hyperlink"/>
            <w:rFonts w:ascii="Arial" w:hAnsi="Arial" w:cs="Arial"/>
            <w:shd w:val="clear" w:color="auto" w:fill="FFFFFF"/>
          </w:rPr>
          <w:t>A.R.S. § 41-2833</w:t>
        </w:r>
      </w:hyperlink>
      <w:r w:rsidRPr="008F1946">
        <w:rPr>
          <w:rFonts w:ascii="Arial" w:hAnsi="Arial" w:cs="Arial"/>
          <w:color w:val="000000"/>
          <w:shd w:val="clear" w:color="auto" w:fill="FFFFFF"/>
        </w:rPr>
        <w:t xml:space="preserve">). </w:t>
      </w:r>
    </w:p>
    <w:p w14:paraId="52E28CD5" w14:textId="77777777" w:rsidR="008F1946" w:rsidRPr="008F1946" w:rsidRDefault="008F1946" w:rsidP="008F1946">
      <w:pPr>
        <w:pStyle w:val="NoSpacing"/>
        <w:jc w:val="both"/>
        <w:rPr>
          <w:rFonts w:ascii="Arial" w:hAnsi="Arial" w:cs="Arial"/>
          <w:color w:val="000000"/>
          <w:shd w:val="clear" w:color="auto" w:fill="FFFFFF"/>
        </w:rPr>
      </w:pPr>
    </w:p>
    <w:p w14:paraId="5841B825" w14:textId="77777777" w:rsidR="008F1946" w:rsidRPr="008F1946" w:rsidRDefault="008F1946" w:rsidP="008F1946">
      <w:pPr>
        <w:jc w:val="both"/>
        <w:rPr>
          <w:rFonts w:ascii="Arial" w:hAnsi="Arial" w:cs="Arial"/>
          <w:b/>
          <w:sz w:val="22"/>
          <w:szCs w:val="22"/>
          <w:u w:val="single"/>
        </w:rPr>
      </w:pPr>
      <w:r w:rsidRPr="008F1946">
        <w:rPr>
          <w:rFonts w:ascii="Arial" w:hAnsi="Arial" w:cs="Arial"/>
          <w:b/>
          <w:sz w:val="22"/>
          <w:szCs w:val="22"/>
          <w:u w:val="single"/>
        </w:rPr>
        <w:t>Provisions</w:t>
      </w:r>
    </w:p>
    <w:p w14:paraId="6C424B71" w14:textId="77777777" w:rsidR="008F1946" w:rsidRPr="008F1946" w:rsidRDefault="008F1946" w:rsidP="008F1946">
      <w:pPr>
        <w:numPr>
          <w:ilvl w:val="0"/>
          <w:numId w:val="1"/>
        </w:numPr>
        <w:spacing w:after="120"/>
        <w:jc w:val="both"/>
        <w:rPr>
          <w:rFonts w:ascii="Arial" w:hAnsi="Arial" w:cs="Arial"/>
          <w:sz w:val="22"/>
          <w:szCs w:val="22"/>
        </w:rPr>
      </w:pPr>
      <w:r w:rsidRPr="008F1946">
        <w:rPr>
          <w:rFonts w:ascii="Arial" w:hAnsi="Arial" w:cs="Arial"/>
          <w:sz w:val="22"/>
          <w:szCs w:val="22"/>
        </w:rPr>
        <w:t>Repeals the committed youth confinement cost sharing fee and the Fund. (Sec. 1)</w:t>
      </w:r>
    </w:p>
    <w:p w14:paraId="46550C63" w14:textId="77777777" w:rsidR="008F1946" w:rsidRPr="008F1946" w:rsidRDefault="008F1946" w:rsidP="008F1946">
      <w:pPr>
        <w:numPr>
          <w:ilvl w:val="0"/>
          <w:numId w:val="1"/>
        </w:numPr>
        <w:spacing w:after="120"/>
        <w:jc w:val="both"/>
        <w:rPr>
          <w:rFonts w:ascii="Arial" w:hAnsi="Arial" w:cs="Arial"/>
          <w:sz w:val="22"/>
          <w:szCs w:val="22"/>
        </w:rPr>
      </w:pPr>
      <w:r w:rsidRPr="008F1946">
        <w:rPr>
          <w:rFonts w:ascii="Arial" w:hAnsi="Arial" w:cs="Arial"/>
          <w:noProof/>
          <w:sz w:val="22"/>
          <w:szCs w:val="22"/>
        </w:rPr>
        <mc:AlternateContent>
          <mc:Choice Requires="wps">
            <w:drawing>
              <wp:anchor distT="0" distB="0" distL="114300" distR="114300" simplePos="0" relativeHeight="251806720" behindDoc="1" locked="1" layoutInCell="1" allowOverlap="0" wp14:anchorId="2B7038D7" wp14:editId="0B4159B0">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5CF8F6A9" w14:textId="77777777" w:rsidR="008F1946" w:rsidRPr="00644C4F" w:rsidRDefault="00EE4A07" w:rsidP="008F1946">
                            <w:pPr>
                              <w:jc w:val="center"/>
                              <w:rPr>
                                <w:rFonts w:ascii="Arial" w:hAnsi="Arial" w:cs="Arial"/>
                                <w:sz w:val="20"/>
                                <w:szCs w:val="20"/>
                              </w:rPr>
                            </w:pPr>
                            <w:sdt>
                              <w:sdtPr>
                                <w:rPr>
                                  <w:rFonts w:ascii="Arial" w:hAnsi="Arial" w:cs="Arial"/>
                                  <w:sz w:val="20"/>
                                  <w:szCs w:val="20"/>
                                </w:rPr>
                                <w:tag w:val="Prop105"/>
                                <w:id w:val="-1473361040"/>
                                <w14:checkbox>
                                  <w14:checked w14:val="0"/>
                                  <w14:checkedState w14:val="2612" w14:font="MS Gothic"/>
                                  <w14:uncheckedState w14:val="2610" w14:font="MS Gothic"/>
                                </w14:checkbox>
                              </w:sdtPr>
                              <w:sdtEndPr/>
                              <w:sdtContent>
                                <w:r w:rsidR="008F1946">
                                  <w:rPr>
                                    <w:rFonts w:ascii="MS Gothic" w:eastAsia="MS Gothic" w:hAnsi="MS Gothic" w:cs="Arial" w:hint="eastAsia"/>
                                    <w:sz w:val="20"/>
                                    <w:szCs w:val="20"/>
                                  </w:rPr>
                                  <w:t>☐</w:t>
                                </w:r>
                              </w:sdtContent>
                            </w:sdt>
                            <w:r w:rsidR="008F1946" w:rsidRPr="00644C4F">
                              <w:rPr>
                                <w:rFonts w:ascii="Arial" w:hAnsi="Arial" w:cs="Arial"/>
                                <w:sz w:val="20"/>
                                <w:szCs w:val="20"/>
                              </w:rPr>
                              <w:t xml:space="preserve"> Prop 105 (45 votes)</w:t>
                            </w:r>
                            <w:r w:rsidR="008F1946" w:rsidRPr="00644C4F">
                              <w:rPr>
                                <w:rFonts w:ascii="Arial" w:hAnsi="Arial" w:cs="Arial"/>
                                <w:sz w:val="20"/>
                                <w:szCs w:val="20"/>
                              </w:rPr>
                              <w:tab/>
                              <w:t xml:space="preserve">     </w:t>
                            </w:r>
                            <w:sdt>
                              <w:sdtPr>
                                <w:rPr>
                                  <w:rFonts w:ascii="Arial" w:hAnsi="Arial" w:cs="Arial"/>
                                  <w:sz w:val="20"/>
                                  <w:szCs w:val="20"/>
                                </w:rPr>
                                <w:tag w:val="Prop108"/>
                                <w:id w:val="1381355071"/>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Prop 108 (40 votes)      </w:t>
                            </w:r>
                            <w:sdt>
                              <w:sdtPr>
                                <w:rPr>
                                  <w:rFonts w:ascii="Arial" w:hAnsi="Arial" w:cs="Arial"/>
                                  <w:sz w:val="20"/>
                                  <w:szCs w:val="20"/>
                                </w:rPr>
                                <w:tag w:val="Emergency"/>
                                <w:id w:val="-1432506371"/>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Emergency (40 votes)</w:t>
                            </w:r>
                            <w:r w:rsidR="008F1946" w:rsidRPr="00644C4F">
                              <w:rPr>
                                <w:rFonts w:ascii="Arial" w:hAnsi="Arial" w:cs="Arial"/>
                                <w:sz w:val="20"/>
                                <w:szCs w:val="20"/>
                              </w:rPr>
                              <w:tab/>
                            </w:r>
                            <w:sdt>
                              <w:sdtPr>
                                <w:rPr>
                                  <w:rFonts w:ascii="Arial" w:hAnsi="Arial" w:cs="Arial"/>
                                  <w:sz w:val="20"/>
                                  <w:szCs w:val="20"/>
                                </w:rPr>
                                <w:tag w:val="FiscalNote"/>
                                <w:id w:val="-228229308"/>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038D7" id="_x0000_t202" coordsize="21600,21600" o:spt="202" path="m,l,21600r21600,l21600,xe">
                <v:stroke joinstyle="miter"/>
                <v:path gradientshapeok="t" o:connecttype="rect"/>
              </v:shapetype>
              <v:shape id="Text Box 6" o:spid="_x0000_s1026" type="#_x0000_t202" style="position:absolute;left:0;text-align:left;margin-left:0;margin-top:628.5pt;width:468pt;height:21.6pt;z-index:-251509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" o:allowoverlap="f">
                <v:textbox>
                  <w:txbxContent>
                    <w:p w14:paraId="5CF8F6A9" w14:textId="77777777" w:rsidR="008F1946" w:rsidRPr="00644C4F" w:rsidRDefault="00EE4A07" w:rsidP="008F1946">
                      <w:pPr>
                        <w:jc w:val="center"/>
                        <w:rPr>
                          <w:rFonts w:ascii="Arial" w:hAnsi="Arial" w:cs="Arial"/>
                          <w:sz w:val="20"/>
                          <w:szCs w:val="20"/>
                        </w:rPr>
                      </w:pPr>
                      <w:sdt>
                        <w:sdtPr>
                          <w:rPr>
                            <w:rFonts w:ascii="Arial" w:hAnsi="Arial" w:cs="Arial"/>
                            <w:sz w:val="20"/>
                            <w:szCs w:val="20"/>
                          </w:rPr>
                          <w:tag w:val="Prop105"/>
                          <w:id w:val="-1473361040"/>
                          <w14:checkbox>
                            <w14:checked w14:val="0"/>
                            <w14:checkedState w14:val="2612" w14:font="MS Gothic"/>
                            <w14:uncheckedState w14:val="2610" w14:font="MS Gothic"/>
                          </w14:checkbox>
                        </w:sdtPr>
                        <w:sdtEndPr/>
                        <w:sdtContent>
                          <w:r w:rsidR="008F1946">
                            <w:rPr>
                              <w:rFonts w:ascii="MS Gothic" w:eastAsia="MS Gothic" w:hAnsi="MS Gothic" w:cs="Arial" w:hint="eastAsia"/>
                              <w:sz w:val="20"/>
                              <w:szCs w:val="20"/>
                            </w:rPr>
                            <w:t>☐</w:t>
                          </w:r>
                        </w:sdtContent>
                      </w:sdt>
                      <w:r w:rsidR="008F1946" w:rsidRPr="00644C4F">
                        <w:rPr>
                          <w:rFonts w:ascii="Arial" w:hAnsi="Arial" w:cs="Arial"/>
                          <w:sz w:val="20"/>
                          <w:szCs w:val="20"/>
                        </w:rPr>
                        <w:t xml:space="preserve"> Prop 105 (45 votes)</w:t>
                      </w:r>
                      <w:r w:rsidR="008F1946" w:rsidRPr="00644C4F">
                        <w:rPr>
                          <w:rFonts w:ascii="Arial" w:hAnsi="Arial" w:cs="Arial"/>
                          <w:sz w:val="20"/>
                          <w:szCs w:val="20"/>
                        </w:rPr>
                        <w:tab/>
                        <w:t xml:space="preserve">     </w:t>
                      </w:r>
                      <w:sdt>
                        <w:sdtPr>
                          <w:rPr>
                            <w:rFonts w:ascii="Arial" w:hAnsi="Arial" w:cs="Arial"/>
                            <w:sz w:val="20"/>
                            <w:szCs w:val="20"/>
                          </w:rPr>
                          <w:tag w:val="Prop108"/>
                          <w:id w:val="1381355071"/>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Prop 108 (40 votes)      </w:t>
                      </w:r>
                      <w:sdt>
                        <w:sdtPr>
                          <w:rPr>
                            <w:rFonts w:ascii="Arial" w:hAnsi="Arial" w:cs="Arial"/>
                            <w:sz w:val="20"/>
                            <w:szCs w:val="20"/>
                          </w:rPr>
                          <w:tag w:val="Emergency"/>
                          <w:id w:val="-1432506371"/>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Emergency (40 votes)</w:t>
                      </w:r>
                      <w:r w:rsidR="008F1946" w:rsidRPr="00644C4F">
                        <w:rPr>
                          <w:rFonts w:ascii="Arial" w:hAnsi="Arial" w:cs="Arial"/>
                          <w:sz w:val="20"/>
                          <w:szCs w:val="20"/>
                        </w:rPr>
                        <w:tab/>
                      </w:r>
                      <w:sdt>
                        <w:sdtPr>
                          <w:rPr>
                            <w:rFonts w:ascii="Arial" w:hAnsi="Arial" w:cs="Arial"/>
                            <w:sz w:val="20"/>
                            <w:szCs w:val="20"/>
                          </w:rPr>
                          <w:tag w:val="FiscalNote"/>
                          <w:id w:val="-228229308"/>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Fiscal Note</w:t>
                      </w:r>
                    </w:p>
                  </w:txbxContent>
                </v:textbox>
                <w10:wrap type="tight" anchorx="margin" anchory="margin"/>
                <w10:anchorlock/>
              </v:shape>
            </w:pict>
          </mc:Fallback>
        </mc:AlternateContent>
      </w:r>
      <w:r w:rsidRPr="008F1946">
        <w:rPr>
          <w:rFonts w:ascii="Arial" w:hAnsi="Arial" w:cs="Arial"/>
          <w:sz w:val="22"/>
          <w:szCs w:val="22"/>
        </w:rPr>
        <w:t>Transfers all unexpended and unencumbered monies remaining in the Fund to the state General Fund and appropriates these monies in FY 2022 to the Department of Administration to distribute to each county proportionally according to county population. (Sec. 1)</w:t>
      </w:r>
    </w:p>
    <w:p w14:paraId="1A29D029" w14:textId="77777777" w:rsidR="008F1946" w:rsidRPr="008F1946" w:rsidRDefault="008F1946">
      <w:pPr>
        <w:rPr>
          <w:sz w:val="22"/>
          <w:szCs w:val="22"/>
        </w:rPr>
      </w:pPr>
      <w:r w:rsidRPr="008F1946">
        <w:rPr>
          <w:b/>
          <w:bCs/>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8F1946" w:rsidRPr="00291B27" w14:paraId="6A3C9A96" w14:textId="77777777" w:rsidTr="00EB59EC">
        <w:trPr>
          <w:trHeight w:val="1170"/>
        </w:trPr>
        <w:tc>
          <w:tcPr>
            <w:tcW w:w="1161" w:type="dxa"/>
            <w:vMerge w:val="restart"/>
          </w:tcPr>
          <w:p w14:paraId="150D5B08" w14:textId="29436942" w:rsidR="008F1946" w:rsidRPr="00291B27" w:rsidRDefault="008F1946" w:rsidP="00EB59EC">
            <w:pPr>
              <w:pStyle w:val="Heading1"/>
              <w:outlineLvl w:val="0"/>
              <w:rPr>
                <w:rFonts w:ascii="Arial" w:hAnsi="Arial" w:cs="Arial"/>
              </w:rPr>
            </w:pPr>
            <w:r w:rsidRPr="00291B27">
              <w:rPr>
                <w:rFonts w:ascii="Arial" w:hAnsi="Arial" w:cs="Arial"/>
                <w:noProof/>
              </w:rPr>
              <w:lastRenderedPageBreak/>
              <w:drawing>
                <wp:inline distT="0" distB="0" distL="0" distR="0" wp14:anchorId="5D62FF7E" wp14:editId="39F05E50">
                  <wp:extent cx="600075" cy="678656"/>
                  <wp:effectExtent l="0" t="0" r="0" b="7620"/>
                  <wp:docPr id="308" name="Picture 3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308"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3721DDB6" w14:textId="77777777" w:rsidR="008F1946" w:rsidRDefault="008F1946" w:rsidP="00EB59EC">
            <w:pPr>
              <w:pStyle w:val="Heading1"/>
              <w:spacing w:before="0" w:after="0"/>
              <w:jc w:val="right"/>
              <w:outlineLvl w:val="0"/>
              <w:rPr>
                <w:rFonts w:ascii="Arial" w:hAnsi="Arial" w:cs="Arial"/>
              </w:rPr>
            </w:pPr>
          </w:p>
          <w:p w14:paraId="3C69FCCD" w14:textId="77A2AF09" w:rsidR="008F1946" w:rsidRPr="00291B27" w:rsidRDefault="008F1946" w:rsidP="00EB59EC">
            <w:pPr>
              <w:pStyle w:val="Heading1"/>
              <w:spacing w:before="0" w:after="0"/>
              <w:jc w:val="right"/>
              <w:outlineLvl w:val="0"/>
              <w:rPr>
                <w:rFonts w:ascii="Arial" w:hAnsi="Arial" w:cs="Arial"/>
              </w:rPr>
            </w:pPr>
            <w:r w:rsidRPr="00291B27">
              <w:rPr>
                <w:rFonts w:ascii="Arial" w:hAnsi="Arial" w:cs="Arial"/>
              </w:rPr>
              <w:t>ARIZONA HOUSE OF REPRESENTATIVES</w:t>
            </w:r>
          </w:p>
          <w:p w14:paraId="49141578" w14:textId="77777777" w:rsidR="008F1946" w:rsidRPr="00291B27" w:rsidRDefault="008F1946" w:rsidP="00EB59EC">
            <w:pPr>
              <w:jc w:val="right"/>
              <w:rPr>
                <w:rFonts w:ascii="Arial" w:hAnsi="Arial" w:cs="Arial"/>
                <w:sz w:val="28"/>
                <w:szCs w:val="28"/>
              </w:rPr>
            </w:pPr>
            <w:r>
              <w:rPr>
                <w:rFonts w:ascii="Arial" w:hAnsi="Arial" w:cs="Arial"/>
                <w:sz w:val="28"/>
                <w:szCs w:val="28"/>
              </w:rPr>
              <w:t>Fifty-fifth Legislature</w:t>
            </w:r>
          </w:p>
          <w:p w14:paraId="228883FF" w14:textId="77777777" w:rsidR="008F1946" w:rsidRPr="00291B27" w:rsidRDefault="008F1946" w:rsidP="00EB59EC">
            <w:pPr>
              <w:jc w:val="right"/>
              <w:rPr>
                <w:rFonts w:ascii="Arial" w:hAnsi="Arial" w:cs="Arial"/>
                <w:sz w:val="28"/>
                <w:szCs w:val="28"/>
              </w:rPr>
            </w:pPr>
            <w:r>
              <w:rPr>
                <w:rFonts w:ascii="Arial" w:hAnsi="Arial" w:cs="Arial"/>
                <w:sz w:val="28"/>
                <w:szCs w:val="28"/>
              </w:rPr>
              <w:t>First Regular Session</w:t>
            </w:r>
          </w:p>
        </w:tc>
      </w:tr>
      <w:tr w:rsidR="008F1946" w:rsidRPr="00291B27" w14:paraId="567BEE1B" w14:textId="77777777" w:rsidTr="00EB59EC">
        <w:trPr>
          <w:trHeight w:val="297"/>
        </w:trPr>
        <w:tc>
          <w:tcPr>
            <w:tcW w:w="1161" w:type="dxa"/>
            <w:vMerge/>
          </w:tcPr>
          <w:p w14:paraId="32035B3D" w14:textId="77777777" w:rsidR="008F1946" w:rsidRPr="00291B27" w:rsidRDefault="008F1946" w:rsidP="00EB59EC">
            <w:pPr>
              <w:pStyle w:val="Heading1"/>
              <w:outlineLvl w:val="0"/>
              <w:rPr>
                <w:rFonts w:ascii="Arial" w:hAnsi="Arial" w:cs="Arial"/>
                <w:noProof/>
              </w:rPr>
            </w:pPr>
          </w:p>
        </w:tc>
        <w:tc>
          <w:tcPr>
            <w:tcW w:w="8199" w:type="dxa"/>
          </w:tcPr>
          <w:p w14:paraId="45CFF878" w14:textId="77777777" w:rsidR="008F1946" w:rsidRPr="004E2565" w:rsidRDefault="008F1946" w:rsidP="00EB59EC">
            <w:pPr>
              <w:pStyle w:val="Heading1"/>
              <w:spacing w:before="0" w:after="0"/>
              <w:jc w:val="right"/>
              <w:outlineLvl w:val="0"/>
              <w:rPr>
                <w:rFonts w:ascii="Arial" w:hAnsi="Arial" w:cs="Arial"/>
                <w:b w:val="0"/>
                <w:sz w:val="18"/>
                <w:szCs w:val="20"/>
              </w:rPr>
            </w:pPr>
            <w:r w:rsidRPr="00B47F6A">
              <w:rPr>
                <w:rFonts w:ascii="Arial" w:hAnsi="Arial" w:cs="Arial"/>
                <w:bCs w:val="0"/>
                <w:sz w:val="18"/>
                <w:szCs w:val="20"/>
              </w:rPr>
              <w:t>House:</w:t>
            </w:r>
            <w:r>
              <w:rPr>
                <w:rFonts w:ascii="Arial" w:hAnsi="Arial" w:cs="Arial"/>
                <w:b w:val="0"/>
                <w:sz w:val="18"/>
                <w:szCs w:val="20"/>
              </w:rPr>
              <w:t xml:space="preserve"> APPROP DP 11-1-0-1</w:t>
            </w:r>
          </w:p>
        </w:tc>
      </w:tr>
    </w:tbl>
    <w:p w14:paraId="6B6A6BD4" w14:textId="77777777" w:rsidR="008F1946" w:rsidRDefault="00EE4A07" w:rsidP="008F1946">
      <w:pPr>
        <w:spacing w:after="120"/>
        <w:jc w:val="both"/>
        <w:rPr>
          <w:rFonts w:ascii="Arial" w:hAnsi="Arial" w:cs="Arial"/>
        </w:rPr>
      </w:pPr>
      <w:r>
        <w:rPr>
          <w:rFonts w:ascii="Arial" w:hAnsi="Arial" w:cs="Arial"/>
          <w:noProof/>
        </w:rPr>
        <w:pict w14:anchorId="555EFF39">
          <v:rect id="_x0000_i1026" alt="" style="width:457.7pt;height:4pt;mso-width-percent:0;mso-height-percent:0;mso-width-percent:0;mso-height-percent:0" o:hrpct="978" o:hralign="center" o:hrstd="t" o:hrnoshade="t" o:hr="t" fillcolor="black [3213]" stroked="f"/>
        </w:pict>
      </w:r>
    </w:p>
    <w:p w14:paraId="6CB7A50A" w14:textId="77777777" w:rsidR="008F1946" w:rsidRPr="00997D29" w:rsidRDefault="00EE4A07" w:rsidP="008F1946">
      <w:pPr>
        <w:jc w:val="center"/>
        <w:rPr>
          <w:rFonts w:ascii="Arial" w:hAnsi="Arial" w:cs="Arial"/>
          <w:b/>
        </w:rPr>
      </w:pPr>
      <w:hyperlink r:id="rId97" w:tooltip="Bill Status Inquiry" w:history="1">
        <w:r w:rsidR="008F1946" w:rsidRPr="00997D29">
          <w:rPr>
            <w:rStyle w:val="Hyperlink"/>
            <w:rFonts w:ascii="Arial" w:hAnsi="Arial" w:cs="Arial"/>
            <w:b/>
          </w:rPr>
          <w:t>HB 2407</w:t>
        </w:r>
      </w:hyperlink>
      <w:r w:rsidR="008F1946" w:rsidRPr="00997D29">
        <w:rPr>
          <w:rFonts w:ascii="Arial" w:hAnsi="Arial" w:cs="Arial"/>
          <w:b/>
        </w:rPr>
        <w:t xml:space="preserve">: </w:t>
      </w:r>
      <w:bookmarkStart w:id="6" w:name="HB2407"/>
      <w:bookmarkEnd w:id="6"/>
      <w:r w:rsidR="008F1946">
        <w:rPr>
          <w:rFonts w:ascii="Arial" w:hAnsi="Arial" w:cs="Arial"/>
          <w:b/>
        </w:rPr>
        <w:t>appropriation; 67th Avenue; widening; drainage</w:t>
      </w:r>
    </w:p>
    <w:p w14:paraId="5C4368BE" w14:textId="77777777" w:rsidR="008F1946" w:rsidRPr="00F61448" w:rsidRDefault="008F1946" w:rsidP="008F1946">
      <w:pPr>
        <w:jc w:val="center"/>
        <w:rPr>
          <w:rFonts w:ascii="Arial" w:hAnsi="Arial" w:cs="Arial"/>
          <w:b/>
        </w:rPr>
      </w:pPr>
      <w:r w:rsidRPr="00F61448">
        <w:rPr>
          <w:rFonts w:ascii="Arial" w:hAnsi="Arial" w:cs="Arial"/>
          <w:b/>
        </w:rPr>
        <w:t xml:space="preserve">Sponsor:  </w:t>
      </w:r>
      <w:r>
        <w:rPr>
          <w:rFonts w:ascii="Arial" w:hAnsi="Arial" w:cs="Arial"/>
          <w:b/>
        </w:rPr>
        <w:t>Representative Carroll, LD 22</w:t>
      </w:r>
    </w:p>
    <w:p w14:paraId="21162175" w14:textId="77777777" w:rsidR="008F1946" w:rsidRPr="00291B27" w:rsidRDefault="008F1946" w:rsidP="008F1946">
      <w:pPr>
        <w:jc w:val="center"/>
        <w:rPr>
          <w:rFonts w:ascii="Arial" w:hAnsi="Arial" w:cs="Arial"/>
          <w:b/>
        </w:rPr>
      </w:pPr>
      <w:r w:rsidRPr="00291B27">
        <w:rPr>
          <w:rFonts w:ascii="Arial" w:hAnsi="Arial" w:cs="Arial"/>
          <w:b/>
        </w:rPr>
        <w:t>C</w:t>
      </w:r>
      <w:r>
        <w:rPr>
          <w:rFonts w:ascii="Arial" w:hAnsi="Arial" w:cs="Arial"/>
          <w:b/>
        </w:rPr>
        <w:t>aucus &amp; COW</w:t>
      </w:r>
    </w:p>
    <w:p w14:paraId="690E5693" w14:textId="77777777" w:rsidR="008F1946" w:rsidRPr="008F1946" w:rsidRDefault="008F1946" w:rsidP="008F1946">
      <w:pPr>
        <w:spacing w:before="200"/>
        <w:jc w:val="both"/>
        <w:rPr>
          <w:rFonts w:ascii="Arial" w:hAnsi="Arial" w:cs="Arial"/>
          <w:b/>
          <w:sz w:val="22"/>
          <w:szCs w:val="22"/>
          <w:u w:val="single"/>
        </w:rPr>
      </w:pPr>
      <w:r w:rsidRPr="008F1946">
        <w:rPr>
          <w:rFonts w:ascii="Arial" w:hAnsi="Arial" w:cs="Arial"/>
          <w:b/>
          <w:sz w:val="22"/>
          <w:szCs w:val="22"/>
          <w:u w:val="single"/>
        </w:rPr>
        <w:t>Overview</w:t>
      </w:r>
    </w:p>
    <w:p w14:paraId="661C33C5" w14:textId="77777777" w:rsidR="008F1946" w:rsidRPr="008F1946" w:rsidRDefault="008F1946" w:rsidP="008F1946">
      <w:pPr>
        <w:spacing w:after="120"/>
        <w:jc w:val="both"/>
        <w:rPr>
          <w:rFonts w:ascii="Arial" w:hAnsi="Arial" w:cs="Arial"/>
          <w:sz w:val="22"/>
          <w:szCs w:val="22"/>
        </w:rPr>
      </w:pPr>
      <w:r w:rsidRPr="008F1946">
        <w:rPr>
          <w:rFonts w:ascii="Arial" w:hAnsi="Arial" w:cs="Arial"/>
          <w:sz w:val="22"/>
          <w:szCs w:val="22"/>
        </w:rPr>
        <w:t>Appropriates $8,500,000 from the state General Fund (GF) in FY 2022 to the Arizona Department of Transportation (ADOT) to distribute to the City of Peoria to widen and improve drainage on 67th Avenue between Happy Valley Road and Pinnacle Peak Road.</w:t>
      </w:r>
    </w:p>
    <w:p w14:paraId="62FAFBC2" w14:textId="77777777" w:rsidR="008F1946" w:rsidRPr="008F1946" w:rsidRDefault="008F1946" w:rsidP="008F1946">
      <w:pPr>
        <w:jc w:val="both"/>
        <w:rPr>
          <w:rFonts w:ascii="Arial" w:hAnsi="Arial" w:cs="Arial"/>
          <w:b/>
          <w:sz w:val="22"/>
          <w:szCs w:val="22"/>
          <w:u w:val="single"/>
        </w:rPr>
      </w:pPr>
      <w:r w:rsidRPr="008F1946">
        <w:rPr>
          <w:rFonts w:ascii="Arial" w:hAnsi="Arial" w:cs="Arial"/>
          <w:b/>
          <w:sz w:val="22"/>
          <w:szCs w:val="22"/>
          <w:u w:val="single"/>
        </w:rPr>
        <w:t>History</w:t>
      </w:r>
    </w:p>
    <w:p w14:paraId="51993098" w14:textId="77777777" w:rsidR="008F1946" w:rsidRPr="008F1946" w:rsidRDefault="00EE4A07" w:rsidP="008F1946">
      <w:pPr>
        <w:spacing w:after="120"/>
        <w:jc w:val="both"/>
        <w:rPr>
          <w:rFonts w:ascii="Arial" w:hAnsi="Arial" w:cs="Arial"/>
          <w:color w:val="000000"/>
          <w:sz w:val="22"/>
          <w:szCs w:val="22"/>
          <w:shd w:val="clear" w:color="auto" w:fill="FFFFFF"/>
        </w:rPr>
      </w:pPr>
      <w:hyperlink r:id="rId98" w:history="1">
        <w:r w:rsidR="008F1946" w:rsidRPr="008F1946">
          <w:rPr>
            <w:rStyle w:val="Hyperlink"/>
            <w:rFonts w:ascii="Arial" w:hAnsi="Arial" w:cs="Arial"/>
            <w:sz w:val="22"/>
            <w:szCs w:val="22"/>
            <w:shd w:val="clear" w:color="auto" w:fill="FFFFFF"/>
          </w:rPr>
          <w:t>Laws 1973, Chapter 146</w:t>
        </w:r>
      </w:hyperlink>
      <w:r w:rsidR="008F1946" w:rsidRPr="008F1946">
        <w:rPr>
          <w:rFonts w:ascii="Arial" w:hAnsi="Arial" w:cs="Arial"/>
          <w:color w:val="000000"/>
          <w:sz w:val="22"/>
          <w:szCs w:val="22"/>
          <w:shd w:val="clear" w:color="auto" w:fill="FFFFFF"/>
        </w:rPr>
        <w:t xml:space="preserve"> established ADOT to provide for an integrated and balanced state transportation system with a director responsible for the department's administration (</w:t>
      </w:r>
      <w:hyperlink r:id="rId99" w:history="1">
        <w:r w:rsidR="008F1946" w:rsidRPr="008F1946">
          <w:rPr>
            <w:rStyle w:val="Hyperlink"/>
            <w:rFonts w:ascii="Arial" w:hAnsi="Arial" w:cs="Arial"/>
            <w:sz w:val="22"/>
            <w:szCs w:val="22"/>
            <w:shd w:val="clear" w:color="auto" w:fill="FFFFFF"/>
          </w:rPr>
          <w:t>A.R.S. § 28-331</w:t>
        </w:r>
      </w:hyperlink>
      <w:r w:rsidR="008F1946" w:rsidRPr="008F1946">
        <w:rPr>
          <w:rFonts w:ascii="Arial" w:hAnsi="Arial" w:cs="Arial"/>
          <w:color w:val="000000"/>
          <w:sz w:val="22"/>
          <w:szCs w:val="22"/>
          <w:shd w:val="clear" w:color="auto" w:fill="FFFFFF"/>
        </w:rPr>
        <w:t xml:space="preserve">). ADOT has exclusive control and jurisdiction over state highways, state routes, state owned airports and all state- owned transportation systems or modes are vested in ADOT. </w:t>
      </w:r>
    </w:p>
    <w:p w14:paraId="7CEA1F5E" w14:textId="77777777" w:rsidR="008F1946" w:rsidRPr="008F1946" w:rsidRDefault="008F1946" w:rsidP="008F1946">
      <w:pPr>
        <w:spacing w:after="120"/>
        <w:jc w:val="both"/>
        <w:rPr>
          <w:rFonts w:ascii="Arial" w:hAnsi="Arial" w:cs="Arial"/>
          <w:color w:val="000000"/>
          <w:sz w:val="22"/>
          <w:szCs w:val="22"/>
          <w:shd w:val="clear" w:color="auto" w:fill="FFFFFF"/>
        </w:rPr>
      </w:pPr>
      <w:r w:rsidRPr="008F1946">
        <w:rPr>
          <w:rFonts w:ascii="Arial" w:hAnsi="Arial" w:cs="Arial"/>
          <w:color w:val="000000"/>
          <w:sz w:val="22"/>
          <w:szCs w:val="22"/>
          <w:shd w:val="clear" w:color="auto" w:fill="FFFFFF"/>
        </w:rPr>
        <w:t>The duties of ADOT are as follows: 1) register motor vehicles and aircraft, license drivers, collect revenues, enforce motor vehicle and aviation statutes and perform related functions; 2) do multimodal state transportation planning, cooperate and coordinate transportation planning with local governments and establish an annually updated priority program of capital improvements for all transportation modes; 3) design and construct transportation facilities in accordance with a priority plan and maintain and operate state highways, state owned airports and state public transportation systems; 4) investigate new transportation systems and cooperate with and advise local governments concerning the development and operation of public transit systems; and 5) have administrative jurisdiction of transportation safety programs and implement them in accordance with applicable law (</w:t>
      </w:r>
      <w:hyperlink r:id="rId100" w:history="1">
        <w:r w:rsidRPr="008F1946">
          <w:rPr>
            <w:rStyle w:val="Hyperlink"/>
            <w:rFonts w:ascii="Arial" w:hAnsi="Arial" w:cs="Arial"/>
            <w:sz w:val="22"/>
            <w:szCs w:val="22"/>
            <w:shd w:val="clear" w:color="auto" w:fill="FFFFFF"/>
          </w:rPr>
          <w:t>A.R.S. § 28-332</w:t>
        </w:r>
      </w:hyperlink>
      <w:r w:rsidRPr="008F1946">
        <w:rPr>
          <w:rFonts w:ascii="Arial" w:hAnsi="Arial" w:cs="Arial"/>
          <w:color w:val="000000"/>
          <w:sz w:val="22"/>
          <w:szCs w:val="22"/>
          <w:shd w:val="clear" w:color="auto" w:fill="FFFFFF"/>
        </w:rPr>
        <w:t>).</w:t>
      </w:r>
    </w:p>
    <w:p w14:paraId="3CC2456C" w14:textId="77777777" w:rsidR="008F1946" w:rsidRPr="008F1946" w:rsidRDefault="008F1946" w:rsidP="008F1946">
      <w:pPr>
        <w:jc w:val="both"/>
        <w:rPr>
          <w:rFonts w:ascii="Arial" w:hAnsi="Arial" w:cs="Arial"/>
          <w:b/>
          <w:sz w:val="22"/>
          <w:szCs w:val="22"/>
          <w:u w:val="single"/>
        </w:rPr>
      </w:pPr>
      <w:r w:rsidRPr="008F1946">
        <w:rPr>
          <w:rFonts w:ascii="Arial" w:hAnsi="Arial" w:cs="Arial"/>
          <w:b/>
          <w:sz w:val="22"/>
          <w:szCs w:val="22"/>
          <w:u w:val="single"/>
        </w:rPr>
        <w:t>Provisions</w:t>
      </w:r>
    </w:p>
    <w:p w14:paraId="03EE05D9" w14:textId="77777777" w:rsidR="008F1946" w:rsidRPr="008F1946" w:rsidRDefault="008F1946" w:rsidP="008F1946">
      <w:pPr>
        <w:numPr>
          <w:ilvl w:val="0"/>
          <w:numId w:val="1"/>
        </w:numPr>
        <w:spacing w:after="120"/>
        <w:jc w:val="both"/>
        <w:rPr>
          <w:rFonts w:ascii="Arial" w:hAnsi="Arial" w:cs="Arial"/>
          <w:sz w:val="22"/>
          <w:szCs w:val="22"/>
        </w:rPr>
      </w:pPr>
      <w:r w:rsidRPr="008F1946">
        <w:rPr>
          <w:rFonts w:ascii="Arial" w:hAnsi="Arial" w:cs="Arial"/>
          <w:noProof/>
          <w:sz w:val="22"/>
          <w:szCs w:val="22"/>
        </w:rPr>
        <mc:AlternateContent>
          <mc:Choice Requires="wps">
            <w:drawing>
              <wp:anchor distT="0" distB="0" distL="114300" distR="114300" simplePos="0" relativeHeight="251802624" behindDoc="1" locked="1" layoutInCell="1" allowOverlap="0" wp14:anchorId="0BFF7BDC" wp14:editId="633F5A65">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D4DDDE0" w14:textId="77777777" w:rsidR="008F1946" w:rsidRPr="00644C4F" w:rsidRDefault="00EE4A07" w:rsidP="008F1946">
                            <w:pPr>
                              <w:jc w:val="center"/>
                              <w:rPr>
                                <w:rFonts w:ascii="Arial" w:hAnsi="Arial" w:cs="Arial"/>
                                <w:sz w:val="20"/>
                                <w:szCs w:val="20"/>
                              </w:rPr>
                            </w:pPr>
                            <w:sdt>
                              <w:sdtPr>
                                <w:rPr>
                                  <w:rFonts w:ascii="Arial" w:hAnsi="Arial" w:cs="Arial"/>
                                  <w:sz w:val="20"/>
                                  <w:szCs w:val="20"/>
                                </w:rPr>
                                <w:tag w:val="Prop105"/>
                                <w:id w:val="1969239107"/>
                                <w14:checkbox>
                                  <w14:checked w14:val="0"/>
                                  <w14:checkedState w14:val="2612" w14:font="MS Gothic"/>
                                  <w14:uncheckedState w14:val="2610" w14:font="MS Gothic"/>
                                </w14:checkbox>
                              </w:sdtPr>
                              <w:sdtEndPr/>
                              <w:sdtContent>
                                <w:r w:rsidR="008F1946">
                                  <w:rPr>
                                    <w:rFonts w:ascii="MS Gothic" w:eastAsia="MS Gothic" w:hAnsi="MS Gothic" w:cs="Arial" w:hint="eastAsia"/>
                                    <w:sz w:val="20"/>
                                    <w:szCs w:val="20"/>
                                  </w:rPr>
                                  <w:t>☐</w:t>
                                </w:r>
                              </w:sdtContent>
                            </w:sdt>
                            <w:r w:rsidR="008F1946" w:rsidRPr="00644C4F">
                              <w:rPr>
                                <w:rFonts w:ascii="Arial" w:hAnsi="Arial" w:cs="Arial"/>
                                <w:sz w:val="20"/>
                                <w:szCs w:val="20"/>
                              </w:rPr>
                              <w:t xml:space="preserve"> Prop 105 (45 votes)</w:t>
                            </w:r>
                            <w:r w:rsidR="008F1946" w:rsidRPr="00644C4F">
                              <w:rPr>
                                <w:rFonts w:ascii="Arial" w:hAnsi="Arial" w:cs="Arial"/>
                                <w:sz w:val="20"/>
                                <w:szCs w:val="20"/>
                              </w:rPr>
                              <w:tab/>
                              <w:t xml:space="preserve">     </w:t>
                            </w:r>
                            <w:sdt>
                              <w:sdtPr>
                                <w:rPr>
                                  <w:rFonts w:ascii="Arial" w:hAnsi="Arial" w:cs="Arial"/>
                                  <w:sz w:val="20"/>
                                  <w:szCs w:val="20"/>
                                </w:rPr>
                                <w:tag w:val="Prop108"/>
                                <w:id w:val="768747335"/>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Prop 108 (40 votes)      </w:t>
                            </w:r>
                            <w:sdt>
                              <w:sdtPr>
                                <w:rPr>
                                  <w:rFonts w:ascii="Arial" w:hAnsi="Arial" w:cs="Arial"/>
                                  <w:sz w:val="20"/>
                                  <w:szCs w:val="20"/>
                                </w:rPr>
                                <w:tag w:val="Emergency"/>
                                <w:id w:val="195663551"/>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Emergency (40 votes)</w:t>
                            </w:r>
                            <w:r w:rsidR="008F1946" w:rsidRPr="00644C4F">
                              <w:rPr>
                                <w:rFonts w:ascii="Arial" w:hAnsi="Arial" w:cs="Arial"/>
                                <w:sz w:val="20"/>
                                <w:szCs w:val="20"/>
                              </w:rPr>
                              <w:tab/>
                            </w:r>
                            <w:sdt>
                              <w:sdtPr>
                                <w:rPr>
                                  <w:rFonts w:ascii="Arial" w:hAnsi="Arial" w:cs="Arial"/>
                                  <w:sz w:val="20"/>
                                  <w:szCs w:val="20"/>
                                </w:rPr>
                                <w:tag w:val="FiscalNote"/>
                                <w:id w:val="-2147341622"/>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F7BDC" id="_x0000_s1027" type="#_x0000_t202" style="position:absolute;left:0;text-align:left;margin-left:0;margin-top:628.5pt;width:468pt;height:21.6pt;z-index:-251513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C1Z8fPLgIAAFkEAAAOAAAAAAAAAAAAAAAAAC4CAABk&#10;cnMvZTJvRG9jLnhtbFBLAQItABQABgAIAAAAIQD4CaEL3gAAAAoBAAAPAAAAAAAAAAAAAAAAAIgE&#10;AABkcnMvZG93bnJldi54bWxQSwUGAAAAAAQABADzAAAAkwUAAAAA&#10;" o:allowoverlap="f">
                <v:textbox>
                  <w:txbxContent>
                    <w:p w14:paraId="6D4DDDE0" w14:textId="77777777" w:rsidR="008F1946" w:rsidRPr="00644C4F" w:rsidRDefault="00EE4A07" w:rsidP="008F1946">
                      <w:pPr>
                        <w:jc w:val="center"/>
                        <w:rPr>
                          <w:rFonts w:ascii="Arial" w:hAnsi="Arial" w:cs="Arial"/>
                          <w:sz w:val="20"/>
                          <w:szCs w:val="20"/>
                        </w:rPr>
                      </w:pPr>
                      <w:sdt>
                        <w:sdtPr>
                          <w:rPr>
                            <w:rFonts w:ascii="Arial" w:hAnsi="Arial" w:cs="Arial"/>
                            <w:sz w:val="20"/>
                            <w:szCs w:val="20"/>
                          </w:rPr>
                          <w:tag w:val="Prop105"/>
                          <w:id w:val="1969239107"/>
                          <w14:checkbox>
                            <w14:checked w14:val="0"/>
                            <w14:checkedState w14:val="2612" w14:font="MS Gothic"/>
                            <w14:uncheckedState w14:val="2610" w14:font="MS Gothic"/>
                          </w14:checkbox>
                        </w:sdtPr>
                        <w:sdtEndPr/>
                        <w:sdtContent>
                          <w:r w:rsidR="008F1946">
                            <w:rPr>
                              <w:rFonts w:ascii="MS Gothic" w:eastAsia="MS Gothic" w:hAnsi="MS Gothic" w:cs="Arial" w:hint="eastAsia"/>
                              <w:sz w:val="20"/>
                              <w:szCs w:val="20"/>
                            </w:rPr>
                            <w:t>☐</w:t>
                          </w:r>
                        </w:sdtContent>
                      </w:sdt>
                      <w:r w:rsidR="008F1946" w:rsidRPr="00644C4F">
                        <w:rPr>
                          <w:rFonts w:ascii="Arial" w:hAnsi="Arial" w:cs="Arial"/>
                          <w:sz w:val="20"/>
                          <w:szCs w:val="20"/>
                        </w:rPr>
                        <w:t xml:space="preserve"> Prop 105 (45 votes)</w:t>
                      </w:r>
                      <w:r w:rsidR="008F1946" w:rsidRPr="00644C4F">
                        <w:rPr>
                          <w:rFonts w:ascii="Arial" w:hAnsi="Arial" w:cs="Arial"/>
                          <w:sz w:val="20"/>
                          <w:szCs w:val="20"/>
                        </w:rPr>
                        <w:tab/>
                        <w:t xml:space="preserve">     </w:t>
                      </w:r>
                      <w:sdt>
                        <w:sdtPr>
                          <w:rPr>
                            <w:rFonts w:ascii="Arial" w:hAnsi="Arial" w:cs="Arial"/>
                            <w:sz w:val="20"/>
                            <w:szCs w:val="20"/>
                          </w:rPr>
                          <w:tag w:val="Prop108"/>
                          <w:id w:val="768747335"/>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Prop 108 (40 votes)      </w:t>
                      </w:r>
                      <w:sdt>
                        <w:sdtPr>
                          <w:rPr>
                            <w:rFonts w:ascii="Arial" w:hAnsi="Arial" w:cs="Arial"/>
                            <w:sz w:val="20"/>
                            <w:szCs w:val="20"/>
                          </w:rPr>
                          <w:tag w:val="Emergency"/>
                          <w:id w:val="195663551"/>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Emergency (40 votes)</w:t>
                      </w:r>
                      <w:r w:rsidR="008F1946" w:rsidRPr="00644C4F">
                        <w:rPr>
                          <w:rFonts w:ascii="Arial" w:hAnsi="Arial" w:cs="Arial"/>
                          <w:sz w:val="20"/>
                          <w:szCs w:val="20"/>
                        </w:rPr>
                        <w:tab/>
                      </w:r>
                      <w:sdt>
                        <w:sdtPr>
                          <w:rPr>
                            <w:rFonts w:ascii="Arial" w:hAnsi="Arial" w:cs="Arial"/>
                            <w:sz w:val="20"/>
                            <w:szCs w:val="20"/>
                          </w:rPr>
                          <w:tag w:val="FiscalNote"/>
                          <w:id w:val="-2147341622"/>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Fiscal Note</w:t>
                      </w:r>
                    </w:p>
                  </w:txbxContent>
                </v:textbox>
                <w10:wrap type="tight" anchorx="margin" anchory="margin"/>
                <w10:anchorlock/>
              </v:shape>
            </w:pict>
          </mc:Fallback>
        </mc:AlternateContent>
      </w:r>
      <w:r w:rsidRPr="008F1946">
        <w:rPr>
          <w:rFonts w:ascii="Arial" w:hAnsi="Arial" w:cs="Arial"/>
          <w:sz w:val="22"/>
          <w:szCs w:val="22"/>
        </w:rPr>
        <w:t>Appropriates $8,500,000 from the state GF in FY 2022 to ADOT to distribute to the City of Peoria to widen and improve drainage on 67th Avenue between Happy Valley Road and Pinnacle Peak Road. (Sec. 1)</w:t>
      </w:r>
    </w:p>
    <w:p w14:paraId="26EEF4F9" w14:textId="77777777" w:rsidR="008F1946" w:rsidRPr="008F1946" w:rsidRDefault="008F1946">
      <w:pPr>
        <w:rPr>
          <w:rFonts w:ascii="Arial" w:hAnsi="Arial" w:cs="Arial"/>
          <w:sz w:val="22"/>
          <w:szCs w:val="22"/>
        </w:rPr>
      </w:pPr>
      <w:r w:rsidRPr="008F1946">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8F1946" w:rsidRPr="00291B27" w14:paraId="0D41DB1A" w14:textId="77777777" w:rsidTr="00EB59EC">
        <w:trPr>
          <w:trHeight w:val="1170"/>
        </w:trPr>
        <w:tc>
          <w:tcPr>
            <w:tcW w:w="1161" w:type="dxa"/>
            <w:vMerge w:val="restart"/>
          </w:tcPr>
          <w:p w14:paraId="561E400F" w14:textId="77777777" w:rsidR="008F1946" w:rsidRPr="00291B27" w:rsidRDefault="008F1946" w:rsidP="00EB59EC">
            <w:pPr>
              <w:pStyle w:val="Heading1"/>
              <w:outlineLvl w:val="0"/>
              <w:rPr>
                <w:rFonts w:ascii="Arial" w:hAnsi="Arial" w:cs="Arial"/>
              </w:rPr>
            </w:pPr>
            <w:r w:rsidRPr="00291B27">
              <w:rPr>
                <w:rFonts w:ascii="Arial" w:hAnsi="Arial" w:cs="Arial"/>
                <w:noProof/>
              </w:rPr>
              <w:lastRenderedPageBreak/>
              <w:drawing>
                <wp:inline distT="0" distB="0" distL="0" distR="0" wp14:anchorId="46FFF537" wp14:editId="646F1DC3">
                  <wp:extent cx="600075" cy="678656"/>
                  <wp:effectExtent l="0" t="0" r="0" b="7620"/>
                  <wp:docPr id="311" name="Picture 3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311"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618C6580" w14:textId="77777777" w:rsidR="008F1946" w:rsidRPr="00291B27" w:rsidRDefault="008F1946" w:rsidP="00EB59EC">
            <w:pPr>
              <w:pStyle w:val="Heading1"/>
              <w:spacing w:before="0" w:after="0"/>
              <w:jc w:val="right"/>
              <w:outlineLvl w:val="0"/>
              <w:rPr>
                <w:rFonts w:ascii="Arial" w:hAnsi="Arial" w:cs="Arial"/>
              </w:rPr>
            </w:pPr>
            <w:r w:rsidRPr="00291B27">
              <w:rPr>
                <w:rFonts w:ascii="Arial" w:hAnsi="Arial" w:cs="Arial"/>
              </w:rPr>
              <w:t>ARIZONA HOUSE OF REPRESENTATIVES</w:t>
            </w:r>
          </w:p>
          <w:p w14:paraId="621EC879" w14:textId="77777777" w:rsidR="008F1946" w:rsidRPr="00291B27" w:rsidRDefault="008F1946" w:rsidP="00EB59EC">
            <w:pPr>
              <w:jc w:val="right"/>
              <w:rPr>
                <w:rFonts w:ascii="Arial" w:hAnsi="Arial" w:cs="Arial"/>
                <w:sz w:val="28"/>
                <w:szCs w:val="28"/>
              </w:rPr>
            </w:pPr>
            <w:r>
              <w:rPr>
                <w:rFonts w:ascii="Arial" w:hAnsi="Arial" w:cs="Arial"/>
                <w:sz w:val="28"/>
                <w:szCs w:val="28"/>
              </w:rPr>
              <w:t>Fifty-fifth Legislature</w:t>
            </w:r>
          </w:p>
          <w:p w14:paraId="51FDB627" w14:textId="77777777" w:rsidR="008F1946" w:rsidRPr="00291B27" w:rsidRDefault="008F1946" w:rsidP="00EB59EC">
            <w:pPr>
              <w:jc w:val="right"/>
              <w:rPr>
                <w:rFonts w:ascii="Arial" w:hAnsi="Arial" w:cs="Arial"/>
                <w:sz w:val="28"/>
                <w:szCs w:val="28"/>
              </w:rPr>
            </w:pPr>
            <w:r>
              <w:rPr>
                <w:rFonts w:ascii="Arial" w:hAnsi="Arial" w:cs="Arial"/>
                <w:sz w:val="28"/>
                <w:szCs w:val="28"/>
              </w:rPr>
              <w:t>First Regular Session</w:t>
            </w:r>
          </w:p>
        </w:tc>
      </w:tr>
      <w:tr w:rsidR="008F1946" w:rsidRPr="00291B27" w14:paraId="74BC39A5" w14:textId="77777777" w:rsidTr="00EB59EC">
        <w:trPr>
          <w:trHeight w:val="297"/>
        </w:trPr>
        <w:tc>
          <w:tcPr>
            <w:tcW w:w="1161" w:type="dxa"/>
            <w:vMerge/>
          </w:tcPr>
          <w:p w14:paraId="327F1B42" w14:textId="77777777" w:rsidR="008F1946" w:rsidRPr="00291B27" w:rsidRDefault="008F1946" w:rsidP="00EB59EC">
            <w:pPr>
              <w:pStyle w:val="Heading1"/>
              <w:outlineLvl w:val="0"/>
              <w:rPr>
                <w:rFonts w:ascii="Arial" w:hAnsi="Arial" w:cs="Arial"/>
                <w:noProof/>
              </w:rPr>
            </w:pPr>
          </w:p>
        </w:tc>
        <w:tc>
          <w:tcPr>
            <w:tcW w:w="8199" w:type="dxa"/>
          </w:tcPr>
          <w:p w14:paraId="51459043" w14:textId="77777777" w:rsidR="008F1946" w:rsidRPr="004E2565" w:rsidRDefault="008F1946" w:rsidP="00EB59EC">
            <w:pPr>
              <w:pStyle w:val="Heading1"/>
              <w:spacing w:before="0" w:after="0"/>
              <w:jc w:val="right"/>
              <w:outlineLvl w:val="0"/>
              <w:rPr>
                <w:rFonts w:ascii="Arial" w:hAnsi="Arial" w:cs="Arial"/>
                <w:b w:val="0"/>
                <w:sz w:val="18"/>
                <w:szCs w:val="20"/>
              </w:rPr>
            </w:pPr>
            <w:r w:rsidRPr="00B47F6A">
              <w:rPr>
                <w:rFonts w:ascii="Arial" w:hAnsi="Arial" w:cs="Arial"/>
                <w:bCs w:val="0"/>
                <w:sz w:val="18"/>
                <w:szCs w:val="20"/>
              </w:rPr>
              <w:t>House:</w:t>
            </w:r>
            <w:r>
              <w:rPr>
                <w:rFonts w:ascii="Arial" w:hAnsi="Arial" w:cs="Arial"/>
                <w:b w:val="0"/>
                <w:sz w:val="18"/>
                <w:szCs w:val="20"/>
              </w:rPr>
              <w:t xml:space="preserve"> APPROP DP 12-1-0-0</w:t>
            </w:r>
          </w:p>
        </w:tc>
      </w:tr>
    </w:tbl>
    <w:p w14:paraId="73FC70F0" w14:textId="77777777" w:rsidR="008F1946" w:rsidRDefault="00EE4A07" w:rsidP="008F1946">
      <w:pPr>
        <w:spacing w:after="120"/>
        <w:jc w:val="both"/>
        <w:rPr>
          <w:rFonts w:ascii="Arial" w:hAnsi="Arial" w:cs="Arial"/>
        </w:rPr>
      </w:pPr>
      <w:r>
        <w:rPr>
          <w:rFonts w:ascii="Arial" w:hAnsi="Arial" w:cs="Arial"/>
          <w:noProof/>
        </w:rPr>
        <w:pict w14:anchorId="15D5B96E">
          <v:rect id="_x0000_i1027" alt="" style="width:457.7pt;height:4pt;mso-width-percent:0;mso-height-percent:0;mso-width-percent:0;mso-height-percent:0" o:hrpct="978" o:hralign="center" o:hrstd="t" o:hrnoshade="t" o:hr="t" fillcolor="black [3213]" stroked="f"/>
        </w:pict>
      </w:r>
    </w:p>
    <w:p w14:paraId="3685AD16" w14:textId="77777777" w:rsidR="008F1946" w:rsidRPr="00C74D01" w:rsidRDefault="00EE4A07" w:rsidP="008F1946">
      <w:pPr>
        <w:jc w:val="center"/>
        <w:rPr>
          <w:rFonts w:ascii="Arial" w:hAnsi="Arial" w:cs="Arial"/>
          <w:b/>
        </w:rPr>
      </w:pPr>
      <w:hyperlink r:id="rId101" w:tooltip="Bill Status Inquiry" w:history="1">
        <w:r w:rsidR="008F1946" w:rsidRPr="00C74D01">
          <w:rPr>
            <w:rStyle w:val="Hyperlink"/>
            <w:rFonts w:ascii="Arial" w:hAnsi="Arial" w:cs="Arial"/>
            <w:b/>
          </w:rPr>
          <w:t>HB 2562</w:t>
        </w:r>
      </w:hyperlink>
      <w:r w:rsidR="008F1946" w:rsidRPr="00C74D01">
        <w:rPr>
          <w:rFonts w:ascii="Arial" w:hAnsi="Arial" w:cs="Arial"/>
          <w:b/>
        </w:rPr>
        <w:t xml:space="preserve">: </w:t>
      </w:r>
      <w:bookmarkStart w:id="7" w:name="HB2562"/>
      <w:bookmarkEnd w:id="7"/>
      <w:r w:rsidR="008F1946">
        <w:rPr>
          <w:rFonts w:ascii="Arial" w:hAnsi="Arial" w:cs="Arial"/>
          <w:b/>
        </w:rPr>
        <w:t>tax credit; affordable housing.</w:t>
      </w:r>
    </w:p>
    <w:p w14:paraId="414DEF3F" w14:textId="77777777" w:rsidR="008F1946" w:rsidRPr="00F61448" w:rsidRDefault="008F1946" w:rsidP="008F1946">
      <w:pPr>
        <w:jc w:val="center"/>
        <w:rPr>
          <w:rFonts w:ascii="Arial" w:hAnsi="Arial" w:cs="Arial"/>
          <w:b/>
        </w:rPr>
      </w:pPr>
      <w:r w:rsidRPr="00F61448">
        <w:rPr>
          <w:rFonts w:ascii="Arial" w:hAnsi="Arial" w:cs="Arial"/>
          <w:b/>
        </w:rPr>
        <w:t xml:space="preserve">Sponsor:  </w:t>
      </w:r>
      <w:r>
        <w:rPr>
          <w:rFonts w:ascii="Arial" w:hAnsi="Arial" w:cs="Arial"/>
          <w:b/>
        </w:rPr>
        <w:t>Representative Cobb, LD 5</w:t>
      </w:r>
    </w:p>
    <w:p w14:paraId="65E01DF3" w14:textId="77777777" w:rsidR="008F1946" w:rsidRPr="00291B27" w:rsidRDefault="008F1946" w:rsidP="008F1946">
      <w:pPr>
        <w:jc w:val="center"/>
        <w:rPr>
          <w:rFonts w:ascii="Arial" w:hAnsi="Arial" w:cs="Arial"/>
          <w:b/>
        </w:rPr>
      </w:pPr>
      <w:r w:rsidRPr="00291B27">
        <w:rPr>
          <w:rFonts w:ascii="Arial" w:hAnsi="Arial" w:cs="Arial"/>
          <w:b/>
        </w:rPr>
        <w:t>C</w:t>
      </w:r>
      <w:r>
        <w:rPr>
          <w:rFonts w:ascii="Arial" w:hAnsi="Arial" w:cs="Arial"/>
          <w:b/>
        </w:rPr>
        <w:t>aucus &amp; COW</w:t>
      </w:r>
    </w:p>
    <w:p w14:paraId="61E9D9DA" w14:textId="77777777" w:rsidR="008F1946" w:rsidRPr="008F1946" w:rsidRDefault="008F1946" w:rsidP="008F1946">
      <w:pPr>
        <w:spacing w:before="200"/>
        <w:jc w:val="both"/>
        <w:rPr>
          <w:rFonts w:ascii="Arial" w:hAnsi="Arial" w:cs="Arial"/>
          <w:b/>
          <w:sz w:val="22"/>
          <w:szCs w:val="22"/>
          <w:u w:val="single"/>
        </w:rPr>
      </w:pPr>
      <w:r w:rsidRPr="008F1946">
        <w:rPr>
          <w:rFonts w:ascii="Arial" w:hAnsi="Arial" w:cs="Arial"/>
          <w:b/>
          <w:sz w:val="22"/>
          <w:szCs w:val="22"/>
          <w:u w:val="single"/>
        </w:rPr>
        <w:t>Overview</w:t>
      </w:r>
    </w:p>
    <w:p w14:paraId="63577395" w14:textId="77777777" w:rsidR="008F1946" w:rsidRPr="008F1946" w:rsidRDefault="008F1946" w:rsidP="008F1946">
      <w:pPr>
        <w:spacing w:after="120"/>
        <w:jc w:val="both"/>
        <w:rPr>
          <w:rFonts w:ascii="Arial" w:hAnsi="Arial" w:cs="Arial"/>
          <w:sz w:val="22"/>
          <w:szCs w:val="22"/>
        </w:rPr>
      </w:pPr>
      <w:r w:rsidRPr="008F1946">
        <w:rPr>
          <w:rFonts w:ascii="Arial" w:hAnsi="Arial" w:cs="Arial"/>
          <w:sz w:val="22"/>
          <w:szCs w:val="22"/>
        </w:rPr>
        <w:t>Establishes an affordable housing tax credit (tax credit) against insurance premium taxes and income taxes. Requires the Arizona Department of Housing (ADOH) to issue $8,000,000 in tax credits in any calendar year. Repeals added statutes related to the tax credit program on January 1, 2029.</w:t>
      </w:r>
    </w:p>
    <w:p w14:paraId="2CFA10D8" w14:textId="77777777" w:rsidR="008F1946" w:rsidRPr="008F1946" w:rsidRDefault="008F1946" w:rsidP="008F1946">
      <w:pPr>
        <w:jc w:val="both"/>
        <w:rPr>
          <w:rFonts w:ascii="Arial" w:hAnsi="Arial" w:cs="Arial"/>
          <w:b/>
          <w:sz w:val="22"/>
          <w:szCs w:val="22"/>
          <w:u w:val="single"/>
        </w:rPr>
      </w:pPr>
      <w:r w:rsidRPr="008F1946">
        <w:rPr>
          <w:rFonts w:ascii="Arial" w:hAnsi="Arial" w:cs="Arial"/>
          <w:b/>
          <w:sz w:val="22"/>
          <w:szCs w:val="22"/>
          <w:u w:val="single"/>
        </w:rPr>
        <w:t>History</w:t>
      </w:r>
    </w:p>
    <w:p w14:paraId="1064EFA9" w14:textId="77777777" w:rsidR="008F1946" w:rsidRPr="008F1946" w:rsidRDefault="008F1946" w:rsidP="008F1946">
      <w:pPr>
        <w:pStyle w:val="NormalWeb"/>
        <w:shd w:val="clear" w:color="auto" w:fill="FFFFFF"/>
        <w:spacing w:before="0" w:beforeAutospacing="0" w:after="120" w:afterAutospacing="0"/>
        <w:rPr>
          <w:rFonts w:ascii="Arial" w:hAnsi="Arial" w:cs="Arial"/>
          <w:sz w:val="22"/>
          <w:szCs w:val="22"/>
        </w:rPr>
      </w:pPr>
      <w:r w:rsidRPr="008F1946">
        <w:rPr>
          <w:rFonts w:ascii="Arial" w:hAnsi="Arial" w:cs="Arial"/>
          <w:sz w:val="22"/>
          <w:szCs w:val="22"/>
        </w:rPr>
        <w:t>Through the Low-Income Housing Tax Credit (LIHTC) program, the state awards federal tax credits to developers of qualified affordable rental housing. When the qualified housing project becomes available to low and moderate-income residents, investors who purchase tax credits from the developer can claim the tax credit over 10 years to reduce tax liability. Credits are awarded by the state's housing finance agency to developers according to the state's priorities and award criteria contained in the state's Qualified Allocation Plan (QAP).</w:t>
      </w:r>
    </w:p>
    <w:p w14:paraId="0B4ADAEC" w14:textId="77777777" w:rsidR="008F1946" w:rsidRPr="008F1946" w:rsidRDefault="008F1946" w:rsidP="008F1946">
      <w:pPr>
        <w:pStyle w:val="NormalWeb"/>
        <w:shd w:val="clear" w:color="auto" w:fill="FFFFFF"/>
        <w:spacing w:before="0" w:beforeAutospacing="0" w:after="120" w:afterAutospacing="0"/>
        <w:rPr>
          <w:rFonts w:ascii="Arial" w:hAnsi="Arial" w:cs="Arial"/>
          <w:sz w:val="22"/>
          <w:szCs w:val="22"/>
        </w:rPr>
      </w:pPr>
      <w:r w:rsidRPr="008F1946">
        <w:rPr>
          <w:rFonts w:ascii="Arial" w:hAnsi="Arial" w:cs="Arial"/>
          <w:sz w:val="22"/>
          <w:szCs w:val="22"/>
        </w:rPr>
        <w:t>The Arizona Department of Housing (ADOH) is the state's housing finance agency. Among other duties, the Department of Insurance and Financial Institutions (DIFI) collects insurance premium tax while the Department of Revenue collects corporate and individual income taxes.</w:t>
      </w:r>
    </w:p>
    <w:p w14:paraId="51BD4FDF" w14:textId="77777777" w:rsidR="008F1946" w:rsidRPr="008F1946" w:rsidRDefault="008F1946" w:rsidP="008F1946">
      <w:pPr>
        <w:pStyle w:val="NormalWeb"/>
        <w:shd w:val="clear" w:color="auto" w:fill="FFFFFF"/>
        <w:spacing w:before="0" w:beforeAutospacing="0" w:after="120" w:afterAutospacing="0"/>
        <w:rPr>
          <w:rFonts w:ascii="Arial" w:hAnsi="Arial" w:cs="Arial"/>
          <w:sz w:val="22"/>
          <w:szCs w:val="22"/>
        </w:rPr>
      </w:pPr>
      <w:r w:rsidRPr="008F1946">
        <w:rPr>
          <w:rFonts w:ascii="Arial" w:hAnsi="Arial" w:cs="Arial"/>
          <w:sz w:val="22"/>
          <w:szCs w:val="22"/>
        </w:rPr>
        <w:t>Current statute allows properties that are used exclusively for affordable housing projects owned and operated by a corporation that is qualified pursuant to 501(c)(3) or 501(c)(4) of the internal revenue code or is an eligible nonprofit corporation or single purpose entity, exemption from taxes. (A.R.S. § 42-11133)</w:t>
      </w:r>
    </w:p>
    <w:p w14:paraId="66AE0A6E" w14:textId="77777777" w:rsidR="008F1946" w:rsidRPr="008F1946" w:rsidRDefault="008F1946" w:rsidP="008F1946">
      <w:pPr>
        <w:spacing w:after="120"/>
        <w:jc w:val="both"/>
        <w:rPr>
          <w:rFonts w:ascii="Arial" w:hAnsi="Arial" w:cs="Arial"/>
          <w:b/>
          <w:sz w:val="22"/>
          <w:szCs w:val="22"/>
          <w:u w:val="single"/>
        </w:rPr>
      </w:pPr>
      <w:r w:rsidRPr="008F1946">
        <w:rPr>
          <w:rFonts w:ascii="Arial" w:hAnsi="Arial" w:cs="Arial"/>
          <w:b/>
          <w:sz w:val="22"/>
          <w:szCs w:val="22"/>
          <w:u w:val="single"/>
        </w:rPr>
        <w:t>Provisions</w:t>
      </w:r>
    </w:p>
    <w:p w14:paraId="3DD317CB" w14:textId="77777777" w:rsidR="008F1946" w:rsidRPr="008F1946" w:rsidRDefault="008F1946" w:rsidP="008F1946">
      <w:pPr>
        <w:spacing w:after="120"/>
        <w:jc w:val="center"/>
        <w:rPr>
          <w:rFonts w:ascii="Arial" w:hAnsi="Arial" w:cs="Arial"/>
          <w:b/>
          <w:bCs/>
          <w:i/>
          <w:iCs/>
          <w:sz w:val="22"/>
          <w:szCs w:val="22"/>
        </w:rPr>
      </w:pPr>
      <w:r w:rsidRPr="008F1946">
        <w:rPr>
          <w:rFonts w:ascii="Arial" w:hAnsi="Arial" w:cs="Arial"/>
          <w:b/>
          <w:bCs/>
          <w:i/>
          <w:iCs/>
          <w:sz w:val="22"/>
          <w:szCs w:val="22"/>
        </w:rPr>
        <w:t>Establishment and Initial Allocation of Tax Credit (ADOH)</w:t>
      </w:r>
    </w:p>
    <w:p w14:paraId="6644ADEC"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Establishes the affordable housing tax credit to be administered by ADOH. (Sec. 2)</w:t>
      </w:r>
    </w:p>
    <w:p w14:paraId="73D11524"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Requires ADOH to allocate affordable housing tax credits on application for projects in this state that qualify for the federal low-income housing tax credit and that are placed into service by July 1, 2022. (Sec. 2)</w:t>
      </w:r>
    </w:p>
    <w:p w14:paraId="37250130"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 xml:space="preserve">Requires that the tax credit be in an amount equal to at least 50% of the amount of the federal tax credit allowed in each taxable year during the federal tax credit period. (Sec. 2) </w:t>
      </w:r>
    </w:p>
    <w:p w14:paraId="21AB52B3"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Directs ADOH to allocate the tax credits according to the adopted Qualified Allocation Plan (QAP). (Sec. 2)</w:t>
      </w:r>
    </w:p>
    <w:p w14:paraId="449062B6"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Requires ADOH to prescribe forms, procedures and criteria for applying, evaluating and qualifying for the tax credit. (Sec. 2)</w:t>
      </w:r>
    </w:p>
    <w:p w14:paraId="7227B71B"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Requires ADOH to issue an eligibility statement for each qualified project that identifies the project, the allocation year and the amounts of the tax credit allocated to the project. (Sec. 2)</w:t>
      </w:r>
    </w:p>
    <w:p w14:paraId="78A88296"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Requires ADOH to issue $8,000,000 of tax credits in any calendar year. (Sec. 2)</w:t>
      </w:r>
    </w:p>
    <w:p w14:paraId="73A6B764"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lastRenderedPageBreak/>
        <w:t>Specifies that an approved tax credit amount applies against the dollar limit for the year in which the application is submitted and that an unused balance under the dollar limit for the tax credit amount is reallocated in the following year. (Sec. 2)</w:t>
      </w:r>
    </w:p>
    <w:p w14:paraId="5DD65DC1"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Allows a tax credit beginning January 1, 2022 for any taxpayer that owns an interest in a qualified project that receives an eligibility statement if the taxpayer acquires the interest before filing a tax return claiming the tax credit. (Sec. 2)</w:t>
      </w:r>
    </w:p>
    <w:p w14:paraId="03D79AA5"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Directs the taxpayer to apply the tax credit against their insurance premium tax or income tax liability as provided and subject to the procedures, terms and conditions prescribed, as applicable. (Sec. 2)</w:t>
      </w:r>
    </w:p>
    <w:p w14:paraId="01546424"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Requires ADOH, with the cooperation of Department Insurance and Financial Institutions (DIFI) and Department of Revenue (DOR), to adopt rules and publish and prescribe forms and procedures as necessary to administer the tax credits, including criteria on which eligibility statements are issued. (Sec. 2)</w:t>
      </w:r>
    </w:p>
    <w:p w14:paraId="1D927566"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Requires ADOH to implement and administer the tax credit program for Arizona's 2022 and future QAPs authorized by this act. (Sec. 8)</w:t>
      </w:r>
    </w:p>
    <w:p w14:paraId="16AE8600"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Repeals added statutes related to the tax credit program on January 1, 2029 and stipulates that the repeal of the tax credit program does not limit or impair the issuance or a taxpayer's ability to redeem tax credits that receive a reservation from ADOH prior to December 31, 2028. (Sec. 7)</w:t>
      </w:r>
    </w:p>
    <w:p w14:paraId="405778F7" w14:textId="77777777" w:rsidR="008F1946" w:rsidRPr="008F1946" w:rsidRDefault="008F1946" w:rsidP="008F1946">
      <w:pPr>
        <w:spacing w:after="120"/>
        <w:jc w:val="center"/>
        <w:rPr>
          <w:rFonts w:ascii="Arial" w:hAnsi="Arial" w:cs="Arial"/>
          <w:b/>
          <w:bCs/>
          <w:i/>
          <w:iCs/>
          <w:sz w:val="22"/>
          <w:szCs w:val="22"/>
        </w:rPr>
      </w:pPr>
      <w:r w:rsidRPr="008F1946">
        <w:rPr>
          <w:rFonts w:ascii="Arial" w:hAnsi="Arial" w:cs="Arial"/>
          <w:b/>
          <w:bCs/>
          <w:i/>
          <w:iCs/>
          <w:sz w:val="22"/>
          <w:szCs w:val="22"/>
        </w:rPr>
        <w:t>Claiming the Tax Credit (DIFI and DOR)</w:t>
      </w:r>
    </w:p>
    <w:p w14:paraId="76C87E72"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noProof/>
          <w:sz w:val="22"/>
          <w:szCs w:val="22"/>
        </w:rPr>
        <mc:AlternateContent>
          <mc:Choice Requires="wps">
            <w:drawing>
              <wp:anchor distT="0" distB="0" distL="114300" distR="114300" simplePos="0" relativeHeight="251804672" behindDoc="1" locked="1" layoutInCell="1" allowOverlap="0" wp14:anchorId="3E7F7516" wp14:editId="3ABB967F">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784ACD26" w14:textId="77777777" w:rsidR="008F1946" w:rsidRPr="00644C4F" w:rsidRDefault="00EE4A07" w:rsidP="008F1946">
                            <w:pPr>
                              <w:jc w:val="center"/>
                              <w:rPr>
                                <w:rFonts w:ascii="Arial" w:hAnsi="Arial" w:cs="Arial"/>
                                <w:sz w:val="20"/>
                                <w:szCs w:val="20"/>
                              </w:rPr>
                            </w:pPr>
                            <w:sdt>
                              <w:sdtPr>
                                <w:rPr>
                                  <w:rFonts w:ascii="Arial" w:hAnsi="Arial" w:cs="Arial"/>
                                  <w:sz w:val="20"/>
                                  <w:szCs w:val="20"/>
                                </w:rPr>
                                <w:tag w:val="Prop105"/>
                                <w:id w:val="911748116"/>
                                <w14:checkbox>
                                  <w14:checked w14:val="0"/>
                                  <w14:checkedState w14:val="2612" w14:font="MS Gothic"/>
                                  <w14:uncheckedState w14:val="2610" w14:font="MS Gothic"/>
                                </w14:checkbox>
                              </w:sdtPr>
                              <w:sdtEndPr/>
                              <w:sdtContent>
                                <w:r w:rsidR="008F1946">
                                  <w:rPr>
                                    <w:rFonts w:ascii="MS Gothic" w:eastAsia="MS Gothic" w:hAnsi="MS Gothic" w:cs="Arial" w:hint="eastAsia"/>
                                    <w:sz w:val="20"/>
                                    <w:szCs w:val="20"/>
                                  </w:rPr>
                                  <w:t>☐</w:t>
                                </w:r>
                              </w:sdtContent>
                            </w:sdt>
                            <w:r w:rsidR="008F1946" w:rsidRPr="00644C4F">
                              <w:rPr>
                                <w:rFonts w:ascii="Arial" w:hAnsi="Arial" w:cs="Arial"/>
                                <w:sz w:val="20"/>
                                <w:szCs w:val="20"/>
                              </w:rPr>
                              <w:t xml:space="preserve"> Prop 105 (45 votes)</w:t>
                            </w:r>
                            <w:r w:rsidR="008F1946" w:rsidRPr="00644C4F">
                              <w:rPr>
                                <w:rFonts w:ascii="Arial" w:hAnsi="Arial" w:cs="Arial"/>
                                <w:sz w:val="20"/>
                                <w:szCs w:val="20"/>
                              </w:rPr>
                              <w:tab/>
                              <w:t xml:space="preserve">     </w:t>
                            </w:r>
                            <w:sdt>
                              <w:sdtPr>
                                <w:rPr>
                                  <w:rFonts w:ascii="Arial" w:hAnsi="Arial" w:cs="Arial"/>
                                  <w:sz w:val="20"/>
                                  <w:szCs w:val="20"/>
                                </w:rPr>
                                <w:tag w:val="Prop108"/>
                                <w:id w:val="1294788339"/>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Prop 108 (40 votes)      </w:t>
                            </w:r>
                            <w:sdt>
                              <w:sdtPr>
                                <w:rPr>
                                  <w:rFonts w:ascii="Arial" w:hAnsi="Arial" w:cs="Arial"/>
                                  <w:sz w:val="20"/>
                                  <w:szCs w:val="20"/>
                                </w:rPr>
                                <w:tag w:val="Emergency"/>
                                <w:id w:val="1362161662"/>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Emergency (40 votes)</w:t>
                            </w:r>
                            <w:r w:rsidR="008F1946" w:rsidRPr="00644C4F">
                              <w:rPr>
                                <w:rFonts w:ascii="Arial" w:hAnsi="Arial" w:cs="Arial"/>
                                <w:sz w:val="20"/>
                                <w:szCs w:val="20"/>
                              </w:rPr>
                              <w:tab/>
                            </w:r>
                            <w:sdt>
                              <w:sdtPr>
                                <w:rPr>
                                  <w:rFonts w:ascii="Arial" w:hAnsi="Arial" w:cs="Arial"/>
                                  <w:sz w:val="20"/>
                                  <w:szCs w:val="20"/>
                                </w:rPr>
                                <w:tag w:val="FiscalNote"/>
                                <w:id w:val="1646847948"/>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F7516" id="_x0000_s1028" type="#_x0000_t202" style="position:absolute;left:0;text-align:left;margin-left:0;margin-top:628.5pt;width:468pt;height:21.6pt;z-index:-251511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BCKxUWLgIAAFkEAAAOAAAAAAAAAAAAAAAAAC4CAABk&#10;cnMvZTJvRG9jLnhtbFBLAQItABQABgAIAAAAIQD4CaEL3gAAAAoBAAAPAAAAAAAAAAAAAAAAAIgE&#10;AABkcnMvZG93bnJldi54bWxQSwUGAAAAAAQABADzAAAAkwUAAAAA&#10;" o:allowoverlap="f">
                <v:textbox>
                  <w:txbxContent>
                    <w:p w14:paraId="784ACD26" w14:textId="77777777" w:rsidR="008F1946" w:rsidRPr="00644C4F" w:rsidRDefault="00EE4A07" w:rsidP="008F1946">
                      <w:pPr>
                        <w:jc w:val="center"/>
                        <w:rPr>
                          <w:rFonts w:ascii="Arial" w:hAnsi="Arial" w:cs="Arial"/>
                          <w:sz w:val="20"/>
                          <w:szCs w:val="20"/>
                        </w:rPr>
                      </w:pPr>
                      <w:sdt>
                        <w:sdtPr>
                          <w:rPr>
                            <w:rFonts w:ascii="Arial" w:hAnsi="Arial" w:cs="Arial"/>
                            <w:sz w:val="20"/>
                            <w:szCs w:val="20"/>
                          </w:rPr>
                          <w:tag w:val="Prop105"/>
                          <w:id w:val="911748116"/>
                          <w14:checkbox>
                            <w14:checked w14:val="0"/>
                            <w14:checkedState w14:val="2612" w14:font="MS Gothic"/>
                            <w14:uncheckedState w14:val="2610" w14:font="MS Gothic"/>
                          </w14:checkbox>
                        </w:sdtPr>
                        <w:sdtEndPr/>
                        <w:sdtContent>
                          <w:r w:rsidR="008F1946">
                            <w:rPr>
                              <w:rFonts w:ascii="MS Gothic" w:eastAsia="MS Gothic" w:hAnsi="MS Gothic" w:cs="Arial" w:hint="eastAsia"/>
                              <w:sz w:val="20"/>
                              <w:szCs w:val="20"/>
                            </w:rPr>
                            <w:t>☐</w:t>
                          </w:r>
                        </w:sdtContent>
                      </w:sdt>
                      <w:r w:rsidR="008F1946" w:rsidRPr="00644C4F">
                        <w:rPr>
                          <w:rFonts w:ascii="Arial" w:hAnsi="Arial" w:cs="Arial"/>
                          <w:sz w:val="20"/>
                          <w:szCs w:val="20"/>
                        </w:rPr>
                        <w:t xml:space="preserve"> Prop 105 (45 votes)</w:t>
                      </w:r>
                      <w:r w:rsidR="008F1946" w:rsidRPr="00644C4F">
                        <w:rPr>
                          <w:rFonts w:ascii="Arial" w:hAnsi="Arial" w:cs="Arial"/>
                          <w:sz w:val="20"/>
                          <w:szCs w:val="20"/>
                        </w:rPr>
                        <w:tab/>
                        <w:t xml:space="preserve">     </w:t>
                      </w:r>
                      <w:sdt>
                        <w:sdtPr>
                          <w:rPr>
                            <w:rFonts w:ascii="Arial" w:hAnsi="Arial" w:cs="Arial"/>
                            <w:sz w:val="20"/>
                            <w:szCs w:val="20"/>
                          </w:rPr>
                          <w:tag w:val="Prop108"/>
                          <w:id w:val="1294788339"/>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Prop 108 (40 votes)      </w:t>
                      </w:r>
                      <w:sdt>
                        <w:sdtPr>
                          <w:rPr>
                            <w:rFonts w:ascii="Arial" w:hAnsi="Arial" w:cs="Arial"/>
                            <w:sz w:val="20"/>
                            <w:szCs w:val="20"/>
                          </w:rPr>
                          <w:tag w:val="Emergency"/>
                          <w:id w:val="1362161662"/>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Emergency (40 votes)</w:t>
                      </w:r>
                      <w:r w:rsidR="008F1946" w:rsidRPr="00644C4F">
                        <w:rPr>
                          <w:rFonts w:ascii="Arial" w:hAnsi="Arial" w:cs="Arial"/>
                          <w:sz w:val="20"/>
                          <w:szCs w:val="20"/>
                        </w:rPr>
                        <w:tab/>
                      </w:r>
                      <w:sdt>
                        <w:sdtPr>
                          <w:rPr>
                            <w:rFonts w:ascii="Arial" w:hAnsi="Arial" w:cs="Arial"/>
                            <w:sz w:val="20"/>
                            <w:szCs w:val="20"/>
                          </w:rPr>
                          <w:tag w:val="FiscalNote"/>
                          <w:id w:val="1646847948"/>
                          <w14:checkbox>
                            <w14:checked w14:val="0"/>
                            <w14:checkedState w14:val="2612" w14:font="MS Gothic"/>
                            <w14:uncheckedState w14:val="2610" w14:font="MS Gothic"/>
                          </w14:checkbox>
                        </w:sdtPr>
                        <w:sdtEndPr/>
                        <w:sdtContent>
                          <w:r w:rsidR="008F1946" w:rsidRPr="00644C4F">
                            <w:rPr>
                              <w:rFonts w:ascii="Segoe UI Symbol" w:eastAsia="MS Gothic" w:hAnsi="Segoe UI Symbol" w:cs="Segoe UI Symbol"/>
                              <w:sz w:val="20"/>
                              <w:szCs w:val="20"/>
                            </w:rPr>
                            <w:t>☐</w:t>
                          </w:r>
                        </w:sdtContent>
                      </w:sdt>
                      <w:r w:rsidR="008F1946" w:rsidRPr="00644C4F">
                        <w:rPr>
                          <w:rFonts w:ascii="Arial" w:hAnsi="Arial" w:cs="Arial"/>
                          <w:sz w:val="20"/>
                          <w:szCs w:val="20"/>
                        </w:rPr>
                        <w:t xml:space="preserve"> Fiscal Note</w:t>
                      </w:r>
                    </w:p>
                  </w:txbxContent>
                </v:textbox>
                <w10:wrap type="tight" anchorx="margin" anchory="margin"/>
                <w10:anchorlock/>
              </v:shape>
            </w:pict>
          </mc:Fallback>
        </mc:AlternateContent>
      </w:r>
      <w:r w:rsidRPr="008F1946">
        <w:rPr>
          <w:rFonts w:ascii="Arial" w:hAnsi="Arial" w:cs="Arial"/>
          <w:sz w:val="22"/>
          <w:szCs w:val="22"/>
        </w:rPr>
        <w:t>Allows a tax credit against insurance premium tax, individual or corporate income taxes if ADOH issues an eligibility statement for a qualified project. (Sec. 1, 5 and 6)</w:t>
      </w:r>
    </w:p>
    <w:p w14:paraId="04A7D45A"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Sets the amount of the tax credit to at least 50% of the amount of the federal low-income housing tax credit for the qualified project;</w:t>
      </w:r>
    </w:p>
    <w:p w14:paraId="358A3AC4" w14:textId="77777777" w:rsidR="008F1946" w:rsidRPr="008F1946" w:rsidRDefault="008F1946" w:rsidP="000904D4">
      <w:pPr>
        <w:numPr>
          <w:ilvl w:val="1"/>
          <w:numId w:val="143"/>
        </w:numPr>
        <w:spacing w:after="120"/>
        <w:jc w:val="both"/>
        <w:rPr>
          <w:rFonts w:ascii="Arial" w:hAnsi="Arial" w:cs="Arial"/>
          <w:sz w:val="22"/>
          <w:szCs w:val="22"/>
        </w:rPr>
      </w:pPr>
      <w:r w:rsidRPr="008F1946">
        <w:rPr>
          <w:rFonts w:ascii="Arial" w:hAnsi="Arial" w:cs="Arial"/>
          <w:sz w:val="22"/>
          <w:szCs w:val="22"/>
        </w:rPr>
        <w:t xml:space="preserve">Allows the partners, members or shareholders to allocate the tax credit as they may agree among themselves, regardless of the size of such participant's ownership interest; </w:t>
      </w:r>
    </w:p>
    <w:p w14:paraId="12FD4247" w14:textId="77777777" w:rsidR="008F1946" w:rsidRPr="008F1946" w:rsidRDefault="008F1946" w:rsidP="000904D4">
      <w:pPr>
        <w:numPr>
          <w:ilvl w:val="1"/>
          <w:numId w:val="143"/>
        </w:numPr>
        <w:spacing w:after="120"/>
        <w:jc w:val="both"/>
        <w:rPr>
          <w:rFonts w:ascii="Arial" w:hAnsi="Arial" w:cs="Arial"/>
          <w:sz w:val="22"/>
          <w:szCs w:val="22"/>
        </w:rPr>
      </w:pPr>
      <w:r w:rsidRPr="008F1946">
        <w:rPr>
          <w:rFonts w:ascii="Arial" w:hAnsi="Arial" w:cs="Arial"/>
          <w:sz w:val="22"/>
          <w:szCs w:val="22"/>
        </w:rPr>
        <w:t>Prohibits the total of the allocated tax credits among such participants from exceeding the amount of the tax credit approved by the ADOH; and</w:t>
      </w:r>
    </w:p>
    <w:p w14:paraId="18E465CD" w14:textId="77777777" w:rsidR="008F1946" w:rsidRPr="008F1946" w:rsidRDefault="008F1946" w:rsidP="000904D4">
      <w:pPr>
        <w:numPr>
          <w:ilvl w:val="1"/>
          <w:numId w:val="143"/>
        </w:numPr>
        <w:spacing w:after="120"/>
        <w:jc w:val="both"/>
        <w:rPr>
          <w:rFonts w:ascii="Arial" w:hAnsi="Arial" w:cs="Arial"/>
          <w:sz w:val="22"/>
          <w:szCs w:val="22"/>
        </w:rPr>
      </w:pPr>
      <w:r w:rsidRPr="008F1946">
        <w:rPr>
          <w:rFonts w:ascii="Arial" w:hAnsi="Arial" w:cs="Arial"/>
          <w:sz w:val="22"/>
          <w:szCs w:val="22"/>
        </w:rPr>
        <w:t>Clarifies that this paragraph does not prohibit and partner, member or shareholder from holding an investment exclusively in either state or federal tax credits allocated to the qualified project. (Sec. 1, 5 and 6)</w:t>
      </w:r>
    </w:p>
    <w:p w14:paraId="0D22324E"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Requires the taxpayer to submit the eligibility statement to the DIFI or the DOR along with the taxpayer's premium or income tax return, respectively, in order to claim the tax credit. (Sec. 1, 5 and 6)</w:t>
      </w:r>
    </w:p>
    <w:p w14:paraId="73F0A317"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Prohibits a taxpayer from receiving a tax credit until the taxpayer furnishes the required documentation. (Sec. 1, 5 and 6)</w:t>
      </w:r>
    </w:p>
    <w:p w14:paraId="71AD9181"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Allows the unused claim amount to be carried forward for not more than five consecutive years if the amount of the tax credit exceeds the taxpayer's state premium tax liability or income taxes due. (Sec. 1, 5 and 6)</w:t>
      </w:r>
    </w:p>
    <w:p w14:paraId="2AB3EE49" w14:textId="77777777" w:rsidR="008F1946" w:rsidRPr="008F1946" w:rsidRDefault="008F1946" w:rsidP="008F1946">
      <w:pPr>
        <w:spacing w:after="120"/>
        <w:jc w:val="center"/>
        <w:rPr>
          <w:rFonts w:ascii="Arial" w:hAnsi="Arial" w:cs="Arial"/>
          <w:b/>
          <w:bCs/>
          <w:i/>
          <w:iCs/>
          <w:sz w:val="22"/>
          <w:szCs w:val="22"/>
        </w:rPr>
      </w:pPr>
    </w:p>
    <w:p w14:paraId="53C93A10" w14:textId="77777777" w:rsidR="008F1946" w:rsidRPr="008F1946" w:rsidRDefault="008F1946" w:rsidP="008F1946">
      <w:pPr>
        <w:spacing w:after="120"/>
        <w:jc w:val="center"/>
        <w:rPr>
          <w:rFonts w:ascii="Arial" w:hAnsi="Arial" w:cs="Arial"/>
          <w:b/>
          <w:bCs/>
          <w:i/>
          <w:iCs/>
          <w:sz w:val="22"/>
          <w:szCs w:val="22"/>
        </w:rPr>
      </w:pPr>
      <w:r w:rsidRPr="008F1946">
        <w:rPr>
          <w:rFonts w:ascii="Arial" w:hAnsi="Arial" w:cs="Arial"/>
          <w:b/>
          <w:bCs/>
          <w:i/>
          <w:iCs/>
          <w:sz w:val="22"/>
          <w:szCs w:val="22"/>
        </w:rPr>
        <w:t>Affordable Housing Tax Credit Review Committee</w:t>
      </w:r>
    </w:p>
    <w:p w14:paraId="69C565F4"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lastRenderedPageBreak/>
        <w:t>Adds the tax credit to the income tax credit review schedule for years ending in one and six. (Sec. 3)</w:t>
      </w:r>
    </w:p>
    <w:p w14:paraId="54E5424B"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Establishes the Affordable Housing Tax Credit Review Committee (Committee) consisting of:</w:t>
      </w:r>
    </w:p>
    <w:p w14:paraId="7A2D0C5D" w14:textId="77777777" w:rsidR="008F1946" w:rsidRPr="008F1946" w:rsidRDefault="008F1946" w:rsidP="000904D4">
      <w:pPr>
        <w:numPr>
          <w:ilvl w:val="1"/>
          <w:numId w:val="143"/>
        </w:numPr>
        <w:spacing w:after="120"/>
        <w:jc w:val="both"/>
        <w:rPr>
          <w:rFonts w:ascii="Arial" w:hAnsi="Arial" w:cs="Arial"/>
          <w:sz w:val="22"/>
          <w:szCs w:val="22"/>
        </w:rPr>
      </w:pPr>
      <w:r w:rsidRPr="008F1946">
        <w:rPr>
          <w:rFonts w:ascii="Arial" w:hAnsi="Arial" w:cs="Arial"/>
          <w:sz w:val="22"/>
          <w:szCs w:val="22"/>
        </w:rPr>
        <w:t xml:space="preserve">Three members appointed by the Governor, not more than two who are members of the same political party; </w:t>
      </w:r>
    </w:p>
    <w:p w14:paraId="2D4032D0" w14:textId="77777777" w:rsidR="008F1946" w:rsidRPr="008F1946" w:rsidRDefault="008F1946" w:rsidP="000904D4">
      <w:pPr>
        <w:numPr>
          <w:ilvl w:val="1"/>
          <w:numId w:val="143"/>
        </w:numPr>
        <w:spacing w:after="120"/>
        <w:jc w:val="both"/>
        <w:rPr>
          <w:rFonts w:ascii="Arial" w:hAnsi="Arial" w:cs="Arial"/>
          <w:sz w:val="22"/>
          <w:szCs w:val="22"/>
        </w:rPr>
      </w:pPr>
      <w:r w:rsidRPr="008F1946">
        <w:rPr>
          <w:rFonts w:ascii="Arial" w:hAnsi="Arial" w:cs="Arial"/>
          <w:sz w:val="22"/>
          <w:szCs w:val="22"/>
        </w:rPr>
        <w:t>Three members appointed by the President of the Senate, not more than two who are members of the same political party; and</w:t>
      </w:r>
    </w:p>
    <w:p w14:paraId="12EA261D" w14:textId="77777777" w:rsidR="008F1946" w:rsidRPr="008F1946" w:rsidRDefault="008F1946" w:rsidP="000904D4">
      <w:pPr>
        <w:numPr>
          <w:ilvl w:val="1"/>
          <w:numId w:val="143"/>
        </w:numPr>
        <w:spacing w:after="120"/>
        <w:jc w:val="both"/>
        <w:rPr>
          <w:rFonts w:ascii="Arial" w:hAnsi="Arial" w:cs="Arial"/>
          <w:sz w:val="22"/>
          <w:szCs w:val="22"/>
        </w:rPr>
      </w:pPr>
      <w:r w:rsidRPr="008F1946">
        <w:rPr>
          <w:rFonts w:ascii="Arial" w:hAnsi="Arial" w:cs="Arial"/>
          <w:sz w:val="22"/>
          <w:szCs w:val="22"/>
        </w:rPr>
        <w:t>Three members appointed by the Speaker of the House of Representatives, not more than two who are members of the same political party. (Sec. 4)</w:t>
      </w:r>
    </w:p>
    <w:p w14:paraId="3BC4E420"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Stipulates that Committee members serve at the pleasure of the person who made the appointment. (Sec. 4)</w:t>
      </w:r>
    </w:p>
    <w:p w14:paraId="0B70854E"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Specifies that Committee members are not eligible to receive for compensation but are eligible for per diem. (Sec. 4)</w:t>
      </w:r>
    </w:p>
    <w:p w14:paraId="76B6C777"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Requires the Committee to review the following items relating to the affordable housing tax credits on the fifth year after the effective date of the tax credit and every five years thereafter:</w:t>
      </w:r>
    </w:p>
    <w:p w14:paraId="5D0F2108" w14:textId="77777777" w:rsidR="008F1946" w:rsidRPr="008F1946" w:rsidRDefault="008F1946" w:rsidP="000904D4">
      <w:pPr>
        <w:numPr>
          <w:ilvl w:val="1"/>
          <w:numId w:val="143"/>
        </w:numPr>
        <w:spacing w:after="120"/>
        <w:jc w:val="both"/>
        <w:rPr>
          <w:rFonts w:ascii="Arial" w:hAnsi="Arial" w:cs="Arial"/>
          <w:sz w:val="22"/>
          <w:szCs w:val="22"/>
        </w:rPr>
      </w:pPr>
      <w:r w:rsidRPr="008F1946">
        <w:rPr>
          <w:rFonts w:ascii="Arial" w:hAnsi="Arial" w:cs="Arial"/>
          <w:sz w:val="22"/>
          <w:szCs w:val="22"/>
        </w:rPr>
        <w:t xml:space="preserve">The history, rationale and estimated impact of the tax credit; </w:t>
      </w:r>
    </w:p>
    <w:p w14:paraId="2873130A" w14:textId="77777777" w:rsidR="008F1946" w:rsidRPr="008F1946" w:rsidRDefault="008F1946" w:rsidP="000904D4">
      <w:pPr>
        <w:numPr>
          <w:ilvl w:val="1"/>
          <w:numId w:val="143"/>
        </w:numPr>
        <w:spacing w:after="120"/>
        <w:jc w:val="both"/>
        <w:rPr>
          <w:rFonts w:ascii="Arial" w:hAnsi="Arial" w:cs="Arial"/>
          <w:sz w:val="22"/>
          <w:szCs w:val="22"/>
        </w:rPr>
      </w:pPr>
      <w:r w:rsidRPr="008F1946">
        <w:rPr>
          <w:rFonts w:ascii="Arial" w:hAnsi="Arial" w:cs="Arial"/>
          <w:sz w:val="22"/>
          <w:szCs w:val="22"/>
        </w:rPr>
        <w:t xml:space="preserve">Whether the corporate tax credits have provided a benefit to this state, including measurable economic development, new investments and creation of new jobs or retention of existing jobs in this state; </w:t>
      </w:r>
    </w:p>
    <w:p w14:paraId="61AE2605" w14:textId="77777777" w:rsidR="008F1946" w:rsidRPr="008F1946" w:rsidRDefault="008F1946" w:rsidP="000904D4">
      <w:pPr>
        <w:numPr>
          <w:ilvl w:val="1"/>
          <w:numId w:val="143"/>
        </w:numPr>
        <w:spacing w:after="120"/>
        <w:jc w:val="both"/>
        <w:rPr>
          <w:rFonts w:ascii="Arial" w:hAnsi="Arial" w:cs="Arial"/>
          <w:sz w:val="22"/>
          <w:szCs w:val="22"/>
        </w:rPr>
      </w:pPr>
      <w:r w:rsidRPr="008F1946">
        <w:rPr>
          <w:rFonts w:ascii="Arial" w:hAnsi="Arial" w:cs="Arial"/>
          <w:sz w:val="22"/>
          <w:szCs w:val="22"/>
        </w:rPr>
        <w:t xml:space="preserve">Whether the tax credit is unnecessarily complex in the application, administration and approval process; </w:t>
      </w:r>
    </w:p>
    <w:p w14:paraId="70F58147" w14:textId="77777777" w:rsidR="008F1946" w:rsidRPr="008F1946" w:rsidRDefault="008F1946" w:rsidP="000904D4">
      <w:pPr>
        <w:numPr>
          <w:ilvl w:val="1"/>
          <w:numId w:val="143"/>
        </w:numPr>
        <w:spacing w:after="120"/>
        <w:jc w:val="both"/>
        <w:rPr>
          <w:rFonts w:ascii="Arial" w:hAnsi="Arial" w:cs="Arial"/>
          <w:sz w:val="22"/>
          <w:szCs w:val="22"/>
        </w:rPr>
      </w:pPr>
      <w:r w:rsidRPr="008F1946">
        <w:rPr>
          <w:rFonts w:ascii="Arial" w:hAnsi="Arial" w:cs="Arial"/>
          <w:sz w:val="22"/>
          <w:szCs w:val="22"/>
        </w:rPr>
        <w:t>The number of housing units generated as a result of the tax credit; and</w:t>
      </w:r>
    </w:p>
    <w:p w14:paraId="156D7D7A" w14:textId="77777777" w:rsidR="008F1946" w:rsidRPr="008F1946" w:rsidRDefault="008F1946" w:rsidP="000904D4">
      <w:pPr>
        <w:numPr>
          <w:ilvl w:val="1"/>
          <w:numId w:val="143"/>
        </w:numPr>
        <w:spacing w:after="120"/>
        <w:jc w:val="both"/>
        <w:rPr>
          <w:rFonts w:ascii="Arial" w:hAnsi="Arial" w:cs="Arial"/>
          <w:sz w:val="22"/>
          <w:szCs w:val="22"/>
        </w:rPr>
      </w:pPr>
      <w:r w:rsidRPr="008F1946">
        <w:rPr>
          <w:rFonts w:ascii="Arial" w:hAnsi="Arial" w:cs="Arial"/>
          <w:sz w:val="22"/>
          <w:szCs w:val="22"/>
        </w:rPr>
        <w:t>The average income of residents offered housing units. (Sec. 4)</w:t>
      </w:r>
    </w:p>
    <w:p w14:paraId="24736E64"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Requires the Committee to report its findings to the President of the Senate, Speaker of the House and Governor and provide a copy of the report to the Secretary of State by December 15</w:t>
      </w:r>
      <w:r w:rsidRPr="008F1946">
        <w:rPr>
          <w:rFonts w:ascii="Arial" w:hAnsi="Arial" w:cs="Arial"/>
          <w:sz w:val="22"/>
          <w:szCs w:val="22"/>
          <w:vertAlign w:val="superscript"/>
        </w:rPr>
        <w:t>th</w:t>
      </w:r>
      <w:r w:rsidRPr="008F1946">
        <w:rPr>
          <w:rFonts w:ascii="Arial" w:hAnsi="Arial" w:cs="Arial"/>
          <w:sz w:val="22"/>
          <w:szCs w:val="22"/>
        </w:rPr>
        <w:t xml:space="preserve"> of the year the Committee reviews the tax credit. (Sec. 4)   </w:t>
      </w:r>
    </w:p>
    <w:p w14:paraId="7B5EA739"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Sunsets the Committee on July 1, 2029. (Sec. 4)</w:t>
      </w:r>
    </w:p>
    <w:p w14:paraId="79423F0C" w14:textId="77777777" w:rsidR="008F1946" w:rsidRPr="008F1946" w:rsidRDefault="008F1946" w:rsidP="008F1946">
      <w:pPr>
        <w:spacing w:after="120"/>
        <w:jc w:val="center"/>
        <w:rPr>
          <w:rFonts w:ascii="Arial" w:hAnsi="Arial" w:cs="Arial"/>
          <w:b/>
          <w:bCs/>
          <w:i/>
          <w:iCs/>
          <w:sz w:val="22"/>
          <w:szCs w:val="22"/>
        </w:rPr>
      </w:pPr>
      <w:r w:rsidRPr="008F1946">
        <w:rPr>
          <w:rFonts w:ascii="Arial" w:hAnsi="Arial" w:cs="Arial"/>
          <w:b/>
          <w:bCs/>
          <w:i/>
          <w:iCs/>
          <w:sz w:val="22"/>
          <w:szCs w:val="22"/>
        </w:rPr>
        <w:t>Other Requirements, Allowances, Exclusions and Specifications</w:t>
      </w:r>
    </w:p>
    <w:p w14:paraId="7D79AD9C"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Subjects the tax credit to recapture in a proportional amount from all taxpayers claiming the tax credit if all or part of the federal low-income housing tax credit for the project becomes subject to recapture during the first ten taxable years after the project is placed in service. (Sec. 1, 5 and 6)</w:t>
      </w:r>
    </w:p>
    <w:p w14:paraId="40063C6C"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Stipulates that the recapture is calculated by increasing the amount of taxes imposed in the following year by the amount recaptured. (Sec. 1, 5 and 6)</w:t>
      </w:r>
    </w:p>
    <w:p w14:paraId="4A48D3B9"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Exempts a taxpayer from additional retaliatory tax as a result of claiming the premium tax credit. (Sec. 1)</w:t>
      </w:r>
    </w:p>
    <w:p w14:paraId="66EF4DE6"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Permits a tax credit for insurance premium tax to fully offset any retaliatory tax. (Sec. 1)</w:t>
      </w:r>
    </w:p>
    <w:p w14:paraId="058C6DC4"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Excludes a qualified project that is approved for the tax credit from abatement, exemption or reduction in state or local ad valorem property taxes otherwise allowed by state law. (Sec. 2)</w:t>
      </w:r>
    </w:p>
    <w:p w14:paraId="775B9952"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lastRenderedPageBreak/>
        <w:t>Requires ADOH to hold a public hearing by July 30</w:t>
      </w:r>
      <w:r w:rsidRPr="008F1946">
        <w:rPr>
          <w:rFonts w:ascii="Arial" w:hAnsi="Arial" w:cs="Arial"/>
          <w:sz w:val="22"/>
          <w:szCs w:val="22"/>
          <w:vertAlign w:val="superscript"/>
        </w:rPr>
        <w:t>th</w:t>
      </w:r>
      <w:r w:rsidRPr="008F1946">
        <w:rPr>
          <w:rFonts w:ascii="Arial" w:hAnsi="Arial" w:cs="Arial"/>
          <w:sz w:val="22"/>
          <w:szCs w:val="22"/>
        </w:rPr>
        <w:t xml:space="preserve"> of each year to solicit and accept public comments relating to the amount of the tax credit to be used for projects that are financed through tax-exempt bond issuance and other affordable housing tax credit issues. (Sec. 2)</w:t>
      </w:r>
    </w:p>
    <w:p w14:paraId="1015C392"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Requires ADOH to post a copy of comments submitted during the public hearing on the department's website by September 15</w:t>
      </w:r>
      <w:r w:rsidRPr="008F1946">
        <w:rPr>
          <w:rFonts w:ascii="Arial" w:hAnsi="Arial" w:cs="Arial"/>
          <w:sz w:val="22"/>
          <w:szCs w:val="22"/>
          <w:vertAlign w:val="superscript"/>
        </w:rPr>
        <w:t>th</w:t>
      </w:r>
      <w:r w:rsidRPr="008F1946">
        <w:rPr>
          <w:rFonts w:ascii="Arial" w:hAnsi="Arial" w:cs="Arial"/>
          <w:sz w:val="22"/>
          <w:szCs w:val="22"/>
        </w:rPr>
        <w:t xml:space="preserve"> of the same year in which the public hearing is held. (Sec. 2)</w:t>
      </w:r>
    </w:p>
    <w:p w14:paraId="2DFC775B"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Stipulates that the repeal of the tax credit program on January 1, 2029 does not affect any act done or right accruing or accrued, or any suit or proceeding had or commenced in any civil action before the repeal</w:t>
      </w:r>
      <w:r w:rsidRPr="008F1946">
        <w:rPr>
          <w:sz w:val="22"/>
          <w:szCs w:val="22"/>
        </w:rPr>
        <w:t xml:space="preserve"> and </w:t>
      </w:r>
      <w:r w:rsidRPr="008F1946">
        <w:rPr>
          <w:rFonts w:ascii="Arial" w:hAnsi="Arial" w:cs="Arial"/>
          <w:sz w:val="22"/>
          <w:szCs w:val="22"/>
        </w:rPr>
        <w:t>that all rights and liabilities under such acts continue and may be enforced in the same manner as before the repeal. (Sec 7.)</w:t>
      </w:r>
    </w:p>
    <w:p w14:paraId="497BA431" w14:textId="77777777" w:rsidR="008F1946" w:rsidRPr="008F194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Contains a purpose statement. (Sec. 9)</w:t>
      </w:r>
    </w:p>
    <w:p w14:paraId="2DE0E7E9" w14:textId="175CF45F" w:rsidR="00774DA6" w:rsidRDefault="008F1946" w:rsidP="000904D4">
      <w:pPr>
        <w:numPr>
          <w:ilvl w:val="0"/>
          <w:numId w:val="143"/>
        </w:numPr>
        <w:spacing w:after="120"/>
        <w:jc w:val="both"/>
        <w:rPr>
          <w:rFonts w:ascii="Arial" w:hAnsi="Arial" w:cs="Arial"/>
          <w:sz w:val="22"/>
          <w:szCs w:val="22"/>
        </w:rPr>
      </w:pPr>
      <w:r w:rsidRPr="008F1946">
        <w:rPr>
          <w:rFonts w:ascii="Arial" w:hAnsi="Arial" w:cs="Arial"/>
          <w:sz w:val="22"/>
          <w:szCs w:val="22"/>
        </w:rPr>
        <w:t xml:space="preserve">Contains definitions. (Sec. 2) </w:t>
      </w:r>
    </w:p>
    <w:p w14:paraId="64179A81" w14:textId="788F3754" w:rsidR="008F1946" w:rsidRDefault="008F1946" w:rsidP="008F1946">
      <w:pPr>
        <w:spacing w:after="120"/>
        <w:jc w:val="both"/>
        <w:rPr>
          <w:rFonts w:ascii="Arial" w:hAnsi="Arial" w:cs="Arial"/>
          <w:sz w:val="22"/>
          <w:szCs w:val="22"/>
        </w:rPr>
      </w:pPr>
    </w:p>
    <w:p w14:paraId="294A8402" w14:textId="2AB7092F" w:rsidR="008F1946" w:rsidRDefault="008F1946" w:rsidP="008F1946">
      <w:pPr>
        <w:spacing w:after="120"/>
        <w:jc w:val="both"/>
        <w:rPr>
          <w:rFonts w:ascii="Arial" w:hAnsi="Arial" w:cs="Arial"/>
          <w:sz w:val="22"/>
          <w:szCs w:val="22"/>
        </w:rPr>
      </w:pPr>
    </w:p>
    <w:p w14:paraId="4AE81C5A" w14:textId="45947F16" w:rsidR="008F1946" w:rsidRDefault="008F1946" w:rsidP="008F1946">
      <w:pPr>
        <w:spacing w:after="120"/>
        <w:jc w:val="both"/>
        <w:rPr>
          <w:rFonts w:ascii="Arial" w:hAnsi="Arial" w:cs="Arial"/>
          <w:sz w:val="22"/>
          <w:szCs w:val="22"/>
        </w:rPr>
      </w:pPr>
    </w:p>
    <w:p w14:paraId="6CDC5963" w14:textId="5C5E2878" w:rsidR="008F1946" w:rsidRDefault="008F1946" w:rsidP="008F1946">
      <w:pPr>
        <w:spacing w:after="120"/>
        <w:jc w:val="both"/>
        <w:rPr>
          <w:rFonts w:ascii="Arial" w:hAnsi="Arial" w:cs="Arial"/>
          <w:sz w:val="22"/>
          <w:szCs w:val="22"/>
        </w:rPr>
      </w:pPr>
    </w:p>
    <w:p w14:paraId="23436707" w14:textId="6BD42C71" w:rsidR="008F1946" w:rsidRDefault="008F1946" w:rsidP="008F1946">
      <w:pPr>
        <w:spacing w:after="120"/>
        <w:jc w:val="both"/>
        <w:rPr>
          <w:rFonts w:ascii="Arial" w:hAnsi="Arial" w:cs="Arial"/>
          <w:sz w:val="22"/>
          <w:szCs w:val="22"/>
        </w:rPr>
      </w:pPr>
    </w:p>
    <w:p w14:paraId="45B9CE08" w14:textId="0421E0CD" w:rsidR="008F1946" w:rsidRDefault="008F1946" w:rsidP="008F1946">
      <w:pPr>
        <w:spacing w:after="120"/>
        <w:jc w:val="both"/>
        <w:rPr>
          <w:rFonts w:ascii="Arial" w:hAnsi="Arial" w:cs="Arial"/>
          <w:sz w:val="22"/>
          <w:szCs w:val="22"/>
        </w:rPr>
      </w:pPr>
    </w:p>
    <w:p w14:paraId="22B9CE6C" w14:textId="4D30D6AE" w:rsidR="008F1946" w:rsidRDefault="008F1946" w:rsidP="008F1946">
      <w:pPr>
        <w:spacing w:after="120"/>
        <w:jc w:val="both"/>
        <w:rPr>
          <w:rFonts w:ascii="Arial" w:hAnsi="Arial" w:cs="Arial"/>
          <w:sz w:val="22"/>
          <w:szCs w:val="22"/>
        </w:rPr>
      </w:pPr>
    </w:p>
    <w:p w14:paraId="65A8BC0F" w14:textId="1543660A" w:rsidR="008F1946" w:rsidRDefault="008F1946" w:rsidP="008F1946">
      <w:pPr>
        <w:spacing w:after="120"/>
        <w:jc w:val="both"/>
        <w:rPr>
          <w:rFonts w:ascii="Arial" w:hAnsi="Arial" w:cs="Arial"/>
          <w:sz w:val="22"/>
          <w:szCs w:val="22"/>
        </w:rPr>
      </w:pPr>
    </w:p>
    <w:p w14:paraId="55AE5843" w14:textId="1C7CD8E2" w:rsidR="008F1946" w:rsidRDefault="008F1946" w:rsidP="008F1946">
      <w:pPr>
        <w:spacing w:after="120"/>
        <w:jc w:val="both"/>
        <w:rPr>
          <w:rFonts w:ascii="Arial" w:hAnsi="Arial" w:cs="Arial"/>
          <w:sz w:val="22"/>
          <w:szCs w:val="22"/>
        </w:rPr>
      </w:pPr>
    </w:p>
    <w:p w14:paraId="7C992812" w14:textId="1AA32FCE" w:rsidR="008F1946" w:rsidRDefault="008F1946" w:rsidP="008F1946">
      <w:pPr>
        <w:spacing w:after="120"/>
        <w:jc w:val="both"/>
        <w:rPr>
          <w:rFonts w:ascii="Arial" w:hAnsi="Arial" w:cs="Arial"/>
          <w:sz w:val="22"/>
          <w:szCs w:val="22"/>
        </w:rPr>
      </w:pPr>
    </w:p>
    <w:p w14:paraId="016DAFA8" w14:textId="67F86DE3" w:rsidR="008F1946" w:rsidRDefault="008F1946" w:rsidP="008F1946">
      <w:pPr>
        <w:spacing w:after="120"/>
        <w:jc w:val="both"/>
        <w:rPr>
          <w:rFonts w:ascii="Arial" w:hAnsi="Arial" w:cs="Arial"/>
          <w:sz w:val="22"/>
          <w:szCs w:val="22"/>
        </w:rPr>
      </w:pPr>
    </w:p>
    <w:p w14:paraId="409C7D99" w14:textId="4E8B3D9C" w:rsidR="008F1946" w:rsidRDefault="008F1946" w:rsidP="008F1946">
      <w:pPr>
        <w:spacing w:after="120"/>
        <w:jc w:val="both"/>
        <w:rPr>
          <w:rFonts w:ascii="Arial" w:hAnsi="Arial" w:cs="Arial"/>
          <w:sz w:val="22"/>
          <w:szCs w:val="22"/>
        </w:rPr>
      </w:pPr>
    </w:p>
    <w:p w14:paraId="4EC75A25" w14:textId="50DA1A6D" w:rsidR="008F1946" w:rsidRDefault="008F1946" w:rsidP="008F1946">
      <w:pPr>
        <w:spacing w:after="120"/>
        <w:jc w:val="both"/>
        <w:rPr>
          <w:rFonts w:ascii="Arial" w:hAnsi="Arial" w:cs="Arial"/>
          <w:sz w:val="22"/>
          <w:szCs w:val="22"/>
        </w:rPr>
      </w:pPr>
    </w:p>
    <w:p w14:paraId="5A34B165" w14:textId="32865BD0" w:rsidR="008F1946" w:rsidRDefault="008F1946" w:rsidP="008F1946">
      <w:pPr>
        <w:spacing w:after="120"/>
        <w:jc w:val="both"/>
        <w:rPr>
          <w:rFonts w:ascii="Arial" w:hAnsi="Arial" w:cs="Arial"/>
          <w:sz w:val="22"/>
          <w:szCs w:val="22"/>
        </w:rPr>
      </w:pPr>
    </w:p>
    <w:p w14:paraId="677D1885" w14:textId="45229DFA" w:rsidR="008F1946" w:rsidRDefault="008F1946" w:rsidP="008F1946">
      <w:pPr>
        <w:spacing w:after="120"/>
        <w:jc w:val="both"/>
        <w:rPr>
          <w:rFonts w:ascii="Arial" w:hAnsi="Arial" w:cs="Arial"/>
          <w:sz w:val="22"/>
          <w:szCs w:val="22"/>
        </w:rPr>
      </w:pPr>
    </w:p>
    <w:p w14:paraId="5C135CBB" w14:textId="6DD954C3" w:rsidR="008F1946" w:rsidRDefault="008F1946" w:rsidP="008F1946">
      <w:pPr>
        <w:spacing w:after="120"/>
        <w:jc w:val="both"/>
        <w:rPr>
          <w:rFonts w:ascii="Arial" w:hAnsi="Arial" w:cs="Arial"/>
          <w:sz w:val="22"/>
          <w:szCs w:val="22"/>
        </w:rPr>
      </w:pPr>
    </w:p>
    <w:p w14:paraId="4595AD15" w14:textId="1A1DDC5E" w:rsidR="008F1946" w:rsidRDefault="008F1946" w:rsidP="008F1946">
      <w:pPr>
        <w:spacing w:after="120"/>
        <w:jc w:val="both"/>
        <w:rPr>
          <w:rFonts w:ascii="Arial" w:hAnsi="Arial" w:cs="Arial"/>
          <w:sz w:val="22"/>
          <w:szCs w:val="22"/>
        </w:rPr>
      </w:pPr>
    </w:p>
    <w:p w14:paraId="069BBE8B" w14:textId="1FE99D69" w:rsidR="008F1946" w:rsidRDefault="008F1946" w:rsidP="008F1946">
      <w:pPr>
        <w:spacing w:after="120"/>
        <w:jc w:val="both"/>
        <w:rPr>
          <w:rFonts w:ascii="Arial" w:hAnsi="Arial" w:cs="Arial"/>
          <w:sz w:val="22"/>
          <w:szCs w:val="22"/>
        </w:rPr>
      </w:pPr>
    </w:p>
    <w:p w14:paraId="444B133C" w14:textId="77777777" w:rsidR="008F1946" w:rsidRPr="008F1946" w:rsidRDefault="008F1946" w:rsidP="008F1946">
      <w:pPr>
        <w:spacing w:after="120"/>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320DC7" w:rsidRPr="00291B27" w14:paraId="7716D1F4" w14:textId="77777777" w:rsidTr="00A6037A">
        <w:trPr>
          <w:trHeight w:val="1170"/>
        </w:trPr>
        <w:tc>
          <w:tcPr>
            <w:tcW w:w="1161" w:type="dxa"/>
            <w:vMerge w:val="restart"/>
          </w:tcPr>
          <w:p w14:paraId="2243670F" w14:textId="77777777" w:rsidR="008F1946" w:rsidRDefault="008F1946" w:rsidP="00A6037A">
            <w:pPr>
              <w:pStyle w:val="Heading1"/>
              <w:outlineLvl w:val="0"/>
              <w:rPr>
                <w:rFonts w:ascii="Arial" w:hAnsi="Arial" w:cs="Arial"/>
              </w:rPr>
            </w:pPr>
          </w:p>
          <w:p w14:paraId="06BDAE21" w14:textId="1B658F9E" w:rsidR="00320DC7" w:rsidRPr="00291B27" w:rsidRDefault="00320DC7" w:rsidP="00A6037A">
            <w:pPr>
              <w:pStyle w:val="Heading1"/>
              <w:outlineLvl w:val="0"/>
              <w:rPr>
                <w:rFonts w:ascii="Arial" w:hAnsi="Arial" w:cs="Arial"/>
              </w:rPr>
            </w:pPr>
            <w:r w:rsidRPr="00291B27">
              <w:rPr>
                <w:rFonts w:ascii="Arial" w:hAnsi="Arial" w:cs="Arial"/>
                <w:noProof/>
              </w:rPr>
              <w:drawing>
                <wp:inline distT="0" distB="0" distL="0" distR="0" wp14:anchorId="24EE9652" wp14:editId="70097DBC">
                  <wp:extent cx="600075" cy="678656"/>
                  <wp:effectExtent l="0" t="0" r="0" b="762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60319B10" w14:textId="77777777" w:rsidR="008F1946" w:rsidRDefault="008F1946" w:rsidP="00A6037A">
            <w:pPr>
              <w:pStyle w:val="Heading1"/>
              <w:spacing w:before="0" w:after="0"/>
              <w:jc w:val="right"/>
              <w:outlineLvl w:val="0"/>
              <w:rPr>
                <w:rFonts w:ascii="Arial" w:hAnsi="Arial" w:cs="Arial"/>
              </w:rPr>
            </w:pPr>
            <w:bookmarkStart w:id="8" w:name="_HB2405"/>
            <w:bookmarkEnd w:id="8"/>
          </w:p>
          <w:p w14:paraId="01A4693A" w14:textId="77777777" w:rsidR="008F1946" w:rsidRDefault="008F1946" w:rsidP="00A6037A">
            <w:pPr>
              <w:pStyle w:val="Heading1"/>
              <w:spacing w:before="0" w:after="0"/>
              <w:jc w:val="right"/>
              <w:outlineLvl w:val="0"/>
              <w:rPr>
                <w:rFonts w:ascii="Arial" w:hAnsi="Arial" w:cs="Arial"/>
              </w:rPr>
            </w:pPr>
          </w:p>
          <w:p w14:paraId="35CDD180" w14:textId="6A16A427" w:rsidR="00320DC7" w:rsidRPr="00291B27" w:rsidRDefault="00320DC7"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33EAE71B" w14:textId="77777777" w:rsidR="00320DC7" w:rsidRPr="00291B27" w:rsidRDefault="00320DC7" w:rsidP="00A6037A">
            <w:pPr>
              <w:jc w:val="right"/>
              <w:rPr>
                <w:rFonts w:ascii="Arial" w:hAnsi="Arial" w:cs="Arial"/>
                <w:sz w:val="28"/>
                <w:szCs w:val="28"/>
              </w:rPr>
            </w:pPr>
            <w:r>
              <w:rPr>
                <w:rFonts w:ascii="Arial" w:hAnsi="Arial" w:cs="Arial"/>
                <w:sz w:val="28"/>
                <w:szCs w:val="28"/>
              </w:rPr>
              <w:t>Fifty-fifth Legislature</w:t>
            </w:r>
          </w:p>
          <w:p w14:paraId="55B0B4D9" w14:textId="77777777" w:rsidR="00320DC7" w:rsidRPr="00291B27" w:rsidRDefault="00320DC7" w:rsidP="00A6037A">
            <w:pPr>
              <w:jc w:val="right"/>
              <w:rPr>
                <w:rFonts w:ascii="Arial" w:hAnsi="Arial" w:cs="Arial"/>
                <w:sz w:val="28"/>
                <w:szCs w:val="28"/>
              </w:rPr>
            </w:pPr>
            <w:r>
              <w:rPr>
                <w:rFonts w:ascii="Arial" w:hAnsi="Arial" w:cs="Arial"/>
                <w:sz w:val="28"/>
                <w:szCs w:val="28"/>
              </w:rPr>
              <w:t>First Regular Session</w:t>
            </w:r>
          </w:p>
        </w:tc>
      </w:tr>
      <w:tr w:rsidR="00320DC7" w:rsidRPr="00291B27" w14:paraId="164F1211" w14:textId="77777777" w:rsidTr="00A6037A">
        <w:trPr>
          <w:trHeight w:val="297"/>
        </w:trPr>
        <w:tc>
          <w:tcPr>
            <w:tcW w:w="1161" w:type="dxa"/>
            <w:vMerge/>
          </w:tcPr>
          <w:p w14:paraId="418177C6" w14:textId="77777777" w:rsidR="00320DC7" w:rsidRPr="00291B27" w:rsidRDefault="00320DC7" w:rsidP="00A6037A">
            <w:pPr>
              <w:pStyle w:val="Heading1"/>
              <w:outlineLvl w:val="0"/>
              <w:rPr>
                <w:rFonts w:ascii="Arial" w:hAnsi="Arial" w:cs="Arial"/>
                <w:noProof/>
              </w:rPr>
            </w:pPr>
          </w:p>
        </w:tc>
        <w:tc>
          <w:tcPr>
            <w:tcW w:w="8199" w:type="dxa"/>
          </w:tcPr>
          <w:p w14:paraId="1EDCC3C5" w14:textId="77777777" w:rsidR="00320DC7" w:rsidRPr="009F6941" w:rsidRDefault="00320DC7" w:rsidP="00A6037A">
            <w:pPr>
              <w:pStyle w:val="Heading1"/>
              <w:spacing w:before="0" w:after="0"/>
              <w:jc w:val="right"/>
              <w:outlineLvl w:val="0"/>
              <w:rPr>
                <w:rFonts w:ascii="Arial" w:hAnsi="Arial" w:cs="Arial"/>
                <w:bCs w:val="0"/>
                <w:sz w:val="18"/>
                <w:szCs w:val="20"/>
              </w:rPr>
            </w:pPr>
            <w:r>
              <w:rPr>
                <w:rFonts w:ascii="Arial" w:hAnsi="Arial" w:cs="Arial"/>
                <w:bCs w:val="0"/>
                <w:sz w:val="18"/>
                <w:szCs w:val="20"/>
              </w:rPr>
              <w:t xml:space="preserve">House: </w:t>
            </w:r>
            <w:r w:rsidRPr="00DB1544">
              <w:rPr>
                <w:rFonts w:ascii="Arial" w:hAnsi="Arial" w:cs="Arial"/>
                <w:b w:val="0"/>
                <w:sz w:val="18"/>
                <w:szCs w:val="20"/>
              </w:rPr>
              <w:t>COM DPA 9-1-0-0</w:t>
            </w:r>
          </w:p>
        </w:tc>
      </w:tr>
    </w:tbl>
    <w:p w14:paraId="7274E42C" w14:textId="77777777" w:rsidR="00320DC7" w:rsidRDefault="00EE4A07" w:rsidP="00320DC7">
      <w:pPr>
        <w:spacing w:after="120"/>
        <w:jc w:val="both"/>
        <w:rPr>
          <w:rFonts w:ascii="Arial" w:hAnsi="Arial" w:cs="Arial"/>
        </w:rPr>
      </w:pPr>
      <w:r>
        <w:rPr>
          <w:rFonts w:ascii="Arial" w:hAnsi="Arial" w:cs="Arial"/>
          <w:noProof/>
        </w:rPr>
        <w:pict w14:anchorId="723926A9">
          <v:rect id="_x0000_i1028" alt="" style="width:457.7pt;height:4pt;mso-width-percent:0;mso-height-percent:0;mso-width-percent:0;mso-height-percent:0" o:hrpct="978" o:hralign="center" o:hrstd="t" o:hrnoshade="t" o:hr="t" fillcolor="black [3213]" stroked="f"/>
        </w:pict>
      </w:r>
    </w:p>
    <w:bookmarkStart w:id="9" w:name="HB2242"/>
    <w:bookmarkEnd w:id="9"/>
    <w:p w14:paraId="09626F90" w14:textId="77777777" w:rsidR="00320DC7" w:rsidRPr="002E6F02" w:rsidRDefault="00320DC7" w:rsidP="00320DC7">
      <w:pPr>
        <w:jc w:val="center"/>
        <w:rPr>
          <w:rFonts w:ascii="Arial" w:hAnsi="Arial" w:cs="Arial"/>
          <w:b/>
        </w:rPr>
      </w:pPr>
      <w:r w:rsidRPr="002E6F02">
        <w:rPr>
          <w:rFonts w:ascii="Arial" w:hAnsi="Arial" w:cs="Arial"/>
          <w:b/>
        </w:rPr>
        <w:fldChar w:fldCharType="begin"/>
      </w:r>
      <w:r w:rsidRPr="002E6F02">
        <w:rPr>
          <w:rFonts w:ascii="Arial" w:hAnsi="Arial" w:cs="Arial"/>
          <w:b/>
        </w:rPr>
        <w:instrText xml:space="preserve"> HYPERLINK "https://apps.azleg.gov/BillStatus/BillOverview/74674" \o "Bill Status Inquiry" </w:instrText>
      </w:r>
      <w:r w:rsidRPr="002E6F02">
        <w:rPr>
          <w:rFonts w:ascii="Arial" w:hAnsi="Arial" w:cs="Arial"/>
          <w:b/>
        </w:rPr>
        <w:fldChar w:fldCharType="separate"/>
      </w:r>
      <w:r w:rsidRPr="002E6F02">
        <w:rPr>
          <w:rStyle w:val="Hyperlink"/>
          <w:rFonts w:ascii="Arial" w:hAnsi="Arial" w:cs="Arial"/>
          <w:b/>
        </w:rPr>
        <w:t>HB 2242</w:t>
      </w:r>
      <w:r w:rsidRPr="002E6F02">
        <w:rPr>
          <w:rFonts w:ascii="Arial" w:hAnsi="Arial" w:cs="Arial"/>
          <w:b/>
        </w:rPr>
        <w:fldChar w:fldCharType="end"/>
      </w:r>
      <w:r w:rsidRPr="002E6F02">
        <w:rPr>
          <w:rFonts w:ascii="Arial" w:hAnsi="Arial" w:cs="Arial"/>
          <w:b/>
        </w:rPr>
        <w:t xml:space="preserve">: </w:t>
      </w:r>
      <w:r>
        <w:rPr>
          <w:rFonts w:ascii="Arial" w:hAnsi="Arial" w:cs="Arial"/>
          <w:b/>
        </w:rPr>
        <w:t>agency actions; procedures; fee awards</w:t>
      </w:r>
    </w:p>
    <w:p w14:paraId="205E994B" w14:textId="77777777" w:rsidR="00320DC7" w:rsidRPr="00F61448" w:rsidRDefault="00320DC7" w:rsidP="00320DC7">
      <w:pPr>
        <w:jc w:val="center"/>
        <w:rPr>
          <w:rFonts w:ascii="Arial" w:hAnsi="Arial" w:cs="Arial"/>
          <w:b/>
        </w:rPr>
      </w:pPr>
      <w:r w:rsidRPr="00F61448">
        <w:rPr>
          <w:rFonts w:ascii="Arial" w:hAnsi="Arial" w:cs="Arial"/>
          <w:b/>
        </w:rPr>
        <w:t xml:space="preserve">Sponsor:  </w:t>
      </w:r>
      <w:r>
        <w:rPr>
          <w:rFonts w:ascii="Arial" w:hAnsi="Arial" w:cs="Arial"/>
          <w:b/>
        </w:rPr>
        <w:t>Representative Grantham, LD 12</w:t>
      </w:r>
    </w:p>
    <w:p w14:paraId="682B8BA4" w14:textId="77777777" w:rsidR="00320DC7" w:rsidRPr="00291B27" w:rsidRDefault="00320DC7" w:rsidP="00320DC7">
      <w:pPr>
        <w:jc w:val="center"/>
        <w:rPr>
          <w:rFonts w:ascii="Arial" w:hAnsi="Arial" w:cs="Arial"/>
          <w:b/>
        </w:rPr>
      </w:pPr>
      <w:r>
        <w:rPr>
          <w:rFonts w:ascii="Arial" w:hAnsi="Arial" w:cs="Arial"/>
          <w:b/>
        </w:rPr>
        <w:t>Caucus &amp; COW</w:t>
      </w:r>
    </w:p>
    <w:p w14:paraId="6998F1A9" w14:textId="77777777" w:rsidR="00320DC7" w:rsidRPr="00CB2A9B" w:rsidRDefault="00320DC7" w:rsidP="00320DC7">
      <w:pPr>
        <w:spacing w:before="200"/>
        <w:jc w:val="both"/>
        <w:rPr>
          <w:rFonts w:ascii="Arial" w:hAnsi="Arial" w:cs="Arial"/>
          <w:b/>
          <w:sz w:val="22"/>
          <w:szCs w:val="22"/>
          <w:u w:val="single"/>
        </w:rPr>
      </w:pPr>
      <w:r w:rsidRPr="00CB2A9B">
        <w:rPr>
          <w:rFonts w:ascii="Arial" w:hAnsi="Arial" w:cs="Arial"/>
          <w:b/>
          <w:sz w:val="22"/>
          <w:szCs w:val="22"/>
          <w:u w:val="single"/>
        </w:rPr>
        <w:t>Overview</w:t>
      </w:r>
    </w:p>
    <w:p w14:paraId="2B7BCD7E" w14:textId="77777777" w:rsidR="00320DC7" w:rsidRPr="00CB2A9B" w:rsidRDefault="00320DC7" w:rsidP="00320DC7">
      <w:pPr>
        <w:spacing w:after="120"/>
        <w:jc w:val="both"/>
        <w:rPr>
          <w:rFonts w:ascii="Arial" w:hAnsi="Arial" w:cs="Arial"/>
          <w:sz w:val="22"/>
          <w:szCs w:val="22"/>
        </w:rPr>
      </w:pPr>
      <w:r w:rsidRPr="00CB2A9B">
        <w:rPr>
          <w:rFonts w:ascii="Arial" w:hAnsi="Arial" w:cs="Arial"/>
          <w:sz w:val="22"/>
          <w:szCs w:val="22"/>
        </w:rPr>
        <w:t>Modifies the maximum allowable amount of court fees that may be awarded to a prevailing party in certain cases against the state or a city or county. Clarifies the applicability of statutory inspection and audit requirements.</w:t>
      </w:r>
    </w:p>
    <w:p w14:paraId="4787203B" w14:textId="77777777" w:rsidR="00320DC7" w:rsidRPr="00CB2A9B" w:rsidRDefault="00320DC7" w:rsidP="00320DC7">
      <w:pPr>
        <w:jc w:val="both"/>
        <w:rPr>
          <w:rFonts w:ascii="Arial" w:hAnsi="Arial" w:cs="Arial"/>
          <w:b/>
          <w:sz w:val="22"/>
          <w:szCs w:val="22"/>
          <w:u w:val="single"/>
        </w:rPr>
      </w:pPr>
      <w:r w:rsidRPr="00CB2A9B">
        <w:rPr>
          <w:rFonts w:ascii="Arial" w:hAnsi="Arial" w:cs="Arial"/>
          <w:b/>
          <w:sz w:val="22"/>
          <w:szCs w:val="22"/>
          <w:u w:val="single"/>
        </w:rPr>
        <w:t>History</w:t>
      </w:r>
    </w:p>
    <w:p w14:paraId="25EC5FE3" w14:textId="77777777" w:rsidR="00320DC7" w:rsidRPr="00CB2A9B" w:rsidRDefault="00320DC7" w:rsidP="00320DC7">
      <w:pPr>
        <w:spacing w:after="120"/>
        <w:jc w:val="both"/>
        <w:rPr>
          <w:rFonts w:ascii="Arial" w:hAnsi="Arial" w:cs="Arial"/>
          <w:color w:val="000000"/>
          <w:sz w:val="22"/>
          <w:szCs w:val="22"/>
          <w:shd w:val="clear" w:color="auto" w:fill="FFFFFF"/>
        </w:rPr>
      </w:pPr>
      <w:r w:rsidRPr="00CB2A9B">
        <w:rPr>
          <w:rFonts w:ascii="Arial" w:hAnsi="Arial" w:cs="Arial"/>
          <w:sz w:val="22"/>
          <w:szCs w:val="22"/>
        </w:rPr>
        <w:t>A court must award fees and other expenses to any party other than the state or a city, town or county that prevails in an adjudication on the merits of certain cases, including a: 1) civil action brought by the state or a city, town or county against a party; 2) court proceeding to review an agency decision; and 3) special action brought by a party to challenge an action by the state or a city, town or county against a party. A court must base any award of fees on the prevailing market rates for the kind and quality of services furnished with statutory caps for expert witnesses, attorney fees and other fees and expenses. In court actions that involve certain taxation-related circumstances, statute allows a higher maximum rate to be paid to expert witnesses and attorneys and allows for a higher total cap for all fees and other expenses paid to a prevailing party other than the state or a city, town or county (</w:t>
      </w:r>
      <w:hyperlink r:id="rId102" w:history="1">
        <w:r w:rsidRPr="00CB2A9B">
          <w:rPr>
            <w:rStyle w:val="Hyperlink"/>
            <w:rFonts w:ascii="Arial" w:hAnsi="Arial" w:cs="Arial"/>
            <w:sz w:val="22"/>
            <w:szCs w:val="22"/>
          </w:rPr>
          <w:t>A.R.S. § 12-348</w:t>
        </w:r>
      </w:hyperlink>
      <w:r w:rsidRPr="00CB2A9B">
        <w:rPr>
          <w:rFonts w:ascii="Arial" w:hAnsi="Arial" w:cs="Arial"/>
          <w:sz w:val="22"/>
          <w:szCs w:val="22"/>
        </w:rPr>
        <w:t>).</w:t>
      </w:r>
    </w:p>
    <w:p w14:paraId="782742E1" w14:textId="77777777" w:rsidR="00320DC7" w:rsidRPr="00CB2A9B" w:rsidRDefault="00320DC7" w:rsidP="00320DC7">
      <w:pPr>
        <w:jc w:val="both"/>
        <w:rPr>
          <w:rFonts w:ascii="Arial" w:hAnsi="Arial" w:cs="Arial"/>
          <w:b/>
          <w:sz w:val="22"/>
          <w:szCs w:val="22"/>
          <w:u w:val="single"/>
        </w:rPr>
      </w:pPr>
      <w:r w:rsidRPr="00CB2A9B">
        <w:rPr>
          <w:rFonts w:ascii="Arial" w:hAnsi="Arial" w:cs="Arial"/>
          <w:b/>
          <w:sz w:val="22"/>
          <w:szCs w:val="22"/>
          <w:u w:val="single"/>
        </w:rPr>
        <w:t>Provisions</w:t>
      </w:r>
    </w:p>
    <w:p w14:paraId="153DB384" w14:textId="77777777" w:rsidR="00320DC7" w:rsidRPr="00CB2A9B" w:rsidRDefault="00320DC7" w:rsidP="00320DC7">
      <w:pPr>
        <w:numPr>
          <w:ilvl w:val="0"/>
          <w:numId w:val="4"/>
        </w:numPr>
        <w:spacing w:after="120"/>
        <w:jc w:val="both"/>
        <w:rPr>
          <w:rFonts w:ascii="Arial" w:hAnsi="Arial" w:cs="Arial"/>
          <w:sz w:val="22"/>
          <w:szCs w:val="22"/>
        </w:rPr>
      </w:pPr>
      <w:r w:rsidRPr="00CB2A9B">
        <w:rPr>
          <w:rFonts w:ascii="Arial" w:hAnsi="Arial" w:cs="Arial"/>
          <w:sz w:val="22"/>
          <w:szCs w:val="22"/>
        </w:rPr>
        <w:t>Removes the ineligibility of a court expert to receive compensation in excess of the highest rate of compensation paid by the state, city, town or county. (Sec. 1)</w:t>
      </w:r>
    </w:p>
    <w:p w14:paraId="7B1C9981" w14:textId="77777777" w:rsidR="00320DC7" w:rsidRPr="00CB2A9B" w:rsidRDefault="00320DC7" w:rsidP="00320DC7">
      <w:pPr>
        <w:numPr>
          <w:ilvl w:val="0"/>
          <w:numId w:val="4"/>
        </w:numPr>
        <w:spacing w:after="120"/>
        <w:jc w:val="both"/>
        <w:rPr>
          <w:rFonts w:ascii="Arial" w:hAnsi="Arial" w:cs="Arial"/>
          <w:sz w:val="22"/>
          <w:szCs w:val="22"/>
        </w:rPr>
      </w:pPr>
      <w:r w:rsidRPr="00CB2A9B">
        <w:rPr>
          <w:rFonts w:ascii="Arial" w:hAnsi="Arial" w:cs="Arial"/>
          <w:sz w:val="22"/>
          <w:szCs w:val="22"/>
        </w:rPr>
        <w:t>Removes language relating to a $75 per hour cap on award of attorney fees in court cases that are not tax related. (Sec. 1)</w:t>
      </w:r>
    </w:p>
    <w:p w14:paraId="1339DFCE" w14:textId="77777777" w:rsidR="00320DC7" w:rsidRPr="00CB2A9B" w:rsidRDefault="00320DC7" w:rsidP="00320DC7">
      <w:pPr>
        <w:numPr>
          <w:ilvl w:val="0"/>
          <w:numId w:val="4"/>
        </w:numPr>
        <w:spacing w:after="120"/>
        <w:jc w:val="both"/>
        <w:rPr>
          <w:rFonts w:ascii="Arial" w:hAnsi="Arial" w:cs="Arial"/>
          <w:sz w:val="22"/>
          <w:szCs w:val="22"/>
        </w:rPr>
      </w:pPr>
      <w:r w:rsidRPr="00CB2A9B">
        <w:rPr>
          <w:rFonts w:ascii="Arial" w:hAnsi="Arial" w:cs="Arial"/>
          <w:sz w:val="22"/>
          <w:szCs w:val="22"/>
        </w:rPr>
        <w:t>Specifies the $350 per hour cap on award of attorney fees to a prevailing party applies to all applicable court cases, rather than just tax related. (Sec. 1)</w:t>
      </w:r>
    </w:p>
    <w:p w14:paraId="2E4B91B7" w14:textId="77777777" w:rsidR="00320DC7" w:rsidRPr="00CB2A9B" w:rsidRDefault="00320DC7" w:rsidP="00320DC7">
      <w:pPr>
        <w:numPr>
          <w:ilvl w:val="0"/>
          <w:numId w:val="4"/>
        </w:numPr>
        <w:spacing w:after="120"/>
        <w:jc w:val="both"/>
        <w:rPr>
          <w:rFonts w:ascii="Arial" w:hAnsi="Arial" w:cs="Arial"/>
          <w:sz w:val="22"/>
          <w:szCs w:val="22"/>
        </w:rPr>
      </w:pPr>
      <w:r w:rsidRPr="00CB2A9B">
        <w:rPr>
          <w:rFonts w:ascii="Arial" w:hAnsi="Arial" w:cs="Arial"/>
          <w:sz w:val="22"/>
          <w:szCs w:val="22"/>
        </w:rPr>
        <w:t>Removes language relating to a $10,000 cap on award of fees against a city or county in court cases that are not tax related. (Sec. 1)</w:t>
      </w:r>
    </w:p>
    <w:p w14:paraId="2421F5F2" w14:textId="77777777" w:rsidR="00320DC7" w:rsidRPr="00CB2A9B" w:rsidRDefault="00320DC7" w:rsidP="00320DC7">
      <w:pPr>
        <w:numPr>
          <w:ilvl w:val="0"/>
          <w:numId w:val="4"/>
        </w:numPr>
        <w:jc w:val="both"/>
        <w:rPr>
          <w:rFonts w:ascii="Arial" w:hAnsi="Arial" w:cs="Arial"/>
          <w:sz w:val="22"/>
          <w:szCs w:val="22"/>
        </w:rPr>
      </w:pPr>
      <w:r w:rsidRPr="00CB2A9B">
        <w:rPr>
          <w:rFonts w:ascii="Arial" w:hAnsi="Arial" w:cs="Arial"/>
          <w:sz w:val="22"/>
          <w:szCs w:val="22"/>
        </w:rPr>
        <w:t>Specifies the cap on award of fees against this state or a city or county to a prevailing party applies to all applicable court case, rather than just tax related.</w:t>
      </w:r>
    </w:p>
    <w:p w14:paraId="45E4FDEF" w14:textId="77777777" w:rsidR="00320DC7" w:rsidRPr="00CB2A9B" w:rsidRDefault="00320DC7" w:rsidP="00320DC7">
      <w:pPr>
        <w:numPr>
          <w:ilvl w:val="1"/>
          <w:numId w:val="4"/>
        </w:numPr>
        <w:spacing w:after="120"/>
        <w:jc w:val="both"/>
        <w:rPr>
          <w:rFonts w:ascii="Arial" w:hAnsi="Arial" w:cs="Arial"/>
          <w:sz w:val="22"/>
          <w:szCs w:val="22"/>
        </w:rPr>
      </w:pPr>
      <w:r w:rsidRPr="00CB2A9B">
        <w:rPr>
          <w:rFonts w:ascii="Arial" w:hAnsi="Arial" w:cs="Arial"/>
          <w:sz w:val="22"/>
          <w:szCs w:val="22"/>
        </w:rPr>
        <w:t>Increases the cap from $75,000 to $125,000. (Sec. 1)</w:t>
      </w:r>
    </w:p>
    <w:p w14:paraId="7CEE9C6D" w14:textId="77777777" w:rsidR="00320DC7" w:rsidRPr="00CB2A9B" w:rsidRDefault="00320DC7" w:rsidP="00320DC7">
      <w:pPr>
        <w:numPr>
          <w:ilvl w:val="0"/>
          <w:numId w:val="4"/>
        </w:numPr>
        <w:spacing w:after="120"/>
        <w:jc w:val="both"/>
        <w:rPr>
          <w:rFonts w:ascii="Arial" w:hAnsi="Arial" w:cs="Arial"/>
          <w:sz w:val="22"/>
          <w:szCs w:val="22"/>
        </w:rPr>
      </w:pPr>
      <w:r w:rsidRPr="00CB2A9B">
        <w:rPr>
          <w:rFonts w:ascii="Arial" w:hAnsi="Arial" w:cs="Arial"/>
          <w:sz w:val="22"/>
          <w:szCs w:val="22"/>
        </w:rPr>
        <w:t>Entitles a person to have an agency not base a decision regarding any filing or other matter submitted to an agency on a requirement or condition that is not specifically authorized by a statute, rule, federal law or regulation or state Tribal gaming compact. (Sec. 3)</w:t>
      </w:r>
      <w:r w:rsidRPr="00CB2A9B">
        <w:rPr>
          <w:rFonts w:ascii="Arial" w:hAnsi="Arial" w:cs="Arial"/>
          <w:noProof/>
          <w:sz w:val="22"/>
          <w:szCs w:val="22"/>
        </w:rPr>
        <mc:AlternateContent>
          <mc:Choice Requires="wps">
            <w:drawing>
              <wp:anchor distT="0" distB="0" distL="114300" distR="114300" simplePos="0" relativeHeight="251661312" behindDoc="1" locked="1" layoutInCell="1" allowOverlap="0" wp14:anchorId="248EFA7E" wp14:editId="1C2C7A49">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7B91FD8A" w14:textId="77777777" w:rsidR="00B73A52" w:rsidRPr="00644C4F" w:rsidRDefault="00EE4A07" w:rsidP="00320DC7">
                            <w:pPr>
                              <w:jc w:val="center"/>
                              <w:rPr>
                                <w:rFonts w:ascii="Arial" w:hAnsi="Arial" w:cs="Arial"/>
                                <w:sz w:val="20"/>
                                <w:szCs w:val="20"/>
                              </w:rPr>
                            </w:pPr>
                            <w:sdt>
                              <w:sdtPr>
                                <w:rPr>
                                  <w:rFonts w:ascii="Arial" w:hAnsi="Arial" w:cs="Arial"/>
                                  <w:sz w:val="20"/>
                                  <w:szCs w:val="20"/>
                                </w:rPr>
                                <w:tag w:val="Prop105"/>
                                <w:id w:val="-8990954"/>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21442482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20976803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36511168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EFA7E" id="_x0000_s1029" type="#_x0000_t202" style="position:absolute;left:0;text-align:left;margin-left:0;margin-top:628.5pt;width:468pt;height:21.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" o:allowoverlap="f">
                <v:textbox>
                  <w:txbxContent>
                    <w:p w14:paraId="7B91FD8A" w14:textId="77777777" w:rsidR="00B73A52" w:rsidRPr="00644C4F" w:rsidRDefault="00EE4A07" w:rsidP="00320DC7">
                      <w:pPr>
                        <w:jc w:val="center"/>
                        <w:rPr>
                          <w:rFonts w:ascii="Arial" w:hAnsi="Arial" w:cs="Arial"/>
                          <w:sz w:val="20"/>
                          <w:szCs w:val="20"/>
                        </w:rPr>
                      </w:pPr>
                      <w:sdt>
                        <w:sdtPr>
                          <w:rPr>
                            <w:rFonts w:ascii="Arial" w:hAnsi="Arial" w:cs="Arial"/>
                            <w:sz w:val="20"/>
                            <w:szCs w:val="20"/>
                          </w:rPr>
                          <w:tag w:val="Prop105"/>
                          <w:id w:val="-8990954"/>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21442482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20976803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36511168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p>
    <w:p w14:paraId="68F4034C" w14:textId="77777777" w:rsidR="00320DC7" w:rsidRPr="00CB2A9B" w:rsidRDefault="00320DC7" w:rsidP="00320DC7">
      <w:pPr>
        <w:numPr>
          <w:ilvl w:val="0"/>
          <w:numId w:val="4"/>
        </w:numPr>
        <w:spacing w:after="120"/>
        <w:jc w:val="both"/>
        <w:rPr>
          <w:rFonts w:ascii="Arial" w:hAnsi="Arial" w:cs="Arial"/>
          <w:sz w:val="22"/>
          <w:szCs w:val="22"/>
        </w:rPr>
      </w:pPr>
      <w:r w:rsidRPr="00CB2A9B">
        <w:rPr>
          <w:rFonts w:ascii="Arial" w:hAnsi="Arial" w:cs="Arial"/>
          <w:sz w:val="22"/>
          <w:szCs w:val="22"/>
        </w:rPr>
        <w:lastRenderedPageBreak/>
        <w:t>Specifies that statutory inspection and audit requirements relating to inspections and audits of a regulated person's premises by state agency inspectors, auditors or regulators apply to all state agencies that conduct inspections and audits. (Sec. 4)</w:t>
      </w:r>
    </w:p>
    <w:p w14:paraId="742F64A1" w14:textId="77777777" w:rsidR="00320DC7" w:rsidRPr="00CB2A9B" w:rsidRDefault="00320DC7" w:rsidP="00320DC7">
      <w:pPr>
        <w:numPr>
          <w:ilvl w:val="0"/>
          <w:numId w:val="4"/>
        </w:numPr>
        <w:spacing w:after="120"/>
        <w:jc w:val="both"/>
        <w:rPr>
          <w:rFonts w:ascii="Arial" w:hAnsi="Arial" w:cs="Arial"/>
          <w:sz w:val="22"/>
          <w:szCs w:val="22"/>
        </w:rPr>
      </w:pPr>
      <w:r w:rsidRPr="00CB2A9B">
        <w:rPr>
          <w:rFonts w:ascii="Arial" w:hAnsi="Arial" w:cs="Arial"/>
          <w:sz w:val="22"/>
          <w:szCs w:val="22"/>
        </w:rPr>
        <w:t>Specifies that statutory inspection and audit requirements govern if a conflict arises between a regulated person's rights pursuant to statutory inspection and audit requirements and another section of statute. (Sec. 4)</w:t>
      </w:r>
    </w:p>
    <w:p w14:paraId="59347583" w14:textId="77777777" w:rsidR="00320DC7" w:rsidRPr="00CB2A9B" w:rsidRDefault="00320DC7" w:rsidP="00320DC7">
      <w:pPr>
        <w:numPr>
          <w:ilvl w:val="0"/>
          <w:numId w:val="4"/>
        </w:numPr>
        <w:spacing w:after="120"/>
        <w:jc w:val="both"/>
        <w:rPr>
          <w:rFonts w:ascii="Arial" w:hAnsi="Arial" w:cs="Arial"/>
          <w:sz w:val="22"/>
          <w:szCs w:val="22"/>
        </w:rPr>
      </w:pPr>
      <w:r w:rsidRPr="00CB2A9B">
        <w:rPr>
          <w:rFonts w:ascii="Arial" w:hAnsi="Arial" w:cs="Arial"/>
          <w:sz w:val="22"/>
          <w:szCs w:val="22"/>
        </w:rPr>
        <w:t>Prohibits a state agency from basing a decision regarding any filing or other matter submitted by a licensee on a requirement or condition that is not specifically authorized by statute, rule, federal law or regulation or state Tribal gaming compact. (Sec. 5)</w:t>
      </w:r>
    </w:p>
    <w:p w14:paraId="4C8D1AB3" w14:textId="77777777" w:rsidR="00320DC7" w:rsidRPr="00CB2A9B" w:rsidRDefault="00320DC7" w:rsidP="00320DC7">
      <w:pPr>
        <w:numPr>
          <w:ilvl w:val="0"/>
          <w:numId w:val="4"/>
        </w:numPr>
        <w:spacing w:after="120"/>
        <w:jc w:val="both"/>
        <w:rPr>
          <w:rFonts w:ascii="Arial" w:hAnsi="Arial" w:cs="Arial"/>
          <w:sz w:val="22"/>
          <w:szCs w:val="22"/>
        </w:rPr>
      </w:pPr>
      <w:r w:rsidRPr="00CB2A9B">
        <w:rPr>
          <w:rFonts w:ascii="Arial" w:hAnsi="Arial" w:cs="Arial"/>
          <w:sz w:val="22"/>
          <w:szCs w:val="22"/>
        </w:rPr>
        <w:t>Specifies a general grant of authority in statute does not constitute a basis for imposing a requirement or condition for approval of a decision on any filing or other matter submitted by a licensee unless a rule is made pursuant to that general grant of authority that specifically authorizes the requirement or condition. (Sec. 5)</w:t>
      </w:r>
    </w:p>
    <w:p w14:paraId="5C462562" w14:textId="77777777" w:rsidR="00320DC7" w:rsidRPr="00CB2A9B" w:rsidRDefault="00320DC7" w:rsidP="00320DC7">
      <w:pPr>
        <w:numPr>
          <w:ilvl w:val="0"/>
          <w:numId w:val="4"/>
        </w:numPr>
        <w:jc w:val="both"/>
        <w:rPr>
          <w:rFonts w:ascii="Arial" w:hAnsi="Arial" w:cs="Arial"/>
          <w:sz w:val="22"/>
          <w:szCs w:val="22"/>
        </w:rPr>
      </w:pPr>
      <w:r w:rsidRPr="00CB2A9B">
        <w:rPr>
          <w:rFonts w:ascii="Arial" w:hAnsi="Arial" w:cs="Arial"/>
          <w:sz w:val="22"/>
          <w:szCs w:val="22"/>
        </w:rPr>
        <w:t>Deems, as an appealable agency action, a determination by an agency that an application is not administratively complete.</w:t>
      </w:r>
    </w:p>
    <w:p w14:paraId="0A151113" w14:textId="77777777" w:rsidR="00320DC7" w:rsidRPr="00CB2A9B" w:rsidRDefault="00320DC7" w:rsidP="00320DC7">
      <w:pPr>
        <w:numPr>
          <w:ilvl w:val="1"/>
          <w:numId w:val="4"/>
        </w:numPr>
        <w:jc w:val="both"/>
        <w:rPr>
          <w:rFonts w:ascii="Arial" w:hAnsi="Arial" w:cs="Arial"/>
          <w:sz w:val="22"/>
          <w:szCs w:val="22"/>
        </w:rPr>
      </w:pPr>
      <w:r w:rsidRPr="00CB2A9B">
        <w:rPr>
          <w:rFonts w:ascii="Arial" w:hAnsi="Arial" w:cs="Arial"/>
          <w:sz w:val="22"/>
          <w:szCs w:val="22"/>
        </w:rPr>
        <w:t>Entitles the applicant to an adjudication on the merits of the administrative completeness of the application, if timely initiated.</w:t>
      </w:r>
    </w:p>
    <w:p w14:paraId="653CABAA" w14:textId="77777777" w:rsidR="00320DC7" w:rsidRPr="00CB2A9B" w:rsidRDefault="00320DC7" w:rsidP="00320DC7">
      <w:pPr>
        <w:numPr>
          <w:ilvl w:val="1"/>
          <w:numId w:val="4"/>
        </w:numPr>
        <w:spacing w:after="120"/>
        <w:jc w:val="both"/>
        <w:rPr>
          <w:rFonts w:ascii="Arial" w:hAnsi="Arial" w:cs="Arial"/>
          <w:sz w:val="22"/>
          <w:szCs w:val="22"/>
        </w:rPr>
      </w:pPr>
      <w:r w:rsidRPr="00CB2A9B">
        <w:rPr>
          <w:rFonts w:ascii="Arial" w:hAnsi="Arial" w:cs="Arial"/>
          <w:sz w:val="22"/>
          <w:szCs w:val="22"/>
        </w:rPr>
        <w:t>Exempts the Department of Water Resources applications. (Sec. 6)</w:t>
      </w:r>
    </w:p>
    <w:p w14:paraId="63928793" w14:textId="77777777" w:rsidR="00320DC7" w:rsidRPr="00CB2A9B" w:rsidRDefault="00320DC7" w:rsidP="00320DC7">
      <w:pPr>
        <w:numPr>
          <w:ilvl w:val="0"/>
          <w:numId w:val="4"/>
        </w:numPr>
        <w:spacing w:after="120"/>
        <w:jc w:val="both"/>
        <w:rPr>
          <w:rFonts w:ascii="Arial" w:hAnsi="Arial" w:cs="Arial"/>
          <w:sz w:val="22"/>
          <w:szCs w:val="22"/>
        </w:rPr>
      </w:pPr>
      <w:r w:rsidRPr="00CB2A9B">
        <w:rPr>
          <w:rFonts w:ascii="Arial" w:hAnsi="Arial" w:cs="Arial"/>
          <w:sz w:val="22"/>
          <w:szCs w:val="22"/>
        </w:rPr>
        <w:t xml:space="preserve">Modifies the definition of </w:t>
      </w:r>
      <w:r w:rsidRPr="00CB2A9B">
        <w:rPr>
          <w:rFonts w:ascii="Arial" w:hAnsi="Arial" w:cs="Arial"/>
          <w:i/>
          <w:iCs/>
          <w:sz w:val="22"/>
          <w:szCs w:val="22"/>
        </w:rPr>
        <w:t>appealable agency action</w:t>
      </w:r>
      <w:r w:rsidRPr="00CB2A9B">
        <w:rPr>
          <w:rFonts w:ascii="Arial" w:hAnsi="Arial" w:cs="Arial"/>
          <w:sz w:val="22"/>
          <w:szCs w:val="22"/>
        </w:rPr>
        <w:t xml:space="preserve"> to include the administrative completeness of an application. (Sec. 7)</w:t>
      </w:r>
    </w:p>
    <w:p w14:paraId="0768050C" w14:textId="77777777" w:rsidR="00320DC7" w:rsidRPr="00CB2A9B" w:rsidRDefault="00320DC7" w:rsidP="00320DC7">
      <w:pPr>
        <w:numPr>
          <w:ilvl w:val="0"/>
          <w:numId w:val="4"/>
        </w:numPr>
        <w:spacing w:after="120"/>
        <w:jc w:val="both"/>
        <w:rPr>
          <w:rFonts w:ascii="Arial" w:hAnsi="Arial" w:cs="Arial"/>
          <w:sz w:val="22"/>
          <w:szCs w:val="22"/>
        </w:rPr>
      </w:pPr>
      <w:r w:rsidRPr="00CB2A9B">
        <w:rPr>
          <w:rFonts w:ascii="Arial" w:hAnsi="Arial" w:cs="Arial"/>
          <w:sz w:val="22"/>
          <w:szCs w:val="22"/>
        </w:rPr>
        <w:t xml:space="preserve">Defines </w:t>
      </w:r>
      <w:r w:rsidRPr="00CB2A9B">
        <w:rPr>
          <w:rFonts w:ascii="Arial" w:hAnsi="Arial" w:cs="Arial"/>
          <w:i/>
          <w:iCs/>
          <w:sz w:val="22"/>
          <w:szCs w:val="22"/>
        </w:rPr>
        <w:t>appealable agency action</w:t>
      </w:r>
      <w:r w:rsidRPr="00CB2A9B">
        <w:rPr>
          <w:rFonts w:ascii="Arial" w:hAnsi="Arial" w:cs="Arial"/>
          <w:sz w:val="22"/>
          <w:szCs w:val="22"/>
        </w:rPr>
        <w:t xml:space="preserve"> and </w:t>
      </w:r>
      <w:r w:rsidRPr="00CB2A9B">
        <w:rPr>
          <w:rFonts w:ascii="Arial" w:hAnsi="Arial" w:cs="Arial"/>
          <w:i/>
          <w:iCs/>
          <w:sz w:val="22"/>
          <w:szCs w:val="22"/>
        </w:rPr>
        <w:t>licensing decision.</w:t>
      </w:r>
      <w:r w:rsidRPr="00CB2A9B">
        <w:rPr>
          <w:rFonts w:ascii="Arial" w:hAnsi="Arial" w:cs="Arial"/>
          <w:sz w:val="22"/>
          <w:szCs w:val="22"/>
        </w:rPr>
        <w:t xml:space="preserve"> (Sec. 2)</w:t>
      </w:r>
    </w:p>
    <w:p w14:paraId="3C964D64" w14:textId="77777777" w:rsidR="00320DC7" w:rsidRPr="00CB2A9B" w:rsidRDefault="00320DC7" w:rsidP="00320DC7">
      <w:pPr>
        <w:numPr>
          <w:ilvl w:val="0"/>
          <w:numId w:val="4"/>
        </w:numPr>
        <w:spacing w:after="120"/>
        <w:jc w:val="both"/>
        <w:rPr>
          <w:rFonts w:ascii="Arial" w:hAnsi="Arial" w:cs="Arial"/>
          <w:sz w:val="22"/>
          <w:szCs w:val="22"/>
        </w:rPr>
      </w:pPr>
      <w:r w:rsidRPr="00CB2A9B">
        <w:rPr>
          <w:rFonts w:ascii="Arial" w:hAnsi="Arial" w:cs="Arial"/>
          <w:sz w:val="22"/>
          <w:szCs w:val="22"/>
        </w:rPr>
        <w:t xml:space="preserve">Modifies the definition of </w:t>
      </w:r>
      <w:r w:rsidRPr="00CB2A9B">
        <w:rPr>
          <w:rFonts w:ascii="Arial" w:hAnsi="Arial" w:cs="Arial"/>
          <w:i/>
          <w:iCs/>
          <w:sz w:val="22"/>
          <w:szCs w:val="22"/>
        </w:rPr>
        <w:t>licensing.</w:t>
      </w:r>
      <w:r w:rsidRPr="00CB2A9B">
        <w:rPr>
          <w:rFonts w:ascii="Arial" w:hAnsi="Arial" w:cs="Arial"/>
          <w:sz w:val="22"/>
          <w:szCs w:val="22"/>
        </w:rPr>
        <w:t xml:space="preserve"> (Sec. 2)</w:t>
      </w:r>
    </w:p>
    <w:p w14:paraId="6D23B95C" w14:textId="77777777" w:rsidR="00320DC7" w:rsidRPr="00CB2A9B" w:rsidRDefault="00320DC7" w:rsidP="00320DC7">
      <w:pPr>
        <w:numPr>
          <w:ilvl w:val="0"/>
          <w:numId w:val="4"/>
        </w:numPr>
        <w:spacing w:after="120"/>
        <w:jc w:val="both"/>
        <w:rPr>
          <w:rFonts w:ascii="Arial" w:hAnsi="Arial" w:cs="Arial"/>
          <w:sz w:val="22"/>
          <w:szCs w:val="22"/>
        </w:rPr>
      </w:pPr>
      <w:r w:rsidRPr="00CB2A9B">
        <w:rPr>
          <w:rFonts w:ascii="Arial" w:hAnsi="Arial" w:cs="Arial"/>
          <w:sz w:val="22"/>
          <w:szCs w:val="22"/>
        </w:rPr>
        <w:t xml:space="preserve">Contains an applicability clause. (Sec. 8) </w:t>
      </w:r>
    </w:p>
    <w:p w14:paraId="0E8AFBEE" w14:textId="77777777" w:rsidR="00320DC7" w:rsidRPr="00CB2A9B" w:rsidRDefault="00320DC7" w:rsidP="00320DC7">
      <w:pPr>
        <w:numPr>
          <w:ilvl w:val="0"/>
          <w:numId w:val="4"/>
        </w:numPr>
        <w:spacing w:after="120"/>
        <w:jc w:val="both"/>
        <w:rPr>
          <w:rFonts w:ascii="Arial" w:hAnsi="Arial" w:cs="Arial"/>
          <w:sz w:val="22"/>
          <w:szCs w:val="22"/>
        </w:rPr>
      </w:pPr>
      <w:r w:rsidRPr="00CB2A9B">
        <w:rPr>
          <w:rFonts w:ascii="Arial" w:hAnsi="Arial" w:cs="Arial"/>
          <w:sz w:val="22"/>
          <w:szCs w:val="22"/>
        </w:rPr>
        <w:t>Makes a conforming change. (Sec. 5)</w:t>
      </w:r>
    </w:p>
    <w:p w14:paraId="04EF9688" w14:textId="77777777" w:rsidR="00320DC7" w:rsidRPr="00CB2A9B" w:rsidRDefault="00320DC7" w:rsidP="00320DC7">
      <w:pPr>
        <w:jc w:val="both"/>
        <w:rPr>
          <w:rFonts w:ascii="Arial" w:hAnsi="Arial" w:cs="Arial"/>
          <w:b/>
          <w:bCs/>
          <w:sz w:val="22"/>
          <w:szCs w:val="22"/>
          <w:u w:val="single"/>
        </w:rPr>
      </w:pPr>
      <w:r w:rsidRPr="00CB2A9B">
        <w:rPr>
          <w:rFonts w:ascii="Arial" w:hAnsi="Arial" w:cs="Arial"/>
          <w:b/>
          <w:bCs/>
          <w:sz w:val="22"/>
          <w:szCs w:val="22"/>
          <w:u w:val="single"/>
        </w:rPr>
        <w:t>Amendments</w:t>
      </w:r>
    </w:p>
    <w:p w14:paraId="766E944D" w14:textId="77777777" w:rsidR="00320DC7" w:rsidRPr="00CB2A9B" w:rsidRDefault="00320DC7" w:rsidP="00320DC7">
      <w:pPr>
        <w:spacing w:after="120"/>
        <w:jc w:val="both"/>
        <w:rPr>
          <w:rFonts w:ascii="Arial" w:hAnsi="Arial" w:cs="Arial"/>
          <w:sz w:val="22"/>
          <w:szCs w:val="22"/>
        </w:rPr>
      </w:pPr>
      <w:r w:rsidRPr="00CB2A9B">
        <w:rPr>
          <w:rFonts w:ascii="Arial" w:hAnsi="Arial" w:cs="Arial"/>
          <w:sz w:val="22"/>
          <w:szCs w:val="22"/>
        </w:rPr>
        <w:t>Committee on Commerce</w:t>
      </w:r>
    </w:p>
    <w:p w14:paraId="0B3C5752" w14:textId="77777777" w:rsidR="00320DC7" w:rsidRPr="009F6941" w:rsidRDefault="00320DC7" w:rsidP="00320DC7">
      <w:pPr>
        <w:pStyle w:val="ListParagraph"/>
        <w:numPr>
          <w:ilvl w:val="0"/>
          <w:numId w:val="3"/>
        </w:numPr>
        <w:spacing w:after="120" w:line="240" w:lineRule="auto"/>
        <w:ind w:left="360"/>
        <w:jc w:val="both"/>
        <w:rPr>
          <w:rFonts w:ascii="Arial" w:hAnsi="Arial" w:cs="Arial"/>
        </w:rPr>
      </w:pPr>
      <w:r w:rsidRPr="00CB2A9B">
        <w:rPr>
          <w:rFonts w:ascii="Arial" w:hAnsi="Arial" w:cs="Arial"/>
        </w:rPr>
        <w:t>Makes a clarifying change</w:t>
      </w:r>
      <w:r w:rsidRPr="009827E0">
        <w:rPr>
          <w:rFonts w:ascii="Arial" w:hAnsi="Arial" w:cs="Arial"/>
        </w:rPr>
        <w:t>.</w:t>
      </w:r>
    </w:p>
    <w:p w14:paraId="4B6DAB4F" w14:textId="0993007E" w:rsidR="0068456B" w:rsidRDefault="0068456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396572" w:rsidRPr="00291B27" w14:paraId="1C71EECB" w14:textId="77777777" w:rsidTr="00A6037A">
        <w:trPr>
          <w:trHeight w:val="1170"/>
        </w:trPr>
        <w:tc>
          <w:tcPr>
            <w:tcW w:w="1161" w:type="dxa"/>
            <w:vMerge w:val="restart"/>
          </w:tcPr>
          <w:p w14:paraId="23676FCD" w14:textId="77777777" w:rsidR="00396572" w:rsidRPr="00291B27" w:rsidRDefault="00396572" w:rsidP="00A6037A">
            <w:pPr>
              <w:pStyle w:val="Heading1"/>
              <w:outlineLvl w:val="0"/>
              <w:rPr>
                <w:rFonts w:ascii="Arial" w:hAnsi="Arial" w:cs="Arial"/>
              </w:rPr>
            </w:pPr>
            <w:r w:rsidRPr="00291B27">
              <w:rPr>
                <w:rFonts w:ascii="Arial" w:hAnsi="Arial" w:cs="Arial"/>
                <w:noProof/>
              </w:rPr>
              <w:lastRenderedPageBreak/>
              <w:drawing>
                <wp:inline distT="0" distB="0" distL="0" distR="0" wp14:anchorId="54114035" wp14:editId="34D91429">
                  <wp:extent cx="600075" cy="678656"/>
                  <wp:effectExtent l="0" t="0" r="0" b="7620"/>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5238CAF0" w14:textId="77777777" w:rsidR="00396572" w:rsidRPr="00291B27" w:rsidRDefault="00396572"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67CE2D41" w14:textId="77777777" w:rsidR="00396572" w:rsidRPr="00291B27" w:rsidRDefault="00396572" w:rsidP="00A6037A">
            <w:pPr>
              <w:jc w:val="right"/>
              <w:rPr>
                <w:rFonts w:ascii="Arial" w:hAnsi="Arial" w:cs="Arial"/>
                <w:sz w:val="28"/>
                <w:szCs w:val="28"/>
              </w:rPr>
            </w:pPr>
            <w:r>
              <w:rPr>
                <w:rFonts w:ascii="Arial" w:hAnsi="Arial" w:cs="Arial"/>
                <w:sz w:val="28"/>
                <w:szCs w:val="28"/>
              </w:rPr>
              <w:t>Fifty-fifth Legislature</w:t>
            </w:r>
          </w:p>
          <w:p w14:paraId="6BAB0F2C" w14:textId="77777777" w:rsidR="00396572" w:rsidRPr="00291B27" w:rsidRDefault="00396572" w:rsidP="00A6037A">
            <w:pPr>
              <w:jc w:val="right"/>
              <w:rPr>
                <w:rFonts w:ascii="Arial" w:hAnsi="Arial" w:cs="Arial"/>
                <w:sz w:val="28"/>
                <w:szCs w:val="28"/>
              </w:rPr>
            </w:pPr>
            <w:r>
              <w:rPr>
                <w:rFonts w:ascii="Arial" w:hAnsi="Arial" w:cs="Arial"/>
                <w:sz w:val="28"/>
                <w:szCs w:val="28"/>
              </w:rPr>
              <w:t>First Regular Session</w:t>
            </w:r>
          </w:p>
        </w:tc>
      </w:tr>
      <w:tr w:rsidR="00396572" w:rsidRPr="00291B27" w14:paraId="13BA36B1" w14:textId="77777777" w:rsidTr="00A6037A">
        <w:trPr>
          <w:trHeight w:val="297"/>
        </w:trPr>
        <w:tc>
          <w:tcPr>
            <w:tcW w:w="1161" w:type="dxa"/>
            <w:vMerge/>
          </w:tcPr>
          <w:p w14:paraId="59E2931F" w14:textId="77777777" w:rsidR="00396572" w:rsidRPr="00291B27" w:rsidRDefault="00396572" w:rsidP="00A6037A">
            <w:pPr>
              <w:pStyle w:val="Heading1"/>
              <w:outlineLvl w:val="0"/>
              <w:rPr>
                <w:rFonts w:ascii="Arial" w:hAnsi="Arial" w:cs="Arial"/>
                <w:noProof/>
              </w:rPr>
            </w:pPr>
          </w:p>
        </w:tc>
        <w:tc>
          <w:tcPr>
            <w:tcW w:w="8199" w:type="dxa"/>
          </w:tcPr>
          <w:p w14:paraId="64330100" w14:textId="77777777" w:rsidR="00396572" w:rsidRPr="001465A3" w:rsidRDefault="00396572" w:rsidP="00A6037A">
            <w:pPr>
              <w:pStyle w:val="Heading1"/>
              <w:spacing w:before="0" w:after="0"/>
              <w:jc w:val="right"/>
              <w:outlineLvl w:val="0"/>
              <w:rPr>
                <w:rFonts w:ascii="Arial" w:hAnsi="Arial" w:cs="Arial"/>
                <w:bCs w:val="0"/>
                <w:sz w:val="18"/>
                <w:szCs w:val="20"/>
              </w:rPr>
            </w:pPr>
            <w:r>
              <w:rPr>
                <w:rFonts w:ascii="Arial" w:hAnsi="Arial" w:cs="Arial"/>
                <w:bCs w:val="0"/>
                <w:sz w:val="18"/>
                <w:szCs w:val="20"/>
              </w:rPr>
              <w:t xml:space="preserve">House: </w:t>
            </w:r>
            <w:r w:rsidRPr="0023140E">
              <w:rPr>
                <w:rFonts w:ascii="Arial" w:hAnsi="Arial" w:cs="Arial"/>
                <w:b w:val="0"/>
                <w:sz w:val="18"/>
                <w:szCs w:val="20"/>
              </w:rPr>
              <w:t>COM DPA 9-0-0-1</w:t>
            </w:r>
          </w:p>
        </w:tc>
      </w:tr>
    </w:tbl>
    <w:p w14:paraId="69D0E809" w14:textId="77777777" w:rsidR="00396572" w:rsidRDefault="00EE4A07" w:rsidP="00396572">
      <w:pPr>
        <w:spacing w:after="120"/>
        <w:jc w:val="both"/>
        <w:rPr>
          <w:rFonts w:ascii="Arial" w:hAnsi="Arial" w:cs="Arial"/>
        </w:rPr>
      </w:pPr>
      <w:r>
        <w:rPr>
          <w:rFonts w:ascii="Arial" w:hAnsi="Arial" w:cs="Arial"/>
          <w:noProof/>
        </w:rPr>
        <w:pict w14:anchorId="1AB172B8">
          <v:rect id="_x0000_i1029" alt="" style="width:457.7pt;height:4pt;mso-width-percent:0;mso-height-percent:0;mso-width-percent:0;mso-height-percent:0" o:hrpct="978" o:hralign="center" o:hrstd="t" o:hrnoshade="t" o:hr="t" fillcolor="black [3213]" stroked="f"/>
        </w:pict>
      </w:r>
    </w:p>
    <w:bookmarkStart w:id="10" w:name="HB2305"/>
    <w:bookmarkEnd w:id="10"/>
    <w:p w14:paraId="0E6282E8" w14:textId="77777777" w:rsidR="00396572" w:rsidRPr="004D3C3C" w:rsidRDefault="00396572" w:rsidP="00396572">
      <w:pPr>
        <w:jc w:val="center"/>
        <w:rPr>
          <w:rFonts w:ascii="Arial" w:hAnsi="Arial" w:cs="Arial"/>
          <w:b/>
        </w:rPr>
      </w:pPr>
      <w:r w:rsidRPr="004D3C3C">
        <w:rPr>
          <w:rFonts w:ascii="Arial" w:hAnsi="Arial" w:cs="Arial"/>
          <w:b/>
        </w:rPr>
        <w:fldChar w:fldCharType="begin"/>
      </w:r>
      <w:r w:rsidRPr="004D3C3C">
        <w:rPr>
          <w:rFonts w:ascii="Arial" w:hAnsi="Arial" w:cs="Arial"/>
          <w:b/>
        </w:rPr>
        <w:instrText xml:space="preserve"> HYPERLINK "https://apps.azleg.gov/BillStatus/BillOverview/74770" \o "Bill Status Inquiry" </w:instrText>
      </w:r>
      <w:r w:rsidRPr="004D3C3C">
        <w:rPr>
          <w:rFonts w:ascii="Arial" w:hAnsi="Arial" w:cs="Arial"/>
          <w:b/>
        </w:rPr>
        <w:fldChar w:fldCharType="separate"/>
      </w:r>
      <w:r w:rsidRPr="004D3C3C">
        <w:rPr>
          <w:rStyle w:val="Hyperlink"/>
          <w:rFonts w:ascii="Arial" w:hAnsi="Arial" w:cs="Arial"/>
          <w:b/>
        </w:rPr>
        <w:t>HB 2305</w:t>
      </w:r>
      <w:r w:rsidRPr="004D3C3C">
        <w:rPr>
          <w:rFonts w:ascii="Arial" w:hAnsi="Arial" w:cs="Arial"/>
          <w:b/>
        </w:rPr>
        <w:fldChar w:fldCharType="end"/>
      </w:r>
      <w:r w:rsidRPr="004D3C3C">
        <w:rPr>
          <w:rFonts w:ascii="Arial" w:hAnsi="Arial" w:cs="Arial"/>
          <w:b/>
        </w:rPr>
        <w:t xml:space="preserve">: </w:t>
      </w:r>
      <w:r>
        <w:rPr>
          <w:rFonts w:ascii="Arial" w:hAnsi="Arial" w:cs="Arial"/>
          <w:b/>
        </w:rPr>
        <w:t>spirituous liquor; alternating proprietorships</w:t>
      </w:r>
    </w:p>
    <w:p w14:paraId="7444A564" w14:textId="77777777" w:rsidR="00396572" w:rsidRPr="00F61448" w:rsidRDefault="00396572" w:rsidP="00396572">
      <w:pPr>
        <w:jc w:val="center"/>
        <w:rPr>
          <w:rFonts w:ascii="Arial" w:hAnsi="Arial" w:cs="Arial"/>
          <w:b/>
        </w:rPr>
      </w:pPr>
      <w:r w:rsidRPr="00F61448">
        <w:rPr>
          <w:rFonts w:ascii="Arial" w:hAnsi="Arial" w:cs="Arial"/>
          <w:b/>
        </w:rPr>
        <w:t xml:space="preserve">Sponsor:  </w:t>
      </w:r>
      <w:r>
        <w:rPr>
          <w:rFonts w:ascii="Arial" w:hAnsi="Arial" w:cs="Arial"/>
          <w:b/>
        </w:rPr>
        <w:t>Representative Weninger, LD 17</w:t>
      </w:r>
    </w:p>
    <w:p w14:paraId="0889E67E" w14:textId="77777777" w:rsidR="00396572" w:rsidRPr="00291B27" w:rsidRDefault="00396572" w:rsidP="00396572">
      <w:pPr>
        <w:jc w:val="center"/>
        <w:rPr>
          <w:rFonts w:ascii="Arial" w:hAnsi="Arial" w:cs="Arial"/>
          <w:b/>
        </w:rPr>
      </w:pPr>
      <w:r>
        <w:rPr>
          <w:rFonts w:ascii="Arial" w:hAnsi="Arial" w:cs="Arial"/>
          <w:b/>
        </w:rPr>
        <w:t>Caucus &amp; COW</w:t>
      </w:r>
    </w:p>
    <w:p w14:paraId="2D5C1850" w14:textId="77777777" w:rsidR="00396572" w:rsidRPr="008F750E" w:rsidRDefault="00396572" w:rsidP="00396572">
      <w:pPr>
        <w:spacing w:before="200"/>
        <w:jc w:val="both"/>
        <w:rPr>
          <w:rFonts w:ascii="Arial" w:hAnsi="Arial" w:cs="Arial"/>
          <w:b/>
          <w:sz w:val="22"/>
          <w:szCs w:val="22"/>
          <w:u w:val="single"/>
        </w:rPr>
      </w:pPr>
      <w:r w:rsidRPr="008F750E">
        <w:rPr>
          <w:rFonts w:ascii="Arial" w:hAnsi="Arial" w:cs="Arial"/>
          <w:b/>
          <w:sz w:val="22"/>
          <w:szCs w:val="22"/>
          <w:u w:val="single"/>
        </w:rPr>
        <w:t>Overview</w:t>
      </w:r>
    </w:p>
    <w:p w14:paraId="411D72CE" w14:textId="77777777" w:rsidR="00396572" w:rsidRPr="008F750E" w:rsidRDefault="00396572" w:rsidP="00396572">
      <w:pPr>
        <w:spacing w:after="120"/>
        <w:jc w:val="both"/>
        <w:rPr>
          <w:rFonts w:ascii="Arial" w:hAnsi="Arial" w:cs="Arial"/>
          <w:sz w:val="22"/>
          <w:szCs w:val="22"/>
        </w:rPr>
      </w:pPr>
      <w:r w:rsidRPr="008F750E">
        <w:rPr>
          <w:rFonts w:ascii="Arial" w:hAnsi="Arial" w:cs="Arial"/>
          <w:sz w:val="22"/>
          <w:szCs w:val="22"/>
        </w:rPr>
        <w:t>Allows two or more spirituous liquor producer or microbrewery licenses to group at one location under an alternating proprietorship plan.</w:t>
      </w:r>
    </w:p>
    <w:p w14:paraId="21CA1617" w14:textId="77777777" w:rsidR="00396572" w:rsidRPr="008F750E" w:rsidRDefault="00396572" w:rsidP="00396572">
      <w:pPr>
        <w:jc w:val="both"/>
        <w:rPr>
          <w:rFonts w:ascii="Arial" w:hAnsi="Arial" w:cs="Arial"/>
          <w:b/>
          <w:sz w:val="22"/>
          <w:szCs w:val="22"/>
          <w:u w:val="single"/>
        </w:rPr>
      </w:pPr>
      <w:r w:rsidRPr="008F750E">
        <w:rPr>
          <w:rFonts w:ascii="Arial" w:hAnsi="Arial" w:cs="Arial"/>
          <w:b/>
          <w:sz w:val="22"/>
          <w:szCs w:val="22"/>
          <w:u w:val="single"/>
        </w:rPr>
        <w:t>History</w:t>
      </w:r>
    </w:p>
    <w:p w14:paraId="60BE2E3F" w14:textId="77777777" w:rsidR="00396572" w:rsidRPr="008F750E" w:rsidRDefault="00396572" w:rsidP="00396572">
      <w:pPr>
        <w:spacing w:after="120"/>
        <w:jc w:val="both"/>
        <w:rPr>
          <w:rFonts w:ascii="Arial" w:hAnsi="Arial" w:cs="Arial"/>
          <w:sz w:val="22"/>
          <w:szCs w:val="22"/>
        </w:rPr>
      </w:pPr>
      <w:r w:rsidRPr="008F750E">
        <w:rPr>
          <w:rFonts w:ascii="Arial" w:hAnsi="Arial" w:cs="Arial"/>
          <w:sz w:val="22"/>
          <w:szCs w:val="22"/>
        </w:rPr>
        <w:t>The Department of Liquor Licenses and Control (</w:t>
      </w:r>
      <w:hyperlink r:id="rId103" w:history="1">
        <w:r w:rsidRPr="008F750E">
          <w:rPr>
            <w:rStyle w:val="Hyperlink"/>
            <w:rFonts w:ascii="Arial" w:hAnsi="Arial" w:cs="Arial"/>
            <w:sz w:val="22"/>
            <w:szCs w:val="22"/>
          </w:rPr>
          <w:t>Department</w:t>
        </w:r>
      </w:hyperlink>
      <w:r w:rsidRPr="008F750E">
        <w:rPr>
          <w:rFonts w:ascii="Arial" w:hAnsi="Arial" w:cs="Arial"/>
          <w:sz w:val="22"/>
          <w:szCs w:val="22"/>
        </w:rPr>
        <w:t xml:space="preserve">), which consists of the State Liquor Board and the Office of the Director (Director) of the Department regulates the manufacture, distribution and sale of liquor in this state through the issuance of </w:t>
      </w:r>
      <w:hyperlink r:id="rId104" w:history="1">
        <w:r w:rsidRPr="008F750E">
          <w:rPr>
            <w:rStyle w:val="Hyperlink"/>
            <w:rFonts w:ascii="Arial" w:hAnsi="Arial" w:cs="Arial"/>
            <w:sz w:val="22"/>
            <w:szCs w:val="22"/>
          </w:rPr>
          <w:t>21 license types or series</w:t>
        </w:r>
      </w:hyperlink>
      <w:r w:rsidRPr="008F750E">
        <w:rPr>
          <w:rFonts w:ascii="Arial" w:hAnsi="Arial" w:cs="Arial"/>
          <w:sz w:val="22"/>
          <w:szCs w:val="22"/>
        </w:rPr>
        <w:t>. A producer license allows a person to produce or manufacture spirituous liquor and sell the product to a licensed wholesaler.  A microbrewery license allows a person to produce between 5,000 and 6,200,000 gallons of beer in a calendar year and may sell the beer for consumption on or off the premises and to licensed wholesalers or retailers.  A farm winery license allows a person to produce between 200 and 40,000 gallons of wine annually. The Director may approve, on application of one or more persons, the grouping of two or more farm winery licenses at one location under a plan of alternating proprietorships provided the licensed winery has received approval of the alternating proprietorship by the U.S. Alcohol and Tobacco Tax and Trade Bureau (</w:t>
      </w:r>
      <w:hyperlink r:id="rId105" w:history="1">
        <w:r w:rsidRPr="008F750E">
          <w:rPr>
            <w:rStyle w:val="Hyperlink"/>
            <w:rFonts w:ascii="Arial" w:hAnsi="Arial" w:cs="Arial"/>
            <w:sz w:val="22"/>
            <w:szCs w:val="22"/>
          </w:rPr>
          <w:t>U.S. TTB</w:t>
        </w:r>
      </w:hyperlink>
      <w:r w:rsidRPr="008F750E">
        <w:rPr>
          <w:rFonts w:ascii="Arial" w:hAnsi="Arial" w:cs="Arial"/>
          <w:sz w:val="22"/>
          <w:szCs w:val="22"/>
        </w:rPr>
        <w:t>).</w:t>
      </w:r>
    </w:p>
    <w:p w14:paraId="7B010212" w14:textId="77777777" w:rsidR="00396572" w:rsidRPr="008F750E" w:rsidRDefault="00396572" w:rsidP="00396572">
      <w:pPr>
        <w:spacing w:after="120"/>
        <w:jc w:val="both"/>
        <w:rPr>
          <w:rFonts w:ascii="Arial" w:hAnsi="Arial" w:cs="Arial"/>
          <w:sz w:val="22"/>
          <w:szCs w:val="22"/>
        </w:rPr>
      </w:pPr>
      <w:r w:rsidRPr="008F750E">
        <w:rPr>
          <w:rFonts w:ascii="Arial" w:hAnsi="Arial" w:cs="Arial"/>
          <w:sz w:val="22"/>
          <w:szCs w:val="22"/>
        </w:rPr>
        <w:t>The U.S. TTB issues permits for the production and wholesale distribution of alcoholic beverages.  The U.S. TTB allows producers of beer, wine or distilled spirits to apply for an alternating proprietor arrangement in which two or more persons take turns using the physical premises (</w:t>
      </w:r>
      <w:hyperlink r:id="rId106" w:tgtFrame="_blank" w:history="1">
        <w:r w:rsidRPr="008F750E">
          <w:rPr>
            <w:rStyle w:val="Hyperlink"/>
            <w:rFonts w:ascii="Arial" w:hAnsi="Arial" w:cs="Arial"/>
            <w:color w:val="045D9D"/>
            <w:sz w:val="22"/>
            <w:szCs w:val="22"/>
            <w:shd w:val="clear" w:color="auto" w:fill="FFFFFF"/>
          </w:rPr>
          <w:t>Industry Circular 2005-2</w:t>
        </w:r>
      </w:hyperlink>
      <w:r w:rsidRPr="008F750E">
        <w:rPr>
          <w:sz w:val="22"/>
          <w:szCs w:val="22"/>
        </w:rPr>
        <w:t>).</w:t>
      </w:r>
    </w:p>
    <w:p w14:paraId="70B96EE9" w14:textId="77777777" w:rsidR="00396572" w:rsidRPr="008F750E" w:rsidRDefault="00396572" w:rsidP="00396572">
      <w:pPr>
        <w:jc w:val="both"/>
        <w:rPr>
          <w:rFonts w:ascii="Arial" w:hAnsi="Arial" w:cs="Arial"/>
          <w:b/>
          <w:sz w:val="22"/>
          <w:szCs w:val="22"/>
          <w:u w:val="single"/>
        </w:rPr>
      </w:pPr>
      <w:r w:rsidRPr="008F750E">
        <w:rPr>
          <w:rFonts w:ascii="Arial" w:hAnsi="Arial" w:cs="Arial"/>
          <w:b/>
          <w:sz w:val="22"/>
          <w:szCs w:val="22"/>
          <w:u w:val="single"/>
        </w:rPr>
        <w:t>Provisions</w:t>
      </w:r>
    </w:p>
    <w:p w14:paraId="14E0E2F3" w14:textId="77777777" w:rsidR="00396572" w:rsidRPr="008F750E" w:rsidRDefault="00396572" w:rsidP="000904D4">
      <w:pPr>
        <w:numPr>
          <w:ilvl w:val="0"/>
          <w:numId w:val="143"/>
        </w:numPr>
        <w:jc w:val="both"/>
        <w:rPr>
          <w:rFonts w:ascii="Arial" w:hAnsi="Arial" w:cs="Arial"/>
          <w:sz w:val="22"/>
          <w:szCs w:val="22"/>
        </w:rPr>
      </w:pPr>
      <w:r w:rsidRPr="008F750E">
        <w:rPr>
          <w:rFonts w:ascii="Arial" w:hAnsi="Arial" w:cs="Arial"/>
          <w:noProof/>
          <w:sz w:val="22"/>
          <w:szCs w:val="22"/>
        </w:rPr>
        <mc:AlternateContent>
          <mc:Choice Requires="wps">
            <w:drawing>
              <wp:anchor distT="0" distB="0" distL="114300" distR="114300" simplePos="0" relativeHeight="251663360" behindDoc="1" locked="1" layoutInCell="1" allowOverlap="0" wp14:anchorId="42EF1B9B" wp14:editId="6A02D103">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1615E209" w14:textId="77777777" w:rsidR="00B73A52" w:rsidRPr="00644C4F" w:rsidRDefault="00EE4A07" w:rsidP="00396572">
                            <w:pPr>
                              <w:jc w:val="center"/>
                              <w:rPr>
                                <w:rFonts w:ascii="Arial" w:hAnsi="Arial" w:cs="Arial"/>
                                <w:sz w:val="20"/>
                                <w:szCs w:val="20"/>
                              </w:rPr>
                            </w:pPr>
                            <w:sdt>
                              <w:sdtPr>
                                <w:rPr>
                                  <w:rFonts w:ascii="Arial" w:hAnsi="Arial" w:cs="Arial"/>
                                  <w:sz w:val="20"/>
                                  <w:szCs w:val="20"/>
                                </w:rPr>
                                <w:tag w:val="Prop105"/>
                                <w:id w:val="-204180726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49608123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48897491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28820020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F1B9B" id="_x0000_s1030" type="#_x0000_t202" style="position:absolute;left:0;text-align:left;margin-left:0;margin-top:628.5pt;width:468pt;height:21.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" o:allowoverlap="f">
                <v:textbox>
                  <w:txbxContent>
                    <w:p w14:paraId="1615E209" w14:textId="77777777" w:rsidR="00B73A52" w:rsidRPr="00644C4F" w:rsidRDefault="00EE4A07" w:rsidP="00396572">
                      <w:pPr>
                        <w:jc w:val="center"/>
                        <w:rPr>
                          <w:rFonts w:ascii="Arial" w:hAnsi="Arial" w:cs="Arial"/>
                          <w:sz w:val="20"/>
                          <w:szCs w:val="20"/>
                        </w:rPr>
                      </w:pPr>
                      <w:sdt>
                        <w:sdtPr>
                          <w:rPr>
                            <w:rFonts w:ascii="Arial" w:hAnsi="Arial" w:cs="Arial"/>
                            <w:sz w:val="20"/>
                            <w:szCs w:val="20"/>
                          </w:rPr>
                          <w:tag w:val="Prop105"/>
                          <w:id w:val="-204180726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49608123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48897491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28820020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8F750E">
        <w:rPr>
          <w:rFonts w:ascii="Arial" w:hAnsi="Arial" w:cs="Arial"/>
          <w:sz w:val="22"/>
          <w:szCs w:val="22"/>
        </w:rPr>
        <w:t>Allows the Director to approve applications by one or more persons for grouping two or more spirituous liquor producer or microbrewery licenses at one location under a plan of alternating proprietorship if:</w:t>
      </w:r>
    </w:p>
    <w:p w14:paraId="126F32F6" w14:textId="77777777" w:rsidR="00396572" w:rsidRPr="008F750E" w:rsidRDefault="00396572" w:rsidP="000904D4">
      <w:pPr>
        <w:numPr>
          <w:ilvl w:val="1"/>
          <w:numId w:val="143"/>
        </w:numPr>
        <w:jc w:val="both"/>
        <w:rPr>
          <w:rFonts w:ascii="Arial" w:hAnsi="Arial" w:cs="Arial"/>
          <w:sz w:val="22"/>
          <w:szCs w:val="22"/>
        </w:rPr>
      </w:pPr>
      <w:r w:rsidRPr="008F750E">
        <w:rPr>
          <w:rFonts w:ascii="Arial" w:hAnsi="Arial" w:cs="Arial"/>
          <w:sz w:val="22"/>
          <w:szCs w:val="22"/>
        </w:rPr>
        <w:t>The licensed producer or microbrewery has received U.S. TTB alternating proprietorship approval; and</w:t>
      </w:r>
    </w:p>
    <w:p w14:paraId="4F02C110" w14:textId="77777777" w:rsidR="00396572" w:rsidRPr="008F750E" w:rsidRDefault="00396572" w:rsidP="000904D4">
      <w:pPr>
        <w:numPr>
          <w:ilvl w:val="1"/>
          <w:numId w:val="143"/>
        </w:numPr>
        <w:spacing w:after="120"/>
        <w:jc w:val="both"/>
        <w:rPr>
          <w:rFonts w:ascii="Arial" w:hAnsi="Arial" w:cs="Arial"/>
          <w:sz w:val="22"/>
          <w:szCs w:val="22"/>
        </w:rPr>
      </w:pPr>
      <w:r w:rsidRPr="008F750E">
        <w:rPr>
          <w:rFonts w:ascii="Arial" w:hAnsi="Arial" w:cs="Arial"/>
          <w:sz w:val="22"/>
          <w:szCs w:val="22"/>
        </w:rPr>
        <w:t>The participating producers or microbreweries operate under the U.S. TTB regulations and guidelines. (Sec. 1)</w:t>
      </w:r>
    </w:p>
    <w:p w14:paraId="37B55768" w14:textId="77777777" w:rsidR="00396572" w:rsidRPr="008F750E" w:rsidRDefault="00396572" w:rsidP="000904D4">
      <w:pPr>
        <w:numPr>
          <w:ilvl w:val="0"/>
          <w:numId w:val="143"/>
        </w:numPr>
        <w:spacing w:after="120"/>
        <w:jc w:val="both"/>
        <w:rPr>
          <w:rFonts w:ascii="Arial" w:hAnsi="Arial" w:cs="Arial"/>
          <w:sz w:val="22"/>
          <w:szCs w:val="22"/>
        </w:rPr>
      </w:pPr>
      <w:r w:rsidRPr="008F750E">
        <w:rPr>
          <w:rFonts w:ascii="Arial" w:hAnsi="Arial" w:cs="Arial"/>
          <w:sz w:val="22"/>
          <w:szCs w:val="22"/>
        </w:rPr>
        <w:t>Specifies each participating spirituous liquor producer or microbrewery is responsible for filing all reports that relate to its production with the U.S. TTB and the Department of Arizona Revenue. (Sec. 1)</w:t>
      </w:r>
    </w:p>
    <w:p w14:paraId="42E70D65" w14:textId="77777777" w:rsidR="00396572" w:rsidRPr="008F750E" w:rsidRDefault="00396572" w:rsidP="00396572">
      <w:pPr>
        <w:jc w:val="both"/>
        <w:rPr>
          <w:rFonts w:ascii="Arial" w:hAnsi="Arial" w:cs="Arial"/>
          <w:b/>
          <w:bCs/>
          <w:sz w:val="22"/>
          <w:szCs w:val="22"/>
          <w:u w:val="single"/>
        </w:rPr>
      </w:pPr>
      <w:r w:rsidRPr="008F750E">
        <w:rPr>
          <w:rFonts w:ascii="Arial" w:hAnsi="Arial" w:cs="Arial"/>
          <w:b/>
          <w:bCs/>
          <w:sz w:val="22"/>
          <w:szCs w:val="22"/>
          <w:u w:val="single"/>
        </w:rPr>
        <w:t>Amendments</w:t>
      </w:r>
    </w:p>
    <w:p w14:paraId="34F9A2A6" w14:textId="77777777" w:rsidR="00396572" w:rsidRPr="008F750E" w:rsidRDefault="00396572" w:rsidP="00396572">
      <w:pPr>
        <w:spacing w:after="120"/>
        <w:jc w:val="both"/>
        <w:rPr>
          <w:rFonts w:ascii="Arial" w:hAnsi="Arial" w:cs="Arial"/>
          <w:sz w:val="22"/>
          <w:szCs w:val="22"/>
        </w:rPr>
      </w:pPr>
      <w:r w:rsidRPr="008F750E">
        <w:rPr>
          <w:rFonts w:ascii="Arial" w:hAnsi="Arial" w:cs="Arial"/>
          <w:sz w:val="22"/>
          <w:szCs w:val="22"/>
        </w:rPr>
        <w:t>Committee on Commerce</w:t>
      </w:r>
    </w:p>
    <w:p w14:paraId="2D84A239" w14:textId="0974FAD4" w:rsidR="005F5D31" w:rsidRPr="008F750E" w:rsidRDefault="00396572" w:rsidP="008F750E">
      <w:pPr>
        <w:pStyle w:val="ListParagraph"/>
        <w:numPr>
          <w:ilvl w:val="0"/>
          <w:numId w:val="5"/>
        </w:numPr>
        <w:spacing w:after="120" w:line="240" w:lineRule="auto"/>
        <w:ind w:left="360"/>
        <w:jc w:val="both"/>
        <w:rPr>
          <w:rFonts w:ascii="Arial" w:hAnsi="Arial" w:cs="Arial"/>
        </w:rPr>
      </w:pPr>
      <w:r w:rsidRPr="008F750E">
        <w:rPr>
          <w:rFonts w:ascii="Arial" w:hAnsi="Arial" w:cs="Arial"/>
        </w:rPr>
        <w:t>Includes craft distillers.</w:t>
      </w:r>
      <w:r w:rsidR="005F5D31" w:rsidRPr="008F750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BF607D" w:rsidRPr="00291B27" w14:paraId="3B6E82A4" w14:textId="77777777" w:rsidTr="00A6037A">
        <w:trPr>
          <w:trHeight w:val="1170"/>
        </w:trPr>
        <w:tc>
          <w:tcPr>
            <w:tcW w:w="1161" w:type="dxa"/>
            <w:vMerge w:val="restart"/>
          </w:tcPr>
          <w:p w14:paraId="0779B7B0" w14:textId="77777777" w:rsidR="00BF607D" w:rsidRPr="00291B27" w:rsidRDefault="00BF607D" w:rsidP="00A6037A">
            <w:pPr>
              <w:pStyle w:val="Heading1"/>
              <w:outlineLvl w:val="0"/>
              <w:rPr>
                <w:rFonts w:ascii="Arial" w:hAnsi="Arial" w:cs="Arial"/>
              </w:rPr>
            </w:pPr>
            <w:r w:rsidRPr="00291B27">
              <w:rPr>
                <w:rFonts w:ascii="Arial" w:hAnsi="Arial" w:cs="Arial"/>
                <w:noProof/>
              </w:rPr>
              <w:lastRenderedPageBreak/>
              <w:drawing>
                <wp:inline distT="0" distB="0" distL="0" distR="0" wp14:anchorId="4A8148B9" wp14:editId="5CCFCAA1">
                  <wp:extent cx="600075" cy="678656"/>
                  <wp:effectExtent l="0" t="0" r="0" b="7620"/>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6388881E" w14:textId="77777777" w:rsidR="00BF607D" w:rsidRPr="00291B27" w:rsidRDefault="00BF607D"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07DAD50C" w14:textId="77777777" w:rsidR="00BF607D" w:rsidRPr="00291B27" w:rsidRDefault="00BF607D" w:rsidP="00A6037A">
            <w:pPr>
              <w:jc w:val="right"/>
              <w:rPr>
                <w:rFonts w:ascii="Arial" w:hAnsi="Arial" w:cs="Arial"/>
                <w:sz w:val="28"/>
                <w:szCs w:val="28"/>
              </w:rPr>
            </w:pPr>
            <w:r>
              <w:rPr>
                <w:rFonts w:ascii="Arial" w:hAnsi="Arial" w:cs="Arial"/>
                <w:sz w:val="28"/>
                <w:szCs w:val="28"/>
              </w:rPr>
              <w:t>Fifty-fifth Legislature</w:t>
            </w:r>
          </w:p>
          <w:p w14:paraId="712BE148" w14:textId="77777777" w:rsidR="00BF607D" w:rsidRPr="00291B27" w:rsidRDefault="00BF607D" w:rsidP="00A6037A">
            <w:pPr>
              <w:jc w:val="right"/>
              <w:rPr>
                <w:rFonts w:ascii="Arial" w:hAnsi="Arial" w:cs="Arial"/>
                <w:sz w:val="28"/>
                <w:szCs w:val="28"/>
              </w:rPr>
            </w:pPr>
            <w:r>
              <w:rPr>
                <w:rFonts w:ascii="Arial" w:hAnsi="Arial" w:cs="Arial"/>
                <w:sz w:val="28"/>
                <w:szCs w:val="28"/>
              </w:rPr>
              <w:t>First Regular Session</w:t>
            </w:r>
          </w:p>
        </w:tc>
      </w:tr>
      <w:tr w:rsidR="00BF607D" w:rsidRPr="00291B27" w14:paraId="6A22039F" w14:textId="77777777" w:rsidTr="00A6037A">
        <w:trPr>
          <w:trHeight w:val="297"/>
        </w:trPr>
        <w:tc>
          <w:tcPr>
            <w:tcW w:w="1161" w:type="dxa"/>
            <w:vMerge/>
          </w:tcPr>
          <w:p w14:paraId="19968E3E" w14:textId="77777777" w:rsidR="00BF607D" w:rsidRPr="00291B27" w:rsidRDefault="00BF607D" w:rsidP="00A6037A">
            <w:pPr>
              <w:pStyle w:val="Heading1"/>
              <w:outlineLvl w:val="0"/>
              <w:rPr>
                <w:rFonts w:ascii="Arial" w:hAnsi="Arial" w:cs="Arial"/>
                <w:noProof/>
              </w:rPr>
            </w:pPr>
          </w:p>
        </w:tc>
        <w:tc>
          <w:tcPr>
            <w:tcW w:w="8199" w:type="dxa"/>
          </w:tcPr>
          <w:p w14:paraId="3FDBB0FF" w14:textId="77777777" w:rsidR="00BF607D" w:rsidRPr="009E0B96" w:rsidRDefault="00BF607D" w:rsidP="00A6037A">
            <w:pPr>
              <w:pStyle w:val="Heading1"/>
              <w:spacing w:before="0" w:after="0"/>
              <w:jc w:val="right"/>
              <w:outlineLvl w:val="0"/>
              <w:rPr>
                <w:rFonts w:ascii="Arial" w:hAnsi="Arial" w:cs="Arial"/>
                <w:bCs w:val="0"/>
                <w:sz w:val="18"/>
                <w:szCs w:val="20"/>
              </w:rPr>
            </w:pPr>
            <w:r>
              <w:rPr>
                <w:rFonts w:ascii="Arial" w:hAnsi="Arial" w:cs="Arial"/>
                <w:bCs w:val="0"/>
                <w:sz w:val="18"/>
                <w:szCs w:val="20"/>
              </w:rPr>
              <w:t xml:space="preserve">House: </w:t>
            </w:r>
            <w:r w:rsidRPr="00EA7622">
              <w:rPr>
                <w:rFonts w:ascii="Arial" w:hAnsi="Arial" w:cs="Arial"/>
                <w:b w:val="0"/>
                <w:sz w:val="18"/>
                <w:szCs w:val="20"/>
              </w:rPr>
              <w:t>COM DP 10-0-0-0</w:t>
            </w:r>
          </w:p>
        </w:tc>
      </w:tr>
    </w:tbl>
    <w:p w14:paraId="35F1D490" w14:textId="77777777" w:rsidR="00BF607D" w:rsidRDefault="00EE4A07" w:rsidP="00BF607D">
      <w:pPr>
        <w:spacing w:after="120"/>
        <w:jc w:val="both"/>
        <w:rPr>
          <w:rFonts w:ascii="Arial" w:hAnsi="Arial" w:cs="Arial"/>
        </w:rPr>
      </w:pPr>
      <w:r>
        <w:rPr>
          <w:rFonts w:ascii="Arial" w:hAnsi="Arial" w:cs="Arial"/>
          <w:noProof/>
        </w:rPr>
        <w:pict w14:anchorId="767E8AF6">
          <v:rect id="_x0000_i1030" alt="" style="width:457.7pt;height:4pt;mso-width-percent:0;mso-height-percent:0;mso-width-percent:0;mso-height-percent:0" o:hrpct="978" o:hralign="center" o:hrstd="t" o:hrnoshade="t" o:hr="t" fillcolor="black [3213]" stroked="f"/>
        </w:pict>
      </w:r>
    </w:p>
    <w:bookmarkStart w:id="11" w:name="HB2382"/>
    <w:bookmarkEnd w:id="11"/>
    <w:p w14:paraId="19745E13" w14:textId="77777777" w:rsidR="00BF607D" w:rsidRPr="00304705" w:rsidRDefault="00BF607D" w:rsidP="00BF607D">
      <w:pPr>
        <w:jc w:val="center"/>
        <w:rPr>
          <w:rFonts w:ascii="Arial" w:hAnsi="Arial" w:cs="Arial"/>
          <w:b/>
        </w:rPr>
      </w:pPr>
      <w:r w:rsidRPr="00304705">
        <w:rPr>
          <w:rFonts w:ascii="Arial" w:hAnsi="Arial" w:cs="Arial"/>
          <w:b/>
        </w:rPr>
        <w:fldChar w:fldCharType="begin"/>
      </w:r>
      <w:r w:rsidRPr="00304705">
        <w:rPr>
          <w:rFonts w:ascii="Arial" w:hAnsi="Arial" w:cs="Arial"/>
          <w:b/>
        </w:rPr>
        <w:instrText xml:space="preserve"> HYPERLINK "https://apps.azleg.gov/BillStatus/BillOverview/74918" \o "Bill Status Inquiry" </w:instrText>
      </w:r>
      <w:r w:rsidRPr="00304705">
        <w:rPr>
          <w:rFonts w:ascii="Arial" w:hAnsi="Arial" w:cs="Arial"/>
          <w:b/>
        </w:rPr>
        <w:fldChar w:fldCharType="separate"/>
      </w:r>
      <w:r w:rsidRPr="00304705">
        <w:rPr>
          <w:rStyle w:val="Hyperlink"/>
          <w:rFonts w:ascii="Arial" w:hAnsi="Arial" w:cs="Arial"/>
          <w:b/>
        </w:rPr>
        <w:t>HB 2382</w:t>
      </w:r>
      <w:r w:rsidRPr="00304705">
        <w:rPr>
          <w:rFonts w:ascii="Arial" w:hAnsi="Arial" w:cs="Arial"/>
          <w:b/>
        </w:rPr>
        <w:fldChar w:fldCharType="end"/>
      </w:r>
      <w:r w:rsidRPr="00304705">
        <w:rPr>
          <w:rFonts w:ascii="Arial" w:hAnsi="Arial" w:cs="Arial"/>
          <w:b/>
        </w:rPr>
        <w:t xml:space="preserve">: </w:t>
      </w:r>
      <w:r>
        <w:rPr>
          <w:rFonts w:ascii="Arial" w:hAnsi="Arial" w:cs="Arial"/>
          <w:b/>
        </w:rPr>
        <w:t>mobile home parks; caregivers.</w:t>
      </w:r>
    </w:p>
    <w:p w14:paraId="2049B680" w14:textId="77777777" w:rsidR="00BF607D" w:rsidRPr="00F61448" w:rsidRDefault="00BF607D" w:rsidP="00BF607D">
      <w:pPr>
        <w:jc w:val="center"/>
        <w:rPr>
          <w:rFonts w:ascii="Arial" w:hAnsi="Arial" w:cs="Arial"/>
          <w:b/>
        </w:rPr>
      </w:pPr>
      <w:r w:rsidRPr="00F61448">
        <w:rPr>
          <w:rFonts w:ascii="Arial" w:hAnsi="Arial" w:cs="Arial"/>
          <w:b/>
        </w:rPr>
        <w:t xml:space="preserve">Sponsor:  </w:t>
      </w:r>
      <w:r>
        <w:rPr>
          <w:rFonts w:ascii="Arial" w:hAnsi="Arial" w:cs="Arial"/>
          <w:b/>
        </w:rPr>
        <w:t>Representative Blackman, LD 6</w:t>
      </w:r>
    </w:p>
    <w:p w14:paraId="46EB1DCC" w14:textId="77777777" w:rsidR="00BF607D" w:rsidRPr="00291B27" w:rsidRDefault="00BF607D" w:rsidP="00BF607D">
      <w:pPr>
        <w:jc w:val="center"/>
        <w:rPr>
          <w:rFonts w:ascii="Arial" w:hAnsi="Arial" w:cs="Arial"/>
          <w:b/>
        </w:rPr>
      </w:pPr>
      <w:r>
        <w:rPr>
          <w:rFonts w:ascii="Arial" w:hAnsi="Arial" w:cs="Arial"/>
          <w:b/>
        </w:rPr>
        <w:t>Caucus &amp; COW</w:t>
      </w:r>
    </w:p>
    <w:p w14:paraId="44E2F805" w14:textId="77777777" w:rsidR="00BF607D" w:rsidRPr="008F750E" w:rsidRDefault="00BF607D" w:rsidP="00BF607D">
      <w:pPr>
        <w:spacing w:before="200"/>
        <w:jc w:val="both"/>
        <w:rPr>
          <w:rFonts w:ascii="Arial" w:hAnsi="Arial" w:cs="Arial"/>
          <w:b/>
          <w:sz w:val="22"/>
          <w:szCs w:val="22"/>
          <w:u w:val="single"/>
        </w:rPr>
      </w:pPr>
      <w:r w:rsidRPr="008F750E">
        <w:rPr>
          <w:rFonts w:ascii="Arial" w:hAnsi="Arial" w:cs="Arial"/>
          <w:b/>
          <w:sz w:val="22"/>
          <w:szCs w:val="22"/>
          <w:u w:val="single"/>
        </w:rPr>
        <w:t>Overview</w:t>
      </w:r>
    </w:p>
    <w:p w14:paraId="5251BAA5" w14:textId="77777777" w:rsidR="00BF607D" w:rsidRPr="008F750E" w:rsidRDefault="00BF607D" w:rsidP="00BF607D">
      <w:pPr>
        <w:spacing w:after="120"/>
        <w:jc w:val="both"/>
        <w:rPr>
          <w:rFonts w:ascii="Arial" w:hAnsi="Arial" w:cs="Arial"/>
          <w:sz w:val="22"/>
          <w:szCs w:val="22"/>
        </w:rPr>
      </w:pPr>
      <w:r w:rsidRPr="008F750E">
        <w:rPr>
          <w:rFonts w:ascii="Arial" w:hAnsi="Arial" w:cs="Arial"/>
          <w:sz w:val="22"/>
          <w:szCs w:val="22"/>
        </w:rPr>
        <w:t>Permits a disabled resident to have one or more persons occupy the mobile home to provide live-in health care, personal care or supportive services.</w:t>
      </w:r>
    </w:p>
    <w:p w14:paraId="24723C30" w14:textId="77777777" w:rsidR="00BF607D" w:rsidRPr="008F750E" w:rsidRDefault="00BF607D" w:rsidP="00BF607D">
      <w:pPr>
        <w:jc w:val="both"/>
        <w:rPr>
          <w:rFonts w:ascii="Arial" w:hAnsi="Arial" w:cs="Arial"/>
          <w:b/>
          <w:sz w:val="22"/>
          <w:szCs w:val="22"/>
          <w:u w:val="single"/>
        </w:rPr>
      </w:pPr>
      <w:r w:rsidRPr="008F750E">
        <w:rPr>
          <w:rFonts w:ascii="Arial" w:hAnsi="Arial" w:cs="Arial"/>
          <w:b/>
          <w:sz w:val="22"/>
          <w:szCs w:val="22"/>
          <w:u w:val="single"/>
        </w:rPr>
        <w:t>History</w:t>
      </w:r>
    </w:p>
    <w:p w14:paraId="4D7BB4A9" w14:textId="77777777" w:rsidR="00BF607D" w:rsidRPr="008F750E" w:rsidRDefault="00BF607D" w:rsidP="00BF607D">
      <w:pPr>
        <w:spacing w:after="120"/>
        <w:jc w:val="both"/>
        <w:rPr>
          <w:rFonts w:ascii="Arial" w:hAnsi="Arial" w:cs="Arial"/>
          <w:sz w:val="22"/>
          <w:szCs w:val="22"/>
        </w:rPr>
      </w:pPr>
      <w:r w:rsidRPr="008F750E">
        <w:rPr>
          <w:rFonts w:ascii="Arial" w:hAnsi="Arial" w:cs="Arial"/>
          <w:sz w:val="22"/>
          <w:szCs w:val="22"/>
        </w:rPr>
        <w:t>The Arizona Mobile Home Parks Residential Landlord and Tenant Act governs mobile home space rental and landlord and tenant rights and obligations (</w:t>
      </w:r>
      <w:hyperlink r:id="rId107" w:history="1">
        <w:r w:rsidRPr="008F750E">
          <w:rPr>
            <w:rStyle w:val="Hyperlink"/>
            <w:rFonts w:ascii="Arial" w:hAnsi="Arial" w:cs="Arial"/>
            <w:sz w:val="22"/>
            <w:szCs w:val="22"/>
          </w:rPr>
          <w:t>A.R.S. § 33-1402</w:t>
        </w:r>
      </w:hyperlink>
      <w:r w:rsidRPr="008F750E">
        <w:rPr>
          <w:rFonts w:ascii="Arial" w:hAnsi="Arial" w:cs="Arial"/>
          <w:sz w:val="22"/>
          <w:szCs w:val="22"/>
        </w:rPr>
        <w:t>). A mobile home resident may have a person who is at least 18 years old temporarily occupy the resident’s mobile home to provide necessary live-in health care to the resident in accordance with a physician’s written treatment plan (</w:t>
      </w:r>
      <w:hyperlink r:id="rId108" w:history="1">
        <w:r w:rsidRPr="008F750E">
          <w:rPr>
            <w:rStyle w:val="Hyperlink"/>
            <w:rFonts w:ascii="Arial" w:hAnsi="Arial" w:cs="Arial"/>
            <w:sz w:val="22"/>
            <w:szCs w:val="22"/>
          </w:rPr>
          <w:t>A.R.S. § 33-1413.03</w:t>
        </w:r>
      </w:hyperlink>
      <w:r w:rsidRPr="008F750E">
        <w:rPr>
          <w:rFonts w:ascii="Arial" w:hAnsi="Arial" w:cs="Arial"/>
          <w:sz w:val="22"/>
          <w:szCs w:val="22"/>
        </w:rPr>
        <w:t xml:space="preserve">). </w:t>
      </w:r>
    </w:p>
    <w:p w14:paraId="1DCE8C37" w14:textId="77777777" w:rsidR="00BF607D" w:rsidRPr="008F750E" w:rsidRDefault="00BF607D" w:rsidP="00BF607D">
      <w:pPr>
        <w:spacing w:after="120"/>
        <w:jc w:val="both"/>
        <w:rPr>
          <w:rFonts w:ascii="Arial" w:hAnsi="Arial" w:cs="Arial"/>
          <w:sz w:val="22"/>
          <w:szCs w:val="22"/>
        </w:rPr>
      </w:pPr>
      <w:r w:rsidRPr="008F750E">
        <w:rPr>
          <w:rFonts w:ascii="Arial" w:hAnsi="Arial" w:cs="Arial"/>
          <w:sz w:val="22"/>
          <w:szCs w:val="22"/>
        </w:rPr>
        <w:t>Fair housing laws prohibit a person from discriminating in the sale or rental or denying a dwelling to any buyer or renter because of a disability of: 1) that buyer or renter; 2) a person residing in that dwelling; or 3) a person associated with that buyer or renter.  Discrimination includes a refusal to make reasonable accommodations in rules, policies, practices or services necessary to afford a person with a disability equal opportunity to use and enjoy a dwelling (</w:t>
      </w:r>
      <w:hyperlink r:id="rId109" w:history="1">
        <w:r w:rsidRPr="008F750E">
          <w:rPr>
            <w:rStyle w:val="Hyperlink"/>
            <w:rFonts w:ascii="Arial" w:hAnsi="Arial" w:cs="Arial"/>
            <w:sz w:val="22"/>
            <w:szCs w:val="22"/>
          </w:rPr>
          <w:t>A.R.S. § 41-1491.19</w:t>
        </w:r>
      </w:hyperlink>
      <w:r w:rsidRPr="008F750E">
        <w:rPr>
          <w:rFonts w:ascii="Arial" w:hAnsi="Arial" w:cs="Arial"/>
          <w:sz w:val="22"/>
          <w:szCs w:val="22"/>
        </w:rPr>
        <w:t>).</w:t>
      </w:r>
    </w:p>
    <w:p w14:paraId="17E5E523" w14:textId="77777777" w:rsidR="00BF607D" w:rsidRPr="008F750E" w:rsidRDefault="00BF607D" w:rsidP="00BF607D">
      <w:pPr>
        <w:jc w:val="both"/>
        <w:rPr>
          <w:rFonts w:ascii="Arial" w:hAnsi="Arial" w:cs="Arial"/>
          <w:b/>
          <w:sz w:val="22"/>
          <w:szCs w:val="22"/>
          <w:u w:val="single"/>
        </w:rPr>
      </w:pPr>
      <w:r w:rsidRPr="008F750E">
        <w:rPr>
          <w:rFonts w:ascii="Arial" w:hAnsi="Arial" w:cs="Arial"/>
          <w:b/>
          <w:sz w:val="22"/>
          <w:szCs w:val="22"/>
          <w:u w:val="single"/>
        </w:rPr>
        <w:t>Provisions</w:t>
      </w:r>
    </w:p>
    <w:p w14:paraId="69942A4E" w14:textId="77777777" w:rsidR="00BF607D" w:rsidRPr="008F750E" w:rsidRDefault="00BF607D" w:rsidP="007A6B49">
      <w:pPr>
        <w:numPr>
          <w:ilvl w:val="0"/>
          <w:numId w:val="11"/>
        </w:numPr>
        <w:jc w:val="both"/>
        <w:rPr>
          <w:rFonts w:ascii="Arial" w:hAnsi="Arial" w:cs="Arial"/>
          <w:sz w:val="22"/>
          <w:szCs w:val="22"/>
        </w:rPr>
      </w:pPr>
      <w:r w:rsidRPr="008F750E">
        <w:rPr>
          <w:rFonts w:ascii="Arial" w:hAnsi="Arial" w:cs="Arial"/>
          <w:noProof/>
          <w:sz w:val="22"/>
          <w:szCs w:val="22"/>
        </w:rPr>
        <mc:AlternateContent>
          <mc:Choice Requires="wps">
            <w:drawing>
              <wp:anchor distT="0" distB="0" distL="114300" distR="114300" simplePos="0" relativeHeight="251665408" behindDoc="1" locked="1" layoutInCell="1" allowOverlap="0" wp14:anchorId="59426D02" wp14:editId="645CD43E">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B506D30" w14:textId="77777777" w:rsidR="00B73A52" w:rsidRPr="00644C4F" w:rsidRDefault="00EE4A07" w:rsidP="00BF607D">
                            <w:pPr>
                              <w:jc w:val="center"/>
                              <w:rPr>
                                <w:rFonts w:ascii="Arial" w:hAnsi="Arial" w:cs="Arial"/>
                                <w:sz w:val="20"/>
                                <w:szCs w:val="20"/>
                              </w:rPr>
                            </w:pPr>
                            <w:sdt>
                              <w:sdtPr>
                                <w:rPr>
                                  <w:rFonts w:ascii="Arial" w:hAnsi="Arial" w:cs="Arial"/>
                                  <w:sz w:val="20"/>
                                  <w:szCs w:val="20"/>
                                </w:rPr>
                                <w:tag w:val="Prop105"/>
                                <w:id w:val="1574464885"/>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95990340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31691367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203147705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26D02" id="_x0000_s1031" type="#_x0000_t202" style="position:absolute;left:0;text-align:left;margin-left:0;margin-top:628.5pt;width:468pt;height:21.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BokP2JLgIAAFgEAAAOAAAAAAAAAAAAAAAAAC4CAABk&#10;cnMvZTJvRG9jLnhtbFBLAQItABQABgAIAAAAIQD4CaEL3gAAAAoBAAAPAAAAAAAAAAAAAAAAAIgE&#10;AABkcnMvZG93bnJldi54bWxQSwUGAAAAAAQABADzAAAAkwUAAAAA&#10;" o:allowoverlap="f">
                <v:textbox>
                  <w:txbxContent>
                    <w:p w14:paraId="6B506D30" w14:textId="77777777" w:rsidR="00B73A52" w:rsidRPr="00644C4F" w:rsidRDefault="00EE4A07" w:rsidP="00BF607D">
                      <w:pPr>
                        <w:jc w:val="center"/>
                        <w:rPr>
                          <w:rFonts w:ascii="Arial" w:hAnsi="Arial" w:cs="Arial"/>
                          <w:sz w:val="20"/>
                          <w:szCs w:val="20"/>
                        </w:rPr>
                      </w:pPr>
                      <w:sdt>
                        <w:sdtPr>
                          <w:rPr>
                            <w:rFonts w:ascii="Arial" w:hAnsi="Arial" w:cs="Arial"/>
                            <w:sz w:val="20"/>
                            <w:szCs w:val="20"/>
                          </w:rPr>
                          <w:tag w:val="Prop105"/>
                          <w:id w:val="1574464885"/>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95990340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31691367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203147705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8F750E">
        <w:rPr>
          <w:rFonts w:ascii="Arial" w:hAnsi="Arial" w:cs="Arial"/>
          <w:sz w:val="22"/>
          <w:szCs w:val="22"/>
        </w:rPr>
        <w:t>Allows a mobile home park resident who has a disability to have one or more persons occupy the resident's mobile home to provide necessary live-in health care, personal care or supportive services.</w:t>
      </w:r>
    </w:p>
    <w:p w14:paraId="7427F42F" w14:textId="77777777" w:rsidR="00BF607D" w:rsidRPr="008F750E" w:rsidRDefault="00BF607D" w:rsidP="007A6B49">
      <w:pPr>
        <w:numPr>
          <w:ilvl w:val="1"/>
          <w:numId w:val="11"/>
        </w:numPr>
        <w:jc w:val="both"/>
        <w:rPr>
          <w:rFonts w:ascii="Arial" w:hAnsi="Arial" w:cs="Arial"/>
          <w:sz w:val="22"/>
          <w:szCs w:val="22"/>
        </w:rPr>
      </w:pPr>
      <w:r w:rsidRPr="008F750E">
        <w:rPr>
          <w:rFonts w:ascii="Arial" w:hAnsi="Arial" w:cs="Arial"/>
          <w:sz w:val="22"/>
          <w:szCs w:val="22"/>
        </w:rPr>
        <w:t>Stipulates the care or services must afford the resident with an equal opportunity to use and enjoy the dwelling.</w:t>
      </w:r>
    </w:p>
    <w:p w14:paraId="3BCFA6F6" w14:textId="77777777" w:rsidR="00BF607D" w:rsidRPr="008F750E" w:rsidRDefault="00BF607D" w:rsidP="007A6B49">
      <w:pPr>
        <w:numPr>
          <w:ilvl w:val="1"/>
          <w:numId w:val="11"/>
        </w:numPr>
        <w:jc w:val="both"/>
        <w:rPr>
          <w:rFonts w:ascii="Arial" w:hAnsi="Arial" w:cs="Arial"/>
          <w:sz w:val="22"/>
          <w:szCs w:val="22"/>
        </w:rPr>
      </w:pPr>
      <w:r w:rsidRPr="008F750E">
        <w:rPr>
          <w:rFonts w:ascii="Arial" w:hAnsi="Arial" w:cs="Arial"/>
          <w:sz w:val="22"/>
          <w:szCs w:val="22"/>
        </w:rPr>
        <w:t>Clarifies the occupancy is pursuant to state and federal fair housing laws.</w:t>
      </w:r>
    </w:p>
    <w:p w14:paraId="2844F6D2" w14:textId="77777777" w:rsidR="00BF607D" w:rsidRPr="008F750E" w:rsidRDefault="00BF607D" w:rsidP="007A6B49">
      <w:pPr>
        <w:numPr>
          <w:ilvl w:val="1"/>
          <w:numId w:val="11"/>
        </w:numPr>
        <w:jc w:val="both"/>
        <w:rPr>
          <w:rFonts w:ascii="Arial" w:hAnsi="Arial" w:cs="Arial"/>
          <w:sz w:val="22"/>
          <w:szCs w:val="22"/>
        </w:rPr>
      </w:pPr>
      <w:r w:rsidRPr="008F750E">
        <w:rPr>
          <w:rFonts w:ascii="Arial" w:hAnsi="Arial" w:cs="Arial"/>
          <w:sz w:val="22"/>
          <w:szCs w:val="22"/>
        </w:rPr>
        <w:t>Removes the requirement for occupancy to be pursuant to a written treatment plan.</w:t>
      </w:r>
    </w:p>
    <w:p w14:paraId="78BDACC1" w14:textId="77777777" w:rsidR="00BF607D" w:rsidRPr="008F750E" w:rsidRDefault="00BF607D" w:rsidP="007A6B49">
      <w:pPr>
        <w:numPr>
          <w:ilvl w:val="1"/>
          <w:numId w:val="11"/>
        </w:numPr>
        <w:jc w:val="both"/>
        <w:rPr>
          <w:rFonts w:ascii="Arial" w:hAnsi="Arial" w:cs="Arial"/>
          <w:sz w:val="22"/>
          <w:szCs w:val="22"/>
        </w:rPr>
      </w:pPr>
      <w:r w:rsidRPr="008F750E">
        <w:rPr>
          <w:rFonts w:ascii="Arial" w:hAnsi="Arial" w:cs="Arial"/>
          <w:sz w:val="22"/>
          <w:szCs w:val="22"/>
        </w:rPr>
        <w:t>Removes the landlord's authority to require the resident to provide a written renewal of the physician's treatment place every six months.</w:t>
      </w:r>
    </w:p>
    <w:p w14:paraId="1F99597B" w14:textId="77777777" w:rsidR="00BF607D" w:rsidRPr="008F750E" w:rsidRDefault="00BF607D" w:rsidP="007A6B49">
      <w:pPr>
        <w:numPr>
          <w:ilvl w:val="1"/>
          <w:numId w:val="11"/>
        </w:numPr>
        <w:jc w:val="both"/>
        <w:rPr>
          <w:rFonts w:ascii="Arial" w:hAnsi="Arial" w:cs="Arial"/>
          <w:sz w:val="22"/>
          <w:szCs w:val="22"/>
        </w:rPr>
      </w:pPr>
      <w:r w:rsidRPr="008F750E">
        <w:rPr>
          <w:rFonts w:ascii="Arial" w:hAnsi="Arial" w:cs="Arial"/>
          <w:sz w:val="22"/>
          <w:szCs w:val="22"/>
        </w:rPr>
        <w:t>Removes the age requirement of the person providing care or services.</w:t>
      </w:r>
    </w:p>
    <w:p w14:paraId="590A96C7" w14:textId="77777777" w:rsidR="00BF607D" w:rsidRPr="008F750E" w:rsidRDefault="00BF607D" w:rsidP="007A6B49">
      <w:pPr>
        <w:numPr>
          <w:ilvl w:val="1"/>
          <w:numId w:val="11"/>
        </w:numPr>
        <w:spacing w:after="120"/>
        <w:jc w:val="both"/>
        <w:rPr>
          <w:rFonts w:ascii="Arial" w:hAnsi="Arial" w:cs="Arial"/>
          <w:sz w:val="22"/>
          <w:szCs w:val="22"/>
        </w:rPr>
      </w:pPr>
      <w:r w:rsidRPr="008F750E">
        <w:rPr>
          <w:rFonts w:ascii="Arial" w:hAnsi="Arial" w:cs="Arial"/>
          <w:sz w:val="22"/>
          <w:szCs w:val="22"/>
        </w:rPr>
        <w:t>Allows the occupancy to be temporary or permanent. (Sec. 2)</w:t>
      </w:r>
    </w:p>
    <w:p w14:paraId="06473AFF" w14:textId="77777777" w:rsidR="00BF607D" w:rsidRPr="008F750E" w:rsidRDefault="00BF607D" w:rsidP="007A6B49">
      <w:pPr>
        <w:numPr>
          <w:ilvl w:val="0"/>
          <w:numId w:val="11"/>
        </w:numPr>
        <w:jc w:val="both"/>
        <w:rPr>
          <w:rFonts w:ascii="Arial" w:hAnsi="Arial" w:cs="Arial"/>
          <w:sz w:val="22"/>
          <w:szCs w:val="22"/>
        </w:rPr>
      </w:pPr>
      <w:r w:rsidRPr="008F750E">
        <w:rPr>
          <w:rFonts w:ascii="Arial" w:hAnsi="Arial" w:cs="Arial"/>
          <w:sz w:val="22"/>
          <w:szCs w:val="22"/>
        </w:rPr>
        <w:t>Clarifies persons providing care or services:</w:t>
      </w:r>
    </w:p>
    <w:p w14:paraId="75AEEEEC" w14:textId="77777777" w:rsidR="00BF607D" w:rsidRPr="008F750E" w:rsidRDefault="00BF607D" w:rsidP="007A6B49">
      <w:pPr>
        <w:numPr>
          <w:ilvl w:val="1"/>
          <w:numId w:val="11"/>
        </w:numPr>
        <w:jc w:val="both"/>
        <w:rPr>
          <w:rFonts w:ascii="Arial" w:hAnsi="Arial" w:cs="Arial"/>
          <w:sz w:val="22"/>
          <w:szCs w:val="22"/>
        </w:rPr>
      </w:pPr>
      <w:r w:rsidRPr="008F750E">
        <w:rPr>
          <w:rFonts w:ascii="Arial" w:hAnsi="Arial" w:cs="Arial"/>
          <w:sz w:val="22"/>
          <w:szCs w:val="22"/>
        </w:rPr>
        <w:t>Cannot be charged a fee for providing such care or services;</w:t>
      </w:r>
    </w:p>
    <w:p w14:paraId="5310CCF8" w14:textId="77777777" w:rsidR="00BF607D" w:rsidRPr="008F750E" w:rsidRDefault="00BF607D" w:rsidP="007A6B49">
      <w:pPr>
        <w:numPr>
          <w:ilvl w:val="1"/>
          <w:numId w:val="11"/>
        </w:numPr>
        <w:jc w:val="both"/>
        <w:rPr>
          <w:rFonts w:ascii="Arial" w:hAnsi="Arial" w:cs="Arial"/>
          <w:sz w:val="22"/>
          <w:szCs w:val="22"/>
        </w:rPr>
      </w:pPr>
      <w:r w:rsidRPr="008F750E">
        <w:rPr>
          <w:rFonts w:ascii="Arial" w:hAnsi="Arial" w:cs="Arial"/>
          <w:sz w:val="22"/>
          <w:szCs w:val="22"/>
        </w:rPr>
        <w:t>Have no rights of tenancy; and</w:t>
      </w:r>
    </w:p>
    <w:p w14:paraId="46941C09" w14:textId="77777777" w:rsidR="00BF607D" w:rsidRPr="008F750E" w:rsidRDefault="00BF607D" w:rsidP="007A6B49">
      <w:pPr>
        <w:numPr>
          <w:ilvl w:val="1"/>
          <w:numId w:val="11"/>
        </w:numPr>
        <w:spacing w:after="120"/>
        <w:jc w:val="both"/>
        <w:rPr>
          <w:rFonts w:ascii="Arial" w:hAnsi="Arial" w:cs="Arial"/>
          <w:sz w:val="22"/>
          <w:szCs w:val="22"/>
        </w:rPr>
      </w:pPr>
      <w:r w:rsidRPr="008F750E">
        <w:rPr>
          <w:rFonts w:ascii="Arial" w:hAnsi="Arial" w:cs="Arial"/>
          <w:sz w:val="22"/>
          <w:szCs w:val="22"/>
        </w:rPr>
        <w:t>Must comply with the mobile home park rules and regulations. (Sec. 2)</w:t>
      </w:r>
    </w:p>
    <w:p w14:paraId="3B046C39" w14:textId="77777777" w:rsidR="00BF607D" w:rsidRPr="008F750E" w:rsidRDefault="00BF607D" w:rsidP="007A6B49">
      <w:pPr>
        <w:numPr>
          <w:ilvl w:val="0"/>
          <w:numId w:val="11"/>
        </w:numPr>
        <w:spacing w:after="120"/>
        <w:jc w:val="both"/>
        <w:rPr>
          <w:rFonts w:ascii="Arial" w:hAnsi="Arial" w:cs="Arial"/>
          <w:sz w:val="22"/>
          <w:szCs w:val="22"/>
        </w:rPr>
      </w:pPr>
      <w:r w:rsidRPr="008F750E">
        <w:rPr>
          <w:rFonts w:ascii="Arial" w:hAnsi="Arial" w:cs="Arial"/>
          <w:sz w:val="22"/>
          <w:szCs w:val="22"/>
        </w:rPr>
        <w:t xml:space="preserve">Clarifies </w:t>
      </w:r>
      <w:r w:rsidRPr="008F750E">
        <w:rPr>
          <w:rFonts w:ascii="Arial" w:hAnsi="Arial" w:cs="Arial"/>
          <w:i/>
          <w:iCs/>
          <w:sz w:val="22"/>
          <w:szCs w:val="22"/>
        </w:rPr>
        <w:t>resident</w:t>
      </w:r>
      <w:r w:rsidRPr="008F750E">
        <w:rPr>
          <w:rFonts w:ascii="Arial" w:hAnsi="Arial" w:cs="Arial"/>
          <w:sz w:val="22"/>
          <w:szCs w:val="22"/>
        </w:rPr>
        <w:t xml:space="preserve"> does not include a person rendering necessary care or services. (Sec. 1)</w:t>
      </w:r>
    </w:p>
    <w:p w14:paraId="33B89036" w14:textId="77777777" w:rsidR="00BF607D" w:rsidRPr="008F750E" w:rsidRDefault="00BF607D" w:rsidP="007A6B49">
      <w:pPr>
        <w:numPr>
          <w:ilvl w:val="0"/>
          <w:numId w:val="11"/>
        </w:numPr>
        <w:spacing w:after="120"/>
        <w:jc w:val="both"/>
        <w:rPr>
          <w:rFonts w:ascii="Arial" w:hAnsi="Arial" w:cs="Arial"/>
          <w:sz w:val="22"/>
          <w:szCs w:val="22"/>
        </w:rPr>
      </w:pPr>
      <w:r w:rsidRPr="008F750E">
        <w:rPr>
          <w:rFonts w:ascii="Arial" w:hAnsi="Arial" w:cs="Arial"/>
          <w:sz w:val="22"/>
          <w:szCs w:val="22"/>
        </w:rPr>
        <w:t>Makes a technical change. (Sec. 1)</w:t>
      </w:r>
    </w:p>
    <w:p w14:paraId="416E05B6" w14:textId="77777777" w:rsidR="00BF607D" w:rsidRDefault="00BF607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49705D" w:rsidRPr="00291B27" w14:paraId="7A40C869" w14:textId="77777777" w:rsidTr="00A6037A">
        <w:trPr>
          <w:trHeight w:val="1170"/>
        </w:trPr>
        <w:tc>
          <w:tcPr>
            <w:tcW w:w="1161" w:type="dxa"/>
            <w:vMerge w:val="restart"/>
          </w:tcPr>
          <w:p w14:paraId="4D0AE3FD" w14:textId="77777777" w:rsidR="0049705D" w:rsidRPr="00291B27" w:rsidRDefault="0049705D" w:rsidP="00A6037A">
            <w:pPr>
              <w:pStyle w:val="Heading1"/>
              <w:outlineLvl w:val="0"/>
              <w:rPr>
                <w:rFonts w:ascii="Arial" w:hAnsi="Arial" w:cs="Arial"/>
              </w:rPr>
            </w:pPr>
            <w:r w:rsidRPr="00291B27">
              <w:rPr>
                <w:rFonts w:ascii="Arial" w:hAnsi="Arial" w:cs="Arial"/>
                <w:noProof/>
              </w:rPr>
              <w:lastRenderedPageBreak/>
              <w:drawing>
                <wp:inline distT="0" distB="0" distL="0" distR="0" wp14:anchorId="6757DBA1" wp14:editId="309196AA">
                  <wp:extent cx="600075" cy="678656"/>
                  <wp:effectExtent l="0" t="0" r="0" b="7620"/>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35D94338" w14:textId="77777777" w:rsidR="0049705D" w:rsidRPr="00291B27" w:rsidRDefault="0049705D"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6AF47ACE" w14:textId="77777777" w:rsidR="0049705D" w:rsidRPr="00291B27" w:rsidRDefault="0049705D" w:rsidP="00A6037A">
            <w:pPr>
              <w:jc w:val="right"/>
              <w:rPr>
                <w:rFonts w:ascii="Arial" w:hAnsi="Arial" w:cs="Arial"/>
                <w:sz w:val="28"/>
                <w:szCs w:val="28"/>
              </w:rPr>
            </w:pPr>
            <w:r>
              <w:rPr>
                <w:rFonts w:ascii="Arial" w:hAnsi="Arial" w:cs="Arial"/>
                <w:sz w:val="28"/>
                <w:szCs w:val="28"/>
              </w:rPr>
              <w:t>Fifty-fifth Legislature</w:t>
            </w:r>
          </w:p>
          <w:p w14:paraId="40182B45" w14:textId="77777777" w:rsidR="0049705D" w:rsidRPr="00291B27" w:rsidRDefault="0049705D" w:rsidP="00A6037A">
            <w:pPr>
              <w:jc w:val="right"/>
              <w:rPr>
                <w:rFonts w:ascii="Arial" w:hAnsi="Arial" w:cs="Arial"/>
                <w:sz w:val="28"/>
                <w:szCs w:val="28"/>
              </w:rPr>
            </w:pPr>
            <w:r>
              <w:rPr>
                <w:rFonts w:ascii="Arial" w:hAnsi="Arial" w:cs="Arial"/>
                <w:sz w:val="28"/>
                <w:szCs w:val="28"/>
              </w:rPr>
              <w:t>First Regular Session</w:t>
            </w:r>
          </w:p>
        </w:tc>
      </w:tr>
      <w:tr w:rsidR="0049705D" w:rsidRPr="00291B27" w14:paraId="4E4CF698" w14:textId="77777777" w:rsidTr="00A6037A">
        <w:trPr>
          <w:trHeight w:val="297"/>
        </w:trPr>
        <w:tc>
          <w:tcPr>
            <w:tcW w:w="1161" w:type="dxa"/>
            <w:vMerge/>
          </w:tcPr>
          <w:p w14:paraId="225555E3" w14:textId="77777777" w:rsidR="0049705D" w:rsidRPr="00291B27" w:rsidRDefault="0049705D" w:rsidP="00A6037A">
            <w:pPr>
              <w:pStyle w:val="Heading1"/>
              <w:outlineLvl w:val="0"/>
              <w:rPr>
                <w:rFonts w:ascii="Arial" w:hAnsi="Arial" w:cs="Arial"/>
                <w:noProof/>
              </w:rPr>
            </w:pPr>
          </w:p>
        </w:tc>
        <w:tc>
          <w:tcPr>
            <w:tcW w:w="8199" w:type="dxa"/>
          </w:tcPr>
          <w:p w14:paraId="3ECCB51D" w14:textId="77777777" w:rsidR="0049705D" w:rsidRPr="006D6690" w:rsidRDefault="0049705D" w:rsidP="00A6037A">
            <w:pPr>
              <w:pStyle w:val="Heading1"/>
              <w:spacing w:before="0" w:after="0"/>
              <w:jc w:val="right"/>
              <w:outlineLvl w:val="0"/>
              <w:rPr>
                <w:rFonts w:ascii="Arial" w:hAnsi="Arial" w:cs="Arial"/>
                <w:bCs w:val="0"/>
                <w:sz w:val="18"/>
                <w:szCs w:val="20"/>
              </w:rPr>
            </w:pPr>
            <w:r>
              <w:rPr>
                <w:rFonts w:ascii="Arial" w:hAnsi="Arial" w:cs="Arial"/>
                <w:bCs w:val="0"/>
                <w:sz w:val="18"/>
                <w:szCs w:val="20"/>
              </w:rPr>
              <w:t xml:space="preserve">House: </w:t>
            </w:r>
            <w:r w:rsidRPr="00512317">
              <w:rPr>
                <w:rFonts w:ascii="Arial" w:hAnsi="Arial" w:cs="Arial"/>
                <w:b w:val="0"/>
                <w:sz w:val="18"/>
                <w:szCs w:val="20"/>
              </w:rPr>
              <w:t>COM DP 10-0-0-0</w:t>
            </w:r>
          </w:p>
        </w:tc>
      </w:tr>
    </w:tbl>
    <w:p w14:paraId="799D15FC" w14:textId="77777777" w:rsidR="0049705D" w:rsidRDefault="00EE4A07" w:rsidP="0049705D">
      <w:pPr>
        <w:spacing w:after="120"/>
        <w:jc w:val="both"/>
        <w:rPr>
          <w:rFonts w:ascii="Arial" w:hAnsi="Arial" w:cs="Arial"/>
        </w:rPr>
      </w:pPr>
      <w:r>
        <w:rPr>
          <w:rFonts w:ascii="Arial" w:hAnsi="Arial" w:cs="Arial"/>
          <w:noProof/>
        </w:rPr>
        <w:pict w14:anchorId="6D412F4F">
          <v:rect id="_x0000_i1031" alt="" style="width:457.7pt;height:4pt;mso-width-percent:0;mso-height-percent:0;mso-width-percent:0;mso-height-percent:0" o:hrpct="978" o:hralign="center" o:hrstd="t" o:hrnoshade="t" o:hr="t" fillcolor="black [3213]" stroked="f"/>
        </w:pict>
      </w:r>
    </w:p>
    <w:bookmarkStart w:id="12" w:name="HB2396"/>
    <w:bookmarkEnd w:id="12"/>
    <w:p w14:paraId="1A614C8D" w14:textId="77777777" w:rsidR="0049705D" w:rsidRPr="00D5337F" w:rsidRDefault="0049705D" w:rsidP="0049705D">
      <w:pPr>
        <w:jc w:val="center"/>
        <w:rPr>
          <w:rFonts w:ascii="Arial" w:hAnsi="Arial" w:cs="Arial"/>
          <w:b/>
        </w:rPr>
      </w:pPr>
      <w:r w:rsidRPr="00D5337F">
        <w:rPr>
          <w:rFonts w:ascii="Arial" w:hAnsi="Arial" w:cs="Arial"/>
          <w:b/>
        </w:rPr>
        <w:fldChar w:fldCharType="begin"/>
      </w:r>
      <w:r w:rsidRPr="00D5337F">
        <w:rPr>
          <w:rFonts w:ascii="Arial" w:hAnsi="Arial" w:cs="Arial"/>
          <w:b/>
        </w:rPr>
        <w:instrText xml:space="preserve"> HYPERLINK "https://apps.azleg.gov/BillStatus/BillOverview/74933" \o "Bill Status Inquiry" </w:instrText>
      </w:r>
      <w:r w:rsidRPr="00D5337F">
        <w:rPr>
          <w:rFonts w:ascii="Arial" w:hAnsi="Arial" w:cs="Arial"/>
          <w:b/>
        </w:rPr>
        <w:fldChar w:fldCharType="separate"/>
      </w:r>
      <w:r w:rsidRPr="00D5337F">
        <w:rPr>
          <w:rStyle w:val="Hyperlink"/>
          <w:rFonts w:ascii="Arial" w:hAnsi="Arial" w:cs="Arial"/>
          <w:b/>
        </w:rPr>
        <w:t>HB 2396</w:t>
      </w:r>
      <w:r w:rsidRPr="00D5337F">
        <w:rPr>
          <w:rFonts w:ascii="Arial" w:hAnsi="Arial" w:cs="Arial"/>
          <w:b/>
        </w:rPr>
        <w:fldChar w:fldCharType="end"/>
      </w:r>
      <w:r w:rsidRPr="00D5337F">
        <w:rPr>
          <w:rFonts w:ascii="Arial" w:hAnsi="Arial" w:cs="Arial"/>
          <w:b/>
        </w:rPr>
        <w:t xml:space="preserve">: </w:t>
      </w:r>
      <w:r>
        <w:rPr>
          <w:rFonts w:ascii="Arial" w:hAnsi="Arial" w:cs="Arial"/>
          <w:b/>
        </w:rPr>
        <w:t>online dating fraud; member notice</w:t>
      </w:r>
    </w:p>
    <w:p w14:paraId="21C27532" w14:textId="77777777" w:rsidR="0049705D" w:rsidRPr="00F61448" w:rsidRDefault="0049705D" w:rsidP="0049705D">
      <w:pPr>
        <w:jc w:val="center"/>
        <w:rPr>
          <w:rFonts w:ascii="Arial" w:hAnsi="Arial" w:cs="Arial"/>
          <w:b/>
        </w:rPr>
      </w:pPr>
      <w:r w:rsidRPr="00F61448">
        <w:rPr>
          <w:rFonts w:ascii="Arial" w:hAnsi="Arial" w:cs="Arial"/>
          <w:b/>
        </w:rPr>
        <w:t xml:space="preserve">Sponsor:  </w:t>
      </w:r>
      <w:r>
        <w:rPr>
          <w:rFonts w:ascii="Arial" w:hAnsi="Arial" w:cs="Arial"/>
          <w:b/>
        </w:rPr>
        <w:t>Representative Cobb, LD 5</w:t>
      </w:r>
    </w:p>
    <w:p w14:paraId="3C16CCF1" w14:textId="77777777" w:rsidR="0049705D" w:rsidRPr="00291B27" w:rsidRDefault="0049705D" w:rsidP="0049705D">
      <w:pPr>
        <w:jc w:val="center"/>
        <w:rPr>
          <w:rFonts w:ascii="Arial" w:hAnsi="Arial" w:cs="Arial"/>
          <w:b/>
        </w:rPr>
      </w:pPr>
      <w:r>
        <w:rPr>
          <w:rFonts w:ascii="Arial" w:hAnsi="Arial" w:cs="Arial"/>
          <w:b/>
        </w:rPr>
        <w:t>Caucus &amp; COW</w:t>
      </w:r>
    </w:p>
    <w:p w14:paraId="51C101DB" w14:textId="77777777" w:rsidR="0049705D" w:rsidRPr="008F750E" w:rsidRDefault="0049705D" w:rsidP="0049705D">
      <w:pPr>
        <w:spacing w:before="200"/>
        <w:jc w:val="both"/>
        <w:rPr>
          <w:rFonts w:ascii="Arial" w:hAnsi="Arial" w:cs="Arial"/>
          <w:b/>
          <w:sz w:val="22"/>
          <w:szCs w:val="22"/>
          <w:u w:val="single"/>
        </w:rPr>
      </w:pPr>
      <w:r w:rsidRPr="008F750E">
        <w:rPr>
          <w:rFonts w:ascii="Arial" w:hAnsi="Arial" w:cs="Arial"/>
          <w:b/>
          <w:sz w:val="22"/>
          <w:szCs w:val="22"/>
          <w:u w:val="single"/>
        </w:rPr>
        <w:t>Overview</w:t>
      </w:r>
    </w:p>
    <w:p w14:paraId="74711342" w14:textId="77777777" w:rsidR="0049705D" w:rsidRPr="008F750E" w:rsidRDefault="0049705D" w:rsidP="0049705D">
      <w:pPr>
        <w:spacing w:after="120"/>
        <w:jc w:val="both"/>
        <w:rPr>
          <w:rFonts w:ascii="Arial" w:hAnsi="Arial" w:cs="Arial"/>
          <w:sz w:val="22"/>
          <w:szCs w:val="22"/>
        </w:rPr>
      </w:pPr>
      <w:r w:rsidRPr="008F750E">
        <w:rPr>
          <w:rFonts w:ascii="Arial" w:hAnsi="Arial" w:cs="Arial"/>
          <w:sz w:val="22"/>
          <w:szCs w:val="22"/>
        </w:rPr>
        <w:t>Establishes fraud ban disclosure requirements for an online dating service provider.</w:t>
      </w:r>
    </w:p>
    <w:p w14:paraId="30FCCFFA" w14:textId="77777777" w:rsidR="0049705D" w:rsidRPr="008F750E" w:rsidRDefault="0049705D" w:rsidP="0049705D">
      <w:pPr>
        <w:jc w:val="both"/>
        <w:rPr>
          <w:rFonts w:ascii="Arial" w:hAnsi="Arial" w:cs="Arial"/>
          <w:b/>
          <w:sz w:val="22"/>
          <w:szCs w:val="22"/>
          <w:u w:val="single"/>
        </w:rPr>
      </w:pPr>
      <w:r w:rsidRPr="008F750E">
        <w:rPr>
          <w:rFonts w:ascii="Arial" w:hAnsi="Arial" w:cs="Arial"/>
          <w:b/>
          <w:sz w:val="22"/>
          <w:szCs w:val="22"/>
          <w:u w:val="single"/>
        </w:rPr>
        <w:t>History</w:t>
      </w:r>
    </w:p>
    <w:p w14:paraId="6DC36D2E" w14:textId="77777777" w:rsidR="0049705D" w:rsidRPr="008F750E" w:rsidRDefault="0049705D" w:rsidP="0049705D">
      <w:pPr>
        <w:spacing w:after="120"/>
        <w:jc w:val="both"/>
        <w:rPr>
          <w:rFonts w:ascii="Arial" w:hAnsi="Arial" w:cs="Arial"/>
          <w:sz w:val="22"/>
          <w:szCs w:val="22"/>
        </w:rPr>
      </w:pPr>
      <w:r w:rsidRPr="008F750E">
        <w:rPr>
          <w:rFonts w:ascii="Arial" w:hAnsi="Arial" w:cs="Arial"/>
          <w:sz w:val="22"/>
          <w:szCs w:val="22"/>
        </w:rPr>
        <w:t xml:space="preserve">Contracts for a dating referral service must be in writing and include any requirement or prohibition as prescribed by law. A dating service enterprise is prohibited from: 1) using coercive sales tactics; 2) misrepresenting the quality, benefits or nature of services; 3) misrepresenting the qualifications or number of other customers participating in the services provided by the enterprise; and 4) misrepresenting the success the enterprise has had in making matches or referrals that are favorable to the enterprise's customers (A.R.S. §§ </w:t>
      </w:r>
      <w:hyperlink r:id="rId110" w:history="1">
        <w:r w:rsidRPr="008F750E">
          <w:rPr>
            <w:rStyle w:val="Hyperlink"/>
            <w:rFonts w:ascii="Arial" w:hAnsi="Arial" w:cs="Arial"/>
            <w:sz w:val="22"/>
            <w:szCs w:val="22"/>
          </w:rPr>
          <w:t>44-7152</w:t>
        </w:r>
      </w:hyperlink>
      <w:r w:rsidRPr="008F750E">
        <w:rPr>
          <w:rFonts w:ascii="Arial" w:hAnsi="Arial" w:cs="Arial"/>
          <w:sz w:val="22"/>
          <w:szCs w:val="22"/>
        </w:rPr>
        <w:t xml:space="preserve"> and </w:t>
      </w:r>
      <w:hyperlink r:id="rId111" w:history="1">
        <w:r w:rsidRPr="008F750E">
          <w:rPr>
            <w:rStyle w:val="Hyperlink"/>
            <w:rFonts w:ascii="Arial" w:hAnsi="Arial" w:cs="Arial"/>
            <w:sz w:val="22"/>
            <w:szCs w:val="22"/>
          </w:rPr>
          <w:t>44-7154</w:t>
        </w:r>
      </w:hyperlink>
      <w:r w:rsidRPr="008F750E">
        <w:rPr>
          <w:rFonts w:ascii="Arial" w:hAnsi="Arial" w:cs="Arial"/>
          <w:sz w:val="22"/>
          <w:szCs w:val="22"/>
        </w:rPr>
        <w:t xml:space="preserve">). </w:t>
      </w:r>
    </w:p>
    <w:p w14:paraId="7D4062DC" w14:textId="77777777" w:rsidR="0049705D" w:rsidRPr="008F750E" w:rsidRDefault="0049705D" w:rsidP="0049705D">
      <w:pPr>
        <w:spacing w:after="120"/>
        <w:jc w:val="both"/>
        <w:rPr>
          <w:rFonts w:ascii="Arial" w:hAnsi="Arial" w:cs="Arial"/>
          <w:sz w:val="22"/>
          <w:szCs w:val="22"/>
        </w:rPr>
      </w:pPr>
      <w:r w:rsidRPr="008F750E">
        <w:rPr>
          <w:rFonts w:ascii="Arial" w:hAnsi="Arial" w:cs="Arial"/>
          <w:i/>
          <w:iCs/>
          <w:sz w:val="22"/>
          <w:szCs w:val="22"/>
        </w:rPr>
        <w:t>Dating referral services</w:t>
      </w:r>
      <w:r w:rsidRPr="008F750E">
        <w:rPr>
          <w:rFonts w:ascii="Arial" w:hAnsi="Arial" w:cs="Arial"/>
          <w:sz w:val="22"/>
          <w:szCs w:val="22"/>
        </w:rPr>
        <w:t xml:space="preserve"> are services that are primarily intended to introduce or match adults for social or romantic activities, including activities that are commonly referred to as computer dating or video dating services. Dating referral services does not include arrangements in which one party is compensated for engaging in the social activity (</w:t>
      </w:r>
      <w:hyperlink r:id="rId112" w:history="1">
        <w:r w:rsidRPr="008F750E">
          <w:rPr>
            <w:rStyle w:val="Hyperlink"/>
            <w:rFonts w:ascii="Arial" w:hAnsi="Arial" w:cs="Arial"/>
            <w:sz w:val="22"/>
            <w:szCs w:val="22"/>
          </w:rPr>
          <w:t>A.R.S. § 44-7151</w:t>
        </w:r>
      </w:hyperlink>
      <w:r w:rsidRPr="008F750E">
        <w:rPr>
          <w:rFonts w:ascii="Arial" w:hAnsi="Arial" w:cs="Arial"/>
          <w:sz w:val="22"/>
          <w:szCs w:val="22"/>
        </w:rPr>
        <w:t>).</w:t>
      </w:r>
    </w:p>
    <w:p w14:paraId="2A1D9A85" w14:textId="77777777" w:rsidR="0049705D" w:rsidRPr="008F750E" w:rsidRDefault="0049705D" w:rsidP="0049705D">
      <w:pPr>
        <w:jc w:val="both"/>
        <w:rPr>
          <w:rFonts w:ascii="Arial" w:hAnsi="Arial" w:cs="Arial"/>
          <w:b/>
          <w:sz w:val="22"/>
          <w:szCs w:val="22"/>
          <w:u w:val="single"/>
        </w:rPr>
      </w:pPr>
      <w:r w:rsidRPr="008F750E">
        <w:rPr>
          <w:rFonts w:ascii="Arial" w:hAnsi="Arial" w:cs="Arial"/>
          <w:b/>
          <w:sz w:val="22"/>
          <w:szCs w:val="22"/>
          <w:u w:val="single"/>
        </w:rPr>
        <w:t>Provisions</w:t>
      </w:r>
    </w:p>
    <w:p w14:paraId="4CBD98E3" w14:textId="77777777" w:rsidR="0049705D" w:rsidRPr="008F750E" w:rsidRDefault="0049705D" w:rsidP="002A6B17">
      <w:pPr>
        <w:numPr>
          <w:ilvl w:val="0"/>
          <w:numId w:val="12"/>
        </w:numPr>
        <w:jc w:val="both"/>
        <w:rPr>
          <w:rFonts w:ascii="Arial" w:hAnsi="Arial" w:cs="Arial"/>
          <w:sz w:val="22"/>
          <w:szCs w:val="22"/>
        </w:rPr>
      </w:pPr>
      <w:r w:rsidRPr="008F750E">
        <w:rPr>
          <w:rFonts w:ascii="Arial" w:hAnsi="Arial" w:cs="Arial"/>
          <w:sz w:val="22"/>
          <w:szCs w:val="22"/>
        </w:rPr>
        <w:t>Requires an online dating service provider to give notice to all of its members who have previously received and responded to an on-site message from another member who is subject to a fraud ban.</w:t>
      </w:r>
    </w:p>
    <w:p w14:paraId="209F1BA0" w14:textId="77777777" w:rsidR="0049705D" w:rsidRPr="008F750E" w:rsidRDefault="0049705D" w:rsidP="002A6B17">
      <w:pPr>
        <w:numPr>
          <w:ilvl w:val="1"/>
          <w:numId w:val="12"/>
        </w:numPr>
        <w:spacing w:after="120"/>
        <w:jc w:val="both"/>
        <w:rPr>
          <w:rFonts w:ascii="Arial" w:hAnsi="Arial" w:cs="Arial"/>
          <w:sz w:val="22"/>
          <w:szCs w:val="22"/>
        </w:rPr>
      </w:pPr>
      <w:r w:rsidRPr="008F750E">
        <w:rPr>
          <w:rFonts w:ascii="Arial" w:hAnsi="Arial" w:cs="Arial"/>
          <w:sz w:val="22"/>
          <w:szCs w:val="22"/>
        </w:rPr>
        <w:t>Outlines the contents of the notice. (Sec. 3)</w:t>
      </w:r>
    </w:p>
    <w:p w14:paraId="12F396D4" w14:textId="77777777" w:rsidR="0049705D" w:rsidRPr="008F750E" w:rsidRDefault="0049705D" w:rsidP="002A6B17">
      <w:pPr>
        <w:numPr>
          <w:ilvl w:val="0"/>
          <w:numId w:val="12"/>
        </w:numPr>
        <w:jc w:val="both"/>
        <w:rPr>
          <w:rFonts w:ascii="Arial" w:hAnsi="Arial" w:cs="Arial"/>
          <w:sz w:val="22"/>
          <w:szCs w:val="22"/>
        </w:rPr>
      </w:pPr>
      <w:r w:rsidRPr="008F750E">
        <w:rPr>
          <w:rFonts w:ascii="Arial" w:hAnsi="Arial" w:cs="Arial"/>
          <w:sz w:val="22"/>
          <w:szCs w:val="22"/>
        </w:rPr>
        <w:t>Requires the notification to be:</w:t>
      </w:r>
    </w:p>
    <w:p w14:paraId="25EE045B" w14:textId="77777777" w:rsidR="0049705D" w:rsidRPr="008F750E" w:rsidRDefault="0049705D" w:rsidP="002A6B17">
      <w:pPr>
        <w:numPr>
          <w:ilvl w:val="1"/>
          <w:numId w:val="12"/>
        </w:numPr>
        <w:jc w:val="both"/>
        <w:rPr>
          <w:rFonts w:ascii="Arial" w:hAnsi="Arial" w:cs="Arial"/>
          <w:sz w:val="22"/>
          <w:szCs w:val="22"/>
        </w:rPr>
      </w:pPr>
      <w:r w:rsidRPr="008F750E">
        <w:rPr>
          <w:rFonts w:ascii="Arial" w:hAnsi="Arial" w:cs="Arial"/>
          <w:sz w:val="22"/>
          <w:szCs w:val="22"/>
        </w:rPr>
        <w:t>Clear and conspicuous;</w:t>
      </w:r>
    </w:p>
    <w:p w14:paraId="3729D985" w14:textId="77777777" w:rsidR="0049705D" w:rsidRPr="008F750E" w:rsidRDefault="0049705D" w:rsidP="002A6B17">
      <w:pPr>
        <w:numPr>
          <w:ilvl w:val="1"/>
          <w:numId w:val="12"/>
        </w:numPr>
        <w:jc w:val="both"/>
        <w:rPr>
          <w:rFonts w:ascii="Arial" w:hAnsi="Arial" w:cs="Arial"/>
          <w:sz w:val="22"/>
          <w:szCs w:val="22"/>
        </w:rPr>
      </w:pPr>
      <w:r w:rsidRPr="008F750E">
        <w:rPr>
          <w:rFonts w:ascii="Arial" w:hAnsi="Arial" w:cs="Arial"/>
          <w:sz w:val="22"/>
          <w:szCs w:val="22"/>
        </w:rPr>
        <w:t>Sent by email, text message or other means consented to by the member; and</w:t>
      </w:r>
    </w:p>
    <w:p w14:paraId="5B8AA193" w14:textId="77777777" w:rsidR="0049705D" w:rsidRPr="008F750E" w:rsidRDefault="0049705D" w:rsidP="002A6B17">
      <w:pPr>
        <w:numPr>
          <w:ilvl w:val="1"/>
          <w:numId w:val="12"/>
        </w:numPr>
        <w:jc w:val="both"/>
        <w:rPr>
          <w:rFonts w:ascii="Arial" w:hAnsi="Arial" w:cs="Arial"/>
          <w:sz w:val="22"/>
          <w:szCs w:val="22"/>
        </w:rPr>
      </w:pPr>
      <w:r w:rsidRPr="008F750E">
        <w:rPr>
          <w:rFonts w:ascii="Arial" w:hAnsi="Arial" w:cs="Arial"/>
          <w:sz w:val="22"/>
          <w:szCs w:val="22"/>
        </w:rPr>
        <w:t>Sent after the fraud ban is initiated against the banned member:</w:t>
      </w:r>
    </w:p>
    <w:p w14:paraId="70657192" w14:textId="77777777" w:rsidR="0049705D" w:rsidRPr="008F750E" w:rsidRDefault="0049705D" w:rsidP="002A6B17">
      <w:pPr>
        <w:numPr>
          <w:ilvl w:val="2"/>
          <w:numId w:val="12"/>
        </w:numPr>
        <w:jc w:val="both"/>
        <w:rPr>
          <w:rFonts w:ascii="Arial" w:hAnsi="Arial" w:cs="Arial"/>
          <w:sz w:val="22"/>
          <w:szCs w:val="22"/>
        </w:rPr>
      </w:pPr>
      <w:r w:rsidRPr="008F750E">
        <w:rPr>
          <w:rFonts w:ascii="Arial" w:hAnsi="Arial" w:cs="Arial"/>
          <w:sz w:val="22"/>
          <w:szCs w:val="22"/>
        </w:rPr>
        <w:t>Within 24-hours; or</w:t>
      </w:r>
    </w:p>
    <w:p w14:paraId="7EC2E0D3" w14:textId="77777777" w:rsidR="0049705D" w:rsidRPr="008F750E" w:rsidRDefault="0049705D" w:rsidP="002A6B17">
      <w:pPr>
        <w:numPr>
          <w:ilvl w:val="2"/>
          <w:numId w:val="12"/>
        </w:numPr>
        <w:spacing w:after="120"/>
        <w:jc w:val="both"/>
        <w:rPr>
          <w:rFonts w:ascii="Arial" w:hAnsi="Arial" w:cs="Arial"/>
          <w:sz w:val="22"/>
          <w:szCs w:val="22"/>
        </w:rPr>
      </w:pPr>
      <w:r w:rsidRPr="008F750E">
        <w:rPr>
          <w:rFonts w:ascii="Arial" w:hAnsi="Arial" w:cs="Arial"/>
          <w:sz w:val="22"/>
          <w:szCs w:val="22"/>
        </w:rPr>
        <w:t>If circumstances require additional time, within 3 days. (Sec. 3)</w:t>
      </w:r>
    </w:p>
    <w:p w14:paraId="15380959" w14:textId="77777777" w:rsidR="0049705D" w:rsidRPr="008F750E" w:rsidRDefault="0049705D" w:rsidP="002A6B17">
      <w:pPr>
        <w:numPr>
          <w:ilvl w:val="0"/>
          <w:numId w:val="12"/>
        </w:numPr>
        <w:jc w:val="both"/>
        <w:rPr>
          <w:rFonts w:ascii="Arial" w:hAnsi="Arial" w:cs="Arial"/>
          <w:sz w:val="22"/>
          <w:szCs w:val="22"/>
        </w:rPr>
      </w:pPr>
      <w:r w:rsidRPr="008F750E">
        <w:rPr>
          <w:rFonts w:ascii="Arial" w:hAnsi="Arial" w:cs="Arial"/>
          <w:sz w:val="22"/>
          <w:szCs w:val="22"/>
        </w:rPr>
        <w:t>Specifies an online dating service provider is not liable to any person other than any agency, department or political subdivision of this state:</w:t>
      </w:r>
    </w:p>
    <w:p w14:paraId="21CB5734" w14:textId="77777777" w:rsidR="0049705D" w:rsidRPr="008F750E" w:rsidRDefault="0049705D" w:rsidP="002A6B17">
      <w:pPr>
        <w:numPr>
          <w:ilvl w:val="1"/>
          <w:numId w:val="12"/>
        </w:numPr>
        <w:jc w:val="both"/>
        <w:rPr>
          <w:rFonts w:ascii="Arial" w:hAnsi="Arial" w:cs="Arial"/>
          <w:sz w:val="22"/>
          <w:szCs w:val="22"/>
        </w:rPr>
      </w:pPr>
      <w:r w:rsidRPr="008F750E">
        <w:rPr>
          <w:rFonts w:ascii="Arial" w:hAnsi="Arial" w:cs="Arial"/>
          <w:sz w:val="22"/>
          <w:szCs w:val="22"/>
        </w:rPr>
        <w:t>For means of communication used to notify a member;</w:t>
      </w:r>
    </w:p>
    <w:p w14:paraId="10DD1E64" w14:textId="77777777" w:rsidR="0049705D" w:rsidRPr="008F750E" w:rsidRDefault="0049705D" w:rsidP="002A6B17">
      <w:pPr>
        <w:numPr>
          <w:ilvl w:val="1"/>
          <w:numId w:val="12"/>
        </w:numPr>
        <w:jc w:val="both"/>
        <w:rPr>
          <w:rFonts w:ascii="Arial" w:hAnsi="Arial" w:cs="Arial"/>
          <w:sz w:val="22"/>
          <w:szCs w:val="22"/>
        </w:rPr>
      </w:pPr>
      <w:r w:rsidRPr="008F750E">
        <w:rPr>
          <w:rFonts w:ascii="Arial" w:hAnsi="Arial" w:cs="Arial"/>
          <w:sz w:val="22"/>
          <w:szCs w:val="22"/>
        </w:rPr>
        <w:t>When the notification is sent; or</w:t>
      </w:r>
    </w:p>
    <w:p w14:paraId="0DE39429" w14:textId="77777777" w:rsidR="0049705D" w:rsidRPr="008F750E" w:rsidRDefault="0049705D" w:rsidP="002A6B17">
      <w:pPr>
        <w:numPr>
          <w:ilvl w:val="1"/>
          <w:numId w:val="12"/>
        </w:numPr>
        <w:spacing w:after="120"/>
        <w:jc w:val="both"/>
        <w:rPr>
          <w:rFonts w:ascii="Arial" w:hAnsi="Arial" w:cs="Arial"/>
          <w:sz w:val="22"/>
          <w:szCs w:val="22"/>
        </w:rPr>
      </w:pPr>
      <w:r w:rsidRPr="008F750E">
        <w:rPr>
          <w:rFonts w:ascii="Arial" w:hAnsi="Arial" w:cs="Arial"/>
          <w:sz w:val="22"/>
          <w:szCs w:val="22"/>
        </w:rPr>
        <w:t>For disclosing specified information. (Sec. 3)</w:t>
      </w:r>
    </w:p>
    <w:p w14:paraId="6EB7945A" w14:textId="77777777" w:rsidR="0049705D" w:rsidRPr="008F750E" w:rsidRDefault="0049705D" w:rsidP="002A6B17">
      <w:pPr>
        <w:numPr>
          <w:ilvl w:val="0"/>
          <w:numId w:val="12"/>
        </w:numPr>
        <w:spacing w:after="120"/>
        <w:jc w:val="both"/>
        <w:rPr>
          <w:rFonts w:ascii="Arial" w:hAnsi="Arial" w:cs="Arial"/>
          <w:sz w:val="22"/>
          <w:szCs w:val="22"/>
        </w:rPr>
      </w:pPr>
      <w:r w:rsidRPr="008F750E">
        <w:rPr>
          <w:rFonts w:ascii="Arial" w:hAnsi="Arial" w:cs="Arial"/>
          <w:sz w:val="22"/>
          <w:szCs w:val="22"/>
        </w:rPr>
        <w:t>Asserts the law does not create a private right of action or diminish or adversely affect the protections afforded under federal law regarding the protection for private blocking and screening of offensive material. (Sec. 3)</w:t>
      </w:r>
    </w:p>
    <w:p w14:paraId="13C32806" w14:textId="77777777" w:rsidR="0049705D" w:rsidRPr="008F750E" w:rsidRDefault="0049705D" w:rsidP="002A6B17">
      <w:pPr>
        <w:numPr>
          <w:ilvl w:val="0"/>
          <w:numId w:val="12"/>
        </w:numPr>
        <w:spacing w:after="120"/>
        <w:jc w:val="both"/>
        <w:rPr>
          <w:rFonts w:ascii="Arial" w:hAnsi="Arial" w:cs="Arial"/>
          <w:sz w:val="22"/>
          <w:szCs w:val="22"/>
        </w:rPr>
      </w:pPr>
      <w:r w:rsidRPr="008F750E">
        <w:rPr>
          <w:rFonts w:ascii="Arial" w:hAnsi="Arial" w:cs="Arial"/>
          <w:sz w:val="22"/>
          <w:szCs w:val="22"/>
        </w:rPr>
        <w:t>Defines pertinent terms. (Sec. 2</w:t>
      </w:r>
      <w:r w:rsidRPr="008F750E">
        <w:rPr>
          <w:rFonts w:ascii="Arial" w:hAnsi="Arial" w:cs="Arial"/>
          <w:noProof/>
          <w:sz w:val="22"/>
          <w:szCs w:val="22"/>
        </w:rPr>
        <mc:AlternateContent>
          <mc:Choice Requires="wps">
            <w:drawing>
              <wp:anchor distT="0" distB="0" distL="114300" distR="114300" simplePos="0" relativeHeight="251667456" behindDoc="1" locked="1" layoutInCell="1" allowOverlap="0" wp14:anchorId="679A4E55" wp14:editId="25BBF7F6">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5D28007C" w14:textId="77777777" w:rsidR="00B73A52" w:rsidRPr="00644C4F" w:rsidRDefault="00EE4A07" w:rsidP="0049705D">
                            <w:pPr>
                              <w:jc w:val="center"/>
                              <w:rPr>
                                <w:rFonts w:ascii="Arial" w:hAnsi="Arial" w:cs="Arial"/>
                                <w:sz w:val="20"/>
                                <w:szCs w:val="20"/>
                              </w:rPr>
                            </w:pPr>
                            <w:sdt>
                              <w:sdtPr>
                                <w:rPr>
                                  <w:rFonts w:ascii="Arial" w:hAnsi="Arial" w:cs="Arial"/>
                                  <w:sz w:val="20"/>
                                  <w:szCs w:val="20"/>
                                </w:rPr>
                                <w:tag w:val="Prop105"/>
                                <w:id w:val="1302428194"/>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11651418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28681655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46430901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A4E55" id="_x0000_s1032" type="#_x0000_t202" style="position:absolute;left:0;text-align:left;margin-left:0;margin-top:628.5pt;width:468pt;height:21.6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" o:allowoverlap="f">
                <v:textbox>
                  <w:txbxContent>
                    <w:p w14:paraId="5D28007C" w14:textId="77777777" w:rsidR="00B73A52" w:rsidRPr="00644C4F" w:rsidRDefault="00EE4A07" w:rsidP="0049705D">
                      <w:pPr>
                        <w:jc w:val="center"/>
                        <w:rPr>
                          <w:rFonts w:ascii="Arial" w:hAnsi="Arial" w:cs="Arial"/>
                          <w:sz w:val="20"/>
                          <w:szCs w:val="20"/>
                        </w:rPr>
                      </w:pPr>
                      <w:sdt>
                        <w:sdtPr>
                          <w:rPr>
                            <w:rFonts w:ascii="Arial" w:hAnsi="Arial" w:cs="Arial"/>
                            <w:sz w:val="20"/>
                            <w:szCs w:val="20"/>
                          </w:rPr>
                          <w:tag w:val="Prop105"/>
                          <w:id w:val="1302428194"/>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11651418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28681655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46430901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8F750E">
        <w:rPr>
          <w:rFonts w:ascii="Arial" w:hAnsi="Arial" w:cs="Arial"/>
          <w:sz w:val="22"/>
          <w:szCs w:val="22"/>
        </w:rPr>
        <w:t>)</w:t>
      </w:r>
    </w:p>
    <w:p w14:paraId="6786A0B6" w14:textId="6F44DF7A" w:rsidR="001C4706" w:rsidRPr="008F750E" w:rsidRDefault="0049705D" w:rsidP="008F750E">
      <w:pPr>
        <w:numPr>
          <w:ilvl w:val="0"/>
          <w:numId w:val="12"/>
        </w:numPr>
        <w:spacing w:after="120"/>
        <w:jc w:val="both"/>
        <w:rPr>
          <w:rFonts w:ascii="Arial" w:hAnsi="Arial" w:cs="Arial"/>
          <w:sz w:val="22"/>
          <w:szCs w:val="22"/>
        </w:rPr>
      </w:pPr>
      <w:r w:rsidRPr="008F750E">
        <w:rPr>
          <w:rFonts w:ascii="Arial" w:hAnsi="Arial" w:cs="Arial"/>
          <w:sz w:val="22"/>
          <w:szCs w:val="22"/>
        </w:rPr>
        <w:t>Makes a technical change. (Sec. 1)</w:t>
      </w:r>
      <w:r w:rsidR="001C4706" w:rsidRPr="008F750E">
        <w:rPr>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F406A7" w:rsidRPr="00291B27" w14:paraId="0B472E95" w14:textId="77777777" w:rsidTr="00A6037A">
        <w:trPr>
          <w:trHeight w:val="1170"/>
        </w:trPr>
        <w:tc>
          <w:tcPr>
            <w:tcW w:w="1161" w:type="dxa"/>
            <w:vMerge w:val="restart"/>
          </w:tcPr>
          <w:p w14:paraId="0B8168D6" w14:textId="77777777" w:rsidR="00F406A7" w:rsidRPr="00291B27" w:rsidRDefault="00F406A7" w:rsidP="00A6037A">
            <w:pPr>
              <w:pStyle w:val="Heading1"/>
              <w:outlineLvl w:val="0"/>
              <w:rPr>
                <w:rFonts w:ascii="Arial" w:hAnsi="Arial" w:cs="Arial"/>
              </w:rPr>
            </w:pPr>
            <w:r w:rsidRPr="00291B27">
              <w:rPr>
                <w:rFonts w:ascii="Arial" w:hAnsi="Arial" w:cs="Arial"/>
                <w:noProof/>
              </w:rPr>
              <w:lastRenderedPageBreak/>
              <w:drawing>
                <wp:inline distT="0" distB="0" distL="0" distR="0" wp14:anchorId="086FBF6E" wp14:editId="420FA6D1">
                  <wp:extent cx="600075" cy="678656"/>
                  <wp:effectExtent l="0" t="0" r="0" b="7620"/>
                  <wp:docPr id="21" name="Picture 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7E9F8D97" w14:textId="77777777" w:rsidR="00F406A7" w:rsidRPr="00291B27" w:rsidRDefault="00F406A7"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4A07CE5E" w14:textId="77777777" w:rsidR="00F406A7" w:rsidRPr="00291B27" w:rsidRDefault="00F406A7" w:rsidP="00A6037A">
            <w:pPr>
              <w:jc w:val="right"/>
              <w:rPr>
                <w:rFonts w:ascii="Arial" w:hAnsi="Arial" w:cs="Arial"/>
                <w:sz w:val="28"/>
                <w:szCs w:val="28"/>
              </w:rPr>
            </w:pPr>
            <w:r>
              <w:rPr>
                <w:rFonts w:ascii="Arial" w:hAnsi="Arial" w:cs="Arial"/>
                <w:sz w:val="28"/>
                <w:szCs w:val="28"/>
              </w:rPr>
              <w:t>Fifty-fifth Legislature</w:t>
            </w:r>
          </w:p>
          <w:p w14:paraId="2884D75F" w14:textId="77777777" w:rsidR="00F406A7" w:rsidRPr="00291B27" w:rsidRDefault="00F406A7" w:rsidP="00A6037A">
            <w:pPr>
              <w:jc w:val="right"/>
              <w:rPr>
                <w:rFonts w:ascii="Arial" w:hAnsi="Arial" w:cs="Arial"/>
                <w:sz w:val="28"/>
                <w:szCs w:val="28"/>
              </w:rPr>
            </w:pPr>
            <w:r>
              <w:rPr>
                <w:rFonts w:ascii="Arial" w:hAnsi="Arial" w:cs="Arial"/>
                <w:sz w:val="28"/>
                <w:szCs w:val="28"/>
              </w:rPr>
              <w:t>First Regular Session</w:t>
            </w:r>
          </w:p>
        </w:tc>
      </w:tr>
      <w:tr w:rsidR="00F406A7" w:rsidRPr="00291B27" w14:paraId="1845EADC" w14:textId="77777777" w:rsidTr="00A6037A">
        <w:trPr>
          <w:trHeight w:val="297"/>
        </w:trPr>
        <w:tc>
          <w:tcPr>
            <w:tcW w:w="1161" w:type="dxa"/>
            <w:vMerge/>
          </w:tcPr>
          <w:p w14:paraId="44D2C027" w14:textId="77777777" w:rsidR="00F406A7" w:rsidRPr="00291B27" w:rsidRDefault="00F406A7" w:rsidP="00A6037A">
            <w:pPr>
              <w:pStyle w:val="Heading1"/>
              <w:outlineLvl w:val="0"/>
              <w:rPr>
                <w:rFonts w:ascii="Arial" w:hAnsi="Arial" w:cs="Arial"/>
                <w:noProof/>
              </w:rPr>
            </w:pPr>
          </w:p>
        </w:tc>
        <w:tc>
          <w:tcPr>
            <w:tcW w:w="8199" w:type="dxa"/>
          </w:tcPr>
          <w:p w14:paraId="64227095" w14:textId="77777777" w:rsidR="00F406A7" w:rsidRPr="00722407" w:rsidRDefault="00F406A7" w:rsidP="00A6037A">
            <w:pPr>
              <w:pStyle w:val="Heading1"/>
              <w:spacing w:before="0" w:after="0"/>
              <w:jc w:val="right"/>
              <w:outlineLvl w:val="0"/>
              <w:rPr>
                <w:rFonts w:ascii="Arial" w:hAnsi="Arial" w:cs="Arial"/>
                <w:bCs w:val="0"/>
                <w:sz w:val="18"/>
                <w:szCs w:val="20"/>
              </w:rPr>
            </w:pPr>
            <w:r>
              <w:rPr>
                <w:rFonts w:ascii="Arial" w:hAnsi="Arial" w:cs="Arial"/>
                <w:bCs w:val="0"/>
                <w:sz w:val="18"/>
                <w:szCs w:val="20"/>
              </w:rPr>
              <w:t xml:space="preserve">House: </w:t>
            </w:r>
            <w:r w:rsidRPr="00C8380D">
              <w:rPr>
                <w:rFonts w:ascii="Arial" w:hAnsi="Arial" w:cs="Arial"/>
                <w:b w:val="0"/>
                <w:sz w:val="18"/>
                <w:szCs w:val="20"/>
              </w:rPr>
              <w:t>COM DPA 10-0-0-0</w:t>
            </w:r>
          </w:p>
        </w:tc>
      </w:tr>
    </w:tbl>
    <w:p w14:paraId="4D4FAE85" w14:textId="77777777" w:rsidR="00F406A7" w:rsidRDefault="00EE4A07" w:rsidP="00F406A7">
      <w:pPr>
        <w:spacing w:after="120"/>
        <w:jc w:val="both"/>
        <w:rPr>
          <w:rFonts w:ascii="Arial" w:hAnsi="Arial" w:cs="Arial"/>
        </w:rPr>
      </w:pPr>
      <w:r>
        <w:rPr>
          <w:rFonts w:ascii="Arial" w:hAnsi="Arial" w:cs="Arial"/>
          <w:noProof/>
        </w:rPr>
        <w:pict w14:anchorId="3C00BB23">
          <v:rect id="_x0000_i1032" alt="" style="width:457.7pt;height:4pt;mso-width-percent:0;mso-height-percent:0;mso-width-percent:0;mso-height-percent:0" o:hrpct="978" o:hralign="center" o:hrstd="t" o:hrnoshade="t" o:hr="t" fillcolor="black [3213]" stroked="f"/>
        </w:pict>
      </w:r>
    </w:p>
    <w:bookmarkStart w:id="13" w:name="HB2436"/>
    <w:bookmarkStart w:id="14" w:name="HB2438"/>
    <w:bookmarkEnd w:id="13"/>
    <w:bookmarkEnd w:id="14"/>
    <w:p w14:paraId="04E711CA" w14:textId="77777777" w:rsidR="00F406A7" w:rsidRPr="00FB3C6D" w:rsidRDefault="00F406A7" w:rsidP="00F406A7">
      <w:pPr>
        <w:jc w:val="center"/>
        <w:rPr>
          <w:rFonts w:ascii="Arial" w:hAnsi="Arial" w:cs="Arial"/>
          <w:b/>
        </w:rPr>
      </w:pPr>
      <w:r w:rsidRPr="00FB3C6D">
        <w:rPr>
          <w:rFonts w:ascii="Arial" w:hAnsi="Arial" w:cs="Arial"/>
          <w:b/>
        </w:rPr>
        <w:fldChar w:fldCharType="begin"/>
      </w:r>
      <w:r w:rsidRPr="00FB3C6D">
        <w:rPr>
          <w:rFonts w:ascii="Arial" w:hAnsi="Arial" w:cs="Arial"/>
          <w:b/>
        </w:rPr>
        <w:instrText xml:space="preserve"> HYPERLINK "https://apps.azleg.gov/BillStatus/BillOverview/75000" \o "Bill Status Inquiry" </w:instrText>
      </w:r>
      <w:r w:rsidRPr="00FB3C6D">
        <w:rPr>
          <w:rFonts w:ascii="Arial" w:hAnsi="Arial" w:cs="Arial"/>
          <w:b/>
        </w:rPr>
        <w:fldChar w:fldCharType="separate"/>
      </w:r>
      <w:r w:rsidRPr="00FB3C6D">
        <w:rPr>
          <w:rStyle w:val="Hyperlink"/>
          <w:rFonts w:ascii="Arial" w:hAnsi="Arial" w:cs="Arial"/>
          <w:b/>
        </w:rPr>
        <w:t>HB 2438</w:t>
      </w:r>
      <w:r w:rsidRPr="00FB3C6D">
        <w:rPr>
          <w:rFonts w:ascii="Arial" w:hAnsi="Arial" w:cs="Arial"/>
          <w:b/>
        </w:rPr>
        <w:fldChar w:fldCharType="end"/>
      </w:r>
      <w:r w:rsidRPr="00FB3C6D">
        <w:rPr>
          <w:rFonts w:ascii="Arial" w:hAnsi="Arial" w:cs="Arial"/>
          <w:b/>
        </w:rPr>
        <w:t xml:space="preserve">: </w:t>
      </w:r>
      <w:r>
        <w:rPr>
          <w:rFonts w:ascii="Arial" w:hAnsi="Arial" w:cs="Arial"/>
          <w:b/>
        </w:rPr>
        <w:t>commerce authority; career landscape information</w:t>
      </w:r>
    </w:p>
    <w:p w14:paraId="2FA23452" w14:textId="77777777" w:rsidR="00F406A7" w:rsidRPr="00F61448" w:rsidRDefault="00F406A7" w:rsidP="00F406A7">
      <w:pPr>
        <w:jc w:val="center"/>
        <w:rPr>
          <w:rFonts w:ascii="Arial" w:hAnsi="Arial" w:cs="Arial"/>
          <w:b/>
        </w:rPr>
      </w:pPr>
      <w:r w:rsidRPr="00F61448">
        <w:rPr>
          <w:rFonts w:ascii="Arial" w:hAnsi="Arial" w:cs="Arial"/>
          <w:b/>
        </w:rPr>
        <w:t xml:space="preserve">Sponsor:  </w:t>
      </w:r>
      <w:r>
        <w:rPr>
          <w:rFonts w:ascii="Arial" w:hAnsi="Arial" w:cs="Arial"/>
          <w:b/>
        </w:rPr>
        <w:t>Representative Carroll, LD 22</w:t>
      </w:r>
    </w:p>
    <w:p w14:paraId="7CBE01A1" w14:textId="77777777" w:rsidR="00F406A7" w:rsidRPr="00291B27" w:rsidRDefault="00F406A7" w:rsidP="00F406A7">
      <w:pPr>
        <w:jc w:val="center"/>
        <w:rPr>
          <w:rFonts w:ascii="Arial" w:hAnsi="Arial" w:cs="Arial"/>
          <w:b/>
        </w:rPr>
      </w:pPr>
      <w:r>
        <w:rPr>
          <w:rFonts w:ascii="Arial" w:hAnsi="Arial" w:cs="Arial"/>
          <w:b/>
        </w:rPr>
        <w:t>Caucus &amp; COW</w:t>
      </w:r>
    </w:p>
    <w:p w14:paraId="20518782" w14:textId="77777777" w:rsidR="00F406A7" w:rsidRPr="008F750E" w:rsidRDefault="00F406A7" w:rsidP="00F406A7">
      <w:pPr>
        <w:spacing w:before="200"/>
        <w:jc w:val="both"/>
        <w:rPr>
          <w:rFonts w:ascii="Arial" w:hAnsi="Arial" w:cs="Arial"/>
          <w:b/>
          <w:sz w:val="22"/>
          <w:szCs w:val="22"/>
          <w:u w:val="single"/>
        </w:rPr>
      </w:pPr>
      <w:r w:rsidRPr="008F750E">
        <w:rPr>
          <w:rFonts w:ascii="Arial" w:hAnsi="Arial" w:cs="Arial"/>
          <w:b/>
          <w:sz w:val="22"/>
          <w:szCs w:val="22"/>
          <w:u w:val="single"/>
        </w:rPr>
        <w:t>Overview</w:t>
      </w:r>
    </w:p>
    <w:p w14:paraId="72C8502E" w14:textId="77777777" w:rsidR="00F406A7" w:rsidRPr="008F750E" w:rsidRDefault="00F406A7" w:rsidP="00F406A7">
      <w:pPr>
        <w:spacing w:after="120"/>
        <w:jc w:val="both"/>
        <w:rPr>
          <w:rFonts w:ascii="Arial" w:hAnsi="Arial" w:cs="Arial"/>
          <w:sz w:val="22"/>
          <w:szCs w:val="22"/>
        </w:rPr>
      </w:pPr>
      <w:r w:rsidRPr="008F750E">
        <w:rPr>
          <w:rFonts w:ascii="Arial" w:hAnsi="Arial" w:cs="Arial"/>
          <w:sz w:val="22"/>
          <w:szCs w:val="22"/>
        </w:rPr>
        <w:t>Instructs the Arizona Commerce Authority (ACA) to collect and publicly distribute specified graduation and employment information.</w:t>
      </w:r>
    </w:p>
    <w:p w14:paraId="09B8D945" w14:textId="77777777" w:rsidR="00F406A7" w:rsidRPr="008F750E" w:rsidRDefault="00F406A7" w:rsidP="00F406A7">
      <w:pPr>
        <w:jc w:val="both"/>
        <w:rPr>
          <w:rFonts w:ascii="Arial" w:hAnsi="Arial" w:cs="Arial"/>
          <w:b/>
          <w:sz w:val="22"/>
          <w:szCs w:val="22"/>
          <w:u w:val="single"/>
        </w:rPr>
      </w:pPr>
      <w:r w:rsidRPr="008F750E">
        <w:rPr>
          <w:rFonts w:ascii="Arial" w:hAnsi="Arial" w:cs="Arial"/>
          <w:b/>
          <w:sz w:val="22"/>
          <w:szCs w:val="22"/>
          <w:u w:val="single"/>
        </w:rPr>
        <w:t>History</w:t>
      </w:r>
    </w:p>
    <w:p w14:paraId="1373D68E" w14:textId="77777777" w:rsidR="00F406A7" w:rsidRPr="008F750E" w:rsidRDefault="00F406A7" w:rsidP="00F406A7">
      <w:pPr>
        <w:spacing w:after="120"/>
        <w:jc w:val="both"/>
        <w:rPr>
          <w:rFonts w:ascii="Arial" w:hAnsi="Arial" w:cs="Arial"/>
          <w:color w:val="000000"/>
          <w:sz w:val="22"/>
          <w:szCs w:val="22"/>
          <w:shd w:val="clear" w:color="auto" w:fill="FFFFFF"/>
        </w:rPr>
      </w:pPr>
      <w:r w:rsidRPr="008F750E">
        <w:rPr>
          <w:rFonts w:ascii="Arial" w:hAnsi="Arial" w:cs="Arial"/>
          <w:color w:val="000000"/>
          <w:sz w:val="22"/>
          <w:szCs w:val="22"/>
          <w:shd w:val="clear" w:color="auto" w:fill="FFFFFF"/>
        </w:rPr>
        <w:t>The ACA's mission is to provide private sector leadership in growing and diversifying the economy, creating high quality employment through expansion, attraction and retention of businesses and marketing (</w:t>
      </w:r>
      <w:hyperlink r:id="rId113" w:history="1">
        <w:r w:rsidRPr="008F750E">
          <w:rPr>
            <w:rStyle w:val="Hyperlink"/>
            <w:rFonts w:ascii="Arial" w:hAnsi="Arial" w:cs="Arial"/>
            <w:sz w:val="22"/>
            <w:szCs w:val="22"/>
            <w:shd w:val="clear" w:color="auto" w:fill="FFFFFF"/>
          </w:rPr>
          <w:t>A.R.S. § 41-1502</w:t>
        </w:r>
      </w:hyperlink>
      <w:r w:rsidRPr="008F750E">
        <w:rPr>
          <w:rFonts w:ascii="Arial" w:hAnsi="Arial" w:cs="Arial"/>
          <w:color w:val="000000"/>
          <w:sz w:val="22"/>
          <w:szCs w:val="22"/>
          <w:shd w:val="clear" w:color="auto" w:fill="FFFFFF"/>
        </w:rPr>
        <w:t>).</w:t>
      </w:r>
    </w:p>
    <w:p w14:paraId="5DFAB8AF" w14:textId="77777777" w:rsidR="00F406A7" w:rsidRPr="008F750E" w:rsidRDefault="00F406A7" w:rsidP="00F406A7">
      <w:pPr>
        <w:spacing w:after="120"/>
        <w:jc w:val="both"/>
        <w:rPr>
          <w:rFonts w:ascii="Arial" w:hAnsi="Arial" w:cs="Arial"/>
          <w:color w:val="000000"/>
          <w:sz w:val="22"/>
          <w:szCs w:val="22"/>
          <w:shd w:val="clear" w:color="auto" w:fill="FFFFFF"/>
        </w:rPr>
      </w:pPr>
      <w:r w:rsidRPr="008F750E">
        <w:rPr>
          <w:rFonts w:ascii="Arial" w:hAnsi="Arial" w:cs="Arial"/>
          <w:i/>
          <w:iCs/>
          <w:color w:val="000000"/>
          <w:sz w:val="22"/>
          <w:szCs w:val="22"/>
          <w:shd w:val="clear" w:color="auto" w:fill="FFFFFF"/>
        </w:rPr>
        <w:t>Community college</w:t>
      </w:r>
      <w:r w:rsidRPr="008F750E">
        <w:rPr>
          <w:rFonts w:ascii="Arial" w:hAnsi="Arial" w:cs="Arial"/>
          <w:color w:val="000000"/>
          <w:sz w:val="22"/>
          <w:szCs w:val="22"/>
          <w:shd w:val="clear" w:color="auto" w:fill="FFFFFF"/>
        </w:rPr>
        <w:t xml:space="preserve"> means an educational institution that is operated by a district board and that provides a program not exceeding two years' training in the arts, sciences and humanities beyond the twelfth grade of the public or private high school course of study or vocational education, including terminal courses of a technical and vocational nature and basic adult education courses (</w:t>
      </w:r>
      <w:hyperlink r:id="rId114" w:history="1">
        <w:r w:rsidRPr="008F750E">
          <w:rPr>
            <w:rStyle w:val="Hyperlink"/>
            <w:rFonts w:ascii="Arial" w:hAnsi="Arial" w:cs="Arial"/>
            <w:sz w:val="22"/>
            <w:szCs w:val="22"/>
            <w:shd w:val="clear" w:color="auto" w:fill="FFFFFF"/>
          </w:rPr>
          <w:t>A.R.S. § 15-1401</w:t>
        </w:r>
      </w:hyperlink>
      <w:r w:rsidRPr="008F750E">
        <w:rPr>
          <w:rFonts w:ascii="Arial" w:hAnsi="Arial" w:cs="Arial"/>
          <w:color w:val="000000"/>
          <w:sz w:val="22"/>
          <w:szCs w:val="22"/>
          <w:shd w:val="clear" w:color="auto" w:fill="FFFFFF"/>
        </w:rPr>
        <w:t>).</w:t>
      </w:r>
    </w:p>
    <w:p w14:paraId="768C0D21" w14:textId="77777777" w:rsidR="00F406A7" w:rsidRPr="008F750E" w:rsidRDefault="00F406A7" w:rsidP="00F406A7">
      <w:pPr>
        <w:jc w:val="both"/>
        <w:rPr>
          <w:rFonts w:ascii="Arial" w:hAnsi="Arial" w:cs="Arial"/>
          <w:color w:val="000000"/>
          <w:sz w:val="22"/>
          <w:szCs w:val="22"/>
          <w:shd w:val="clear" w:color="auto" w:fill="FFFFFF"/>
        </w:rPr>
      </w:pPr>
      <w:r w:rsidRPr="008F750E">
        <w:rPr>
          <w:rFonts w:ascii="Arial" w:hAnsi="Arial" w:cs="Arial"/>
          <w:i/>
          <w:iCs/>
          <w:color w:val="000000"/>
          <w:sz w:val="22"/>
          <w:szCs w:val="22"/>
          <w:shd w:val="clear" w:color="auto" w:fill="FFFFFF"/>
        </w:rPr>
        <w:t>Vocational program</w:t>
      </w:r>
      <w:r w:rsidRPr="008F750E">
        <w:rPr>
          <w:rFonts w:ascii="Arial" w:hAnsi="Arial" w:cs="Arial"/>
          <w:color w:val="000000"/>
          <w:sz w:val="22"/>
          <w:szCs w:val="22"/>
          <w:shd w:val="clear" w:color="auto" w:fill="FFFFFF"/>
        </w:rPr>
        <w:t xml:space="preserve"> means a program that is completed by at least twenty-five persons during the fiscal year and that is one of the following:</w:t>
      </w:r>
    </w:p>
    <w:p w14:paraId="75E098FB" w14:textId="77777777" w:rsidR="00F406A7" w:rsidRPr="008F750E" w:rsidRDefault="00F406A7" w:rsidP="00F406A7">
      <w:pPr>
        <w:pStyle w:val="ListParagraph"/>
        <w:numPr>
          <w:ilvl w:val="0"/>
          <w:numId w:val="6"/>
        </w:numPr>
        <w:spacing w:after="0" w:line="240" w:lineRule="auto"/>
        <w:jc w:val="both"/>
        <w:rPr>
          <w:rFonts w:ascii="Arial" w:hAnsi="Arial" w:cs="Arial"/>
          <w:color w:val="000000"/>
          <w:shd w:val="clear" w:color="auto" w:fill="FFFFFF"/>
        </w:rPr>
      </w:pPr>
      <w:r w:rsidRPr="008F750E">
        <w:rPr>
          <w:rFonts w:ascii="Arial" w:hAnsi="Arial" w:cs="Arial"/>
          <w:color w:val="000000"/>
          <w:shd w:val="clear" w:color="auto" w:fill="FFFFFF"/>
        </w:rPr>
        <w:t>Operated by a community college district and designated as a vocational program, including vocational programs operated by a skill center; or</w:t>
      </w:r>
    </w:p>
    <w:p w14:paraId="4459C7E6" w14:textId="77777777" w:rsidR="00F406A7" w:rsidRPr="008F750E" w:rsidRDefault="00F406A7" w:rsidP="00F406A7">
      <w:pPr>
        <w:pStyle w:val="ListParagraph"/>
        <w:numPr>
          <w:ilvl w:val="0"/>
          <w:numId w:val="6"/>
        </w:numPr>
        <w:spacing w:after="120" w:line="240" w:lineRule="auto"/>
        <w:jc w:val="both"/>
        <w:rPr>
          <w:rFonts w:ascii="Arial" w:hAnsi="Arial" w:cs="Arial"/>
          <w:color w:val="000000"/>
          <w:shd w:val="clear" w:color="auto" w:fill="FFFFFF"/>
        </w:rPr>
      </w:pPr>
      <w:r w:rsidRPr="008F750E">
        <w:rPr>
          <w:rFonts w:ascii="Arial" w:hAnsi="Arial" w:cs="Arial"/>
          <w:color w:val="000000"/>
          <w:shd w:val="clear" w:color="auto" w:fill="FFFFFF"/>
        </w:rPr>
        <w:t>A private licensed vocational program and that does not provide a baccalaureate degree. (</w:t>
      </w:r>
      <w:hyperlink r:id="rId115" w:history="1">
        <w:r w:rsidRPr="008F750E">
          <w:rPr>
            <w:rStyle w:val="Hyperlink"/>
            <w:rFonts w:ascii="Arial" w:hAnsi="Arial" w:cs="Arial"/>
            <w:shd w:val="clear" w:color="auto" w:fill="FFFFFF"/>
          </w:rPr>
          <w:t>A.R.S. § 15-1831</w:t>
        </w:r>
      </w:hyperlink>
      <w:r w:rsidRPr="008F750E">
        <w:rPr>
          <w:rFonts w:ascii="Arial" w:hAnsi="Arial" w:cs="Arial"/>
          <w:color w:val="000000"/>
          <w:shd w:val="clear" w:color="auto" w:fill="FFFFFF"/>
        </w:rPr>
        <w:t>).</w:t>
      </w:r>
    </w:p>
    <w:p w14:paraId="43569FFE" w14:textId="77777777" w:rsidR="00F406A7" w:rsidRPr="008F750E" w:rsidRDefault="00F406A7" w:rsidP="00F406A7">
      <w:pPr>
        <w:jc w:val="both"/>
        <w:rPr>
          <w:rFonts w:ascii="Arial" w:hAnsi="Arial" w:cs="Arial"/>
          <w:b/>
          <w:sz w:val="22"/>
          <w:szCs w:val="22"/>
          <w:u w:val="single"/>
        </w:rPr>
      </w:pPr>
      <w:r w:rsidRPr="008F750E">
        <w:rPr>
          <w:rFonts w:ascii="Arial" w:hAnsi="Arial" w:cs="Arial"/>
          <w:b/>
          <w:sz w:val="22"/>
          <w:szCs w:val="22"/>
          <w:u w:val="single"/>
        </w:rPr>
        <w:t>Provisions</w:t>
      </w:r>
    </w:p>
    <w:p w14:paraId="6D449A27" w14:textId="77777777" w:rsidR="00F406A7" w:rsidRPr="008F750E" w:rsidRDefault="00F406A7" w:rsidP="002A6B17">
      <w:pPr>
        <w:numPr>
          <w:ilvl w:val="0"/>
          <w:numId w:val="13"/>
        </w:numPr>
        <w:jc w:val="both"/>
        <w:rPr>
          <w:rFonts w:ascii="Arial" w:hAnsi="Arial" w:cs="Arial"/>
          <w:sz w:val="22"/>
          <w:szCs w:val="22"/>
        </w:rPr>
      </w:pPr>
      <w:r w:rsidRPr="008F750E">
        <w:rPr>
          <w:rFonts w:ascii="Arial" w:hAnsi="Arial" w:cs="Arial"/>
          <w:noProof/>
          <w:sz w:val="22"/>
          <w:szCs w:val="22"/>
        </w:rPr>
        <mc:AlternateContent>
          <mc:Choice Requires="wps">
            <w:drawing>
              <wp:anchor distT="0" distB="0" distL="114300" distR="114300" simplePos="0" relativeHeight="251669504" behindDoc="1" locked="1" layoutInCell="1" allowOverlap="0" wp14:anchorId="3E47CF04" wp14:editId="63DDA05F">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023197E9" w14:textId="77777777" w:rsidR="00B73A52" w:rsidRPr="00644C4F" w:rsidRDefault="00EE4A07" w:rsidP="00F406A7">
                            <w:pPr>
                              <w:jc w:val="center"/>
                              <w:rPr>
                                <w:rFonts w:ascii="Arial" w:hAnsi="Arial" w:cs="Arial"/>
                                <w:sz w:val="20"/>
                                <w:szCs w:val="20"/>
                              </w:rPr>
                            </w:pPr>
                            <w:sdt>
                              <w:sdtPr>
                                <w:rPr>
                                  <w:rFonts w:ascii="Arial" w:hAnsi="Arial" w:cs="Arial"/>
                                  <w:sz w:val="20"/>
                                  <w:szCs w:val="20"/>
                                </w:rPr>
                                <w:tag w:val="Prop105"/>
                                <w:id w:val="-801773052"/>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29109453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90422109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15989041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7CF04" id="_x0000_s1033" type="#_x0000_t202" style="position:absolute;left:0;text-align:left;margin-left:0;margin-top:628.5pt;width:468pt;height:21.6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" o:allowoverlap="f">
                <v:textbox>
                  <w:txbxContent>
                    <w:p w14:paraId="023197E9" w14:textId="77777777" w:rsidR="00B73A52" w:rsidRPr="00644C4F" w:rsidRDefault="00EE4A07" w:rsidP="00F406A7">
                      <w:pPr>
                        <w:jc w:val="center"/>
                        <w:rPr>
                          <w:rFonts w:ascii="Arial" w:hAnsi="Arial" w:cs="Arial"/>
                          <w:sz w:val="20"/>
                          <w:szCs w:val="20"/>
                        </w:rPr>
                      </w:pPr>
                      <w:sdt>
                        <w:sdtPr>
                          <w:rPr>
                            <w:rFonts w:ascii="Arial" w:hAnsi="Arial" w:cs="Arial"/>
                            <w:sz w:val="20"/>
                            <w:szCs w:val="20"/>
                          </w:rPr>
                          <w:tag w:val="Prop105"/>
                          <w:id w:val="-801773052"/>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29109453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90422109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15989041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8F750E">
        <w:rPr>
          <w:rFonts w:ascii="Arial" w:hAnsi="Arial" w:cs="Arial"/>
          <w:sz w:val="22"/>
          <w:szCs w:val="22"/>
        </w:rPr>
        <w:t>Requires the ACA to annually collect and compile the following information:</w:t>
      </w:r>
    </w:p>
    <w:p w14:paraId="7BDAC3EC" w14:textId="77777777" w:rsidR="00F406A7" w:rsidRPr="008F750E" w:rsidRDefault="00F406A7" w:rsidP="002A6B17">
      <w:pPr>
        <w:numPr>
          <w:ilvl w:val="1"/>
          <w:numId w:val="13"/>
        </w:numPr>
        <w:jc w:val="both"/>
        <w:rPr>
          <w:rFonts w:ascii="Arial" w:hAnsi="Arial" w:cs="Arial"/>
          <w:sz w:val="22"/>
          <w:szCs w:val="22"/>
        </w:rPr>
      </w:pPr>
      <w:r w:rsidRPr="008F750E">
        <w:rPr>
          <w:rFonts w:ascii="Arial" w:hAnsi="Arial" w:cs="Arial"/>
          <w:sz w:val="22"/>
          <w:szCs w:val="22"/>
        </w:rPr>
        <w:t>The most in-demand jobs in the state, including starting salary and required education level;</w:t>
      </w:r>
    </w:p>
    <w:p w14:paraId="129B3B62" w14:textId="77777777" w:rsidR="00F406A7" w:rsidRPr="008F750E" w:rsidRDefault="00F406A7" w:rsidP="002A6B17">
      <w:pPr>
        <w:numPr>
          <w:ilvl w:val="1"/>
          <w:numId w:val="13"/>
        </w:numPr>
        <w:jc w:val="both"/>
        <w:rPr>
          <w:rFonts w:ascii="Arial" w:hAnsi="Arial" w:cs="Arial"/>
          <w:sz w:val="22"/>
          <w:szCs w:val="22"/>
        </w:rPr>
      </w:pPr>
      <w:r w:rsidRPr="008F750E">
        <w:rPr>
          <w:rFonts w:ascii="Arial" w:hAnsi="Arial" w:cs="Arial"/>
          <w:sz w:val="22"/>
          <w:szCs w:val="22"/>
        </w:rPr>
        <w:t>The average cost to attend, average monthly student loan payment of individuals who attended, average three-year student loan default rate of individuals who attended, average graduation rate and average starting salary of individuals who graduated from each of the following:</w:t>
      </w:r>
    </w:p>
    <w:p w14:paraId="6841E1CF" w14:textId="77777777" w:rsidR="00F406A7" w:rsidRPr="008F750E" w:rsidRDefault="00F406A7" w:rsidP="002A6B17">
      <w:pPr>
        <w:numPr>
          <w:ilvl w:val="2"/>
          <w:numId w:val="13"/>
        </w:numPr>
        <w:jc w:val="both"/>
        <w:rPr>
          <w:rFonts w:ascii="Arial" w:hAnsi="Arial" w:cs="Arial"/>
          <w:sz w:val="22"/>
          <w:szCs w:val="22"/>
        </w:rPr>
      </w:pPr>
      <w:r w:rsidRPr="008F750E">
        <w:rPr>
          <w:rFonts w:ascii="Arial" w:hAnsi="Arial" w:cs="Arial"/>
          <w:sz w:val="22"/>
          <w:szCs w:val="22"/>
        </w:rPr>
        <w:t>Each university under the jurisdiction of the Arizona Board of Regents (ABOR);</w:t>
      </w:r>
    </w:p>
    <w:p w14:paraId="4280BFC7" w14:textId="77777777" w:rsidR="00F406A7" w:rsidRPr="008F750E" w:rsidRDefault="00F406A7" w:rsidP="002A6B17">
      <w:pPr>
        <w:numPr>
          <w:ilvl w:val="2"/>
          <w:numId w:val="13"/>
        </w:numPr>
        <w:jc w:val="both"/>
        <w:rPr>
          <w:rFonts w:ascii="Arial" w:hAnsi="Arial" w:cs="Arial"/>
          <w:sz w:val="22"/>
          <w:szCs w:val="22"/>
        </w:rPr>
      </w:pPr>
      <w:r w:rsidRPr="008F750E">
        <w:rPr>
          <w:rFonts w:ascii="Arial" w:hAnsi="Arial" w:cs="Arial"/>
          <w:sz w:val="22"/>
          <w:szCs w:val="22"/>
        </w:rPr>
        <w:t>Community colleges;</w:t>
      </w:r>
    </w:p>
    <w:p w14:paraId="604A1F9D" w14:textId="77777777" w:rsidR="00F406A7" w:rsidRPr="008F750E" w:rsidRDefault="00F406A7" w:rsidP="002A6B17">
      <w:pPr>
        <w:numPr>
          <w:ilvl w:val="2"/>
          <w:numId w:val="13"/>
        </w:numPr>
        <w:jc w:val="both"/>
        <w:rPr>
          <w:rFonts w:ascii="Arial" w:hAnsi="Arial" w:cs="Arial"/>
          <w:sz w:val="22"/>
          <w:szCs w:val="22"/>
        </w:rPr>
      </w:pPr>
      <w:r w:rsidRPr="008F750E">
        <w:rPr>
          <w:rFonts w:ascii="Arial" w:hAnsi="Arial" w:cs="Arial"/>
          <w:sz w:val="22"/>
          <w:szCs w:val="22"/>
        </w:rPr>
        <w:t>Vocational programs; and</w:t>
      </w:r>
    </w:p>
    <w:p w14:paraId="16ABC093" w14:textId="77777777" w:rsidR="00F406A7" w:rsidRPr="008F750E" w:rsidRDefault="00F406A7" w:rsidP="002A6B17">
      <w:pPr>
        <w:numPr>
          <w:ilvl w:val="2"/>
          <w:numId w:val="13"/>
        </w:numPr>
        <w:jc w:val="both"/>
        <w:rPr>
          <w:rFonts w:ascii="Arial" w:hAnsi="Arial" w:cs="Arial"/>
          <w:sz w:val="22"/>
          <w:szCs w:val="22"/>
        </w:rPr>
      </w:pPr>
      <w:r w:rsidRPr="008F750E">
        <w:rPr>
          <w:rFonts w:ascii="Arial" w:hAnsi="Arial" w:cs="Arial"/>
          <w:sz w:val="22"/>
          <w:szCs w:val="22"/>
        </w:rPr>
        <w:t>Private postsecondary institutions.</w:t>
      </w:r>
    </w:p>
    <w:p w14:paraId="56078884" w14:textId="77777777" w:rsidR="00F406A7" w:rsidRPr="008F750E" w:rsidRDefault="00F406A7" w:rsidP="002A6B17">
      <w:pPr>
        <w:numPr>
          <w:ilvl w:val="1"/>
          <w:numId w:val="13"/>
        </w:numPr>
        <w:jc w:val="both"/>
        <w:rPr>
          <w:rFonts w:ascii="Arial" w:hAnsi="Arial" w:cs="Arial"/>
          <w:sz w:val="22"/>
          <w:szCs w:val="22"/>
        </w:rPr>
      </w:pPr>
      <w:r w:rsidRPr="008F750E">
        <w:rPr>
          <w:rFonts w:ascii="Arial" w:hAnsi="Arial" w:cs="Arial"/>
          <w:sz w:val="22"/>
          <w:szCs w:val="22"/>
        </w:rPr>
        <w:t>The completion rates for:</w:t>
      </w:r>
    </w:p>
    <w:p w14:paraId="7A0D03DF" w14:textId="77777777" w:rsidR="00F406A7" w:rsidRPr="008F750E" w:rsidRDefault="00F406A7" w:rsidP="002A6B17">
      <w:pPr>
        <w:numPr>
          <w:ilvl w:val="2"/>
          <w:numId w:val="13"/>
        </w:numPr>
        <w:jc w:val="both"/>
        <w:rPr>
          <w:rFonts w:ascii="Arial" w:hAnsi="Arial" w:cs="Arial"/>
          <w:sz w:val="22"/>
          <w:szCs w:val="22"/>
        </w:rPr>
      </w:pPr>
      <w:r w:rsidRPr="008F750E">
        <w:rPr>
          <w:rFonts w:ascii="Arial" w:hAnsi="Arial" w:cs="Arial"/>
          <w:sz w:val="22"/>
          <w:szCs w:val="22"/>
        </w:rPr>
        <w:t>Department of Economic Security-approved and U.S. Department of Labor-approved apprenticeship programs;</w:t>
      </w:r>
    </w:p>
    <w:p w14:paraId="605A6CA2" w14:textId="77777777" w:rsidR="00F406A7" w:rsidRPr="008F750E" w:rsidRDefault="00F406A7" w:rsidP="002A6B17">
      <w:pPr>
        <w:numPr>
          <w:ilvl w:val="2"/>
          <w:numId w:val="13"/>
        </w:numPr>
        <w:jc w:val="both"/>
        <w:rPr>
          <w:rFonts w:ascii="Arial" w:hAnsi="Arial" w:cs="Arial"/>
          <w:sz w:val="22"/>
          <w:szCs w:val="22"/>
        </w:rPr>
      </w:pPr>
      <w:r w:rsidRPr="008F750E">
        <w:rPr>
          <w:rFonts w:ascii="Arial" w:hAnsi="Arial" w:cs="Arial"/>
          <w:sz w:val="22"/>
          <w:szCs w:val="22"/>
        </w:rPr>
        <w:t xml:space="preserve">High school equivalency programs; and </w:t>
      </w:r>
    </w:p>
    <w:p w14:paraId="08066EFA" w14:textId="77777777" w:rsidR="00F406A7" w:rsidRPr="008F750E" w:rsidRDefault="00F406A7" w:rsidP="002A6B17">
      <w:pPr>
        <w:numPr>
          <w:ilvl w:val="2"/>
          <w:numId w:val="13"/>
        </w:numPr>
        <w:spacing w:after="120"/>
        <w:jc w:val="both"/>
        <w:rPr>
          <w:rFonts w:ascii="Arial" w:hAnsi="Arial" w:cs="Arial"/>
          <w:sz w:val="22"/>
          <w:szCs w:val="22"/>
        </w:rPr>
      </w:pPr>
      <w:r w:rsidRPr="008F750E">
        <w:rPr>
          <w:rFonts w:ascii="Arial" w:hAnsi="Arial" w:cs="Arial"/>
          <w:sz w:val="22"/>
          <w:szCs w:val="22"/>
        </w:rPr>
        <w:t>Career and technical education programs. (Sec. 1)</w:t>
      </w:r>
    </w:p>
    <w:p w14:paraId="79DC246A" w14:textId="77777777" w:rsidR="00F406A7" w:rsidRPr="008F750E" w:rsidRDefault="00F406A7" w:rsidP="002A6B17">
      <w:pPr>
        <w:numPr>
          <w:ilvl w:val="0"/>
          <w:numId w:val="13"/>
        </w:numPr>
        <w:spacing w:after="120"/>
        <w:jc w:val="both"/>
        <w:rPr>
          <w:rFonts w:ascii="Arial" w:hAnsi="Arial" w:cs="Arial"/>
          <w:sz w:val="22"/>
          <w:szCs w:val="22"/>
        </w:rPr>
      </w:pPr>
      <w:r w:rsidRPr="008F750E">
        <w:rPr>
          <w:rFonts w:ascii="Arial" w:hAnsi="Arial" w:cs="Arial"/>
          <w:sz w:val="22"/>
          <w:szCs w:val="22"/>
        </w:rPr>
        <w:lastRenderedPageBreak/>
        <w:t>Directs the ACA, no later than December 1, to annually transmit the information collected and compiled to each public high school to distribute to students. (Sec. 1)</w:t>
      </w:r>
    </w:p>
    <w:p w14:paraId="0D6DEE2C" w14:textId="77777777" w:rsidR="00F406A7" w:rsidRPr="008F750E" w:rsidRDefault="00F406A7" w:rsidP="002A6B17">
      <w:pPr>
        <w:numPr>
          <w:ilvl w:val="0"/>
          <w:numId w:val="13"/>
        </w:numPr>
        <w:spacing w:after="120"/>
        <w:jc w:val="both"/>
        <w:rPr>
          <w:rFonts w:ascii="Arial" w:hAnsi="Arial" w:cs="Arial"/>
          <w:sz w:val="22"/>
          <w:szCs w:val="22"/>
        </w:rPr>
      </w:pPr>
      <w:r w:rsidRPr="008F750E">
        <w:rPr>
          <w:rFonts w:ascii="Arial" w:hAnsi="Arial" w:cs="Arial"/>
          <w:sz w:val="22"/>
          <w:szCs w:val="22"/>
        </w:rPr>
        <w:t>Requires all state agencies, ABOR universities, community colleges, vocational programs and private postsecondary institutions to provide date data, reports and other information as requested by the ACA. (Sec. 1)</w:t>
      </w:r>
    </w:p>
    <w:p w14:paraId="4D56C49B" w14:textId="77777777" w:rsidR="00F406A7" w:rsidRPr="008F750E" w:rsidRDefault="00F406A7" w:rsidP="002A6B17">
      <w:pPr>
        <w:numPr>
          <w:ilvl w:val="0"/>
          <w:numId w:val="13"/>
        </w:numPr>
        <w:spacing w:after="120"/>
        <w:jc w:val="both"/>
        <w:rPr>
          <w:rFonts w:ascii="Arial" w:hAnsi="Arial" w:cs="Arial"/>
          <w:sz w:val="22"/>
          <w:szCs w:val="22"/>
        </w:rPr>
      </w:pPr>
      <w:r w:rsidRPr="008F750E">
        <w:rPr>
          <w:rFonts w:ascii="Arial" w:hAnsi="Arial" w:cs="Arial"/>
          <w:sz w:val="22"/>
          <w:szCs w:val="22"/>
        </w:rPr>
        <w:t>Instructs the ACA to make the information collected and compiled publicly available and to post it on its website. (Sec. 1)</w:t>
      </w:r>
    </w:p>
    <w:p w14:paraId="14C1581C" w14:textId="77777777" w:rsidR="00F406A7" w:rsidRPr="008F750E" w:rsidRDefault="00F406A7" w:rsidP="002A6B17">
      <w:pPr>
        <w:numPr>
          <w:ilvl w:val="0"/>
          <w:numId w:val="13"/>
        </w:numPr>
        <w:spacing w:after="120"/>
        <w:jc w:val="both"/>
        <w:rPr>
          <w:rFonts w:ascii="Arial" w:hAnsi="Arial" w:cs="Arial"/>
          <w:sz w:val="22"/>
          <w:szCs w:val="22"/>
        </w:rPr>
      </w:pPr>
      <w:r w:rsidRPr="008F750E">
        <w:rPr>
          <w:rFonts w:ascii="Arial" w:hAnsi="Arial" w:cs="Arial"/>
          <w:sz w:val="22"/>
          <w:szCs w:val="22"/>
        </w:rPr>
        <w:t xml:space="preserve">Defines </w:t>
      </w:r>
      <w:r w:rsidRPr="008F750E">
        <w:rPr>
          <w:rFonts w:ascii="Arial" w:hAnsi="Arial" w:cs="Arial"/>
          <w:i/>
          <w:iCs/>
          <w:sz w:val="22"/>
          <w:szCs w:val="22"/>
        </w:rPr>
        <w:t xml:space="preserve">community college </w:t>
      </w:r>
      <w:r w:rsidRPr="008F750E">
        <w:rPr>
          <w:rFonts w:ascii="Arial" w:hAnsi="Arial" w:cs="Arial"/>
          <w:sz w:val="22"/>
          <w:szCs w:val="22"/>
        </w:rPr>
        <w:t xml:space="preserve">and </w:t>
      </w:r>
      <w:r w:rsidRPr="008F750E">
        <w:rPr>
          <w:rFonts w:ascii="Arial" w:hAnsi="Arial" w:cs="Arial"/>
          <w:i/>
          <w:iCs/>
          <w:sz w:val="22"/>
          <w:szCs w:val="22"/>
        </w:rPr>
        <w:t>vocational program.</w:t>
      </w:r>
      <w:r w:rsidRPr="008F750E">
        <w:rPr>
          <w:rFonts w:ascii="Arial" w:hAnsi="Arial" w:cs="Arial"/>
          <w:sz w:val="22"/>
          <w:szCs w:val="22"/>
        </w:rPr>
        <w:t xml:space="preserve"> (Sec. 1)</w:t>
      </w:r>
    </w:p>
    <w:p w14:paraId="585DEFEE" w14:textId="77777777" w:rsidR="00F406A7" w:rsidRPr="008F750E" w:rsidRDefault="00F406A7" w:rsidP="002A6B17">
      <w:pPr>
        <w:numPr>
          <w:ilvl w:val="0"/>
          <w:numId w:val="13"/>
        </w:numPr>
        <w:spacing w:after="120"/>
        <w:jc w:val="both"/>
        <w:rPr>
          <w:rFonts w:ascii="Arial" w:hAnsi="Arial" w:cs="Arial"/>
          <w:sz w:val="22"/>
          <w:szCs w:val="22"/>
        </w:rPr>
      </w:pPr>
      <w:r w:rsidRPr="008F750E">
        <w:rPr>
          <w:rFonts w:ascii="Arial" w:hAnsi="Arial" w:cs="Arial"/>
          <w:sz w:val="22"/>
          <w:szCs w:val="22"/>
        </w:rPr>
        <w:t>Cites this act as the "Students' Right to Know Act". (Sec. 2)</w:t>
      </w:r>
    </w:p>
    <w:p w14:paraId="26CA5B6C" w14:textId="77777777" w:rsidR="00F406A7" w:rsidRPr="008F750E" w:rsidRDefault="00F406A7" w:rsidP="002A6B17">
      <w:pPr>
        <w:numPr>
          <w:ilvl w:val="0"/>
          <w:numId w:val="13"/>
        </w:numPr>
        <w:spacing w:after="120"/>
        <w:jc w:val="both"/>
        <w:rPr>
          <w:rFonts w:ascii="Arial" w:hAnsi="Arial" w:cs="Arial"/>
          <w:sz w:val="22"/>
          <w:szCs w:val="22"/>
        </w:rPr>
      </w:pPr>
      <w:r w:rsidRPr="008F750E">
        <w:rPr>
          <w:rFonts w:ascii="Arial" w:hAnsi="Arial" w:cs="Arial"/>
          <w:sz w:val="22"/>
          <w:szCs w:val="22"/>
        </w:rPr>
        <w:t>Contains a delayed effective date of January 1, 2022. (Sec. 3)</w:t>
      </w:r>
    </w:p>
    <w:p w14:paraId="3C220F88" w14:textId="77777777" w:rsidR="00F406A7" w:rsidRPr="008F750E" w:rsidRDefault="00F406A7" w:rsidP="00F406A7">
      <w:pPr>
        <w:jc w:val="both"/>
        <w:rPr>
          <w:rFonts w:ascii="Arial" w:hAnsi="Arial" w:cs="Arial"/>
          <w:b/>
          <w:bCs/>
          <w:sz w:val="22"/>
          <w:szCs w:val="22"/>
          <w:u w:val="single"/>
        </w:rPr>
      </w:pPr>
      <w:r w:rsidRPr="008F750E">
        <w:rPr>
          <w:rFonts w:ascii="Arial" w:hAnsi="Arial" w:cs="Arial"/>
          <w:b/>
          <w:bCs/>
          <w:sz w:val="22"/>
          <w:szCs w:val="22"/>
          <w:u w:val="single"/>
        </w:rPr>
        <w:t>Amendments</w:t>
      </w:r>
    </w:p>
    <w:p w14:paraId="01BAB152" w14:textId="77777777" w:rsidR="00F406A7" w:rsidRPr="008F750E" w:rsidRDefault="00F406A7" w:rsidP="00F406A7">
      <w:pPr>
        <w:spacing w:after="120"/>
        <w:jc w:val="both"/>
        <w:rPr>
          <w:rFonts w:ascii="Arial" w:hAnsi="Arial" w:cs="Arial"/>
          <w:sz w:val="22"/>
          <w:szCs w:val="22"/>
        </w:rPr>
      </w:pPr>
      <w:r w:rsidRPr="008F750E">
        <w:rPr>
          <w:rFonts w:ascii="Arial" w:hAnsi="Arial" w:cs="Arial"/>
          <w:sz w:val="22"/>
          <w:szCs w:val="22"/>
        </w:rPr>
        <w:t>Committee on Commerce</w:t>
      </w:r>
    </w:p>
    <w:p w14:paraId="72315341" w14:textId="77777777" w:rsidR="00F406A7" w:rsidRPr="008F750E" w:rsidRDefault="00F406A7" w:rsidP="00F406A7">
      <w:pPr>
        <w:pStyle w:val="ListParagraph"/>
        <w:numPr>
          <w:ilvl w:val="0"/>
          <w:numId w:val="7"/>
        </w:numPr>
        <w:spacing w:after="120" w:line="240" w:lineRule="auto"/>
        <w:ind w:left="360"/>
        <w:contextualSpacing w:val="0"/>
        <w:jc w:val="both"/>
        <w:rPr>
          <w:rFonts w:ascii="Arial" w:hAnsi="Arial" w:cs="Arial"/>
        </w:rPr>
      </w:pPr>
      <w:r w:rsidRPr="008F750E">
        <w:rPr>
          <w:rFonts w:ascii="Arial" w:hAnsi="Arial" w:cs="Arial"/>
        </w:rPr>
        <w:t xml:space="preserve">Replaces </w:t>
      </w:r>
      <w:r w:rsidRPr="008F750E">
        <w:rPr>
          <w:rFonts w:ascii="Arial" w:hAnsi="Arial" w:cs="Arial"/>
          <w:i/>
          <w:iCs/>
        </w:rPr>
        <w:t>average</w:t>
      </w:r>
      <w:r w:rsidRPr="008F750E">
        <w:rPr>
          <w:rFonts w:ascii="Arial" w:hAnsi="Arial" w:cs="Arial"/>
        </w:rPr>
        <w:t xml:space="preserve"> with </w:t>
      </w:r>
      <w:r w:rsidRPr="008F750E">
        <w:rPr>
          <w:rFonts w:ascii="Arial" w:hAnsi="Arial" w:cs="Arial"/>
          <w:i/>
          <w:iCs/>
        </w:rPr>
        <w:t>lowest to highest median.</w:t>
      </w:r>
    </w:p>
    <w:p w14:paraId="6953D4DB" w14:textId="77777777" w:rsidR="00F406A7" w:rsidRPr="008F750E" w:rsidRDefault="00F406A7" w:rsidP="00F406A7">
      <w:pPr>
        <w:pStyle w:val="ListParagraph"/>
        <w:numPr>
          <w:ilvl w:val="0"/>
          <w:numId w:val="7"/>
        </w:numPr>
        <w:spacing w:after="120" w:line="240" w:lineRule="auto"/>
        <w:ind w:left="360"/>
        <w:contextualSpacing w:val="0"/>
        <w:jc w:val="both"/>
        <w:rPr>
          <w:rFonts w:ascii="Arial" w:hAnsi="Arial" w:cs="Arial"/>
        </w:rPr>
      </w:pPr>
      <w:r w:rsidRPr="008F750E">
        <w:rPr>
          <w:rFonts w:ascii="Arial" w:hAnsi="Arial" w:cs="Arial"/>
        </w:rPr>
        <w:t xml:space="preserve">Removes </w:t>
      </w:r>
      <w:r w:rsidRPr="008F750E">
        <w:rPr>
          <w:rFonts w:ascii="Arial" w:hAnsi="Arial" w:cs="Arial"/>
          <w:i/>
          <w:iCs/>
        </w:rPr>
        <w:t>average</w:t>
      </w:r>
      <w:r w:rsidRPr="008F750E">
        <w:rPr>
          <w:rFonts w:ascii="Arial" w:hAnsi="Arial" w:cs="Arial"/>
        </w:rPr>
        <w:t xml:space="preserve"> regarding graduation rate.</w:t>
      </w:r>
    </w:p>
    <w:p w14:paraId="5019CA39" w14:textId="77777777" w:rsidR="00F406A7" w:rsidRPr="008F750E" w:rsidRDefault="00F406A7" w:rsidP="00F406A7">
      <w:pPr>
        <w:pStyle w:val="ListParagraph"/>
        <w:numPr>
          <w:ilvl w:val="0"/>
          <w:numId w:val="7"/>
        </w:numPr>
        <w:spacing w:after="120" w:line="240" w:lineRule="auto"/>
        <w:ind w:left="360"/>
        <w:contextualSpacing w:val="0"/>
        <w:jc w:val="both"/>
        <w:rPr>
          <w:rFonts w:ascii="Arial" w:hAnsi="Arial" w:cs="Arial"/>
        </w:rPr>
      </w:pPr>
      <w:r w:rsidRPr="008F750E">
        <w:rPr>
          <w:rFonts w:ascii="Arial" w:hAnsi="Arial" w:cs="Arial"/>
        </w:rPr>
        <w:t>Includes a requirement for education entities to submit data and other information to the ACA prior to October 1 of each year.</w:t>
      </w:r>
    </w:p>
    <w:p w14:paraId="2A9B3B07" w14:textId="4187D2D2" w:rsidR="00F53508" w:rsidRPr="008F750E" w:rsidRDefault="00F53508">
      <w:pPr>
        <w:rPr>
          <w:sz w:val="22"/>
          <w:szCs w:val="22"/>
        </w:rPr>
      </w:pPr>
      <w:r w:rsidRPr="008F750E">
        <w:rPr>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D248F0" w:rsidRPr="00291B27" w14:paraId="76C731C4" w14:textId="77777777" w:rsidTr="00A6037A">
        <w:trPr>
          <w:trHeight w:val="1170"/>
        </w:trPr>
        <w:tc>
          <w:tcPr>
            <w:tcW w:w="1161" w:type="dxa"/>
            <w:vMerge w:val="restart"/>
          </w:tcPr>
          <w:p w14:paraId="123DD530" w14:textId="77777777" w:rsidR="00D248F0" w:rsidRPr="00291B27" w:rsidRDefault="00D248F0" w:rsidP="00A6037A">
            <w:pPr>
              <w:pStyle w:val="Heading1"/>
              <w:outlineLvl w:val="0"/>
              <w:rPr>
                <w:rFonts w:ascii="Arial" w:hAnsi="Arial" w:cs="Arial"/>
              </w:rPr>
            </w:pPr>
            <w:r w:rsidRPr="00291B27">
              <w:rPr>
                <w:rFonts w:ascii="Arial" w:hAnsi="Arial" w:cs="Arial"/>
                <w:noProof/>
              </w:rPr>
              <w:lastRenderedPageBreak/>
              <w:drawing>
                <wp:inline distT="0" distB="0" distL="0" distR="0" wp14:anchorId="68FCF5A2" wp14:editId="4B683087">
                  <wp:extent cx="600075" cy="678656"/>
                  <wp:effectExtent l="0" t="0" r="0" b="7620"/>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69284A69" w14:textId="77777777" w:rsidR="00D248F0" w:rsidRPr="00291B27" w:rsidRDefault="00D248F0"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49BB82EC" w14:textId="77777777" w:rsidR="00D248F0" w:rsidRPr="00291B27" w:rsidRDefault="00D248F0" w:rsidP="00A6037A">
            <w:pPr>
              <w:jc w:val="right"/>
              <w:rPr>
                <w:rFonts w:ascii="Arial" w:hAnsi="Arial" w:cs="Arial"/>
                <w:sz w:val="28"/>
                <w:szCs w:val="28"/>
              </w:rPr>
            </w:pPr>
            <w:r>
              <w:rPr>
                <w:rFonts w:ascii="Arial" w:hAnsi="Arial" w:cs="Arial"/>
                <w:sz w:val="28"/>
                <w:szCs w:val="28"/>
              </w:rPr>
              <w:t>Fifty-fifth Legislature</w:t>
            </w:r>
          </w:p>
          <w:p w14:paraId="399A7D56" w14:textId="77777777" w:rsidR="00D248F0" w:rsidRPr="00291B27" w:rsidRDefault="00D248F0" w:rsidP="00A6037A">
            <w:pPr>
              <w:jc w:val="right"/>
              <w:rPr>
                <w:rFonts w:ascii="Arial" w:hAnsi="Arial" w:cs="Arial"/>
                <w:sz w:val="28"/>
                <w:szCs w:val="28"/>
              </w:rPr>
            </w:pPr>
            <w:r>
              <w:rPr>
                <w:rFonts w:ascii="Arial" w:hAnsi="Arial" w:cs="Arial"/>
                <w:sz w:val="28"/>
                <w:szCs w:val="28"/>
              </w:rPr>
              <w:t>First Regular Session</w:t>
            </w:r>
          </w:p>
        </w:tc>
      </w:tr>
      <w:tr w:rsidR="00D248F0" w:rsidRPr="00291B27" w14:paraId="1FA70163" w14:textId="77777777" w:rsidTr="00A6037A">
        <w:trPr>
          <w:trHeight w:val="297"/>
        </w:trPr>
        <w:tc>
          <w:tcPr>
            <w:tcW w:w="1161" w:type="dxa"/>
            <w:vMerge/>
          </w:tcPr>
          <w:p w14:paraId="52CD3120" w14:textId="77777777" w:rsidR="00D248F0" w:rsidRPr="00291B27" w:rsidRDefault="00D248F0" w:rsidP="00A6037A">
            <w:pPr>
              <w:pStyle w:val="Heading1"/>
              <w:outlineLvl w:val="0"/>
              <w:rPr>
                <w:rFonts w:ascii="Arial" w:hAnsi="Arial" w:cs="Arial"/>
                <w:noProof/>
              </w:rPr>
            </w:pPr>
          </w:p>
        </w:tc>
        <w:tc>
          <w:tcPr>
            <w:tcW w:w="8199" w:type="dxa"/>
          </w:tcPr>
          <w:p w14:paraId="24E27B75" w14:textId="77777777" w:rsidR="00D248F0" w:rsidRPr="00766B45" w:rsidRDefault="00D248F0" w:rsidP="00A6037A">
            <w:pPr>
              <w:pStyle w:val="Heading1"/>
              <w:spacing w:before="0" w:after="0"/>
              <w:jc w:val="right"/>
              <w:outlineLvl w:val="0"/>
              <w:rPr>
                <w:rFonts w:ascii="Arial" w:hAnsi="Arial" w:cs="Arial"/>
                <w:bCs w:val="0"/>
                <w:sz w:val="18"/>
                <w:szCs w:val="20"/>
              </w:rPr>
            </w:pPr>
            <w:r>
              <w:rPr>
                <w:rFonts w:ascii="Arial" w:hAnsi="Arial" w:cs="Arial"/>
                <w:bCs w:val="0"/>
                <w:sz w:val="18"/>
                <w:szCs w:val="20"/>
              </w:rPr>
              <w:t xml:space="preserve">House: </w:t>
            </w:r>
            <w:r w:rsidRPr="004C1199">
              <w:rPr>
                <w:rFonts w:ascii="Arial" w:hAnsi="Arial" w:cs="Arial"/>
                <w:b w:val="0"/>
                <w:sz w:val="18"/>
                <w:szCs w:val="20"/>
              </w:rPr>
              <w:t>COM DPA 10-0-0-0</w:t>
            </w:r>
          </w:p>
        </w:tc>
      </w:tr>
    </w:tbl>
    <w:p w14:paraId="64ECEA2F" w14:textId="77777777" w:rsidR="00D248F0" w:rsidRDefault="00EE4A07" w:rsidP="00D248F0">
      <w:pPr>
        <w:spacing w:after="120"/>
        <w:jc w:val="both"/>
        <w:rPr>
          <w:rFonts w:ascii="Arial" w:hAnsi="Arial" w:cs="Arial"/>
        </w:rPr>
      </w:pPr>
      <w:r>
        <w:rPr>
          <w:rFonts w:ascii="Arial" w:hAnsi="Arial" w:cs="Arial"/>
          <w:noProof/>
        </w:rPr>
        <w:pict w14:anchorId="6BF23090">
          <v:rect id="_x0000_i1033" alt="" style="width:457.7pt;height:4pt;mso-width-percent:0;mso-height-percent:0;mso-width-percent:0;mso-height-percent:0" o:hrpct="978" o:hralign="center" o:hrstd="t" o:hrnoshade="t" o:hr="t" fillcolor="black [3213]" stroked="f"/>
        </w:pict>
      </w:r>
    </w:p>
    <w:bookmarkStart w:id="15" w:name="HB2446"/>
    <w:bookmarkEnd w:id="15"/>
    <w:p w14:paraId="6FE10841" w14:textId="77777777" w:rsidR="00D248F0" w:rsidRPr="00C02918" w:rsidRDefault="00D248F0" w:rsidP="00D248F0">
      <w:pPr>
        <w:jc w:val="center"/>
        <w:rPr>
          <w:rFonts w:ascii="Arial" w:hAnsi="Arial" w:cs="Arial"/>
          <w:b/>
        </w:rPr>
      </w:pPr>
      <w:r w:rsidRPr="00C02918">
        <w:rPr>
          <w:rFonts w:ascii="Arial" w:hAnsi="Arial" w:cs="Arial"/>
          <w:b/>
        </w:rPr>
        <w:fldChar w:fldCharType="begin"/>
      </w:r>
      <w:r w:rsidRPr="00C02918">
        <w:rPr>
          <w:rFonts w:ascii="Arial" w:hAnsi="Arial" w:cs="Arial"/>
          <w:b/>
        </w:rPr>
        <w:instrText xml:space="preserve"> HYPERLINK "https://apps.azleg.gov/BillStatus/BillOverview/75024" \o "Bill Status Inquiry" </w:instrText>
      </w:r>
      <w:r w:rsidRPr="00C02918">
        <w:rPr>
          <w:rFonts w:ascii="Arial" w:hAnsi="Arial" w:cs="Arial"/>
          <w:b/>
        </w:rPr>
        <w:fldChar w:fldCharType="separate"/>
      </w:r>
      <w:r w:rsidRPr="00C02918">
        <w:rPr>
          <w:rStyle w:val="Hyperlink"/>
          <w:rFonts w:ascii="Arial" w:hAnsi="Arial" w:cs="Arial"/>
          <w:b/>
        </w:rPr>
        <w:t>HB 2446</w:t>
      </w:r>
      <w:r w:rsidRPr="00C02918">
        <w:rPr>
          <w:rFonts w:ascii="Arial" w:hAnsi="Arial" w:cs="Arial"/>
          <w:b/>
        </w:rPr>
        <w:fldChar w:fldCharType="end"/>
      </w:r>
      <w:r w:rsidRPr="00C02918">
        <w:rPr>
          <w:rFonts w:ascii="Arial" w:hAnsi="Arial" w:cs="Arial"/>
          <w:b/>
        </w:rPr>
        <w:t xml:space="preserve">: </w:t>
      </w:r>
      <w:r>
        <w:rPr>
          <w:rFonts w:ascii="Arial" w:hAnsi="Arial" w:cs="Arial"/>
          <w:b/>
        </w:rPr>
        <w:t>escrow accounts; manufactured homes; requirements</w:t>
      </w:r>
    </w:p>
    <w:p w14:paraId="27069722" w14:textId="77777777" w:rsidR="00D248F0" w:rsidRPr="00F61448" w:rsidRDefault="00D248F0" w:rsidP="00D248F0">
      <w:pPr>
        <w:jc w:val="center"/>
        <w:rPr>
          <w:rFonts w:ascii="Arial" w:hAnsi="Arial" w:cs="Arial"/>
          <w:b/>
        </w:rPr>
      </w:pPr>
      <w:r w:rsidRPr="00F61448">
        <w:rPr>
          <w:rFonts w:ascii="Arial" w:hAnsi="Arial" w:cs="Arial"/>
          <w:b/>
        </w:rPr>
        <w:t xml:space="preserve">Sponsor:  </w:t>
      </w:r>
      <w:r>
        <w:rPr>
          <w:rFonts w:ascii="Arial" w:hAnsi="Arial" w:cs="Arial"/>
          <w:b/>
        </w:rPr>
        <w:t>Representative Dunn, LD 13</w:t>
      </w:r>
    </w:p>
    <w:p w14:paraId="42E0AE05" w14:textId="77777777" w:rsidR="00D248F0" w:rsidRPr="00291B27" w:rsidRDefault="00D248F0" w:rsidP="00D248F0">
      <w:pPr>
        <w:jc w:val="center"/>
        <w:rPr>
          <w:rFonts w:ascii="Arial" w:hAnsi="Arial" w:cs="Arial"/>
          <w:b/>
        </w:rPr>
      </w:pPr>
      <w:r>
        <w:rPr>
          <w:rFonts w:ascii="Arial" w:hAnsi="Arial" w:cs="Arial"/>
          <w:b/>
        </w:rPr>
        <w:t>Caucus &amp; COW</w:t>
      </w:r>
    </w:p>
    <w:p w14:paraId="4080D846" w14:textId="77777777" w:rsidR="00D248F0" w:rsidRPr="000D4CFE" w:rsidRDefault="00D248F0" w:rsidP="00D248F0">
      <w:pPr>
        <w:spacing w:before="200"/>
        <w:jc w:val="both"/>
        <w:rPr>
          <w:rFonts w:ascii="Arial" w:hAnsi="Arial" w:cs="Arial"/>
          <w:b/>
          <w:sz w:val="22"/>
          <w:szCs w:val="22"/>
          <w:u w:val="single"/>
        </w:rPr>
      </w:pPr>
      <w:r w:rsidRPr="000D4CFE">
        <w:rPr>
          <w:rFonts w:ascii="Arial" w:hAnsi="Arial" w:cs="Arial"/>
          <w:b/>
          <w:sz w:val="22"/>
          <w:szCs w:val="22"/>
          <w:u w:val="single"/>
        </w:rPr>
        <w:t>Overview</w:t>
      </w:r>
    </w:p>
    <w:p w14:paraId="29F5C2D5" w14:textId="77777777" w:rsidR="00D248F0" w:rsidRPr="000D4CFE" w:rsidRDefault="00D248F0" w:rsidP="00D248F0">
      <w:pPr>
        <w:spacing w:after="120"/>
        <w:jc w:val="both"/>
        <w:rPr>
          <w:rFonts w:ascii="Arial" w:hAnsi="Arial" w:cs="Arial"/>
          <w:sz w:val="22"/>
          <w:szCs w:val="22"/>
        </w:rPr>
      </w:pPr>
      <w:r w:rsidRPr="000D4CFE">
        <w:rPr>
          <w:rFonts w:ascii="Arial" w:hAnsi="Arial" w:cs="Arial"/>
          <w:sz w:val="22"/>
          <w:szCs w:val="22"/>
        </w:rPr>
        <w:t>Adds criteria for an owner of a mobile home park, who is a dealer, to be exempt from certain escrow account requirements.</w:t>
      </w:r>
    </w:p>
    <w:p w14:paraId="54403135" w14:textId="77777777" w:rsidR="00D248F0" w:rsidRPr="000D4CFE" w:rsidRDefault="00D248F0" w:rsidP="00D248F0">
      <w:pPr>
        <w:jc w:val="both"/>
        <w:rPr>
          <w:rFonts w:ascii="Arial" w:hAnsi="Arial" w:cs="Arial"/>
          <w:b/>
          <w:sz w:val="22"/>
          <w:szCs w:val="22"/>
          <w:u w:val="single"/>
        </w:rPr>
      </w:pPr>
      <w:r w:rsidRPr="000D4CFE">
        <w:rPr>
          <w:rFonts w:ascii="Arial" w:hAnsi="Arial" w:cs="Arial"/>
          <w:b/>
          <w:sz w:val="22"/>
          <w:szCs w:val="22"/>
          <w:u w:val="single"/>
        </w:rPr>
        <w:t>History</w:t>
      </w:r>
    </w:p>
    <w:p w14:paraId="3DAC9133" w14:textId="77777777" w:rsidR="00D248F0" w:rsidRPr="000D4CFE" w:rsidRDefault="00D248F0" w:rsidP="00D248F0">
      <w:pPr>
        <w:spacing w:after="120"/>
        <w:jc w:val="both"/>
        <w:rPr>
          <w:rFonts w:ascii="Arial" w:hAnsi="Arial" w:cs="Arial"/>
          <w:color w:val="000000"/>
          <w:sz w:val="22"/>
          <w:szCs w:val="22"/>
          <w:shd w:val="clear" w:color="auto" w:fill="FFFFFF"/>
        </w:rPr>
      </w:pPr>
      <w:r w:rsidRPr="000D4CFE">
        <w:rPr>
          <w:rFonts w:ascii="Arial" w:hAnsi="Arial" w:cs="Arial"/>
          <w:color w:val="000000"/>
          <w:sz w:val="22"/>
          <w:szCs w:val="22"/>
          <w:shd w:val="clear" w:color="auto" w:fill="FFFFFF"/>
        </w:rPr>
        <w:t xml:space="preserve">A </w:t>
      </w:r>
      <w:r w:rsidRPr="000D4CFE">
        <w:rPr>
          <w:rFonts w:ascii="Arial" w:hAnsi="Arial" w:cs="Arial"/>
          <w:i/>
          <w:iCs/>
          <w:color w:val="000000"/>
          <w:sz w:val="22"/>
          <w:szCs w:val="22"/>
          <w:shd w:val="clear" w:color="auto" w:fill="FFFFFF"/>
        </w:rPr>
        <w:t>dealer</w:t>
      </w:r>
      <w:r w:rsidRPr="000D4CFE">
        <w:rPr>
          <w:rFonts w:ascii="Arial" w:hAnsi="Arial" w:cs="Arial"/>
          <w:color w:val="000000"/>
          <w:sz w:val="22"/>
          <w:szCs w:val="22"/>
          <w:shd w:val="clear" w:color="auto" w:fill="FFFFFF"/>
        </w:rPr>
        <w:t xml:space="preserve"> is a person who sells, exchanges, buys, offers or attempts to negotiate or acts as an agent for the sale or exchange of factory-built buildings, manufactured homes or mobile homes (</w:t>
      </w:r>
      <w:hyperlink r:id="rId116" w:history="1">
        <w:r w:rsidRPr="000D4CFE">
          <w:rPr>
            <w:rStyle w:val="Hyperlink"/>
            <w:rFonts w:ascii="Arial" w:hAnsi="Arial" w:cs="Arial"/>
            <w:sz w:val="22"/>
            <w:szCs w:val="22"/>
            <w:shd w:val="clear" w:color="auto" w:fill="FFFFFF"/>
          </w:rPr>
          <w:t>A.R.S. § 41-4001</w:t>
        </w:r>
      </w:hyperlink>
      <w:r w:rsidRPr="000D4CFE">
        <w:rPr>
          <w:rFonts w:ascii="Arial" w:hAnsi="Arial" w:cs="Arial"/>
          <w:color w:val="000000"/>
          <w:sz w:val="22"/>
          <w:szCs w:val="22"/>
          <w:shd w:val="clear" w:color="auto" w:fill="FFFFFF"/>
        </w:rPr>
        <w:t>).</w:t>
      </w:r>
    </w:p>
    <w:p w14:paraId="204B2E4A" w14:textId="77777777" w:rsidR="00D248F0" w:rsidRPr="000D4CFE" w:rsidRDefault="00D248F0" w:rsidP="00D248F0">
      <w:pPr>
        <w:spacing w:after="120"/>
        <w:jc w:val="both"/>
        <w:rPr>
          <w:rFonts w:ascii="Arial" w:hAnsi="Arial" w:cs="Arial"/>
          <w:color w:val="000000"/>
          <w:sz w:val="22"/>
          <w:szCs w:val="22"/>
          <w:shd w:val="clear" w:color="auto" w:fill="FFFFFF"/>
        </w:rPr>
      </w:pPr>
      <w:r w:rsidRPr="000D4CFE">
        <w:rPr>
          <w:rFonts w:ascii="Arial" w:hAnsi="Arial" w:cs="Arial"/>
          <w:color w:val="000000"/>
          <w:sz w:val="22"/>
          <w:szCs w:val="22"/>
          <w:shd w:val="clear" w:color="auto" w:fill="FFFFFF"/>
        </w:rPr>
        <w:t xml:space="preserve">Statute requires a dealer to establish an independent escrow account with an independent financial institution or escrow agent for transactions involving: 1) a new manufactured home; 2) a new factory-built building designed for use as a residential dwelling; or 3) a manufactured home, mobile home or factory-built building designed for use as a residential dwelling that is previously owned and that has a purchase price of $50,000 or more. </w:t>
      </w:r>
    </w:p>
    <w:p w14:paraId="7F3BA1C6" w14:textId="77777777" w:rsidR="00D248F0" w:rsidRPr="000D4CFE" w:rsidRDefault="00D248F0" w:rsidP="00D248F0">
      <w:pPr>
        <w:spacing w:after="120"/>
        <w:jc w:val="both"/>
        <w:rPr>
          <w:rFonts w:ascii="Arial" w:hAnsi="Arial" w:cs="Arial"/>
          <w:color w:val="000000"/>
          <w:sz w:val="22"/>
          <w:szCs w:val="22"/>
          <w:shd w:val="clear" w:color="auto" w:fill="FFFFFF"/>
        </w:rPr>
      </w:pPr>
      <w:r w:rsidRPr="000D4CFE">
        <w:rPr>
          <w:rFonts w:ascii="Arial" w:hAnsi="Arial" w:cs="Arial"/>
          <w:color w:val="000000"/>
          <w:sz w:val="22"/>
          <w:szCs w:val="22"/>
          <w:shd w:val="clear" w:color="auto" w:fill="FFFFFF"/>
        </w:rPr>
        <w:t>A dealer who sells a manufactured home, mobile home or factory-built building designed for residential use and that has a purchase price of less than $50,000 must maintain a licensee's trust account or open an escrow account. The purchaser of a mobile home, used manufactured home or used factory-built building designed for residential use may request that the dealer establish an independent escrow account.</w:t>
      </w:r>
    </w:p>
    <w:p w14:paraId="2DBA216A" w14:textId="77777777" w:rsidR="00D248F0" w:rsidRPr="000D4CFE" w:rsidRDefault="00D248F0" w:rsidP="00D248F0">
      <w:pPr>
        <w:jc w:val="both"/>
        <w:rPr>
          <w:rFonts w:ascii="Arial" w:hAnsi="Arial" w:cs="Arial"/>
          <w:color w:val="000000"/>
          <w:sz w:val="22"/>
          <w:szCs w:val="22"/>
          <w:shd w:val="clear" w:color="auto" w:fill="FFFFFF"/>
        </w:rPr>
      </w:pPr>
      <w:r w:rsidRPr="000D4CFE">
        <w:rPr>
          <w:rFonts w:ascii="Arial" w:hAnsi="Arial" w:cs="Arial"/>
          <w:color w:val="000000"/>
          <w:sz w:val="22"/>
          <w:szCs w:val="22"/>
          <w:shd w:val="clear" w:color="auto" w:fill="FFFFFF"/>
        </w:rPr>
        <w:t>The owner of a mobile home park who also owns a licensed dealership may sell a new manufactured home or a new factory-built building designed for residential use as a licensee is exempt from the requirement of establishing an escrow account provided:</w:t>
      </w:r>
    </w:p>
    <w:p w14:paraId="58A0BC58" w14:textId="77777777" w:rsidR="00D248F0" w:rsidRPr="000D4CFE" w:rsidRDefault="00D248F0" w:rsidP="00D248F0">
      <w:pPr>
        <w:pStyle w:val="ListParagraph"/>
        <w:numPr>
          <w:ilvl w:val="0"/>
          <w:numId w:val="8"/>
        </w:numPr>
        <w:spacing w:after="120" w:line="240" w:lineRule="auto"/>
        <w:ind w:left="360"/>
        <w:jc w:val="both"/>
        <w:rPr>
          <w:rFonts w:ascii="Arial" w:hAnsi="Arial" w:cs="Arial"/>
          <w:color w:val="000000"/>
          <w:shd w:val="clear" w:color="auto" w:fill="FFFFFF"/>
        </w:rPr>
      </w:pPr>
      <w:r w:rsidRPr="000D4CFE">
        <w:rPr>
          <w:rFonts w:ascii="Arial" w:hAnsi="Arial" w:cs="Arial"/>
          <w:color w:val="000000"/>
          <w:shd w:val="clear" w:color="auto" w:fill="FFFFFF"/>
        </w:rPr>
        <w:t>The home will be sited in a mobile home park that is owned by the park owner;</w:t>
      </w:r>
    </w:p>
    <w:p w14:paraId="296657D5" w14:textId="77777777" w:rsidR="00D248F0" w:rsidRPr="000D4CFE" w:rsidRDefault="00D248F0" w:rsidP="00D248F0">
      <w:pPr>
        <w:pStyle w:val="ListParagraph"/>
        <w:numPr>
          <w:ilvl w:val="0"/>
          <w:numId w:val="8"/>
        </w:numPr>
        <w:spacing w:after="120" w:line="240" w:lineRule="auto"/>
        <w:ind w:left="360"/>
        <w:jc w:val="both"/>
        <w:rPr>
          <w:rFonts w:ascii="Arial" w:hAnsi="Arial" w:cs="Arial"/>
          <w:color w:val="000000"/>
          <w:shd w:val="clear" w:color="auto" w:fill="FFFFFF"/>
        </w:rPr>
      </w:pPr>
      <w:r w:rsidRPr="000D4CFE">
        <w:rPr>
          <w:rFonts w:ascii="Arial" w:hAnsi="Arial" w:cs="Arial"/>
          <w:color w:val="000000"/>
          <w:shd w:val="clear" w:color="auto" w:fill="FFFFFF"/>
        </w:rPr>
        <w:t>At the time of sale, the park owner can prove through documentation to the Arizona Department of Housing (Department) that the park owner either holds the license, owns a majority interest in the license or is controlled by an entity with controlling interest in the license; and</w:t>
      </w:r>
    </w:p>
    <w:p w14:paraId="56445461" w14:textId="77777777" w:rsidR="00D248F0" w:rsidRPr="000D4CFE" w:rsidRDefault="00D248F0" w:rsidP="00D248F0">
      <w:pPr>
        <w:pStyle w:val="ListParagraph"/>
        <w:numPr>
          <w:ilvl w:val="0"/>
          <w:numId w:val="8"/>
        </w:numPr>
        <w:spacing w:after="120" w:line="240" w:lineRule="auto"/>
        <w:ind w:left="360"/>
        <w:jc w:val="both"/>
        <w:rPr>
          <w:rFonts w:ascii="Arial" w:hAnsi="Arial" w:cs="Arial"/>
          <w:color w:val="000000"/>
          <w:shd w:val="clear" w:color="auto" w:fill="FFFFFF"/>
        </w:rPr>
      </w:pPr>
      <w:r w:rsidRPr="000D4CFE">
        <w:rPr>
          <w:rFonts w:ascii="Arial" w:hAnsi="Arial" w:cs="Arial"/>
          <w:color w:val="000000"/>
          <w:shd w:val="clear" w:color="auto" w:fill="FFFFFF"/>
        </w:rPr>
        <w:t>At the time of sale, the dealership has posted a dealer bond in the amount of at least $100,000 with the Department (</w:t>
      </w:r>
      <w:hyperlink r:id="rId117" w:history="1">
        <w:r w:rsidRPr="000D4CFE">
          <w:rPr>
            <w:rStyle w:val="Hyperlink"/>
            <w:rFonts w:ascii="Arial" w:hAnsi="Arial" w:cs="Arial"/>
            <w:shd w:val="clear" w:color="auto" w:fill="FFFFFF"/>
          </w:rPr>
          <w:t>A.R.S. § 41-4030</w:t>
        </w:r>
      </w:hyperlink>
      <w:r w:rsidRPr="000D4CFE">
        <w:rPr>
          <w:rFonts w:ascii="Arial" w:hAnsi="Arial" w:cs="Arial"/>
          <w:color w:val="000000"/>
          <w:shd w:val="clear" w:color="auto" w:fill="FFFFFF"/>
        </w:rPr>
        <w:t>).</w:t>
      </w:r>
    </w:p>
    <w:p w14:paraId="1665EA74" w14:textId="77777777" w:rsidR="00D248F0" w:rsidRPr="000D4CFE" w:rsidRDefault="00D248F0" w:rsidP="00D248F0">
      <w:pPr>
        <w:jc w:val="both"/>
        <w:rPr>
          <w:rFonts w:ascii="Arial" w:hAnsi="Arial" w:cs="Arial"/>
          <w:b/>
          <w:sz w:val="22"/>
          <w:szCs w:val="22"/>
          <w:u w:val="single"/>
        </w:rPr>
      </w:pPr>
      <w:r w:rsidRPr="000D4CFE">
        <w:rPr>
          <w:rFonts w:ascii="Arial" w:hAnsi="Arial" w:cs="Arial"/>
          <w:b/>
          <w:sz w:val="22"/>
          <w:szCs w:val="22"/>
          <w:u w:val="single"/>
        </w:rPr>
        <w:t>Provisions</w:t>
      </w:r>
    </w:p>
    <w:p w14:paraId="5EE0161E" w14:textId="77777777" w:rsidR="00D248F0" w:rsidRPr="000D4CFE" w:rsidRDefault="00D248F0" w:rsidP="002A6B17">
      <w:pPr>
        <w:numPr>
          <w:ilvl w:val="0"/>
          <w:numId w:val="14"/>
        </w:numPr>
        <w:spacing w:after="120"/>
        <w:jc w:val="both"/>
        <w:rPr>
          <w:rFonts w:ascii="Arial" w:hAnsi="Arial" w:cs="Arial"/>
          <w:sz w:val="22"/>
          <w:szCs w:val="22"/>
        </w:rPr>
      </w:pPr>
      <w:r w:rsidRPr="000D4CFE">
        <w:rPr>
          <w:rFonts w:ascii="Arial" w:hAnsi="Arial" w:cs="Arial"/>
          <w:sz w:val="22"/>
          <w:szCs w:val="22"/>
        </w:rPr>
        <w:t>Increases, from at least $100,000 to at least $150,000, the dealer bond amount required for the escrow account exemption. (Sec.1)</w:t>
      </w:r>
    </w:p>
    <w:p w14:paraId="55BD5CA8" w14:textId="77777777" w:rsidR="00D248F0" w:rsidRPr="000D4CFE" w:rsidRDefault="00D248F0" w:rsidP="002A6B17">
      <w:pPr>
        <w:numPr>
          <w:ilvl w:val="0"/>
          <w:numId w:val="14"/>
        </w:numPr>
        <w:jc w:val="both"/>
        <w:rPr>
          <w:rFonts w:ascii="Arial" w:hAnsi="Arial" w:cs="Arial"/>
          <w:sz w:val="22"/>
          <w:szCs w:val="22"/>
        </w:rPr>
      </w:pPr>
      <w:r w:rsidRPr="000D4CFE">
        <w:rPr>
          <w:rFonts w:ascii="Arial" w:hAnsi="Arial" w:cs="Arial"/>
          <w:sz w:val="22"/>
          <w:szCs w:val="22"/>
        </w:rPr>
        <w:t>Includes the following criteria as a qualifier for the escrow account exemption for owners of mobile home parks who are also dealers or own dealerships:</w:t>
      </w:r>
    </w:p>
    <w:p w14:paraId="5C98781D" w14:textId="77777777" w:rsidR="00D248F0" w:rsidRPr="000D4CFE" w:rsidRDefault="00D248F0" w:rsidP="002A6B17">
      <w:pPr>
        <w:numPr>
          <w:ilvl w:val="1"/>
          <w:numId w:val="14"/>
        </w:numPr>
        <w:jc w:val="both"/>
        <w:rPr>
          <w:rFonts w:ascii="Arial" w:hAnsi="Arial" w:cs="Arial"/>
          <w:sz w:val="22"/>
          <w:szCs w:val="22"/>
        </w:rPr>
      </w:pPr>
      <w:r w:rsidRPr="000D4CFE">
        <w:rPr>
          <w:rFonts w:ascii="Arial" w:hAnsi="Arial" w:cs="Arial"/>
          <w:sz w:val="22"/>
          <w:szCs w:val="22"/>
        </w:rPr>
        <w:t xml:space="preserve">Requires the dealer to maintain a licensee’s trust account or open an escrow account when selling a new manufactured home or factory-build building that is designed for residential dwelling and has a purchase price of less $150,000, or a previously owned </w:t>
      </w:r>
      <w:r w:rsidRPr="000D4CFE">
        <w:rPr>
          <w:rFonts w:ascii="Arial" w:hAnsi="Arial" w:cs="Arial"/>
          <w:sz w:val="22"/>
          <w:szCs w:val="22"/>
        </w:rPr>
        <w:lastRenderedPageBreak/>
        <w:t>manufactured home, mobile home or factory-built building that has a purchase price of less than $100,000;</w:t>
      </w:r>
    </w:p>
    <w:p w14:paraId="6044DDA1" w14:textId="77777777" w:rsidR="00D248F0" w:rsidRPr="000D4CFE" w:rsidRDefault="00D248F0" w:rsidP="002A6B17">
      <w:pPr>
        <w:numPr>
          <w:ilvl w:val="1"/>
          <w:numId w:val="14"/>
        </w:numPr>
        <w:jc w:val="both"/>
        <w:rPr>
          <w:rFonts w:ascii="Arial" w:hAnsi="Arial" w:cs="Arial"/>
          <w:sz w:val="22"/>
          <w:szCs w:val="22"/>
        </w:rPr>
      </w:pPr>
      <w:r w:rsidRPr="000D4CFE">
        <w:rPr>
          <w:rFonts w:ascii="Arial" w:hAnsi="Arial" w:cs="Arial"/>
          <w:sz w:val="22"/>
          <w:szCs w:val="22"/>
        </w:rPr>
        <w:t>Directs the licensee to deposit all earnest monies received in the trust or escrow account;</w:t>
      </w:r>
    </w:p>
    <w:p w14:paraId="4CF7554F" w14:textId="77777777" w:rsidR="00D248F0" w:rsidRPr="000D4CFE" w:rsidRDefault="00D248F0" w:rsidP="002A6B17">
      <w:pPr>
        <w:numPr>
          <w:ilvl w:val="1"/>
          <w:numId w:val="14"/>
        </w:numPr>
        <w:jc w:val="both"/>
        <w:rPr>
          <w:rFonts w:ascii="Arial" w:hAnsi="Arial" w:cs="Arial"/>
          <w:sz w:val="22"/>
          <w:szCs w:val="22"/>
        </w:rPr>
      </w:pPr>
      <w:r w:rsidRPr="000D4CFE">
        <w:rPr>
          <w:rFonts w:ascii="Arial" w:hAnsi="Arial" w:cs="Arial"/>
          <w:sz w:val="22"/>
          <w:szCs w:val="22"/>
        </w:rPr>
        <w:t>Requires the Department to conduct an audit of each dealer's trust or escrow account at least once every two years;</w:t>
      </w:r>
    </w:p>
    <w:p w14:paraId="4790A026" w14:textId="77777777" w:rsidR="00D248F0" w:rsidRPr="000D4CFE" w:rsidRDefault="00D248F0" w:rsidP="002A6B17">
      <w:pPr>
        <w:numPr>
          <w:ilvl w:val="1"/>
          <w:numId w:val="14"/>
        </w:numPr>
        <w:jc w:val="both"/>
        <w:rPr>
          <w:rFonts w:ascii="Arial" w:hAnsi="Arial" w:cs="Arial"/>
          <w:sz w:val="22"/>
          <w:szCs w:val="22"/>
        </w:rPr>
      </w:pPr>
      <w:r w:rsidRPr="000D4CFE">
        <w:rPr>
          <w:rFonts w:ascii="Arial" w:hAnsi="Arial" w:cs="Arial"/>
          <w:sz w:val="22"/>
          <w:szCs w:val="22"/>
        </w:rPr>
        <w:t>Allow the purchaser of the manufactured home, mobile home or factory-built building designed for residential use make a written request that the dealer establish an independent escrow account; and</w:t>
      </w:r>
    </w:p>
    <w:p w14:paraId="125CB397" w14:textId="77777777" w:rsidR="00D248F0" w:rsidRPr="000D4CFE" w:rsidRDefault="00D248F0" w:rsidP="002A6B17">
      <w:pPr>
        <w:numPr>
          <w:ilvl w:val="1"/>
          <w:numId w:val="14"/>
        </w:numPr>
        <w:spacing w:after="120"/>
        <w:jc w:val="both"/>
        <w:rPr>
          <w:rFonts w:ascii="Arial" w:hAnsi="Arial" w:cs="Arial"/>
          <w:sz w:val="22"/>
          <w:szCs w:val="22"/>
        </w:rPr>
      </w:pPr>
      <w:r w:rsidRPr="000D4CFE">
        <w:rPr>
          <w:rFonts w:ascii="Arial" w:hAnsi="Arial" w:cs="Arial"/>
          <w:sz w:val="22"/>
          <w:szCs w:val="22"/>
        </w:rPr>
        <w:t>Requires the licensee to disclose to the purchaser, in writing and before or at the time the purchaser signs the purchase contract, that the purchaser may request in writing the use of an independent escrow account and that the transaction be handled through a trust account controlled by the licensee. (Sec. 1)</w:t>
      </w:r>
    </w:p>
    <w:p w14:paraId="09625CE9" w14:textId="77777777" w:rsidR="00D248F0" w:rsidRPr="000D4CFE" w:rsidRDefault="00D248F0" w:rsidP="002A6B17">
      <w:pPr>
        <w:numPr>
          <w:ilvl w:val="0"/>
          <w:numId w:val="14"/>
        </w:numPr>
        <w:spacing w:after="120"/>
        <w:jc w:val="both"/>
        <w:rPr>
          <w:rFonts w:ascii="Arial" w:hAnsi="Arial" w:cs="Arial"/>
          <w:sz w:val="22"/>
          <w:szCs w:val="22"/>
        </w:rPr>
      </w:pPr>
      <w:r w:rsidRPr="000D4CFE">
        <w:rPr>
          <w:rFonts w:ascii="Arial" w:hAnsi="Arial" w:cs="Arial"/>
          <w:sz w:val="22"/>
          <w:szCs w:val="22"/>
        </w:rPr>
        <w:t>Allows an owner of a mobile home park, who is a dealer, to be exempt from the requirement relating to maintaining a trust account or escrow account for transactions involving purchase prices of less than $50,000 provided certain criteria are met. (Sec. 1)</w:t>
      </w:r>
    </w:p>
    <w:p w14:paraId="1D92FAD6" w14:textId="77777777" w:rsidR="00D248F0" w:rsidRPr="000D4CFE" w:rsidRDefault="00D248F0" w:rsidP="002A6B17">
      <w:pPr>
        <w:numPr>
          <w:ilvl w:val="0"/>
          <w:numId w:val="14"/>
        </w:numPr>
        <w:spacing w:after="120"/>
        <w:jc w:val="both"/>
        <w:rPr>
          <w:rFonts w:ascii="Arial" w:hAnsi="Arial" w:cs="Arial"/>
          <w:sz w:val="22"/>
          <w:szCs w:val="22"/>
        </w:rPr>
      </w:pPr>
      <w:r w:rsidRPr="000D4CFE">
        <w:rPr>
          <w:rFonts w:ascii="Arial" w:hAnsi="Arial" w:cs="Arial"/>
          <w:sz w:val="22"/>
          <w:szCs w:val="22"/>
        </w:rPr>
        <w:t>Makes technical changes. (Sec. 1)</w:t>
      </w:r>
    </w:p>
    <w:p w14:paraId="2AADB351" w14:textId="77777777" w:rsidR="00D248F0" w:rsidRPr="000D4CFE" w:rsidRDefault="00D248F0" w:rsidP="00D248F0">
      <w:pPr>
        <w:jc w:val="both"/>
        <w:rPr>
          <w:rFonts w:ascii="Arial" w:hAnsi="Arial" w:cs="Arial"/>
          <w:b/>
          <w:bCs/>
          <w:sz w:val="22"/>
          <w:szCs w:val="22"/>
          <w:u w:val="single"/>
        </w:rPr>
      </w:pPr>
      <w:r w:rsidRPr="000D4CFE">
        <w:rPr>
          <w:rFonts w:ascii="Arial" w:hAnsi="Arial" w:cs="Arial"/>
          <w:b/>
          <w:bCs/>
          <w:sz w:val="22"/>
          <w:szCs w:val="22"/>
          <w:u w:val="single"/>
        </w:rPr>
        <w:t>Amendments</w:t>
      </w:r>
    </w:p>
    <w:p w14:paraId="64C50084" w14:textId="77777777" w:rsidR="00D248F0" w:rsidRPr="000D4CFE" w:rsidRDefault="00D248F0" w:rsidP="00D248F0">
      <w:pPr>
        <w:spacing w:after="120"/>
        <w:jc w:val="both"/>
        <w:rPr>
          <w:rFonts w:ascii="Arial" w:hAnsi="Arial" w:cs="Arial"/>
          <w:sz w:val="22"/>
          <w:szCs w:val="22"/>
        </w:rPr>
      </w:pPr>
      <w:r w:rsidRPr="000D4CFE">
        <w:rPr>
          <w:rFonts w:ascii="Arial" w:hAnsi="Arial" w:cs="Arial"/>
          <w:sz w:val="22"/>
          <w:szCs w:val="22"/>
        </w:rPr>
        <w:t>Committee on Commerce</w:t>
      </w:r>
    </w:p>
    <w:p w14:paraId="74B1BCD7" w14:textId="77777777" w:rsidR="00D248F0" w:rsidRPr="000D4CFE" w:rsidRDefault="00D248F0" w:rsidP="00D248F0">
      <w:pPr>
        <w:pStyle w:val="ListParagraph"/>
        <w:numPr>
          <w:ilvl w:val="0"/>
          <w:numId w:val="9"/>
        </w:numPr>
        <w:spacing w:after="120" w:line="240" w:lineRule="auto"/>
        <w:ind w:left="360"/>
        <w:contextualSpacing w:val="0"/>
        <w:jc w:val="both"/>
        <w:rPr>
          <w:rFonts w:ascii="Arial" w:hAnsi="Arial" w:cs="Arial"/>
        </w:rPr>
      </w:pPr>
      <w:r w:rsidRPr="000D4CFE">
        <w:rPr>
          <w:rFonts w:ascii="Arial" w:hAnsi="Arial" w:cs="Arial"/>
        </w:rPr>
        <w:t>Moves the trust and escrow requirements for dealers who are also owners of mobile park homes into a separate section of law.</w:t>
      </w:r>
    </w:p>
    <w:p w14:paraId="61A66BBB" w14:textId="77777777" w:rsidR="00D248F0" w:rsidRPr="000D4CFE" w:rsidRDefault="00D248F0" w:rsidP="00D248F0">
      <w:pPr>
        <w:pStyle w:val="ListParagraph"/>
        <w:numPr>
          <w:ilvl w:val="0"/>
          <w:numId w:val="9"/>
        </w:numPr>
        <w:spacing w:after="120" w:line="240" w:lineRule="auto"/>
        <w:ind w:left="360"/>
        <w:contextualSpacing w:val="0"/>
        <w:jc w:val="both"/>
        <w:rPr>
          <w:rFonts w:ascii="Arial" w:hAnsi="Arial" w:cs="Arial"/>
        </w:rPr>
      </w:pPr>
      <w:r w:rsidRPr="000D4CFE">
        <w:rPr>
          <w:rFonts w:ascii="Arial" w:hAnsi="Arial" w:cs="Arial"/>
        </w:rPr>
        <w:t>Removes the exemption provided for dealer who are also owners of a mobile home park relating to establishing an escrow account for purchase prices in excess of $50,000.</w:t>
      </w:r>
    </w:p>
    <w:p w14:paraId="487FC6DD" w14:textId="77777777" w:rsidR="00D248F0" w:rsidRPr="000D4CFE" w:rsidRDefault="00D248F0" w:rsidP="00D248F0">
      <w:pPr>
        <w:pStyle w:val="ListParagraph"/>
        <w:numPr>
          <w:ilvl w:val="0"/>
          <w:numId w:val="9"/>
        </w:numPr>
        <w:spacing w:after="120" w:line="240" w:lineRule="auto"/>
        <w:ind w:left="360"/>
        <w:contextualSpacing w:val="0"/>
        <w:jc w:val="both"/>
        <w:rPr>
          <w:rFonts w:ascii="Arial" w:hAnsi="Arial" w:cs="Arial"/>
        </w:rPr>
      </w:pPr>
      <w:r w:rsidRPr="000D4CFE">
        <w:rPr>
          <w:rFonts w:ascii="Arial" w:hAnsi="Arial" w:cs="Arial"/>
        </w:rPr>
        <w:t>Makes conforming changes.</w:t>
      </w:r>
    </w:p>
    <w:p w14:paraId="12AF94CA" w14:textId="62A7AA38" w:rsidR="009A3CB6" w:rsidRPr="000D4CFE" w:rsidRDefault="009A3CB6">
      <w:pPr>
        <w:rPr>
          <w:sz w:val="22"/>
          <w:szCs w:val="22"/>
        </w:rPr>
      </w:pPr>
      <w:r w:rsidRPr="000D4CFE">
        <w:rPr>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312EF5" w:rsidRPr="00291B27" w14:paraId="518562B4" w14:textId="77777777" w:rsidTr="00A6037A">
        <w:trPr>
          <w:trHeight w:val="1170"/>
        </w:trPr>
        <w:tc>
          <w:tcPr>
            <w:tcW w:w="1161" w:type="dxa"/>
            <w:vMerge w:val="restart"/>
          </w:tcPr>
          <w:p w14:paraId="53B634E8" w14:textId="77777777" w:rsidR="00312EF5" w:rsidRPr="00291B27" w:rsidRDefault="00312EF5" w:rsidP="00A6037A">
            <w:pPr>
              <w:pStyle w:val="Heading1"/>
              <w:outlineLvl w:val="0"/>
              <w:rPr>
                <w:rFonts w:ascii="Arial" w:hAnsi="Arial" w:cs="Arial"/>
              </w:rPr>
            </w:pPr>
            <w:r w:rsidRPr="00291B27">
              <w:rPr>
                <w:rFonts w:ascii="Arial" w:hAnsi="Arial" w:cs="Arial"/>
                <w:noProof/>
              </w:rPr>
              <w:lastRenderedPageBreak/>
              <w:drawing>
                <wp:inline distT="0" distB="0" distL="0" distR="0" wp14:anchorId="69D434C2" wp14:editId="0CF8EBE5">
                  <wp:extent cx="600075" cy="678656"/>
                  <wp:effectExtent l="0" t="0" r="0" b="7620"/>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10188F9C" w14:textId="77777777" w:rsidR="00312EF5" w:rsidRPr="00291B27" w:rsidRDefault="00312EF5"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194A19A8" w14:textId="77777777" w:rsidR="00312EF5" w:rsidRPr="00291B27" w:rsidRDefault="00312EF5" w:rsidP="00A6037A">
            <w:pPr>
              <w:jc w:val="right"/>
              <w:rPr>
                <w:rFonts w:ascii="Arial" w:hAnsi="Arial" w:cs="Arial"/>
                <w:sz w:val="28"/>
                <w:szCs w:val="28"/>
              </w:rPr>
            </w:pPr>
            <w:r>
              <w:rPr>
                <w:rFonts w:ascii="Arial" w:hAnsi="Arial" w:cs="Arial"/>
                <w:sz w:val="28"/>
                <w:szCs w:val="28"/>
              </w:rPr>
              <w:t>Fifty-fifth Legislature</w:t>
            </w:r>
          </w:p>
          <w:p w14:paraId="4AC70E88" w14:textId="77777777" w:rsidR="00312EF5" w:rsidRPr="00291B27" w:rsidRDefault="00312EF5" w:rsidP="00A6037A">
            <w:pPr>
              <w:jc w:val="right"/>
              <w:rPr>
                <w:rFonts w:ascii="Arial" w:hAnsi="Arial" w:cs="Arial"/>
                <w:sz w:val="28"/>
                <w:szCs w:val="28"/>
              </w:rPr>
            </w:pPr>
            <w:r>
              <w:rPr>
                <w:rFonts w:ascii="Arial" w:hAnsi="Arial" w:cs="Arial"/>
                <w:sz w:val="28"/>
                <w:szCs w:val="28"/>
              </w:rPr>
              <w:t>First Regular Session</w:t>
            </w:r>
          </w:p>
        </w:tc>
      </w:tr>
      <w:tr w:rsidR="00312EF5" w:rsidRPr="00291B27" w14:paraId="00A30914" w14:textId="77777777" w:rsidTr="00A6037A">
        <w:trPr>
          <w:trHeight w:val="297"/>
        </w:trPr>
        <w:tc>
          <w:tcPr>
            <w:tcW w:w="1161" w:type="dxa"/>
            <w:vMerge/>
          </w:tcPr>
          <w:p w14:paraId="0528716E" w14:textId="77777777" w:rsidR="00312EF5" w:rsidRPr="00291B27" w:rsidRDefault="00312EF5" w:rsidP="00A6037A">
            <w:pPr>
              <w:pStyle w:val="Heading1"/>
              <w:outlineLvl w:val="0"/>
              <w:rPr>
                <w:rFonts w:ascii="Arial" w:hAnsi="Arial" w:cs="Arial"/>
                <w:noProof/>
              </w:rPr>
            </w:pPr>
          </w:p>
        </w:tc>
        <w:tc>
          <w:tcPr>
            <w:tcW w:w="8199" w:type="dxa"/>
          </w:tcPr>
          <w:p w14:paraId="7B943ADC" w14:textId="77777777" w:rsidR="00312EF5" w:rsidRPr="000E3850" w:rsidRDefault="00312EF5" w:rsidP="00A6037A">
            <w:pPr>
              <w:pStyle w:val="Heading1"/>
              <w:spacing w:before="0" w:after="0"/>
              <w:jc w:val="right"/>
              <w:outlineLvl w:val="0"/>
              <w:rPr>
                <w:rFonts w:ascii="Arial" w:hAnsi="Arial" w:cs="Arial"/>
                <w:bCs w:val="0"/>
                <w:sz w:val="18"/>
                <w:szCs w:val="20"/>
              </w:rPr>
            </w:pPr>
            <w:r>
              <w:rPr>
                <w:rFonts w:ascii="Arial" w:hAnsi="Arial" w:cs="Arial"/>
                <w:bCs w:val="0"/>
                <w:sz w:val="18"/>
                <w:szCs w:val="20"/>
              </w:rPr>
              <w:t xml:space="preserve">House: </w:t>
            </w:r>
            <w:r w:rsidRPr="00AF4BE4">
              <w:rPr>
                <w:rFonts w:ascii="Arial" w:hAnsi="Arial" w:cs="Arial"/>
                <w:b w:val="0"/>
                <w:sz w:val="18"/>
                <w:szCs w:val="20"/>
              </w:rPr>
              <w:t>COM DP 10-0-0-0</w:t>
            </w:r>
          </w:p>
        </w:tc>
      </w:tr>
    </w:tbl>
    <w:p w14:paraId="09A00130" w14:textId="77777777" w:rsidR="00312EF5" w:rsidRDefault="00EE4A07" w:rsidP="00312EF5">
      <w:pPr>
        <w:spacing w:after="120"/>
        <w:jc w:val="both"/>
        <w:rPr>
          <w:rFonts w:ascii="Arial" w:hAnsi="Arial" w:cs="Arial"/>
        </w:rPr>
      </w:pPr>
      <w:r>
        <w:rPr>
          <w:rFonts w:ascii="Arial" w:hAnsi="Arial" w:cs="Arial"/>
          <w:noProof/>
        </w:rPr>
        <w:pict w14:anchorId="3E76151B">
          <v:rect id="_x0000_i1034" alt="" style="width:457.7pt;height:4pt;mso-width-percent:0;mso-height-percent:0;mso-width-percent:0;mso-height-percent:0" o:hrpct="978" o:hralign="center" o:hrstd="t" o:hrnoshade="t" o:hr="t" fillcolor="black [3213]" stroked="f"/>
        </w:pict>
      </w:r>
    </w:p>
    <w:bookmarkStart w:id="16" w:name="HB2697"/>
    <w:bookmarkEnd w:id="16"/>
    <w:p w14:paraId="5A5A3566" w14:textId="77777777" w:rsidR="00312EF5" w:rsidRPr="00D77AB8" w:rsidRDefault="00312EF5" w:rsidP="00312EF5">
      <w:pPr>
        <w:jc w:val="center"/>
        <w:rPr>
          <w:rFonts w:ascii="Arial" w:hAnsi="Arial" w:cs="Arial"/>
          <w:b/>
        </w:rPr>
      </w:pPr>
      <w:r w:rsidRPr="00D77AB8">
        <w:rPr>
          <w:rFonts w:ascii="Arial" w:hAnsi="Arial" w:cs="Arial"/>
          <w:b/>
        </w:rPr>
        <w:fldChar w:fldCharType="begin"/>
      </w:r>
      <w:r w:rsidRPr="00D77AB8">
        <w:rPr>
          <w:rFonts w:ascii="Arial" w:hAnsi="Arial" w:cs="Arial"/>
          <w:b/>
        </w:rPr>
        <w:instrText xml:space="preserve"> HYPERLINK "https://apps.azleg.gov/BillStatus/BillOverview/75418" \o "Bill Status Inquiry" </w:instrText>
      </w:r>
      <w:r w:rsidRPr="00D77AB8">
        <w:rPr>
          <w:rFonts w:ascii="Arial" w:hAnsi="Arial" w:cs="Arial"/>
          <w:b/>
        </w:rPr>
        <w:fldChar w:fldCharType="separate"/>
      </w:r>
      <w:r w:rsidRPr="00D77AB8">
        <w:rPr>
          <w:rStyle w:val="Hyperlink"/>
          <w:rFonts w:ascii="Arial" w:hAnsi="Arial" w:cs="Arial"/>
          <w:b/>
        </w:rPr>
        <w:t>HB 2697</w:t>
      </w:r>
      <w:r w:rsidRPr="00D77AB8">
        <w:rPr>
          <w:rFonts w:ascii="Arial" w:hAnsi="Arial" w:cs="Arial"/>
          <w:b/>
        </w:rPr>
        <w:fldChar w:fldCharType="end"/>
      </w:r>
      <w:r w:rsidRPr="00D77AB8">
        <w:rPr>
          <w:rFonts w:ascii="Arial" w:hAnsi="Arial" w:cs="Arial"/>
          <w:b/>
        </w:rPr>
        <w:t xml:space="preserve">: </w:t>
      </w:r>
      <w:r>
        <w:rPr>
          <w:rFonts w:ascii="Arial" w:hAnsi="Arial" w:cs="Arial"/>
          <w:b/>
        </w:rPr>
        <w:t>health spa contracts; cancellation; notice</w:t>
      </w:r>
    </w:p>
    <w:p w14:paraId="51BF80C7" w14:textId="77777777" w:rsidR="00312EF5" w:rsidRPr="00F61448" w:rsidRDefault="00312EF5" w:rsidP="00312EF5">
      <w:pPr>
        <w:jc w:val="center"/>
        <w:rPr>
          <w:rFonts w:ascii="Arial" w:hAnsi="Arial" w:cs="Arial"/>
          <w:b/>
        </w:rPr>
      </w:pPr>
      <w:r w:rsidRPr="00F61448">
        <w:rPr>
          <w:rFonts w:ascii="Arial" w:hAnsi="Arial" w:cs="Arial"/>
          <w:b/>
        </w:rPr>
        <w:t xml:space="preserve">Sponsor:  </w:t>
      </w:r>
      <w:r>
        <w:rPr>
          <w:rFonts w:ascii="Arial" w:hAnsi="Arial" w:cs="Arial"/>
          <w:b/>
        </w:rPr>
        <w:t>Representative Wilmeth, LD 15</w:t>
      </w:r>
    </w:p>
    <w:p w14:paraId="3ABC380C" w14:textId="77777777" w:rsidR="00312EF5" w:rsidRPr="00291B27" w:rsidRDefault="00312EF5" w:rsidP="00312EF5">
      <w:pPr>
        <w:jc w:val="center"/>
        <w:rPr>
          <w:rFonts w:ascii="Arial" w:hAnsi="Arial" w:cs="Arial"/>
          <w:b/>
        </w:rPr>
      </w:pPr>
      <w:r>
        <w:rPr>
          <w:rFonts w:ascii="Arial" w:hAnsi="Arial" w:cs="Arial"/>
          <w:b/>
        </w:rPr>
        <w:t>Caucus &amp; COW</w:t>
      </w:r>
    </w:p>
    <w:p w14:paraId="61BEF175" w14:textId="77777777" w:rsidR="00312EF5" w:rsidRPr="000D4CFE" w:rsidRDefault="00312EF5" w:rsidP="00312EF5">
      <w:pPr>
        <w:spacing w:before="200"/>
        <w:jc w:val="both"/>
        <w:rPr>
          <w:rFonts w:ascii="Arial" w:hAnsi="Arial" w:cs="Arial"/>
          <w:b/>
          <w:sz w:val="22"/>
          <w:szCs w:val="22"/>
          <w:u w:val="single"/>
        </w:rPr>
      </w:pPr>
      <w:r w:rsidRPr="000D4CFE">
        <w:rPr>
          <w:rFonts w:ascii="Arial" w:hAnsi="Arial" w:cs="Arial"/>
          <w:b/>
          <w:sz w:val="22"/>
          <w:szCs w:val="22"/>
          <w:u w:val="single"/>
        </w:rPr>
        <w:t>Overview</w:t>
      </w:r>
    </w:p>
    <w:p w14:paraId="7542122F" w14:textId="77777777" w:rsidR="00312EF5" w:rsidRPr="000D4CFE" w:rsidRDefault="00312EF5" w:rsidP="00312EF5">
      <w:pPr>
        <w:spacing w:after="120"/>
        <w:jc w:val="both"/>
        <w:rPr>
          <w:rFonts w:ascii="Arial" w:hAnsi="Arial" w:cs="Arial"/>
          <w:sz w:val="22"/>
          <w:szCs w:val="22"/>
        </w:rPr>
      </w:pPr>
      <w:r w:rsidRPr="000D4CFE">
        <w:rPr>
          <w:rFonts w:ascii="Arial" w:hAnsi="Arial" w:cs="Arial"/>
          <w:sz w:val="22"/>
          <w:szCs w:val="22"/>
        </w:rPr>
        <w:t>Outlines notification methods for canceling or suspending a health spa contract.</w:t>
      </w:r>
    </w:p>
    <w:p w14:paraId="02C07882" w14:textId="77777777" w:rsidR="00312EF5" w:rsidRPr="000D4CFE" w:rsidRDefault="00312EF5" w:rsidP="00312EF5">
      <w:pPr>
        <w:jc w:val="both"/>
        <w:rPr>
          <w:rFonts w:ascii="Arial" w:hAnsi="Arial" w:cs="Arial"/>
          <w:b/>
          <w:sz w:val="22"/>
          <w:szCs w:val="22"/>
          <w:u w:val="single"/>
        </w:rPr>
      </w:pPr>
      <w:r w:rsidRPr="000D4CFE">
        <w:rPr>
          <w:rFonts w:ascii="Arial" w:hAnsi="Arial" w:cs="Arial"/>
          <w:b/>
          <w:sz w:val="22"/>
          <w:szCs w:val="22"/>
          <w:u w:val="single"/>
        </w:rPr>
        <w:t>History</w:t>
      </w:r>
    </w:p>
    <w:p w14:paraId="2CDBC834" w14:textId="77777777" w:rsidR="00312EF5" w:rsidRPr="000D4CFE" w:rsidRDefault="00312EF5" w:rsidP="00312EF5">
      <w:pPr>
        <w:spacing w:after="120"/>
        <w:jc w:val="both"/>
        <w:rPr>
          <w:rFonts w:ascii="Arial" w:hAnsi="Arial" w:cs="Arial"/>
          <w:color w:val="000000"/>
          <w:sz w:val="22"/>
          <w:szCs w:val="22"/>
          <w:shd w:val="clear" w:color="auto" w:fill="FFFFFF"/>
        </w:rPr>
      </w:pPr>
      <w:r w:rsidRPr="000D4CFE">
        <w:rPr>
          <w:rFonts w:ascii="Arial" w:hAnsi="Arial" w:cs="Arial"/>
          <w:color w:val="000000"/>
          <w:sz w:val="22"/>
          <w:szCs w:val="22"/>
          <w:shd w:val="clear" w:color="auto" w:fill="FFFFFF"/>
        </w:rPr>
        <w:t xml:space="preserve">A </w:t>
      </w:r>
      <w:r w:rsidRPr="000D4CFE">
        <w:rPr>
          <w:rFonts w:ascii="Arial" w:hAnsi="Arial" w:cs="Arial"/>
          <w:i/>
          <w:iCs/>
          <w:color w:val="000000"/>
          <w:sz w:val="22"/>
          <w:szCs w:val="22"/>
          <w:shd w:val="clear" w:color="auto" w:fill="FFFFFF"/>
        </w:rPr>
        <w:t xml:space="preserve">health spa </w:t>
      </w:r>
      <w:r w:rsidRPr="000D4CFE">
        <w:rPr>
          <w:rFonts w:ascii="Arial" w:hAnsi="Arial" w:cs="Arial"/>
          <w:color w:val="000000"/>
          <w:sz w:val="22"/>
          <w:szCs w:val="22"/>
          <w:shd w:val="clear" w:color="auto" w:fill="FFFFFF"/>
        </w:rPr>
        <w:t>is an establishment which provides as its primary purpose services or facilities which are purported to assist patrons in physical exercise, weight control or figure development (</w:t>
      </w:r>
      <w:hyperlink r:id="rId118" w:history="1">
        <w:r w:rsidRPr="000D4CFE">
          <w:rPr>
            <w:rStyle w:val="Hyperlink"/>
            <w:rFonts w:ascii="Arial" w:hAnsi="Arial" w:cs="Arial"/>
            <w:sz w:val="22"/>
            <w:szCs w:val="22"/>
            <w:shd w:val="clear" w:color="auto" w:fill="FFFFFF"/>
          </w:rPr>
          <w:t>A.R.S. § 44-1791</w:t>
        </w:r>
      </w:hyperlink>
      <w:r w:rsidRPr="000D4CFE">
        <w:rPr>
          <w:rFonts w:ascii="Arial" w:hAnsi="Arial" w:cs="Arial"/>
          <w:color w:val="000000"/>
          <w:sz w:val="22"/>
          <w:szCs w:val="22"/>
          <w:shd w:val="clear" w:color="auto" w:fill="FFFFFF"/>
        </w:rPr>
        <w:t>).</w:t>
      </w:r>
    </w:p>
    <w:p w14:paraId="069C367B" w14:textId="77777777" w:rsidR="00312EF5" w:rsidRPr="000D4CFE" w:rsidRDefault="00312EF5" w:rsidP="00312EF5">
      <w:pPr>
        <w:spacing w:after="120"/>
        <w:jc w:val="both"/>
        <w:rPr>
          <w:rFonts w:ascii="Arial" w:hAnsi="Arial" w:cs="Arial"/>
          <w:color w:val="000000"/>
          <w:sz w:val="22"/>
          <w:szCs w:val="22"/>
          <w:shd w:val="clear" w:color="auto" w:fill="FFFFFF"/>
        </w:rPr>
      </w:pPr>
      <w:r w:rsidRPr="000D4CFE">
        <w:rPr>
          <w:rFonts w:ascii="Arial" w:hAnsi="Arial" w:cs="Arial"/>
          <w:color w:val="000000"/>
          <w:sz w:val="22"/>
          <w:szCs w:val="22"/>
          <w:shd w:val="clear" w:color="auto" w:fill="FFFFFF"/>
        </w:rPr>
        <w:t xml:space="preserve">Contracts for health spa services must be in writing and provided to the customer when the customer signs the contract. Contracts for new or increased health spa services may be canceled by the customer for any reason within three days. A customer who wishes to cancel a contract must notify the health spa in writing by either certified mail or personal delivery </w:t>
      </w:r>
      <w:hyperlink r:id="rId119" w:history="1">
        <w:r w:rsidRPr="000D4CFE">
          <w:rPr>
            <w:rStyle w:val="Hyperlink"/>
            <w:rFonts w:ascii="Arial" w:hAnsi="Arial" w:cs="Arial"/>
            <w:sz w:val="22"/>
            <w:szCs w:val="22"/>
            <w:shd w:val="clear" w:color="auto" w:fill="FFFFFF"/>
          </w:rPr>
          <w:t>(A.R.S. § 44-1793</w:t>
        </w:r>
      </w:hyperlink>
      <w:r w:rsidRPr="000D4CFE">
        <w:rPr>
          <w:rFonts w:ascii="Arial" w:hAnsi="Arial" w:cs="Arial"/>
          <w:color w:val="000000"/>
          <w:sz w:val="22"/>
          <w:szCs w:val="22"/>
          <w:shd w:val="clear" w:color="auto" w:fill="FFFFFF"/>
        </w:rPr>
        <w:t>).</w:t>
      </w:r>
    </w:p>
    <w:p w14:paraId="31E2D105" w14:textId="77777777" w:rsidR="00312EF5" w:rsidRPr="000D4CFE" w:rsidRDefault="00312EF5" w:rsidP="00312EF5">
      <w:pPr>
        <w:jc w:val="both"/>
        <w:rPr>
          <w:rFonts w:ascii="Arial" w:hAnsi="Arial" w:cs="Arial"/>
          <w:b/>
          <w:sz w:val="22"/>
          <w:szCs w:val="22"/>
          <w:u w:val="single"/>
        </w:rPr>
      </w:pPr>
      <w:r w:rsidRPr="000D4CFE">
        <w:rPr>
          <w:rFonts w:ascii="Arial" w:hAnsi="Arial" w:cs="Arial"/>
          <w:b/>
          <w:sz w:val="22"/>
          <w:szCs w:val="22"/>
          <w:u w:val="single"/>
        </w:rPr>
        <w:t>Provisions</w:t>
      </w:r>
    </w:p>
    <w:p w14:paraId="65797977" w14:textId="77777777" w:rsidR="00312EF5" w:rsidRPr="000D4CFE" w:rsidRDefault="00312EF5" w:rsidP="002A6B17">
      <w:pPr>
        <w:numPr>
          <w:ilvl w:val="0"/>
          <w:numId w:val="15"/>
        </w:numPr>
        <w:spacing w:after="120"/>
        <w:jc w:val="both"/>
        <w:rPr>
          <w:rFonts w:ascii="Arial" w:hAnsi="Arial" w:cs="Arial"/>
          <w:sz w:val="22"/>
          <w:szCs w:val="22"/>
        </w:rPr>
      </w:pPr>
      <w:r w:rsidRPr="000D4CFE">
        <w:rPr>
          <w:rFonts w:ascii="Arial" w:hAnsi="Arial" w:cs="Arial"/>
          <w:noProof/>
          <w:sz w:val="22"/>
          <w:szCs w:val="22"/>
        </w:rPr>
        <mc:AlternateContent>
          <mc:Choice Requires="wps">
            <w:drawing>
              <wp:anchor distT="0" distB="0" distL="114300" distR="114300" simplePos="0" relativeHeight="251671552" behindDoc="1" locked="1" layoutInCell="1" allowOverlap="0" wp14:anchorId="363EDFCD" wp14:editId="251C8F9E">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39A5E981" w14:textId="77777777" w:rsidR="00B73A52" w:rsidRPr="00644C4F" w:rsidRDefault="00EE4A07" w:rsidP="00312EF5">
                            <w:pPr>
                              <w:jc w:val="center"/>
                              <w:rPr>
                                <w:rFonts w:ascii="Arial" w:hAnsi="Arial" w:cs="Arial"/>
                                <w:sz w:val="20"/>
                                <w:szCs w:val="20"/>
                              </w:rPr>
                            </w:pPr>
                            <w:sdt>
                              <w:sdtPr>
                                <w:rPr>
                                  <w:rFonts w:ascii="Arial" w:hAnsi="Arial" w:cs="Arial"/>
                                  <w:sz w:val="20"/>
                                  <w:szCs w:val="20"/>
                                </w:rPr>
                                <w:tag w:val="Prop105"/>
                                <w:id w:val="-606411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20016338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1281723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72413968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EDFCD" id="_x0000_s1034" type="#_x0000_t202" style="position:absolute;left:0;text-align:left;margin-left:0;margin-top:628.5pt;width:468pt;height:21.6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" o:allowoverlap="f">
                <v:textbox>
                  <w:txbxContent>
                    <w:p w14:paraId="39A5E981" w14:textId="77777777" w:rsidR="00B73A52" w:rsidRPr="00644C4F" w:rsidRDefault="00EE4A07" w:rsidP="00312EF5">
                      <w:pPr>
                        <w:jc w:val="center"/>
                        <w:rPr>
                          <w:rFonts w:ascii="Arial" w:hAnsi="Arial" w:cs="Arial"/>
                          <w:sz w:val="20"/>
                          <w:szCs w:val="20"/>
                        </w:rPr>
                      </w:pPr>
                      <w:sdt>
                        <w:sdtPr>
                          <w:rPr>
                            <w:rFonts w:ascii="Arial" w:hAnsi="Arial" w:cs="Arial"/>
                            <w:sz w:val="20"/>
                            <w:szCs w:val="20"/>
                          </w:rPr>
                          <w:tag w:val="Prop105"/>
                          <w:id w:val="-606411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20016338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1281723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72413968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0D4CFE">
        <w:rPr>
          <w:rFonts w:ascii="Arial" w:hAnsi="Arial" w:cs="Arial"/>
          <w:sz w:val="22"/>
          <w:szCs w:val="22"/>
        </w:rPr>
        <w:t>Requires a health spa to notify a customer of the methods to cancel or suspend a health spa contract. (Sec. 1)</w:t>
      </w:r>
    </w:p>
    <w:p w14:paraId="0035C378" w14:textId="77777777" w:rsidR="00312EF5" w:rsidRPr="000D4CFE" w:rsidRDefault="00312EF5" w:rsidP="002A6B17">
      <w:pPr>
        <w:numPr>
          <w:ilvl w:val="0"/>
          <w:numId w:val="15"/>
        </w:numPr>
        <w:jc w:val="both"/>
        <w:rPr>
          <w:rFonts w:ascii="Arial" w:hAnsi="Arial" w:cs="Arial"/>
          <w:sz w:val="22"/>
          <w:szCs w:val="22"/>
        </w:rPr>
      </w:pPr>
      <w:r w:rsidRPr="000D4CFE">
        <w:rPr>
          <w:rFonts w:ascii="Arial" w:hAnsi="Arial" w:cs="Arial"/>
          <w:sz w:val="22"/>
          <w:szCs w:val="22"/>
        </w:rPr>
        <w:t>Allows a customer to cancel or suspend a health spa contract by notifying the health spa by any of the following methods:</w:t>
      </w:r>
    </w:p>
    <w:p w14:paraId="29988206" w14:textId="77777777" w:rsidR="00312EF5" w:rsidRPr="000D4CFE" w:rsidRDefault="00312EF5" w:rsidP="00312EF5">
      <w:pPr>
        <w:pStyle w:val="ListParagraph"/>
        <w:numPr>
          <w:ilvl w:val="0"/>
          <w:numId w:val="10"/>
        </w:numPr>
        <w:spacing w:after="120" w:line="240" w:lineRule="auto"/>
        <w:jc w:val="both"/>
        <w:rPr>
          <w:rFonts w:ascii="Arial" w:hAnsi="Arial" w:cs="Arial"/>
        </w:rPr>
      </w:pPr>
      <w:r w:rsidRPr="000D4CFE">
        <w:rPr>
          <w:rFonts w:ascii="Arial" w:hAnsi="Arial" w:cs="Arial"/>
        </w:rPr>
        <w:t>Mail;</w:t>
      </w:r>
    </w:p>
    <w:p w14:paraId="5AC0F932" w14:textId="77777777" w:rsidR="00312EF5" w:rsidRPr="000D4CFE" w:rsidRDefault="00312EF5" w:rsidP="00312EF5">
      <w:pPr>
        <w:pStyle w:val="ListParagraph"/>
        <w:numPr>
          <w:ilvl w:val="0"/>
          <w:numId w:val="10"/>
        </w:numPr>
        <w:spacing w:after="120" w:line="240" w:lineRule="auto"/>
        <w:jc w:val="both"/>
        <w:rPr>
          <w:rFonts w:ascii="Arial" w:hAnsi="Arial" w:cs="Arial"/>
        </w:rPr>
      </w:pPr>
      <w:r w:rsidRPr="000D4CFE">
        <w:rPr>
          <w:rFonts w:ascii="Arial" w:hAnsi="Arial" w:cs="Arial"/>
        </w:rPr>
        <w:t xml:space="preserve">Personal delivery; </w:t>
      </w:r>
    </w:p>
    <w:p w14:paraId="3824D34C" w14:textId="77777777" w:rsidR="00312EF5" w:rsidRPr="000D4CFE" w:rsidRDefault="00312EF5" w:rsidP="00312EF5">
      <w:pPr>
        <w:pStyle w:val="ListParagraph"/>
        <w:numPr>
          <w:ilvl w:val="0"/>
          <w:numId w:val="10"/>
        </w:numPr>
        <w:spacing w:after="120" w:line="240" w:lineRule="auto"/>
        <w:jc w:val="both"/>
        <w:rPr>
          <w:rFonts w:ascii="Arial" w:hAnsi="Arial" w:cs="Arial"/>
        </w:rPr>
      </w:pPr>
      <w:r w:rsidRPr="000D4CFE">
        <w:rPr>
          <w:rFonts w:ascii="Arial" w:hAnsi="Arial" w:cs="Arial"/>
        </w:rPr>
        <w:t>Email;</w:t>
      </w:r>
    </w:p>
    <w:p w14:paraId="77CAE62B" w14:textId="77777777" w:rsidR="00312EF5" w:rsidRPr="000D4CFE" w:rsidRDefault="00312EF5" w:rsidP="00312EF5">
      <w:pPr>
        <w:pStyle w:val="ListParagraph"/>
        <w:numPr>
          <w:ilvl w:val="0"/>
          <w:numId w:val="10"/>
        </w:numPr>
        <w:spacing w:after="120" w:line="240" w:lineRule="auto"/>
        <w:jc w:val="both"/>
        <w:rPr>
          <w:rFonts w:ascii="Arial" w:hAnsi="Arial" w:cs="Arial"/>
        </w:rPr>
      </w:pPr>
      <w:r w:rsidRPr="000D4CFE">
        <w:rPr>
          <w:rFonts w:ascii="Arial" w:hAnsi="Arial" w:cs="Arial"/>
        </w:rPr>
        <w:t xml:space="preserve">Using a cancellation option provided on the heath spa's website; or </w:t>
      </w:r>
    </w:p>
    <w:p w14:paraId="3DECFE7A" w14:textId="77777777" w:rsidR="00312EF5" w:rsidRPr="000D4CFE" w:rsidRDefault="00312EF5" w:rsidP="00312EF5">
      <w:pPr>
        <w:pStyle w:val="ListParagraph"/>
        <w:numPr>
          <w:ilvl w:val="0"/>
          <w:numId w:val="10"/>
        </w:numPr>
        <w:spacing w:after="120" w:line="240" w:lineRule="auto"/>
        <w:jc w:val="both"/>
        <w:rPr>
          <w:rFonts w:ascii="Arial" w:hAnsi="Arial" w:cs="Arial"/>
        </w:rPr>
      </w:pPr>
      <w:r w:rsidRPr="000D4CFE">
        <w:rPr>
          <w:rFonts w:ascii="Arial" w:hAnsi="Arial" w:cs="Arial"/>
        </w:rPr>
        <w:t>Using any other manner specified in the contract. (Sec. 1)</w:t>
      </w:r>
    </w:p>
    <w:p w14:paraId="47EB55BA" w14:textId="77777777" w:rsidR="00312EF5" w:rsidRPr="000D4CFE" w:rsidRDefault="00312EF5" w:rsidP="002A6B17">
      <w:pPr>
        <w:numPr>
          <w:ilvl w:val="0"/>
          <w:numId w:val="15"/>
        </w:numPr>
        <w:spacing w:after="120"/>
        <w:jc w:val="both"/>
        <w:rPr>
          <w:rFonts w:ascii="Arial" w:hAnsi="Arial" w:cs="Arial"/>
          <w:sz w:val="22"/>
          <w:szCs w:val="22"/>
        </w:rPr>
      </w:pPr>
      <w:r w:rsidRPr="000D4CFE">
        <w:rPr>
          <w:rFonts w:ascii="Arial" w:hAnsi="Arial" w:cs="Arial"/>
          <w:sz w:val="22"/>
          <w:szCs w:val="22"/>
        </w:rPr>
        <w:t>Requires a customer, in order to cancel a health spa contract, to notify the health spa using one of the defined notification methods. (Sec. 1)</w:t>
      </w:r>
    </w:p>
    <w:p w14:paraId="2A449E62" w14:textId="77777777" w:rsidR="00312EF5" w:rsidRPr="000D4CFE" w:rsidRDefault="00312EF5" w:rsidP="002A6B17">
      <w:pPr>
        <w:numPr>
          <w:ilvl w:val="0"/>
          <w:numId w:val="15"/>
        </w:numPr>
        <w:jc w:val="both"/>
        <w:rPr>
          <w:rFonts w:ascii="Arial" w:hAnsi="Arial" w:cs="Arial"/>
          <w:sz w:val="22"/>
          <w:szCs w:val="22"/>
        </w:rPr>
      </w:pPr>
      <w:r w:rsidRPr="000D4CFE">
        <w:rPr>
          <w:rFonts w:ascii="Arial" w:hAnsi="Arial" w:cs="Arial"/>
          <w:sz w:val="22"/>
          <w:szCs w:val="22"/>
        </w:rPr>
        <w:t>Clarifies a heath spa contract is subject to cancellation or suspension by notice sent using one of the defined notification methods:</w:t>
      </w:r>
    </w:p>
    <w:p w14:paraId="257CD8F7" w14:textId="77777777" w:rsidR="00312EF5" w:rsidRPr="000D4CFE" w:rsidRDefault="00312EF5" w:rsidP="002A6B17">
      <w:pPr>
        <w:numPr>
          <w:ilvl w:val="1"/>
          <w:numId w:val="15"/>
        </w:numPr>
        <w:jc w:val="both"/>
        <w:rPr>
          <w:rFonts w:ascii="Arial" w:hAnsi="Arial" w:cs="Arial"/>
          <w:sz w:val="22"/>
          <w:szCs w:val="22"/>
        </w:rPr>
      </w:pPr>
      <w:r w:rsidRPr="000D4CFE">
        <w:rPr>
          <w:rFonts w:ascii="Arial" w:hAnsi="Arial" w:cs="Arial"/>
          <w:sz w:val="22"/>
          <w:szCs w:val="22"/>
        </w:rPr>
        <w:t>On the customer's death or permanent disability;</w:t>
      </w:r>
    </w:p>
    <w:p w14:paraId="419C3A85" w14:textId="77777777" w:rsidR="00312EF5" w:rsidRPr="000D4CFE" w:rsidRDefault="00312EF5" w:rsidP="002A6B17">
      <w:pPr>
        <w:numPr>
          <w:ilvl w:val="1"/>
          <w:numId w:val="15"/>
        </w:numPr>
        <w:jc w:val="both"/>
        <w:rPr>
          <w:rFonts w:ascii="Arial" w:hAnsi="Arial" w:cs="Arial"/>
          <w:sz w:val="22"/>
          <w:szCs w:val="22"/>
        </w:rPr>
      </w:pPr>
      <w:r w:rsidRPr="000D4CFE">
        <w:rPr>
          <w:rFonts w:ascii="Arial" w:hAnsi="Arial" w:cs="Arial"/>
          <w:sz w:val="22"/>
          <w:szCs w:val="22"/>
        </w:rPr>
        <w:t>On the customer's change of permanent residence to a location more than 25 miles from the health spa or to an affiliated health spa; or</w:t>
      </w:r>
    </w:p>
    <w:p w14:paraId="217DE266" w14:textId="77777777" w:rsidR="00312EF5" w:rsidRPr="000D4CFE" w:rsidRDefault="00312EF5" w:rsidP="002A6B17">
      <w:pPr>
        <w:numPr>
          <w:ilvl w:val="1"/>
          <w:numId w:val="15"/>
        </w:numPr>
        <w:spacing w:after="120"/>
        <w:jc w:val="both"/>
        <w:rPr>
          <w:rFonts w:ascii="Arial" w:hAnsi="Arial" w:cs="Arial"/>
          <w:sz w:val="22"/>
          <w:szCs w:val="22"/>
        </w:rPr>
      </w:pPr>
      <w:r w:rsidRPr="000D4CFE">
        <w:rPr>
          <w:rFonts w:ascii="Arial" w:hAnsi="Arial" w:cs="Arial"/>
          <w:sz w:val="22"/>
          <w:szCs w:val="22"/>
        </w:rPr>
        <w:t>On military deployment. (Sec. 1)</w:t>
      </w:r>
    </w:p>
    <w:p w14:paraId="756333F9" w14:textId="77777777" w:rsidR="00312EF5" w:rsidRPr="000D4CFE" w:rsidRDefault="00312EF5" w:rsidP="002A6B17">
      <w:pPr>
        <w:numPr>
          <w:ilvl w:val="0"/>
          <w:numId w:val="15"/>
        </w:numPr>
        <w:spacing w:after="120"/>
        <w:jc w:val="both"/>
        <w:rPr>
          <w:rFonts w:ascii="Arial" w:hAnsi="Arial" w:cs="Arial"/>
          <w:sz w:val="22"/>
          <w:szCs w:val="22"/>
        </w:rPr>
      </w:pPr>
      <w:r w:rsidRPr="000D4CFE">
        <w:rPr>
          <w:rFonts w:ascii="Arial" w:hAnsi="Arial" w:cs="Arial"/>
          <w:sz w:val="22"/>
          <w:szCs w:val="22"/>
        </w:rPr>
        <w:t xml:space="preserve">Updates a </w:t>
      </w:r>
      <w:r w:rsidRPr="000D4CFE">
        <w:rPr>
          <w:rFonts w:ascii="Arial" w:hAnsi="Arial" w:cs="Arial"/>
          <w:i/>
          <w:iCs/>
          <w:sz w:val="22"/>
          <w:szCs w:val="22"/>
        </w:rPr>
        <w:t>notice to customer</w:t>
      </w:r>
      <w:r w:rsidRPr="000D4CFE">
        <w:rPr>
          <w:rFonts w:ascii="Arial" w:hAnsi="Arial" w:cs="Arial"/>
          <w:sz w:val="22"/>
          <w:szCs w:val="22"/>
        </w:rPr>
        <w:t xml:space="preserve"> statement to include a cancellation notice may be sent my email. (Sec. 1)</w:t>
      </w:r>
    </w:p>
    <w:p w14:paraId="79CDDE40" w14:textId="3CF58A76" w:rsidR="00C8218A" w:rsidRDefault="00312EF5" w:rsidP="002A6B17">
      <w:pPr>
        <w:numPr>
          <w:ilvl w:val="0"/>
          <w:numId w:val="15"/>
        </w:numPr>
        <w:spacing w:after="120"/>
        <w:jc w:val="both"/>
        <w:rPr>
          <w:rFonts w:ascii="Arial" w:hAnsi="Arial" w:cs="Arial"/>
          <w:sz w:val="22"/>
          <w:szCs w:val="22"/>
        </w:rPr>
      </w:pPr>
      <w:r w:rsidRPr="000D4CFE">
        <w:rPr>
          <w:rFonts w:ascii="Arial" w:hAnsi="Arial" w:cs="Arial"/>
          <w:sz w:val="22"/>
          <w:szCs w:val="22"/>
        </w:rPr>
        <w:t>Makes technical changes. (Sec. 1)</w:t>
      </w:r>
    </w:p>
    <w:p w14:paraId="32CDA1B7" w14:textId="3F254A9C" w:rsidR="007E76F1" w:rsidRDefault="007E76F1" w:rsidP="007E76F1">
      <w:pPr>
        <w:spacing w:after="120"/>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FD6E63" w:rsidRPr="00291B27" w14:paraId="62D47F77" w14:textId="77777777" w:rsidTr="0051719E">
        <w:trPr>
          <w:trHeight w:val="1170"/>
        </w:trPr>
        <w:tc>
          <w:tcPr>
            <w:tcW w:w="1161" w:type="dxa"/>
            <w:vMerge w:val="restart"/>
          </w:tcPr>
          <w:p w14:paraId="41665BAB" w14:textId="77777777" w:rsidR="00FD6E63" w:rsidRPr="00291B27" w:rsidRDefault="00FD6E63" w:rsidP="0051719E">
            <w:pPr>
              <w:pStyle w:val="Heading1"/>
              <w:outlineLvl w:val="0"/>
              <w:rPr>
                <w:rFonts w:ascii="Arial" w:hAnsi="Arial" w:cs="Arial"/>
              </w:rPr>
            </w:pPr>
            <w:r w:rsidRPr="00291B27">
              <w:rPr>
                <w:rFonts w:ascii="Arial" w:hAnsi="Arial" w:cs="Arial"/>
                <w:noProof/>
              </w:rPr>
              <w:lastRenderedPageBreak/>
              <w:drawing>
                <wp:inline distT="0" distB="0" distL="0" distR="0" wp14:anchorId="7BC552A3" wp14:editId="5C003FA8">
                  <wp:extent cx="600075" cy="678656"/>
                  <wp:effectExtent l="0" t="0" r="0" b="7620"/>
                  <wp:docPr id="160" name="Picture 1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0ED7916E" w14:textId="77777777" w:rsidR="00FD6E63" w:rsidRPr="00291B27" w:rsidRDefault="00FD6E63"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7EF2E86C" w14:textId="77777777" w:rsidR="00FD6E63" w:rsidRPr="00291B27" w:rsidRDefault="00FD6E63" w:rsidP="0051719E">
            <w:pPr>
              <w:jc w:val="right"/>
              <w:rPr>
                <w:rFonts w:ascii="Arial" w:hAnsi="Arial" w:cs="Arial"/>
                <w:sz w:val="28"/>
                <w:szCs w:val="28"/>
              </w:rPr>
            </w:pPr>
            <w:r>
              <w:rPr>
                <w:rFonts w:ascii="Arial" w:hAnsi="Arial" w:cs="Arial"/>
                <w:sz w:val="28"/>
                <w:szCs w:val="28"/>
              </w:rPr>
              <w:t>Fifty-fifth Legislature</w:t>
            </w:r>
          </w:p>
          <w:p w14:paraId="47CB71AB" w14:textId="77777777" w:rsidR="00FD6E63" w:rsidRPr="00291B27" w:rsidRDefault="00FD6E63" w:rsidP="0051719E">
            <w:pPr>
              <w:jc w:val="right"/>
              <w:rPr>
                <w:rFonts w:ascii="Arial" w:hAnsi="Arial" w:cs="Arial"/>
                <w:sz w:val="28"/>
                <w:szCs w:val="28"/>
              </w:rPr>
            </w:pPr>
            <w:r>
              <w:rPr>
                <w:rFonts w:ascii="Arial" w:hAnsi="Arial" w:cs="Arial"/>
                <w:sz w:val="28"/>
                <w:szCs w:val="28"/>
              </w:rPr>
              <w:t>First Regular Session</w:t>
            </w:r>
          </w:p>
        </w:tc>
      </w:tr>
      <w:tr w:rsidR="00FD6E63" w:rsidRPr="00291B27" w14:paraId="48B6BA21" w14:textId="77777777" w:rsidTr="0051719E">
        <w:trPr>
          <w:trHeight w:val="297"/>
        </w:trPr>
        <w:tc>
          <w:tcPr>
            <w:tcW w:w="1161" w:type="dxa"/>
            <w:vMerge/>
          </w:tcPr>
          <w:p w14:paraId="0D2AE9FA" w14:textId="77777777" w:rsidR="00FD6E63" w:rsidRPr="00291B27" w:rsidRDefault="00FD6E63" w:rsidP="0051719E">
            <w:pPr>
              <w:pStyle w:val="Heading1"/>
              <w:outlineLvl w:val="0"/>
              <w:rPr>
                <w:rFonts w:ascii="Arial" w:hAnsi="Arial" w:cs="Arial"/>
                <w:noProof/>
              </w:rPr>
            </w:pPr>
          </w:p>
        </w:tc>
        <w:tc>
          <w:tcPr>
            <w:tcW w:w="8199" w:type="dxa"/>
          </w:tcPr>
          <w:p w14:paraId="425EC4F5" w14:textId="77777777" w:rsidR="00FD6E63" w:rsidRPr="004E2565" w:rsidRDefault="00FD6E63" w:rsidP="0051719E">
            <w:pPr>
              <w:pStyle w:val="Heading1"/>
              <w:spacing w:before="0" w:after="0"/>
              <w:jc w:val="right"/>
              <w:outlineLvl w:val="0"/>
              <w:rPr>
                <w:rFonts w:ascii="Arial" w:hAnsi="Arial" w:cs="Arial"/>
                <w:b w:val="0"/>
                <w:sz w:val="18"/>
                <w:szCs w:val="20"/>
              </w:rPr>
            </w:pPr>
            <w:r w:rsidRPr="005111A4">
              <w:rPr>
                <w:rFonts w:ascii="Arial" w:hAnsi="Arial" w:cs="Arial"/>
                <w:sz w:val="18"/>
                <w:szCs w:val="20"/>
              </w:rPr>
              <w:t>House</w:t>
            </w:r>
            <w:r>
              <w:rPr>
                <w:rFonts w:ascii="Arial" w:hAnsi="Arial" w:cs="Arial"/>
                <w:b w:val="0"/>
                <w:sz w:val="18"/>
                <w:szCs w:val="20"/>
              </w:rPr>
              <w:t>: CJR DPA 8-1-0-0</w:t>
            </w:r>
          </w:p>
        </w:tc>
      </w:tr>
    </w:tbl>
    <w:p w14:paraId="250F56A3" w14:textId="77777777" w:rsidR="00FD6E63" w:rsidRDefault="00EE4A07" w:rsidP="00FD6E63">
      <w:pPr>
        <w:spacing w:after="120"/>
        <w:jc w:val="both"/>
        <w:rPr>
          <w:rFonts w:ascii="Arial" w:hAnsi="Arial" w:cs="Arial"/>
        </w:rPr>
      </w:pPr>
      <w:r>
        <w:rPr>
          <w:rFonts w:ascii="Arial" w:hAnsi="Arial" w:cs="Arial"/>
          <w:noProof/>
        </w:rPr>
        <w:pict w14:anchorId="0BEA2563">
          <v:rect id="_x0000_i1035" alt="" style="width:457.7pt;height:4pt;mso-width-percent:0;mso-height-percent:0;mso-width-percent:0;mso-height-percent:0" o:hrpct="978" o:hralign="center" o:hrstd="t" o:hrnoshade="t" o:hr="t" fillcolor="black [3213]" stroked="f"/>
        </w:pict>
      </w:r>
    </w:p>
    <w:bookmarkStart w:id="17" w:name="HB2163"/>
    <w:bookmarkEnd w:id="17"/>
    <w:p w14:paraId="587B6C1A" w14:textId="77777777" w:rsidR="00FD6E63" w:rsidRPr="00576284" w:rsidRDefault="00FD6E63" w:rsidP="00FD6E63">
      <w:pPr>
        <w:jc w:val="center"/>
        <w:rPr>
          <w:rFonts w:ascii="Arial" w:hAnsi="Arial" w:cs="Arial"/>
          <w:b/>
        </w:rPr>
      </w:pPr>
      <w:r w:rsidRPr="00576284">
        <w:rPr>
          <w:rFonts w:ascii="Arial" w:hAnsi="Arial" w:cs="Arial"/>
          <w:b/>
        </w:rPr>
        <w:fldChar w:fldCharType="begin"/>
      </w:r>
      <w:r w:rsidRPr="00576284">
        <w:rPr>
          <w:rFonts w:ascii="Arial" w:hAnsi="Arial" w:cs="Arial"/>
          <w:b/>
        </w:rPr>
        <w:instrText xml:space="preserve"> HYPERLINK "https://apps.azleg.gov/BillStatus/BillOverview/74587" \o "Bill Status Inquiry" </w:instrText>
      </w:r>
      <w:r w:rsidRPr="00576284">
        <w:rPr>
          <w:rFonts w:ascii="Arial" w:hAnsi="Arial" w:cs="Arial"/>
          <w:b/>
        </w:rPr>
        <w:fldChar w:fldCharType="separate"/>
      </w:r>
      <w:r w:rsidRPr="00576284">
        <w:rPr>
          <w:rStyle w:val="Hyperlink"/>
          <w:rFonts w:ascii="Arial" w:hAnsi="Arial" w:cs="Arial"/>
          <w:b/>
        </w:rPr>
        <w:t>HB 2163</w:t>
      </w:r>
      <w:r w:rsidRPr="00576284">
        <w:rPr>
          <w:rFonts w:ascii="Arial" w:hAnsi="Arial" w:cs="Arial"/>
          <w:b/>
        </w:rPr>
        <w:fldChar w:fldCharType="end"/>
      </w:r>
      <w:r w:rsidRPr="00576284">
        <w:rPr>
          <w:rFonts w:ascii="Arial" w:hAnsi="Arial" w:cs="Arial"/>
          <w:b/>
        </w:rPr>
        <w:t xml:space="preserve">: </w:t>
      </w:r>
      <w:r>
        <w:rPr>
          <w:rFonts w:ascii="Arial" w:hAnsi="Arial" w:cs="Arial"/>
          <w:b/>
        </w:rPr>
        <w:t>prisoners; discharge; transition program</w:t>
      </w:r>
    </w:p>
    <w:p w14:paraId="11EF06D4" w14:textId="77777777" w:rsidR="00FD6E63" w:rsidRPr="00F61448" w:rsidRDefault="00FD6E63" w:rsidP="00FD6E63">
      <w:pPr>
        <w:jc w:val="center"/>
        <w:rPr>
          <w:rFonts w:ascii="Arial" w:hAnsi="Arial" w:cs="Arial"/>
          <w:b/>
        </w:rPr>
      </w:pPr>
      <w:r w:rsidRPr="00F61448">
        <w:rPr>
          <w:rFonts w:ascii="Arial" w:hAnsi="Arial" w:cs="Arial"/>
          <w:b/>
        </w:rPr>
        <w:t xml:space="preserve">Sponsor:  </w:t>
      </w:r>
      <w:r>
        <w:rPr>
          <w:rFonts w:ascii="Arial" w:hAnsi="Arial" w:cs="Arial"/>
          <w:b/>
        </w:rPr>
        <w:t>Representative Blackman, LD 6</w:t>
      </w:r>
    </w:p>
    <w:p w14:paraId="19E59D47" w14:textId="77777777" w:rsidR="00FD6E63" w:rsidRPr="00291B27" w:rsidRDefault="00FD6E63" w:rsidP="00FD6E63">
      <w:pPr>
        <w:jc w:val="center"/>
        <w:rPr>
          <w:rFonts w:ascii="Arial" w:hAnsi="Arial" w:cs="Arial"/>
          <w:b/>
        </w:rPr>
      </w:pPr>
      <w:r w:rsidRPr="00291B27">
        <w:rPr>
          <w:rFonts w:ascii="Arial" w:hAnsi="Arial" w:cs="Arial"/>
          <w:b/>
        </w:rPr>
        <w:t>C</w:t>
      </w:r>
      <w:r>
        <w:rPr>
          <w:rFonts w:ascii="Arial" w:hAnsi="Arial" w:cs="Arial"/>
          <w:b/>
        </w:rPr>
        <w:t>aucus &amp; COW</w:t>
      </w:r>
    </w:p>
    <w:p w14:paraId="18CF715B" w14:textId="77777777" w:rsidR="00FD6E63" w:rsidRPr="00FD6E63" w:rsidRDefault="00FD6E63" w:rsidP="00FD6E63">
      <w:pPr>
        <w:spacing w:before="200"/>
        <w:jc w:val="both"/>
        <w:rPr>
          <w:rFonts w:ascii="Arial" w:hAnsi="Arial" w:cs="Arial"/>
          <w:b/>
          <w:sz w:val="22"/>
          <w:szCs w:val="22"/>
          <w:u w:val="single"/>
        </w:rPr>
      </w:pPr>
      <w:r w:rsidRPr="00FD6E63">
        <w:rPr>
          <w:rFonts w:ascii="Arial" w:hAnsi="Arial" w:cs="Arial"/>
          <w:b/>
          <w:sz w:val="22"/>
          <w:szCs w:val="22"/>
          <w:u w:val="single"/>
        </w:rPr>
        <w:t>Overview</w:t>
      </w:r>
    </w:p>
    <w:p w14:paraId="693C6B40" w14:textId="77777777" w:rsidR="00FD6E63" w:rsidRPr="00FD6E63" w:rsidRDefault="00FD6E63" w:rsidP="00FD6E63">
      <w:pPr>
        <w:spacing w:after="120"/>
        <w:jc w:val="both"/>
        <w:rPr>
          <w:rFonts w:ascii="Arial" w:hAnsi="Arial" w:cs="Arial"/>
          <w:sz w:val="22"/>
          <w:szCs w:val="22"/>
        </w:rPr>
      </w:pPr>
      <w:r w:rsidRPr="00FD6E63">
        <w:rPr>
          <w:rFonts w:ascii="Arial" w:hAnsi="Arial" w:cs="Arial"/>
          <w:sz w:val="22"/>
          <w:szCs w:val="22"/>
        </w:rPr>
        <w:t xml:space="preserve">Modifies the Department of Corrections (Department) requirements for the prison inmate transition program (Program).  </w:t>
      </w:r>
    </w:p>
    <w:p w14:paraId="4DEB631F" w14:textId="77777777" w:rsidR="00FD6E63" w:rsidRPr="00FD6E63" w:rsidRDefault="00FD6E63" w:rsidP="00FD6E63">
      <w:pPr>
        <w:jc w:val="both"/>
        <w:rPr>
          <w:rFonts w:ascii="Arial" w:hAnsi="Arial" w:cs="Arial"/>
          <w:b/>
          <w:sz w:val="22"/>
          <w:szCs w:val="22"/>
          <w:u w:val="single"/>
        </w:rPr>
      </w:pPr>
      <w:r w:rsidRPr="00FD6E63">
        <w:rPr>
          <w:rFonts w:ascii="Arial" w:hAnsi="Arial" w:cs="Arial"/>
          <w:b/>
          <w:sz w:val="22"/>
          <w:szCs w:val="22"/>
          <w:u w:val="single"/>
        </w:rPr>
        <w:t>History</w:t>
      </w:r>
    </w:p>
    <w:p w14:paraId="5A46732D" w14:textId="77777777" w:rsidR="00FD6E63" w:rsidRPr="00FD6E63" w:rsidRDefault="00FD6E63" w:rsidP="00FD6E63">
      <w:pPr>
        <w:spacing w:after="120"/>
        <w:jc w:val="both"/>
        <w:rPr>
          <w:rFonts w:ascii="Arial" w:hAnsi="Arial" w:cs="Arial"/>
          <w:b/>
          <w:sz w:val="22"/>
          <w:szCs w:val="22"/>
          <w:u w:val="single"/>
        </w:rPr>
      </w:pPr>
      <w:r w:rsidRPr="00FD6E63">
        <w:rPr>
          <w:rFonts w:ascii="Arial" w:hAnsi="Arial" w:cs="Arial"/>
          <w:color w:val="000000"/>
          <w:sz w:val="22"/>
          <w:szCs w:val="22"/>
          <w:shd w:val="clear" w:color="auto" w:fill="FFFFFF"/>
        </w:rPr>
        <w:t>The Department is required to establish a Program providing eligible inmates with transition services (Services) for up to 90 days. The Department must administer the Program and contract with private or nonprofit entities to provide eligible inmates with Services. Certain specified criteria must be met for an inmate to be eligible for Services. Each contract awarded to entities that are providing Services must train mentors and offer specified counseling and treatment.  (</w:t>
      </w:r>
      <w:hyperlink r:id="rId120" w:history="1">
        <w:r w:rsidRPr="00FD6E63">
          <w:rPr>
            <w:rStyle w:val="Hyperlink"/>
            <w:rFonts w:ascii="Arial" w:hAnsi="Arial" w:cs="Arial"/>
            <w:sz w:val="22"/>
            <w:szCs w:val="22"/>
            <w:shd w:val="clear" w:color="auto" w:fill="FFFFFF"/>
          </w:rPr>
          <w:t>A.R.S. § 31-281</w:t>
        </w:r>
      </w:hyperlink>
      <w:r w:rsidRPr="00FD6E63">
        <w:rPr>
          <w:rStyle w:val="Hyperlink"/>
          <w:rFonts w:ascii="Arial" w:hAnsi="Arial" w:cs="Arial"/>
          <w:sz w:val="22"/>
          <w:szCs w:val="22"/>
          <w:shd w:val="clear" w:color="auto" w:fill="FFFFFF"/>
        </w:rPr>
        <w:t>)</w:t>
      </w:r>
    </w:p>
    <w:p w14:paraId="5BBD7A29" w14:textId="77777777" w:rsidR="00FD6E63" w:rsidRPr="00FD6E63" w:rsidRDefault="00FD6E63" w:rsidP="00FD6E63">
      <w:pPr>
        <w:jc w:val="both"/>
        <w:rPr>
          <w:rFonts w:ascii="Arial" w:hAnsi="Arial" w:cs="Arial"/>
          <w:b/>
          <w:sz w:val="22"/>
          <w:szCs w:val="22"/>
          <w:u w:val="single"/>
        </w:rPr>
      </w:pPr>
      <w:r w:rsidRPr="00FD6E63">
        <w:rPr>
          <w:rFonts w:ascii="Arial" w:hAnsi="Arial" w:cs="Arial"/>
          <w:b/>
          <w:sz w:val="22"/>
          <w:szCs w:val="22"/>
          <w:u w:val="single"/>
        </w:rPr>
        <w:t>Provisions</w:t>
      </w:r>
    </w:p>
    <w:p w14:paraId="0F04578E" w14:textId="77777777" w:rsidR="00FD6E63" w:rsidRPr="00FD6E63" w:rsidRDefault="00FD6E63" w:rsidP="00FD6E63">
      <w:pPr>
        <w:numPr>
          <w:ilvl w:val="0"/>
          <w:numId w:val="116"/>
        </w:numPr>
        <w:spacing w:after="120"/>
        <w:jc w:val="both"/>
        <w:rPr>
          <w:rFonts w:ascii="Arial" w:hAnsi="Arial" w:cs="Arial"/>
          <w:sz w:val="22"/>
          <w:szCs w:val="22"/>
        </w:rPr>
      </w:pPr>
      <w:r w:rsidRPr="00FD6E63">
        <w:rPr>
          <w:rFonts w:ascii="Arial" w:hAnsi="Arial" w:cs="Arial"/>
          <w:noProof/>
          <w:sz w:val="22"/>
          <w:szCs w:val="22"/>
        </w:rPr>
        <mc:AlternateContent>
          <mc:Choice Requires="wps">
            <w:drawing>
              <wp:anchor distT="0" distB="0" distL="114300" distR="114300" simplePos="0" relativeHeight="251776000" behindDoc="1" locked="1" layoutInCell="1" allowOverlap="0" wp14:anchorId="57BBC8E2" wp14:editId="5A1674D8">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1863F9BB" w14:textId="77777777" w:rsidR="00B73A52" w:rsidRPr="00644C4F" w:rsidRDefault="00EE4A07" w:rsidP="00FD6E63">
                            <w:pPr>
                              <w:jc w:val="center"/>
                              <w:rPr>
                                <w:rFonts w:ascii="Arial" w:hAnsi="Arial" w:cs="Arial"/>
                                <w:sz w:val="20"/>
                                <w:szCs w:val="20"/>
                              </w:rPr>
                            </w:pPr>
                            <w:sdt>
                              <w:sdtPr>
                                <w:rPr>
                                  <w:rFonts w:ascii="Arial" w:hAnsi="Arial" w:cs="Arial"/>
                                  <w:sz w:val="20"/>
                                  <w:szCs w:val="20"/>
                                </w:rPr>
                                <w:tag w:val="Prop105"/>
                                <w:id w:val="-1410914943"/>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9651096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8586035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30023137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BC8E2" id="_x0000_s1035" type="#_x0000_t202" style="position:absolute;left:0;text-align:left;margin-left:0;margin-top:628.5pt;width:468pt;height:21.6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CfayZpLgIAAFkEAAAOAAAAAAAAAAAAAAAAAC4CAABk&#10;cnMvZTJvRG9jLnhtbFBLAQItABQABgAIAAAAIQD4CaEL3gAAAAoBAAAPAAAAAAAAAAAAAAAAAIgE&#10;AABkcnMvZG93bnJldi54bWxQSwUGAAAAAAQABADzAAAAkwUAAAAA&#10;" o:allowoverlap="f">
                <v:textbox>
                  <w:txbxContent>
                    <w:p w14:paraId="1863F9BB" w14:textId="77777777" w:rsidR="00B73A52" w:rsidRPr="00644C4F" w:rsidRDefault="00EE4A07" w:rsidP="00FD6E63">
                      <w:pPr>
                        <w:jc w:val="center"/>
                        <w:rPr>
                          <w:rFonts w:ascii="Arial" w:hAnsi="Arial" w:cs="Arial"/>
                          <w:sz w:val="20"/>
                          <w:szCs w:val="20"/>
                        </w:rPr>
                      </w:pPr>
                      <w:sdt>
                        <w:sdtPr>
                          <w:rPr>
                            <w:rFonts w:ascii="Arial" w:hAnsi="Arial" w:cs="Arial"/>
                            <w:sz w:val="20"/>
                            <w:szCs w:val="20"/>
                          </w:rPr>
                          <w:tag w:val="Prop105"/>
                          <w:id w:val="-1410914943"/>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9651096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8586035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30023137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FD6E63">
        <w:rPr>
          <w:rFonts w:ascii="Arial" w:hAnsi="Arial" w:cs="Arial"/>
          <w:sz w:val="22"/>
          <w:szCs w:val="22"/>
        </w:rPr>
        <w:t>Requires the Department to inform a prisoner at least one month before the prisoner's discharge date.  (Sec. 1)</w:t>
      </w:r>
    </w:p>
    <w:p w14:paraId="349FA233" w14:textId="77777777" w:rsidR="00FD6E63" w:rsidRPr="00FD6E63" w:rsidRDefault="00FD6E63" w:rsidP="00FD6E63">
      <w:pPr>
        <w:numPr>
          <w:ilvl w:val="0"/>
          <w:numId w:val="116"/>
        </w:numPr>
        <w:spacing w:after="120"/>
        <w:jc w:val="both"/>
        <w:rPr>
          <w:rFonts w:ascii="Arial" w:hAnsi="Arial" w:cs="Arial"/>
          <w:sz w:val="22"/>
          <w:szCs w:val="22"/>
        </w:rPr>
      </w:pPr>
      <w:r w:rsidRPr="00FD6E63">
        <w:rPr>
          <w:rFonts w:ascii="Arial" w:hAnsi="Arial" w:cs="Arial"/>
          <w:sz w:val="22"/>
          <w:szCs w:val="22"/>
        </w:rPr>
        <w:t>Requires the Department, beginning on July 1, 2021 and each year thereafter, to release at least 3,500 eligible inmates into a Program.  (Sec. 2)</w:t>
      </w:r>
    </w:p>
    <w:p w14:paraId="6B1E6088" w14:textId="77777777" w:rsidR="00FD6E63" w:rsidRPr="00FD6E63" w:rsidRDefault="00FD6E63" w:rsidP="00FD6E63">
      <w:pPr>
        <w:numPr>
          <w:ilvl w:val="0"/>
          <w:numId w:val="116"/>
        </w:numPr>
        <w:spacing w:after="120"/>
        <w:jc w:val="both"/>
        <w:rPr>
          <w:rFonts w:ascii="Arial" w:hAnsi="Arial" w:cs="Arial"/>
          <w:sz w:val="22"/>
          <w:szCs w:val="22"/>
        </w:rPr>
      </w:pPr>
      <w:r w:rsidRPr="00FD6E63">
        <w:rPr>
          <w:rFonts w:ascii="Arial" w:hAnsi="Arial" w:cs="Arial"/>
          <w:sz w:val="22"/>
          <w:szCs w:val="22"/>
        </w:rPr>
        <w:t>Removes the requirement that an inmate be classified by the Department as a low violence risk to the community to qualify for Services.  (Sec. 2)</w:t>
      </w:r>
    </w:p>
    <w:p w14:paraId="076A31BA" w14:textId="77777777" w:rsidR="00FD6E63" w:rsidRPr="00FD6E63" w:rsidRDefault="00FD6E63" w:rsidP="00FD6E63">
      <w:pPr>
        <w:numPr>
          <w:ilvl w:val="0"/>
          <w:numId w:val="116"/>
        </w:numPr>
        <w:spacing w:after="120"/>
        <w:jc w:val="both"/>
        <w:rPr>
          <w:rFonts w:ascii="Arial" w:hAnsi="Arial" w:cs="Arial"/>
          <w:sz w:val="22"/>
          <w:szCs w:val="22"/>
        </w:rPr>
      </w:pPr>
      <w:r w:rsidRPr="00FD6E63">
        <w:rPr>
          <w:rFonts w:ascii="Arial" w:hAnsi="Arial" w:cs="Arial"/>
          <w:sz w:val="22"/>
          <w:szCs w:val="22"/>
        </w:rPr>
        <w:t>Extends the Program for 10 years from 2020 to 2030.  (Sec. 3)</w:t>
      </w:r>
    </w:p>
    <w:p w14:paraId="10026AD7" w14:textId="77777777" w:rsidR="00FD6E63" w:rsidRPr="00FD6E63" w:rsidRDefault="00FD6E63" w:rsidP="00FD6E63">
      <w:pPr>
        <w:numPr>
          <w:ilvl w:val="0"/>
          <w:numId w:val="116"/>
        </w:numPr>
        <w:spacing w:after="120"/>
        <w:jc w:val="both"/>
        <w:rPr>
          <w:rFonts w:ascii="Arial" w:hAnsi="Arial" w:cs="Arial"/>
          <w:sz w:val="22"/>
          <w:szCs w:val="22"/>
        </w:rPr>
      </w:pPr>
      <w:r w:rsidRPr="00FD6E63">
        <w:rPr>
          <w:rFonts w:ascii="Arial" w:hAnsi="Arial" w:cs="Arial"/>
          <w:sz w:val="22"/>
          <w:szCs w:val="22"/>
        </w:rPr>
        <w:t>Contains two retroactivity clauses.  (Sec. 4)</w:t>
      </w:r>
    </w:p>
    <w:p w14:paraId="47C96B68" w14:textId="77777777" w:rsidR="00FD6E63" w:rsidRPr="00FD6E63" w:rsidRDefault="00FD6E63" w:rsidP="00FD6E63">
      <w:pPr>
        <w:jc w:val="both"/>
        <w:rPr>
          <w:rFonts w:ascii="Arial" w:hAnsi="Arial" w:cs="Arial"/>
          <w:b/>
          <w:sz w:val="22"/>
          <w:szCs w:val="22"/>
          <w:u w:val="single"/>
        </w:rPr>
      </w:pPr>
      <w:r w:rsidRPr="00FD6E63">
        <w:rPr>
          <w:rFonts w:ascii="Arial" w:hAnsi="Arial" w:cs="Arial"/>
          <w:b/>
          <w:sz w:val="22"/>
          <w:szCs w:val="22"/>
          <w:u w:val="single"/>
        </w:rPr>
        <w:t>Amendment</w:t>
      </w:r>
    </w:p>
    <w:p w14:paraId="152A628E" w14:textId="77777777" w:rsidR="00FD6E63" w:rsidRPr="00FD6E63" w:rsidRDefault="00FD6E63" w:rsidP="00FD6E63">
      <w:pPr>
        <w:spacing w:after="120"/>
        <w:jc w:val="both"/>
        <w:rPr>
          <w:rFonts w:ascii="Arial" w:hAnsi="Arial" w:cs="Arial"/>
          <w:bCs/>
          <w:sz w:val="22"/>
          <w:szCs w:val="22"/>
        </w:rPr>
      </w:pPr>
      <w:r w:rsidRPr="00FD6E63">
        <w:rPr>
          <w:rFonts w:ascii="Arial" w:hAnsi="Arial" w:cs="Arial"/>
          <w:bCs/>
          <w:sz w:val="22"/>
          <w:szCs w:val="22"/>
        </w:rPr>
        <w:t>Committee on Judiciary</w:t>
      </w:r>
    </w:p>
    <w:p w14:paraId="16139909" w14:textId="77777777" w:rsidR="00FD6E63" w:rsidRPr="00FD6E63" w:rsidRDefault="00FD6E63" w:rsidP="00FD6E63">
      <w:pPr>
        <w:pStyle w:val="ListParagraph"/>
        <w:numPr>
          <w:ilvl w:val="0"/>
          <w:numId w:val="115"/>
        </w:numPr>
        <w:spacing w:after="120" w:line="240" w:lineRule="auto"/>
        <w:jc w:val="both"/>
        <w:rPr>
          <w:rFonts w:ascii="Arial" w:hAnsi="Arial" w:cs="Arial"/>
          <w:bCs/>
        </w:rPr>
      </w:pPr>
      <w:r w:rsidRPr="00FD6E63">
        <w:rPr>
          <w:rFonts w:ascii="Arial" w:hAnsi="Arial" w:cs="Arial"/>
          <w:bCs/>
        </w:rPr>
        <w:t xml:space="preserve">Specifies only inmates classified as a low violence risk to the community are eligible for the Program. </w:t>
      </w:r>
    </w:p>
    <w:p w14:paraId="08E2B1A2" w14:textId="77777777" w:rsidR="00FD6E63" w:rsidRPr="00A1037A" w:rsidRDefault="00FD6E63" w:rsidP="00FD6E63">
      <w:pPr>
        <w:spacing w:after="120"/>
        <w:jc w:val="both"/>
        <w:rPr>
          <w:rFonts w:ascii="Arial" w:hAnsi="Arial" w:cs="Arial"/>
        </w:rPr>
      </w:pPr>
    </w:p>
    <w:p w14:paraId="14AC2488" w14:textId="2B02316D" w:rsidR="00FD6E63" w:rsidRDefault="00FD6E63" w:rsidP="007E76F1">
      <w:pPr>
        <w:spacing w:after="120"/>
        <w:jc w:val="both"/>
        <w:rPr>
          <w:rFonts w:ascii="Arial" w:hAnsi="Arial" w:cs="Arial"/>
          <w:sz w:val="22"/>
          <w:szCs w:val="22"/>
        </w:rPr>
      </w:pPr>
    </w:p>
    <w:p w14:paraId="0E2EE909" w14:textId="38AEA7DB" w:rsidR="00FD6E63" w:rsidRDefault="00FD6E63" w:rsidP="007E76F1">
      <w:pPr>
        <w:spacing w:after="120"/>
        <w:jc w:val="both"/>
        <w:rPr>
          <w:rFonts w:ascii="Arial" w:hAnsi="Arial" w:cs="Arial"/>
          <w:sz w:val="22"/>
          <w:szCs w:val="22"/>
        </w:rPr>
      </w:pPr>
    </w:p>
    <w:p w14:paraId="3A547AB4" w14:textId="751BF7A9" w:rsidR="00FD6E63" w:rsidRDefault="00FD6E63" w:rsidP="007E76F1">
      <w:pPr>
        <w:spacing w:after="120"/>
        <w:jc w:val="both"/>
        <w:rPr>
          <w:rFonts w:ascii="Arial" w:hAnsi="Arial" w:cs="Arial"/>
          <w:sz w:val="22"/>
          <w:szCs w:val="22"/>
        </w:rPr>
      </w:pPr>
    </w:p>
    <w:p w14:paraId="4CF90D9F" w14:textId="098C7717" w:rsidR="00FD6E63" w:rsidRDefault="00FD6E63" w:rsidP="007E76F1">
      <w:pPr>
        <w:spacing w:after="120"/>
        <w:jc w:val="both"/>
        <w:rPr>
          <w:rFonts w:ascii="Arial" w:hAnsi="Arial" w:cs="Arial"/>
          <w:sz w:val="22"/>
          <w:szCs w:val="22"/>
        </w:rPr>
      </w:pPr>
    </w:p>
    <w:p w14:paraId="6CC1572A" w14:textId="4CACAB02" w:rsidR="00FD6E63" w:rsidRDefault="00FD6E63" w:rsidP="007E76F1">
      <w:pPr>
        <w:spacing w:after="120"/>
        <w:jc w:val="both"/>
        <w:rPr>
          <w:rFonts w:ascii="Arial" w:hAnsi="Arial" w:cs="Arial"/>
          <w:sz w:val="22"/>
          <w:szCs w:val="22"/>
        </w:rPr>
      </w:pPr>
    </w:p>
    <w:p w14:paraId="172936BC" w14:textId="232576F5" w:rsidR="004E6CF0" w:rsidRDefault="004E6CF0" w:rsidP="007E76F1">
      <w:pPr>
        <w:spacing w:after="120"/>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4E6CF0" w:rsidRPr="00291B27" w14:paraId="73925698" w14:textId="77777777" w:rsidTr="00F300D6">
        <w:trPr>
          <w:trHeight w:val="1170"/>
        </w:trPr>
        <w:tc>
          <w:tcPr>
            <w:tcW w:w="1161" w:type="dxa"/>
            <w:vMerge w:val="restart"/>
          </w:tcPr>
          <w:p w14:paraId="1F78A312" w14:textId="77777777" w:rsidR="004E6CF0" w:rsidRPr="00291B27" w:rsidRDefault="004E6CF0" w:rsidP="00F300D6">
            <w:pPr>
              <w:pStyle w:val="Heading1"/>
              <w:outlineLvl w:val="0"/>
              <w:rPr>
                <w:rFonts w:ascii="Arial" w:hAnsi="Arial" w:cs="Arial"/>
              </w:rPr>
            </w:pPr>
            <w:r w:rsidRPr="00291B27">
              <w:rPr>
                <w:rFonts w:ascii="Arial" w:hAnsi="Arial" w:cs="Arial"/>
                <w:noProof/>
              </w:rPr>
              <w:lastRenderedPageBreak/>
              <w:drawing>
                <wp:inline distT="0" distB="0" distL="0" distR="0" wp14:anchorId="70EBCD44" wp14:editId="212EA4AA">
                  <wp:extent cx="600075" cy="678656"/>
                  <wp:effectExtent l="0" t="0" r="0" b="7620"/>
                  <wp:docPr id="237" name="Picture 2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7214AC99" w14:textId="77777777" w:rsidR="004E6CF0" w:rsidRPr="00291B27" w:rsidRDefault="004E6CF0" w:rsidP="00F300D6">
            <w:pPr>
              <w:pStyle w:val="Heading1"/>
              <w:spacing w:before="0" w:after="0"/>
              <w:jc w:val="right"/>
              <w:outlineLvl w:val="0"/>
              <w:rPr>
                <w:rFonts w:ascii="Arial" w:hAnsi="Arial" w:cs="Arial"/>
              </w:rPr>
            </w:pPr>
            <w:r w:rsidRPr="00291B27">
              <w:rPr>
                <w:rFonts w:ascii="Arial" w:hAnsi="Arial" w:cs="Arial"/>
              </w:rPr>
              <w:t>ARIZONA HOUSE OF REPRESENTATIVES</w:t>
            </w:r>
          </w:p>
          <w:p w14:paraId="1E2E593A" w14:textId="77777777" w:rsidR="004E6CF0" w:rsidRPr="00291B27" w:rsidRDefault="004E6CF0" w:rsidP="00F300D6">
            <w:pPr>
              <w:jc w:val="right"/>
              <w:rPr>
                <w:rFonts w:ascii="Arial" w:hAnsi="Arial" w:cs="Arial"/>
                <w:sz w:val="28"/>
                <w:szCs w:val="28"/>
              </w:rPr>
            </w:pPr>
            <w:r>
              <w:rPr>
                <w:rFonts w:ascii="Arial" w:hAnsi="Arial" w:cs="Arial"/>
                <w:sz w:val="28"/>
                <w:szCs w:val="28"/>
              </w:rPr>
              <w:t>Fifty-fifth Legislature</w:t>
            </w:r>
          </w:p>
          <w:p w14:paraId="7321D26B" w14:textId="77777777" w:rsidR="004E6CF0" w:rsidRPr="00291B27" w:rsidRDefault="004E6CF0" w:rsidP="00F300D6">
            <w:pPr>
              <w:jc w:val="right"/>
              <w:rPr>
                <w:rFonts w:ascii="Arial" w:hAnsi="Arial" w:cs="Arial"/>
                <w:sz w:val="28"/>
                <w:szCs w:val="28"/>
              </w:rPr>
            </w:pPr>
            <w:r>
              <w:rPr>
                <w:rFonts w:ascii="Arial" w:hAnsi="Arial" w:cs="Arial"/>
                <w:sz w:val="28"/>
                <w:szCs w:val="28"/>
              </w:rPr>
              <w:t>First Regular Session</w:t>
            </w:r>
          </w:p>
        </w:tc>
      </w:tr>
      <w:tr w:rsidR="004E6CF0" w:rsidRPr="00291B27" w14:paraId="3D2B2027" w14:textId="77777777" w:rsidTr="00F300D6">
        <w:trPr>
          <w:trHeight w:val="297"/>
        </w:trPr>
        <w:tc>
          <w:tcPr>
            <w:tcW w:w="1161" w:type="dxa"/>
            <w:vMerge/>
          </w:tcPr>
          <w:p w14:paraId="5010EBA5" w14:textId="77777777" w:rsidR="004E6CF0" w:rsidRPr="00291B27" w:rsidRDefault="004E6CF0" w:rsidP="00F300D6">
            <w:pPr>
              <w:pStyle w:val="Heading1"/>
              <w:outlineLvl w:val="0"/>
              <w:rPr>
                <w:rFonts w:ascii="Arial" w:hAnsi="Arial" w:cs="Arial"/>
                <w:noProof/>
              </w:rPr>
            </w:pPr>
          </w:p>
        </w:tc>
        <w:tc>
          <w:tcPr>
            <w:tcW w:w="8199" w:type="dxa"/>
          </w:tcPr>
          <w:p w14:paraId="342CFE78" w14:textId="77777777" w:rsidR="004E6CF0" w:rsidRPr="004E2565" w:rsidRDefault="004E6CF0" w:rsidP="00F300D6">
            <w:pPr>
              <w:pStyle w:val="Heading1"/>
              <w:spacing w:before="0" w:after="0"/>
              <w:jc w:val="right"/>
              <w:outlineLvl w:val="0"/>
              <w:rPr>
                <w:rFonts w:ascii="Arial" w:hAnsi="Arial" w:cs="Arial"/>
                <w:b w:val="0"/>
                <w:sz w:val="18"/>
                <w:szCs w:val="20"/>
              </w:rPr>
            </w:pPr>
            <w:r w:rsidRPr="005111A4">
              <w:rPr>
                <w:rFonts w:ascii="Arial" w:hAnsi="Arial" w:cs="Arial"/>
                <w:sz w:val="18"/>
                <w:szCs w:val="20"/>
              </w:rPr>
              <w:t>House</w:t>
            </w:r>
            <w:r>
              <w:rPr>
                <w:rFonts w:ascii="Arial" w:hAnsi="Arial" w:cs="Arial"/>
                <w:b w:val="0"/>
                <w:sz w:val="18"/>
                <w:szCs w:val="20"/>
              </w:rPr>
              <w:t>: CJR DP 9-0-0-0 | APPROP DPA 13-0-0-0</w:t>
            </w:r>
          </w:p>
        </w:tc>
      </w:tr>
    </w:tbl>
    <w:p w14:paraId="3A7D5AD9" w14:textId="77777777" w:rsidR="004E6CF0" w:rsidRDefault="00EE4A07" w:rsidP="004E6CF0">
      <w:pPr>
        <w:spacing w:after="120"/>
        <w:jc w:val="both"/>
        <w:rPr>
          <w:rFonts w:ascii="Arial" w:hAnsi="Arial" w:cs="Arial"/>
        </w:rPr>
      </w:pPr>
      <w:r>
        <w:rPr>
          <w:rFonts w:ascii="Arial" w:hAnsi="Arial" w:cs="Arial"/>
          <w:noProof/>
        </w:rPr>
        <w:pict w14:anchorId="156FC415">
          <v:rect id="_x0000_i1036" alt="" style="width:457.7pt;height:4pt;mso-width-percent:0;mso-height-percent:0;mso-width-percent:0;mso-height-percent:0" o:hrpct="978" o:hralign="center" o:hrstd="t" o:hrnoshade="t" o:hr="t" fillcolor="black [3213]" stroked="f"/>
        </w:pict>
      </w:r>
    </w:p>
    <w:bookmarkStart w:id="18" w:name="HB2166"/>
    <w:bookmarkEnd w:id="18"/>
    <w:p w14:paraId="76131923" w14:textId="77777777" w:rsidR="004E6CF0" w:rsidRPr="00880A4C" w:rsidRDefault="004E6CF0" w:rsidP="004E6CF0">
      <w:pPr>
        <w:jc w:val="center"/>
        <w:rPr>
          <w:rFonts w:ascii="Arial" w:hAnsi="Arial" w:cs="Arial"/>
          <w:b/>
        </w:rPr>
      </w:pPr>
      <w:r w:rsidRPr="00880A4C">
        <w:rPr>
          <w:rFonts w:ascii="Arial" w:hAnsi="Arial" w:cs="Arial"/>
          <w:b/>
        </w:rPr>
        <w:fldChar w:fldCharType="begin"/>
      </w:r>
      <w:r w:rsidRPr="00880A4C">
        <w:rPr>
          <w:rFonts w:ascii="Arial" w:hAnsi="Arial" w:cs="Arial"/>
          <w:b/>
        </w:rPr>
        <w:instrText xml:space="preserve"> HYPERLINK "https://apps.azleg.gov/BillStatus/BillOverview/74590" \o "Bill Status Inquiry" </w:instrText>
      </w:r>
      <w:r w:rsidRPr="00880A4C">
        <w:rPr>
          <w:rFonts w:ascii="Arial" w:hAnsi="Arial" w:cs="Arial"/>
          <w:b/>
        </w:rPr>
        <w:fldChar w:fldCharType="separate"/>
      </w:r>
      <w:r w:rsidRPr="00880A4C">
        <w:rPr>
          <w:rStyle w:val="Hyperlink"/>
          <w:rFonts w:ascii="Arial" w:hAnsi="Arial" w:cs="Arial"/>
          <w:b/>
        </w:rPr>
        <w:t>HB 2166</w:t>
      </w:r>
      <w:r w:rsidRPr="00880A4C">
        <w:rPr>
          <w:rFonts w:ascii="Arial" w:hAnsi="Arial" w:cs="Arial"/>
          <w:b/>
        </w:rPr>
        <w:fldChar w:fldCharType="end"/>
      </w:r>
      <w:r w:rsidRPr="00880A4C">
        <w:rPr>
          <w:rFonts w:ascii="Arial" w:hAnsi="Arial" w:cs="Arial"/>
          <w:b/>
        </w:rPr>
        <w:t xml:space="preserve">: </w:t>
      </w:r>
      <w:r>
        <w:rPr>
          <w:rFonts w:ascii="Arial" w:hAnsi="Arial" w:cs="Arial"/>
          <w:b/>
        </w:rPr>
        <w:t>criminal justice commission; data collection</w:t>
      </w:r>
    </w:p>
    <w:p w14:paraId="55B8398B" w14:textId="77777777" w:rsidR="004E6CF0" w:rsidRPr="00F61448" w:rsidRDefault="004E6CF0" w:rsidP="004E6CF0">
      <w:pPr>
        <w:jc w:val="center"/>
        <w:rPr>
          <w:rFonts w:ascii="Arial" w:hAnsi="Arial" w:cs="Arial"/>
          <w:b/>
        </w:rPr>
      </w:pPr>
      <w:r w:rsidRPr="00F61448">
        <w:rPr>
          <w:rFonts w:ascii="Arial" w:hAnsi="Arial" w:cs="Arial"/>
          <w:b/>
        </w:rPr>
        <w:t xml:space="preserve">Sponsor:  </w:t>
      </w:r>
      <w:r>
        <w:rPr>
          <w:rFonts w:ascii="Arial" w:hAnsi="Arial" w:cs="Arial"/>
          <w:b/>
        </w:rPr>
        <w:t>Representative Blackman, LD 6</w:t>
      </w:r>
    </w:p>
    <w:p w14:paraId="17845DA5" w14:textId="77777777" w:rsidR="004E6CF0" w:rsidRPr="00291B27" w:rsidRDefault="004E6CF0" w:rsidP="004E6CF0">
      <w:pPr>
        <w:jc w:val="center"/>
        <w:rPr>
          <w:rFonts w:ascii="Arial" w:hAnsi="Arial" w:cs="Arial"/>
          <w:b/>
        </w:rPr>
      </w:pPr>
      <w:r>
        <w:rPr>
          <w:rFonts w:ascii="Arial" w:hAnsi="Arial" w:cs="Arial"/>
          <w:b/>
        </w:rPr>
        <w:t>Caucus &amp; COW</w:t>
      </w:r>
    </w:p>
    <w:p w14:paraId="4C0935BE" w14:textId="77777777" w:rsidR="004E6CF0" w:rsidRPr="004E6CF0" w:rsidRDefault="004E6CF0" w:rsidP="004E6CF0">
      <w:pPr>
        <w:spacing w:before="200"/>
        <w:jc w:val="both"/>
        <w:rPr>
          <w:rFonts w:ascii="Arial" w:hAnsi="Arial" w:cs="Arial"/>
          <w:b/>
          <w:sz w:val="22"/>
          <w:szCs w:val="22"/>
          <w:u w:val="single"/>
        </w:rPr>
      </w:pPr>
      <w:r w:rsidRPr="004E6CF0">
        <w:rPr>
          <w:rFonts w:ascii="Arial" w:hAnsi="Arial" w:cs="Arial"/>
          <w:b/>
          <w:sz w:val="22"/>
          <w:szCs w:val="22"/>
          <w:u w:val="single"/>
        </w:rPr>
        <w:t>Overview</w:t>
      </w:r>
    </w:p>
    <w:p w14:paraId="185F99B6" w14:textId="77777777" w:rsidR="004E6CF0" w:rsidRPr="004E6CF0" w:rsidRDefault="004E6CF0" w:rsidP="004E6CF0">
      <w:pPr>
        <w:spacing w:after="120"/>
        <w:jc w:val="both"/>
        <w:rPr>
          <w:rFonts w:ascii="Arial" w:hAnsi="Arial" w:cs="Arial"/>
          <w:sz w:val="22"/>
          <w:szCs w:val="22"/>
        </w:rPr>
      </w:pPr>
      <w:r w:rsidRPr="004E6CF0">
        <w:rPr>
          <w:rFonts w:ascii="Arial" w:hAnsi="Arial" w:cs="Arial"/>
          <w:sz w:val="22"/>
          <w:szCs w:val="22"/>
        </w:rPr>
        <w:t xml:space="preserve">Directs the Arizona Criminal Justice Commission (ACJC) to complete a criminal justice data survey and report. Appropriates $300,000 from the state General Fund to ACJC to complete the report. </w:t>
      </w:r>
    </w:p>
    <w:p w14:paraId="26988CDF" w14:textId="77777777" w:rsidR="004E6CF0" w:rsidRPr="004E6CF0" w:rsidRDefault="004E6CF0" w:rsidP="004E6CF0">
      <w:pPr>
        <w:jc w:val="both"/>
        <w:rPr>
          <w:rFonts w:ascii="Arial" w:hAnsi="Arial" w:cs="Arial"/>
          <w:b/>
          <w:sz w:val="22"/>
          <w:szCs w:val="22"/>
          <w:u w:val="single"/>
        </w:rPr>
      </w:pPr>
      <w:r w:rsidRPr="004E6CF0">
        <w:rPr>
          <w:rFonts w:ascii="Arial" w:hAnsi="Arial" w:cs="Arial"/>
          <w:b/>
          <w:sz w:val="22"/>
          <w:szCs w:val="22"/>
          <w:u w:val="single"/>
        </w:rPr>
        <w:t>History</w:t>
      </w:r>
    </w:p>
    <w:p w14:paraId="456111DD" w14:textId="77777777" w:rsidR="004E6CF0" w:rsidRPr="004E6CF0" w:rsidRDefault="00EE4A07" w:rsidP="004E6CF0">
      <w:pPr>
        <w:spacing w:after="120"/>
        <w:jc w:val="both"/>
        <w:rPr>
          <w:rFonts w:ascii="Arial" w:hAnsi="Arial" w:cs="Arial"/>
          <w:color w:val="000000"/>
          <w:sz w:val="22"/>
          <w:szCs w:val="22"/>
          <w:shd w:val="clear" w:color="auto" w:fill="FFFFFF"/>
        </w:rPr>
      </w:pPr>
      <w:hyperlink r:id="rId121" w:history="1">
        <w:r w:rsidR="004E6CF0" w:rsidRPr="004E6CF0">
          <w:rPr>
            <w:rStyle w:val="Hyperlink"/>
            <w:rFonts w:ascii="Arial" w:hAnsi="Arial" w:cs="Arial"/>
            <w:sz w:val="22"/>
            <w:szCs w:val="22"/>
            <w:shd w:val="clear" w:color="auto" w:fill="FFFFFF"/>
          </w:rPr>
          <w:t>ACJC</w:t>
        </w:r>
      </w:hyperlink>
      <w:r w:rsidR="004E6CF0" w:rsidRPr="004E6CF0">
        <w:rPr>
          <w:rFonts w:ascii="Arial" w:hAnsi="Arial" w:cs="Arial"/>
          <w:color w:val="000000"/>
          <w:sz w:val="22"/>
          <w:szCs w:val="22"/>
          <w:shd w:val="clear" w:color="auto" w:fill="FFFFFF"/>
        </w:rPr>
        <w:t xml:space="preserve"> facilitates information and data exchange among Arizona's criminal justice agencies.</w:t>
      </w:r>
    </w:p>
    <w:p w14:paraId="37F736BC" w14:textId="77777777" w:rsidR="004E6CF0" w:rsidRPr="004E6CF0" w:rsidRDefault="004E6CF0" w:rsidP="004E6CF0">
      <w:pPr>
        <w:spacing w:after="120"/>
        <w:jc w:val="both"/>
        <w:rPr>
          <w:rFonts w:ascii="Arial" w:hAnsi="Arial" w:cs="Arial"/>
          <w:sz w:val="22"/>
          <w:szCs w:val="22"/>
        </w:rPr>
      </w:pPr>
      <w:r w:rsidRPr="004E6CF0">
        <w:rPr>
          <w:rFonts w:ascii="Arial" w:hAnsi="Arial" w:cs="Arial"/>
          <w:color w:val="000000"/>
          <w:sz w:val="22"/>
          <w:szCs w:val="22"/>
          <w:shd w:val="clear" w:color="auto" w:fill="FFFFFF"/>
        </w:rPr>
        <w:t>ACJC is required to submit legislatively mandated reports, such as biennial criminal justice system reviews, supplemental reports, annual reports on law enforcement activities and annual recidivism reports. Currently, ACJC is granted the ability to request necessary information from local or state criminal justice agencies (</w:t>
      </w:r>
      <w:hyperlink r:id="rId122" w:history="1">
        <w:r w:rsidRPr="004E6CF0">
          <w:rPr>
            <w:rStyle w:val="Hyperlink"/>
            <w:rFonts w:ascii="Arial" w:hAnsi="Arial" w:cs="Arial"/>
            <w:sz w:val="22"/>
            <w:szCs w:val="22"/>
            <w:shd w:val="clear" w:color="auto" w:fill="FFFFFF"/>
          </w:rPr>
          <w:t>A.R.S. § 41-2405</w:t>
        </w:r>
      </w:hyperlink>
      <w:r w:rsidRPr="004E6CF0">
        <w:rPr>
          <w:rFonts w:ascii="Arial" w:hAnsi="Arial" w:cs="Arial"/>
          <w:color w:val="000000"/>
          <w:sz w:val="22"/>
          <w:szCs w:val="22"/>
          <w:shd w:val="clear" w:color="auto" w:fill="FFFFFF"/>
        </w:rPr>
        <w:t>).</w:t>
      </w:r>
    </w:p>
    <w:p w14:paraId="21FB8FE8" w14:textId="77777777" w:rsidR="004E6CF0" w:rsidRPr="004E6CF0" w:rsidRDefault="004E6CF0" w:rsidP="004E6CF0">
      <w:pPr>
        <w:jc w:val="both"/>
        <w:rPr>
          <w:rFonts w:ascii="Arial" w:hAnsi="Arial" w:cs="Arial"/>
          <w:b/>
          <w:sz w:val="22"/>
          <w:szCs w:val="22"/>
          <w:u w:val="single"/>
        </w:rPr>
      </w:pPr>
      <w:r w:rsidRPr="004E6CF0">
        <w:rPr>
          <w:rFonts w:ascii="Arial" w:hAnsi="Arial" w:cs="Arial"/>
          <w:b/>
          <w:sz w:val="22"/>
          <w:szCs w:val="22"/>
          <w:u w:val="single"/>
        </w:rPr>
        <w:t>Provisions</w:t>
      </w:r>
    </w:p>
    <w:p w14:paraId="4ACC874E" w14:textId="77777777" w:rsidR="004E6CF0" w:rsidRPr="004E6CF0" w:rsidRDefault="004E6CF0" w:rsidP="004E6CF0">
      <w:pPr>
        <w:numPr>
          <w:ilvl w:val="0"/>
          <w:numId w:val="157"/>
        </w:numPr>
        <w:spacing w:after="120"/>
        <w:jc w:val="both"/>
        <w:rPr>
          <w:rFonts w:ascii="Arial" w:hAnsi="Arial" w:cs="Arial"/>
          <w:sz w:val="22"/>
          <w:szCs w:val="22"/>
        </w:rPr>
      </w:pPr>
      <w:r w:rsidRPr="004E6CF0">
        <w:rPr>
          <w:rFonts w:ascii="Arial" w:hAnsi="Arial" w:cs="Arial"/>
          <w:noProof/>
          <w:sz w:val="22"/>
          <w:szCs w:val="22"/>
        </w:rPr>
        <mc:AlternateContent>
          <mc:Choice Requires="wps">
            <w:drawing>
              <wp:anchor distT="0" distB="0" distL="114300" distR="114300" simplePos="0" relativeHeight="251814912" behindDoc="1" locked="1" layoutInCell="1" allowOverlap="0" wp14:anchorId="627448D4" wp14:editId="221AC98E">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54DB513A" w14:textId="77777777" w:rsidR="004E6CF0" w:rsidRPr="00644C4F" w:rsidRDefault="00EE4A07" w:rsidP="004E6CF0">
                            <w:pPr>
                              <w:jc w:val="center"/>
                              <w:rPr>
                                <w:rFonts w:ascii="Arial" w:hAnsi="Arial" w:cs="Arial"/>
                                <w:sz w:val="20"/>
                                <w:szCs w:val="20"/>
                              </w:rPr>
                            </w:pPr>
                            <w:sdt>
                              <w:sdtPr>
                                <w:rPr>
                                  <w:rFonts w:ascii="Arial" w:hAnsi="Arial" w:cs="Arial"/>
                                  <w:sz w:val="20"/>
                                  <w:szCs w:val="20"/>
                                </w:rPr>
                                <w:tag w:val="Prop105"/>
                                <w:id w:val="-2130930841"/>
                                <w14:checkbox>
                                  <w14:checked w14:val="0"/>
                                  <w14:checkedState w14:val="2612" w14:font="MS Gothic"/>
                                  <w14:uncheckedState w14:val="2610" w14:font="MS Gothic"/>
                                </w14:checkbox>
                              </w:sdtPr>
                              <w:sdtEndPr/>
                              <w:sdtContent>
                                <w:r w:rsidR="004E6CF0">
                                  <w:rPr>
                                    <w:rFonts w:ascii="MS Gothic" w:eastAsia="MS Gothic" w:hAnsi="MS Gothic" w:cs="Arial" w:hint="eastAsia"/>
                                    <w:sz w:val="20"/>
                                    <w:szCs w:val="20"/>
                                  </w:rPr>
                                  <w:t>☐</w:t>
                                </w:r>
                              </w:sdtContent>
                            </w:sdt>
                            <w:r w:rsidR="004E6CF0" w:rsidRPr="00644C4F">
                              <w:rPr>
                                <w:rFonts w:ascii="Arial" w:hAnsi="Arial" w:cs="Arial"/>
                                <w:sz w:val="20"/>
                                <w:szCs w:val="20"/>
                              </w:rPr>
                              <w:t xml:space="preserve"> Prop 105 (45 votes)</w:t>
                            </w:r>
                            <w:r w:rsidR="004E6CF0" w:rsidRPr="00644C4F">
                              <w:rPr>
                                <w:rFonts w:ascii="Arial" w:hAnsi="Arial" w:cs="Arial"/>
                                <w:sz w:val="20"/>
                                <w:szCs w:val="20"/>
                              </w:rPr>
                              <w:tab/>
                              <w:t xml:space="preserve">     </w:t>
                            </w:r>
                            <w:sdt>
                              <w:sdtPr>
                                <w:rPr>
                                  <w:rFonts w:ascii="Arial" w:hAnsi="Arial" w:cs="Arial"/>
                                  <w:sz w:val="20"/>
                                  <w:szCs w:val="20"/>
                                </w:rPr>
                                <w:tag w:val="Prop108"/>
                                <w:id w:val="1215083868"/>
                                <w14:checkbox>
                                  <w14:checked w14:val="0"/>
                                  <w14:checkedState w14:val="2612" w14:font="MS Gothic"/>
                                  <w14:uncheckedState w14:val="2610" w14:font="MS Gothic"/>
                                </w14:checkbox>
                              </w:sdtPr>
                              <w:sdtEndPr/>
                              <w:sdtContent>
                                <w:r w:rsidR="004E6CF0" w:rsidRPr="00644C4F">
                                  <w:rPr>
                                    <w:rFonts w:ascii="Segoe UI Symbol" w:eastAsia="MS Gothic" w:hAnsi="Segoe UI Symbol" w:cs="Segoe UI Symbol"/>
                                    <w:sz w:val="20"/>
                                    <w:szCs w:val="20"/>
                                  </w:rPr>
                                  <w:t>☐</w:t>
                                </w:r>
                              </w:sdtContent>
                            </w:sdt>
                            <w:r w:rsidR="004E6CF0" w:rsidRPr="00644C4F">
                              <w:rPr>
                                <w:rFonts w:ascii="Arial" w:hAnsi="Arial" w:cs="Arial"/>
                                <w:sz w:val="20"/>
                                <w:szCs w:val="20"/>
                              </w:rPr>
                              <w:t xml:space="preserve"> Prop 108 (40 votes)      </w:t>
                            </w:r>
                            <w:sdt>
                              <w:sdtPr>
                                <w:rPr>
                                  <w:rFonts w:ascii="Arial" w:hAnsi="Arial" w:cs="Arial"/>
                                  <w:sz w:val="20"/>
                                  <w:szCs w:val="20"/>
                                </w:rPr>
                                <w:tag w:val="Emergency"/>
                                <w:id w:val="-75982025"/>
                                <w14:checkbox>
                                  <w14:checked w14:val="0"/>
                                  <w14:checkedState w14:val="2612" w14:font="MS Gothic"/>
                                  <w14:uncheckedState w14:val="2610" w14:font="MS Gothic"/>
                                </w14:checkbox>
                              </w:sdtPr>
                              <w:sdtEndPr/>
                              <w:sdtContent>
                                <w:r w:rsidR="004E6CF0" w:rsidRPr="00644C4F">
                                  <w:rPr>
                                    <w:rFonts w:ascii="Segoe UI Symbol" w:eastAsia="MS Gothic" w:hAnsi="Segoe UI Symbol" w:cs="Segoe UI Symbol"/>
                                    <w:sz w:val="20"/>
                                    <w:szCs w:val="20"/>
                                  </w:rPr>
                                  <w:t>☐</w:t>
                                </w:r>
                              </w:sdtContent>
                            </w:sdt>
                            <w:r w:rsidR="004E6CF0" w:rsidRPr="00644C4F">
                              <w:rPr>
                                <w:rFonts w:ascii="Arial" w:hAnsi="Arial" w:cs="Arial"/>
                                <w:sz w:val="20"/>
                                <w:szCs w:val="20"/>
                              </w:rPr>
                              <w:t xml:space="preserve"> Emergency (40 votes)</w:t>
                            </w:r>
                            <w:r w:rsidR="004E6CF0" w:rsidRPr="00644C4F">
                              <w:rPr>
                                <w:rFonts w:ascii="Arial" w:hAnsi="Arial" w:cs="Arial"/>
                                <w:sz w:val="20"/>
                                <w:szCs w:val="20"/>
                              </w:rPr>
                              <w:tab/>
                            </w:r>
                            <w:sdt>
                              <w:sdtPr>
                                <w:rPr>
                                  <w:rFonts w:ascii="Arial" w:hAnsi="Arial" w:cs="Arial"/>
                                  <w:sz w:val="20"/>
                                  <w:szCs w:val="20"/>
                                </w:rPr>
                                <w:tag w:val="FiscalNote"/>
                                <w:id w:val="-331217520"/>
                                <w14:checkbox>
                                  <w14:checked w14:val="0"/>
                                  <w14:checkedState w14:val="2612" w14:font="MS Gothic"/>
                                  <w14:uncheckedState w14:val="2610" w14:font="MS Gothic"/>
                                </w14:checkbox>
                              </w:sdtPr>
                              <w:sdtEndPr/>
                              <w:sdtContent>
                                <w:r w:rsidR="004E6CF0" w:rsidRPr="00644C4F">
                                  <w:rPr>
                                    <w:rFonts w:ascii="Segoe UI Symbol" w:eastAsia="MS Gothic" w:hAnsi="Segoe UI Symbol" w:cs="Segoe UI Symbol"/>
                                    <w:sz w:val="20"/>
                                    <w:szCs w:val="20"/>
                                  </w:rPr>
                                  <w:t>☐</w:t>
                                </w:r>
                              </w:sdtContent>
                            </w:sdt>
                            <w:r w:rsidR="004E6CF0"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448D4" id="_x0000_s1036" type="#_x0000_t202" style="position:absolute;left:0;text-align:left;margin-left:0;margin-top:628.5pt;width:468pt;height:21.6pt;z-index:-251501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WuG70S8CAABaBAAADgAAAAAAAAAAAAAAAAAuAgAA&#10;ZHJzL2Uyb0RvYy54bWxQSwECLQAUAAYACAAAACEA+AmhC94AAAAKAQAADwAAAAAAAAAAAAAAAACJ&#10;BAAAZHJzL2Rvd25yZXYueG1sUEsFBgAAAAAEAAQA8wAAAJQFAAAAAA==&#10;" o:allowoverlap="f">
                <v:textbox>
                  <w:txbxContent>
                    <w:p w14:paraId="54DB513A" w14:textId="77777777" w:rsidR="004E6CF0" w:rsidRPr="00644C4F" w:rsidRDefault="00EE4A07" w:rsidP="004E6CF0">
                      <w:pPr>
                        <w:jc w:val="center"/>
                        <w:rPr>
                          <w:rFonts w:ascii="Arial" w:hAnsi="Arial" w:cs="Arial"/>
                          <w:sz w:val="20"/>
                          <w:szCs w:val="20"/>
                        </w:rPr>
                      </w:pPr>
                      <w:sdt>
                        <w:sdtPr>
                          <w:rPr>
                            <w:rFonts w:ascii="Arial" w:hAnsi="Arial" w:cs="Arial"/>
                            <w:sz w:val="20"/>
                            <w:szCs w:val="20"/>
                          </w:rPr>
                          <w:tag w:val="Prop105"/>
                          <w:id w:val="-2130930841"/>
                          <w14:checkbox>
                            <w14:checked w14:val="0"/>
                            <w14:checkedState w14:val="2612" w14:font="MS Gothic"/>
                            <w14:uncheckedState w14:val="2610" w14:font="MS Gothic"/>
                          </w14:checkbox>
                        </w:sdtPr>
                        <w:sdtEndPr/>
                        <w:sdtContent>
                          <w:r w:rsidR="004E6CF0">
                            <w:rPr>
                              <w:rFonts w:ascii="MS Gothic" w:eastAsia="MS Gothic" w:hAnsi="MS Gothic" w:cs="Arial" w:hint="eastAsia"/>
                              <w:sz w:val="20"/>
                              <w:szCs w:val="20"/>
                            </w:rPr>
                            <w:t>☐</w:t>
                          </w:r>
                        </w:sdtContent>
                      </w:sdt>
                      <w:r w:rsidR="004E6CF0" w:rsidRPr="00644C4F">
                        <w:rPr>
                          <w:rFonts w:ascii="Arial" w:hAnsi="Arial" w:cs="Arial"/>
                          <w:sz w:val="20"/>
                          <w:szCs w:val="20"/>
                        </w:rPr>
                        <w:t xml:space="preserve"> Prop 105 (45 votes)</w:t>
                      </w:r>
                      <w:r w:rsidR="004E6CF0" w:rsidRPr="00644C4F">
                        <w:rPr>
                          <w:rFonts w:ascii="Arial" w:hAnsi="Arial" w:cs="Arial"/>
                          <w:sz w:val="20"/>
                          <w:szCs w:val="20"/>
                        </w:rPr>
                        <w:tab/>
                        <w:t xml:space="preserve">     </w:t>
                      </w:r>
                      <w:sdt>
                        <w:sdtPr>
                          <w:rPr>
                            <w:rFonts w:ascii="Arial" w:hAnsi="Arial" w:cs="Arial"/>
                            <w:sz w:val="20"/>
                            <w:szCs w:val="20"/>
                          </w:rPr>
                          <w:tag w:val="Prop108"/>
                          <w:id w:val="1215083868"/>
                          <w14:checkbox>
                            <w14:checked w14:val="0"/>
                            <w14:checkedState w14:val="2612" w14:font="MS Gothic"/>
                            <w14:uncheckedState w14:val="2610" w14:font="MS Gothic"/>
                          </w14:checkbox>
                        </w:sdtPr>
                        <w:sdtEndPr/>
                        <w:sdtContent>
                          <w:r w:rsidR="004E6CF0" w:rsidRPr="00644C4F">
                            <w:rPr>
                              <w:rFonts w:ascii="Segoe UI Symbol" w:eastAsia="MS Gothic" w:hAnsi="Segoe UI Symbol" w:cs="Segoe UI Symbol"/>
                              <w:sz w:val="20"/>
                              <w:szCs w:val="20"/>
                            </w:rPr>
                            <w:t>☐</w:t>
                          </w:r>
                        </w:sdtContent>
                      </w:sdt>
                      <w:r w:rsidR="004E6CF0" w:rsidRPr="00644C4F">
                        <w:rPr>
                          <w:rFonts w:ascii="Arial" w:hAnsi="Arial" w:cs="Arial"/>
                          <w:sz w:val="20"/>
                          <w:szCs w:val="20"/>
                        </w:rPr>
                        <w:t xml:space="preserve"> Prop 108 (40 votes)      </w:t>
                      </w:r>
                      <w:sdt>
                        <w:sdtPr>
                          <w:rPr>
                            <w:rFonts w:ascii="Arial" w:hAnsi="Arial" w:cs="Arial"/>
                            <w:sz w:val="20"/>
                            <w:szCs w:val="20"/>
                          </w:rPr>
                          <w:tag w:val="Emergency"/>
                          <w:id w:val="-75982025"/>
                          <w14:checkbox>
                            <w14:checked w14:val="0"/>
                            <w14:checkedState w14:val="2612" w14:font="MS Gothic"/>
                            <w14:uncheckedState w14:val="2610" w14:font="MS Gothic"/>
                          </w14:checkbox>
                        </w:sdtPr>
                        <w:sdtEndPr/>
                        <w:sdtContent>
                          <w:r w:rsidR="004E6CF0" w:rsidRPr="00644C4F">
                            <w:rPr>
                              <w:rFonts w:ascii="Segoe UI Symbol" w:eastAsia="MS Gothic" w:hAnsi="Segoe UI Symbol" w:cs="Segoe UI Symbol"/>
                              <w:sz w:val="20"/>
                              <w:szCs w:val="20"/>
                            </w:rPr>
                            <w:t>☐</w:t>
                          </w:r>
                        </w:sdtContent>
                      </w:sdt>
                      <w:r w:rsidR="004E6CF0" w:rsidRPr="00644C4F">
                        <w:rPr>
                          <w:rFonts w:ascii="Arial" w:hAnsi="Arial" w:cs="Arial"/>
                          <w:sz w:val="20"/>
                          <w:szCs w:val="20"/>
                        </w:rPr>
                        <w:t xml:space="preserve"> Emergency (40 votes)</w:t>
                      </w:r>
                      <w:r w:rsidR="004E6CF0" w:rsidRPr="00644C4F">
                        <w:rPr>
                          <w:rFonts w:ascii="Arial" w:hAnsi="Arial" w:cs="Arial"/>
                          <w:sz w:val="20"/>
                          <w:szCs w:val="20"/>
                        </w:rPr>
                        <w:tab/>
                      </w:r>
                      <w:sdt>
                        <w:sdtPr>
                          <w:rPr>
                            <w:rFonts w:ascii="Arial" w:hAnsi="Arial" w:cs="Arial"/>
                            <w:sz w:val="20"/>
                            <w:szCs w:val="20"/>
                          </w:rPr>
                          <w:tag w:val="FiscalNote"/>
                          <w:id w:val="-331217520"/>
                          <w14:checkbox>
                            <w14:checked w14:val="0"/>
                            <w14:checkedState w14:val="2612" w14:font="MS Gothic"/>
                            <w14:uncheckedState w14:val="2610" w14:font="MS Gothic"/>
                          </w14:checkbox>
                        </w:sdtPr>
                        <w:sdtEndPr/>
                        <w:sdtContent>
                          <w:r w:rsidR="004E6CF0" w:rsidRPr="00644C4F">
                            <w:rPr>
                              <w:rFonts w:ascii="Segoe UI Symbol" w:eastAsia="MS Gothic" w:hAnsi="Segoe UI Symbol" w:cs="Segoe UI Symbol"/>
                              <w:sz w:val="20"/>
                              <w:szCs w:val="20"/>
                            </w:rPr>
                            <w:t>☐</w:t>
                          </w:r>
                        </w:sdtContent>
                      </w:sdt>
                      <w:r w:rsidR="004E6CF0" w:rsidRPr="00644C4F">
                        <w:rPr>
                          <w:rFonts w:ascii="Arial" w:hAnsi="Arial" w:cs="Arial"/>
                          <w:sz w:val="20"/>
                          <w:szCs w:val="20"/>
                        </w:rPr>
                        <w:t xml:space="preserve"> Fiscal Note</w:t>
                      </w:r>
                    </w:p>
                  </w:txbxContent>
                </v:textbox>
                <w10:wrap type="tight" anchorx="margin" anchory="margin"/>
                <w10:anchorlock/>
              </v:shape>
            </w:pict>
          </mc:Fallback>
        </mc:AlternateContent>
      </w:r>
      <w:r w:rsidRPr="004E6CF0">
        <w:rPr>
          <w:rFonts w:ascii="Arial" w:hAnsi="Arial" w:cs="Arial"/>
          <w:sz w:val="22"/>
          <w:szCs w:val="22"/>
        </w:rPr>
        <w:t>Designates ACJC as the central collection point from criminal justice data collection. (Sec. 1)</w:t>
      </w:r>
    </w:p>
    <w:p w14:paraId="236F94E1" w14:textId="77777777" w:rsidR="004E6CF0" w:rsidRPr="004E6CF0" w:rsidRDefault="004E6CF0" w:rsidP="004E6CF0">
      <w:pPr>
        <w:numPr>
          <w:ilvl w:val="0"/>
          <w:numId w:val="157"/>
        </w:numPr>
        <w:spacing w:after="120"/>
        <w:jc w:val="both"/>
        <w:rPr>
          <w:rFonts w:ascii="Arial" w:hAnsi="Arial" w:cs="Arial"/>
          <w:sz w:val="22"/>
          <w:szCs w:val="22"/>
        </w:rPr>
      </w:pPr>
      <w:r w:rsidRPr="004E6CF0">
        <w:rPr>
          <w:rFonts w:ascii="Arial" w:hAnsi="Arial" w:cs="Arial"/>
          <w:sz w:val="22"/>
          <w:szCs w:val="22"/>
        </w:rPr>
        <w:t>Requires state and local criminal justice agencies to submit any necessary information, including data currently collected and readily reportable, unless prohibited by federal or state law. (Sec. 1)</w:t>
      </w:r>
    </w:p>
    <w:p w14:paraId="0AAF318A" w14:textId="77777777" w:rsidR="004E6CF0" w:rsidRPr="004E6CF0" w:rsidRDefault="004E6CF0" w:rsidP="004E6CF0">
      <w:pPr>
        <w:numPr>
          <w:ilvl w:val="0"/>
          <w:numId w:val="157"/>
        </w:numPr>
        <w:spacing w:after="120"/>
        <w:jc w:val="both"/>
        <w:rPr>
          <w:rFonts w:ascii="Arial" w:hAnsi="Arial" w:cs="Arial"/>
          <w:sz w:val="22"/>
          <w:szCs w:val="22"/>
        </w:rPr>
      </w:pPr>
      <w:r w:rsidRPr="004E6CF0">
        <w:rPr>
          <w:rFonts w:ascii="Arial" w:hAnsi="Arial" w:cs="Arial"/>
          <w:sz w:val="22"/>
          <w:szCs w:val="22"/>
        </w:rPr>
        <w:t>Specifies ACJC is not authorized to require criminal justice agencies to collect or maintain new data, unless the new data is deemed necessary by a full vote of ACJC. (Sec. 1)</w:t>
      </w:r>
    </w:p>
    <w:p w14:paraId="7E0C3EA4" w14:textId="77777777" w:rsidR="004E6CF0" w:rsidRPr="004E6CF0" w:rsidRDefault="004E6CF0" w:rsidP="004E6CF0">
      <w:pPr>
        <w:numPr>
          <w:ilvl w:val="0"/>
          <w:numId w:val="157"/>
        </w:numPr>
        <w:spacing w:after="120"/>
        <w:jc w:val="both"/>
        <w:rPr>
          <w:rFonts w:ascii="Arial" w:hAnsi="Arial" w:cs="Arial"/>
          <w:sz w:val="22"/>
          <w:szCs w:val="22"/>
        </w:rPr>
      </w:pPr>
      <w:r w:rsidRPr="004E6CF0">
        <w:rPr>
          <w:rFonts w:ascii="Arial" w:hAnsi="Arial" w:cs="Arial"/>
          <w:sz w:val="22"/>
          <w:szCs w:val="22"/>
        </w:rPr>
        <w:t>Directs ACJC to conduct a comprehensive survey of criminal justice data housed in local and state criminal justice agencies and outlines the survey's requirements. (Sec. 2)</w:t>
      </w:r>
    </w:p>
    <w:p w14:paraId="36CC0CAB" w14:textId="77777777" w:rsidR="004E6CF0" w:rsidRPr="004E6CF0" w:rsidRDefault="004E6CF0" w:rsidP="004E6CF0">
      <w:pPr>
        <w:numPr>
          <w:ilvl w:val="0"/>
          <w:numId w:val="157"/>
        </w:numPr>
        <w:spacing w:after="120"/>
        <w:jc w:val="both"/>
        <w:rPr>
          <w:rFonts w:ascii="Arial" w:hAnsi="Arial" w:cs="Arial"/>
          <w:sz w:val="22"/>
          <w:szCs w:val="22"/>
        </w:rPr>
      </w:pPr>
      <w:r w:rsidRPr="004E6CF0">
        <w:rPr>
          <w:rFonts w:ascii="Arial" w:hAnsi="Arial" w:cs="Arial"/>
          <w:sz w:val="22"/>
          <w:szCs w:val="22"/>
        </w:rPr>
        <w:t>Requires ACJC to submit a report on the survey of criminal justice data to the Governor, Legislature and Secretary of State by August 1, 2022. (Sec. 2)</w:t>
      </w:r>
    </w:p>
    <w:p w14:paraId="4D0ED5F6" w14:textId="77777777" w:rsidR="004E6CF0" w:rsidRPr="004E6CF0" w:rsidRDefault="004E6CF0" w:rsidP="004E6CF0">
      <w:pPr>
        <w:numPr>
          <w:ilvl w:val="0"/>
          <w:numId w:val="157"/>
        </w:numPr>
        <w:spacing w:after="120"/>
        <w:jc w:val="both"/>
        <w:rPr>
          <w:rFonts w:ascii="Arial" w:hAnsi="Arial" w:cs="Arial"/>
          <w:sz w:val="22"/>
          <w:szCs w:val="22"/>
        </w:rPr>
      </w:pPr>
      <w:r w:rsidRPr="004E6CF0">
        <w:rPr>
          <w:rFonts w:ascii="Arial" w:hAnsi="Arial" w:cs="Arial"/>
          <w:sz w:val="22"/>
          <w:szCs w:val="22"/>
        </w:rPr>
        <w:t>Requires ACJC to inform criminal justice agencies of data required to report into the statewide criminal justice data system by November 1, 2022. (Sec. 2)</w:t>
      </w:r>
    </w:p>
    <w:p w14:paraId="4D33100A" w14:textId="77777777" w:rsidR="004E6CF0" w:rsidRPr="004E6CF0" w:rsidRDefault="004E6CF0" w:rsidP="004E6CF0">
      <w:pPr>
        <w:numPr>
          <w:ilvl w:val="0"/>
          <w:numId w:val="157"/>
        </w:numPr>
        <w:spacing w:after="120"/>
        <w:jc w:val="both"/>
        <w:rPr>
          <w:rFonts w:ascii="Arial" w:hAnsi="Arial" w:cs="Arial"/>
          <w:sz w:val="22"/>
          <w:szCs w:val="22"/>
        </w:rPr>
      </w:pPr>
      <w:r w:rsidRPr="004E6CF0">
        <w:rPr>
          <w:rFonts w:ascii="Arial" w:hAnsi="Arial" w:cs="Arial"/>
          <w:sz w:val="22"/>
          <w:szCs w:val="22"/>
        </w:rPr>
        <w:t>Contains a legislative intent clause. (Sec. 3)</w:t>
      </w:r>
    </w:p>
    <w:p w14:paraId="3AFB2906" w14:textId="77777777" w:rsidR="004E6CF0" w:rsidRPr="004E6CF0" w:rsidRDefault="004E6CF0" w:rsidP="004E6CF0">
      <w:pPr>
        <w:numPr>
          <w:ilvl w:val="0"/>
          <w:numId w:val="157"/>
        </w:numPr>
        <w:spacing w:after="120"/>
        <w:jc w:val="both"/>
        <w:rPr>
          <w:rFonts w:ascii="Arial" w:hAnsi="Arial" w:cs="Arial"/>
          <w:sz w:val="22"/>
          <w:szCs w:val="22"/>
        </w:rPr>
      </w:pPr>
      <w:r w:rsidRPr="004E6CF0">
        <w:rPr>
          <w:rFonts w:ascii="Arial" w:hAnsi="Arial" w:cs="Arial"/>
          <w:sz w:val="22"/>
          <w:szCs w:val="22"/>
        </w:rPr>
        <w:t xml:space="preserve">Appropriates $300,000 in fiscal year 2022 from the state General Fund to ACJC to complete the criminal justice data inventory report and exempts the appropriation from lapsing. (Sec. 4) </w:t>
      </w:r>
    </w:p>
    <w:p w14:paraId="50619967" w14:textId="77777777" w:rsidR="004E6CF0" w:rsidRPr="004E6CF0" w:rsidRDefault="004E6CF0" w:rsidP="004E6CF0">
      <w:pPr>
        <w:jc w:val="both"/>
        <w:rPr>
          <w:rFonts w:ascii="Arial" w:hAnsi="Arial" w:cs="Arial"/>
          <w:b/>
          <w:bCs/>
          <w:sz w:val="22"/>
          <w:szCs w:val="22"/>
          <w:u w:val="single"/>
        </w:rPr>
      </w:pPr>
      <w:r w:rsidRPr="004E6CF0">
        <w:rPr>
          <w:rFonts w:ascii="Arial" w:hAnsi="Arial" w:cs="Arial"/>
          <w:b/>
          <w:bCs/>
          <w:sz w:val="22"/>
          <w:szCs w:val="22"/>
          <w:u w:val="single"/>
        </w:rPr>
        <w:t>Amendment</w:t>
      </w:r>
    </w:p>
    <w:p w14:paraId="4B46F689" w14:textId="77777777" w:rsidR="004E6CF0" w:rsidRPr="004E6CF0" w:rsidRDefault="004E6CF0" w:rsidP="004E6CF0">
      <w:pPr>
        <w:spacing w:after="120"/>
        <w:jc w:val="both"/>
        <w:rPr>
          <w:rFonts w:ascii="Arial" w:hAnsi="Arial" w:cs="Arial"/>
          <w:sz w:val="22"/>
          <w:szCs w:val="22"/>
        </w:rPr>
      </w:pPr>
      <w:r w:rsidRPr="004E6CF0">
        <w:rPr>
          <w:rFonts w:ascii="Arial" w:hAnsi="Arial" w:cs="Arial"/>
          <w:sz w:val="22"/>
          <w:szCs w:val="22"/>
        </w:rPr>
        <w:t>Committee on Appropriations</w:t>
      </w:r>
    </w:p>
    <w:p w14:paraId="7C6CB1BE" w14:textId="77777777" w:rsidR="004E6CF0" w:rsidRPr="004E6CF0" w:rsidRDefault="004E6CF0" w:rsidP="004E6CF0">
      <w:pPr>
        <w:spacing w:after="120"/>
        <w:jc w:val="both"/>
        <w:rPr>
          <w:rFonts w:ascii="Arial" w:hAnsi="Arial" w:cs="Arial"/>
          <w:sz w:val="22"/>
          <w:szCs w:val="22"/>
        </w:rPr>
      </w:pPr>
      <w:r w:rsidRPr="004E6CF0">
        <w:rPr>
          <w:rFonts w:ascii="Arial" w:hAnsi="Arial" w:cs="Arial"/>
          <w:sz w:val="22"/>
          <w:szCs w:val="22"/>
        </w:rPr>
        <w:t>1. Removes the $300,000 appropriation from the state General Fund to ACJC.</w:t>
      </w:r>
    </w:p>
    <w:p w14:paraId="6F51525E" w14:textId="7780D0D9" w:rsidR="004E6CF0" w:rsidRDefault="004E6CF0" w:rsidP="007E76F1">
      <w:pPr>
        <w:spacing w:after="120"/>
        <w:jc w:val="both"/>
        <w:rPr>
          <w:rFonts w:ascii="Arial" w:hAnsi="Arial" w:cs="Arial"/>
          <w:sz w:val="22"/>
          <w:szCs w:val="22"/>
        </w:rPr>
      </w:pPr>
    </w:p>
    <w:p w14:paraId="23D90603" w14:textId="57C85EE8" w:rsidR="004E6CF0" w:rsidRDefault="004E6CF0" w:rsidP="007E76F1">
      <w:pPr>
        <w:spacing w:after="120"/>
        <w:jc w:val="both"/>
        <w:rPr>
          <w:rFonts w:ascii="Arial" w:hAnsi="Arial" w:cs="Arial"/>
          <w:sz w:val="22"/>
          <w:szCs w:val="22"/>
        </w:rPr>
      </w:pPr>
    </w:p>
    <w:p w14:paraId="3CEDBE80" w14:textId="07B214A3" w:rsidR="004E6CF0" w:rsidRDefault="004E6CF0" w:rsidP="007E76F1">
      <w:pPr>
        <w:spacing w:after="120"/>
        <w:jc w:val="both"/>
        <w:rPr>
          <w:rFonts w:ascii="Arial" w:hAnsi="Arial" w:cs="Arial"/>
          <w:sz w:val="22"/>
          <w:szCs w:val="22"/>
        </w:rPr>
      </w:pPr>
    </w:p>
    <w:p w14:paraId="55CE666A" w14:textId="6A3BC8FF" w:rsidR="004E6CF0" w:rsidRDefault="004E6CF0" w:rsidP="007E76F1">
      <w:pPr>
        <w:spacing w:after="120"/>
        <w:jc w:val="both"/>
        <w:rPr>
          <w:rFonts w:ascii="Arial" w:hAnsi="Arial" w:cs="Arial"/>
          <w:sz w:val="22"/>
          <w:szCs w:val="22"/>
        </w:rPr>
      </w:pPr>
    </w:p>
    <w:p w14:paraId="129ACC56" w14:textId="579DAFB8" w:rsidR="004E6CF0" w:rsidRDefault="004E6CF0" w:rsidP="007E76F1">
      <w:pPr>
        <w:spacing w:after="120"/>
        <w:jc w:val="both"/>
        <w:rPr>
          <w:rFonts w:ascii="Arial" w:hAnsi="Arial" w:cs="Arial"/>
          <w:sz w:val="22"/>
          <w:szCs w:val="22"/>
        </w:rPr>
      </w:pPr>
    </w:p>
    <w:p w14:paraId="576B13B0" w14:textId="41DF2BB7" w:rsidR="004E6CF0" w:rsidRDefault="004E6CF0" w:rsidP="007E76F1">
      <w:pPr>
        <w:spacing w:after="120"/>
        <w:jc w:val="both"/>
        <w:rPr>
          <w:rFonts w:ascii="Arial" w:hAnsi="Arial" w:cs="Arial"/>
          <w:sz w:val="22"/>
          <w:szCs w:val="22"/>
        </w:rPr>
      </w:pPr>
    </w:p>
    <w:p w14:paraId="299CF116" w14:textId="04D99829" w:rsidR="004E6CF0" w:rsidRDefault="004E6CF0" w:rsidP="007E76F1">
      <w:pPr>
        <w:spacing w:after="120"/>
        <w:jc w:val="both"/>
        <w:rPr>
          <w:rFonts w:ascii="Arial" w:hAnsi="Arial" w:cs="Arial"/>
          <w:sz w:val="22"/>
          <w:szCs w:val="22"/>
        </w:rPr>
      </w:pPr>
    </w:p>
    <w:p w14:paraId="2AAF1518" w14:textId="19C8F60A" w:rsidR="004E6CF0" w:rsidRDefault="004E6CF0" w:rsidP="007E76F1">
      <w:pPr>
        <w:spacing w:after="120"/>
        <w:jc w:val="both"/>
        <w:rPr>
          <w:rFonts w:ascii="Arial" w:hAnsi="Arial" w:cs="Arial"/>
          <w:sz w:val="22"/>
          <w:szCs w:val="22"/>
        </w:rPr>
      </w:pPr>
    </w:p>
    <w:p w14:paraId="4D939993" w14:textId="3277823B" w:rsidR="004E6CF0" w:rsidRDefault="004E6CF0" w:rsidP="007E76F1">
      <w:pPr>
        <w:spacing w:after="120"/>
        <w:jc w:val="both"/>
        <w:rPr>
          <w:rFonts w:ascii="Arial" w:hAnsi="Arial" w:cs="Arial"/>
          <w:sz w:val="22"/>
          <w:szCs w:val="22"/>
        </w:rPr>
      </w:pPr>
    </w:p>
    <w:p w14:paraId="2DCBE581" w14:textId="02305810" w:rsidR="004E6CF0" w:rsidRDefault="004E6CF0" w:rsidP="007E76F1">
      <w:pPr>
        <w:spacing w:after="120"/>
        <w:jc w:val="both"/>
        <w:rPr>
          <w:rFonts w:ascii="Arial" w:hAnsi="Arial" w:cs="Arial"/>
          <w:sz w:val="22"/>
          <w:szCs w:val="22"/>
        </w:rPr>
      </w:pPr>
    </w:p>
    <w:p w14:paraId="13AF1B42" w14:textId="3FB5645B" w:rsidR="004E6CF0" w:rsidRDefault="004E6CF0" w:rsidP="007E76F1">
      <w:pPr>
        <w:spacing w:after="120"/>
        <w:jc w:val="both"/>
        <w:rPr>
          <w:rFonts w:ascii="Arial" w:hAnsi="Arial" w:cs="Arial"/>
          <w:sz w:val="22"/>
          <w:szCs w:val="22"/>
        </w:rPr>
      </w:pPr>
    </w:p>
    <w:p w14:paraId="2CD7DC70" w14:textId="7030854F" w:rsidR="004E6CF0" w:rsidRDefault="004E6CF0" w:rsidP="007E76F1">
      <w:pPr>
        <w:spacing w:after="120"/>
        <w:jc w:val="both"/>
        <w:rPr>
          <w:rFonts w:ascii="Arial" w:hAnsi="Arial" w:cs="Arial"/>
          <w:sz w:val="22"/>
          <w:szCs w:val="22"/>
        </w:rPr>
      </w:pPr>
    </w:p>
    <w:p w14:paraId="107712A0" w14:textId="43123F65" w:rsidR="004E6CF0" w:rsidRDefault="004E6CF0" w:rsidP="007E76F1">
      <w:pPr>
        <w:spacing w:after="120"/>
        <w:jc w:val="both"/>
        <w:rPr>
          <w:rFonts w:ascii="Arial" w:hAnsi="Arial" w:cs="Arial"/>
          <w:sz w:val="22"/>
          <w:szCs w:val="22"/>
        </w:rPr>
      </w:pPr>
    </w:p>
    <w:p w14:paraId="2E16D32B" w14:textId="3CAFEB6B" w:rsidR="004E6CF0" w:rsidRDefault="004E6CF0" w:rsidP="007E76F1">
      <w:pPr>
        <w:spacing w:after="120"/>
        <w:jc w:val="both"/>
        <w:rPr>
          <w:rFonts w:ascii="Arial" w:hAnsi="Arial" w:cs="Arial"/>
          <w:sz w:val="22"/>
          <w:szCs w:val="22"/>
        </w:rPr>
      </w:pPr>
    </w:p>
    <w:p w14:paraId="43E736B2" w14:textId="182A27CD" w:rsidR="004E6CF0" w:rsidRDefault="004E6CF0" w:rsidP="007E76F1">
      <w:pPr>
        <w:spacing w:after="120"/>
        <w:jc w:val="both"/>
        <w:rPr>
          <w:rFonts w:ascii="Arial" w:hAnsi="Arial" w:cs="Arial"/>
          <w:sz w:val="22"/>
          <w:szCs w:val="22"/>
        </w:rPr>
      </w:pPr>
    </w:p>
    <w:p w14:paraId="2445B4D9" w14:textId="2137A65A" w:rsidR="004E6CF0" w:rsidRDefault="004E6CF0" w:rsidP="007E76F1">
      <w:pPr>
        <w:spacing w:after="120"/>
        <w:jc w:val="both"/>
        <w:rPr>
          <w:rFonts w:ascii="Arial" w:hAnsi="Arial" w:cs="Arial"/>
          <w:sz w:val="22"/>
          <w:szCs w:val="22"/>
        </w:rPr>
      </w:pPr>
    </w:p>
    <w:p w14:paraId="6EF5830A" w14:textId="5BB10740" w:rsidR="004E6CF0" w:rsidRDefault="004E6CF0" w:rsidP="007E76F1">
      <w:pPr>
        <w:spacing w:after="120"/>
        <w:jc w:val="both"/>
        <w:rPr>
          <w:rFonts w:ascii="Arial" w:hAnsi="Arial" w:cs="Arial"/>
          <w:sz w:val="22"/>
          <w:szCs w:val="22"/>
        </w:rPr>
      </w:pPr>
    </w:p>
    <w:p w14:paraId="316FFC64" w14:textId="77777777" w:rsidR="004E6CF0" w:rsidRDefault="004E6CF0" w:rsidP="007E76F1">
      <w:pPr>
        <w:spacing w:after="120"/>
        <w:jc w:val="both"/>
        <w:rPr>
          <w:rFonts w:ascii="Arial" w:hAnsi="Arial" w:cs="Arial"/>
          <w:sz w:val="22"/>
          <w:szCs w:val="22"/>
        </w:rPr>
      </w:pPr>
    </w:p>
    <w:p w14:paraId="163CDE2B" w14:textId="77777777" w:rsidR="004E6CF0" w:rsidRDefault="004E6CF0" w:rsidP="007E76F1">
      <w:pPr>
        <w:spacing w:after="120"/>
        <w:jc w:val="both"/>
        <w:rPr>
          <w:rFonts w:ascii="Arial" w:hAnsi="Arial" w:cs="Arial"/>
          <w:sz w:val="22"/>
          <w:szCs w:val="22"/>
        </w:rPr>
      </w:pPr>
    </w:p>
    <w:p w14:paraId="5496794A" w14:textId="30324F83" w:rsidR="00FD6E63" w:rsidRDefault="00FD6E63" w:rsidP="007E76F1">
      <w:pPr>
        <w:spacing w:after="120"/>
        <w:jc w:val="both"/>
        <w:rPr>
          <w:rFonts w:ascii="Arial" w:hAnsi="Arial" w:cs="Arial"/>
          <w:sz w:val="22"/>
          <w:szCs w:val="22"/>
        </w:rPr>
      </w:pPr>
    </w:p>
    <w:p w14:paraId="15211D7F" w14:textId="327560DD" w:rsidR="004E6CF0" w:rsidRDefault="004E6CF0" w:rsidP="007E76F1">
      <w:pPr>
        <w:spacing w:after="120"/>
        <w:jc w:val="both"/>
        <w:rPr>
          <w:rFonts w:ascii="Arial" w:hAnsi="Arial" w:cs="Arial"/>
          <w:sz w:val="22"/>
          <w:szCs w:val="22"/>
        </w:rPr>
      </w:pPr>
    </w:p>
    <w:p w14:paraId="5C11BBF3" w14:textId="2F6445ED" w:rsidR="004E6CF0" w:rsidRDefault="004E6CF0" w:rsidP="007E76F1">
      <w:pPr>
        <w:spacing w:after="120"/>
        <w:jc w:val="both"/>
        <w:rPr>
          <w:rFonts w:ascii="Arial" w:hAnsi="Arial" w:cs="Arial"/>
          <w:sz w:val="22"/>
          <w:szCs w:val="22"/>
        </w:rPr>
      </w:pPr>
    </w:p>
    <w:p w14:paraId="34DB571C" w14:textId="5DA9A7FC" w:rsidR="004E6CF0" w:rsidRDefault="004E6CF0" w:rsidP="007E76F1">
      <w:pPr>
        <w:spacing w:after="120"/>
        <w:jc w:val="both"/>
        <w:rPr>
          <w:rFonts w:ascii="Arial" w:hAnsi="Arial" w:cs="Arial"/>
          <w:sz w:val="22"/>
          <w:szCs w:val="22"/>
        </w:rPr>
      </w:pPr>
    </w:p>
    <w:p w14:paraId="509E4E14" w14:textId="642645CE" w:rsidR="004E6CF0" w:rsidRDefault="004E6CF0" w:rsidP="007E76F1">
      <w:pPr>
        <w:spacing w:after="120"/>
        <w:jc w:val="both"/>
        <w:rPr>
          <w:rFonts w:ascii="Arial" w:hAnsi="Arial" w:cs="Arial"/>
          <w:sz w:val="22"/>
          <w:szCs w:val="22"/>
        </w:rPr>
      </w:pPr>
    </w:p>
    <w:p w14:paraId="2B50E94C" w14:textId="77777777" w:rsidR="004E6CF0" w:rsidRDefault="004E6CF0" w:rsidP="007E76F1">
      <w:pPr>
        <w:spacing w:after="120"/>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FD6E63" w:rsidRPr="00291B27" w14:paraId="204D8586" w14:textId="77777777" w:rsidTr="0051719E">
        <w:trPr>
          <w:trHeight w:val="1170"/>
        </w:trPr>
        <w:tc>
          <w:tcPr>
            <w:tcW w:w="1161" w:type="dxa"/>
            <w:vMerge w:val="restart"/>
          </w:tcPr>
          <w:p w14:paraId="65D62723" w14:textId="77777777" w:rsidR="00FD6E63" w:rsidRPr="00291B27" w:rsidRDefault="00FD6E63" w:rsidP="0051719E">
            <w:pPr>
              <w:pStyle w:val="Heading1"/>
              <w:outlineLvl w:val="0"/>
              <w:rPr>
                <w:rFonts w:ascii="Arial" w:hAnsi="Arial" w:cs="Arial"/>
              </w:rPr>
            </w:pPr>
            <w:r w:rsidRPr="00291B27">
              <w:rPr>
                <w:rFonts w:ascii="Arial" w:hAnsi="Arial" w:cs="Arial"/>
                <w:noProof/>
              </w:rPr>
              <w:drawing>
                <wp:inline distT="0" distB="0" distL="0" distR="0" wp14:anchorId="2A2EA3AE" wp14:editId="5A4A0E65">
                  <wp:extent cx="600075" cy="678656"/>
                  <wp:effectExtent l="0" t="0" r="0" b="7620"/>
                  <wp:docPr id="165" name="Picture 16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65"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63A85263" w14:textId="77777777" w:rsidR="00FD6E63" w:rsidRPr="00291B27" w:rsidRDefault="00FD6E63"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4B6D96A7" w14:textId="77777777" w:rsidR="00FD6E63" w:rsidRPr="00291B27" w:rsidRDefault="00FD6E63" w:rsidP="0051719E">
            <w:pPr>
              <w:jc w:val="right"/>
              <w:rPr>
                <w:rFonts w:ascii="Arial" w:hAnsi="Arial" w:cs="Arial"/>
                <w:sz w:val="28"/>
                <w:szCs w:val="28"/>
              </w:rPr>
            </w:pPr>
            <w:r>
              <w:rPr>
                <w:rFonts w:ascii="Arial" w:hAnsi="Arial" w:cs="Arial"/>
                <w:sz w:val="28"/>
                <w:szCs w:val="28"/>
              </w:rPr>
              <w:t>Fifty-fifth Legislature</w:t>
            </w:r>
          </w:p>
          <w:p w14:paraId="463953B8" w14:textId="77777777" w:rsidR="00FD6E63" w:rsidRPr="00291B27" w:rsidRDefault="00FD6E63" w:rsidP="0051719E">
            <w:pPr>
              <w:jc w:val="right"/>
              <w:rPr>
                <w:rFonts w:ascii="Arial" w:hAnsi="Arial" w:cs="Arial"/>
                <w:sz w:val="28"/>
                <w:szCs w:val="28"/>
              </w:rPr>
            </w:pPr>
            <w:r>
              <w:rPr>
                <w:rFonts w:ascii="Arial" w:hAnsi="Arial" w:cs="Arial"/>
                <w:sz w:val="28"/>
                <w:szCs w:val="28"/>
              </w:rPr>
              <w:t>First Regular Session</w:t>
            </w:r>
          </w:p>
        </w:tc>
      </w:tr>
      <w:tr w:rsidR="00FD6E63" w:rsidRPr="00291B27" w14:paraId="10F79FB3" w14:textId="77777777" w:rsidTr="0051719E">
        <w:trPr>
          <w:trHeight w:val="297"/>
        </w:trPr>
        <w:tc>
          <w:tcPr>
            <w:tcW w:w="1161" w:type="dxa"/>
            <w:vMerge/>
          </w:tcPr>
          <w:p w14:paraId="59082AB0" w14:textId="77777777" w:rsidR="00FD6E63" w:rsidRPr="00291B27" w:rsidRDefault="00FD6E63" w:rsidP="0051719E">
            <w:pPr>
              <w:pStyle w:val="Heading1"/>
              <w:outlineLvl w:val="0"/>
              <w:rPr>
                <w:rFonts w:ascii="Arial" w:hAnsi="Arial" w:cs="Arial"/>
                <w:noProof/>
              </w:rPr>
            </w:pPr>
          </w:p>
        </w:tc>
        <w:tc>
          <w:tcPr>
            <w:tcW w:w="8199" w:type="dxa"/>
          </w:tcPr>
          <w:p w14:paraId="295A86F1" w14:textId="77777777" w:rsidR="00FD6E63" w:rsidRPr="004E2565" w:rsidRDefault="00FD6E63" w:rsidP="0051719E">
            <w:pPr>
              <w:pStyle w:val="Heading1"/>
              <w:spacing w:before="0" w:after="0"/>
              <w:jc w:val="right"/>
              <w:outlineLvl w:val="0"/>
              <w:rPr>
                <w:rFonts w:ascii="Arial" w:hAnsi="Arial" w:cs="Arial"/>
                <w:b w:val="0"/>
                <w:sz w:val="18"/>
                <w:szCs w:val="20"/>
              </w:rPr>
            </w:pPr>
            <w:r w:rsidRPr="005111A4">
              <w:rPr>
                <w:rFonts w:ascii="Arial" w:hAnsi="Arial" w:cs="Arial"/>
                <w:sz w:val="18"/>
                <w:szCs w:val="20"/>
              </w:rPr>
              <w:t>House</w:t>
            </w:r>
            <w:r>
              <w:rPr>
                <w:rFonts w:ascii="Arial" w:hAnsi="Arial" w:cs="Arial"/>
                <w:b w:val="0"/>
                <w:sz w:val="18"/>
                <w:szCs w:val="20"/>
              </w:rPr>
              <w:t>: CJR DPA 9-0-0-0</w:t>
            </w:r>
          </w:p>
        </w:tc>
      </w:tr>
    </w:tbl>
    <w:p w14:paraId="06B648D5" w14:textId="77777777" w:rsidR="00FD6E63" w:rsidRDefault="00EE4A07" w:rsidP="00FD6E63">
      <w:pPr>
        <w:spacing w:after="120"/>
        <w:jc w:val="both"/>
        <w:rPr>
          <w:rFonts w:ascii="Arial" w:hAnsi="Arial" w:cs="Arial"/>
        </w:rPr>
      </w:pPr>
      <w:r>
        <w:rPr>
          <w:rFonts w:ascii="Arial" w:hAnsi="Arial" w:cs="Arial"/>
          <w:noProof/>
        </w:rPr>
        <w:pict w14:anchorId="6C16CF24">
          <v:rect id="_x0000_i1037" alt="" style="width:457.7pt;height:4pt;mso-width-percent:0;mso-height-percent:0;mso-width-percent:0;mso-height-percent:0" o:hrpct="978" o:hralign="center" o:hrstd="t" o:hrnoshade="t" o:hr="t" fillcolor="black [3213]" stroked="f"/>
        </w:pict>
      </w:r>
    </w:p>
    <w:bookmarkStart w:id="19" w:name="HB2171"/>
    <w:bookmarkEnd w:id="19"/>
    <w:p w14:paraId="1A14CCB4" w14:textId="77777777" w:rsidR="00FD6E63" w:rsidRPr="005769DF" w:rsidRDefault="00FD6E63" w:rsidP="00FD6E63">
      <w:pPr>
        <w:jc w:val="center"/>
        <w:rPr>
          <w:rFonts w:ascii="Arial" w:hAnsi="Arial" w:cs="Arial"/>
          <w:b/>
        </w:rPr>
      </w:pPr>
      <w:r w:rsidRPr="005769DF">
        <w:rPr>
          <w:rFonts w:ascii="Arial" w:hAnsi="Arial" w:cs="Arial"/>
          <w:b/>
        </w:rPr>
        <w:fldChar w:fldCharType="begin"/>
      </w:r>
      <w:r w:rsidRPr="005769DF">
        <w:rPr>
          <w:rFonts w:ascii="Arial" w:hAnsi="Arial" w:cs="Arial"/>
          <w:b/>
        </w:rPr>
        <w:instrText xml:space="preserve"> HYPERLINK "https://apps.azleg.gov/BillStatus/BillOverview/74595" \o "Bill Status Inquiry" </w:instrText>
      </w:r>
      <w:r w:rsidRPr="005769DF">
        <w:rPr>
          <w:rFonts w:ascii="Arial" w:hAnsi="Arial" w:cs="Arial"/>
          <w:b/>
        </w:rPr>
        <w:fldChar w:fldCharType="separate"/>
      </w:r>
      <w:r w:rsidRPr="005769DF">
        <w:rPr>
          <w:rStyle w:val="Hyperlink"/>
          <w:rFonts w:ascii="Arial" w:hAnsi="Arial" w:cs="Arial"/>
          <w:b/>
        </w:rPr>
        <w:t>HB 2171</w:t>
      </w:r>
      <w:r w:rsidRPr="005769DF">
        <w:rPr>
          <w:rFonts w:ascii="Arial" w:hAnsi="Arial" w:cs="Arial"/>
          <w:b/>
        </w:rPr>
        <w:fldChar w:fldCharType="end"/>
      </w:r>
      <w:r w:rsidRPr="005769DF">
        <w:rPr>
          <w:rFonts w:ascii="Arial" w:hAnsi="Arial" w:cs="Arial"/>
          <w:b/>
        </w:rPr>
        <w:t xml:space="preserve">: </w:t>
      </w:r>
      <w:r>
        <w:rPr>
          <w:rFonts w:ascii="Arial" w:hAnsi="Arial" w:cs="Arial"/>
          <w:b/>
        </w:rPr>
        <w:t>marijuana violations; court jurisdiction; procedures</w:t>
      </w:r>
    </w:p>
    <w:p w14:paraId="2AFDC725" w14:textId="77777777" w:rsidR="00FD6E63" w:rsidRPr="00F61448" w:rsidRDefault="00FD6E63" w:rsidP="00FD6E63">
      <w:pPr>
        <w:jc w:val="center"/>
        <w:rPr>
          <w:rFonts w:ascii="Arial" w:hAnsi="Arial" w:cs="Arial"/>
          <w:b/>
        </w:rPr>
      </w:pPr>
      <w:r w:rsidRPr="00F61448">
        <w:rPr>
          <w:rFonts w:ascii="Arial" w:hAnsi="Arial" w:cs="Arial"/>
          <w:b/>
        </w:rPr>
        <w:t xml:space="preserve">Sponsor:  </w:t>
      </w:r>
      <w:r>
        <w:rPr>
          <w:rFonts w:ascii="Arial" w:hAnsi="Arial" w:cs="Arial"/>
          <w:b/>
        </w:rPr>
        <w:t>Representative Blackman, LD 6</w:t>
      </w:r>
    </w:p>
    <w:p w14:paraId="64CDA14B" w14:textId="77777777" w:rsidR="00FD6E63" w:rsidRPr="00291B27" w:rsidRDefault="00FD6E63" w:rsidP="00FD6E63">
      <w:pPr>
        <w:jc w:val="center"/>
        <w:rPr>
          <w:rFonts w:ascii="Arial" w:hAnsi="Arial" w:cs="Arial"/>
          <w:b/>
        </w:rPr>
      </w:pPr>
      <w:r w:rsidRPr="00291B27">
        <w:rPr>
          <w:rFonts w:ascii="Arial" w:hAnsi="Arial" w:cs="Arial"/>
          <w:b/>
        </w:rPr>
        <w:t xml:space="preserve">Committee on </w:t>
      </w:r>
      <w:r>
        <w:rPr>
          <w:rFonts w:ascii="Arial" w:hAnsi="Arial" w:cs="Arial"/>
          <w:b/>
        </w:rPr>
        <w:t>Criminal Justice Reform</w:t>
      </w:r>
    </w:p>
    <w:p w14:paraId="3FB1A5B2" w14:textId="77777777" w:rsidR="00FD6E63" w:rsidRPr="00FD6E63" w:rsidRDefault="00FD6E63" w:rsidP="00FD6E63">
      <w:pPr>
        <w:spacing w:before="200"/>
        <w:jc w:val="both"/>
        <w:rPr>
          <w:rFonts w:ascii="Arial" w:hAnsi="Arial" w:cs="Arial"/>
          <w:b/>
          <w:sz w:val="22"/>
          <w:szCs w:val="22"/>
          <w:u w:val="single"/>
        </w:rPr>
      </w:pPr>
      <w:r w:rsidRPr="00FD6E63">
        <w:rPr>
          <w:rFonts w:ascii="Arial" w:hAnsi="Arial" w:cs="Arial"/>
          <w:b/>
          <w:sz w:val="22"/>
          <w:szCs w:val="22"/>
          <w:u w:val="single"/>
        </w:rPr>
        <w:t>Overview</w:t>
      </w:r>
    </w:p>
    <w:p w14:paraId="1D2E6346" w14:textId="77777777" w:rsidR="00FD6E63" w:rsidRPr="00FD6E63" w:rsidRDefault="00FD6E63" w:rsidP="00FD6E63">
      <w:pPr>
        <w:spacing w:after="120"/>
        <w:jc w:val="both"/>
        <w:rPr>
          <w:rFonts w:ascii="Arial" w:hAnsi="Arial" w:cs="Arial"/>
          <w:sz w:val="22"/>
          <w:szCs w:val="22"/>
        </w:rPr>
      </w:pPr>
      <w:r w:rsidRPr="00FD6E63">
        <w:rPr>
          <w:rFonts w:ascii="Arial" w:hAnsi="Arial" w:cs="Arial"/>
          <w:sz w:val="22"/>
          <w:szCs w:val="22"/>
        </w:rPr>
        <w:t xml:space="preserve">An emergency measure that provides courts jurisdiction over civil marijuana violations. </w:t>
      </w:r>
    </w:p>
    <w:p w14:paraId="17A34475" w14:textId="77777777" w:rsidR="00FD6E63" w:rsidRPr="00FD6E63" w:rsidRDefault="00FD6E63" w:rsidP="00FD6E63">
      <w:pPr>
        <w:jc w:val="both"/>
        <w:rPr>
          <w:rFonts w:ascii="Arial" w:hAnsi="Arial" w:cs="Arial"/>
          <w:b/>
          <w:sz w:val="22"/>
          <w:szCs w:val="22"/>
          <w:u w:val="single"/>
        </w:rPr>
      </w:pPr>
      <w:r w:rsidRPr="00FD6E63">
        <w:rPr>
          <w:rFonts w:ascii="Arial" w:hAnsi="Arial" w:cs="Arial"/>
          <w:b/>
          <w:sz w:val="22"/>
          <w:szCs w:val="22"/>
          <w:u w:val="single"/>
        </w:rPr>
        <w:t>History</w:t>
      </w:r>
    </w:p>
    <w:p w14:paraId="6D85EFAD" w14:textId="77777777" w:rsidR="00FD6E63" w:rsidRPr="00FD6E63" w:rsidRDefault="00EE4A07" w:rsidP="00FD6E63">
      <w:pPr>
        <w:spacing w:after="120"/>
        <w:jc w:val="both"/>
        <w:rPr>
          <w:rFonts w:ascii="Arial" w:hAnsi="Arial" w:cs="Arial"/>
          <w:color w:val="000000"/>
          <w:sz w:val="22"/>
          <w:szCs w:val="22"/>
          <w:shd w:val="clear" w:color="auto" w:fill="FFFFFF"/>
        </w:rPr>
      </w:pPr>
      <w:hyperlink r:id="rId123" w:history="1">
        <w:r w:rsidR="00FD6E63" w:rsidRPr="00FD6E63">
          <w:rPr>
            <w:rStyle w:val="Hyperlink"/>
            <w:rFonts w:ascii="Arial" w:hAnsi="Arial" w:cs="Arial"/>
            <w:sz w:val="22"/>
            <w:szCs w:val="22"/>
            <w:shd w:val="clear" w:color="auto" w:fill="FFFFFF"/>
          </w:rPr>
          <w:t>Proposition 207</w:t>
        </w:r>
      </w:hyperlink>
      <w:r w:rsidR="00FD6E63" w:rsidRPr="00FD6E63">
        <w:rPr>
          <w:rFonts w:ascii="Arial" w:hAnsi="Arial" w:cs="Arial"/>
          <w:color w:val="000000"/>
          <w:sz w:val="22"/>
          <w:szCs w:val="22"/>
          <w:shd w:val="clear" w:color="auto" w:fill="FFFFFF"/>
        </w:rPr>
        <w:t xml:space="preserve"> was passed during the 2020 general election and allows limited marijuana possession, use, and cultivation by adults 21 or older.  Prop 207 allows a person to petition the </w:t>
      </w:r>
      <w:r w:rsidR="00FD6E63" w:rsidRPr="00FD6E63">
        <w:rPr>
          <w:rFonts w:ascii="Arial" w:hAnsi="Arial" w:cs="Arial"/>
          <w:color w:val="000000"/>
          <w:sz w:val="22"/>
          <w:szCs w:val="22"/>
          <w:shd w:val="clear" w:color="auto" w:fill="FFFFFF"/>
        </w:rPr>
        <w:lastRenderedPageBreak/>
        <w:t>court to have a criminal record expunged for certain specified marijuana offenses occurring before the effective date (</w:t>
      </w:r>
      <w:hyperlink r:id="rId124" w:history="1">
        <w:r w:rsidR="00FD6E63" w:rsidRPr="00FD6E63">
          <w:rPr>
            <w:rStyle w:val="Hyperlink"/>
            <w:rFonts w:ascii="Arial" w:hAnsi="Arial" w:cs="Arial"/>
            <w:sz w:val="22"/>
            <w:szCs w:val="22"/>
            <w:shd w:val="clear" w:color="auto" w:fill="FFFFFF"/>
          </w:rPr>
          <w:t>A.R.S. § 36-2862</w:t>
        </w:r>
      </w:hyperlink>
      <w:r w:rsidR="00FD6E63" w:rsidRPr="00FD6E63">
        <w:rPr>
          <w:rFonts w:ascii="Arial" w:hAnsi="Arial" w:cs="Arial"/>
          <w:color w:val="000000"/>
          <w:sz w:val="22"/>
          <w:szCs w:val="22"/>
          <w:shd w:val="clear" w:color="auto" w:fill="FFFFFF"/>
        </w:rPr>
        <w:t>). Prop 207 also amends criminal penalties for marijuana possession (</w:t>
      </w:r>
      <w:hyperlink r:id="rId125" w:history="1">
        <w:r w:rsidR="00FD6E63" w:rsidRPr="00FD6E63">
          <w:rPr>
            <w:rStyle w:val="Hyperlink"/>
            <w:rFonts w:ascii="Arial" w:hAnsi="Arial" w:cs="Arial"/>
            <w:sz w:val="22"/>
            <w:szCs w:val="22"/>
            <w:shd w:val="clear" w:color="auto" w:fill="FFFFFF"/>
          </w:rPr>
          <w:t>A.R.S. § 36-2852</w:t>
        </w:r>
      </w:hyperlink>
      <w:r w:rsidR="00FD6E63" w:rsidRPr="00FD6E63">
        <w:rPr>
          <w:rFonts w:ascii="Arial" w:hAnsi="Arial" w:cs="Arial"/>
          <w:color w:val="000000"/>
          <w:sz w:val="22"/>
          <w:szCs w:val="22"/>
          <w:shd w:val="clear" w:color="auto" w:fill="FFFFFF"/>
        </w:rPr>
        <w:t>).  Civil penalties for violations relating to possessing above the allowed amount of certain specified forms of marijuana are outlined and range from a fine, a petty offense or a class one or three misdemeanor (</w:t>
      </w:r>
      <w:hyperlink r:id="rId126" w:history="1">
        <w:r w:rsidR="00FD6E63" w:rsidRPr="00FD6E63">
          <w:rPr>
            <w:rStyle w:val="Hyperlink"/>
            <w:rFonts w:ascii="Arial" w:hAnsi="Arial" w:cs="Arial"/>
            <w:sz w:val="22"/>
            <w:szCs w:val="22"/>
            <w:shd w:val="clear" w:color="auto" w:fill="FFFFFF"/>
          </w:rPr>
          <w:t>A.R.S. § 36-2853</w:t>
        </w:r>
      </w:hyperlink>
      <w:r w:rsidR="00FD6E63" w:rsidRPr="00FD6E63">
        <w:rPr>
          <w:rFonts w:ascii="Arial" w:hAnsi="Arial" w:cs="Arial"/>
          <w:color w:val="000000"/>
          <w:sz w:val="22"/>
          <w:szCs w:val="22"/>
          <w:shd w:val="clear" w:color="auto" w:fill="FFFFFF"/>
        </w:rPr>
        <w:t>)</w:t>
      </w:r>
    </w:p>
    <w:p w14:paraId="4648C25F" w14:textId="77777777" w:rsidR="00FD6E63" w:rsidRPr="00FD6E63" w:rsidRDefault="00FD6E63" w:rsidP="00FD6E63">
      <w:pPr>
        <w:jc w:val="both"/>
        <w:rPr>
          <w:rFonts w:ascii="Arial" w:hAnsi="Arial" w:cs="Arial"/>
          <w:b/>
          <w:sz w:val="22"/>
          <w:szCs w:val="22"/>
          <w:u w:val="single"/>
        </w:rPr>
      </w:pPr>
      <w:r w:rsidRPr="00FD6E63">
        <w:rPr>
          <w:rFonts w:ascii="Arial" w:hAnsi="Arial" w:cs="Arial"/>
          <w:b/>
          <w:sz w:val="22"/>
          <w:szCs w:val="22"/>
          <w:u w:val="single"/>
        </w:rPr>
        <w:t>Provisions</w:t>
      </w:r>
    </w:p>
    <w:p w14:paraId="7055A088" w14:textId="77777777" w:rsidR="00FD6E63" w:rsidRPr="00FD6E63" w:rsidRDefault="00FD6E63" w:rsidP="00FD6E63">
      <w:pPr>
        <w:numPr>
          <w:ilvl w:val="0"/>
          <w:numId w:val="117"/>
        </w:numPr>
        <w:spacing w:after="120"/>
        <w:jc w:val="both"/>
        <w:rPr>
          <w:rFonts w:ascii="Arial" w:hAnsi="Arial" w:cs="Arial"/>
          <w:sz w:val="22"/>
          <w:szCs w:val="22"/>
        </w:rPr>
      </w:pPr>
      <w:r w:rsidRPr="00FD6E63">
        <w:rPr>
          <w:rFonts w:ascii="Arial" w:hAnsi="Arial" w:cs="Arial"/>
          <w:sz w:val="22"/>
          <w:szCs w:val="22"/>
        </w:rPr>
        <w:t xml:space="preserve">Adds </w:t>
      </w:r>
      <w:r w:rsidRPr="00FD6E63">
        <w:rPr>
          <w:rFonts w:ascii="Arial" w:hAnsi="Arial" w:cs="Arial"/>
          <w:i/>
          <w:iCs/>
          <w:sz w:val="22"/>
          <w:szCs w:val="22"/>
        </w:rPr>
        <w:t>civil marijuana violations</w:t>
      </w:r>
      <w:r w:rsidRPr="00FD6E63">
        <w:rPr>
          <w:rFonts w:ascii="Arial" w:hAnsi="Arial" w:cs="Arial"/>
          <w:sz w:val="22"/>
          <w:szCs w:val="22"/>
        </w:rPr>
        <w:t xml:space="preserve"> to the juvenile court's jurisdiction. (Sec. 1)</w:t>
      </w:r>
    </w:p>
    <w:p w14:paraId="1FFC826F" w14:textId="77777777" w:rsidR="00FD6E63" w:rsidRPr="00FD6E63" w:rsidRDefault="00FD6E63" w:rsidP="00FD6E63">
      <w:pPr>
        <w:numPr>
          <w:ilvl w:val="0"/>
          <w:numId w:val="117"/>
        </w:numPr>
        <w:spacing w:after="120"/>
        <w:jc w:val="both"/>
        <w:rPr>
          <w:rFonts w:ascii="Arial" w:hAnsi="Arial" w:cs="Arial"/>
          <w:sz w:val="22"/>
          <w:szCs w:val="22"/>
        </w:rPr>
      </w:pPr>
      <w:r w:rsidRPr="00FD6E63">
        <w:rPr>
          <w:rFonts w:ascii="Arial" w:hAnsi="Arial" w:cs="Arial"/>
          <w:sz w:val="22"/>
          <w:szCs w:val="22"/>
        </w:rPr>
        <w:t xml:space="preserve">Expands the cases a juvenile hearing officer may hear to include </w:t>
      </w:r>
      <w:r w:rsidRPr="00FD6E63">
        <w:rPr>
          <w:rFonts w:ascii="Arial" w:hAnsi="Arial" w:cs="Arial"/>
          <w:i/>
          <w:iCs/>
          <w:sz w:val="22"/>
          <w:szCs w:val="22"/>
        </w:rPr>
        <w:t>civil marijuana violations</w:t>
      </w:r>
      <w:r w:rsidRPr="00FD6E63">
        <w:rPr>
          <w:rFonts w:ascii="Arial" w:hAnsi="Arial" w:cs="Arial"/>
          <w:sz w:val="22"/>
          <w:szCs w:val="22"/>
        </w:rPr>
        <w:t>. (Sec. 2)</w:t>
      </w:r>
    </w:p>
    <w:p w14:paraId="3524AE12" w14:textId="77777777" w:rsidR="00FD6E63" w:rsidRPr="00FD6E63" w:rsidRDefault="00FD6E63" w:rsidP="00FD6E63">
      <w:pPr>
        <w:numPr>
          <w:ilvl w:val="0"/>
          <w:numId w:val="117"/>
        </w:numPr>
        <w:spacing w:after="120"/>
        <w:jc w:val="both"/>
        <w:rPr>
          <w:rFonts w:ascii="Arial" w:hAnsi="Arial" w:cs="Arial"/>
          <w:sz w:val="22"/>
          <w:szCs w:val="22"/>
        </w:rPr>
      </w:pPr>
      <w:r w:rsidRPr="00FD6E63">
        <w:rPr>
          <w:rFonts w:ascii="Arial" w:hAnsi="Arial" w:cs="Arial"/>
          <w:sz w:val="22"/>
          <w:szCs w:val="22"/>
        </w:rPr>
        <w:t xml:space="preserve">Adds </w:t>
      </w:r>
      <w:r w:rsidRPr="00FD6E63">
        <w:rPr>
          <w:rFonts w:ascii="Arial" w:hAnsi="Arial" w:cs="Arial"/>
          <w:i/>
          <w:iCs/>
          <w:sz w:val="22"/>
          <w:szCs w:val="22"/>
        </w:rPr>
        <w:t>civil marijuana counts</w:t>
      </w:r>
      <w:r w:rsidRPr="00FD6E63">
        <w:rPr>
          <w:rFonts w:ascii="Arial" w:hAnsi="Arial" w:cs="Arial"/>
          <w:sz w:val="22"/>
          <w:szCs w:val="22"/>
        </w:rPr>
        <w:t xml:space="preserve"> to the list of judicial productivity credits used to determine the salaries for justices of the peace. (Sec. 5)</w:t>
      </w:r>
    </w:p>
    <w:p w14:paraId="5B36C8E5" w14:textId="77777777" w:rsidR="00FD6E63" w:rsidRPr="00FD6E63" w:rsidRDefault="00FD6E63" w:rsidP="00FD6E63">
      <w:pPr>
        <w:numPr>
          <w:ilvl w:val="0"/>
          <w:numId w:val="117"/>
        </w:numPr>
        <w:spacing w:after="120"/>
        <w:jc w:val="both"/>
        <w:rPr>
          <w:rFonts w:ascii="Arial" w:hAnsi="Arial" w:cs="Arial"/>
          <w:sz w:val="22"/>
          <w:szCs w:val="22"/>
        </w:rPr>
      </w:pPr>
      <w:r w:rsidRPr="00FD6E63">
        <w:rPr>
          <w:rFonts w:ascii="Arial" w:hAnsi="Arial" w:cs="Arial"/>
          <w:sz w:val="22"/>
          <w:szCs w:val="22"/>
        </w:rPr>
        <w:t>Adds Chapter 7 (Civil Marijuana Violations) to Title 22 (Justice and Municipal Courts) statutes. (Sec. 6)</w:t>
      </w:r>
    </w:p>
    <w:p w14:paraId="5FC5E9A8" w14:textId="77777777" w:rsidR="00FD6E63" w:rsidRPr="00FD6E63" w:rsidRDefault="00FD6E63" w:rsidP="00FD6E63">
      <w:pPr>
        <w:numPr>
          <w:ilvl w:val="0"/>
          <w:numId w:val="117"/>
        </w:numPr>
        <w:spacing w:after="120"/>
        <w:jc w:val="both"/>
        <w:rPr>
          <w:rFonts w:ascii="Arial" w:hAnsi="Arial" w:cs="Arial"/>
          <w:sz w:val="22"/>
          <w:szCs w:val="22"/>
        </w:rPr>
      </w:pPr>
      <w:r w:rsidRPr="00FD6E63">
        <w:rPr>
          <w:rFonts w:ascii="Arial" w:hAnsi="Arial" w:cs="Arial"/>
          <w:sz w:val="22"/>
          <w:szCs w:val="22"/>
        </w:rPr>
        <w:t xml:space="preserve">Provides justice and municipal courts jurisdiction over </w:t>
      </w:r>
      <w:r w:rsidRPr="00FD6E63">
        <w:rPr>
          <w:rFonts w:ascii="Arial" w:hAnsi="Arial" w:cs="Arial"/>
          <w:i/>
          <w:iCs/>
          <w:sz w:val="22"/>
          <w:szCs w:val="22"/>
        </w:rPr>
        <w:t>civil marijuana violation</w:t>
      </w:r>
      <w:r w:rsidRPr="00FD6E63">
        <w:rPr>
          <w:rFonts w:ascii="Arial" w:hAnsi="Arial" w:cs="Arial"/>
          <w:sz w:val="22"/>
          <w:szCs w:val="22"/>
        </w:rPr>
        <w:t xml:space="preserve"> cases. (Sec. 6)</w:t>
      </w:r>
    </w:p>
    <w:p w14:paraId="46A1C486" w14:textId="77777777" w:rsidR="00FD6E63" w:rsidRPr="00FD6E63" w:rsidRDefault="00FD6E63" w:rsidP="00FD6E63">
      <w:pPr>
        <w:numPr>
          <w:ilvl w:val="0"/>
          <w:numId w:val="117"/>
        </w:numPr>
        <w:spacing w:after="120"/>
        <w:jc w:val="both"/>
        <w:rPr>
          <w:rFonts w:ascii="Arial" w:hAnsi="Arial" w:cs="Arial"/>
          <w:sz w:val="22"/>
          <w:szCs w:val="22"/>
        </w:rPr>
      </w:pPr>
      <w:r w:rsidRPr="00FD6E63">
        <w:rPr>
          <w:rFonts w:ascii="Arial" w:hAnsi="Arial" w:cs="Arial"/>
          <w:sz w:val="22"/>
          <w:szCs w:val="22"/>
        </w:rPr>
        <w:t xml:space="preserve">Outlines the process for initiating a </w:t>
      </w:r>
      <w:r w:rsidRPr="00FD6E63">
        <w:rPr>
          <w:rFonts w:ascii="Arial" w:hAnsi="Arial" w:cs="Arial"/>
          <w:i/>
          <w:iCs/>
          <w:sz w:val="22"/>
          <w:szCs w:val="22"/>
        </w:rPr>
        <w:t>civil marijuana violation</w:t>
      </w:r>
      <w:r w:rsidRPr="00FD6E63">
        <w:rPr>
          <w:rFonts w:ascii="Arial" w:hAnsi="Arial" w:cs="Arial"/>
          <w:sz w:val="22"/>
          <w:szCs w:val="22"/>
        </w:rPr>
        <w:t xml:space="preserve"> case. (Sec. 6)</w:t>
      </w:r>
    </w:p>
    <w:p w14:paraId="46FD1123" w14:textId="77777777" w:rsidR="00FD6E63" w:rsidRPr="00FD6E63" w:rsidRDefault="00FD6E63" w:rsidP="00FD6E63">
      <w:pPr>
        <w:numPr>
          <w:ilvl w:val="0"/>
          <w:numId w:val="117"/>
        </w:numPr>
        <w:spacing w:after="120"/>
        <w:jc w:val="both"/>
        <w:rPr>
          <w:rFonts w:ascii="Arial" w:hAnsi="Arial" w:cs="Arial"/>
          <w:sz w:val="22"/>
          <w:szCs w:val="22"/>
        </w:rPr>
      </w:pPr>
      <w:r w:rsidRPr="00FD6E63">
        <w:rPr>
          <w:rFonts w:ascii="Arial" w:hAnsi="Arial" w:cs="Arial"/>
          <w:sz w:val="22"/>
          <w:szCs w:val="22"/>
        </w:rPr>
        <w:t>Contains an emergency clause. (Sec. 7)</w:t>
      </w:r>
    </w:p>
    <w:p w14:paraId="758737FD" w14:textId="77777777" w:rsidR="00FD6E63" w:rsidRPr="00FD6E63" w:rsidRDefault="00FD6E63" w:rsidP="00FD6E63">
      <w:pPr>
        <w:numPr>
          <w:ilvl w:val="0"/>
          <w:numId w:val="117"/>
        </w:numPr>
        <w:spacing w:after="120"/>
        <w:jc w:val="both"/>
        <w:rPr>
          <w:rFonts w:ascii="Arial" w:hAnsi="Arial" w:cs="Arial"/>
          <w:sz w:val="22"/>
          <w:szCs w:val="22"/>
        </w:rPr>
      </w:pPr>
      <w:r w:rsidRPr="00FD6E63">
        <w:rPr>
          <w:rFonts w:ascii="Arial" w:hAnsi="Arial" w:cs="Arial"/>
          <w:sz w:val="22"/>
          <w:szCs w:val="22"/>
        </w:rPr>
        <w:t>Makes technical and conforming changes. (Sec. 1, 3, 4)</w:t>
      </w:r>
    </w:p>
    <w:p w14:paraId="5F7BE1AA" w14:textId="77777777" w:rsidR="00FD6E63" w:rsidRPr="00FD6E63" w:rsidRDefault="00FD6E63" w:rsidP="00FD6E63">
      <w:pPr>
        <w:jc w:val="both"/>
        <w:rPr>
          <w:rFonts w:ascii="Arial" w:hAnsi="Arial" w:cs="Arial"/>
          <w:b/>
          <w:sz w:val="22"/>
          <w:szCs w:val="22"/>
          <w:u w:val="single"/>
        </w:rPr>
      </w:pPr>
      <w:r w:rsidRPr="00FD6E63">
        <w:rPr>
          <w:rFonts w:ascii="Arial" w:hAnsi="Arial" w:cs="Arial"/>
          <w:b/>
          <w:sz w:val="22"/>
          <w:szCs w:val="22"/>
          <w:u w:val="single"/>
        </w:rPr>
        <w:t>Amendment</w:t>
      </w:r>
    </w:p>
    <w:p w14:paraId="2E8D213B" w14:textId="77777777" w:rsidR="00FD6E63" w:rsidRPr="00FD6E63" w:rsidRDefault="00FD6E63" w:rsidP="00FD6E63">
      <w:pPr>
        <w:spacing w:after="120"/>
        <w:jc w:val="both"/>
        <w:rPr>
          <w:rFonts w:ascii="Arial" w:hAnsi="Arial" w:cs="Arial"/>
          <w:bCs/>
          <w:sz w:val="22"/>
          <w:szCs w:val="22"/>
        </w:rPr>
      </w:pPr>
      <w:r w:rsidRPr="00FD6E63">
        <w:rPr>
          <w:rFonts w:ascii="Arial" w:hAnsi="Arial" w:cs="Arial"/>
          <w:bCs/>
          <w:sz w:val="22"/>
          <w:szCs w:val="22"/>
        </w:rPr>
        <w:t>Committee on Judiciary</w:t>
      </w:r>
    </w:p>
    <w:p w14:paraId="7740B28A" w14:textId="77777777" w:rsidR="00FD6E63" w:rsidRPr="00FD6E63" w:rsidRDefault="00FD6E63" w:rsidP="00FD6E63">
      <w:pPr>
        <w:pStyle w:val="ListParagraph"/>
        <w:numPr>
          <w:ilvl w:val="0"/>
          <w:numId w:val="118"/>
        </w:numPr>
        <w:spacing w:after="120" w:line="240" w:lineRule="auto"/>
        <w:contextualSpacing w:val="0"/>
        <w:jc w:val="both"/>
        <w:rPr>
          <w:rFonts w:ascii="Arial" w:hAnsi="Arial" w:cs="Arial"/>
          <w:bCs/>
        </w:rPr>
      </w:pPr>
      <w:r w:rsidRPr="00FD6E63">
        <w:rPr>
          <w:rFonts w:ascii="Arial" w:hAnsi="Arial" w:cs="Arial"/>
          <w:noProof/>
        </w:rPr>
        <mc:AlternateContent>
          <mc:Choice Requires="wps">
            <w:drawing>
              <wp:anchor distT="0" distB="0" distL="114300" distR="114300" simplePos="0" relativeHeight="251778048" behindDoc="1" locked="1" layoutInCell="1" allowOverlap="0" wp14:anchorId="1F5A8D42" wp14:editId="6FE9D6AB">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53A8303E" w14:textId="77777777" w:rsidR="00B73A52" w:rsidRPr="00644C4F" w:rsidRDefault="00EE4A07" w:rsidP="00FD6E63">
                            <w:pPr>
                              <w:jc w:val="center"/>
                              <w:rPr>
                                <w:rFonts w:ascii="Arial" w:hAnsi="Arial" w:cs="Arial"/>
                                <w:sz w:val="20"/>
                                <w:szCs w:val="20"/>
                              </w:rPr>
                            </w:pPr>
                            <w:sdt>
                              <w:sdtPr>
                                <w:rPr>
                                  <w:rFonts w:ascii="Arial" w:hAnsi="Arial" w:cs="Arial"/>
                                  <w:sz w:val="20"/>
                                  <w:szCs w:val="20"/>
                                </w:rPr>
                                <w:tag w:val="Prop105"/>
                                <w:id w:val="-99423634"/>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54753347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284351791"/>
                                <w14:checkbox>
                                  <w14:checked w14:val="1"/>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6464537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A8D42" id="_x0000_s1037" type="#_x0000_t202" style="position:absolute;left:0;text-align:left;margin-left:0;margin-top:628.5pt;width:468pt;height:21.6pt;z-index:-251538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DwAa7xLgIAAFoEAAAOAAAAAAAAAAAAAAAAAC4CAABk&#10;cnMvZTJvRG9jLnhtbFBLAQItABQABgAIAAAAIQD4CaEL3gAAAAoBAAAPAAAAAAAAAAAAAAAAAIgE&#10;AABkcnMvZG93bnJldi54bWxQSwUGAAAAAAQABADzAAAAkwUAAAAA&#10;" o:allowoverlap="f">
                <v:textbox>
                  <w:txbxContent>
                    <w:p w14:paraId="53A8303E" w14:textId="77777777" w:rsidR="00B73A52" w:rsidRPr="00644C4F" w:rsidRDefault="00EE4A07" w:rsidP="00FD6E63">
                      <w:pPr>
                        <w:jc w:val="center"/>
                        <w:rPr>
                          <w:rFonts w:ascii="Arial" w:hAnsi="Arial" w:cs="Arial"/>
                          <w:sz w:val="20"/>
                          <w:szCs w:val="20"/>
                        </w:rPr>
                      </w:pPr>
                      <w:sdt>
                        <w:sdtPr>
                          <w:rPr>
                            <w:rFonts w:ascii="Arial" w:hAnsi="Arial" w:cs="Arial"/>
                            <w:sz w:val="20"/>
                            <w:szCs w:val="20"/>
                          </w:rPr>
                          <w:tag w:val="Prop105"/>
                          <w:id w:val="-99423634"/>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54753347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284351791"/>
                          <w14:checkbox>
                            <w14:checked w14:val="1"/>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6464537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FD6E63">
        <w:rPr>
          <w:rFonts w:ascii="Arial" w:hAnsi="Arial" w:cs="Arial"/>
          <w:bCs/>
        </w:rPr>
        <w:t>Provides the juvenile court with jurisdiction to hear an expungement case in which a juvenile is adjudicated delinquent for possession of marijuana or related paraphernalia.</w:t>
      </w:r>
    </w:p>
    <w:p w14:paraId="4C83F2E2" w14:textId="1355F8B6" w:rsidR="00FD6E63" w:rsidRDefault="00FD6E63" w:rsidP="00FD6E63">
      <w:pPr>
        <w:pStyle w:val="ListParagraph"/>
        <w:numPr>
          <w:ilvl w:val="0"/>
          <w:numId w:val="118"/>
        </w:numPr>
        <w:spacing w:after="120" w:line="240" w:lineRule="auto"/>
        <w:jc w:val="both"/>
        <w:rPr>
          <w:rFonts w:ascii="Arial" w:hAnsi="Arial" w:cs="Arial"/>
          <w:bCs/>
        </w:rPr>
      </w:pPr>
      <w:r w:rsidRPr="00FD6E63">
        <w:rPr>
          <w:rFonts w:ascii="Arial" w:hAnsi="Arial" w:cs="Arial"/>
          <w:bCs/>
        </w:rPr>
        <w:t xml:space="preserve">Adds judicial productivity credits for a justice of the peace when receiving a petition for expungement. </w:t>
      </w:r>
    </w:p>
    <w:p w14:paraId="643329A5" w14:textId="19D17C61" w:rsidR="00EF3C87" w:rsidRDefault="00EF3C87" w:rsidP="00EF3C87">
      <w:pPr>
        <w:pStyle w:val="ListParagraph"/>
        <w:spacing w:after="120" w:line="240" w:lineRule="auto"/>
        <w:ind w:left="360"/>
        <w:jc w:val="both"/>
        <w:rPr>
          <w:rFonts w:ascii="Arial" w:hAnsi="Arial" w:cs="Arial"/>
          <w:bCs/>
        </w:rPr>
      </w:pPr>
    </w:p>
    <w:p w14:paraId="149D5C20" w14:textId="73E3E4A7" w:rsidR="00EF3C87" w:rsidRDefault="00EF3C87" w:rsidP="00EF3C87">
      <w:pPr>
        <w:pStyle w:val="ListParagraph"/>
        <w:spacing w:after="120" w:line="240" w:lineRule="auto"/>
        <w:ind w:left="360"/>
        <w:jc w:val="both"/>
        <w:rPr>
          <w:rFonts w:ascii="Arial" w:hAnsi="Arial" w:cs="Arial"/>
          <w:bCs/>
        </w:rPr>
      </w:pPr>
    </w:p>
    <w:p w14:paraId="08C7E13E" w14:textId="7718C3B0" w:rsidR="00EF3C87" w:rsidRDefault="00EF3C87" w:rsidP="00EF3C87">
      <w:pPr>
        <w:pStyle w:val="ListParagraph"/>
        <w:spacing w:after="120" w:line="240" w:lineRule="auto"/>
        <w:ind w:left="360"/>
        <w:jc w:val="both"/>
        <w:rPr>
          <w:rFonts w:ascii="Arial" w:hAnsi="Arial" w:cs="Arial"/>
          <w:bCs/>
        </w:rPr>
      </w:pPr>
    </w:p>
    <w:p w14:paraId="0C1831AC" w14:textId="17365B58" w:rsidR="00EF3C87" w:rsidRDefault="00EF3C87" w:rsidP="00EF3C87">
      <w:pPr>
        <w:pStyle w:val="ListParagraph"/>
        <w:spacing w:after="120" w:line="240" w:lineRule="auto"/>
        <w:ind w:left="360"/>
        <w:jc w:val="both"/>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EF3C87" w:rsidRPr="00291B27" w14:paraId="28F6D440" w14:textId="77777777" w:rsidTr="0051719E">
        <w:trPr>
          <w:trHeight w:val="1170"/>
        </w:trPr>
        <w:tc>
          <w:tcPr>
            <w:tcW w:w="1161" w:type="dxa"/>
            <w:vMerge w:val="restart"/>
          </w:tcPr>
          <w:p w14:paraId="6D6A663C" w14:textId="77777777" w:rsidR="00EF3C87" w:rsidRPr="00291B27" w:rsidRDefault="00EF3C87" w:rsidP="0051719E">
            <w:pPr>
              <w:pStyle w:val="Heading1"/>
              <w:outlineLvl w:val="0"/>
              <w:rPr>
                <w:rFonts w:ascii="Arial" w:hAnsi="Arial" w:cs="Arial"/>
              </w:rPr>
            </w:pPr>
            <w:r w:rsidRPr="00291B27">
              <w:rPr>
                <w:rFonts w:ascii="Arial" w:hAnsi="Arial" w:cs="Arial"/>
                <w:noProof/>
              </w:rPr>
              <w:drawing>
                <wp:inline distT="0" distB="0" distL="0" distR="0" wp14:anchorId="632BD875" wp14:editId="241BECDA">
                  <wp:extent cx="600075" cy="678656"/>
                  <wp:effectExtent l="0" t="0" r="0" b="7620"/>
                  <wp:docPr id="168" name="Picture 16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25E0FD8A" w14:textId="77777777" w:rsidR="00EF3C87" w:rsidRPr="00291B27" w:rsidRDefault="00EF3C87"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436B66C8" w14:textId="77777777" w:rsidR="00EF3C87" w:rsidRPr="00291B27" w:rsidRDefault="00EF3C87" w:rsidP="0051719E">
            <w:pPr>
              <w:jc w:val="right"/>
              <w:rPr>
                <w:rFonts w:ascii="Arial" w:hAnsi="Arial" w:cs="Arial"/>
                <w:sz w:val="28"/>
                <w:szCs w:val="28"/>
              </w:rPr>
            </w:pPr>
            <w:r>
              <w:rPr>
                <w:rFonts w:ascii="Arial" w:hAnsi="Arial" w:cs="Arial"/>
                <w:sz w:val="28"/>
                <w:szCs w:val="28"/>
              </w:rPr>
              <w:t>Fifty-fifth Legislature</w:t>
            </w:r>
          </w:p>
          <w:p w14:paraId="0A52E3B9" w14:textId="77777777" w:rsidR="00EF3C87" w:rsidRPr="00291B27" w:rsidRDefault="00EF3C87" w:rsidP="0051719E">
            <w:pPr>
              <w:jc w:val="right"/>
              <w:rPr>
                <w:rFonts w:ascii="Arial" w:hAnsi="Arial" w:cs="Arial"/>
                <w:sz w:val="28"/>
                <w:szCs w:val="28"/>
              </w:rPr>
            </w:pPr>
            <w:r>
              <w:rPr>
                <w:rFonts w:ascii="Arial" w:hAnsi="Arial" w:cs="Arial"/>
                <w:sz w:val="28"/>
                <w:szCs w:val="28"/>
              </w:rPr>
              <w:t>First Regular Session</w:t>
            </w:r>
          </w:p>
        </w:tc>
      </w:tr>
      <w:tr w:rsidR="00EF3C87" w:rsidRPr="00291B27" w14:paraId="3AB4DC40" w14:textId="77777777" w:rsidTr="0051719E">
        <w:trPr>
          <w:trHeight w:val="297"/>
        </w:trPr>
        <w:tc>
          <w:tcPr>
            <w:tcW w:w="1161" w:type="dxa"/>
            <w:vMerge/>
          </w:tcPr>
          <w:p w14:paraId="20395CE4" w14:textId="77777777" w:rsidR="00EF3C87" w:rsidRPr="00291B27" w:rsidRDefault="00EF3C87" w:rsidP="0051719E">
            <w:pPr>
              <w:pStyle w:val="Heading1"/>
              <w:outlineLvl w:val="0"/>
              <w:rPr>
                <w:rFonts w:ascii="Arial" w:hAnsi="Arial" w:cs="Arial"/>
                <w:noProof/>
              </w:rPr>
            </w:pPr>
          </w:p>
        </w:tc>
        <w:tc>
          <w:tcPr>
            <w:tcW w:w="8199" w:type="dxa"/>
          </w:tcPr>
          <w:p w14:paraId="53AD4ECC" w14:textId="77777777" w:rsidR="00EF3C87" w:rsidRPr="004E2565" w:rsidRDefault="00EF3C87" w:rsidP="0051719E">
            <w:pPr>
              <w:pStyle w:val="Heading1"/>
              <w:spacing w:before="0" w:after="0"/>
              <w:jc w:val="right"/>
              <w:outlineLvl w:val="0"/>
              <w:rPr>
                <w:rFonts w:ascii="Arial" w:hAnsi="Arial" w:cs="Arial"/>
                <w:b w:val="0"/>
                <w:sz w:val="18"/>
                <w:szCs w:val="20"/>
              </w:rPr>
            </w:pPr>
            <w:r w:rsidRPr="005111A4">
              <w:rPr>
                <w:rFonts w:ascii="Arial" w:hAnsi="Arial" w:cs="Arial"/>
                <w:sz w:val="18"/>
                <w:szCs w:val="20"/>
              </w:rPr>
              <w:t>House</w:t>
            </w:r>
            <w:r>
              <w:rPr>
                <w:rFonts w:ascii="Arial" w:hAnsi="Arial" w:cs="Arial"/>
                <w:b w:val="0"/>
                <w:sz w:val="18"/>
                <w:szCs w:val="20"/>
              </w:rPr>
              <w:t>: CJR DP 9-0-0-0</w:t>
            </w:r>
          </w:p>
        </w:tc>
      </w:tr>
    </w:tbl>
    <w:p w14:paraId="47724B8E" w14:textId="77777777" w:rsidR="00EF3C87" w:rsidRDefault="00EE4A07" w:rsidP="00EF3C87">
      <w:pPr>
        <w:spacing w:after="120"/>
        <w:jc w:val="both"/>
        <w:rPr>
          <w:rFonts w:ascii="Arial" w:hAnsi="Arial" w:cs="Arial"/>
        </w:rPr>
      </w:pPr>
      <w:r>
        <w:rPr>
          <w:rFonts w:ascii="Arial" w:hAnsi="Arial" w:cs="Arial"/>
          <w:noProof/>
        </w:rPr>
        <w:pict w14:anchorId="5D3974B7">
          <v:rect id="_x0000_i1038" alt="" style="width:457.7pt;height:4pt;mso-width-percent:0;mso-height-percent:0;mso-width-percent:0;mso-height-percent:0" o:hrpct="978" o:hralign="center" o:hrstd="t" o:hrnoshade="t" o:hr="t" fillcolor="black [3213]" stroked="f"/>
        </w:pict>
      </w:r>
    </w:p>
    <w:bookmarkStart w:id="20" w:name="HB2261"/>
    <w:bookmarkEnd w:id="20"/>
    <w:p w14:paraId="06C96B4B" w14:textId="77777777" w:rsidR="00EF3C87" w:rsidRPr="00B625FA" w:rsidRDefault="00EF3C87" w:rsidP="00EF3C87">
      <w:pPr>
        <w:jc w:val="center"/>
        <w:rPr>
          <w:rFonts w:ascii="Arial" w:hAnsi="Arial" w:cs="Arial"/>
          <w:b/>
        </w:rPr>
      </w:pPr>
      <w:r w:rsidRPr="00B625FA">
        <w:rPr>
          <w:rFonts w:ascii="Arial" w:hAnsi="Arial" w:cs="Arial"/>
          <w:b/>
        </w:rPr>
        <w:fldChar w:fldCharType="begin"/>
      </w:r>
      <w:r w:rsidRPr="00B625FA">
        <w:rPr>
          <w:rFonts w:ascii="Arial" w:hAnsi="Arial" w:cs="Arial"/>
          <w:b/>
        </w:rPr>
        <w:instrText xml:space="preserve"> HYPERLINK "https://apps.azleg.gov/BillStatus/BillOverview/74708" \o "Bill Status Inquiry" </w:instrText>
      </w:r>
      <w:r w:rsidRPr="00B625FA">
        <w:rPr>
          <w:rFonts w:ascii="Arial" w:hAnsi="Arial" w:cs="Arial"/>
          <w:b/>
        </w:rPr>
        <w:fldChar w:fldCharType="separate"/>
      </w:r>
      <w:r w:rsidRPr="00B625FA">
        <w:rPr>
          <w:rStyle w:val="Hyperlink"/>
          <w:rFonts w:ascii="Arial" w:hAnsi="Arial" w:cs="Arial"/>
          <w:b/>
        </w:rPr>
        <w:t>HB 2261</w:t>
      </w:r>
      <w:r w:rsidRPr="00B625FA">
        <w:rPr>
          <w:rFonts w:ascii="Arial" w:hAnsi="Arial" w:cs="Arial"/>
          <w:b/>
        </w:rPr>
        <w:fldChar w:fldCharType="end"/>
      </w:r>
      <w:r w:rsidRPr="00B625FA">
        <w:rPr>
          <w:rFonts w:ascii="Arial" w:hAnsi="Arial" w:cs="Arial"/>
          <w:b/>
        </w:rPr>
        <w:t xml:space="preserve">: </w:t>
      </w:r>
      <w:r>
        <w:rPr>
          <w:rFonts w:ascii="Arial" w:hAnsi="Arial" w:cs="Arial"/>
          <w:b/>
        </w:rPr>
        <w:t>prisoners; health; training; visitation; rules</w:t>
      </w:r>
    </w:p>
    <w:p w14:paraId="7825D484" w14:textId="77777777" w:rsidR="00EF3C87" w:rsidRPr="00F61448" w:rsidRDefault="00EF3C87" w:rsidP="00EF3C87">
      <w:pPr>
        <w:jc w:val="center"/>
        <w:rPr>
          <w:rFonts w:ascii="Arial" w:hAnsi="Arial" w:cs="Arial"/>
          <w:b/>
        </w:rPr>
      </w:pPr>
      <w:r w:rsidRPr="00F61448">
        <w:rPr>
          <w:rFonts w:ascii="Arial" w:hAnsi="Arial" w:cs="Arial"/>
          <w:b/>
        </w:rPr>
        <w:t xml:space="preserve">Sponsor:  </w:t>
      </w:r>
      <w:r>
        <w:rPr>
          <w:rFonts w:ascii="Arial" w:hAnsi="Arial" w:cs="Arial"/>
          <w:b/>
        </w:rPr>
        <w:t>Representative Blackman, LD 6</w:t>
      </w:r>
    </w:p>
    <w:p w14:paraId="5E56B59A" w14:textId="77777777" w:rsidR="00EF3C87" w:rsidRPr="00291B27" w:rsidRDefault="00EF3C87" w:rsidP="00EF3C87">
      <w:pPr>
        <w:jc w:val="center"/>
        <w:rPr>
          <w:rFonts w:ascii="Arial" w:hAnsi="Arial" w:cs="Arial"/>
          <w:b/>
        </w:rPr>
      </w:pPr>
      <w:r w:rsidRPr="00291B27">
        <w:rPr>
          <w:rFonts w:ascii="Arial" w:hAnsi="Arial" w:cs="Arial"/>
          <w:b/>
        </w:rPr>
        <w:t>C</w:t>
      </w:r>
      <w:r>
        <w:rPr>
          <w:rFonts w:ascii="Arial" w:hAnsi="Arial" w:cs="Arial"/>
          <w:b/>
        </w:rPr>
        <w:t>aucus &amp; COW</w:t>
      </w:r>
    </w:p>
    <w:p w14:paraId="3F81B348" w14:textId="77777777" w:rsidR="00EF3C87" w:rsidRPr="00EF3C87" w:rsidRDefault="00EF3C87" w:rsidP="00EF3C87">
      <w:pPr>
        <w:spacing w:before="200"/>
        <w:jc w:val="both"/>
        <w:rPr>
          <w:rFonts w:ascii="Arial" w:hAnsi="Arial" w:cs="Arial"/>
          <w:b/>
          <w:sz w:val="22"/>
          <w:szCs w:val="22"/>
          <w:u w:val="single"/>
        </w:rPr>
      </w:pPr>
      <w:r w:rsidRPr="00EF3C87">
        <w:rPr>
          <w:rFonts w:ascii="Arial" w:hAnsi="Arial" w:cs="Arial"/>
          <w:b/>
          <w:sz w:val="22"/>
          <w:szCs w:val="22"/>
          <w:u w:val="single"/>
        </w:rPr>
        <w:t>Overview</w:t>
      </w:r>
    </w:p>
    <w:p w14:paraId="6DC79EEE" w14:textId="77777777" w:rsidR="00EF3C87" w:rsidRPr="00EF3C87" w:rsidRDefault="00EF3C87" w:rsidP="00EF3C87">
      <w:pPr>
        <w:spacing w:after="120"/>
        <w:jc w:val="both"/>
        <w:rPr>
          <w:rFonts w:ascii="Arial" w:hAnsi="Arial" w:cs="Arial"/>
          <w:sz w:val="22"/>
          <w:szCs w:val="22"/>
        </w:rPr>
      </w:pPr>
      <w:r w:rsidRPr="00EF3C87">
        <w:rPr>
          <w:rFonts w:ascii="Arial" w:hAnsi="Arial" w:cs="Arial"/>
          <w:sz w:val="22"/>
          <w:szCs w:val="22"/>
        </w:rPr>
        <w:t>Makes changes to health and medical services offered to female inmates.</w:t>
      </w:r>
    </w:p>
    <w:p w14:paraId="1E28FF22" w14:textId="77777777" w:rsidR="00EF3C87" w:rsidRPr="00EF3C87" w:rsidRDefault="00EF3C87" w:rsidP="00EF3C87">
      <w:pPr>
        <w:jc w:val="both"/>
        <w:rPr>
          <w:rFonts w:ascii="Arial" w:hAnsi="Arial" w:cs="Arial"/>
          <w:b/>
          <w:sz w:val="22"/>
          <w:szCs w:val="22"/>
          <w:u w:val="single"/>
        </w:rPr>
      </w:pPr>
      <w:r w:rsidRPr="00EF3C87">
        <w:rPr>
          <w:rFonts w:ascii="Arial" w:hAnsi="Arial" w:cs="Arial"/>
          <w:b/>
          <w:sz w:val="22"/>
          <w:szCs w:val="22"/>
          <w:u w:val="single"/>
        </w:rPr>
        <w:t>History</w:t>
      </w:r>
    </w:p>
    <w:p w14:paraId="25D079C5" w14:textId="77777777" w:rsidR="00EF3C87" w:rsidRPr="00EF3C87" w:rsidRDefault="00EF3C87" w:rsidP="00EF3C87">
      <w:pPr>
        <w:spacing w:after="120"/>
        <w:jc w:val="both"/>
        <w:rPr>
          <w:rFonts w:ascii="Arial" w:hAnsi="Arial" w:cs="Arial"/>
          <w:color w:val="000000"/>
          <w:sz w:val="22"/>
          <w:szCs w:val="22"/>
          <w:shd w:val="clear" w:color="auto" w:fill="FFFFFF"/>
        </w:rPr>
      </w:pPr>
      <w:r w:rsidRPr="00EF3C87">
        <w:rPr>
          <w:rFonts w:ascii="Arial" w:hAnsi="Arial" w:cs="Arial"/>
          <w:color w:val="000000"/>
          <w:sz w:val="22"/>
          <w:szCs w:val="22"/>
          <w:shd w:val="clear" w:color="auto" w:fill="FFFFFF"/>
        </w:rPr>
        <w:t xml:space="preserve">The Arizona Department of Corrections (ADC) is required to provide medical and health services to prisoners and establish reasonable medical and health service fees. Each inmate is charged a </w:t>
      </w:r>
      <w:r w:rsidRPr="00EF3C87">
        <w:rPr>
          <w:rFonts w:ascii="Arial" w:hAnsi="Arial" w:cs="Arial"/>
          <w:color w:val="000000"/>
          <w:sz w:val="22"/>
          <w:szCs w:val="22"/>
          <w:shd w:val="clear" w:color="auto" w:fill="FFFFFF"/>
        </w:rPr>
        <w:lastRenderedPageBreak/>
        <w:t>medical and health services fee for each medical visit or emergency treatment unless specific conditions, such as pregnancy, apply. Inmates may not be refused medical treatment for financial reasons. (</w:t>
      </w:r>
      <w:hyperlink r:id="rId127" w:history="1">
        <w:r w:rsidRPr="00EF3C87">
          <w:rPr>
            <w:rStyle w:val="Hyperlink"/>
            <w:rFonts w:ascii="Arial" w:hAnsi="Arial" w:cs="Arial"/>
            <w:sz w:val="22"/>
            <w:szCs w:val="22"/>
            <w:shd w:val="clear" w:color="auto" w:fill="FFFFFF"/>
          </w:rPr>
          <w:t>A.R.S. § 31-201.01</w:t>
        </w:r>
      </w:hyperlink>
      <w:r w:rsidRPr="00EF3C87">
        <w:rPr>
          <w:rFonts w:ascii="Arial" w:hAnsi="Arial" w:cs="Arial"/>
          <w:color w:val="000000"/>
          <w:sz w:val="22"/>
          <w:szCs w:val="22"/>
          <w:shd w:val="clear" w:color="auto" w:fill="FFFFFF"/>
        </w:rPr>
        <w:t>)</w:t>
      </w:r>
    </w:p>
    <w:p w14:paraId="49DC39CE" w14:textId="77777777" w:rsidR="00EF3C87" w:rsidRPr="00EF3C87" w:rsidRDefault="00EF3C87" w:rsidP="00EF3C87">
      <w:pPr>
        <w:spacing w:after="120"/>
        <w:jc w:val="both"/>
        <w:rPr>
          <w:rFonts w:ascii="Arial" w:hAnsi="Arial" w:cs="Arial"/>
          <w:color w:val="000000"/>
          <w:sz w:val="22"/>
          <w:szCs w:val="22"/>
          <w:shd w:val="clear" w:color="auto" w:fill="FFFFFF"/>
        </w:rPr>
      </w:pPr>
      <w:r w:rsidRPr="00EF3C87">
        <w:rPr>
          <w:rFonts w:ascii="Arial" w:hAnsi="Arial" w:cs="Arial"/>
          <w:color w:val="000000"/>
          <w:sz w:val="22"/>
          <w:szCs w:val="22"/>
          <w:shd w:val="clear" w:color="auto" w:fill="FFFFFF"/>
        </w:rPr>
        <w:t>Current statute prohibits ADC from using restraints on a prisoner during delivery, labor or postpartum recovery unless specific conditions apply. If restraints are used, the corrections official must submit a report within 14 days describing the situation. (</w:t>
      </w:r>
      <w:hyperlink r:id="rId128" w:history="1">
        <w:r w:rsidRPr="00EF3C87">
          <w:rPr>
            <w:rStyle w:val="Hyperlink"/>
            <w:rFonts w:ascii="Arial" w:hAnsi="Arial" w:cs="Arial"/>
            <w:sz w:val="22"/>
            <w:szCs w:val="22"/>
            <w:shd w:val="clear" w:color="auto" w:fill="FFFFFF"/>
          </w:rPr>
          <w:t>A.R.S. § 31-601</w:t>
        </w:r>
      </w:hyperlink>
      <w:r w:rsidRPr="00EF3C87">
        <w:rPr>
          <w:rFonts w:ascii="Arial" w:hAnsi="Arial" w:cs="Arial"/>
          <w:color w:val="000000"/>
          <w:sz w:val="22"/>
          <w:szCs w:val="22"/>
          <w:shd w:val="clear" w:color="auto" w:fill="FFFFFF"/>
        </w:rPr>
        <w:t>)</w:t>
      </w:r>
    </w:p>
    <w:p w14:paraId="20A2795E" w14:textId="77777777" w:rsidR="00EF3C87" w:rsidRPr="00EF3C87" w:rsidRDefault="00EF3C87" w:rsidP="00EF3C87">
      <w:pPr>
        <w:jc w:val="both"/>
        <w:rPr>
          <w:rFonts w:ascii="Arial" w:hAnsi="Arial" w:cs="Arial"/>
          <w:b/>
          <w:sz w:val="22"/>
          <w:szCs w:val="22"/>
          <w:u w:val="single"/>
        </w:rPr>
      </w:pPr>
      <w:r w:rsidRPr="00EF3C87">
        <w:rPr>
          <w:rFonts w:ascii="Arial" w:hAnsi="Arial" w:cs="Arial"/>
          <w:b/>
          <w:sz w:val="22"/>
          <w:szCs w:val="22"/>
          <w:u w:val="single"/>
        </w:rPr>
        <w:t>Provisions</w:t>
      </w:r>
    </w:p>
    <w:p w14:paraId="1416C359"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Requires ADC to provide female inmates with feminine hygiene products upon request. (Sec. 1)</w:t>
      </w:r>
    </w:p>
    <w:p w14:paraId="4850E9A6"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Prohibits ADC from charging female inmates for feminine hygiene products. (Sec. 1)</w:t>
      </w:r>
    </w:p>
    <w:p w14:paraId="6320679C"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 xml:space="preserve">Defines </w:t>
      </w:r>
      <w:r w:rsidRPr="00EF3C87">
        <w:rPr>
          <w:rFonts w:ascii="Arial" w:hAnsi="Arial" w:cs="Arial"/>
          <w:i/>
          <w:iCs/>
          <w:sz w:val="22"/>
          <w:szCs w:val="22"/>
        </w:rPr>
        <w:t>feminine hygiene products</w:t>
      </w:r>
      <w:r w:rsidRPr="00EF3C87">
        <w:rPr>
          <w:rFonts w:ascii="Arial" w:hAnsi="Arial" w:cs="Arial"/>
          <w:sz w:val="22"/>
          <w:szCs w:val="22"/>
        </w:rPr>
        <w:t>. (Sec. 1)</w:t>
      </w:r>
    </w:p>
    <w:p w14:paraId="6D33B17F"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Requires ADC to place a prisoner within 250 miles, when possible, of the prisoner's address if the prisoner is a parent to a minor. (Sec. 2)</w:t>
      </w:r>
    </w:p>
    <w:p w14:paraId="732D4F91"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Outlines visitation requirements for a prisoner with minor children. (Sec. 2)</w:t>
      </w:r>
    </w:p>
    <w:p w14:paraId="2C526663"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Directs ADC to limit male correctional officers from conducting an inspection of a female prisoner in a state of undress whenever possible and submitting a report to the warden within 72 hours of the inspection if an inspection during a state of undress by a male correctional officer does occur. (Sec. 2)</w:t>
      </w:r>
    </w:p>
    <w:p w14:paraId="702EAF6A"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 xml:space="preserve">Defines </w:t>
      </w:r>
      <w:r w:rsidRPr="00EF3C87">
        <w:rPr>
          <w:rFonts w:ascii="Arial" w:hAnsi="Arial" w:cs="Arial"/>
          <w:i/>
          <w:iCs/>
          <w:sz w:val="22"/>
          <w:szCs w:val="22"/>
        </w:rPr>
        <w:t>state of undress</w:t>
      </w:r>
      <w:r w:rsidRPr="00EF3C87">
        <w:rPr>
          <w:rFonts w:ascii="Arial" w:hAnsi="Arial" w:cs="Arial"/>
          <w:sz w:val="22"/>
          <w:szCs w:val="22"/>
        </w:rPr>
        <w:t>. (Sec. 2)</w:t>
      </w:r>
    </w:p>
    <w:p w14:paraId="4A0C7257"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 xml:space="preserve">Changes the chapter heading of title 31, chapter 5 from </w:t>
      </w:r>
      <w:r w:rsidRPr="00EF3C87">
        <w:rPr>
          <w:rFonts w:ascii="Arial" w:hAnsi="Arial" w:cs="Arial"/>
          <w:i/>
          <w:iCs/>
          <w:sz w:val="22"/>
          <w:szCs w:val="22"/>
        </w:rPr>
        <w:t>restraints on pregnant prisoners</w:t>
      </w:r>
      <w:r w:rsidRPr="00EF3C87">
        <w:rPr>
          <w:rFonts w:ascii="Arial" w:hAnsi="Arial" w:cs="Arial"/>
          <w:sz w:val="22"/>
          <w:szCs w:val="22"/>
        </w:rPr>
        <w:t xml:space="preserve"> to </w:t>
      </w:r>
      <w:r w:rsidRPr="00EF3C87">
        <w:rPr>
          <w:rFonts w:ascii="Arial" w:hAnsi="Arial" w:cs="Arial"/>
          <w:i/>
          <w:iCs/>
          <w:sz w:val="22"/>
          <w:szCs w:val="22"/>
        </w:rPr>
        <w:t xml:space="preserve"> limited restrictions for pregnant prisoners and prisoners with children</w:t>
      </w:r>
      <w:r w:rsidRPr="00EF3C87">
        <w:rPr>
          <w:rFonts w:ascii="Arial" w:hAnsi="Arial" w:cs="Arial"/>
          <w:sz w:val="22"/>
          <w:szCs w:val="22"/>
        </w:rPr>
        <w:t>. (Sec. 3)</w:t>
      </w:r>
    </w:p>
    <w:p w14:paraId="5A8B3EC2"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Prohibits using restraints on a pregnant prisoner or within 30 days following a child's birth and states if restraints are used, a report must be filed within 72 hours describing the need and circumstances of the situation. (Sec. 4)</w:t>
      </w:r>
    </w:p>
    <w:p w14:paraId="2AF3796F"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Prohibits an unlicensed health care professional from conducting a body cavity search on a pregnant prisoner unless the employee has a reasonable belief the prisoner is concealing contraband and submits a report within 72 hours after the search. (Sec. 4)</w:t>
      </w:r>
    </w:p>
    <w:p w14:paraId="598672CF"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Requires ADC to provide pregnant prisoners with food and dietary supplements that meet prenatal nutritional guidelines. (Sec. 4)</w:t>
      </w:r>
    </w:p>
    <w:p w14:paraId="15EF6716"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Requires ADC to provide necessary hygiene and nutritional products to a prisoner during the 72 hours following birth and provide the products without cost to an indigent prisoner. (Sec. 4)</w:t>
      </w:r>
    </w:p>
    <w:p w14:paraId="1C528273"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Restricts ADC from placing a pregnant prisoner, or a prisoner who has given birth within 30 days, in restrictive housing unless a specific determination is made and a report filed within 72 hours on the circumstances. (Sec. 4)</w:t>
      </w:r>
    </w:p>
    <w:p w14:paraId="246325E2"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Prohibits ADC from assigning a pregnant prisoner, or a prisoner who has given birth within 30 days, to a bed more than three feet from the floor. (Sec. 4)</w:t>
      </w:r>
    </w:p>
    <w:p w14:paraId="0AB11A1C"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Requires ADC to compile a monthly summary of reports of instances when restraints were used or unlicensed health professionals conducted body cavity searches on pregnant prisoners. (Sec. 4)</w:t>
      </w:r>
    </w:p>
    <w:p w14:paraId="474350D4"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Allows a newborn baby to remain with the mother for 72 hours following birth unless medical staff has a reasonable belief the mother poses a health or safety risk to the baby. (Sec. 4)</w:t>
      </w:r>
    </w:p>
    <w:p w14:paraId="7C80B8BE"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lastRenderedPageBreak/>
        <w:t>Requires ADC to develop training and train corrections staff on topics relating to the mental and physical health of pregnant prisoners. (Sec. 4)</w:t>
      </w:r>
    </w:p>
    <w:p w14:paraId="713C4828"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Requires ADC to develop and provide educational programming on prenatal, pregnancy and parenting-related topics to pregnant prisoners. (Sec. 4)</w:t>
      </w:r>
    </w:p>
    <w:p w14:paraId="30A91F8B" w14:textId="77777777" w:rsidR="00EF3C87" w:rsidRPr="00EF3C87" w:rsidRDefault="00EF3C87" w:rsidP="00EF3C87">
      <w:pPr>
        <w:numPr>
          <w:ilvl w:val="0"/>
          <w:numId w:val="119"/>
        </w:numPr>
        <w:spacing w:after="120"/>
        <w:jc w:val="both"/>
        <w:rPr>
          <w:rFonts w:ascii="Arial" w:hAnsi="Arial" w:cs="Arial"/>
          <w:sz w:val="22"/>
          <w:szCs w:val="22"/>
        </w:rPr>
      </w:pPr>
      <w:r w:rsidRPr="00EF3C87">
        <w:rPr>
          <w:rFonts w:ascii="Arial" w:hAnsi="Arial" w:cs="Arial"/>
          <w:sz w:val="22"/>
          <w:szCs w:val="22"/>
        </w:rPr>
        <w:t xml:space="preserve">States this act may be cited as the </w:t>
      </w:r>
      <w:r w:rsidRPr="00EF3C87">
        <w:rPr>
          <w:rFonts w:ascii="Arial" w:hAnsi="Arial" w:cs="Arial"/>
          <w:i/>
          <w:iCs/>
          <w:sz w:val="22"/>
          <w:szCs w:val="22"/>
        </w:rPr>
        <w:t>Dignity for Incarcerated Women Act</w:t>
      </w:r>
      <w:r w:rsidRPr="00EF3C87">
        <w:rPr>
          <w:rFonts w:ascii="Arial" w:hAnsi="Arial" w:cs="Arial"/>
          <w:sz w:val="22"/>
          <w:szCs w:val="22"/>
        </w:rPr>
        <w:t>. (Sec. 5)</w:t>
      </w:r>
      <w:r w:rsidRPr="00EF3C87">
        <w:rPr>
          <w:rFonts w:ascii="Arial" w:hAnsi="Arial" w:cs="Arial"/>
          <w:noProof/>
          <w:sz w:val="22"/>
          <w:szCs w:val="22"/>
        </w:rPr>
        <mc:AlternateContent>
          <mc:Choice Requires="wps">
            <w:drawing>
              <wp:anchor distT="0" distB="0" distL="114300" distR="114300" simplePos="0" relativeHeight="251780096" behindDoc="1" locked="1" layoutInCell="1" allowOverlap="0" wp14:anchorId="1276A168" wp14:editId="6C1AC4AE">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09E07969" w14:textId="77777777" w:rsidR="00B73A52" w:rsidRPr="00644C4F" w:rsidRDefault="00EE4A07" w:rsidP="00EF3C87">
                            <w:pPr>
                              <w:jc w:val="center"/>
                              <w:rPr>
                                <w:rFonts w:ascii="Arial" w:hAnsi="Arial" w:cs="Arial"/>
                                <w:sz w:val="20"/>
                                <w:szCs w:val="20"/>
                              </w:rPr>
                            </w:pPr>
                            <w:sdt>
                              <w:sdtPr>
                                <w:rPr>
                                  <w:rFonts w:ascii="Arial" w:hAnsi="Arial" w:cs="Arial"/>
                                  <w:sz w:val="20"/>
                                  <w:szCs w:val="20"/>
                                </w:rPr>
                                <w:tag w:val="Prop105"/>
                                <w:id w:val="408973063"/>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11282351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79957091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45213151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6A168" id="_x0000_s1038" type="#_x0000_t202" style="position:absolute;left:0;text-align:left;margin-left:0;margin-top:628.5pt;width:468pt;height:21.6pt;z-index:-251536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Cxpak7LgIAAFoEAAAOAAAAAAAAAAAAAAAAAC4CAABk&#10;cnMvZTJvRG9jLnhtbFBLAQItABQABgAIAAAAIQD4CaEL3gAAAAoBAAAPAAAAAAAAAAAAAAAAAIgE&#10;AABkcnMvZG93bnJldi54bWxQSwUGAAAAAAQABADzAAAAkwUAAAAA&#10;" o:allowoverlap="f">
                <v:textbox>
                  <w:txbxContent>
                    <w:p w14:paraId="09E07969" w14:textId="77777777" w:rsidR="00B73A52" w:rsidRPr="00644C4F" w:rsidRDefault="00EE4A07" w:rsidP="00EF3C87">
                      <w:pPr>
                        <w:jc w:val="center"/>
                        <w:rPr>
                          <w:rFonts w:ascii="Arial" w:hAnsi="Arial" w:cs="Arial"/>
                          <w:sz w:val="20"/>
                          <w:szCs w:val="20"/>
                        </w:rPr>
                      </w:pPr>
                      <w:sdt>
                        <w:sdtPr>
                          <w:rPr>
                            <w:rFonts w:ascii="Arial" w:hAnsi="Arial" w:cs="Arial"/>
                            <w:sz w:val="20"/>
                            <w:szCs w:val="20"/>
                          </w:rPr>
                          <w:tag w:val="Prop105"/>
                          <w:id w:val="408973063"/>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11282351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79957091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45213151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p>
    <w:p w14:paraId="1B5AF9DD" w14:textId="5C1D2A48" w:rsidR="00EF3C87" w:rsidRPr="00EF3C87" w:rsidRDefault="00EF3C87" w:rsidP="00EF3C87">
      <w:pPr>
        <w:pStyle w:val="ListParagraph"/>
        <w:spacing w:after="120" w:line="240" w:lineRule="auto"/>
        <w:ind w:left="360"/>
        <w:jc w:val="both"/>
        <w:rPr>
          <w:rFonts w:ascii="Arial" w:hAnsi="Arial" w:cs="Arial"/>
          <w:bCs/>
        </w:rPr>
      </w:pPr>
    </w:p>
    <w:p w14:paraId="65EBF61A" w14:textId="284D3D81" w:rsidR="00EF3C87" w:rsidRPr="00EF3C87" w:rsidRDefault="00EF3C87" w:rsidP="00EF3C87">
      <w:pPr>
        <w:pStyle w:val="ListParagraph"/>
        <w:spacing w:after="120" w:line="240" w:lineRule="auto"/>
        <w:ind w:left="360"/>
        <w:jc w:val="both"/>
        <w:rPr>
          <w:rFonts w:ascii="Arial" w:hAnsi="Arial" w:cs="Arial"/>
          <w:bCs/>
        </w:rPr>
      </w:pPr>
    </w:p>
    <w:p w14:paraId="363D5395" w14:textId="69BC4D2C" w:rsidR="00EF3C87" w:rsidRPr="00EF3C87" w:rsidRDefault="00EF3C87" w:rsidP="00EF3C87">
      <w:pPr>
        <w:pStyle w:val="ListParagraph"/>
        <w:spacing w:after="120" w:line="240" w:lineRule="auto"/>
        <w:ind w:left="360"/>
        <w:jc w:val="both"/>
        <w:rPr>
          <w:rFonts w:ascii="Arial" w:hAnsi="Arial" w:cs="Arial"/>
          <w:bCs/>
        </w:rPr>
      </w:pPr>
    </w:p>
    <w:p w14:paraId="77E98D36" w14:textId="55DB56F6" w:rsidR="00EF3C87" w:rsidRPr="00EF3C87" w:rsidRDefault="00EF3C87" w:rsidP="00EF3C87">
      <w:pPr>
        <w:pStyle w:val="ListParagraph"/>
        <w:spacing w:after="120" w:line="240" w:lineRule="auto"/>
        <w:ind w:left="360"/>
        <w:jc w:val="both"/>
        <w:rPr>
          <w:rFonts w:ascii="Arial" w:hAnsi="Arial" w:cs="Arial"/>
          <w:bCs/>
        </w:rPr>
      </w:pPr>
    </w:p>
    <w:p w14:paraId="5AA40F6E" w14:textId="62F0D6A9" w:rsidR="00EF3C87" w:rsidRPr="00EF3C87" w:rsidRDefault="00EF3C87" w:rsidP="00EF3C87">
      <w:pPr>
        <w:pStyle w:val="ListParagraph"/>
        <w:spacing w:after="120" w:line="240" w:lineRule="auto"/>
        <w:ind w:left="360"/>
        <w:jc w:val="both"/>
        <w:rPr>
          <w:rFonts w:ascii="Arial" w:hAnsi="Arial" w:cs="Arial"/>
          <w:bCs/>
        </w:rPr>
      </w:pPr>
    </w:p>
    <w:p w14:paraId="4C67FA38" w14:textId="4BF7149A" w:rsidR="00EF3C87" w:rsidRPr="00EF3C87" w:rsidRDefault="00EF3C87" w:rsidP="00EF3C87">
      <w:pPr>
        <w:pStyle w:val="ListParagraph"/>
        <w:spacing w:after="120" w:line="240" w:lineRule="auto"/>
        <w:ind w:left="360"/>
        <w:jc w:val="both"/>
        <w:rPr>
          <w:rFonts w:ascii="Arial" w:hAnsi="Arial" w:cs="Arial"/>
          <w:bCs/>
        </w:rPr>
      </w:pPr>
    </w:p>
    <w:p w14:paraId="60DE451D" w14:textId="4A0E5C53" w:rsidR="00EF3C87" w:rsidRPr="00EF3C87" w:rsidRDefault="00EF3C87" w:rsidP="00EF3C87">
      <w:pPr>
        <w:pStyle w:val="ListParagraph"/>
        <w:spacing w:after="120" w:line="240" w:lineRule="auto"/>
        <w:ind w:left="360"/>
        <w:jc w:val="both"/>
        <w:rPr>
          <w:rFonts w:ascii="Arial" w:hAnsi="Arial" w:cs="Arial"/>
          <w:bCs/>
        </w:rPr>
      </w:pPr>
    </w:p>
    <w:p w14:paraId="23F8C07C" w14:textId="18FD10D8" w:rsidR="00EF3C87" w:rsidRPr="00EF3C87" w:rsidRDefault="00EF3C87" w:rsidP="00EF3C87">
      <w:pPr>
        <w:pStyle w:val="ListParagraph"/>
        <w:spacing w:after="120" w:line="240" w:lineRule="auto"/>
        <w:ind w:left="360"/>
        <w:jc w:val="both"/>
        <w:rPr>
          <w:rFonts w:ascii="Arial" w:hAnsi="Arial" w:cs="Arial"/>
          <w:bCs/>
        </w:rPr>
      </w:pPr>
    </w:p>
    <w:p w14:paraId="3F7BDFFF" w14:textId="0E4D15F4" w:rsidR="00EF3C87" w:rsidRPr="00EF3C87" w:rsidRDefault="00EF3C87" w:rsidP="00EF3C87">
      <w:pPr>
        <w:pStyle w:val="ListParagraph"/>
        <w:spacing w:after="120" w:line="240" w:lineRule="auto"/>
        <w:ind w:left="360"/>
        <w:jc w:val="both"/>
        <w:rPr>
          <w:rFonts w:ascii="Arial" w:hAnsi="Arial" w:cs="Arial"/>
          <w:bCs/>
        </w:rPr>
      </w:pPr>
    </w:p>
    <w:p w14:paraId="3E4FDCBA" w14:textId="18D3900F" w:rsidR="00EF3C87" w:rsidRPr="00EF3C87" w:rsidRDefault="00EF3C87" w:rsidP="00EF3C87">
      <w:pPr>
        <w:pStyle w:val="ListParagraph"/>
        <w:spacing w:after="120" w:line="240" w:lineRule="auto"/>
        <w:ind w:left="360"/>
        <w:jc w:val="both"/>
        <w:rPr>
          <w:rFonts w:ascii="Arial" w:hAnsi="Arial" w:cs="Arial"/>
          <w:bCs/>
        </w:rPr>
      </w:pPr>
    </w:p>
    <w:p w14:paraId="434AB6E0" w14:textId="40CEBE36" w:rsidR="00EF3C87" w:rsidRDefault="00EF3C87" w:rsidP="00EF3C87">
      <w:pPr>
        <w:pStyle w:val="ListParagraph"/>
        <w:spacing w:after="120" w:line="240" w:lineRule="auto"/>
        <w:ind w:left="360"/>
        <w:jc w:val="both"/>
        <w:rPr>
          <w:rFonts w:ascii="Arial" w:hAnsi="Arial" w:cs="Arial"/>
          <w:bCs/>
        </w:rPr>
      </w:pPr>
    </w:p>
    <w:p w14:paraId="56640219" w14:textId="55B159D0" w:rsidR="00EF3C87" w:rsidRDefault="00EF3C87" w:rsidP="00EF3C87">
      <w:pPr>
        <w:pStyle w:val="ListParagraph"/>
        <w:spacing w:after="120" w:line="240" w:lineRule="auto"/>
        <w:ind w:left="360"/>
        <w:jc w:val="both"/>
        <w:rPr>
          <w:rFonts w:ascii="Arial" w:hAnsi="Arial" w:cs="Arial"/>
          <w:bCs/>
        </w:rPr>
      </w:pPr>
    </w:p>
    <w:p w14:paraId="0FCF6D83" w14:textId="23A8F21D" w:rsidR="00EF3C87" w:rsidRDefault="00EF3C87" w:rsidP="00EF3C87">
      <w:pPr>
        <w:pStyle w:val="ListParagraph"/>
        <w:spacing w:after="120" w:line="240" w:lineRule="auto"/>
        <w:ind w:left="360"/>
        <w:jc w:val="both"/>
        <w:rPr>
          <w:rFonts w:ascii="Arial" w:hAnsi="Arial" w:cs="Arial"/>
          <w:bCs/>
        </w:rPr>
      </w:pPr>
    </w:p>
    <w:p w14:paraId="235D0CDE" w14:textId="43C35B51" w:rsidR="00EF3C87" w:rsidRDefault="00EF3C87" w:rsidP="00EF3C87">
      <w:pPr>
        <w:pStyle w:val="ListParagraph"/>
        <w:spacing w:after="120" w:line="240" w:lineRule="auto"/>
        <w:ind w:left="360"/>
        <w:jc w:val="both"/>
        <w:rPr>
          <w:rFonts w:ascii="Arial" w:hAnsi="Arial" w:cs="Arial"/>
          <w:bCs/>
        </w:rPr>
      </w:pPr>
    </w:p>
    <w:p w14:paraId="389314E2" w14:textId="7D94EF80" w:rsidR="00EF3C87" w:rsidRDefault="00EF3C87" w:rsidP="00EF3C87">
      <w:pPr>
        <w:pStyle w:val="ListParagraph"/>
        <w:spacing w:after="120" w:line="240" w:lineRule="auto"/>
        <w:ind w:left="360"/>
        <w:jc w:val="both"/>
        <w:rPr>
          <w:rFonts w:ascii="Arial" w:hAnsi="Arial" w:cs="Arial"/>
          <w:bCs/>
        </w:rPr>
      </w:pPr>
    </w:p>
    <w:p w14:paraId="55B4F3B1" w14:textId="19F5A040" w:rsidR="00EF3C87" w:rsidRDefault="00EF3C87" w:rsidP="00EF3C87">
      <w:pPr>
        <w:pStyle w:val="ListParagraph"/>
        <w:spacing w:after="120" w:line="240" w:lineRule="auto"/>
        <w:ind w:left="360"/>
        <w:jc w:val="both"/>
        <w:rPr>
          <w:rFonts w:ascii="Arial" w:hAnsi="Arial" w:cs="Arial"/>
          <w:bCs/>
        </w:rPr>
      </w:pPr>
    </w:p>
    <w:p w14:paraId="7F116DA5" w14:textId="5AA84E32" w:rsidR="00EF3C87" w:rsidRDefault="00EF3C87" w:rsidP="00EF3C87">
      <w:pPr>
        <w:pStyle w:val="ListParagraph"/>
        <w:spacing w:after="120" w:line="240" w:lineRule="auto"/>
        <w:ind w:left="360"/>
        <w:jc w:val="both"/>
        <w:rPr>
          <w:rFonts w:ascii="Arial" w:hAnsi="Arial" w:cs="Arial"/>
          <w:bCs/>
        </w:rPr>
      </w:pPr>
    </w:p>
    <w:p w14:paraId="05CCCCBA" w14:textId="77777777" w:rsidR="00EF3C87" w:rsidRPr="00EF3C87" w:rsidRDefault="00EF3C87" w:rsidP="00EF3C87">
      <w:pPr>
        <w:pStyle w:val="ListParagraph"/>
        <w:spacing w:after="120" w:line="240" w:lineRule="auto"/>
        <w:ind w:left="360"/>
        <w:jc w:val="both"/>
        <w:rPr>
          <w:rFonts w:ascii="Arial" w:hAnsi="Arial" w:cs="Arial"/>
          <w:bCs/>
        </w:rPr>
      </w:pPr>
    </w:p>
    <w:p w14:paraId="2864A2F0" w14:textId="34983B5D" w:rsidR="00EF3C87" w:rsidRDefault="00EF3C87" w:rsidP="00EF3C87">
      <w:pPr>
        <w:pStyle w:val="ListParagraph"/>
        <w:spacing w:after="120" w:line="240" w:lineRule="auto"/>
        <w:ind w:left="360"/>
        <w:jc w:val="both"/>
        <w:rPr>
          <w:rFonts w:ascii="Arial" w:hAnsi="Arial" w:cs="Arial"/>
          <w:bCs/>
        </w:rPr>
      </w:pPr>
    </w:p>
    <w:p w14:paraId="4F2A24D8" w14:textId="1ED445F1" w:rsidR="00DF5098" w:rsidRDefault="00DF5098" w:rsidP="00EF3C87">
      <w:pPr>
        <w:pStyle w:val="ListParagraph"/>
        <w:spacing w:after="120" w:line="240" w:lineRule="auto"/>
        <w:ind w:left="360"/>
        <w:jc w:val="both"/>
        <w:rPr>
          <w:rFonts w:ascii="Arial" w:hAnsi="Arial" w:cs="Arial"/>
          <w:bCs/>
        </w:rPr>
      </w:pPr>
    </w:p>
    <w:p w14:paraId="508BEF5D" w14:textId="236AA132" w:rsidR="00DF5098" w:rsidRDefault="00DF5098" w:rsidP="00EF3C87">
      <w:pPr>
        <w:pStyle w:val="ListParagraph"/>
        <w:spacing w:after="120" w:line="240" w:lineRule="auto"/>
        <w:ind w:left="360"/>
        <w:jc w:val="both"/>
        <w:rPr>
          <w:rFonts w:ascii="Arial" w:hAnsi="Arial" w:cs="Arial"/>
          <w:bCs/>
        </w:rPr>
      </w:pPr>
    </w:p>
    <w:p w14:paraId="4CB6CFE8" w14:textId="1C52E1D5" w:rsidR="00DF5098" w:rsidRDefault="00DF5098" w:rsidP="00EF3C87">
      <w:pPr>
        <w:pStyle w:val="ListParagraph"/>
        <w:spacing w:after="120" w:line="240" w:lineRule="auto"/>
        <w:ind w:left="360"/>
        <w:jc w:val="both"/>
        <w:rPr>
          <w:rFonts w:ascii="Arial" w:hAnsi="Arial" w:cs="Arial"/>
          <w:bCs/>
        </w:rPr>
      </w:pPr>
    </w:p>
    <w:p w14:paraId="32AE6718" w14:textId="67B5DED4" w:rsidR="00DF5098" w:rsidRDefault="00DF5098" w:rsidP="00EF3C87">
      <w:pPr>
        <w:pStyle w:val="ListParagraph"/>
        <w:spacing w:after="120" w:line="240" w:lineRule="auto"/>
        <w:ind w:left="360"/>
        <w:jc w:val="both"/>
        <w:rPr>
          <w:rFonts w:ascii="Arial" w:hAnsi="Arial" w:cs="Arial"/>
          <w:bCs/>
        </w:rPr>
      </w:pPr>
    </w:p>
    <w:p w14:paraId="4732666C" w14:textId="73901D4A" w:rsidR="00DF5098" w:rsidRDefault="00DF5098" w:rsidP="00EF3C87">
      <w:pPr>
        <w:pStyle w:val="ListParagraph"/>
        <w:spacing w:after="120" w:line="240" w:lineRule="auto"/>
        <w:ind w:left="360"/>
        <w:jc w:val="both"/>
        <w:rPr>
          <w:rFonts w:ascii="Arial" w:hAnsi="Arial" w:cs="Arial"/>
          <w:bCs/>
        </w:rPr>
      </w:pPr>
    </w:p>
    <w:p w14:paraId="7AC09AD6" w14:textId="4A0106CB" w:rsidR="00DF5098" w:rsidRDefault="00DF5098" w:rsidP="00EF3C87">
      <w:pPr>
        <w:pStyle w:val="ListParagraph"/>
        <w:spacing w:after="120" w:line="240" w:lineRule="auto"/>
        <w:ind w:left="360"/>
        <w:jc w:val="both"/>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DF5098" w:rsidRPr="00291B27" w14:paraId="102D38A0" w14:textId="77777777" w:rsidTr="0051719E">
        <w:trPr>
          <w:trHeight w:val="1170"/>
        </w:trPr>
        <w:tc>
          <w:tcPr>
            <w:tcW w:w="1161" w:type="dxa"/>
            <w:vMerge w:val="restart"/>
          </w:tcPr>
          <w:p w14:paraId="605899FA" w14:textId="77777777" w:rsidR="00DF5098" w:rsidRPr="00291B27" w:rsidRDefault="00DF5098" w:rsidP="0051719E">
            <w:pPr>
              <w:pStyle w:val="Heading1"/>
              <w:outlineLvl w:val="0"/>
              <w:rPr>
                <w:rFonts w:ascii="Arial" w:hAnsi="Arial" w:cs="Arial"/>
              </w:rPr>
            </w:pPr>
            <w:r w:rsidRPr="00291B27">
              <w:rPr>
                <w:rFonts w:ascii="Arial" w:hAnsi="Arial" w:cs="Arial"/>
                <w:noProof/>
              </w:rPr>
              <w:drawing>
                <wp:inline distT="0" distB="0" distL="0" distR="0" wp14:anchorId="2CAD0944" wp14:editId="05493971">
                  <wp:extent cx="600075" cy="678656"/>
                  <wp:effectExtent l="0" t="0" r="0" b="7620"/>
                  <wp:docPr id="175" name="Picture 17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5"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4217E8E2" w14:textId="77777777" w:rsidR="00DF5098" w:rsidRPr="00291B27" w:rsidRDefault="00DF5098"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2A4DF082" w14:textId="77777777" w:rsidR="00DF5098" w:rsidRPr="00291B27" w:rsidRDefault="00DF5098" w:rsidP="0051719E">
            <w:pPr>
              <w:jc w:val="right"/>
              <w:rPr>
                <w:rFonts w:ascii="Arial" w:hAnsi="Arial" w:cs="Arial"/>
                <w:sz w:val="28"/>
                <w:szCs w:val="28"/>
              </w:rPr>
            </w:pPr>
            <w:r>
              <w:rPr>
                <w:rFonts w:ascii="Arial" w:hAnsi="Arial" w:cs="Arial"/>
                <w:sz w:val="28"/>
                <w:szCs w:val="28"/>
              </w:rPr>
              <w:t>Fifty-fifth Legislature</w:t>
            </w:r>
          </w:p>
          <w:p w14:paraId="0B106CDE" w14:textId="77777777" w:rsidR="00DF5098" w:rsidRPr="00291B27" w:rsidRDefault="00DF5098" w:rsidP="0051719E">
            <w:pPr>
              <w:jc w:val="right"/>
              <w:rPr>
                <w:rFonts w:ascii="Arial" w:hAnsi="Arial" w:cs="Arial"/>
                <w:sz w:val="28"/>
                <w:szCs w:val="28"/>
              </w:rPr>
            </w:pPr>
            <w:r>
              <w:rPr>
                <w:rFonts w:ascii="Arial" w:hAnsi="Arial" w:cs="Arial"/>
                <w:sz w:val="28"/>
                <w:szCs w:val="28"/>
              </w:rPr>
              <w:t>First Regular Session</w:t>
            </w:r>
          </w:p>
        </w:tc>
      </w:tr>
      <w:tr w:rsidR="00DF5098" w:rsidRPr="00291B27" w14:paraId="340B0C64" w14:textId="77777777" w:rsidTr="0051719E">
        <w:trPr>
          <w:trHeight w:val="297"/>
        </w:trPr>
        <w:tc>
          <w:tcPr>
            <w:tcW w:w="1161" w:type="dxa"/>
            <w:vMerge/>
          </w:tcPr>
          <w:p w14:paraId="31E1F98A" w14:textId="77777777" w:rsidR="00DF5098" w:rsidRPr="00291B27" w:rsidRDefault="00DF5098" w:rsidP="0051719E">
            <w:pPr>
              <w:pStyle w:val="Heading1"/>
              <w:outlineLvl w:val="0"/>
              <w:rPr>
                <w:rFonts w:ascii="Arial" w:hAnsi="Arial" w:cs="Arial"/>
                <w:noProof/>
              </w:rPr>
            </w:pPr>
          </w:p>
        </w:tc>
        <w:tc>
          <w:tcPr>
            <w:tcW w:w="8199" w:type="dxa"/>
          </w:tcPr>
          <w:p w14:paraId="452EEB70" w14:textId="77777777" w:rsidR="00DF5098" w:rsidRPr="004E2565" w:rsidRDefault="00DF5098" w:rsidP="0051719E">
            <w:pPr>
              <w:pStyle w:val="Heading1"/>
              <w:spacing w:before="0" w:after="0"/>
              <w:jc w:val="right"/>
              <w:outlineLvl w:val="0"/>
              <w:rPr>
                <w:rFonts w:ascii="Arial" w:hAnsi="Arial" w:cs="Arial"/>
                <w:b w:val="0"/>
                <w:sz w:val="18"/>
                <w:szCs w:val="20"/>
              </w:rPr>
            </w:pPr>
            <w:r w:rsidRPr="005111A4">
              <w:rPr>
                <w:rFonts w:ascii="Arial" w:hAnsi="Arial" w:cs="Arial"/>
                <w:sz w:val="18"/>
                <w:szCs w:val="20"/>
              </w:rPr>
              <w:t>House</w:t>
            </w:r>
            <w:r>
              <w:rPr>
                <w:rFonts w:ascii="Arial" w:hAnsi="Arial" w:cs="Arial"/>
                <w:b w:val="0"/>
                <w:sz w:val="18"/>
                <w:szCs w:val="20"/>
              </w:rPr>
              <w:t>: CJR DP 9-0-0-0</w:t>
            </w:r>
          </w:p>
        </w:tc>
      </w:tr>
    </w:tbl>
    <w:p w14:paraId="26E736F7" w14:textId="77777777" w:rsidR="00DF5098" w:rsidRDefault="00EE4A07" w:rsidP="00DF5098">
      <w:pPr>
        <w:spacing w:after="120"/>
        <w:jc w:val="both"/>
        <w:rPr>
          <w:rFonts w:ascii="Arial" w:hAnsi="Arial" w:cs="Arial"/>
        </w:rPr>
      </w:pPr>
      <w:r>
        <w:rPr>
          <w:rFonts w:ascii="Arial" w:hAnsi="Arial" w:cs="Arial"/>
          <w:noProof/>
        </w:rPr>
        <w:pict w14:anchorId="5C7DF269">
          <v:rect id="_x0000_i1039" alt="" style="width:457.7pt;height:4pt;mso-width-percent:0;mso-height-percent:0;mso-width-percent:0;mso-height-percent:0" o:hrpct="978" o:hralign="center" o:hrstd="t" o:hrnoshade="t" o:hr="t" fillcolor="black [3213]" stroked="f"/>
        </w:pict>
      </w:r>
    </w:p>
    <w:bookmarkStart w:id="21" w:name="HB2318"/>
    <w:bookmarkEnd w:id="21"/>
    <w:p w14:paraId="0F346505" w14:textId="77777777" w:rsidR="00DF5098" w:rsidRPr="0077554C" w:rsidRDefault="00DF5098" w:rsidP="00DF5098">
      <w:pPr>
        <w:jc w:val="center"/>
        <w:rPr>
          <w:rFonts w:ascii="Arial" w:hAnsi="Arial" w:cs="Arial"/>
          <w:b/>
        </w:rPr>
      </w:pPr>
      <w:r w:rsidRPr="0077554C">
        <w:rPr>
          <w:rFonts w:ascii="Arial" w:hAnsi="Arial" w:cs="Arial"/>
          <w:b/>
        </w:rPr>
        <w:fldChar w:fldCharType="begin"/>
      </w:r>
      <w:r w:rsidRPr="0077554C">
        <w:rPr>
          <w:rFonts w:ascii="Arial" w:hAnsi="Arial" w:cs="Arial"/>
          <w:b/>
        </w:rPr>
        <w:instrText xml:space="preserve"> HYPERLINK "https://apps.azleg.gov/BillStatus/BillOverview/74802" \o "Bill Status Inquiry" </w:instrText>
      </w:r>
      <w:r w:rsidRPr="0077554C">
        <w:rPr>
          <w:rFonts w:ascii="Arial" w:hAnsi="Arial" w:cs="Arial"/>
          <w:b/>
        </w:rPr>
        <w:fldChar w:fldCharType="separate"/>
      </w:r>
      <w:r w:rsidRPr="0077554C">
        <w:rPr>
          <w:rStyle w:val="Hyperlink"/>
          <w:rFonts w:ascii="Arial" w:hAnsi="Arial" w:cs="Arial"/>
          <w:b/>
        </w:rPr>
        <w:t>HB 2318</w:t>
      </w:r>
      <w:r w:rsidRPr="0077554C">
        <w:rPr>
          <w:rFonts w:ascii="Arial" w:hAnsi="Arial" w:cs="Arial"/>
          <w:b/>
        </w:rPr>
        <w:fldChar w:fldCharType="end"/>
      </w:r>
      <w:r w:rsidRPr="0077554C">
        <w:rPr>
          <w:rFonts w:ascii="Arial" w:hAnsi="Arial" w:cs="Arial"/>
          <w:b/>
        </w:rPr>
        <w:t xml:space="preserve">: </w:t>
      </w:r>
      <w:r>
        <w:rPr>
          <w:rFonts w:ascii="Arial" w:hAnsi="Arial" w:cs="Arial"/>
          <w:b/>
        </w:rPr>
        <w:t>sentencing; repetitive offenders</w:t>
      </w:r>
    </w:p>
    <w:p w14:paraId="681428A3" w14:textId="77777777" w:rsidR="00DF5098" w:rsidRPr="00F61448" w:rsidRDefault="00DF5098" w:rsidP="00DF5098">
      <w:pPr>
        <w:jc w:val="center"/>
        <w:rPr>
          <w:rFonts w:ascii="Arial" w:hAnsi="Arial" w:cs="Arial"/>
          <w:b/>
        </w:rPr>
      </w:pPr>
      <w:r w:rsidRPr="00F61448">
        <w:rPr>
          <w:rFonts w:ascii="Arial" w:hAnsi="Arial" w:cs="Arial"/>
          <w:b/>
        </w:rPr>
        <w:t xml:space="preserve">Sponsor:  </w:t>
      </w:r>
      <w:r>
        <w:rPr>
          <w:rFonts w:ascii="Arial" w:hAnsi="Arial" w:cs="Arial"/>
          <w:b/>
        </w:rPr>
        <w:t>Representative Toma, LD 22</w:t>
      </w:r>
    </w:p>
    <w:p w14:paraId="6867DB6A" w14:textId="77777777" w:rsidR="00DF5098" w:rsidRPr="00291B27" w:rsidRDefault="00DF5098" w:rsidP="00DF5098">
      <w:pPr>
        <w:jc w:val="center"/>
        <w:rPr>
          <w:rFonts w:ascii="Arial" w:hAnsi="Arial" w:cs="Arial"/>
          <w:b/>
        </w:rPr>
      </w:pPr>
      <w:r w:rsidRPr="00291B27">
        <w:rPr>
          <w:rFonts w:ascii="Arial" w:hAnsi="Arial" w:cs="Arial"/>
          <w:b/>
        </w:rPr>
        <w:t>C</w:t>
      </w:r>
      <w:r>
        <w:rPr>
          <w:rFonts w:ascii="Arial" w:hAnsi="Arial" w:cs="Arial"/>
          <w:b/>
        </w:rPr>
        <w:t>aucus &amp; COW</w:t>
      </w:r>
    </w:p>
    <w:p w14:paraId="7359686B" w14:textId="77777777" w:rsidR="00DF5098" w:rsidRPr="00DF5098" w:rsidRDefault="00DF5098" w:rsidP="00DF5098">
      <w:pPr>
        <w:spacing w:before="200"/>
        <w:jc w:val="both"/>
        <w:rPr>
          <w:rFonts w:ascii="Arial" w:hAnsi="Arial" w:cs="Arial"/>
          <w:b/>
          <w:sz w:val="22"/>
          <w:szCs w:val="22"/>
          <w:u w:val="single"/>
        </w:rPr>
      </w:pPr>
      <w:r w:rsidRPr="00DF5098">
        <w:rPr>
          <w:rFonts w:ascii="Arial" w:hAnsi="Arial" w:cs="Arial"/>
          <w:b/>
          <w:sz w:val="22"/>
          <w:szCs w:val="22"/>
          <w:u w:val="single"/>
        </w:rPr>
        <w:t>Overview</w:t>
      </w:r>
    </w:p>
    <w:p w14:paraId="4807B4D3" w14:textId="77777777" w:rsidR="00DF5098" w:rsidRPr="00DF5098" w:rsidRDefault="00DF5098" w:rsidP="00DF5098">
      <w:pPr>
        <w:spacing w:after="120"/>
        <w:jc w:val="both"/>
        <w:rPr>
          <w:rFonts w:ascii="Arial" w:hAnsi="Arial" w:cs="Arial"/>
          <w:sz w:val="22"/>
          <w:szCs w:val="22"/>
        </w:rPr>
      </w:pPr>
      <w:r w:rsidRPr="00DF5098">
        <w:rPr>
          <w:rFonts w:ascii="Arial" w:hAnsi="Arial" w:cs="Arial"/>
          <w:sz w:val="22"/>
          <w:szCs w:val="22"/>
        </w:rPr>
        <w:t xml:space="preserve">Modifies sentencing requirements for a person who is convicted of multiple felony offenses.  </w:t>
      </w:r>
    </w:p>
    <w:p w14:paraId="6AB0E87A" w14:textId="77777777" w:rsidR="00DF5098" w:rsidRPr="00DF5098" w:rsidRDefault="00DF5098" w:rsidP="00DF5098">
      <w:pPr>
        <w:jc w:val="both"/>
        <w:rPr>
          <w:rFonts w:ascii="Arial" w:hAnsi="Arial" w:cs="Arial"/>
          <w:b/>
          <w:sz w:val="22"/>
          <w:szCs w:val="22"/>
          <w:u w:val="single"/>
        </w:rPr>
      </w:pPr>
      <w:r w:rsidRPr="00DF5098">
        <w:rPr>
          <w:rFonts w:ascii="Arial" w:hAnsi="Arial" w:cs="Arial"/>
          <w:b/>
          <w:sz w:val="22"/>
          <w:szCs w:val="22"/>
          <w:u w:val="single"/>
        </w:rPr>
        <w:t>History</w:t>
      </w:r>
    </w:p>
    <w:p w14:paraId="1FD38AC1" w14:textId="77777777" w:rsidR="00DF5098" w:rsidRPr="00DF5098" w:rsidRDefault="00DF5098" w:rsidP="00DF5098">
      <w:pPr>
        <w:spacing w:after="120"/>
        <w:jc w:val="both"/>
        <w:rPr>
          <w:rFonts w:ascii="Arial" w:hAnsi="Arial" w:cs="Arial"/>
          <w:color w:val="000000"/>
          <w:sz w:val="22"/>
          <w:szCs w:val="22"/>
          <w:shd w:val="clear" w:color="auto" w:fill="FFFFFF"/>
        </w:rPr>
      </w:pPr>
      <w:r w:rsidRPr="00DF5098">
        <w:rPr>
          <w:rFonts w:ascii="Arial" w:hAnsi="Arial" w:cs="Arial"/>
          <w:color w:val="000000"/>
          <w:sz w:val="22"/>
          <w:szCs w:val="22"/>
          <w:shd w:val="clear" w:color="auto" w:fill="FFFFFF"/>
        </w:rPr>
        <w:t xml:space="preserve">If a person is convicted of multiple felony offenses that were not committed on the same occasion but that either are consolidated for a trial or are not prior felony convictions, the person shall be </w:t>
      </w:r>
      <w:r w:rsidRPr="00DF5098">
        <w:rPr>
          <w:rFonts w:ascii="Arial" w:hAnsi="Arial" w:cs="Arial"/>
          <w:color w:val="000000"/>
          <w:sz w:val="22"/>
          <w:szCs w:val="22"/>
          <w:shd w:val="clear" w:color="auto" w:fill="FFFFFF"/>
        </w:rPr>
        <w:lastRenderedPageBreak/>
        <w:t>sentenced as a first-time felony offender for the first offense, as a category one repetitive offender for the second offense and as a category two repetitive offender for the third and subsequent offenses (</w:t>
      </w:r>
      <w:hyperlink r:id="rId129" w:history="1">
        <w:r w:rsidRPr="00DF5098">
          <w:rPr>
            <w:rStyle w:val="Hyperlink"/>
            <w:rFonts w:ascii="Arial" w:hAnsi="Arial" w:cs="Arial"/>
            <w:sz w:val="22"/>
            <w:szCs w:val="22"/>
            <w:shd w:val="clear" w:color="auto" w:fill="FFFFFF"/>
          </w:rPr>
          <w:t>A.R.S. § 13-703</w:t>
        </w:r>
      </w:hyperlink>
      <w:r w:rsidRPr="00DF5098">
        <w:rPr>
          <w:rFonts w:ascii="Arial" w:hAnsi="Arial" w:cs="Arial"/>
          <w:color w:val="000000"/>
          <w:sz w:val="22"/>
          <w:szCs w:val="22"/>
          <w:shd w:val="clear" w:color="auto" w:fill="FFFFFF"/>
        </w:rPr>
        <w:t>).</w:t>
      </w:r>
    </w:p>
    <w:p w14:paraId="117EE050" w14:textId="77777777" w:rsidR="00DF5098" w:rsidRPr="00DF5098" w:rsidRDefault="00DF5098" w:rsidP="00DF5098">
      <w:pPr>
        <w:jc w:val="both"/>
        <w:rPr>
          <w:rFonts w:ascii="Arial" w:hAnsi="Arial" w:cs="Arial"/>
          <w:b/>
          <w:sz w:val="22"/>
          <w:szCs w:val="22"/>
          <w:u w:val="single"/>
        </w:rPr>
      </w:pPr>
      <w:r w:rsidRPr="00DF5098">
        <w:rPr>
          <w:rFonts w:ascii="Arial" w:hAnsi="Arial" w:cs="Arial"/>
          <w:b/>
          <w:sz w:val="22"/>
          <w:szCs w:val="22"/>
          <w:u w:val="single"/>
        </w:rPr>
        <w:t>Provisions</w:t>
      </w:r>
    </w:p>
    <w:p w14:paraId="4B701A81" w14:textId="77777777" w:rsidR="00DF5098" w:rsidRPr="00DF5098" w:rsidRDefault="00DF5098" w:rsidP="00DF5098">
      <w:pPr>
        <w:numPr>
          <w:ilvl w:val="0"/>
          <w:numId w:val="120"/>
        </w:numPr>
        <w:spacing w:after="120"/>
        <w:jc w:val="both"/>
        <w:rPr>
          <w:rFonts w:ascii="Arial" w:hAnsi="Arial" w:cs="Arial"/>
          <w:sz w:val="22"/>
          <w:szCs w:val="22"/>
        </w:rPr>
      </w:pPr>
      <w:r w:rsidRPr="00DF5098">
        <w:rPr>
          <w:rFonts w:ascii="Arial" w:hAnsi="Arial" w:cs="Arial"/>
          <w:sz w:val="22"/>
          <w:szCs w:val="22"/>
        </w:rPr>
        <w:t>Removes the requirement that a person be sentenced as a category two repetitive offender for the third and subsequent offenses when convicted of multiple felony offenses.  (Sec. 1)</w:t>
      </w:r>
    </w:p>
    <w:p w14:paraId="26B59E9B" w14:textId="77777777" w:rsidR="00DF5098" w:rsidRPr="00DF5098" w:rsidRDefault="00DF5098" w:rsidP="00DF5098">
      <w:pPr>
        <w:numPr>
          <w:ilvl w:val="0"/>
          <w:numId w:val="120"/>
        </w:numPr>
        <w:spacing w:after="120"/>
        <w:jc w:val="both"/>
        <w:rPr>
          <w:rFonts w:ascii="Arial" w:hAnsi="Arial" w:cs="Arial"/>
          <w:sz w:val="22"/>
          <w:szCs w:val="22"/>
        </w:rPr>
      </w:pPr>
      <w:r w:rsidRPr="00DF5098">
        <w:rPr>
          <w:rFonts w:ascii="Arial" w:hAnsi="Arial" w:cs="Arial"/>
          <w:sz w:val="22"/>
          <w:szCs w:val="22"/>
        </w:rPr>
        <w:t>Makes a conforming change.  (Sec. 1)</w:t>
      </w:r>
    </w:p>
    <w:p w14:paraId="20926EB0" w14:textId="77777777" w:rsidR="00DF5098" w:rsidRPr="00DF5098" w:rsidRDefault="00DF5098" w:rsidP="00DF5098">
      <w:pPr>
        <w:numPr>
          <w:ilvl w:val="0"/>
          <w:numId w:val="120"/>
        </w:numPr>
        <w:spacing w:after="120"/>
        <w:jc w:val="both"/>
        <w:rPr>
          <w:rFonts w:ascii="Arial" w:hAnsi="Arial" w:cs="Arial"/>
          <w:sz w:val="22"/>
          <w:szCs w:val="22"/>
        </w:rPr>
      </w:pPr>
      <w:r w:rsidRPr="00DF5098">
        <w:rPr>
          <w:rFonts w:ascii="Arial" w:hAnsi="Arial" w:cs="Arial"/>
          <w:noProof/>
          <w:sz w:val="22"/>
          <w:szCs w:val="22"/>
        </w:rPr>
        <mc:AlternateContent>
          <mc:Choice Requires="wps">
            <w:drawing>
              <wp:anchor distT="0" distB="0" distL="114300" distR="114300" simplePos="0" relativeHeight="251782144" behindDoc="1" locked="1" layoutInCell="1" allowOverlap="0" wp14:anchorId="7D60F57F" wp14:editId="0BB6FE54">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78F7A1CD" w14:textId="77777777" w:rsidR="00B73A52" w:rsidRPr="00644C4F" w:rsidRDefault="00EE4A07" w:rsidP="00DF5098">
                            <w:pPr>
                              <w:jc w:val="center"/>
                              <w:rPr>
                                <w:rFonts w:ascii="Arial" w:hAnsi="Arial" w:cs="Arial"/>
                                <w:sz w:val="20"/>
                                <w:szCs w:val="20"/>
                              </w:rPr>
                            </w:pPr>
                            <w:sdt>
                              <w:sdtPr>
                                <w:rPr>
                                  <w:rFonts w:ascii="Arial" w:hAnsi="Arial" w:cs="Arial"/>
                                  <w:sz w:val="20"/>
                                  <w:szCs w:val="20"/>
                                </w:rPr>
                                <w:tag w:val="Prop105"/>
                                <w:id w:val="1964846767"/>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87805413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45405882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73847969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0F57F" id="_x0000_s1039" type="#_x0000_t202" style="position:absolute;left:0;text-align:left;margin-left:0;margin-top:628.5pt;width:468pt;height:21.6pt;z-index:-251534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NgD92y8CAABaBAAADgAAAAAAAAAAAAAAAAAuAgAA&#10;ZHJzL2Uyb0RvYy54bWxQSwECLQAUAAYACAAAACEA+AmhC94AAAAKAQAADwAAAAAAAAAAAAAAAACJ&#10;BAAAZHJzL2Rvd25yZXYueG1sUEsFBgAAAAAEAAQA8wAAAJQFAAAAAA==&#10;" o:allowoverlap="f">
                <v:textbox>
                  <w:txbxContent>
                    <w:p w14:paraId="78F7A1CD" w14:textId="77777777" w:rsidR="00B73A52" w:rsidRPr="00644C4F" w:rsidRDefault="00EE4A07" w:rsidP="00DF5098">
                      <w:pPr>
                        <w:jc w:val="center"/>
                        <w:rPr>
                          <w:rFonts w:ascii="Arial" w:hAnsi="Arial" w:cs="Arial"/>
                          <w:sz w:val="20"/>
                          <w:szCs w:val="20"/>
                        </w:rPr>
                      </w:pPr>
                      <w:sdt>
                        <w:sdtPr>
                          <w:rPr>
                            <w:rFonts w:ascii="Arial" w:hAnsi="Arial" w:cs="Arial"/>
                            <w:sz w:val="20"/>
                            <w:szCs w:val="20"/>
                          </w:rPr>
                          <w:tag w:val="Prop105"/>
                          <w:id w:val="1964846767"/>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87805413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45405882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73847969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DF5098">
        <w:rPr>
          <w:rFonts w:ascii="Arial" w:hAnsi="Arial" w:cs="Arial"/>
          <w:sz w:val="22"/>
          <w:szCs w:val="22"/>
        </w:rPr>
        <w:t>Contains an applicability clause.  (Sec. 2)</w:t>
      </w:r>
    </w:p>
    <w:p w14:paraId="246E67C0" w14:textId="79C93935" w:rsidR="00DF5098" w:rsidRPr="00DF5098" w:rsidRDefault="00DF5098" w:rsidP="00EF3C87">
      <w:pPr>
        <w:pStyle w:val="ListParagraph"/>
        <w:spacing w:after="120" w:line="240" w:lineRule="auto"/>
        <w:ind w:left="360"/>
        <w:jc w:val="both"/>
        <w:rPr>
          <w:rFonts w:ascii="Arial" w:hAnsi="Arial" w:cs="Arial"/>
          <w:bCs/>
        </w:rPr>
      </w:pPr>
    </w:p>
    <w:p w14:paraId="37A4A662" w14:textId="428FC875" w:rsidR="00DF5098" w:rsidRPr="00DF5098" w:rsidRDefault="00DF5098" w:rsidP="00EF3C87">
      <w:pPr>
        <w:pStyle w:val="ListParagraph"/>
        <w:spacing w:after="120" w:line="240" w:lineRule="auto"/>
        <w:ind w:left="360"/>
        <w:jc w:val="both"/>
        <w:rPr>
          <w:rFonts w:ascii="Arial" w:hAnsi="Arial" w:cs="Arial"/>
          <w:bCs/>
        </w:rPr>
      </w:pPr>
    </w:p>
    <w:p w14:paraId="2109F597" w14:textId="161F6777" w:rsidR="00DF5098" w:rsidRPr="00DF5098" w:rsidRDefault="00DF5098" w:rsidP="00EF3C87">
      <w:pPr>
        <w:pStyle w:val="ListParagraph"/>
        <w:spacing w:after="120" w:line="240" w:lineRule="auto"/>
        <w:ind w:left="360"/>
        <w:jc w:val="both"/>
        <w:rPr>
          <w:rFonts w:ascii="Arial" w:hAnsi="Arial" w:cs="Arial"/>
          <w:bCs/>
        </w:rPr>
      </w:pPr>
    </w:p>
    <w:p w14:paraId="4DD11041" w14:textId="68696727" w:rsidR="00DF5098" w:rsidRPr="00DF5098" w:rsidRDefault="00DF5098" w:rsidP="00EF3C87">
      <w:pPr>
        <w:pStyle w:val="ListParagraph"/>
        <w:spacing w:after="120" w:line="240" w:lineRule="auto"/>
        <w:ind w:left="360"/>
        <w:jc w:val="both"/>
        <w:rPr>
          <w:rFonts w:ascii="Arial" w:hAnsi="Arial" w:cs="Arial"/>
          <w:bCs/>
        </w:rPr>
      </w:pPr>
    </w:p>
    <w:p w14:paraId="2EA71F55" w14:textId="5C69C363" w:rsidR="00DF5098" w:rsidRPr="00DF5098" w:rsidRDefault="00DF5098" w:rsidP="00EF3C87">
      <w:pPr>
        <w:pStyle w:val="ListParagraph"/>
        <w:spacing w:after="120" w:line="240" w:lineRule="auto"/>
        <w:ind w:left="360"/>
        <w:jc w:val="both"/>
        <w:rPr>
          <w:rFonts w:ascii="Arial" w:hAnsi="Arial" w:cs="Arial"/>
          <w:bCs/>
        </w:rPr>
      </w:pPr>
    </w:p>
    <w:p w14:paraId="6079A00E" w14:textId="34FE12ED" w:rsidR="00DF5098" w:rsidRPr="00DF5098" w:rsidRDefault="00DF5098" w:rsidP="00EF3C87">
      <w:pPr>
        <w:pStyle w:val="ListParagraph"/>
        <w:spacing w:after="120" w:line="240" w:lineRule="auto"/>
        <w:ind w:left="360"/>
        <w:jc w:val="both"/>
        <w:rPr>
          <w:rFonts w:ascii="Arial" w:hAnsi="Arial" w:cs="Arial"/>
          <w:bCs/>
        </w:rPr>
      </w:pPr>
    </w:p>
    <w:p w14:paraId="1228DFC6" w14:textId="451D61F5" w:rsidR="00DF5098" w:rsidRPr="00DF5098" w:rsidRDefault="00DF5098" w:rsidP="00EF3C87">
      <w:pPr>
        <w:pStyle w:val="ListParagraph"/>
        <w:spacing w:after="120" w:line="240" w:lineRule="auto"/>
        <w:ind w:left="360"/>
        <w:jc w:val="both"/>
        <w:rPr>
          <w:rFonts w:ascii="Arial" w:hAnsi="Arial" w:cs="Arial"/>
          <w:bCs/>
        </w:rPr>
      </w:pPr>
    </w:p>
    <w:p w14:paraId="1343C23B" w14:textId="297F1D30" w:rsidR="00DF5098" w:rsidRPr="00DF5098" w:rsidRDefault="00DF5098" w:rsidP="00EF3C87">
      <w:pPr>
        <w:pStyle w:val="ListParagraph"/>
        <w:spacing w:after="120" w:line="240" w:lineRule="auto"/>
        <w:ind w:left="360"/>
        <w:jc w:val="both"/>
        <w:rPr>
          <w:rFonts w:ascii="Arial" w:hAnsi="Arial" w:cs="Arial"/>
          <w:bCs/>
        </w:rPr>
      </w:pPr>
    </w:p>
    <w:p w14:paraId="0C8F866B" w14:textId="79247163" w:rsidR="00DF5098" w:rsidRPr="00DF5098" w:rsidRDefault="00DF5098" w:rsidP="00EF3C87">
      <w:pPr>
        <w:pStyle w:val="ListParagraph"/>
        <w:spacing w:after="120" w:line="240" w:lineRule="auto"/>
        <w:ind w:left="360"/>
        <w:jc w:val="both"/>
        <w:rPr>
          <w:rFonts w:ascii="Arial" w:hAnsi="Arial" w:cs="Arial"/>
          <w:bCs/>
        </w:rPr>
      </w:pPr>
    </w:p>
    <w:p w14:paraId="061EDDDA" w14:textId="6931A379" w:rsidR="00DF5098" w:rsidRPr="00DF5098" w:rsidRDefault="00DF5098" w:rsidP="00EF3C87">
      <w:pPr>
        <w:pStyle w:val="ListParagraph"/>
        <w:spacing w:after="120" w:line="240" w:lineRule="auto"/>
        <w:ind w:left="360"/>
        <w:jc w:val="both"/>
        <w:rPr>
          <w:rFonts w:ascii="Arial" w:hAnsi="Arial" w:cs="Arial"/>
          <w:bCs/>
        </w:rPr>
      </w:pPr>
    </w:p>
    <w:p w14:paraId="30594A66" w14:textId="6C88050B" w:rsidR="00DF5098" w:rsidRPr="00DF5098" w:rsidRDefault="00DF5098" w:rsidP="00EF3C87">
      <w:pPr>
        <w:pStyle w:val="ListParagraph"/>
        <w:spacing w:after="120" w:line="240" w:lineRule="auto"/>
        <w:ind w:left="360"/>
        <w:jc w:val="both"/>
        <w:rPr>
          <w:rFonts w:ascii="Arial" w:hAnsi="Arial" w:cs="Arial"/>
          <w:bCs/>
        </w:rPr>
      </w:pPr>
    </w:p>
    <w:p w14:paraId="3936569B" w14:textId="74A54974" w:rsidR="00DF5098" w:rsidRPr="00DF5098" w:rsidRDefault="00DF5098" w:rsidP="00EF3C87">
      <w:pPr>
        <w:pStyle w:val="ListParagraph"/>
        <w:spacing w:after="120" w:line="240" w:lineRule="auto"/>
        <w:ind w:left="360"/>
        <w:jc w:val="both"/>
        <w:rPr>
          <w:rFonts w:ascii="Arial" w:hAnsi="Arial" w:cs="Arial"/>
          <w:bCs/>
        </w:rPr>
      </w:pPr>
    </w:p>
    <w:p w14:paraId="03FFDC7B" w14:textId="651D1EC0" w:rsidR="00DF5098" w:rsidRDefault="00DF5098" w:rsidP="00EF3C87">
      <w:pPr>
        <w:pStyle w:val="ListParagraph"/>
        <w:spacing w:after="120" w:line="240" w:lineRule="auto"/>
        <w:ind w:left="360"/>
        <w:jc w:val="both"/>
        <w:rPr>
          <w:rFonts w:ascii="Arial" w:hAnsi="Arial" w:cs="Arial"/>
          <w:bCs/>
        </w:rPr>
      </w:pPr>
    </w:p>
    <w:p w14:paraId="293196D3" w14:textId="6E73E5C8" w:rsidR="00DF5098" w:rsidRDefault="00DF5098" w:rsidP="00EF3C87">
      <w:pPr>
        <w:pStyle w:val="ListParagraph"/>
        <w:spacing w:after="120" w:line="240" w:lineRule="auto"/>
        <w:ind w:left="360"/>
        <w:jc w:val="both"/>
        <w:rPr>
          <w:rFonts w:ascii="Arial" w:hAnsi="Arial" w:cs="Arial"/>
          <w:bCs/>
        </w:rPr>
      </w:pPr>
    </w:p>
    <w:p w14:paraId="6F430E48" w14:textId="7A87DE42" w:rsidR="00DF5098" w:rsidRDefault="00DF5098" w:rsidP="00EF3C87">
      <w:pPr>
        <w:pStyle w:val="ListParagraph"/>
        <w:spacing w:after="120" w:line="240" w:lineRule="auto"/>
        <w:ind w:left="360"/>
        <w:jc w:val="both"/>
        <w:rPr>
          <w:rFonts w:ascii="Arial" w:hAnsi="Arial" w:cs="Arial"/>
          <w:bCs/>
        </w:rPr>
      </w:pPr>
    </w:p>
    <w:p w14:paraId="49667ECA" w14:textId="3FCE1D0B" w:rsidR="00DF5098" w:rsidRDefault="00DF5098" w:rsidP="00EF3C87">
      <w:pPr>
        <w:pStyle w:val="ListParagraph"/>
        <w:spacing w:after="120" w:line="240" w:lineRule="auto"/>
        <w:ind w:left="360"/>
        <w:jc w:val="both"/>
        <w:rPr>
          <w:rFonts w:ascii="Arial" w:hAnsi="Arial" w:cs="Arial"/>
          <w:bCs/>
        </w:rPr>
      </w:pPr>
    </w:p>
    <w:p w14:paraId="613D0756" w14:textId="7D4F4DFF" w:rsidR="00802A93" w:rsidRDefault="00802A93" w:rsidP="00EF3C87">
      <w:pPr>
        <w:pStyle w:val="ListParagraph"/>
        <w:spacing w:after="120" w:line="240" w:lineRule="auto"/>
        <w:ind w:left="360"/>
        <w:jc w:val="both"/>
        <w:rPr>
          <w:rFonts w:ascii="Arial" w:hAnsi="Arial" w:cs="Arial"/>
          <w:bCs/>
        </w:rPr>
      </w:pPr>
    </w:p>
    <w:p w14:paraId="66703515" w14:textId="79B153CC" w:rsidR="00802A93" w:rsidRDefault="00802A93" w:rsidP="00EF3C87">
      <w:pPr>
        <w:pStyle w:val="ListParagraph"/>
        <w:spacing w:after="120" w:line="240" w:lineRule="auto"/>
        <w:ind w:left="360"/>
        <w:jc w:val="both"/>
        <w:rPr>
          <w:rFonts w:ascii="Arial" w:hAnsi="Arial" w:cs="Arial"/>
          <w:bCs/>
        </w:rPr>
      </w:pPr>
    </w:p>
    <w:p w14:paraId="22E8ABE7" w14:textId="53177AE2" w:rsidR="00802A93" w:rsidRDefault="00802A93" w:rsidP="00EF3C87">
      <w:pPr>
        <w:pStyle w:val="ListParagraph"/>
        <w:spacing w:after="120" w:line="240" w:lineRule="auto"/>
        <w:ind w:left="360"/>
        <w:jc w:val="both"/>
        <w:rPr>
          <w:rFonts w:ascii="Arial" w:hAnsi="Arial" w:cs="Arial"/>
          <w:bCs/>
        </w:rPr>
      </w:pPr>
    </w:p>
    <w:p w14:paraId="46D21242" w14:textId="041345DF" w:rsidR="00802A93" w:rsidRDefault="00802A93" w:rsidP="00EF3C87">
      <w:pPr>
        <w:pStyle w:val="ListParagraph"/>
        <w:spacing w:after="120" w:line="240" w:lineRule="auto"/>
        <w:ind w:left="360"/>
        <w:jc w:val="both"/>
        <w:rPr>
          <w:rFonts w:ascii="Arial" w:hAnsi="Arial" w:cs="Arial"/>
          <w:bCs/>
        </w:rPr>
      </w:pPr>
    </w:p>
    <w:p w14:paraId="726C31F5" w14:textId="3BC57BD1" w:rsidR="00802A93" w:rsidRDefault="00802A93" w:rsidP="00EF3C87">
      <w:pPr>
        <w:pStyle w:val="ListParagraph"/>
        <w:spacing w:after="120" w:line="240" w:lineRule="auto"/>
        <w:ind w:left="360"/>
        <w:jc w:val="both"/>
        <w:rPr>
          <w:rFonts w:ascii="Arial" w:hAnsi="Arial" w:cs="Arial"/>
          <w:bCs/>
        </w:rPr>
      </w:pPr>
    </w:p>
    <w:p w14:paraId="222BC57D" w14:textId="73417A96" w:rsidR="00802A93" w:rsidRDefault="00802A93" w:rsidP="00EF3C87">
      <w:pPr>
        <w:pStyle w:val="ListParagraph"/>
        <w:spacing w:after="120" w:line="240" w:lineRule="auto"/>
        <w:ind w:left="360"/>
        <w:jc w:val="both"/>
        <w:rPr>
          <w:rFonts w:ascii="Arial" w:hAnsi="Arial" w:cs="Arial"/>
          <w:bCs/>
        </w:rPr>
      </w:pPr>
    </w:p>
    <w:p w14:paraId="3208D430" w14:textId="17C10D7B" w:rsidR="004E6CF0" w:rsidRDefault="004E6CF0" w:rsidP="00EF3C87">
      <w:pPr>
        <w:pStyle w:val="ListParagraph"/>
        <w:spacing w:after="120" w:line="240" w:lineRule="auto"/>
        <w:ind w:left="360"/>
        <w:jc w:val="both"/>
        <w:rPr>
          <w:rFonts w:ascii="Arial" w:hAnsi="Arial" w:cs="Arial"/>
          <w:bCs/>
        </w:rPr>
      </w:pPr>
    </w:p>
    <w:p w14:paraId="642EEB91" w14:textId="7710093E" w:rsidR="004E6CF0" w:rsidRDefault="004E6CF0" w:rsidP="00EF3C87">
      <w:pPr>
        <w:pStyle w:val="ListParagraph"/>
        <w:spacing w:after="120" w:line="240" w:lineRule="auto"/>
        <w:ind w:left="360"/>
        <w:jc w:val="both"/>
        <w:rPr>
          <w:rFonts w:ascii="Arial" w:hAnsi="Arial" w:cs="Arial"/>
          <w:bCs/>
        </w:rPr>
      </w:pPr>
    </w:p>
    <w:p w14:paraId="3D3F7B1F" w14:textId="476327CE" w:rsidR="004E6CF0" w:rsidRDefault="004E6CF0" w:rsidP="00EF3C87">
      <w:pPr>
        <w:pStyle w:val="ListParagraph"/>
        <w:spacing w:after="120" w:line="240" w:lineRule="auto"/>
        <w:ind w:left="360"/>
        <w:jc w:val="both"/>
        <w:rPr>
          <w:rFonts w:ascii="Arial" w:hAnsi="Arial" w:cs="Arial"/>
          <w:bCs/>
        </w:rPr>
      </w:pPr>
    </w:p>
    <w:p w14:paraId="41FAF7FB" w14:textId="54083279" w:rsidR="004E6CF0" w:rsidRDefault="004E6CF0" w:rsidP="00EF3C87">
      <w:pPr>
        <w:pStyle w:val="ListParagraph"/>
        <w:spacing w:after="120" w:line="240" w:lineRule="auto"/>
        <w:ind w:left="360"/>
        <w:jc w:val="both"/>
        <w:rPr>
          <w:rFonts w:ascii="Arial" w:hAnsi="Arial" w:cs="Arial"/>
          <w:bCs/>
        </w:rPr>
      </w:pPr>
    </w:p>
    <w:p w14:paraId="59852113" w14:textId="6352BCED" w:rsidR="004E6CF0" w:rsidRDefault="004E6CF0" w:rsidP="00EF3C87">
      <w:pPr>
        <w:pStyle w:val="ListParagraph"/>
        <w:spacing w:after="120" w:line="240" w:lineRule="auto"/>
        <w:ind w:left="360"/>
        <w:jc w:val="both"/>
        <w:rPr>
          <w:rFonts w:ascii="Arial" w:hAnsi="Arial" w:cs="Arial"/>
          <w:bCs/>
        </w:rPr>
      </w:pPr>
    </w:p>
    <w:p w14:paraId="7826C6EE" w14:textId="02AA9BD0" w:rsidR="004E6CF0" w:rsidRDefault="004E6CF0" w:rsidP="00EF3C87">
      <w:pPr>
        <w:pStyle w:val="ListParagraph"/>
        <w:spacing w:after="120" w:line="240" w:lineRule="auto"/>
        <w:ind w:left="360"/>
        <w:jc w:val="both"/>
        <w:rPr>
          <w:rFonts w:ascii="Arial" w:hAnsi="Arial" w:cs="Arial"/>
          <w:bCs/>
        </w:rPr>
      </w:pPr>
    </w:p>
    <w:p w14:paraId="66283E12" w14:textId="30E22BA2" w:rsidR="004E6CF0" w:rsidRDefault="004E6CF0" w:rsidP="00EF3C87">
      <w:pPr>
        <w:pStyle w:val="ListParagraph"/>
        <w:spacing w:after="120" w:line="240" w:lineRule="auto"/>
        <w:ind w:left="360"/>
        <w:jc w:val="both"/>
        <w:rPr>
          <w:rFonts w:ascii="Arial" w:hAnsi="Arial" w:cs="Arial"/>
          <w:bCs/>
        </w:rPr>
      </w:pPr>
    </w:p>
    <w:p w14:paraId="6FB0B054" w14:textId="6869757B" w:rsidR="004E6CF0" w:rsidRDefault="004E6CF0" w:rsidP="00EF3C87">
      <w:pPr>
        <w:pStyle w:val="ListParagraph"/>
        <w:spacing w:after="120" w:line="240" w:lineRule="auto"/>
        <w:ind w:left="360"/>
        <w:jc w:val="both"/>
        <w:rPr>
          <w:rFonts w:ascii="Arial" w:hAnsi="Arial" w:cs="Arial"/>
          <w:bCs/>
        </w:rPr>
      </w:pPr>
    </w:p>
    <w:p w14:paraId="30CCF056" w14:textId="412CE85C" w:rsidR="004E6CF0" w:rsidRDefault="004E6CF0" w:rsidP="00EF3C87">
      <w:pPr>
        <w:pStyle w:val="ListParagraph"/>
        <w:spacing w:after="120" w:line="240" w:lineRule="auto"/>
        <w:ind w:left="360"/>
        <w:jc w:val="both"/>
        <w:rPr>
          <w:rFonts w:ascii="Arial" w:hAnsi="Arial" w:cs="Arial"/>
          <w:bCs/>
        </w:rPr>
      </w:pPr>
    </w:p>
    <w:p w14:paraId="72DAF872" w14:textId="557A2440" w:rsidR="004E6CF0" w:rsidRDefault="004E6CF0" w:rsidP="00EF3C87">
      <w:pPr>
        <w:pStyle w:val="ListParagraph"/>
        <w:spacing w:after="120" w:line="240" w:lineRule="auto"/>
        <w:ind w:left="360"/>
        <w:jc w:val="both"/>
        <w:rPr>
          <w:rFonts w:ascii="Arial" w:hAnsi="Arial" w:cs="Arial"/>
          <w:bCs/>
        </w:rPr>
      </w:pPr>
    </w:p>
    <w:p w14:paraId="49CD8863" w14:textId="77777777" w:rsidR="004E6CF0" w:rsidRDefault="004E6CF0" w:rsidP="00EF3C87">
      <w:pPr>
        <w:pStyle w:val="ListParagraph"/>
        <w:spacing w:after="120" w:line="240" w:lineRule="auto"/>
        <w:ind w:left="360"/>
        <w:jc w:val="both"/>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802A93" w:rsidRPr="00291B27" w14:paraId="3A5AAA82" w14:textId="77777777" w:rsidTr="0051719E">
        <w:trPr>
          <w:trHeight w:val="1170"/>
        </w:trPr>
        <w:tc>
          <w:tcPr>
            <w:tcW w:w="1161" w:type="dxa"/>
            <w:vMerge w:val="restart"/>
          </w:tcPr>
          <w:p w14:paraId="0A6A296C" w14:textId="77777777" w:rsidR="00802A93" w:rsidRPr="00291B27" w:rsidRDefault="00802A93" w:rsidP="0051719E">
            <w:pPr>
              <w:pStyle w:val="Heading1"/>
              <w:outlineLvl w:val="0"/>
              <w:rPr>
                <w:rFonts w:ascii="Arial" w:hAnsi="Arial" w:cs="Arial"/>
              </w:rPr>
            </w:pPr>
            <w:r w:rsidRPr="00291B27">
              <w:rPr>
                <w:rFonts w:ascii="Arial" w:hAnsi="Arial" w:cs="Arial"/>
                <w:noProof/>
              </w:rPr>
              <w:lastRenderedPageBreak/>
              <w:drawing>
                <wp:inline distT="0" distB="0" distL="0" distR="0" wp14:anchorId="07ADFF08" wp14:editId="391D8915">
                  <wp:extent cx="600075" cy="678656"/>
                  <wp:effectExtent l="0" t="0" r="0" b="7620"/>
                  <wp:docPr id="184" name="Picture 18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84"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25C3D69F" w14:textId="77777777" w:rsidR="00802A93" w:rsidRPr="00291B27" w:rsidRDefault="00802A93"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650D690D" w14:textId="77777777" w:rsidR="00802A93" w:rsidRPr="00291B27" w:rsidRDefault="00802A93" w:rsidP="0051719E">
            <w:pPr>
              <w:jc w:val="right"/>
              <w:rPr>
                <w:rFonts w:ascii="Arial" w:hAnsi="Arial" w:cs="Arial"/>
                <w:sz w:val="28"/>
                <w:szCs w:val="28"/>
              </w:rPr>
            </w:pPr>
            <w:r>
              <w:rPr>
                <w:rFonts w:ascii="Arial" w:hAnsi="Arial" w:cs="Arial"/>
                <w:sz w:val="28"/>
                <w:szCs w:val="28"/>
              </w:rPr>
              <w:t>Fifty-fifth Legislature</w:t>
            </w:r>
          </w:p>
          <w:p w14:paraId="4E840903" w14:textId="77777777" w:rsidR="00802A93" w:rsidRPr="00291B27" w:rsidRDefault="00802A93" w:rsidP="0051719E">
            <w:pPr>
              <w:jc w:val="right"/>
              <w:rPr>
                <w:rFonts w:ascii="Arial" w:hAnsi="Arial" w:cs="Arial"/>
                <w:sz w:val="28"/>
                <w:szCs w:val="28"/>
              </w:rPr>
            </w:pPr>
            <w:r>
              <w:rPr>
                <w:rFonts w:ascii="Arial" w:hAnsi="Arial" w:cs="Arial"/>
                <w:sz w:val="28"/>
                <w:szCs w:val="28"/>
              </w:rPr>
              <w:t>First Regular Session</w:t>
            </w:r>
          </w:p>
        </w:tc>
      </w:tr>
      <w:tr w:rsidR="00802A93" w:rsidRPr="00291B27" w14:paraId="64E4C7C1" w14:textId="77777777" w:rsidTr="0051719E">
        <w:trPr>
          <w:trHeight w:val="297"/>
        </w:trPr>
        <w:tc>
          <w:tcPr>
            <w:tcW w:w="1161" w:type="dxa"/>
            <w:vMerge/>
          </w:tcPr>
          <w:p w14:paraId="434BFEB7" w14:textId="77777777" w:rsidR="00802A93" w:rsidRPr="00291B27" w:rsidRDefault="00802A93" w:rsidP="0051719E">
            <w:pPr>
              <w:pStyle w:val="Heading1"/>
              <w:outlineLvl w:val="0"/>
              <w:rPr>
                <w:rFonts w:ascii="Arial" w:hAnsi="Arial" w:cs="Arial"/>
                <w:noProof/>
              </w:rPr>
            </w:pPr>
          </w:p>
        </w:tc>
        <w:tc>
          <w:tcPr>
            <w:tcW w:w="8199" w:type="dxa"/>
          </w:tcPr>
          <w:p w14:paraId="557782E1" w14:textId="77777777" w:rsidR="00802A93" w:rsidRPr="004E2565" w:rsidRDefault="00802A93" w:rsidP="0051719E">
            <w:pPr>
              <w:pStyle w:val="Heading1"/>
              <w:spacing w:before="0" w:after="0"/>
              <w:jc w:val="right"/>
              <w:outlineLvl w:val="0"/>
              <w:rPr>
                <w:rFonts w:ascii="Arial" w:hAnsi="Arial" w:cs="Arial"/>
                <w:b w:val="0"/>
                <w:sz w:val="18"/>
                <w:szCs w:val="20"/>
              </w:rPr>
            </w:pPr>
            <w:r w:rsidRPr="005111A4">
              <w:rPr>
                <w:rFonts w:ascii="Arial" w:hAnsi="Arial" w:cs="Arial"/>
                <w:sz w:val="18"/>
                <w:szCs w:val="20"/>
              </w:rPr>
              <w:t>House</w:t>
            </w:r>
            <w:r>
              <w:rPr>
                <w:rFonts w:ascii="Arial" w:hAnsi="Arial" w:cs="Arial"/>
                <w:b w:val="0"/>
                <w:sz w:val="18"/>
                <w:szCs w:val="20"/>
              </w:rPr>
              <w:t>: CJR DP 9-0-0-0</w:t>
            </w:r>
          </w:p>
        </w:tc>
      </w:tr>
    </w:tbl>
    <w:p w14:paraId="37D02509" w14:textId="77777777" w:rsidR="00802A93" w:rsidRDefault="00EE4A07" w:rsidP="00802A93">
      <w:pPr>
        <w:spacing w:after="120"/>
        <w:jc w:val="both"/>
        <w:rPr>
          <w:rFonts w:ascii="Arial" w:hAnsi="Arial" w:cs="Arial"/>
        </w:rPr>
      </w:pPr>
      <w:r>
        <w:rPr>
          <w:rFonts w:ascii="Arial" w:hAnsi="Arial" w:cs="Arial"/>
          <w:noProof/>
        </w:rPr>
        <w:pict w14:anchorId="244E277F">
          <v:rect id="_x0000_i1040" alt="" style="width:457.7pt;height:4pt;mso-width-percent:0;mso-height-percent:0;mso-width-percent:0;mso-height-percent:0" o:hrpct="978" o:hralign="center" o:hrstd="t" o:hrnoshade="t" o:hr="t" fillcolor="black [3213]" stroked="f"/>
        </w:pict>
      </w:r>
    </w:p>
    <w:bookmarkStart w:id="22" w:name="HB2319"/>
    <w:bookmarkEnd w:id="22"/>
    <w:p w14:paraId="47298FA7" w14:textId="77777777" w:rsidR="00802A93" w:rsidRPr="009A4831" w:rsidRDefault="00802A93" w:rsidP="00802A93">
      <w:pPr>
        <w:jc w:val="center"/>
        <w:rPr>
          <w:rFonts w:ascii="Arial" w:hAnsi="Arial" w:cs="Arial"/>
          <w:b/>
        </w:rPr>
      </w:pPr>
      <w:r w:rsidRPr="009A4831">
        <w:rPr>
          <w:rFonts w:ascii="Arial" w:hAnsi="Arial" w:cs="Arial"/>
          <w:b/>
        </w:rPr>
        <w:fldChar w:fldCharType="begin"/>
      </w:r>
      <w:r w:rsidRPr="009A4831">
        <w:rPr>
          <w:rFonts w:ascii="Arial" w:hAnsi="Arial" w:cs="Arial"/>
          <w:b/>
        </w:rPr>
        <w:instrText xml:space="preserve"> HYPERLINK "https://apps.azleg.gov/BillStatus/BillOverview/74803" \o "Bill Status Inquiry" </w:instrText>
      </w:r>
      <w:r w:rsidRPr="009A4831">
        <w:rPr>
          <w:rFonts w:ascii="Arial" w:hAnsi="Arial" w:cs="Arial"/>
          <w:b/>
        </w:rPr>
        <w:fldChar w:fldCharType="separate"/>
      </w:r>
      <w:r w:rsidRPr="009A4831">
        <w:rPr>
          <w:rStyle w:val="Hyperlink"/>
          <w:rFonts w:ascii="Arial" w:hAnsi="Arial" w:cs="Arial"/>
          <w:b/>
        </w:rPr>
        <w:t>HB 2319</w:t>
      </w:r>
      <w:r w:rsidRPr="009A4831">
        <w:rPr>
          <w:rFonts w:ascii="Arial" w:hAnsi="Arial" w:cs="Arial"/>
          <w:b/>
        </w:rPr>
        <w:fldChar w:fldCharType="end"/>
      </w:r>
      <w:r w:rsidRPr="009A4831">
        <w:rPr>
          <w:rFonts w:ascii="Arial" w:hAnsi="Arial" w:cs="Arial"/>
          <w:b/>
        </w:rPr>
        <w:t xml:space="preserve">: </w:t>
      </w:r>
      <w:r>
        <w:rPr>
          <w:rFonts w:ascii="Arial" w:hAnsi="Arial" w:cs="Arial"/>
          <w:b/>
        </w:rPr>
        <w:t>license denial; prohibition; drug convictions</w:t>
      </w:r>
    </w:p>
    <w:p w14:paraId="2078DB27" w14:textId="77777777" w:rsidR="00802A93" w:rsidRPr="00F61448" w:rsidRDefault="00802A93" w:rsidP="00802A93">
      <w:pPr>
        <w:jc w:val="center"/>
        <w:rPr>
          <w:rFonts w:ascii="Arial" w:hAnsi="Arial" w:cs="Arial"/>
          <w:b/>
        </w:rPr>
      </w:pPr>
      <w:r w:rsidRPr="00F61448">
        <w:rPr>
          <w:rFonts w:ascii="Arial" w:hAnsi="Arial" w:cs="Arial"/>
          <w:b/>
        </w:rPr>
        <w:t xml:space="preserve">Sponsor:  </w:t>
      </w:r>
      <w:r>
        <w:rPr>
          <w:rFonts w:ascii="Arial" w:hAnsi="Arial" w:cs="Arial"/>
          <w:b/>
        </w:rPr>
        <w:t>Representative Toma, LD 22</w:t>
      </w:r>
    </w:p>
    <w:p w14:paraId="577C26B5" w14:textId="77777777" w:rsidR="00802A93" w:rsidRPr="00291B27" w:rsidRDefault="00802A93" w:rsidP="00802A93">
      <w:pPr>
        <w:jc w:val="center"/>
        <w:rPr>
          <w:rFonts w:ascii="Arial" w:hAnsi="Arial" w:cs="Arial"/>
          <w:b/>
        </w:rPr>
      </w:pPr>
      <w:r w:rsidRPr="00291B27">
        <w:rPr>
          <w:rFonts w:ascii="Arial" w:hAnsi="Arial" w:cs="Arial"/>
          <w:b/>
        </w:rPr>
        <w:t>C</w:t>
      </w:r>
      <w:r>
        <w:rPr>
          <w:rFonts w:ascii="Arial" w:hAnsi="Arial" w:cs="Arial"/>
          <w:b/>
        </w:rPr>
        <w:t>aucus &amp; COW</w:t>
      </w:r>
    </w:p>
    <w:p w14:paraId="50E5C8CB" w14:textId="77777777" w:rsidR="00802A93" w:rsidRPr="00802A93" w:rsidRDefault="00802A93" w:rsidP="00802A93">
      <w:pPr>
        <w:spacing w:before="200"/>
        <w:jc w:val="both"/>
        <w:rPr>
          <w:rFonts w:ascii="Arial" w:hAnsi="Arial" w:cs="Arial"/>
          <w:b/>
          <w:sz w:val="22"/>
          <w:szCs w:val="22"/>
          <w:u w:val="single"/>
        </w:rPr>
      </w:pPr>
      <w:r w:rsidRPr="00802A93">
        <w:rPr>
          <w:rFonts w:ascii="Arial" w:hAnsi="Arial" w:cs="Arial"/>
          <w:b/>
          <w:sz w:val="22"/>
          <w:szCs w:val="22"/>
          <w:u w:val="single"/>
        </w:rPr>
        <w:t>Overview</w:t>
      </w:r>
    </w:p>
    <w:p w14:paraId="1A54E1D3" w14:textId="77777777" w:rsidR="00802A93" w:rsidRPr="00802A93" w:rsidRDefault="00802A93" w:rsidP="00802A93">
      <w:pPr>
        <w:spacing w:after="120"/>
        <w:jc w:val="both"/>
        <w:rPr>
          <w:rFonts w:ascii="Arial" w:hAnsi="Arial" w:cs="Arial"/>
          <w:sz w:val="22"/>
          <w:szCs w:val="22"/>
        </w:rPr>
      </w:pPr>
      <w:r w:rsidRPr="00802A93">
        <w:rPr>
          <w:rFonts w:ascii="Arial" w:hAnsi="Arial" w:cs="Arial"/>
          <w:sz w:val="22"/>
          <w:szCs w:val="22"/>
        </w:rPr>
        <w:t xml:space="preserve">Prohibits an agency from denying a qualified applicant from receiving an occupational license because of a drug offense conviction.  </w:t>
      </w:r>
    </w:p>
    <w:p w14:paraId="45681978" w14:textId="77777777" w:rsidR="00802A93" w:rsidRPr="00802A93" w:rsidRDefault="00802A93" w:rsidP="00802A93">
      <w:pPr>
        <w:jc w:val="both"/>
        <w:rPr>
          <w:rFonts w:ascii="Arial" w:hAnsi="Arial" w:cs="Arial"/>
          <w:b/>
          <w:sz w:val="22"/>
          <w:szCs w:val="22"/>
          <w:u w:val="single"/>
        </w:rPr>
      </w:pPr>
      <w:r w:rsidRPr="00802A93">
        <w:rPr>
          <w:rFonts w:ascii="Arial" w:hAnsi="Arial" w:cs="Arial"/>
          <w:b/>
          <w:sz w:val="22"/>
          <w:szCs w:val="22"/>
          <w:u w:val="single"/>
        </w:rPr>
        <w:t>History</w:t>
      </w:r>
    </w:p>
    <w:p w14:paraId="45A5E4D0" w14:textId="77777777" w:rsidR="00802A93" w:rsidRPr="00802A93" w:rsidRDefault="00802A93" w:rsidP="00802A93">
      <w:pPr>
        <w:spacing w:after="120"/>
        <w:jc w:val="both"/>
        <w:rPr>
          <w:rFonts w:ascii="Arial" w:hAnsi="Arial" w:cs="Arial"/>
          <w:color w:val="000000"/>
          <w:sz w:val="22"/>
          <w:szCs w:val="22"/>
          <w:shd w:val="clear" w:color="auto" w:fill="FFFFFF"/>
        </w:rPr>
      </w:pPr>
      <w:r w:rsidRPr="00802A93">
        <w:rPr>
          <w:rFonts w:ascii="Arial" w:hAnsi="Arial" w:cs="Arial"/>
          <w:color w:val="000000"/>
          <w:sz w:val="22"/>
          <w:szCs w:val="22"/>
          <w:shd w:val="clear" w:color="auto" w:fill="FFFFFF"/>
        </w:rPr>
        <w:t xml:space="preserve">A person with a criminal record may petition an agency before obtaining any required education or experience, taking an exam or paying any fee to determine if the person's criminal record disqualifies them </w:t>
      </w:r>
      <w:bookmarkStart w:id="23" w:name="_Hlk62736960"/>
      <w:r w:rsidRPr="00802A93">
        <w:rPr>
          <w:rFonts w:ascii="Arial" w:hAnsi="Arial" w:cs="Arial"/>
          <w:color w:val="000000"/>
          <w:sz w:val="22"/>
          <w:szCs w:val="22"/>
          <w:shd w:val="clear" w:color="auto" w:fill="FFFFFF"/>
        </w:rPr>
        <w:t xml:space="preserve">from receiving a license, permit, certificate or other state recognition.  </w:t>
      </w:r>
      <w:bookmarkEnd w:id="23"/>
      <w:r w:rsidRPr="00802A93">
        <w:rPr>
          <w:rFonts w:ascii="Arial" w:hAnsi="Arial" w:cs="Arial"/>
          <w:color w:val="000000"/>
          <w:sz w:val="22"/>
          <w:szCs w:val="22"/>
          <w:shd w:val="clear" w:color="auto" w:fill="FFFFFF"/>
        </w:rPr>
        <w:t>The petition must include the person's complete criminal history record and any additional information about the person's current circumstances.  The agency may determine that the person is disqualified only if the agency can conclude that the state has an important interest in protecting public safety that is superior to the person's rights if certain specified circumstances apply.  The agency is required to issue a written determination within 90 days after receiving the petition.  If the agency determines that the state's interest is superior to the person's right, the agency can advise the person on actions that the person may take to remedy the disqualification (</w:t>
      </w:r>
      <w:hyperlink r:id="rId130" w:history="1">
        <w:r w:rsidRPr="00802A93">
          <w:rPr>
            <w:rStyle w:val="Hyperlink"/>
            <w:rFonts w:ascii="Arial" w:hAnsi="Arial" w:cs="Arial"/>
            <w:sz w:val="22"/>
            <w:szCs w:val="22"/>
            <w:shd w:val="clear" w:color="auto" w:fill="FFFFFF"/>
          </w:rPr>
          <w:t>A.R.S. § 41-1093.04</w:t>
        </w:r>
      </w:hyperlink>
      <w:r w:rsidRPr="00802A93">
        <w:rPr>
          <w:rFonts w:ascii="Arial" w:hAnsi="Arial" w:cs="Arial"/>
          <w:color w:val="000000"/>
          <w:sz w:val="22"/>
          <w:szCs w:val="22"/>
          <w:shd w:val="clear" w:color="auto" w:fill="FFFFFF"/>
        </w:rPr>
        <w:t xml:space="preserve">).     </w:t>
      </w:r>
    </w:p>
    <w:p w14:paraId="0847DFB3" w14:textId="77777777" w:rsidR="00802A93" w:rsidRPr="00802A93" w:rsidRDefault="00802A93" w:rsidP="00802A93">
      <w:pPr>
        <w:jc w:val="both"/>
        <w:rPr>
          <w:rFonts w:ascii="Arial" w:hAnsi="Arial" w:cs="Arial"/>
          <w:b/>
          <w:sz w:val="22"/>
          <w:szCs w:val="22"/>
          <w:u w:val="single"/>
        </w:rPr>
      </w:pPr>
      <w:r w:rsidRPr="00802A93">
        <w:rPr>
          <w:rFonts w:ascii="Arial" w:hAnsi="Arial" w:cs="Arial"/>
          <w:b/>
          <w:sz w:val="22"/>
          <w:szCs w:val="22"/>
          <w:u w:val="single"/>
        </w:rPr>
        <w:t>Provisions</w:t>
      </w:r>
    </w:p>
    <w:p w14:paraId="485D8B3A" w14:textId="77777777" w:rsidR="00802A93" w:rsidRPr="00802A93" w:rsidRDefault="00802A93" w:rsidP="000904D4">
      <w:pPr>
        <w:numPr>
          <w:ilvl w:val="0"/>
          <w:numId w:val="121"/>
        </w:numPr>
        <w:jc w:val="both"/>
        <w:rPr>
          <w:rFonts w:ascii="Arial" w:hAnsi="Arial" w:cs="Arial"/>
          <w:sz w:val="22"/>
          <w:szCs w:val="22"/>
        </w:rPr>
      </w:pPr>
      <w:r w:rsidRPr="00802A93">
        <w:rPr>
          <w:rFonts w:ascii="Arial" w:hAnsi="Arial" w:cs="Arial"/>
          <w:noProof/>
          <w:sz w:val="22"/>
          <w:szCs w:val="22"/>
        </w:rPr>
        <mc:AlternateContent>
          <mc:Choice Requires="wps">
            <w:drawing>
              <wp:anchor distT="0" distB="0" distL="114300" distR="114300" simplePos="0" relativeHeight="251784192" behindDoc="1" locked="1" layoutInCell="1" allowOverlap="0" wp14:anchorId="4DAA39B4" wp14:editId="1674883C">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73CEBF32" w14:textId="77777777" w:rsidR="00B73A52" w:rsidRPr="00644C4F" w:rsidRDefault="00EE4A07" w:rsidP="00802A93">
                            <w:pPr>
                              <w:jc w:val="center"/>
                              <w:rPr>
                                <w:rFonts w:ascii="Arial" w:hAnsi="Arial" w:cs="Arial"/>
                                <w:sz w:val="20"/>
                                <w:szCs w:val="20"/>
                              </w:rPr>
                            </w:pPr>
                            <w:sdt>
                              <w:sdtPr>
                                <w:rPr>
                                  <w:rFonts w:ascii="Arial" w:hAnsi="Arial" w:cs="Arial"/>
                                  <w:sz w:val="20"/>
                                  <w:szCs w:val="20"/>
                                </w:rPr>
                                <w:tag w:val="Prop105"/>
                                <w:id w:val="964156111"/>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41838841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99896063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6431366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A39B4" id="_x0000_s1040" type="#_x0000_t202" style="position:absolute;left:0;text-align:left;margin-left:0;margin-top:628.5pt;width:468pt;height:21.6pt;z-index:-251532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mz/KWS8CAABaBAAADgAAAAAAAAAAAAAAAAAuAgAA&#10;ZHJzL2Uyb0RvYy54bWxQSwECLQAUAAYACAAAACEA+AmhC94AAAAKAQAADwAAAAAAAAAAAAAAAACJ&#10;BAAAZHJzL2Rvd25yZXYueG1sUEsFBgAAAAAEAAQA8wAAAJQFAAAAAA==&#10;" o:allowoverlap="f">
                <v:textbox>
                  <w:txbxContent>
                    <w:p w14:paraId="73CEBF32" w14:textId="77777777" w:rsidR="00B73A52" w:rsidRPr="00644C4F" w:rsidRDefault="00EE4A07" w:rsidP="00802A93">
                      <w:pPr>
                        <w:jc w:val="center"/>
                        <w:rPr>
                          <w:rFonts w:ascii="Arial" w:hAnsi="Arial" w:cs="Arial"/>
                          <w:sz w:val="20"/>
                          <w:szCs w:val="20"/>
                        </w:rPr>
                      </w:pPr>
                      <w:sdt>
                        <w:sdtPr>
                          <w:rPr>
                            <w:rFonts w:ascii="Arial" w:hAnsi="Arial" w:cs="Arial"/>
                            <w:sz w:val="20"/>
                            <w:szCs w:val="20"/>
                          </w:rPr>
                          <w:tag w:val="Prop105"/>
                          <w:id w:val="964156111"/>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41838841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99896063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6431366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802A93">
        <w:rPr>
          <w:rFonts w:ascii="Arial" w:hAnsi="Arial" w:cs="Arial"/>
          <w:sz w:val="22"/>
          <w:szCs w:val="22"/>
        </w:rPr>
        <w:t xml:space="preserve">Prohibits an agency from denying an otherwise qualified applicant who has been convicted of a drug offense or a drug offense committed in another jurisdiction from either of the following: </w:t>
      </w:r>
    </w:p>
    <w:p w14:paraId="47B3088F" w14:textId="77777777" w:rsidR="00802A93" w:rsidRPr="00802A93" w:rsidRDefault="00802A93" w:rsidP="000904D4">
      <w:pPr>
        <w:numPr>
          <w:ilvl w:val="1"/>
          <w:numId w:val="121"/>
        </w:numPr>
        <w:jc w:val="both"/>
        <w:rPr>
          <w:rFonts w:ascii="Arial" w:hAnsi="Arial" w:cs="Arial"/>
          <w:sz w:val="22"/>
          <w:szCs w:val="22"/>
        </w:rPr>
      </w:pPr>
      <w:r w:rsidRPr="00802A93">
        <w:rPr>
          <w:rFonts w:ascii="Arial" w:hAnsi="Arial" w:cs="Arial"/>
          <w:sz w:val="22"/>
          <w:szCs w:val="22"/>
        </w:rPr>
        <w:t>The regular occupational license for which the applicant applied; or</w:t>
      </w:r>
    </w:p>
    <w:p w14:paraId="3A5C43A5" w14:textId="77777777" w:rsidR="00802A93" w:rsidRPr="00802A93" w:rsidRDefault="00802A93" w:rsidP="000904D4">
      <w:pPr>
        <w:numPr>
          <w:ilvl w:val="1"/>
          <w:numId w:val="121"/>
        </w:numPr>
        <w:spacing w:after="120"/>
        <w:jc w:val="both"/>
        <w:rPr>
          <w:rFonts w:ascii="Arial" w:hAnsi="Arial" w:cs="Arial"/>
          <w:sz w:val="22"/>
          <w:szCs w:val="22"/>
        </w:rPr>
      </w:pPr>
      <w:r w:rsidRPr="00802A93">
        <w:rPr>
          <w:rFonts w:ascii="Arial" w:hAnsi="Arial" w:cs="Arial"/>
          <w:sz w:val="22"/>
          <w:szCs w:val="22"/>
        </w:rPr>
        <w:t>A provisional occupational license.  (Sec. 1)</w:t>
      </w:r>
    </w:p>
    <w:p w14:paraId="009BE7CA" w14:textId="77777777" w:rsidR="00802A93" w:rsidRPr="00802A93" w:rsidRDefault="00802A93" w:rsidP="000904D4">
      <w:pPr>
        <w:numPr>
          <w:ilvl w:val="0"/>
          <w:numId w:val="121"/>
        </w:numPr>
        <w:jc w:val="both"/>
        <w:rPr>
          <w:rFonts w:ascii="Arial" w:hAnsi="Arial" w:cs="Arial"/>
          <w:sz w:val="22"/>
          <w:szCs w:val="22"/>
        </w:rPr>
      </w:pPr>
      <w:r w:rsidRPr="00802A93">
        <w:rPr>
          <w:rFonts w:ascii="Arial" w:hAnsi="Arial" w:cs="Arial"/>
          <w:sz w:val="22"/>
          <w:szCs w:val="22"/>
        </w:rPr>
        <w:t>Stipulates that the following instances do not apply:</w:t>
      </w:r>
    </w:p>
    <w:p w14:paraId="7817D17F" w14:textId="77777777" w:rsidR="00802A93" w:rsidRPr="00802A93" w:rsidRDefault="00802A93" w:rsidP="000904D4">
      <w:pPr>
        <w:numPr>
          <w:ilvl w:val="1"/>
          <w:numId w:val="121"/>
        </w:numPr>
        <w:jc w:val="both"/>
        <w:rPr>
          <w:rFonts w:ascii="Arial" w:hAnsi="Arial" w:cs="Arial"/>
          <w:sz w:val="22"/>
          <w:szCs w:val="22"/>
        </w:rPr>
      </w:pPr>
      <w:r w:rsidRPr="00802A93">
        <w:rPr>
          <w:rFonts w:ascii="Arial" w:hAnsi="Arial" w:cs="Arial"/>
          <w:sz w:val="22"/>
          <w:szCs w:val="22"/>
        </w:rPr>
        <w:t>The state Board of Education for the purposes of teacher certifications;</w:t>
      </w:r>
    </w:p>
    <w:p w14:paraId="44CD0048" w14:textId="77777777" w:rsidR="00802A93" w:rsidRPr="00802A93" w:rsidRDefault="00802A93" w:rsidP="000904D4">
      <w:pPr>
        <w:numPr>
          <w:ilvl w:val="1"/>
          <w:numId w:val="121"/>
        </w:numPr>
        <w:jc w:val="both"/>
        <w:rPr>
          <w:rFonts w:ascii="Arial" w:hAnsi="Arial" w:cs="Arial"/>
          <w:sz w:val="22"/>
          <w:szCs w:val="22"/>
        </w:rPr>
      </w:pPr>
      <w:r w:rsidRPr="00802A93">
        <w:rPr>
          <w:rFonts w:ascii="Arial" w:hAnsi="Arial" w:cs="Arial"/>
          <w:sz w:val="22"/>
          <w:szCs w:val="22"/>
        </w:rPr>
        <w:t>A health profession regulatory board that regulates one or more health professionals;</w:t>
      </w:r>
    </w:p>
    <w:p w14:paraId="07909503" w14:textId="77777777" w:rsidR="00802A93" w:rsidRPr="00802A93" w:rsidRDefault="00802A93" w:rsidP="000904D4">
      <w:pPr>
        <w:numPr>
          <w:ilvl w:val="1"/>
          <w:numId w:val="121"/>
        </w:numPr>
        <w:jc w:val="both"/>
        <w:rPr>
          <w:rFonts w:ascii="Arial" w:hAnsi="Arial" w:cs="Arial"/>
          <w:sz w:val="22"/>
          <w:szCs w:val="22"/>
        </w:rPr>
      </w:pPr>
      <w:r w:rsidRPr="00802A93">
        <w:rPr>
          <w:rFonts w:ascii="Arial" w:hAnsi="Arial" w:cs="Arial"/>
          <w:sz w:val="22"/>
          <w:szCs w:val="22"/>
        </w:rPr>
        <w:t>The Department of Health Services regarding the Arizona Medical Marijuana Act; and</w:t>
      </w:r>
    </w:p>
    <w:p w14:paraId="50B1592C" w14:textId="77777777" w:rsidR="00802A93" w:rsidRPr="00802A93" w:rsidRDefault="00802A93" w:rsidP="000904D4">
      <w:pPr>
        <w:numPr>
          <w:ilvl w:val="1"/>
          <w:numId w:val="121"/>
        </w:numPr>
        <w:spacing w:after="120"/>
        <w:jc w:val="both"/>
        <w:rPr>
          <w:rFonts w:ascii="Arial" w:hAnsi="Arial" w:cs="Arial"/>
          <w:sz w:val="22"/>
          <w:szCs w:val="22"/>
        </w:rPr>
      </w:pPr>
      <w:r w:rsidRPr="00802A93">
        <w:rPr>
          <w:rFonts w:ascii="Arial" w:hAnsi="Arial" w:cs="Arial"/>
          <w:sz w:val="22"/>
          <w:szCs w:val="22"/>
        </w:rPr>
        <w:t>A law enforcement agency and the Arizona Peace Officer Standards and Training Board.  (Sec. 1)</w:t>
      </w:r>
    </w:p>
    <w:p w14:paraId="3EB6D8F5" w14:textId="77777777" w:rsidR="00802A93" w:rsidRPr="00802A93" w:rsidRDefault="00802A93" w:rsidP="000904D4">
      <w:pPr>
        <w:numPr>
          <w:ilvl w:val="0"/>
          <w:numId w:val="121"/>
        </w:numPr>
        <w:spacing w:after="120"/>
        <w:jc w:val="both"/>
        <w:rPr>
          <w:rFonts w:ascii="Arial" w:hAnsi="Arial" w:cs="Arial"/>
          <w:sz w:val="22"/>
          <w:szCs w:val="22"/>
        </w:rPr>
      </w:pPr>
      <w:r w:rsidRPr="00802A93">
        <w:rPr>
          <w:rFonts w:ascii="Arial" w:hAnsi="Arial" w:cs="Arial"/>
          <w:sz w:val="22"/>
          <w:szCs w:val="22"/>
        </w:rPr>
        <w:t xml:space="preserve">Defines </w:t>
      </w:r>
      <w:r w:rsidRPr="00802A93">
        <w:rPr>
          <w:rFonts w:ascii="Arial" w:hAnsi="Arial" w:cs="Arial"/>
          <w:i/>
          <w:iCs/>
          <w:sz w:val="22"/>
          <w:szCs w:val="22"/>
        </w:rPr>
        <w:t>occupational license</w:t>
      </w:r>
      <w:r w:rsidRPr="00802A93">
        <w:rPr>
          <w:rFonts w:ascii="Arial" w:hAnsi="Arial" w:cs="Arial"/>
          <w:sz w:val="22"/>
          <w:szCs w:val="22"/>
        </w:rPr>
        <w:t>.  (Sec. 1)</w:t>
      </w:r>
      <w:r w:rsidRPr="00802A93">
        <w:rPr>
          <w:rFonts w:ascii="Arial" w:hAnsi="Arial" w:cs="Arial"/>
          <w:i/>
          <w:iCs/>
          <w:sz w:val="22"/>
          <w:szCs w:val="22"/>
        </w:rPr>
        <w:t xml:space="preserve"> </w:t>
      </w:r>
    </w:p>
    <w:p w14:paraId="6FD014D3" w14:textId="31D998FD" w:rsidR="00802A93" w:rsidRPr="00802A93" w:rsidRDefault="00802A93" w:rsidP="00802A93">
      <w:pPr>
        <w:spacing w:after="120"/>
        <w:jc w:val="both"/>
        <w:rPr>
          <w:rFonts w:ascii="Arial" w:hAnsi="Arial" w:cs="Arial"/>
          <w:bCs/>
          <w:sz w:val="22"/>
          <w:szCs w:val="22"/>
        </w:rPr>
      </w:pPr>
    </w:p>
    <w:p w14:paraId="03CEE367" w14:textId="0E5404E1" w:rsidR="00802A93" w:rsidRDefault="00802A93" w:rsidP="00802A93">
      <w:pPr>
        <w:spacing w:after="120"/>
        <w:jc w:val="both"/>
        <w:rPr>
          <w:rFonts w:ascii="Arial" w:hAnsi="Arial" w:cs="Arial"/>
          <w:bCs/>
          <w:sz w:val="22"/>
          <w:szCs w:val="22"/>
        </w:rPr>
      </w:pPr>
    </w:p>
    <w:p w14:paraId="484BDCD1" w14:textId="216316CB" w:rsidR="0051719E" w:rsidRDefault="0051719E" w:rsidP="00802A93">
      <w:pPr>
        <w:spacing w:after="120"/>
        <w:jc w:val="both"/>
        <w:rPr>
          <w:rFonts w:ascii="Arial" w:hAnsi="Arial" w:cs="Arial"/>
          <w:bCs/>
          <w:sz w:val="22"/>
          <w:szCs w:val="22"/>
        </w:rPr>
      </w:pPr>
    </w:p>
    <w:p w14:paraId="36B73A1F" w14:textId="77777777" w:rsidR="004E6CF0" w:rsidRDefault="004E6CF0">
      <w:pPr>
        <w:rPr>
          <w:rFonts w:ascii="Arial" w:hAnsi="Arial" w:cs="Arial"/>
          <w:bCs/>
          <w:sz w:val="22"/>
          <w:szCs w:val="22"/>
        </w:rPr>
      </w:pPr>
    </w:p>
    <w:p w14:paraId="0BB21B96" w14:textId="77777777" w:rsidR="004E6CF0" w:rsidRDefault="004E6CF0">
      <w:pPr>
        <w:rPr>
          <w:rFonts w:ascii="Arial" w:hAnsi="Arial" w:cs="Arial"/>
          <w:bCs/>
          <w:sz w:val="22"/>
          <w:szCs w:val="22"/>
        </w:rPr>
      </w:pPr>
    </w:p>
    <w:p w14:paraId="00D80E7F" w14:textId="77777777" w:rsidR="004E6CF0" w:rsidRDefault="004E6CF0">
      <w:pPr>
        <w:rPr>
          <w:rFonts w:ascii="Arial" w:hAnsi="Arial" w:cs="Arial"/>
          <w:bCs/>
          <w:sz w:val="22"/>
          <w:szCs w:val="22"/>
        </w:rPr>
      </w:pPr>
    </w:p>
    <w:p w14:paraId="46F3A1E7" w14:textId="77777777" w:rsidR="004E6CF0" w:rsidRDefault="004E6CF0">
      <w:pPr>
        <w:rPr>
          <w:rFonts w:ascii="Arial" w:hAnsi="Arial" w:cs="Arial"/>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4E6CF0" w:rsidRPr="00291B27" w14:paraId="2D7D9C0A" w14:textId="77777777" w:rsidTr="00F300D6">
        <w:trPr>
          <w:trHeight w:val="1170"/>
        </w:trPr>
        <w:tc>
          <w:tcPr>
            <w:tcW w:w="1161" w:type="dxa"/>
            <w:vMerge w:val="restart"/>
          </w:tcPr>
          <w:p w14:paraId="5076DBFA" w14:textId="77777777" w:rsidR="004E6CF0" w:rsidRPr="00291B27" w:rsidRDefault="004E6CF0" w:rsidP="00F300D6">
            <w:pPr>
              <w:pStyle w:val="Heading1"/>
              <w:outlineLvl w:val="0"/>
              <w:rPr>
                <w:rFonts w:ascii="Arial" w:hAnsi="Arial" w:cs="Arial"/>
              </w:rPr>
            </w:pPr>
            <w:r w:rsidRPr="00291B27">
              <w:rPr>
                <w:rFonts w:ascii="Arial" w:hAnsi="Arial" w:cs="Arial"/>
                <w:noProof/>
              </w:rPr>
              <w:lastRenderedPageBreak/>
              <w:drawing>
                <wp:inline distT="0" distB="0" distL="0" distR="0" wp14:anchorId="4372431E" wp14:editId="1185B0A4">
                  <wp:extent cx="600075" cy="678656"/>
                  <wp:effectExtent l="0" t="0" r="0" b="7620"/>
                  <wp:docPr id="240" name="Picture 2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7AE1F53C" w14:textId="77777777" w:rsidR="004E6CF0" w:rsidRPr="00291B27" w:rsidRDefault="004E6CF0" w:rsidP="00F300D6">
            <w:pPr>
              <w:pStyle w:val="Heading1"/>
              <w:spacing w:before="0" w:after="0"/>
              <w:jc w:val="right"/>
              <w:outlineLvl w:val="0"/>
              <w:rPr>
                <w:rFonts w:ascii="Arial" w:hAnsi="Arial" w:cs="Arial"/>
              </w:rPr>
            </w:pPr>
            <w:r w:rsidRPr="00291B27">
              <w:rPr>
                <w:rFonts w:ascii="Arial" w:hAnsi="Arial" w:cs="Arial"/>
              </w:rPr>
              <w:t>ARIZONA HOUSE OF REPRESENTATIVES</w:t>
            </w:r>
          </w:p>
          <w:p w14:paraId="498A02D2" w14:textId="77777777" w:rsidR="004E6CF0" w:rsidRPr="00291B27" w:rsidRDefault="004E6CF0" w:rsidP="00F300D6">
            <w:pPr>
              <w:jc w:val="right"/>
              <w:rPr>
                <w:rFonts w:ascii="Arial" w:hAnsi="Arial" w:cs="Arial"/>
                <w:sz w:val="28"/>
                <w:szCs w:val="28"/>
              </w:rPr>
            </w:pPr>
            <w:r>
              <w:rPr>
                <w:rFonts w:ascii="Arial" w:hAnsi="Arial" w:cs="Arial"/>
                <w:sz w:val="28"/>
                <w:szCs w:val="28"/>
              </w:rPr>
              <w:t>Fifty-fifth Legislature</w:t>
            </w:r>
          </w:p>
          <w:p w14:paraId="4E9B0E3A" w14:textId="77777777" w:rsidR="004E6CF0" w:rsidRPr="00291B27" w:rsidRDefault="004E6CF0" w:rsidP="00F300D6">
            <w:pPr>
              <w:jc w:val="right"/>
              <w:rPr>
                <w:rFonts w:ascii="Arial" w:hAnsi="Arial" w:cs="Arial"/>
                <w:sz w:val="28"/>
                <w:szCs w:val="28"/>
              </w:rPr>
            </w:pPr>
            <w:r>
              <w:rPr>
                <w:rFonts w:ascii="Arial" w:hAnsi="Arial" w:cs="Arial"/>
                <w:sz w:val="28"/>
                <w:szCs w:val="28"/>
              </w:rPr>
              <w:t>First Regular Session</w:t>
            </w:r>
          </w:p>
        </w:tc>
      </w:tr>
      <w:tr w:rsidR="004E6CF0" w:rsidRPr="00291B27" w14:paraId="15020AF9" w14:textId="77777777" w:rsidTr="00F300D6">
        <w:trPr>
          <w:trHeight w:val="297"/>
        </w:trPr>
        <w:tc>
          <w:tcPr>
            <w:tcW w:w="1161" w:type="dxa"/>
            <w:vMerge/>
          </w:tcPr>
          <w:p w14:paraId="46D804B9" w14:textId="77777777" w:rsidR="004E6CF0" w:rsidRPr="00291B27" w:rsidRDefault="004E6CF0" w:rsidP="00F300D6">
            <w:pPr>
              <w:pStyle w:val="Heading1"/>
              <w:outlineLvl w:val="0"/>
              <w:rPr>
                <w:rFonts w:ascii="Arial" w:hAnsi="Arial" w:cs="Arial"/>
                <w:noProof/>
              </w:rPr>
            </w:pPr>
          </w:p>
        </w:tc>
        <w:tc>
          <w:tcPr>
            <w:tcW w:w="8199" w:type="dxa"/>
          </w:tcPr>
          <w:p w14:paraId="683A05EC" w14:textId="77777777" w:rsidR="004E6CF0" w:rsidRPr="004E2565" w:rsidRDefault="004E6CF0" w:rsidP="00F300D6">
            <w:pPr>
              <w:pStyle w:val="Heading1"/>
              <w:spacing w:before="0" w:after="0"/>
              <w:jc w:val="right"/>
              <w:outlineLvl w:val="0"/>
              <w:rPr>
                <w:rFonts w:ascii="Arial" w:hAnsi="Arial" w:cs="Arial"/>
                <w:b w:val="0"/>
                <w:sz w:val="18"/>
                <w:szCs w:val="20"/>
              </w:rPr>
            </w:pPr>
            <w:r w:rsidRPr="005111A4">
              <w:rPr>
                <w:rFonts w:ascii="Arial" w:hAnsi="Arial" w:cs="Arial"/>
                <w:sz w:val="18"/>
                <w:szCs w:val="20"/>
              </w:rPr>
              <w:t>House</w:t>
            </w:r>
            <w:r>
              <w:rPr>
                <w:rFonts w:ascii="Arial" w:hAnsi="Arial" w:cs="Arial"/>
                <w:b w:val="0"/>
                <w:sz w:val="18"/>
                <w:szCs w:val="20"/>
              </w:rPr>
              <w:t>: CJR DP 8-</w:t>
            </w:r>
            <w:r w:rsidRPr="00BC02D3">
              <w:rPr>
                <w:rFonts w:ascii="Arial" w:hAnsi="Arial" w:cs="Arial"/>
                <w:b w:val="0"/>
                <w:sz w:val="18"/>
                <w:szCs w:val="20"/>
              </w:rPr>
              <w:t>0-1-</w:t>
            </w:r>
            <w:r>
              <w:rPr>
                <w:rFonts w:ascii="Arial" w:hAnsi="Arial" w:cs="Arial"/>
                <w:b w:val="0"/>
                <w:sz w:val="18"/>
                <w:szCs w:val="20"/>
              </w:rPr>
              <w:t>0</w:t>
            </w:r>
          </w:p>
        </w:tc>
      </w:tr>
    </w:tbl>
    <w:p w14:paraId="0A6BBCF0" w14:textId="77777777" w:rsidR="004E6CF0" w:rsidRDefault="00EE4A07" w:rsidP="004E6CF0">
      <w:pPr>
        <w:spacing w:after="120"/>
        <w:jc w:val="both"/>
        <w:rPr>
          <w:rFonts w:ascii="Arial" w:hAnsi="Arial" w:cs="Arial"/>
        </w:rPr>
      </w:pPr>
      <w:r>
        <w:rPr>
          <w:rFonts w:ascii="Arial" w:hAnsi="Arial" w:cs="Arial"/>
          <w:noProof/>
        </w:rPr>
        <w:pict w14:anchorId="50D635C8">
          <v:rect id="_x0000_i1041" alt="" style="width:457.7pt;height:4pt;mso-width-percent:0;mso-height-percent:0;mso-width-percent:0;mso-height-percent:0" o:hrpct="978" o:hralign="center" o:hrstd="t" o:hrnoshade="t" o:hr="t" fillcolor="black [3213]" stroked="f"/>
        </w:pict>
      </w:r>
    </w:p>
    <w:bookmarkStart w:id="24" w:name="HB2673"/>
    <w:bookmarkEnd w:id="24"/>
    <w:p w14:paraId="623C0BCB" w14:textId="77777777" w:rsidR="004E6CF0" w:rsidRPr="00A64A43" w:rsidRDefault="004E6CF0" w:rsidP="004E6CF0">
      <w:pPr>
        <w:jc w:val="center"/>
        <w:rPr>
          <w:rFonts w:ascii="Arial" w:hAnsi="Arial" w:cs="Arial"/>
          <w:b/>
        </w:rPr>
      </w:pPr>
      <w:r w:rsidRPr="00A64A43">
        <w:rPr>
          <w:rFonts w:ascii="Arial" w:hAnsi="Arial" w:cs="Arial"/>
          <w:b/>
        </w:rPr>
        <w:fldChar w:fldCharType="begin"/>
      </w:r>
      <w:r w:rsidRPr="00A64A43">
        <w:rPr>
          <w:rFonts w:ascii="Arial" w:hAnsi="Arial" w:cs="Arial"/>
          <w:b/>
        </w:rPr>
        <w:instrText xml:space="preserve"> HYPERLINK "https://apps.azleg.gov/BillStatus/BillOverview/75334" \o "Bill Status Inquiry" </w:instrText>
      </w:r>
      <w:r w:rsidRPr="00A64A43">
        <w:rPr>
          <w:rFonts w:ascii="Arial" w:hAnsi="Arial" w:cs="Arial"/>
          <w:b/>
        </w:rPr>
        <w:fldChar w:fldCharType="separate"/>
      </w:r>
      <w:r w:rsidRPr="00A64A43">
        <w:rPr>
          <w:rStyle w:val="Hyperlink"/>
          <w:rFonts w:ascii="Arial" w:hAnsi="Arial" w:cs="Arial"/>
          <w:b/>
        </w:rPr>
        <w:t>HB 2673</w:t>
      </w:r>
      <w:r w:rsidRPr="00A64A43">
        <w:rPr>
          <w:rFonts w:ascii="Arial" w:hAnsi="Arial" w:cs="Arial"/>
          <w:b/>
        </w:rPr>
        <w:fldChar w:fldCharType="end"/>
      </w:r>
      <w:r w:rsidRPr="00A64A43">
        <w:rPr>
          <w:rFonts w:ascii="Arial" w:hAnsi="Arial" w:cs="Arial"/>
          <w:b/>
        </w:rPr>
        <w:t xml:space="preserve">: </w:t>
      </w:r>
      <w:r>
        <w:rPr>
          <w:rFonts w:ascii="Arial" w:hAnsi="Arial" w:cs="Arial"/>
          <w:b/>
        </w:rPr>
        <w:t>mandatory minimum sentences; judicial discretion</w:t>
      </w:r>
    </w:p>
    <w:p w14:paraId="349D44F6" w14:textId="77777777" w:rsidR="004E6CF0" w:rsidRPr="00F61448" w:rsidRDefault="004E6CF0" w:rsidP="004E6CF0">
      <w:pPr>
        <w:jc w:val="center"/>
        <w:rPr>
          <w:rFonts w:ascii="Arial" w:hAnsi="Arial" w:cs="Arial"/>
          <w:b/>
        </w:rPr>
      </w:pPr>
      <w:r w:rsidRPr="00F61448">
        <w:rPr>
          <w:rFonts w:ascii="Arial" w:hAnsi="Arial" w:cs="Arial"/>
          <w:b/>
        </w:rPr>
        <w:t xml:space="preserve">Sponsor:  </w:t>
      </w:r>
      <w:r>
        <w:rPr>
          <w:rFonts w:ascii="Arial" w:hAnsi="Arial" w:cs="Arial"/>
          <w:b/>
        </w:rPr>
        <w:t>Representative John, LD 4</w:t>
      </w:r>
    </w:p>
    <w:p w14:paraId="106B5F85" w14:textId="77777777" w:rsidR="004E6CF0" w:rsidRPr="00291B27" w:rsidRDefault="004E6CF0" w:rsidP="004E6CF0">
      <w:pPr>
        <w:jc w:val="center"/>
        <w:rPr>
          <w:rFonts w:ascii="Arial" w:hAnsi="Arial" w:cs="Arial"/>
          <w:b/>
        </w:rPr>
      </w:pPr>
      <w:r w:rsidRPr="00291B27">
        <w:rPr>
          <w:rFonts w:ascii="Arial" w:hAnsi="Arial" w:cs="Arial"/>
          <w:b/>
        </w:rPr>
        <w:t>C</w:t>
      </w:r>
      <w:r>
        <w:rPr>
          <w:rFonts w:ascii="Arial" w:hAnsi="Arial" w:cs="Arial"/>
          <w:b/>
        </w:rPr>
        <w:t>aucus &amp; COW</w:t>
      </w:r>
    </w:p>
    <w:p w14:paraId="023C361B" w14:textId="77777777" w:rsidR="004E6CF0" w:rsidRPr="004E6CF0" w:rsidRDefault="004E6CF0" w:rsidP="004E6CF0">
      <w:pPr>
        <w:spacing w:before="200"/>
        <w:jc w:val="both"/>
        <w:rPr>
          <w:rFonts w:ascii="Arial" w:hAnsi="Arial" w:cs="Arial"/>
          <w:b/>
          <w:sz w:val="22"/>
          <w:szCs w:val="22"/>
          <w:u w:val="single"/>
        </w:rPr>
      </w:pPr>
      <w:r w:rsidRPr="004E6CF0">
        <w:rPr>
          <w:rFonts w:ascii="Arial" w:hAnsi="Arial" w:cs="Arial"/>
          <w:b/>
          <w:sz w:val="22"/>
          <w:szCs w:val="22"/>
          <w:u w:val="single"/>
        </w:rPr>
        <w:t>Overview</w:t>
      </w:r>
    </w:p>
    <w:p w14:paraId="5AF4538B" w14:textId="77777777" w:rsidR="004E6CF0" w:rsidRPr="004E6CF0" w:rsidRDefault="004E6CF0" w:rsidP="004E6CF0">
      <w:pPr>
        <w:spacing w:after="120"/>
        <w:jc w:val="both"/>
        <w:rPr>
          <w:rFonts w:ascii="Arial" w:hAnsi="Arial" w:cs="Arial"/>
          <w:sz w:val="22"/>
          <w:szCs w:val="22"/>
        </w:rPr>
      </w:pPr>
      <w:r w:rsidRPr="004E6CF0">
        <w:rPr>
          <w:rFonts w:ascii="Arial" w:hAnsi="Arial" w:cs="Arial"/>
          <w:sz w:val="22"/>
          <w:szCs w:val="22"/>
        </w:rPr>
        <w:t>Allows the court to depart from imposing a mandatory prison sentence and allows the court to impose a shorter prison sentence or term of probation when sentencing a defendant.</w:t>
      </w:r>
    </w:p>
    <w:p w14:paraId="6A35DC01" w14:textId="77777777" w:rsidR="004E6CF0" w:rsidRPr="004E6CF0" w:rsidRDefault="004E6CF0" w:rsidP="004E6CF0">
      <w:pPr>
        <w:jc w:val="both"/>
        <w:rPr>
          <w:rFonts w:ascii="Arial" w:hAnsi="Arial" w:cs="Arial"/>
          <w:b/>
          <w:sz w:val="22"/>
          <w:szCs w:val="22"/>
          <w:u w:val="single"/>
        </w:rPr>
      </w:pPr>
      <w:r w:rsidRPr="004E6CF0">
        <w:rPr>
          <w:rFonts w:ascii="Arial" w:hAnsi="Arial" w:cs="Arial"/>
          <w:b/>
          <w:sz w:val="22"/>
          <w:szCs w:val="22"/>
          <w:u w:val="single"/>
        </w:rPr>
        <w:t>History</w:t>
      </w:r>
    </w:p>
    <w:p w14:paraId="2F460169" w14:textId="77777777" w:rsidR="004E6CF0" w:rsidRPr="004E6CF0" w:rsidRDefault="004E6CF0" w:rsidP="004E6CF0">
      <w:pPr>
        <w:spacing w:after="120"/>
        <w:jc w:val="both"/>
        <w:rPr>
          <w:rFonts w:ascii="Arial" w:hAnsi="Arial" w:cs="Arial"/>
          <w:sz w:val="22"/>
          <w:szCs w:val="22"/>
        </w:rPr>
      </w:pPr>
      <w:r w:rsidRPr="004E6CF0">
        <w:rPr>
          <w:rFonts w:ascii="Arial" w:hAnsi="Arial" w:cs="Arial"/>
          <w:sz w:val="22"/>
          <w:szCs w:val="22"/>
        </w:rPr>
        <w:t>Current law states a sentence of imprisonment for a felony must be a definite term of years. The maximum or minimum terms may only be imposed if one or more of the aggravating or mitigating circumstances are found to be true by the trier of fact or court, including any factors relevant to the defendant's character, background or nature or circumstances of the crime. (</w:t>
      </w:r>
      <w:hyperlink r:id="rId131" w:history="1">
        <w:r w:rsidRPr="004E6CF0">
          <w:rPr>
            <w:rStyle w:val="Hyperlink"/>
            <w:rFonts w:ascii="Arial" w:hAnsi="Arial" w:cs="Arial"/>
            <w:sz w:val="22"/>
            <w:szCs w:val="22"/>
          </w:rPr>
          <w:t>A.R.S.</w:t>
        </w:r>
        <w:r w:rsidRPr="004E6CF0">
          <w:rPr>
            <w:rStyle w:val="Hyperlink"/>
            <w:sz w:val="22"/>
            <w:szCs w:val="22"/>
          </w:rPr>
          <w:t xml:space="preserve"> </w:t>
        </w:r>
        <w:r w:rsidRPr="004E6CF0">
          <w:rPr>
            <w:rStyle w:val="Hyperlink"/>
            <w:rFonts w:ascii="Arial" w:hAnsi="Arial" w:cs="Arial"/>
            <w:sz w:val="22"/>
            <w:szCs w:val="22"/>
          </w:rPr>
          <w:t>§ 13-701</w:t>
        </w:r>
      </w:hyperlink>
      <w:r w:rsidRPr="004E6CF0">
        <w:rPr>
          <w:rFonts w:ascii="Arial" w:hAnsi="Arial" w:cs="Arial"/>
          <w:sz w:val="22"/>
          <w:szCs w:val="22"/>
        </w:rPr>
        <w:t>)</w:t>
      </w:r>
    </w:p>
    <w:p w14:paraId="2BB0D3F7" w14:textId="77777777" w:rsidR="004E6CF0" w:rsidRPr="004E6CF0" w:rsidRDefault="004E6CF0" w:rsidP="004E6CF0">
      <w:pPr>
        <w:spacing w:after="120"/>
        <w:jc w:val="both"/>
        <w:rPr>
          <w:rFonts w:ascii="Arial" w:hAnsi="Arial" w:cs="Arial"/>
          <w:sz w:val="22"/>
          <w:szCs w:val="22"/>
        </w:rPr>
      </w:pPr>
      <w:r w:rsidRPr="004E6CF0">
        <w:rPr>
          <w:rFonts w:ascii="Arial" w:hAnsi="Arial" w:cs="Arial"/>
          <w:sz w:val="22"/>
          <w:szCs w:val="22"/>
        </w:rPr>
        <w:t>In determining the sentence to impose, the court will take into account the amount of aggravating circumstances and whether the amount of mitigating circumstances is sufficient to justify a lesser term. If the trier of fact finds aggravating circumstances, and the court does not find any mitigating circumstances, the court shall impose an aggravated sentence. (</w:t>
      </w:r>
      <w:hyperlink r:id="rId132" w:history="1">
        <w:r w:rsidRPr="004E6CF0">
          <w:rPr>
            <w:rStyle w:val="Hyperlink"/>
            <w:rFonts w:ascii="Arial" w:hAnsi="Arial" w:cs="Arial"/>
            <w:sz w:val="22"/>
            <w:szCs w:val="22"/>
          </w:rPr>
          <w:t>A.R.S.</w:t>
        </w:r>
        <w:r w:rsidRPr="004E6CF0">
          <w:rPr>
            <w:rStyle w:val="Hyperlink"/>
            <w:sz w:val="22"/>
            <w:szCs w:val="22"/>
          </w:rPr>
          <w:t xml:space="preserve"> </w:t>
        </w:r>
        <w:r w:rsidRPr="004E6CF0">
          <w:rPr>
            <w:rStyle w:val="Hyperlink"/>
            <w:rFonts w:ascii="Arial" w:hAnsi="Arial" w:cs="Arial"/>
            <w:sz w:val="22"/>
            <w:szCs w:val="22"/>
          </w:rPr>
          <w:t>§ 13-701</w:t>
        </w:r>
      </w:hyperlink>
      <w:r w:rsidRPr="004E6CF0">
        <w:rPr>
          <w:rFonts w:ascii="Arial" w:hAnsi="Arial" w:cs="Arial"/>
          <w:sz w:val="22"/>
          <w:szCs w:val="22"/>
        </w:rPr>
        <w:t>)</w:t>
      </w:r>
    </w:p>
    <w:p w14:paraId="39C074C3" w14:textId="77777777" w:rsidR="004E6CF0" w:rsidRPr="004E6CF0" w:rsidRDefault="004E6CF0" w:rsidP="004E6CF0">
      <w:pPr>
        <w:jc w:val="both"/>
        <w:rPr>
          <w:rFonts w:ascii="Arial" w:hAnsi="Arial" w:cs="Arial"/>
          <w:b/>
          <w:sz w:val="22"/>
          <w:szCs w:val="22"/>
          <w:u w:val="single"/>
        </w:rPr>
      </w:pPr>
      <w:r w:rsidRPr="004E6CF0">
        <w:rPr>
          <w:rFonts w:ascii="Arial" w:hAnsi="Arial" w:cs="Arial"/>
          <w:b/>
          <w:sz w:val="22"/>
          <w:szCs w:val="22"/>
          <w:u w:val="single"/>
        </w:rPr>
        <w:t>Provisions</w:t>
      </w:r>
    </w:p>
    <w:p w14:paraId="274C2200" w14:textId="77777777" w:rsidR="004E6CF0" w:rsidRPr="004E6CF0" w:rsidRDefault="004E6CF0" w:rsidP="004E6CF0">
      <w:pPr>
        <w:numPr>
          <w:ilvl w:val="0"/>
          <w:numId w:val="1"/>
        </w:numPr>
        <w:jc w:val="both"/>
        <w:rPr>
          <w:rFonts w:ascii="Arial" w:hAnsi="Arial" w:cs="Arial"/>
          <w:sz w:val="22"/>
          <w:szCs w:val="22"/>
        </w:rPr>
      </w:pPr>
      <w:r w:rsidRPr="004E6CF0">
        <w:rPr>
          <w:rFonts w:ascii="Arial" w:hAnsi="Arial" w:cs="Arial"/>
          <w:sz w:val="22"/>
          <w:szCs w:val="22"/>
        </w:rPr>
        <w:t>Authorizes the court to depart from imposing a mandatory prison sentence and allows the court to impose a shorter prison sentence or term of probation when sentencing a defendant if the following conditions apply:</w:t>
      </w:r>
    </w:p>
    <w:p w14:paraId="2EC12694" w14:textId="77777777" w:rsidR="004E6CF0" w:rsidRPr="004E6CF0" w:rsidRDefault="004E6CF0" w:rsidP="004E6CF0">
      <w:pPr>
        <w:numPr>
          <w:ilvl w:val="1"/>
          <w:numId w:val="1"/>
        </w:numPr>
        <w:jc w:val="both"/>
        <w:rPr>
          <w:rFonts w:ascii="Arial" w:hAnsi="Arial" w:cs="Arial"/>
          <w:sz w:val="22"/>
          <w:szCs w:val="22"/>
        </w:rPr>
      </w:pPr>
      <w:r w:rsidRPr="004E6CF0">
        <w:rPr>
          <w:rFonts w:ascii="Arial" w:hAnsi="Arial" w:cs="Arial"/>
          <w:sz w:val="22"/>
          <w:szCs w:val="22"/>
        </w:rPr>
        <w:t>The mandatory prison sentence would be an injustice to the defendant;</w:t>
      </w:r>
    </w:p>
    <w:p w14:paraId="42F1C7AB" w14:textId="77777777" w:rsidR="004E6CF0" w:rsidRPr="004E6CF0" w:rsidRDefault="004E6CF0" w:rsidP="004E6CF0">
      <w:pPr>
        <w:numPr>
          <w:ilvl w:val="1"/>
          <w:numId w:val="1"/>
        </w:numPr>
        <w:jc w:val="both"/>
        <w:rPr>
          <w:rFonts w:ascii="Arial" w:hAnsi="Arial" w:cs="Arial"/>
          <w:sz w:val="22"/>
          <w:szCs w:val="22"/>
        </w:rPr>
      </w:pPr>
      <w:r w:rsidRPr="004E6CF0">
        <w:rPr>
          <w:rFonts w:ascii="Arial" w:hAnsi="Arial" w:cs="Arial"/>
          <w:sz w:val="22"/>
          <w:szCs w:val="22"/>
        </w:rPr>
        <w:t xml:space="preserve">The mandatory prison sentence is not necessary for the protection of the public; and </w:t>
      </w:r>
    </w:p>
    <w:p w14:paraId="5085C509" w14:textId="77777777" w:rsidR="004E6CF0" w:rsidRPr="004E6CF0" w:rsidRDefault="004E6CF0" w:rsidP="004E6CF0">
      <w:pPr>
        <w:numPr>
          <w:ilvl w:val="1"/>
          <w:numId w:val="1"/>
        </w:numPr>
        <w:spacing w:after="120"/>
        <w:jc w:val="both"/>
        <w:rPr>
          <w:rFonts w:ascii="Arial" w:hAnsi="Arial" w:cs="Arial"/>
          <w:sz w:val="22"/>
          <w:szCs w:val="22"/>
        </w:rPr>
      </w:pPr>
      <w:r w:rsidRPr="004E6CF0">
        <w:rPr>
          <w:rFonts w:ascii="Arial" w:hAnsi="Arial" w:cs="Arial"/>
          <w:sz w:val="22"/>
          <w:szCs w:val="22"/>
        </w:rPr>
        <w:t>The defendant is not convicted of a serious, dangerous or other related offense. (Sec. 1)</w:t>
      </w:r>
    </w:p>
    <w:p w14:paraId="36E4C2E9" w14:textId="77777777" w:rsidR="004E6CF0" w:rsidRPr="004E6CF0" w:rsidRDefault="004E6CF0" w:rsidP="004E6CF0">
      <w:pPr>
        <w:numPr>
          <w:ilvl w:val="0"/>
          <w:numId w:val="1"/>
        </w:numPr>
        <w:spacing w:after="120"/>
        <w:jc w:val="both"/>
        <w:rPr>
          <w:rFonts w:ascii="Arial" w:hAnsi="Arial" w:cs="Arial"/>
          <w:sz w:val="22"/>
          <w:szCs w:val="22"/>
        </w:rPr>
      </w:pPr>
      <w:r w:rsidRPr="004E6CF0">
        <w:rPr>
          <w:rFonts w:ascii="Arial" w:hAnsi="Arial" w:cs="Arial"/>
          <w:sz w:val="22"/>
          <w:szCs w:val="22"/>
        </w:rPr>
        <w:t>Requires the court to explain on the record the reason for departing from a mandatory prison sentence. (Sec. 1)</w:t>
      </w:r>
    </w:p>
    <w:p w14:paraId="011639EB" w14:textId="77777777" w:rsidR="004E6CF0" w:rsidRPr="004E6CF0" w:rsidRDefault="004E6CF0" w:rsidP="004E6CF0">
      <w:pPr>
        <w:numPr>
          <w:ilvl w:val="0"/>
          <w:numId w:val="1"/>
        </w:numPr>
        <w:spacing w:after="120"/>
        <w:jc w:val="both"/>
        <w:rPr>
          <w:rFonts w:ascii="Arial" w:hAnsi="Arial" w:cs="Arial"/>
          <w:sz w:val="22"/>
          <w:szCs w:val="22"/>
        </w:rPr>
      </w:pPr>
      <w:r w:rsidRPr="004E6CF0">
        <w:rPr>
          <w:rFonts w:ascii="Arial" w:hAnsi="Arial" w:cs="Arial"/>
          <w:sz w:val="22"/>
          <w:szCs w:val="22"/>
        </w:rPr>
        <w:t>Requires the court to submit an annual report to the Arizona Criminal Justice Commission (ACJC) detailing the cases in which the court departed from a mandatory prison sentence. (Sec. 1)</w:t>
      </w:r>
    </w:p>
    <w:p w14:paraId="4CB8949B" w14:textId="77777777" w:rsidR="004E6CF0" w:rsidRPr="004E6CF0" w:rsidRDefault="004E6CF0" w:rsidP="004E6CF0">
      <w:pPr>
        <w:numPr>
          <w:ilvl w:val="0"/>
          <w:numId w:val="1"/>
        </w:numPr>
        <w:spacing w:after="120"/>
        <w:jc w:val="both"/>
        <w:rPr>
          <w:rFonts w:ascii="Arial" w:hAnsi="Arial" w:cs="Arial"/>
          <w:sz w:val="22"/>
          <w:szCs w:val="22"/>
        </w:rPr>
      </w:pPr>
      <w:r w:rsidRPr="004E6CF0">
        <w:rPr>
          <w:rFonts w:ascii="Arial" w:hAnsi="Arial" w:cs="Arial"/>
          <w:sz w:val="22"/>
          <w:szCs w:val="22"/>
        </w:rPr>
        <w:t>Requires ACJC to determine and notify the State Treasurer annually of the cost savings from mandatory prison sentence departures. (Sec. 1)</w:t>
      </w:r>
    </w:p>
    <w:p w14:paraId="716E2D8E" w14:textId="0D23B8A5" w:rsidR="00DB5DFB" w:rsidRPr="004E6CF0" w:rsidRDefault="004E6CF0" w:rsidP="004E6CF0">
      <w:pPr>
        <w:numPr>
          <w:ilvl w:val="0"/>
          <w:numId w:val="1"/>
        </w:numPr>
        <w:spacing w:after="120"/>
        <w:jc w:val="both"/>
        <w:rPr>
          <w:rFonts w:ascii="Arial" w:hAnsi="Arial" w:cs="Arial"/>
        </w:rPr>
      </w:pPr>
      <w:r w:rsidRPr="004E6CF0">
        <w:rPr>
          <w:rFonts w:ascii="Arial" w:hAnsi="Arial" w:cs="Arial"/>
          <w:sz w:val="22"/>
          <w:szCs w:val="22"/>
        </w:rPr>
        <w:t xml:space="preserve">States this act may be cited as the </w:t>
      </w:r>
      <w:r w:rsidRPr="004E6CF0">
        <w:rPr>
          <w:rFonts w:ascii="Arial" w:hAnsi="Arial" w:cs="Arial"/>
          <w:i/>
          <w:iCs/>
          <w:sz w:val="22"/>
          <w:szCs w:val="22"/>
        </w:rPr>
        <w:t>Arizona Judicial Discretion Act</w:t>
      </w:r>
      <w:r w:rsidRPr="004E6CF0">
        <w:rPr>
          <w:rFonts w:ascii="Arial" w:hAnsi="Arial" w:cs="Arial"/>
          <w:sz w:val="22"/>
          <w:szCs w:val="22"/>
        </w:rPr>
        <w:t>. (Sec. 2)</w:t>
      </w:r>
      <w:r w:rsidRPr="00A76869">
        <w:rPr>
          <w:rFonts w:ascii="Arial" w:hAnsi="Arial" w:cs="Arial"/>
          <w:noProof/>
        </w:rPr>
        <mc:AlternateContent>
          <mc:Choice Requires="wps">
            <w:drawing>
              <wp:anchor distT="0" distB="0" distL="114300" distR="114300" simplePos="0" relativeHeight="251816960" behindDoc="1" locked="1" layoutInCell="1" allowOverlap="0" wp14:anchorId="7B7014B9" wp14:editId="15D7EB6E">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0A8D26E5" w14:textId="77777777" w:rsidR="004E6CF0" w:rsidRPr="00644C4F" w:rsidRDefault="00EE4A07" w:rsidP="004E6CF0">
                            <w:pPr>
                              <w:jc w:val="center"/>
                              <w:rPr>
                                <w:rFonts w:ascii="Arial" w:hAnsi="Arial" w:cs="Arial"/>
                                <w:sz w:val="20"/>
                                <w:szCs w:val="20"/>
                              </w:rPr>
                            </w:pPr>
                            <w:sdt>
                              <w:sdtPr>
                                <w:rPr>
                                  <w:rFonts w:ascii="Arial" w:hAnsi="Arial" w:cs="Arial"/>
                                  <w:sz w:val="20"/>
                                  <w:szCs w:val="20"/>
                                </w:rPr>
                                <w:tag w:val="Prop105"/>
                                <w:id w:val="-1048757662"/>
                                <w14:checkbox>
                                  <w14:checked w14:val="0"/>
                                  <w14:checkedState w14:val="2612" w14:font="MS Gothic"/>
                                  <w14:uncheckedState w14:val="2610" w14:font="MS Gothic"/>
                                </w14:checkbox>
                              </w:sdtPr>
                              <w:sdtEndPr/>
                              <w:sdtContent>
                                <w:r w:rsidR="004E6CF0">
                                  <w:rPr>
                                    <w:rFonts w:ascii="MS Gothic" w:eastAsia="MS Gothic" w:hAnsi="MS Gothic" w:cs="Arial" w:hint="eastAsia"/>
                                    <w:sz w:val="20"/>
                                    <w:szCs w:val="20"/>
                                  </w:rPr>
                                  <w:t>☐</w:t>
                                </w:r>
                              </w:sdtContent>
                            </w:sdt>
                            <w:r w:rsidR="004E6CF0" w:rsidRPr="00644C4F">
                              <w:rPr>
                                <w:rFonts w:ascii="Arial" w:hAnsi="Arial" w:cs="Arial"/>
                                <w:sz w:val="20"/>
                                <w:szCs w:val="20"/>
                              </w:rPr>
                              <w:t xml:space="preserve"> Prop 105 (45 votes)</w:t>
                            </w:r>
                            <w:r w:rsidR="004E6CF0" w:rsidRPr="00644C4F">
                              <w:rPr>
                                <w:rFonts w:ascii="Arial" w:hAnsi="Arial" w:cs="Arial"/>
                                <w:sz w:val="20"/>
                                <w:szCs w:val="20"/>
                              </w:rPr>
                              <w:tab/>
                              <w:t xml:space="preserve">     </w:t>
                            </w:r>
                            <w:sdt>
                              <w:sdtPr>
                                <w:rPr>
                                  <w:rFonts w:ascii="Arial" w:hAnsi="Arial" w:cs="Arial"/>
                                  <w:sz w:val="20"/>
                                  <w:szCs w:val="20"/>
                                </w:rPr>
                                <w:tag w:val="Prop108"/>
                                <w:id w:val="161980186"/>
                                <w14:checkbox>
                                  <w14:checked w14:val="0"/>
                                  <w14:checkedState w14:val="2612" w14:font="MS Gothic"/>
                                  <w14:uncheckedState w14:val="2610" w14:font="MS Gothic"/>
                                </w14:checkbox>
                              </w:sdtPr>
                              <w:sdtEndPr/>
                              <w:sdtContent>
                                <w:r w:rsidR="004E6CF0" w:rsidRPr="00644C4F">
                                  <w:rPr>
                                    <w:rFonts w:ascii="Segoe UI Symbol" w:eastAsia="MS Gothic" w:hAnsi="Segoe UI Symbol" w:cs="Segoe UI Symbol"/>
                                    <w:sz w:val="20"/>
                                    <w:szCs w:val="20"/>
                                  </w:rPr>
                                  <w:t>☐</w:t>
                                </w:r>
                              </w:sdtContent>
                            </w:sdt>
                            <w:r w:rsidR="004E6CF0" w:rsidRPr="00644C4F">
                              <w:rPr>
                                <w:rFonts w:ascii="Arial" w:hAnsi="Arial" w:cs="Arial"/>
                                <w:sz w:val="20"/>
                                <w:szCs w:val="20"/>
                              </w:rPr>
                              <w:t xml:space="preserve"> Prop 108 (40 votes)      </w:t>
                            </w:r>
                            <w:sdt>
                              <w:sdtPr>
                                <w:rPr>
                                  <w:rFonts w:ascii="Arial" w:hAnsi="Arial" w:cs="Arial"/>
                                  <w:sz w:val="20"/>
                                  <w:szCs w:val="20"/>
                                </w:rPr>
                                <w:tag w:val="Emergency"/>
                                <w:id w:val="215931963"/>
                                <w14:checkbox>
                                  <w14:checked w14:val="0"/>
                                  <w14:checkedState w14:val="2612" w14:font="MS Gothic"/>
                                  <w14:uncheckedState w14:val="2610" w14:font="MS Gothic"/>
                                </w14:checkbox>
                              </w:sdtPr>
                              <w:sdtEndPr/>
                              <w:sdtContent>
                                <w:r w:rsidR="004E6CF0" w:rsidRPr="00644C4F">
                                  <w:rPr>
                                    <w:rFonts w:ascii="Segoe UI Symbol" w:eastAsia="MS Gothic" w:hAnsi="Segoe UI Symbol" w:cs="Segoe UI Symbol"/>
                                    <w:sz w:val="20"/>
                                    <w:szCs w:val="20"/>
                                  </w:rPr>
                                  <w:t>☐</w:t>
                                </w:r>
                              </w:sdtContent>
                            </w:sdt>
                            <w:r w:rsidR="004E6CF0" w:rsidRPr="00644C4F">
                              <w:rPr>
                                <w:rFonts w:ascii="Arial" w:hAnsi="Arial" w:cs="Arial"/>
                                <w:sz w:val="20"/>
                                <w:szCs w:val="20"/>
                              </w:rPr>
                              <w:t xml:space="preserve"> Emergency (40 votes)</w:t>
                            </w:r>
                            <w:r w:rsidR="004E6CF0" w:rsidRPr="00644C4F">
                              <w:rPr>
                                <w:rFonts w:ascii="Arial" w:hAnsi="Arial" w:cs="Arial"/>
                                <w:sz w:val="20"/>
                                <w:szCs w:val="20"/>
                              </w:rPr>
                              <w:tab/>
                            </w:r>
                            <w:sdt>
                              <w:sdtPr>
                                <w:rPr>
                                  <w:rFonts w:ascii="Arial" w:hAnsi="Arial" w:cs="Arial"/>
                                  <w:sz w:val="20"/>
                                  <w:szCs w:val="20"/>
                                </w:rPr>
                                <w:tag w:val="FiscalNote"/>
                                <w:id w:val="455759303"/>
                                <w14:checkbox>
                                  <w14:checked w14:val="0"/>
                                  <w14:checkedState w14:val="2612" w14:font="MS Gothic"/>
                                  <w14:uncheckedState w14:val="2610" w14:font="MS Gothic"/>
                                </w14:checkbox>
                              </w:sdtPr>
                              <w:sdtEndPr/>
                              <w:sdtContent>
                                <w:r w:rsidR="004E6CF0" w:rsidRPr="00644C4F">
                                  <w:rPr>
                                    <w:rFonts w:ascii="Segoe UI Symbol" w:eastAsia="MS Gothic" w:hAnsi="Segoe UI Symbol" w:cs="Segoe UI Symbol"/>
                                    <w:sz w:val="20"/>
                                    <w:szCs w:val="20"/>
                                  </w:rPr>
                                  <w:t>☐</w:t>
                                </w:r>
                              </w:sdtContent>
                            </w:sdt>
                            <w:r w:rsidR="004E6CF0"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014B9" id="_x0000_s1041" type="#_x0000_t202" style="position:absolute;left:0;text-align:left;margin-left:0;margin-top:628.5pt;width:468pt;height:21.6pt;z-index:-251499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" o:allowoverlap="f">
                <v:textbox>
                  <w:txbxContent>
                    <w:p w14:paraId="0A8D26E5" w14:textId="77777777" w:rsidR="004E6CF0" w:rsidRPr="00644C4F" w:rsidRDefault="00EE4A07" w:rsidP="004E6CF0">
                      <w:pPr>
                        <w:jc w:val="center"/>
                        <w:rPr>
                          <w:rFonts w:ascii="Arial" w:hAnsi="Arial" w:cs="Arial"/>
                          <w:sz w:val="20"/>
                          <w:szCs w:val="20"/>
                        </w:rPr>
                      </w:pPr>
                      <w:sdt>
                        <w:sdtPr>
                          <w:rPr>
                            <w:rFonts w:ascii="Arial" w:hAnsi="Arial" w:cs="Arial"/>
                            <w:sz w:val="20"/>
                            <w:szCs w:val="20"/>
                          </w:rPr>
                          <w:tag w:val="Prop105"/>
                          <w:id w:val="-1048757662"/>
                          <w14:checkbox>
                            <w14:checked w14:val="0"/>
                            <w14:checkedState w14:val="2612" w14:font="MS Gothic"/>
                            <w14:uncheckedState w14:val="2610" w14:font="MS Gothic"/>
                          </w14:checkbox>
                        </w:sdtPr>
                        <w:sdtEndPr/>
                        <w:sdtContent>
                          <w:r w:rsidR="004E6CF0">
                            <w:rPr>
                              <w:rFonts w:ascii="MS Gothic" w:eastAsia="MS Gothic" w:hAnsi="MS Gothic" w:cs="Arial" w:hint="eastAsia"/>
                              <w:sz w:val="20"/>
                              <w:szCs w:val="20"/>
                            </w:rPr>
                            <w:t>☐</w:t>
                          </w:r>
                        </w:sdtContent>
                      </w:sdt>
                      <w:r w:rsidR="004E6CF0" w:rsidRPr="00644C4F">
                        <w:rPr>
                          <w:rFonts w:ascii="Arial" w:hAnsi="Arial" w:cs="Arial"/>
                          <w:sz w:val="20"/>
                          <w:szCs w:val="20"/>
                        </w:rPr>
                        <w:t xml:space="preserve"> Prop 105 (45 votes)</w:t>
                      </w:r>
                      <w:r w:rsidR="004E6CF0" w:rsidRPr="00644C4F">
                        <w:rPr>
                          <w:rFonts w:ascii="Arial" w:hAnsi="Arial" w:cs="Arial"/>
                          <w:sz w:val="20"/>
                          <w:szCs w:val="20"/>
                        </w:rPr>
                        <w:tab/>
                        <w:t xml:space="preserve">     </w:t>
                      </w:r>
                      <w:sdt>
                        <w:sdtPr>
                          <w:rPr>
                            <w:rFonts w:ascii="Arial" w:hAnsi="Arial" w:cs="Arial"/>
                            <w:sz w:val="20"/>
                            <w:szCs w:val="20"/>
                          </w:rPr>
                          <w:tag w:val="Prop108"/>
                          <w:id w:val="161980186"/>
                          <w14:checkbox>
                            <w14:checked w14:val="0"/>
                            <w14:checkedState w14:val="2612" w14:font="MS Gothic"/>
                            <w14:uncheckedState w14:val="2610" w14:font="MS Gothic"/>
                          </w14:checkbox>
                        </w:sdtPr>
                        <w:sdtEndPr/>
                        <w:sdtContent>
                          <w:r w:rsidR="004E6CF0" w:rsidRPr="00644C4F">
                            <w:rPr>
                              <w:rFonts w:ascii="Segoe UI Symbol" w:eastAsia="MS Gothic" w:hAnsi="Segoe UI Symbol" w:cs="Segoe UI Symbol"/>
                              <w:sz w:val="20"/>
                              <w:szCs w:val="20"/>
                            </w:rPr>
                            <w:t>☐</w:t>
                          </w:r>
                        </w:sdtContent>
                      </w:sdt>
                      <w:r w:rsidR="004E6CF0" w:rsidRPr="00644C4F">
                        <w:rPr>
                          <w:rFonts w:ascii="Arial" w:hAnsi="Arial" w:cs="Arial"/>
                          <w:sz w:val="20"/>
                          <w:szCs w:val="20"/>
                        </w:rPr>
                        <w:t xml:space="preserve"> Prop 108 (40 votes)      </w:t>
                      </w:r>
                      <w:sdt>
                        <w:sdtPr>
                          <w:rPr>
                            <w:rFonts w:ascii="Arial" w:hAnsi="Arial" w:cs="Arial"/>
                            <w:sz w:val="20"/>
                            <w:szCs w:val="20"/>
                          </w:rPr>
                          <w:tag w:val="Emergency"/>
                          <w:id w:val="215931963"/>
                          <w14:checkbox>
                            <w14:checked w14:val="0"/>
                            <w14:checkedState w14:val="2612" w14:font="MS Gothic"/>
                            <w14:uncheckedState w14:val="2610" w14:font="MS Gothic"/>
                          </w14:checkbox>
                        </w:sdtPr>
                        <w:sdtEndPr/>
                        <w:sdtContent>
                          <w:r w:rsidR="004E6CF0" w:rsidRPr="00644C4F">
                            <w:rPr>
                              <w:rFonts w:ascii="Segoe UI Symbol" w:eastAsia="MS Gothic" w:hAnsi="Segoe UI Symbol" w:cs="Segoe UI Symbol"/>
                              <w:sz w:val="20"/>
                              <w:szCs w:val="20"/>
                            </w:rPr>
                            <w:t>☐</w:t>
                          </w:r>
                        </w:sdtContent>
                      </w:sdt>
                      <w:r w:rsidR="004E6CF0" w:rsidRPr="00644C4F">
                        <w:rPr>
                          <w:rFonts w:ascii="Arial" w:hAnsi="Arial" w:cs="Arial"/>
                          <w:sz w:val="20"/>
                          <w:szCs w:val="20"/>
                        </w:rPr>
                        <w:t xml:space="preserve"> Emergency (40 votes)</w:t>
                      </w:r>
                      <w:r w:rsidR="004E6CF0" w:rsidRPr="00644C4F">
                        <w:rPr>
                          <w:rFonts w:ascii="Arial" w:hAnsi="Arial" w:cs="Arial"/>
                          <w:sz w:val="20"/>
                          <w:szCs w:val="20"/>
                        </w:rPr>
                        <w:tab/>
                      </w:r>
                      <w:sdt>
                        <w:sdtPr>
                          <w:rPr>
                            <w:rFonts w:ascii="Arial" w:hAnsi="Arial" w:cs="Arial"/>
                            <w:sz w:val="20"/>
                            <w:szCs w:val="20"/>
                          </w:rPr>
                          <w:tag w:val="FiscalNote"/>
                          <w:id w:val="455759303"/>
                          <w14:checkbox>
                            <w14:checked w14:val="0"/>
                            <w14:checkedState w14:val="2612" w14:font="MS Gothic"/>
                            <w14:uncheckedState w14:val="2610" w14:font="MS Gothic"/>
                          </w14:checkbox>
                        </w:sdtPr>
                        <w:sdtEndPr/>
                        <w:sdtContent>
                          <w:r w:rsidR="004E6CF0" w:rsidRPr="00644C4F">
                            <w:rPr>
                              <w:rFonts w:ascii="Segoe UI Symbol" w:eastAsia="MS Gothic" w:hAnsi="Segoe UI Symbol" w:cs="Segoe UI Symbol"/>
                              <w:sz w:val="20"/>
                              <w:szCs w:val="20"/>
                            </w:rPr>
                            <w:t>☐</w:t>
                          </w:r>
                        </w:sdtContent>
                      </w:sdt>
                      <w:r w:rsidR="004E6CF0" w:rsidRPr="00644C4F">
                        <w:rPr>
                          <w:rFonts w:ascii="Arial" w:hAnsi="Arial" w:cs="Arial"/>
                          <w:sz w:val="20"/>
                          <w:szCs w:val="20"/>
                        </w:rPr>
                        <w:t xml:space="preserve"> Fiscal Note</w:t>
                      </w:r>
                    </w:p>
                  </w:txbxContent>
                </v:textbox>
                <w10:wrap type="tight" anchorx="margin" anchory="margin"/>
                <w10:anchorlock/>
              </v:shape>
            </w:pict>
          </mc:Fallback>
        </mc:AlternateContent>
      </w:r>
      <w:r w:rsidR="00DB5DFB" w:rsidRPr="004E6CF0">
        <w:rPr>
          <w:rFonts w:ascii="Arial" w:hAnsi="Arial" w:cs="Arial"/>
          <w:bCs/>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DB5DFB" w:rsidRPr="00291B27" w14:paraId="7085544C" w14:textId="77777777" w:rsidTr="00EB59EC">
        <w:trPr>
          <w:trHeight w:val="1170"/>
        </w:trPr>
        <w:tc>
          <w:tcPr>
            <w:tcW w:w="1161" w:type="dxa"/>
            <w:vMerge w:val="restart"/>
          </w:tcPr>
          <w:p w14:paraId="50CF4E6C" w14:textId="77777777" w:rsidR="00DB5DFB" w:rsidRPr="00291B27" w:rsidRDefault="00DB5DFB" w:rsidP="00EB59EC">
            <w:pPr>
              <w:pStyle w:val="Heading1"/>
              <w:outlineLvl w:val="0"/>
              <w:rPr>
                <w:rFonts w:ascii="Arial" w:hAnsi="Arial" w:cs="Arial"/>
              </w:rPr>
            </w:pPr>
            <w:r>
              <w:rPr>
                <w:noProof/>
              </w:rPr>
              <w:lastRenderedPageBreak/>
              <w:drawing>
                <wp:inline distT="0" distB="0" distL="0" distR="0" wp14:anchorId="3A046734" wp14:editId="55F7F7AD">
                  <wp:extent cx="600075" cy="678656"/>
                  <wp:effectExtent l="0" t="0" r="0" b="7620"/>
                  <wp:docPr id="317" name="Picture 3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Icon&#10;&#10;Description automatically generated"/>
                          <pic:cNvPicPr/>
                        </pic:nvPicPr>
                        <pic:blipFill>
                          <a:blip r:embed="rId92">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3C0072C8" w14:textId="77777777" w:rsidR="00DB5DFB" w:rsidRPr="00291B27" w:rsidRDefault="00DB5DFB" w:rsidP="00EB59EC">
            <w:pPr>
              <w:pStyle w:val="Heading1"/>
              <w:spacing w:before="0" w:after="0"/>
              <w:jc w:val="right"/>
              <w:outlineLvl w:val="0"/>
              <w:rPr>
                <w:rFonts w:ascii="Arial" w:hAnsi="Arial" w:cs="Arial"/>
              </w:rPr>
            </w:pPr>
            <w:r w:rsidRPr="00291B27">
              <w:rPr>
                <w:rFonts w:ascii="Arial" w:hAnsi="Arial" w:cs="Arial"/>
              </w:rPr>
              <w:t>ARIZONA HOUSE OF REPRESENTATIVES</w:t>
            </w:r>
          </w:p>
          <w:p w14:paraId="78402B8F" w14:textId="77777777" w:rsidR="00DB5DFB" w:rsidRPr="00291B27" w:rsidRDefault="00DB5DFB" w:rsidP="00EB59EC">
            <w:pPr>
              <w:jc w:val="right"/>
              <w:rPr>
                <w:rFonts w:ascii="Arial" w:hAnsi="Arial" w:cs="Arial"/>
                <w:sz w:val="28"/>
                <w:szCs w:val="28"/>
              </w:rPr>
            </w:pPr>
            <w:r>
              <w:rPr>
                <w:rFonts w:ascii="Arial" w:hAnsi="Arial" w:cs="Arial"/>
                <w:sz w:val="28"/>
                <w:szCs w:val="28"/>
              </w:rPr>
              <w:t>Fifty-fifth Legislature</w:t>
            </w:r>
          </w:p>
          <w:p w14:paraId="50D40309" w14:textId="77777777" w:rsidR="00DB5DFB" w:rsidRPr="00291B27" w:rsidRDefault="00DB5DFB" w:rsidP="00EB59EC">
            <w:pPr>
              <w:jc w:val="right"/>
              <w:rPr>
                <w:rFonts w:ascii="Arial" w:hAnsi="Arial" w:cs="Arial"/>
                <w:sz w:val="28"/>
                <w:szCs w:val="28"/>
              </w:rPr>
            </w:pPr>
            <w:r>
              <w:rPr>
                <w:rFonts w:ascii="Arial" w:hAnsi="Arial" w:cs="Arial"/>
                <w:sz w:val="28"/>
                <w:szCs w:val="28"/>
              </w:rPr>
              <w:t>First Regular Session</w:t>
            </w:r>
          </w:p>
        </w:tc>
      </w:tr>
      <w:tr w:rsidR="00DB5DFB" w:rsidRPr="00291B27" w14:paraId="5051E977" w14:textId="77777777" w:rsidTr="00EB59EC">
        <w:trPr>
          <w:trHeight w:val="297"/>
        </w:trPr>
        <w:tc>
          <w:tcPr>
            <w:tcW w:w="1161" w:type="dxa"/>
            <w:vMerge/>
          </w:tcPr>
          <w:p w14:paraId="45FFD441" w14:textId="77777777" w:rsidR="00DB5DFB" w:rsidRPr="00291B27" w:rsidRDefault="00DB5DFB" w:rsidP="00EB59EC">
            <w:pPr>
              <w:pStyle w:val="Heading1"/>
              <w:outlineLvl w:val="0"/>
              <w:rPr>
                <w:rFonts w:ascii="Arial" w:hAnsi="Arial" w:cs="Arial"/>
                <w:noProof/>
              </w:rPr>
            </w:pPr>
          </w:p>
        </w:tc>
        <w:tc>
          <w:tcPr>
            <w:tcW w:w="8199" w:type="dxa"/>
          </w:tcPr>
          <w:p w14:paraId="027EAA24" w14:textId="77777777" w:rsidR="00DB5DFB" w:rsidRPr="0021358B" w:rsidRDefault="00DB5DFB" w:rsidP="00EB59EC">
            <w:pPr>
              <w:pStyle w:val="Heading1"/>
              <w:spacing w:before="0" w:after="0"/>
              <w:jc w:val="right"/>
              <w:outlineLvl w:val="0"/>
              <w:rPr>
                <w:rFonts w:ascii="Arial" w:hAnsi="Arial" w:cs="Arial"/>
                <w:b w:val="0"/>
                <w:sz w:val="18"/>
                <w:szCs w:val="20"/>
              </w:rPr>
            </w:pPr>
            <w:r>
              <w:rPr>
                <w:rFonts w:ascii="Arial" w:hAnsi="Arial" w:cs="Arial"/>
                <w:bCs w:val="0"/>
                <w:sz w:val="18"/>
                <w:szCs w:val="20"/>
              </w:rPr>
              <w:t xml:space="preserve">House: </w:t>
            </w:r>
            <w:r>
              <w:rPr>
                <w:rFonts w:ascii="Arial" w:hAnsi="Arial" w:cs="Arial"/>
                <w:b w:val="0"/>
                <w:sz w:val="18"/>
                <w:szCs w:val="20"/>
              </w:rPr>
              <w:t>ED DP 8-2-0-0 | APPROP DP 11-2-0-0</w:t>
            </w:r>
          </w:p>
        </w:tc>
      </w:tr>
    </w:tbl>
    <w:p w14:paraId="71765186" w14:textId="77777777" w:rsidR="00DB5DFB" w:rsidRDefault="00EE4A07" w:rsidP="00DB5DFB">
      <w:pPr>
        <w:spacing w:after="120"/>
        <w:jc w:val="both"/>
        <w:rPr>
          <w:rFonts w:ascii="Arial" w:hAnsi="Arial" w:cs="Arial"/>
        </w:rPr>
      </w:pPr>
      <w:r>
        <w:rPr>
          <w:rFonts w:ascii="Arial" w:hAnsi="Arial" w:cs="Arial"/>
          <w:noProof/>
        </w:rPr>
        <w:pict w14:anchorId="24E5941F">
          <v:rect id="_x0000_i1042" alt="" style="width:457.7pt;height:4pt;mso-width-percent:0;mso-height-percent:0;mso-width-percent:0;mso-height-percent:0" o:hrpct="978" o:hralign="center" o:hrstd="t" o:hrnoshade="t" o:hr="t" fillcolor="black [3213]" stroked="f"/>
        </w:pict>
      </w:r>
    </w:p>
    <w:p w14:paraId="6322639C" w14:textId="77777777" w:rsidR="00DB5DFB" w:rsidRPr="00CC10F3" w:rsidRDefault="00EE4A07" w:rsidP="00DB5DFB">
      <w:pPr>
        <w:jc w:val="center"/>
        <w:rPr>
          <w:rFonts w:ascii="Arial" w:hAnsi="Arial" w:cs="Arial"/>
          <w:b/>
        </w:rPr>
      </w:pPr>
      <w:hyperlink r:id="rId133" w:tooltip="Bill Status Inquiry" w:history="1">
        <w:r w:rsidR="00DB5DFB" w:rsidRPr="00CC10F3">
          <w:rPr>
            <w:rStyle w:val="Hyperlink"/>
            <w:rFonts w:ascii="Arial" w:hAnsi="Arial" w:cs="Arial"/>
            <w:b/>
          </w:rPr>
          <w:t>HB 2022</w:t>
        </w:r>
      </w:hyperlink>
      <w:r w:rsidR="00DB5DFB" w:rsidRPr="00CC10F3">
        <w:rPr>
          <w:rFonts w:ascii="Arial" w:hAnsi="Arial" w:cs="Arial"/>
          <w:b/>
        </w:rPr>
        <w:t xml:space="preserve">: </w:t>
      </w:r>
      <w:bookmarkStart w:id="25" w:name="HB2022"/>
      <w:bookmarkEnd w:id="25"/>
      <w:r w:rsidR="00DB5DFB">
        <w:rPr>
          <w:rFonts w:ascii="Arial" w:hAnsi="Arial" w:cs="Arial"/>
          <w:b/>
        </w:rPr>
        <w:t>schools; resources; services; consolidation grants</w:t>
      </w:r>
    </w:p>
    <w:p w14:paraId="39544119" w14:textId="77777777" w:rsidR="00DB5DFB" w:rsidRPr="00F61448" w:rsidRDefault="00DB5DFB" w:rsidP="00DB5DFB">
      <w:pPr>
        <w:jc w:val="center"/>
        <w:rPr>
          <w:rFonts w:ascii="Arial" w:hAnsi="Arial" w:cs="Arial"/>
          <w:b/>
        </w:rPr>
      </w:pPr>
      <w:r w:rsidRPr="00F61448">
        <w:rPr>
          <w:rFonts w:ascii="Arial" w:hAnsi="Arial" w:cs="Arial"/>
          <w:b/>
        </w:rPr>
        <w:t xml:space="preserve">Sponsor: </w:t>
      </w:r>
      <w:r>
        <w:rPr>
          <w:rFonts w:ascii="Arial" w:hAnsi="Arial" w:cs="Arial"/>
          <w:b/>
        </w:rPr>
        <w:t>Representative Udall, LD 25</w:t>
      </w:r>
    </w:p>
    <w:p w14:paraId="7052255C" w14:textId="77777777" w:rsidR="00DB5DFB" w:rsidRPr="00291B27" w:rsidRDefault="00DB5DFB" w:rsidP="00DB5DFB">
      <w:pPr>
        <w:jc w:val="center"/>
        <w:rPr>
          <w:rFonts w:ascii="Arial" w:hAnsi="Arial" w:cs="Arial"/>
          <w:b/>
        </w:rPr>
      </w:pPr>
      <w:r>
        <w:rPr>
          <w:rFonts w:ascii="Arial" w:hAnsi="Arial" w:cs="Arial"/>
          <w:b/>
        </w:rPr>
        <w:t>Caucus &amp; COW</w:t>
      </w:r>
    </w:p>
    <w:p w14:paraId="1A702CFD" w14:textId="77777777" w:rsidR="00DB5DFB" w:rsidRPr="00DB5DFB" w:rsidRDefault="00DB5DFB" w:rsidP="00DB5DFB">
      <w:pPr>
        <w:spacing w:before="200"/>
        <w:jc w:val="both"/>
        <w:rPr>
          <w:rFonts w:ascii="Arial" w:hAnsi="Arial" w:cs="Arial"/>
          <w:b/>
          <w:sz w:val="22"/>
          <w:szCs w:val="22"/>
          <w:u w:val="single"/>
        </w:rPr>
      </w:pPr>
      <w:r w:rsidRPr="00DB5DFB">
        <w:rPr>
          <w:rFonts w:ascii="Arial" w:hAnsi="Arial" w:cs="Arial"/>
          <w:b/>
          <w:sz w:val="22"/>
          <w:szCs w:val="22"/>
          <w:u w:val="single"/>
        </w:rPr>
        <w:t>Overview</w:t>
      </w:r>
    </w:p>
    <w:p w14:paraId="5C7AB568" w14:textId="77777777" w:rsidR="00DB5DFB" w:rsidRPr="00DB5DFB" w:rsidRDefault="00DB5DFB" w:rsidP="00DB5DFB">
      <w:pPr>
        <w:spacing w:after="120"/>
        <w:jc w:val="both"/>
        <w:rPr>
          <w:rFonts w:ascii="Arial" w:hAnsi="Arial" w:cs="Arial"/>
          <w:sz w:val="22"/>
          <w:szCs w:val="22"/>
        </w:rPr>
      </w:pPr>
      <w:r w:rsidRPr="00DB5DFB">
        <w:rPr>
          <w:rFonts w:ascii="Arial" w:hAnsi="Arial" w:cs="Arial"/>
          <w:sz w:val="22"/>
          <w:szCs w:val="22"/>
        </w:rPr>
        <w:t>Directs the Arizona Department of Education (ADE) to conduct a five-year resource and service consolidation grant program (Grant Program). Appropriates $10,000,000 from the state General Fund (GF) in FY 2022 for the Grant Program.</w:t>
      </w:r>
    </w:p>
    <w:p w14:paraId="6A8E4C44" w14:textId="77777777" w:rsidR="00DB5DFB" w:rsidRPr="00DB5DFB" w:rsidRDefault="00DB5DFB" w:rsidP="00DB5DFB">
      <w:pPr>
        <w:jc w:val="both"/>
        <w:rPr>
          <w:rFonts w:ascii="Arial" w:hAnsi="Arial" w:cs="Arial"/>
          <w:b/>
          <w:sz w:val="22"/>
          <w:szCs w:val="22"/>
          <w:u w:val="single"/>
        </w:rPr>
      </w:pPr>
      <w:r w:rsidRPr="00DB5DFB">
        <w:rPr>
          <w:rFonts w:ascii="Arial" w:hAnsi="Arial" w:cs="Arial"/>
          <w:b/>
          <w:bCs/>
          <w:sz w:val="22"/>
          <w:szCs w:val="22"/>
          <w:u w:val="single"/>
        </w:rPr>
        <w:t>History</w:t>
      </w:r>
    </w:p>
    <w:p w14:paraId="7010C5B6" w14:textId="77777777" w:rsidR="00DB5DFB" w:rsidRPr="00DB5DFB" w:rsidRDefault="00DB5DFB" w:rsidP="00DB5DFB">
      <w:pPr>
        <w:spacing w:after="120"/>
        <w:jc w:val="both"/>
        <w:rPr>
          <w:sz w:val="22"/>
          <w:szCs w:val="22"/>
        </w:rPr>
      </w:pPr>
      <w:r w:rsidRPr="00DB5DFB">
        <w:rPr>
          <w:rFonts w:ascii="Arial" w:eastAsia="Arial" w:hAnsi="Arial" w:cs="Arial"/>
          <w:color w:val="000000" w:themeColor="text1"/>
          <w:sz w:val="22"/>
          <w:szCs w:val="22"/>
        </w:rPr>
        <w:t>The Arizona Constitution establishes the position of county school superintendent for each county (</w:t>
      </w:r>
      <w:hyperlink r:id="rId134">
        <w:r w:rsidRPr="00DB5DFB">
          <w:rPr>
            <w:rStyle w:val="Hyperlink"/>
            <w:rFonts w:ascii="Arial" w:eastAsia="Arial" w:hAnsi="Arial" w:cs="Arial"/>
            <w:sz w:val="22"/>
            <w:szCs w:val="22"/>
          </w:rPr>
          <w:t>Ariz. Const. art. 12, sec. 3</w:t>
        </w:r>
      </w:hyperlink>
      <w:r w:rsidRPr="00DB5DFB">
        <w:rPr>
          <w:rFonts w:ascii="Arial" w:eastAsia="Arial" w:hAnsi="Arial" w:cs="Arial"/>
          <w:color w:val="000000" w:themeColor="text1"/>
          <w:sz w:val="22"/>
          <w:szCs w:val="22"/>
        </w:rPr>
        <w:t>). Statute designates the office of county school superintendent as a local education agency that is eligible to receive and spend local, state and federal monies to provide programs and services to school districts, charter schools, county free library districts, municipal libraries, nonprofit and public libraries, tribal libraries, private schools and tribal schools within a county (</w:t>
      </w:r>
      <w:hyperlink r:id="rId135">
        <w:r w:rsidRPr="00DB5DFB">
          <w:rPr>
            <w:rStyle w:val="Hyperlink"/>
            <w:rFonts w:ascii="Arial" w:eastAsia="Arial" w:hAnsi="Arial" w:cs="Arial"/>
            <w:sz w:val="22"/>
            <w:szCs w:val="22"/>
          </w:rPr>
          <w:t>A.R.S. § 15-301</w:t>
        </w:r>
      </w:hyperlink>
      <w:r w:rsidRPr="00DB5DFB">
        <w:rPr>
          <w:rFonts w:ascii="Arial" w:eastAsia="Arial" w:hAnsi="Arial" w:cs="Arial"/>
          <w:color w:val="000000" w:themeColor="text1"/>
          <w:sz w:val="22"/>
          <w:szCs w:val="22"/>
        </w:rPr>
        <w:t xml:space="preserve">). </w:t>
      </w:r>
    </w:p>
    <w:p w14:paraId="4E7DBE5E" w14:textId="77777777" w:rsidR="00DB5DFB" w:rsidRPr="00DB5DFB" w:rsidRDefault="00DB5DFB" w:rsidP="00DB5DFB">
      <w:pPr>
        <w:spacing w:after="120"/>
        <w:jc w:val="both"/>
        <w:rPr>
          <w:sz w:val="22"/>
          <w:szCs w:val="22"/>
        </w:rPr>
      </w:pPr>
      <w:r w:rsidRPr="00DB5DFB">
        <w:rPr>
          <w:rFonts w:ascii="Arial" w:eastAsia="Arial" w:hAnsi="Arial" w:cs="Arial"/>
          <w:color w:val="000000" w:themeColor="text1"/>
          <w:sz w:val="22"/>
          <w:szCs w:val="22"/>
        </w:rPr>
        <w:t>Among a county school superintendent's responsibilities is the requirement that the county school superintendent report, by October 1 annually, to the Superintendent of Public Instruction the amount of monies received from state school funds, special school district taxes, the total expenditures for school purposes and the balance on hand to the credit of each school district at the close of the school year. Additionally, statute authorizes a county school superintendent to provide services in their respective county or jointly with two or more counties (</w:t>
      </w:r>
      <w:hyperlink r:id="rId136">
        <w:r w:rsidRPr="00DB5DFB">
          <w:rPr>
            <w:rStyle w:val="Hyperlink"/>
            <w:rFonts w:ascii="Arial" w:eastAsia="Arial" w:hAnsi="Arial" w:cs="Arial"/>
            <w:sz w:val="22"/>
            <w:szCs w:val="22"/>
          </w:rPr>
          <w:t>A.R.S. § 15-302</w:t>
        </w:r>
      </w:hyperlink>
      <w:r w:rsidRPr="00DB5DFB">
        <w:rPr>
          <w:rFonts w:ascii="Arial" w:eastAsia="Arial" w:hAnsi="Arial" w:cs="Arial"/>
          <w:color w:val="000000" w:themeColor="text1"/>
          <w:sz w:val="22"/>
          <w:szCs w:val="22"/>
        </w:rPr>
        <w:t>).</w:t>
      </w:r>
    </w:p>
    <w:p w14:paraId="48FD01AD" w14:textId="77777777" w:rsidR="00DB5DFB" w:rsidRPr="00DB5DFB" w:rsidRDefault="00DB5DFB" w:rsidP="00DB5DFB">
      <w:pPr>
        <w:jc w:val="both"/>
        <w:rPr>
          <w:rFonts w:ascii="Arial" w:hAnsi="Arial" w:cs="Arial"/>
          <w:b/>
          <w:sz w:val="22"/>
          <w:szCs w:val="22"/>
          <w:u w:val="single"/>
        </w:rPr>
      </w:pPr>
      <w:r w:rsidRPr="00DB5DFB">
        <w:rPr>
          <w:rFonts w:ascii="Arial" w:hAnsi="Arial" w:cs="Arial"/>
          <w:b/>
          <w:sz w:val="22"/>
          <w:szCs w:val="22"/>
          <w:u w:val="single"/>
        </w:rPr>
        <w:t>Provisions</w:t>
      </w:r>
    </w:p>
    <w:p w14:paraId="2D362869" w14:textId="77777777" w:rsidR="00DB5DFB" w:rsidRPr="00DB5DFB" w:rsidRDefault="00DB5DFB" w:rsidP="000904D4">
      <w:pPr>
        <w:numPr>
          <w:ilvl w:val="0"/>
          <w:numId w:val="144"/>
        </w:numPr>
        <w:spacing w:after="120"/>
        <w:jc w:val="both"/>
        <w:rPr>
          <w:rFonts w:ascii="Arial" w:hAnsi="Arial" w:cs="Arial"/>
          <w:sz w:val="22"/>
          <w:szCs w:val="22"/>
        </w:rPr>
      </w:pPr>
      <w:r w:rsidRPr="00DB5DFB">
        <w:rPr>
          <w:rFonts w:ascii="Arial" w:hAnsi="Arial" w:cs="Arial"/>
          <w:noProof/>
          <w:sz w:val="22"/>
          <w:szCs w:val="22"/>
        </w:rPr>
        <mc:AlternateContent>
          <mc:Choice Requires="wps">
            <w:drawing>
              <wp:anchor distT="0" distB="0" distL="114300" distR="114300" simplePos="0" relativeHeight="251808768" behindDoc="1" locked="1" layoutInCell="1" allowOverlap="0" wp14:anchorId="68C0112A" wp14:editId="2B5F55EB">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19B7863B" w14:textId="77777777" w:rsidR="00DB5DFB" w:rsidRPr="00644C4F" w:rsidRDefault="00EE4A07" w:rsidP="00DB5DFB">
                            <w:pPr>
                              <w:jc w:val="center"/>
                              <w:rPr>
                                <w:rFonts w:ascii="Arial" w:hAnsi="Arial" w:cs="Arial"/>
                                <w:sz w:val="20"/>
                                <w:szCs w:val="20"/>
                              </w:rPr>
                            </w:pPr>
                            <w:sdt>
                              <w:sdtPr>
                                <w:rPr>
                                  <w:rFonts w:ascii="Arial" w:hAnsi="Arial" w:cs="Arial"/>
                                  <w:sz w:val="20"/>
                                  <w:szCs w:val="20"/>
                                </w:rPr>
                                <w:tag w:val="Prop105"/>
                                <w:id w:val="1966769896"/>
                                <w14:checkbox>
                                  <w14:checked w14:val="0"/>
                                  <w14:checkedState w14:val="2612" w14:font="MS Gothic"/>
                                  <w14:uncheckedState w14:val="2610" w14:font="MS Gothic"/>
                                </w14:checkbox>
                              </w:sdtPr>
                              <w:sdtEndPr/>
                              <w:sdtContent>
                                <w:r w:rsidR="00DB5DFB">
                                  <w:rPr>
                                    <w:rFonts w:ascii="MS Gothic" w:eastAsia="MS Gothic" w:hAnsi="MS Gothic" w:cs="Arial" w:hint="eastAsia"/>
                                    <w:sz w:val="20"/>
                                    <w:szCs w:val="20"/>
                                  </w:rPr>
                                  <w:t>☐</w:t>
                                </w:r>
                              </w:sdtContent>
                            </w:sdt>
                            <w:r w:rsidR="00DB5DFB" w:rsidRPr="00644C4F">
                              <w:rPr>
                                <w:rFonts w:ascii="Arial" w:hAnsi="Arial" w:cs="Arial"/>
                                <w:sz w:val="20"/>
                                <w:szCs w:val="20"/>
                              </w:rPr>
                              <w:t xml:space="preserve"> Prop 105 (45 votes)</w:t>
                            </w:r>
                            <w:r w:rsidR="00DB5DFB" w:rsidRPr="00644C4F">
                              <w:rPr>
                                <w:rFonts w:ascii="Arial" w:hAnsi="Arial" w:cs="Arial"/>
                                <w:sz w:val="20"/>
                                <w:szCs w:val="20"/>
                              </w:rPr>
                              <w:tab/>
                              <w:t xml:space="preserve">     </w:t>
                            </w:r>
                            <w:sdt>
                              <w:sdtPr>
                                <w:rPr>
                                  <w:rFonts w:ascii="Arial" w:hAnsi="Arial" w:cs="Arial"/>
                                  <w:sz w:val="20"/>
                                  <w:szCs w:val="20"/>
                                </w:rPr>
                                <w:tag w:val="Prop108"/>
                                <w:id w:val="-726304135"/>
                                <w14:checkbox>
                                  <w14:checked w14:val="0"/>
                                  <w14:checkedState w14:val="2612" w14:font="MS Gothic"/>
                                  <w14:uncheckedState w14:val="2610" w14:font="MS Gothic"/>
                                </w14:checkbox>
                              </w:sdtPr>
                              <w:sdtEndPr/>
                              <w:sdtContent>
                                <w:r w:rsidR="00DB5DFB" w:rsidRPr="00644C4F">
                                  <w:rPr>
                                    <w:rFonts w:ascii="Segoe UI Symbol" w:eastAsia="MS Gothic" w:hAnsi="Segoe UI Symbol" w:cs="Segoe UI Symbol"/>
                                    <w:sz w:val="20"/>
                                    <w:szCs w:val="20"/>
                                  </w:rPr>
                                  <w:t>☐</w:t>
                                </w:r>
                              </w:sdtContent>
                            </w:sdt>
                            <w:r w:rsidR="00DB5DFB" w:rsidRPr="00644C4F">
                              <w:rPr>
                                <w:rFonts w:ascii="Arial" w:hAnsi="Arial" w:cs="Arial"/>
                                <w:sz w:val="20"/>
                                <w:szCs w:val="20"/>
                              </w:rPr>
                              <w:t xml:space="preserve"> Prop 108 (40 votes)      </w:t>
                            </w:r>
                            <w:sdt>
                              <w:sdtPr>
                                <w:rPr>
                                  <w:rFonts w:ascii="Arial" w:hAnsi="Arial" w:cs="Arial"/>
                                  <w:sz w:val="20"/>
                                  <w:szCs w:val="20"/>
                                </w:rPr>
                                <w:tag w:val="Emergency"/>
                                <w:id w:val="-869528616"/>
                                <w14:checkbox>
                                  <w14:checked w14:val="0"/>
                                  <w14:checkedState w14:val="2612" w14:font="MS Gothic"/>
                                  <w14:uncheckedState w14:val="2610" w14:font="MS Gothic"/>
                                </w14:checkbox>
                              </w:sdtPr>
                              <w:sdtEndPr/>
                              <w:sdtContent>
                                <w:r w:rsidR="00DB5DFB" w:rsidRPr="00644C4F">
                                  <w:rPr>
                                    <w:rFonts w:ascii="Segoe UI Symbol" w:eastAsia="MS Gothic" w:hAnsi="Segoe UI Symbol" w:cs="Segoe UI Symbol"/>
                                    <w:sz w:val="20"/>
                                    <w:szCs w:val="20"/>
                                  </w:rPr>
                                  <w:t>☐</w:t>
                                </w:r>
                              </w:sdtContent>
                            </w:sdt>
                            <w:r w:rsidR="00DB5DFB" w:rsidRPr="00644C4F">
                              <w:rPr>
                                <w:rFonts w:ascii="Arial" w:hAnsi="Arial" w:cs="Arial"/>
                                <w:sz w:val="20"/>
                                <w:szCs w:val="20"/>
                              </w:rPr>
                              <w:t xml:space="preserve"> Emergency (40 votes)</w:t>
                            </w:r>
                            <w:r w:rsidR="00DB5DFB" w:rsidRPr="00644C4F">
                              <w:rPr>
                                <w:rFonts w:ascii="Arial" w:hAnsi="Arial" w:cs="Arial"/>
                                <w:sz w:val="20"/>
                                <w:szCs w:val="20"/>
                              </w:rPr>
                              <w:tab/>
                            </w:r>
                            <w:sdt>
                              <w:sdtPr>
                                <w:rPr>
                                  <w:rFonts w:ascii="Arial" w:hAnsi="Arial" w:cs="Arial"/>
                                  <w:sz w:val="20"/>
                                  <w:szCs w:val="20"/>
                                </w:rPr>
                                <w:tag w:val="FiscalNote"/>
                                <w:id w:val="-1761294322"/>
                                <w14:checkbox>
                                  <w14:checked w14:val="0"/>
                                  <w14:checkedState w14:val="2612" w14:font="MS Gothic"/>
                                  <w14:uncheckedState w14:val="2610" w14:font="MS Gothic"/>
                                </w14:checkbox>
                              </w:sdtPr>
                              <w:sdtEndPr/>
                              <w:sdtContent>
                                <w:r w:rsidR="00DB5DFB" w:rsidRPr="00644C4F">
                                  <w:rPr>
                                    <w:rFonts w:ascii="Segoe UI Symbol" w:eastAsia="MS Gothic" w:hAnsi="Segoe UI Symbol" w:cs="Segoe UI Symbol"/>
                                    <w:sz w:val="20"/>
                                    <w:szCs w:val="20"/>
                                  </w:rPr>
                                  <w:t>☐</w:t>
                                </w:r>
                              </w:sdtContent>
                            </w:sdt>
                            <w:r w:rsidR="00DB5DFB"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0112A" id="_x0000_s1042" type="#_x0000_t202" style="position:absolute;left:0;text-align:left;margin-left:0;margin-top:628.5pt;width:468pt;height:21.6pt;z-index:-251507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jTEniC8CAABaBAAADgAAAAAAAAAAAAAAAAAuAgAA&#10;ZHJzL2Uyb0RvYy54bWxQSwECLQAUAAYACAAAACEA+AmhC94AAAAKAQAADwAAAAAAAAAAAAAAAACJ&#10;BAAAZHJzL2Rvd25yZXYueG1sUEsFBgAAAAAEAAQA8wAAAJQFAAAAAA==&#10;" o:allowoverlap="f">
                <v:textbox>
                  <w:txbxContent>
                    <w:p w14:paraId="19B7863B" w14:textId="77777777" w:rsidR="00DB5DFB" w:rsidRPr="00644C4F" w:rsidRDefault="00EE4A07" w:rsidP="00DB5DFB">
                      <w:pPr>
                        <w:jc w:val="center"/>
                        <w:rPr>
                          <w:rFonts w:ascii="Arial" w:hAnsi="Arial" w:cs="Arial"/>
                          <w:sz w:val="20"/>
                          <w:szCs w:val="20"/>
                        </w:rPr>
                      </w:pPr>
                      <w:sdt>
                        <w:sdtPr>
                          <w:rPr>
                            <w:rFonts w:ascii="Arial" w:hAnsi="Arial" w:cs="Arial"/>
                            <w:sz w:val="20"/>
                            <w:szCs w:val="20"/>
                          </w:rPr>
                          <w:tag w:val="Prop105"/>
                          <w:id w:val="1966769896"/>
                          <w14:checkbox>
                            <w14:checked w14:val="0"/>
                            <w14:checkedState w14:val="2612" w14:font="MS Gothic"/>
                            <w14:uncheckedState w14:val="2610" w14:font="MS Gothic"/>
                          </w14:checkbox>
                        </w:sdtPr>
                        <w:sdtEndPr/>
                        <w:sdtContent>
                          <w:r w:rsidR="00DB5DFB">
                            <w:rPr>
                              <w:rFonts w:ascii="MS Gothic" w:eastAsia="MS Gothic" w:hAnsi="MS Gothic" w:cs="Arial" w:hint="eastAsia"/>
                              <w:sz w:val="20"/>
                              <w:szCs w:val="20"/>
                            </w:rPr>
                            <w:t>☐</w:t>
                          </w:r>
                        </w:sdtContent>
                      </w:sdt>
                      <w:r w:rsidR="00DB5DFB" w:rsidRPr="00644C4F">
                        <w:rPr>
                          <w:rFonts w:ascii="Arial" w:hAnsi="Arial" w:cs="Arial"/>
                          <w:sz w:val="20"/>
                          <w:szCs w:val="20"/>
                        </w:rPr>
                        <w:t xml:space="preserve"> Prop 105 (45 votes)</w:t>
                      </w:r>
                      <w:r w:rsidR="00DB5DFB" w:rsidRPr="00644C4F">
                        <w:rPr>
                          <w:rFonts w:ascii="Arial" w:hAnsi="Arial" w:cs="Arial"/>
                          <w:sz w:val="20"/>
                          <w:szCs w:val="20"/>
                        </w:rPr>
                        <w:tab/>
                        <w:t xml:space="preserve">     </w:t>
                      </w:r>
                      <w:sdt>
                        <w:sdtPr>
                          <w:rPr>
                            <w:rFonts w:ascii="Arial" w:hAnsi="Arial" w:cs="Arial"/>
                            <w:sz w:val="20"/>
                            <w:szCs w:val="20"/>
                          </w:rPr>
                          <w:tag w:val="Prop108"/>
                          <w:id w:val="-726304135"/>
                          <w14:checkbox>
                            <w14:checked w14:val="0"/>
                            <w14:checkedState w14:val="2612" w14:font="MS Gothic"/>
                            <w14:uncheckedState w14:val="2610" w14:font="MS Gothic"/>
                          </w14:checkbox>
                        </w:sdtPr>
                        <w:sdtEndPr/>
                        <w:sdtContent>
                          <w:r w:rsidR="00DB5DFB" w:rsidRPr="00644C4F">
                            <w:rPr>
                              <w:rFonts w:ascii="Segoe UI Symbol" w:eastAsia="MS Gothic" w:hAnsi="Segoe UI Symbol" w:cs="Segoe UI Symbol"/>
                              <w:sz w:val="20"/>
                              <w:szCs w:val="20"/>
                            </w:rPr>
                            <w:t>☐</w:t>
                          </w:r>
                        </w:sdtContent>
                      </w:sdt>
                      <w:r w:rsidR="00DB5DFB" w:rsidRPr="00644C4F">
                        <w:rPr>
                          <w:rFonts w:ascii="Arial" w:hAnsi="Arial" w:cs="Arial"/>
                          <w:sz w:val="20"/>
                          <w:szCs w:val="20"/>
                        </w:rPr>
                        <w:t xml:space="preserve"> Prop 108 (40 votes)      </w:t>
                      </w:r>
                      <w:sdt>
                        <w:sdtPr>
                          <w:rPr>
                            <w:rFonts w:ascii="Arial" w:hAnsi="Arial" w:cs="Arial"/>
                            <w:sz w:val="20"/>
                            <w:szCs w:val="20"/>
                          </w:rPr>
                          <w:tag w:val="Emergency"/>
                          <w:id w:val="-869528616"/>
                          <w14:checkbox>
                            <w14:checked w14:val="0"/>
                            <w14:checkedState w14:val="2612" w14:font="MS Gothic"/>
                            <w14:uncheckedState w14:val="2610" w14:font="MS Gothic"/>
                          </w14:checkbox>
                        </w:sdtPr>
                        <w:sdtEndPr/>
                        <w:sdtContent>
                          <w:r w:rsidR="00DB5DFB" w:rsidRPr="00644C4F">
                            <w:rPr>
                              <w:rFonts w:ascii="Segoe UI Symbol" w:eastAsia="MS Gothic" w:hAnsi="Segoe UI Symbol" w:cs="Segoe UI Symbol"/>
                              <w:sz w:val="20"/>
                              <w:szCs w:val="20"/>
                            </w:rPr>
                            <w:t>☐</w:t>
                          </w:r>
                        </w:sdtContent>
                      </w:sdt>
                      <w:r w:rsidR="00DB5DFB" w:rsidRPr="00644C4F">
                        <w:rPr>
                          <w:rFonts w:ascii="Arial" w:hAnsi="Arial" w:cs="Arial"/>
                          <w:sz w:val="20"/>
                          <w:szCs w:val="20"/>
                        </w:rPr>
                        <w:t xml:space="preserve"> Emergency (40 votes)</w:t>
                      </w:r>
                      <w:r w:rsidR="00DB5DFB" w:rsidRPr="00644C4F">
                        <w:rPr>
                          <w:rFonts w:ascii="Arial" w:hAnsi="Arial" w:cs="Arial"/>
                          <w:sz w:val="20"/>
                          <w:szCs w:val="20"/>
                        </w:rPr>
                        <w:tab/>
                      </w:r>
                      <w:sdt>
                        <w:sdtPr>
                          <w:rPr>
                            <w:rFonts w:ascii="Arial" w:hAnsi="Arial" w:cs="Arial"/>
                            <w:sz w:val="20"/>
                            <w:szCs w:val="20"/>
                          </w:rPr>
                          <w:tag w:val="FiscalNote"/>
                          <w:id w:val="-1761294322"/>
                          <w14:checkbox>
                            <w14:checked w14:val="0"/>
                            <w14:checkedState w14:val="2612" w14:font="MS Gothic"/>
                            <w14:uncheckedState w14:val="2610" w14:font="MS Gothic"/>
                          </w14:checkbox>
                        </w:sdtPr>
                        <w:sdtEndPr/>
                        <w:sdtContent>
                          <w:r w:rsidR="00DB5DFB" w:rsidRPr="00644C4F">
                            <w:rPr>
                              <w:rFonts w:ascii="Segoe UI Symbol" w:eastAsia="MS Gothic" w:hAnsi="Segoe UI Symbol" w:cs="Segoe UI Symbol"/>
                              <w:sz w:val="20"/>
                              <w:szCs w:val="20"/>
                            </w:rPr>
                            <w:t>☐</w:t>
                          </w:r>
                        </w:sdtContent>
                      </w:sdt>
                      <w:r w:rsidR="00DB5DFB" w:rsidRPr="00644C4F">
                        <w:rPr>
                          <w:rFonts w:ascii="Arial" w:hAnsi="Arial" w:cs="Arial"/>
                          <w:sz w:val="20"/>
                          <w:szCs w:val="20"/>
                        </w:rPr>
                        <w:t xml:space="preserve"> Fiscal Note</w:t>
                      </w:r>
                    </w:p>
                  </w:txbxContent>
                </v:textbox>
                <w10:wrap type="tight" anchorx="margin" anchory="margin"/>
                <w10:anchorlock/>
              </v:shape>
            </w:pict>
          </mc:Fallback>
        </mc:AlternateContent>
      </w:r>
      <w:r w:rsidRPr="00DB5DFB">
        <w:rPr>
          <w:rFonts w:ascii="Arial" w:hAnsi="Arial" w:cs="Arial"/>
          <w:sz w:val="22"/>
          <w:szCs w:val="22"/>
        </w:rPr>
        <w:t>Establishes the five-year Grant Program conducted by ADE. (Sec. 1)</w:t>
      </w:r>
    </w:p>
    <w:p w14:paraId="11B90077" w14:textId="77777777" w:rsidR="00DB5DFB" w:rsidRPr="00DB5DFB" w:rsidRDefault="00DB5DFB" w:rsidP="000904D4">
      <w:pPr>
        <w:numPr>
          <w:ilvl w:val="0"/>
          <w:numId w:val="144"/>
        </w:numPr>
        <w:spacing w:after="120"/>
        <w:jc w:val="both"/>
        <w:rPr>
          <w:rFonts w:ascii="Arial" w:hAnsi="Arial" w:cs="Arial"/>
          <w:sz w:val="22"/>
          <w:szCs w:val="22"/>
        </w:rPr>
      </w:pPr>
      <w:r w:rsidRPr="00DB5DFB">
        <w:rPr>
          <w:rFonts w:ascii="Arial" w:hAnsi="Arial" w:cs="Arial"/>
          <w:sz w:val="22"/>
          <w:szCs w:val="22"/>
        </w:rPr>
        <w:t>Allows a county school superintendent or a group of county school superintendents to apply for a grant. (Sec. 1)</w:t>
      </w:r>
    </w:p>
    <w:p w14:paraId="0153912D" w14:textId="77777777" w:rsidR="00DB5DFB" w:rsidRPr="00DB5DFB" w:rsidRDefault="00DB5DFB" w:rsidP="000904D4">
      <w:pPr>
        <w:numPr>
          <w:ilvl w:val="0"/>
          <w:numId w:val="144"/>
        </w:numPr>
        <w:jc w:val="both"/>
        <w:rPr>
          <w:rFonts w:ascii="Arial" w:hAnsi="Arial" w:cs="Arial"/>
          <w:sz w:val="22"/>
          <w:szCs w:val="22"/>
        </w:rPr>
      </w:pPr>
      <w:r w:rsidRPr="00DB5DFB">
        <w:rPr>
          <w:rFonts w:ascii="Arial" w:hAnsi="Arial" w:cs="Arial"/>
          <w:sz w:val="22"/>
          <w:szCs w:val="22"/>
        </w:rPr>
        <w:t>Requires a county school superintendent or a group of county school superintendents to:</w:t>
      </w:r>
    </w:p>
    <w:p w14:paraId="7DF52ACF" w14:textId="77777777" w:rsidR="00DB5DFB" w:rsidRPr="00DB5DFB" w:rsidRDefault="00DB5DFB" w:rsidP="000904D4">
      <w:pPr>
        <w:numPr>
          <w:ilvl w:val="1"/>
          <w:numId w:val="144"/>
        </w:numPr>
        <w:jc w:val="both"/>
        <w:rPr>
          <w:rFonts w:ascii="Arial" w:hAnsi="Arial" w:cs="Arial"/>
          <w:sz w:val="22"/>
          <w:szCs w:val="22"/>
        </w:rPr>
      </w:pPr>
      <w:r w:rsidRPr="00DB5DFB">
        <w:rPr>
          <w:rFonts w:ascii="Arial" w:hAnsi="Arial" w:cs="Arial"/>
          <w:sz w:val="22"/>
          <w:szCs w:val="22"/>
        </w:rPr>
        <w:t>Submit a proposal that explains how grant monies will be made available to consolidate resources and develop new services;</w:t>
      </w:r>
    </w:p>
    <w:p w14:paraId="417841A2" w14:textId="77777777" w:rsidR="00DB5DFB" w:rsidRPr="00DB5DFB" w:rsidRDefault="00DB5DFB" w:rsidP="000904D4">
      <w:pPr>
        <w:numPr>
          <w:ilvl w:val="1"/>
          <w:numId w:val="144"/>
        </w:numPr>
        <w:jc w:val="both"/>
        <w:rPr>
          <w:rFonts w:ascii="Arial" w:hAnsi="Arial" w:cs="Arial"/>
          <w:sz w:val="22"/>
          <w:szCs w:val="22"/>
        </w:rPr>
      </w:pPr>
      <w:r w:rsidRPr="00DB5DFB">
        <w:rPr>
          <w:rFonts w:ascii="Arial" w:hAnsi="Arial" w:cs="Arial"/>
          <w:sz w:val="22"/>
          <w:szCs w:val="22"/>
        </w:rPr>
        <w:t>Demonstrate the need for resource and service consolidation;</w:t>
      </w:r>
    </w:p>
    <w:p w14:paraId="3D7AC196" w14:textId="77777777" w:rsidR="00DB5DFB" w:rsidRPr="00DB5DFB" w:rsidRDefault="00DB5DFB" w:rsidP="000904D4">
      <w:pPr>
        <w:numPr>
          <w:ilvl w:val="1"/>
          <w:numId w:val="144"/>
        </w:numPr>
        <w:jc w:val="both"/>
        <w:rPr>
          <w:rFonts w:ascii="Arial" w:hAnsi="Arial" w:cs="Arial"/>
          <w:sz w:val="22"/>
          <w:szCs w:val="22"/>
        </w:rPr>
      </w:pPr>
      <w:r w:rsidRPr="00DB5DFB">
        <w:rPr>
          <w:rFonts w:ascii="Arial" w:hAnsi="Arial" w:cs="Arial"/>
          <w:sz w:val="22"/>
          <w:szCs w:val="22"/>
        </w:rPr>
        <w:t>Demonstrate that local education agencies have requested resource and service consolidation and how the proposal will address those requests;</w:t>
      </w:r>
    </w:p>
    <w:p w14:paraId="29617A40" w14:textId="77777777" w:rsidR="00DB5DFB" w:rsidRPr="00DB5DFB" w:rsidRDefault="00DB5DFB" w:rsidP="000904D4">
      <w:pPr>
        <w:numPr>
          <w:ilvl w:val="1"/>
          <w:numId w:val="144"/>
        </w:numPr>
        <w:jc w:val="both"/>
        <w:rPr>
          <w:rFonts w:ascii="Arial" w:hAnsi="Arial" w:cs="Arial"/>
          <w:sz w:val="22"/>
          <w:szCs w:val="22"/>
        </w:rPr>
      </w:pPr>
      <w:r w:rsidRPr="00DB5DFB">
        <w:rPr>
          <w:rFonts w:ascii="Arial" w:hAnsi="Arial" w:cs="Arial"/>
          <w:sz w:val="22"/>
          <w:szCs w:val="22"/>
        </w:rPr>
        <w:t>Demonstrate the cost savings or efficiencies that will result from the proposal; and</w:t>
      </w:r>
    </w:p>
    <w:p w14:paraId="1B9BAC2A" w14:textId="77777777" w:rsidR="00DB5DFB" w:rsidRPr="00DB5DFB" w:rsidRDefault="00DB5DFB" w:rsidP="000904D4">
      <w:pPr>
        <w:numPr>
          <w:ilvl w:val="1"/>
          <w:numId w:val="144"/>
        </w:numPr>
        <w:spacing w:after="120"/>
        <w:jc w:val="both"/>
        <w:rPr>
          <w:rFonts w:ascii="Arial" w:hAnsi="Arial" w:cs="Arial"/>
          <w:sz w:val="22"/>
          <w:szCs w:val="22"/>
        </w:rPr>
      </w:pPr>
      <w:r w:rsidRPr="00DB5DFB">
        <w:rPr>
          <w:rFonts w:ascii="Arial" w:hAnsi="Arial" w:cs="Arial"/>
          <w:sz w:val="22"/>
          <w:szCs w:val="22"/>
        </w:rPr>
        <w:t>Demonstrate that the proposal will be self-sufficient within five years. (Sec. 1)</w:t>
      </w:r>
    </w:p>
    <w:p w14:paraId="3E28829A" w14:textId="77777777" w:rsidR="00DB5DFB" w:rsidRPr="00DB5DFB" w:rsidRDefault="00DB5DFB" w:rsidP="000904D4">
      <w:pPr>
        <w:numPr>
          <w:ilvl w:val="0"/>
          <w:numId w:val="144"/>
        </w:numPr>
        <w:spacing w:after="120"/>
        <w:jc w:val="both"/>
        <w:rPr>
          <w:rFonts w:ascii="Arial" w:hAnsi="Arial" w:cs="Arial"/>
          <w:sz w:val="22"/>
          <w:szCs w:val="22"/>
        </w:rPr>
      </w:pPr>
      <w:r w:rsidRPr="00DB5DFB">
        <w:rPr>
          <w:rFonts w:ascii="Arial" w:hAnsi="Arial" w:cs="Arial"/>
          <w:sz w:val="22"/>
          <w:szCs w:val="22"/>
        </w:rPr>
        <w:t>Specifies that multiple county school superintendents may jointly apply for a single grant to consolidate resources across county lines. (Sec. 1)</w:t>
      </w:r>
    </w:p>
    <w:p w14:paraId="33272264" w14:textId="77777777" w:rsidR="00DB5DFB" w:rsidRPr="00DB5DFB" w:rsidRDefault="00DB5DFB" w:rsidP="000904D4">
      <w:pPr>
        <w:numPr>
          <w:ilvl w:val="0"/>
          <w:numId w:val="144"/>
        </w:numPr>
        <w:spacing w:after="120"/>
        <w:jc w:val="both"/>
        <w:rPr>
          <w:rFonts w:ascii="Arial" w:hAnsi="Arial" w:cs="Arial"/>
          <w:sz w:val="22"/>
          <w:szCs w:val="22"/>
        </w:rPr>
      </w:pPr>
      <w:r w:rsidRPr="00DB5DFB">
        <w:rPr>
          <w:rFonts w:ascii="Arial" w:hAnsi="Arial" w:cs="Arial"/>
          <w:sz w:val="22"/>
          <w:szCs w:val="22"/>
        </w:rPr>
        <w:t>Requires ADE to award grants by February 1, 2022. (Sec. 1)</w:t>
      </w:r>
    </w:p>
    <w:p w14:paraId="7F5F2500" w14:textId="77777777" w:rsidR="00DB5DFB" w:rsidRPr="00DB5DFB" w:rsidRDefault="00DB5DFB" w:rsidP="000904D4">
      <w:pPr>
        <w:numPr>
          <w:ilvl w:val="0"/>
          <w:numId w:val="144"/>
        </w:numPr>
        <w:spacing w:after="120"/>
        <w:jc w:val="both"/>
        <w:rPr>
          <w:rFonts w:ascii="Arial" w:hAnsi="Arial" w:cs="Arial"/>
          <w:sz w:val="22"/>
          <w:szCs w:val="22"/>
        </w:rPr>
      </w:pPr>
      <w:r w:rsidRPr="00DB5DFB">
        <w:rPr>
          <w:rFonts w:ascii="Arial" w:hAnsi="Arial" w:cs="Arial"/>
          <w:sz w:val="22"/>
          <w:szCs w:val="22"/>
        </w:rPr>
        <w:t>Instructs ADE to disburse grant monies each year for five consecutive years or until ADE determines that the proposal is self-sufficient. (Sec. 1)</w:t>
      </w:r>
    </w:p>
    <w:p w14:paraId="001B6691" w14:textId="77777777" w:rsidR="00DB5DFB" w:rsidRPr="00DB5DFB" w:rsidRDefault="00DB5DFB" w:rsidP="000904D4">
      <w:pPr>
        <w:numPr>
          <w:ilvl w:val="0"/>
          <w:numId w:val="144"/>
        </w:numPr>
        <w:spacing w:after="120"/>
        <w:jc w:val="both"/>
        <w:rPr>
          <w:rFonts w:ascii="Arial" w:hAnsi="Arial" w:cs="Arial"/>
          <w:sz w:val="22"/>
          <w:szCs w:val="22"/>
        </w:rPr>
      </w:pPr>
      <w:r w:rsidRPr="00DB5DFB">
        <w:rPr>
          <w:rFonts w:ascii="Arial" w:hAnsi="Arial" w:cs="Arial"/>
          <w:sz w:val="22"/>
          <w:szCs w:val="22"/>
        </w:rPr>
        <w:lastRenderedPageBreak/>
        <w:t>Allows ADE to adopt policies and procedures to carry out the Grant Program. (Sec. 1)</w:t>
      </w:r>
    </w:p>
    <w:p w14:paraId="363A7C01" w14:textId="77777777" w:rsidR="00DB5DFB" w:rsidRPr="00DB5DFB" w:rsidRDefault="00DB5DFB" w:rsidP="000904D4">
      <w:pPr>
        <w:numPr>
          <w:ilvl w:val="0"/>
          <w:numId w:val="144"/>
        </w:numPr>
        <w:spacing w:after="120"/>
        <w:jc w:val="both"/>
        <w:rPr>
          <w:rFonts w:ascii="Arial" w:hAnsi="Arial" w:cs="Arial"/>
          <w:sz w:val="22"/>
          <w:szCs w:val="22"/>
        </w:rPr>
      </w:pPr>
      <w:r w:rsidRPr="00DB5DFB">
        <w:rPr>
          <w:rFonts w:ascii="Arial" w:hAnsi="Arial" w:cs="Arial"/>
          <w:sz w:val="22"/>
          <w:szCs w:val="22"/>
        </w:rPr>
        <w:t>Repeals the Grant Program on July 1, 2027. (Sec. 1)</w:t>
      </w:r>
    </w:p>
    <w:p w14:paraId="7CB3F619" w14:textId="77777777" w:rsidR="00DB5DFB" w:rsidRPr="00DB5DFB" w:rsidRDefault="00DB5DFB" w:rsidP="000904D4">
      <w:pPr>
        <w:numPr>
          <w:ilvl w:val="0"/>
          <w:numId w:val="144"/>
        </w:numPr>
        <w:spacing w:after="120"/>
        <w:jc w:val="both"/>
        <w:rPr>
          <w:rFonts w:ascii="Arial" w:hAnsi="Arial" w:cs="Arial"/>
          <w:sz w:val="22"/>
          <w:szCs w:val="22"/>
        </w:rPr>
      </w:pPr>
      <w:r w:rsidRPr="00DB5DFB">
        <w:rPr>
          <w:rFonts w:ascii="Arial" w:hAnsi="Arial" w:cs="Arial"/>
          <w:sz w:val="22"/>
          <w:szCs w:val="22"/>
        </w:rPr>
        <w:t>Appropriates $10,000,000 from the state GF in FY 2022 to ADE for the Grant Program. (Sec. 2)</w:t>
      </w:r>
    </w:p>
    <w:p w14:paraId="2C364FBA" w14:textId="655484ED" w:rsidR="0051719E" w:rsidRPr="00DB5DFB" w:rsidRDefault="00DB5DFB" w:rsidP="000904D4">
      <w:pPr>
        <w:numPr>
          <w:ilvl w:val="0"/>
          <w:numId w:val="144"/>
        </w:numPr>
        <w:spacing w:after="120"/>
        <w:jc w:val="both"/>
        <w:rPr>
          <w:rFonts w:ascii="Arial" w:hAnsi="Arial" w:cs="Arial"/>
          <w:sz w:val="22"/>
          <w:szCs w:val="22"/>
        </w:rPr>
      </w:pPr>
      <w:r w:rsidRPr="00DB5DFB">
        <w:rPr>
          <w:rFonts w:ascii="Arial" w:hAnsi="Arial" w:cs="Arial"/>
          <w:sz w:val="22"/>
          <w:szCs w:val="22"/>
        </w:rPr>
        <w:t>Exempts the appropriation from lapsing. (Sec. 2)</w:t>
      </w:r>
      <w:r w:rsidRPr="00DB5DFB">
        <w:rPr>
          <w:rFonts w:ascii="Arial" w:hAnsi="Arial" w:cs="Arial"/>
          <w:bCs/>
          <w:sz w:val="22"/>
          <w:szCs w:val="22"/>
        </w:rPr>
        <w:br w:type="page"/>
      </w:r>
    </w:p>
    <w:p w14:paraId="28F286CE" w14:textId="77777777" w:rsidR="0051719E" w:rsidRPr="00802A93" w:rsidRDefault="0051719E" w:rsidP="00802A93">
      <w:pPr>
        <w:spacing w:after="120"/>
        <w:jc w:val="both"/>
        <w:rPr>
          <w:rFonts w:ascii="Arial" w:hAnsi="Arial" w:cs="Arial"/>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7E76F1" w:rsidRPr="00291B27" w14:paraId="502B39F9" w14:textId="77777777" w:rsidTr="0051719E">
        <w:trPr>
          <w:trHeight w:val="1170"/>
        </w:trPr>
        <w:tc>
          <w:tcPr>
            <w:tcW w:w="1161" w:type="dxa"/>
            <w:vMerge w:val="restart"/>
          </w:tcPr>
          <w:p w14:paraId="4B45E7DE" w14:textId="77777777" w:rsidR="007E76F1" w:rsidRPr="00291B27" w:rsidRDefault="007E76F1" w:rsidP="0051719E">
            <w:pPr>
              <w:pStyle w:val="Heading1"/>
              <w:outlineLvl w:val="0"/>
              <w:rPr>
                <w:rFonts w:ascii="Arial" w:hAnsi="Arial" w:cs="Arial"/>
              </w:rPr>
            </w:pPr>
            <w:r w:rsidRPr="00291B27">
              <w:rPr>
                <w:rFonts w:ascii="Arial" w:hAnsi="Arial" w:cs="Arial"/>
                <w:noProof/>
              </w:rPr>
              <w:drawing>
                <wp:inline distT="0" distB="0" distL="0" distR="0" wp14:anchorId="3836324B" wp14:editId="12343925">
                  <wp:extent cx="600075" cy="678656"/>
                  <wp:effectExtent l="0" t="0" r="0" b="7620"/>
                  <wp:docPr id="191" name="Picture 19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1"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53DD17DF" w14:textId="77777777" w:rsidR="007E76F1" w:rsidRPr="00291B27" w:rsidRDefault="007E76F1"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63E9B940" w14:textId="77777777" w:rsidR="007E76F1" w:rsidRPr="00291B27" w:rsidRDefault="007E76F1" w:rsidP="0051719E">
            <w:pPr>
              <w:jc w:val="right"/>
              <w:rPr>
                <w:rFonts w:ascii="Arial" w:hAnsi="Arial" w:cs="Arial"/>
                <w:sz w:val="28"/>
                <w:szCs w:val="28"/>
              </w:rPr>
            </w:pPr>
            <w:r>
              <w:rPr>
                <w:rFonts w:ascii="Arial" w:hAnsi="Arial" w:cs="Arial"/>
                <w:sz w:val="28"/>
                <w:szCs w:val="28"/>
              </w:rPr>
              <w:t>Fifty-fifth Legislature</w:t>
            </w:r>
          </w:p>
          <w:p w14:paraId="1874B407" w14:textId="77777777" w:rsidR="007E76F1" w:rsidRPr="00291B27" w:rsidRDefault="007E76F1" w:rsidP="0051719E">
            <w:pPr>
              <w:jc w:val="right"/>
              <w:rPr>
                <w:rFonts w:ascii="Arial" w:hAnsi="Arial" w:cs="Arial"/>
                <w:sz w:val="28"/>
                <w:szCs w:val="28"/>
              </w:rPr>
            </w:pPr>
            <w:r>
              <w:rPr>
                <w:rFonts w:ascii="Arial" w:hAnsi="Arial" w:cs="Arial"/>
                <w:sz w:val="28"/>
                <w:szCs w:val="28"/>
              </w:rPr>
              <w:t>First Regular Session</w:t>
            </w:r>
          </w:p>
        </w:tc>
      </w:tr>
      <w:tr w:rsidR="007E76F1" w:rsidRPr="00291B27" w14:paraId="4D9FA31C" w14:textId="77777777" w:rsidTr="0051719E">
        <w:trPr>
          <w:trHeight w:val="297"/>
        </w:trPr>
        <w:tc>
          <w:tcPr>
            <w:tcW w:w="1161" w:type="dxa"/>
            <w:vMerge/>
          </w:tcPr>
          <w:p w14:paraId="255BDF99" w14:textId="77777777" w:rsidR="007E76F1" w:rsidRPr="00291B27" w:rsidRDefault="007E76F1" w:rsidP="0051719E">
            <w:pPr>
              <w:pStyle w:val="Heading1"/>
              <w:outlineLvl w:val="0"/>
              <w:rPr>
                <w:rFonts w:ascii="Arial" w:hAnsi="Arial" w:cs="Arial"/>
                <w:noProof/>
              </w:rPr>
            </w:pPr>
          </w:p>
        </w:tc>
        <w:tc>
          <w:tcPr>
            <w:tcW w:w="8199" w:type="dxa"/>
          </w:tcPr>
          <w:p w14:paraId="509DB7C3" w14:textId="77777777" w:rsidR="007E76F1" w:rsidRPr="004E2565" w:rsidRDefault="007E76F1" w:rsidP="0051719E">
            <w:pPr>
              <w:pStyle w:val="Heading1"/>
              <w:spacing w:before="0" w:after="0"/>
              <w:jc w:val="right"/>
              <w:outlineLvl w:val="0"/>
              <w:rPr>
                <w:rFonts w:ascii="Arial" w:hAnsi="Arial" w:cs="Arial"/>
                <w:b w:val="0"/>
                <w:sz w:val="18"/>
                <w:szCs w:val="20"/>
              </w:rPr>
            </w:pPr>
            <w:r w:rsidRPr="004834D8">
              <w:rPr>
                <w:rFonts w:ascii="Arial" w:hAnsi="Arial" w:cs="Arial"/>
                <w:bCs w:val="0"/>
                <w:sz w:val="18"/>
                <w:szCs w:val="20"/>
              </w:rPr>
              <w:t>House:</w:t>
            </w:r>
            <w:r>
              <w:rPr>
                <w:rFonts w:ascii="Arial" w:hAnsi="Arial" w:cs="Arial"/>
                <w:b w:val="0"/>
                <w:sz w:val="18"/>
                <w:szCs w:val="20"/>
              </w:rPr>
              <w:t xml:space="preserve"> ED DPA 8-2-0-0</w:t>
            </w:r>
          </w:p>
        </w:tc>
      </w:tr>
    </w:tbl>
    <w:p w14:paraId="004138E6" w14:textId="77777777" w:rsidR="007E76F1" w:rsidRDefault="00EE4A07" w:rsidP="007E76F1">
      <w:pPr>
        <w:spacing w:after="120"/>
        <w:jc w:val="both"/>
        <w:rPr>
          <w:rFonts w:ascii="Arial" w:hAnsi="Arial" w:cs="Arial"/>
        </w:rPr>
      </w:pPr>
      <w:r>
        <w:rPr>
          <w:rFonts w:ascii="Arial" w:hAnsi="Arial" w:cs="Arial"/>
          <w:noProof/>
        </w:rPr>
        <w:pict w14:anchorId="233DE8E7">
          <v:rect id="_x0000_i1043" alt="" style="width:457.7pt;height:4pt;mso-width-percent:0;mso-height-percent:0;mso-width-percent:0;mso-height-percent:0" o:hrpct="978" o:hralign="center" o:hrstd="t" o:hrnoshade="t" o:hr="t" fillcolor="black [3213]" stroked="f"/>
        </w:pict>
      </w:r>
    </w:p>
    <w:p w14:paraId="61308D38" w14:textId="77777777" w:rsidR="007E76F1" w:rsidRPr="00FA4549" w:rsidRDefault="00EE4A07" w:rsidP="007E76F1">
      <w:pPr>
        <w:jc w:val="center"/>
        <w:rPr>
          <w:rFonts w:ascii="Arial" w:hAnsi="Arial" w:cs="Arial"/>
          <w:b/>
        </w:rPr>
      </w:pPr>
      <w:hyperlink r:id="rId137" w:tooltip="Bill Status Inquiry" w:history="1">
        <w:r w:rsidR="007E76F1" w:rsidRPr="00FA4549">
          <w:rPr>
            <w:rStyle w:val="Hyperlink"/>
            <w:rFonts w:ascii="Arial" w:hAnsi="Arial" w:cs="Arial"/>
            <w:b/>
          </w:rPr>
          <w:t>HB 2125</w:t>
        </w:r>
      </w:hyperlink>
      <w:r w:rsidR="007E76F1" w:rsidRPr="00FA4549">
        <w:rPr>
          <w:rFonts w:ascii="Arial" w:hAnsi="Arial" w:cs="Arial"/>
          <w:b/>
        </w:rPr>
        <w:t xml:space="preserve">: </w:t>
      </w:r>
      <w:bookmarkStart w:id="26" w:name="HB2125"/>
      <w:bookmarkEnd w:id="26"/>
      <w:r w:rsidR="007E76F1">
        <w:rPr>
          <w:rFonts w:ascii="Arial" w:hAnsi="Arial" w:cs="Arial"/>
          <w:b/>
        </w:rPr>
        <w:t>schools; student suspensions and expulsions</w:t>
      </w:r>
    </w:p>
    <w:p w14:paraId="1EA689FE" w14:textId="77777777" w:rsidR="007E76F1" w:rsidRPr="00F61448" w:rsidRDefault="007E76F1" w:rsidP="007E76F1">
      <w:pPr>
        <w:jc w:val="center"/>
        <w:rPr>
          <w:rFonts w:ascii="Arial" w:hAnsi="Arial" w:cs="Arial"/>
          <w:b/>
        </w:rPr>
      </w:pPr>
      <w:r w:rsidRPr="00F61448">
        <w:rPr>
          <w:rFonts w:ascii="Arial" w:hAnsi="Arial" w:cs="Arial"/>
          <w:b/>
        </w:rPr>
        <w:t xml:space="preserve">Sponsor:  </w:t>
      </w:r>
      <w:r>
        <w:rPr>
          <w:rFonts w:ascii="Arial" w:hAnsi="Arial" w:cs="Arial"/>
          <w:b/>
        </w:rPr>
        <w:t>Representative Udall, LD 25</w:t>
      </w:r>
    </w:p>
    <w:p w14:paraId="7608A5AB" w14:textId="77777777" w:rsidR="007E76F1" w:rsidRPr="00291B27" w:rsidRDefault="007E76F1" w:rsidP="007E76F1">
      <w:pPr>
        <w:jc w:val="center"/>
        <w:rPr>
          <w:rFonts w:ascii="Arial" w:hAnsi="Arial" w:cs="Arial"/>
          <w:b/>
        </w:rPr>
      </w:pPr>
      <w:r>
        <w:rPr>
          <w:rFonts w:ascii="Arial" w:hAnsi="Arial" w:cs="Arial"/>
          <w:b/>
        </w:rPr>
        <w:t xml:space="preserve">Caucus &amp; COW </w:t>
      </w:r>
    </w:p>
    <w:p w14:paraId="44C88D81" w14:textId="77777777" w:rsidR="007E76F1" w:rsidRPr="007E76F1" w:rsidRDefault="007E76F1" w:rsidP="007E76F1">
      <w:pPr>
        <w:spacing w:before="200"/>
        <w:jc w:val="both"/>
        <w:rPr>
          <w:rFonts w:ascii="Arial" w:hAnsi="Arial" w:cs="Arial"/>
          <w:b/>
          <w:sz w:val="22"/>
          <w:szCs w:val="22"/>
          <w:u w:val="single"/>
        </w:rPr>
      </w:pPr>
      <w:r w:rsidRPr="007E76F1">
        <w:rPr>
          <w:rFonts w:ascii="Arial" w:hAnsi="Arial" w:cs="Arial"/>
          <w:b/>
          <w:sz w:val="22"/>
          <w:szCs w:val="22"/>
          <w:u w:val="single"/>
        </w:rPr>
        <w:t>Overview</w:t>
      </w:r>
    </w:p>
    <w:p w14:paraId="5CE9556B" w14:textId="77777777" w:rsidR="007E76F1" w:rsidRPr="007E76F1" w:rsidRDefault="007E76F1" w:rsidP="007E76F1">
      <w:pPr>
        <w:spacing w:after="120"/>
        <w:jc w:val="both"/>
        <w:rPr>
          <w:rFonts w:ascii="Arial" w:hAnsi="Arial" w:cs="Arial"/>
          <w:sz w:val="22"/>
          <w:szCs w:val="22"/>
        </w:rPr>
      </w:pPr>
      <w:r w:rsidRPr="007E76F1">
        <w:rPr>
          <w:rFonts w:ascii="Arial" w:hAnsi="Arial" w:cs="Arial"/>
          <w:sz w:val="22"/>
          <w:szCs w:val="22"/>
        </w:rPr>
        <w:t>Limits the ability of school districts and charter schools (public schools) to suspend or expel students in preschool or kindergarten programs and the 1st-4th grades unless specified criteria are met.</w:t>
      </w:r>
    </w:p>
    <w:p w14:paraId="7E7ED59D" w14:textId="77777777" w:rsidR="007E76F1" w:rsidRPr="007E76F1" w:rsidRDefault="007E76F1" w:rsidP="007E76F1">
      <w:pPr>
        <w:jc w:val="both"/>
        <w:rPr>
          <w:rFonts w:ascii="Arial" w:hAnsi="Arial" w:cs="Arial"/>
          <w:b/>
          <w:sz w:val="22"/>
          <w:szCs w:val="22"/>
          <w:u w:val="single"/>
        </w:rPr>
      </w:pPr>
      <w:r w:rsidRPr="007E76F1">
        <w:rPr>
          <w:rFonts w:ascii="Arial" w:hAnsi="Arial" w:cs="Arial"/>
          <w:b/>
          <w:sz w:val="22"/>
          <w:szCs w:val="22"/>
          <w:u w:val="single"/>
        </w:rPr>
        <w:t>History</w:t>
      </w:r>
    </w:p>
    <w:p w14:paraId="62D5EFE1" w14:textId="77777777" w:rsidR="007E76F1" w:rsidRPr="007E76F1" w:rsidRDefault="007E76F1" w:rsidP="007E76F1">
      <w:pPr>
        <w:spacing w:after="120"/>
        <w:jc w:val="both"/>
        <w:rPr>
          <w:rFonts w:ascii="Arial" w:hAnsi="Arial" w:cs="Arial"/>
          <w:color w:val="000000"/>
          <w:sz w:val="22"/>
          <w:szCs w:val="22"/>
          <w:shd w:val="clear" w:color="auto" w:fill="FFFFFF"/>
        </w:rPr>
      </w:pPr>
      <w:r w:rsidRPr="007E76F1">
        <w:rPr>
          <w:rFonts w:ascii="Arial" w:hAnsi="Arial" w:cs="Arial"/>
          <w:color w:val="000000"/>
          <w:sz w:val="22"/>
          <w:szCs w:val="22"/>
          <w:shd w:val="clear" w:color="auto" w:fill="FFFFFF"/>
        </w:rPr>
        <w:t xml:space="preserve">Under current law, students of any age or grade may be expelled for: 1) continued open defiance of authority or disruptive or disorderly behavior; 2) violent behavior that includes a dangerous instrument or deadly weapon; 3) use or possession of a gun; 4) damaging school property; or 5) other actions for which the school district deems worthy of expulsion. A student may also be expelled for excessive absenteeism, but only if the student has reached the age or completed the grade after which school attendance is not required. A school district may annually, or upon the request of any student, or a parent or guardian, review the reasons for expulsion and consider readmission. </w:t>
      </w:r>
    </w:p>
    <w:p w14:paraId="446070B7" w14:textId="77777777" w:rsidR="007E76F1" w:rsidRPr="007E76F1" w:rsidRDefault="007E76F1" w:rsidP="007E76F1">
      <w:pPr>
        <w:spacing w:after="120"/>
        <w:jc w:val="both"/>
        <w:rPr>
          <w:rFonts w:ascii="Arial" w:hAnsi="Arial" w:cs="Arial"/>
          <w:color w:val="000000"/>
          <w:sz w:val="22"/>
          <w:szCs w:val="22"/>
          <w:shd w:val="clear" w:color="auto" w:fill="FFFFFF"/>
        </w:rPr>
      </w:pPr>
      <w:r w:rsidRPr="007E76F1">
        <w:rPr>
          <w:rFonts w:ascii="Arial" w:hAnsi="Arial" w:cs="Arial"/>
          <w:color w:val="000000"/>
          <w:sz w:val="22"/>
          <w:szCs w:val="22"/>
          <w:shd w:val="clear" w:color="auto" w:fill="FFFFFF"/>
        </w:rPr>
        <w:t xml:space="preserve">A public school must expel a student for at least one year for threatening an educational institution or for bringing a firearm to a school. However, expulsion may be modified in these instances on a case-by-case basis if the student participates in mediation, community service, restitution or other programs in which the student takes responsibility for the results of the threat.  </w:t>
      </w:r>
    </w:p>
    <w:p w14:paraId="42D0FE7D" w14:textId="77777777" w:rsidR="007E76F1" w:rsidRPr="007E76F1" w:rsidRDefault="007E76F1" w:rsidP="007E76F1">
      <w:pPr>
        <w:spacing w:after="120"/>
        <w:jc w:val="both"/>
        <w:rPr>
          <w:rFonts w:ascii="Arial" w:hAnsi="Arial" w:cs="Arial"/>
          <w:color w:val="000000"/>
          <w:sz w:val="22"/>
          <w:szCs w:val="22"/>
          <w:shd w:val="clear" w:color="auto" w:fill="FFFFFF"/>
        </w:rPr>
      </w:pPr>
      <w:r w:rsidRPr="007E76F1">
        <w:rPr>
          <w:rFonts w:ascii="Arial" w:hAnsi="Arial" w:cs="Arial"/>
          <w:color w:val="000000"/>
          <w:sz w:val="22"/>
          <w:szCs w:val="22"/>
          <w:shd w:val="clear" w:color="auto" w:fill="FFFFFF"/>
        </w:rPr>
        <w:t>A public school may reassign a student to an alternative education program if the student: 1) refuses to comply with rules; 2) refuses to pursue the required course of study; or 3) refuses to submit to the authority of teachers, administrators or the governing board. School districts must administer alternatives to suspension programs and have policies to determine requirements for student participation  (</w:t>
      </w:r>
      <w:hyperlink r:id="rId138" w:history="1">
        <w:r w:rsidRPr="007E76F1">
          <w:rPr>
            <w:rStyle w:val="Hyperlink"/>
            <w:rFonts w:ascii="Arial" w:hAnsi="Arial" w:cs="Arial"/>
            <w:sz w:val="22"/>
            <w:szCs w:val="22"/>
            <w:shd w:val="clear" w:color="auto" w:fill="FFFFFF"/>
          </w:rPr>
          <w:t>A.R.S. §§  15-841</w:t>
        </w:r>
      </w:hyperlink>
      <w:r w:rsidRPr="007E76F1">
        <w:rPr>
          <w:rFonts w:ascii="Arial" w:hAnsi="Arial" w:cs="Arial"/>
          <w:color w:val="000000"/>
          <w:sz w:val="22"/>
          <w:szCs w:val="22"/>
          <w:shd w:val="clear" w:color="auto" w:fill="FFFFFF"/>
        </w:rPr>
        <w:t xml:space="preserve">, </w:t>
      </w:r>
      <w:hyperlink r:id="rId139" w:history="1">
        <w:r w:rsidRPr="007E76F1">
          <w:rPr>
            <w:rStyle w:val="Hyperlink"/>
            <w:rFonts w:ascii="Arial" w:hAnsi="Arial" w:cs="Arial"/>
            <w:sz w:val="22"/>
            <w:szCs w:val="22"/>
            <w:shd w:val="clear" w:color="auto" w:fill="FFFFFF"/>
          </w:rPr>
          <w:t>15-842</w:t>
        </w:r>
      </w:hyperlink>
      <w:r w:rsidRPr="007E76F1">
        <w:rPr>
          <w:rFonts w:ascii="Arial" w:hAnsi="Arial" w:cs="Arial"/>
          <w:color w:val="000000"/>
          <w:sz w:val="22"/>
          <w:szCs w:val="22"/>
          <w:shd w:val="clear" w:color="auto" w:fill="FFFFFF"/>
        </w:rPr>
        <w:t xml:space="preserve">). </w:t>
      </w:r>
    </w:p>
    <w:p w14:paraId="66BFCB5D" w14:textId="77777777" w:rsidR="007E76F1" w:rsidRPr="007E76F1" w:rsidRDefault="007E76F1" w:rsidP="007E76F1">
      <w:pPr>
        <w:spacing w:after="120"/>
        <w:jc w:val="both"/>
        <w:rPr>
          <w:rFonts w:ascii="Arial" w:hAnsi="Arial" w:cs="Arial"/>
          <w:color w:val="000000"/>
          <w:sz w:val="22"/>
          <w:szCs w:val="22"/>
          <w:shd w:val="clear" w:color="auto" w:fill="FFFFFF"/>
        </w:rPr>
      </w:pPr>
      <w:r w:rsidRPr="007E76F1">
        <w:rPr>
          <w:rFonts w:ascii="Arial" w:hAnsi="Arial" w:cs="Arial"/>
          <w:color w:val="000000"/>
          <w:sz w:val="22"/>
          <w:szCs w:val="22"/>
          <w:shd w:val="clear" w:color="auto" w:fill="FFFFFF"/>
        </w:rPr>
        <w:t>A school district governing board must prescribe rules which require a notice and hearing procedure for cases concerning the suspension of a student for more than 10 days and procedures and conditions for readmitting a student who has been expelled or suspended for more than 10 days (</w:t>
      </w:r>
      <w:hyperlink r:id="rId140" w:history="1">
        <w:r w:rsidRPr="007E76F1">
          <w:rPr>
            <w:rStyle w:val="Hyperlink"/>
            <w:rFonts w:ascii="Arial" w:hAnsi="Arial" w:cs="Arial"/>
            <w:sz w:val="22"/>
            <w:szCs w:val="22"/>
            <w:shd w:val="clear" w:color="auto" w:fill="FFFFFF"/>
          </w:rPr>
          <w:t>A.R.S. § 15-843</w:t>
        </w:r>
      </w:hyperlink>
      <w:r w:rsidRPr="007E76F1">
        <w:rPr>
          <w:rFonts w:ascii="Arial" w:hAnsi="Arial" w:cs="Arial"/>
          <w:color w:val="000000"/>
          <w:sz w:val="22"/>
          <w:szCs w:val="22"/>
          <w:shd w:val="clear" w:color="auto" w:fill="FFFFFF"/>
        </w:rPr>
        <w:t xml:space="preserve">). </w:t>
      </w:r>
    </w:p>
    <w:p w14:paraId="66E99356" w14:textId="77777777" w:rsidR="007E76F1" w:rsidRPr="007E76F1" w:rsidRDefault="007E76F1" w:rsidP="007E76F1">
      <w:pPr>
        <w:jc w:val="both"/>
        <w:rPr>
          <w:rFonts w:ascii="Arial" w:hAnsi="Arial" w:cs="Arial"/>
          <w:b/>
          <w:sz w:val="22"/>
          <w:szCs w:val="22"/>
          <w:u w:val="single"/>
        </w:rPr>
      </w:pPr>
      <w:r w:rsidRPr="007E76F1">
        <w:rPr>
          <w:rFonts w:ascii="Arial" w:hAnsi="Arial" w:cs="Arial"/>
          <w:b/>
          <w:sz w:val="22"/>
          <w:szCs w:val="22"/>
          <w:u w:val="single"/>
        </w:rPr>
        <w:t>Provisions</w:t>
      </w:r>
    </w:p>
    <w:p w14:paraId="29C6414E" w14:textId="77777777" w:rsidR="007E76F1" w:rsidRPr="007E76F1" w:rsidRDefault="007E76F1" w:rsidP="00640CD5">
      <w:pPr>
        <w:numPr>
          <w:ilvl w:val="0"/>
          <w:numId w:val="93"/>
        </w:numPr>
        <w:jc w:val="both"/>
        <w:rPr>
          <w:rFonts w:ascii="Arial" w:hAnsi="Arial" w:cs="Arial"/>
          <w:sz w:val="22"/>
          <w:szCs w:val="22"/>
        </w:rPr>
      </w:pPr>
      <w:r w:rsidRPr="007E76F1">
        <w:rPr>
          <w:rFonts w:ascii="Arial" w:hAnsi="Arial" w:cs="Arial"/>
          <w:sz w:val="22"/>
          <w:szCs w:val="22"/>
        </w:rPr>
        <w:t>Allows a public school to suspend or expel a student who is enrolled in a preschool or kindergarten program or the 1st-4th grades only if all the following apply:</w:t>
      </w:r>
    </w:p>
    <w:p w14:paraId="35C418DD" w14:textId="77777777" w:rsidR="007E76F1" w:rsidRPr="007E76F1" w:rsidRDefault="007E76F1" w:rsidP="00640CD5">
      <w:pPr>
        <w:numPr>
          <w:ilvl w:val="1"/>
          <w:numId w:val="93"/>
        </w:numPr>
        <w:jc w:val="both"/>
        <w:rPr>
          <w:rFonts w:ascii="Arial" w:hAnsi="Arial" w:cs="Arial"/>
          <w:sz w:val="22"/>
          <w:szCs w:val="22"/>
        </w:rPr>
      </w:pPr>
      <w:r w:rsidRPr="007E76F1">
        <w:rPr>
          <w:rFonts w:ascii="Arial" w:hAnsi="Arial" w:cs="Arial"/>
          <w:sz w:val="22"/>
          <w:szCs w:val="22"/>
        </w:rPr>
        <w:t>The student engaged in conduct on school grounds that involves one of the following:</w:t>
      </w:r>
    </w:p>
    <w:p w14:paraId="3EFAB3B9" w14:textId="77777777" w:rsidR="007E76F1" w:rsidRPr="007E76F1" w:rsidRDefault="007E76F1" w:rsidP="00640CD5">
      <w:pPr>
        <w:numPr>
          <w:ilvl w:val="2"/>
          <w:numId w:val="93"/>
        </w:numPr>
        <w:jc w:val="both"/>
        <w:rPr>
          <w:rFonts w:ascii="Arial" w:hAnsi="Arial" w:cs="Arial"/>
          <w:sz w:val="22"/>
          <w:szCs w:val="22"/>
        </w:rPr>
      </w:pPr>
      <w:r w:rsidRPr="007E76F1">
        <w:rPr>
          <w:rFonts w:ascii="Arial" w:hAnsi="Arial" w:cs="Arial"/>
          <w:sz w:val="22"/>
          <w:szCs w:val="22"/>
        </w:rPr>
        <w:t>The possession of a dangerous weapon without school authorization;</w:t>
      </w:r>
    </w:p>
    <w:p w14:paraId="32CD8717" w14:textId="77777777" w:rsidR="007E76F1" w:rsidRPr="007E76F1" w:rsidRDefault="007E76F1" w:rsidP="00640CD5">
      <w:pPr>
        <w:numPr>
          <w:ilvl w:val="2"/>
          <w:numId w:val="93"/>
        </w:numPr>
        <w:jc w:val="both"/>
        <w:rPr>
          <w:rFonts w:ascii="Arial" w:hAnsi="Arial" w:cs="Arial"/>
          <w:sz w:val="22"/>
          <w:szCs w:val="22"/>
        </w:rPr>
      </w:pPr>
      <w:r w:rsidRPr="007E76F1">
        <w:rPr>
          <w:rFonts w:ascii="Arial" w:hAnsi="Arial" w:cs="Arial"/>
          <w:sz w:val="22"/>
          <w:szCs w:val="22"/>
        </w:rPr>
        <w:t>The possession, use or sale of a dangerous drug or narcotic drug; or</w:t>
      </w:r>
    </w:p>
    <w:p w14:paraId="11C450C1" w14:textId="77777777" w:rsidR="007E76F1" w:rsidRPr="007E76F1" w:rsidRDefault="007E76F1" w:rsidP="00640CD5">
      <w:pPr>
        <w:numPr>
          <w:ilvl w:val="2"/>
          <w:numId w:val="93"/>
        </w:numPr>
        <w:jc w:val="both"/>
        <w:rPr>
          <w:rFonts w:ascii="Arial" w:hAnsi="Arial" w:cs="Arial"/>
          <w:sz w:val="22"/>
          <w:szCs w:val="22"/>
        </w:rPr>
      </w:pPr>
      <w:r w:rsidRPr="007E76F1">
        <w:rPr>
          <w:rFonts w:ascii="Arial" w:hAnsi="Arial" w:cs="Arial"/>
          <w:sz w:val="22"/>
          <w:szCs w:val="22"/>
        </w:rPr>
        <w:t>The immediate endangerment of the health and safety of others.</w:t>
      </w:r>
    </w:p>
    <w:p w14:paraId="335AB5F6" w14:textId="77777777" w:rsidR="007E76F1" w:rsidRPr="007E76F1" w:rsidRDefault="007E76F1" w:rsidP="00640CD5">
      <w:pPr>
        <w:numPr>
          <w:ilvl w:val="1"/>
          <w:numId w:val="93"/>
        </w:numPr>
        <w:jc w:val="both"/>
        <w:rPr>
          <w:rFonts w:ascii="Arial" w:hAnsi="Arial" w:cs="Arial"/>
          <w:sz w:val="22"/>
          <w:szCs w:val="22"/>
        </w:rPr>
      </w:pPr>
      <w:r w:rsidRPr="007E76F1">
        <w:rPr>
          <w:rFonts w:ascii="Arial" w:hAnsi="Arial" w:cs="Arial"/>
          <w:sz w:val="22"/>
          <w:szCs w:val="22"/>
        </w:rPr>
        <w:t>Failure to remove the student would create a safety threat that cannot be otherwise reasonably addressed; and</w:t>
      </w:r>
    </w:p>
    <w:p w14:paraId="3A035A89" w14:textId="77777777" w:rsidR="007E76F1" w:rsidRPr="007E76F1" w:rsidRDefault="007E76F1" w:rsidP="00640CD5">
      <w:pPr>
        <w:numPr>
          <w:ilvl w:val="1"/>
          <w:numId w:val="93"/>
        </w:numPr>
        <w:spacing w:after="120"/>
        <w:jc w:val="both"/>
        <w:rPr>
          <w:rFonts w:ascii="Arial" w:hAnsi="Arial" w:cs="Arial"/>
          <w:sz w:val="22"/>
          <w:szCs w:val="22"/>
        </w:rPr>
      </w:pPr>
      <w:r w:rsidRPr="007E76F1">
        <w:rPr>
          <w:rFonts w:ascii="Arial" w:hAnsi="Arial" w:cs="Arial"/>
          <w:sz w:val="22"/>
          <w:szCs w:val="22"/>
        </w:rPr>
        <w:lastRenderedPageBreak/>
        <w:t>Before suspending or expelling, the public school, on a case-by-case basis, considers and employs, if feasible while maintaining the healthy and safety of others, available and appropriate alternative behavioral and disciplinary interventions. (Sec. 2)</w:t>
      </w:r>
    </w:p>
    <w:p w14:paraId="2DB50E24" w14:textId="77777777" w:rsidR="007E76F1" w:rsidRPr="007E76F1" w:rsidRDefault="007E76F1" w:rsidP="00640CD5">
      <w:pPr>
        <w:pStyle w:val="ListParagraph"/>
        <w:numPr>
          <w:ilvl w:val="0"/>
          <w:numId w:val="93"/>
        </w:numPr>
        <w:spacing w:after="120" w:line="240" w:lineRule="auto"/>
        <w:jc w:val="both"/>
        <w:rPr>
          <w:rFonts w:ascii="Arial" w:hAnsi="Arial" w:cs="Arial"/>
        </w:rPr>
      </w:pPr>
      <w:r w:rsidRPr="007E76F1">
        <w:rPr>
          <w:rFonts w:ascii="Arial" w:hAnsi="Arial" w:cs="Arial"/>
        </w:rPr>
        <w:t>Prohibits a public school from suspending or expelling a student who is enrolled in a preschool or kindergarten program or the 1st-4th grades unless the school establishes readmission procedures that allow:</w:t>
      </w:r>
    </w:p>
    <w:p w14:paraId="15EC42CA" w14:textId="77777777" w:rsidR="007E76F1" w:rsidRPr="007E76F1" w:rsidRDefault="007E76F1" w:rsidP="00640CD5">
      <w:pPr>
        <w:pStyle w:val="ListParagraph"/>
        <w:numPr>
          <w:ilvl w:val="1"/>
          <w:numId w:val="93"/>
        </w:numPr>
        <w:spacing w:after="120" w:line="240" w:lineRule="auto"/>
        <w:jc w:val="both"/>
        <w:rPr>
          <w:rFonts w:ascii="Arial" w:hAnsi="Arial" w:cs="Arial"/>
        </w:rPr>
      </w:pPr>
      <w:r w:rsidRPr="007E76F1">
        <w:rPr>
          <w:rFonts w:ascii="Arial" w:hAnsi="Arial" w:cs="Arial"/>
        </w:rPr>
        <w:t xml:space="preserve">Students who have served at least five days of a suspension that exceeds 10 days to be considered for readmission upon parental appeal; and </w:t>
      </w:r>
    </w:p>
    <w:p w14:paraId="23CAEC58" w14:textId="77777777" w:rsidR="007E76F1" w:rsidRPr="007E76F1" w:rsidRDefault="007E76F1" w:rsidP="00640CD5">
      <w:pPr>
        <w:pStyle w:val="ListParagraph"/>
        <w:numPr>
          <w:ilvl w:val="1"/>
          <w:numId w:val="93"/>
        </w:numPr>
        <w:spacing w:after="120" w:line="240" w:lineRule="auto"/>
        <w:jc w:val="both"/>
        <w:rPr>
          <w:rFonts w:ascii="Arial" w:hAnsi="Arial" w:cs="Arial"/>
        </w:rPr>
      </w:pPr>
      <w:r w:rsidRPr="007E76F1">
        <w:rPr>
          <w:rFonts w:ascii="Arial" w:hAnsi="Arial" w:cs="Arial"/>
        </w:rPr>
        <w:t>Students who are expelled or subject to alternative reassignment to be considered for readmission on parental appeal at least 20 days after the effective date of the expulsion or alternative reassignment. (Sec. 2)</w:t>
      </w:r>
    </w:p>
    <w:p w14:paraId="3AD99ED9" w14:textId="77777777" w:rsidR="007E76F1" w:rsidRPr="007E76F1" w:rsidRDefault="007E76F1" w:rsidP="00640CD5">
      <w:pPr>
        <w:numPr>
          <w:ilvl w:val="0"/>
          <w:numId w:val="93"/>
        </w:numPr>
        <w:spacing w:after="120"/>
        <w:jc w:val="both"/>
        <w:rPr>
          <w:rFonts w:ascii="Arial" w:hAnsi="Arial" w:cs="Arial"/>
          <w:sz w:val="22"/>
          <w:szCs w:val="22"/>
        </w:rPr>
      </w:pPr>
      <w:r w:rsidRPr="007E76F1">
        <w:rPr>
          <w:rFonts w:ascii="Arial" w:hAnsi="Arial" w:cs="Arial"/>
          <w:sz w:val="22"/>
          <w:szCs w:val="22"/>
        </w:rPr>
        <w:t>Makes technical and conforming changes (Sec. 1, 2)</w:t>
      </w:r>
    </w:p>
    <w:p w14:paraId="49AFAB1F" w14:textId="77777777" w:rsidR="007E76F1" w:rsidRPr="007E76F1" w:rsidRDefault="007E76F1" w:rsidP="007E76F1">
      <w:pPr>
        <w:jc w:val="both"/>
        <w:rPr>
          <w:rFonts w:ascii="Arial" w:hAnsi="Arial" w:cs="Arial"/>
          <w:b/>
          <w:sz w:val="22"/>
          <w:szCs w:val="22"/>
          <w:u w:val="single"/>
        </w:rPr>
      </w:pPr>
      <w:r w:rsidRPr="007E76F1">
        <w:rPr>
          <w:rFonts w:ascii="Arial" w:hAnsi="Arial" w:cs="Arial"/>
          <w:b/>
          <w:sz w:val="22"/>
          <w:szCs w:val="22"/>
          <w:u w:val="single"/>
        </w:rPr>
        <w:t>Amendments</w:t>
      </w:r>
    </w:p>
    <w:p w14:paraId="73449841" w14:textId="77777777" w:rsidR="007E76F1" w:rsidRPr="007E76F1" w:rsidRDefault="007E76F1" w:rsidP="007E76F1">
      <w:pPr>
        <w:spacing w:after="120"/>
        <w:jc w:val="both"/>
        <w:rPr>
          <w:rFonts w:ascii="Arial" w:hAnsi="Arial" w:cs="Arial"/>
          <w:bCs/>
          <w:sz w:val="22"/>
          <w:szCs w:val="22"/>
        </w:rPr>
      </w:pPr>
      <w:r w:rsidRPr="007E76F1">
        <w:rPr>
          <w:rFonts w:ascii="Arial" w:hAnsi="Arial" w:cs="Arial"/>
          <w:bCs/>
          <w:sz w:val="22"/>
          <w:szCs w:val="22"/>
        </w:rPr>
        <w:t>Committee on Education</w:t>
      </w:r>
    </w:p>
    <w:p w14:paraId="2991E735" w14:textId="77777777" w:rsidR="007E76F1" w:rsidRPr="007E76F1" w:rsidRDefault="007E76F1" w:rsidP="00640CD5">
      <w:pPr>
        <w:pStyle w:val="ListParagraph"/>
        <w:numPr>
          <w:ilvl w:val="0"/>
          <w:numId w:val="92"/>
        </w:numPr>
        <w:spacing w:after="120" w:line="240" w:lineRule="auto"/>
        <w:jc w:val="both"/>
        <w:rPr>
          <w:rFonts w:ascii="Arial" w:hAnsi="Arial" w:cs="Arial"/>
        </w:rPr>
      </w:pPr>
      <w:r w:rsidRPr="007E76F1">
        <w:rPr>
          <w:rFonts w:ascii="Arial" w:hAnsi="Arial" w:cs="Arial"/>
        </w:rPr>
        <w:t>Requires, before suspending or expelling a student who is enrolled in a preschool or kindergarten program or the 1st-4th grades, a school to consult with the student's parents or guardian to the extent possible when considering and employing alternative behavioral and disciplinary actions.</w:t>
      </w:r>
    </w:p>
    <w:p w14:paraId="5D5F9DD1" w14:textId="77777777" w:rsidR="007E76F1" w:rsidRPr="00A1037A" w:rsidRDefault="007E76F1" w:rsidP="007E76F1">
      <w:pPr>
        <w:spacing w:after="120"/>
        <w:jc w:val="both"/>
        <w:rPr>
          <w:rFonts w:ascii="Arial" w:hAnsi="Arial" w:cs="Arial"/>
        </w:rPr>
      </w:pPr>
    </w:p>
    <w:p w14:paraId="60368AE8" w14:textId="77777777" w:rsidR="00B73A52" w:rsidRDefault="00B73A52">
      <w:pPr>
        <w:rPr>
          <w:rFonts w:ascii="Arial" w:hAnsi="Arial" w:cs="Arial"/>
          <w:sz w:val="22"/>
          <w:szCs w:val="22"/>
        </w:rPr>
      </w:pPr>
      <w:r>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B73A52" w:rsidRPr="00291B27" w14:paraId="553731F5" w14:textId="77777777" w:rsidTr="00B73A52">
        <w:trPr>
          <w:trHeight w:val="1170"/>
        </w:trPr>
        <w:tc>
          <w:tcPr>
            <w:tcW w:w="1161" w:type="dxa"/>
            <w:vMerge w:val="restart"/>
          </w:tcPr>
          <w:p w14:paraId="41685DBC" w14:textId="77777777" w:rsidR="00B73A52" w:rsidRPr="00291B27" w:rsidRDefault="00B73A52" w:rsidP="00B73A52">
            <w:pPr>
              <w:pStyle w:val="Heading1"/>
              <w:outlineLvl w:val="0"/>
              <w:rPr>
                <w:rFonts w:ascii="Arial" w:hAnsi="Arial" w:cs="Arial"/>
              </w:rPr>
            </w:pPr>
            <w:r w:rsidRPr="00291B27">
              <w:rPr>
                <w:rFonts w:ascii="Arial" w:hAnsi="Arial" w:cs="Arial"/>
                <w:noProof/>
              </w:rPr>
              <w:lastRenderedPageBreak/>
              <w:drawing>
                <wp:inline distT="0" distB="0" distL="0" distR="0" wp14:anchorId="77D56C97" wp14:editId="51B3DD35">
                  <wp:extent cx="600075" cy="678656"/>
                  <wp:effectExtent l="0" t="0" r="0" b="7620"/>
                  <wp:docPr id="222" name="Picture 2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5BE0DBF2" w14:textId="77777777" w:rsidR="00B73A52" w:rsidRPr="00291B27" w:rsidRDefault="00B73A52" w:rsidP="00B73A52">
            <w:pPr>
              <w:pStyle w:val="Heading1"/>
              <w:spacing w:before="0" w:after="0"/>
              <w:jc w:val="right"/>
              <w:outlineLvl w:val="0"/>
              <w:rPr>
                <w:rFonts w:ascii="Arial" w:hAnsi="Arial" w:cs="Arial"/>
              </w:rPr>
            </w:pPr>
            <w:r w:rsidRPr="00291B27">
              <w:rPr>
                <w:rFonts w:ascii="Arial" w:hAnsi="Arial" w:cs="Arial"/>
              </w:rPr>
              <w:t>ARIZONA HOUSE OF REPRESENTATIVES</w:t>
            </w:r>
          </w:p>
          <w:p w14:paraId="5C62CD45" w14:textId="77777777" w:rsidR="00B73A52" w:rsidRPr="00291B27" w:rsidRDefault="00B73A52" w:rsidP="00B73A52">
            <w:pPr>
              <w:jc w:val="right"/>
              <w:rPr>
                <w:rFonts w:ascii="Arial" w:hAnsi="Arial" w:cs="Arial"/>
                <w:sz w:val="28"/>
                <w:szCs w:val="28"/>
              </w:rPr>
            </w:pPr>
            <w:r>
              <w:rPr>
                <w:rFonts w:ascii="Arial" w:hAnsi="Arial" w:cs="Arial"/>
                <w:sz w:val="28"/>
                <w:szCs w:val="28"/>
              </w:rPr>
              <w:t>Fifty-fifth Legislature</w:t>
            </w:r>
          </w:p>
          <w:p w14:paraId="5569C1A8" w14:textId="77777777" w:rsidR="00B73A52" w:rsidRPr="00291B27" w:rsidRDefault="00B73A52" w:rsidP="00B73A52">
            <w:pPr>
              <w:jc w:val="right"/>
              <w:rPr>
                <w:rFonts w:ascii="Arial" w:hAnsi="Arial" w:cs="Arial"/>
                <w:sz w:val="28"/>
                <w:szCs w:val="28"/>
              </w:rPr>
            </w:pPr>
            <w:r>
              <w:rPr>
                <w:rFonts w:ascii="Arial" w:hAnsi="Arial" w:cs="Arial"/>
                <w:sz w:val="28"/>
                <w:szCs w:val="28"/>
              </w:rPr>
              <w:t>First Regular Session</w:t>
            </w:r>
          </w:p>
        </w:tc>
      </w:tr>
      <w:tr w:rsidR="00B73A52" w:rsidRPr="00291B27" w14:paraId="051F0D14" w14:textId="77777777" w:rsidTr="00B73A52">
        <w:trPr>
          <w:trHeight w:val="297"/>
        </w:trPr>
        <w:tc>
          <w:tcPr>
            <w:tcW w:w="1161" w:type="dxa"/>
            <w:vMerge/>
          </w:tcPr>
          <w:p w14:paraId="41845B5F" w14:textId="77777777" w:rsidR="00B73A52" w:rsidRPr="00291B27" w:rsidRDefault="00B73A52" w:rsidP="00B73A52">
            <w:pPr>
              <w:pStyle w:val="Heading1"/>
              <w:outlineLvl w:val="0"/>
              <w:rPr>
                <w:rFonts w:ascii="Arial" w:hAnsi="Arial" w:cs="Arial"/>
                <w:noProof/>
              </w:rPr>
            </w:pPr>
          </w:p>
        </w:tc>
        <w:tc>
          <w:tcPr>
            <w:tcW w:w="8199" w:type="dxa"/>
          </w:tcPr>
          <w:p w14:paraId="0DB21D69" w14:textId="77777777" w:rsidR="00B73A52" w:rsidRPr="006213D0" w:rsidRDefault="00B73A52" w:rsidP="00B73A52">
            <w:pPr>
              <w:pStyle w:val="Heading1"/>
              <w:spacing w:before="0" w:after="0"/>
              <w:jc w:val="right"/>
              <w:outlineLvl w:val="0"/>
              <w:rPr>
                <w:rFonts w:ascii="Arial" w:hAnsi="Arial" w:cs="Arial"/>
                <w:b w:val="0"/>
                <w:bCs w:val="0"/>
                <w:sz w:val="18"/>
                <w:szCs w:val="20"/>
              </w:rPr>
            </w:pPr>
            <w:r>
              <w:rPr>
                <w:rFonts w:ascii="Arial" w:hAnsi="Arial" w:cs="Arial"/>
                <w:bCs w:val="0"/>
                <w:sz w:val="18"/>
                <w:szCs w:val="20"/>
              </w:rPr>
              <w:t xml:space="preserve">House: </w:t>
            </w:r>
            <w:r>
              <w:rPr>
                <w:rFonts w:ascii="Arial" w:hAnsi="Arial" w:cs="Arial"/>
                <w:b w:val="0"/>
                <w:bCs w:val="0"/>
                <w:sz w:val="18"/>
                <w:szCs w:val="20"/>
              </w:rPr>
              <w:t>ED DPA 7-3-0-0 | APPROP DP 11-2-0-0</w:t>
            </w:r>
          </w:p>
        </w:tc>
      </w:tr>
    </w:tbl>
    <w:p w14:paraId="13457A21" w14:textId="77777777" w:rsidR="00B73A52" w:rsidRDefault="00EE4A07" w:rsidP="00B73A52">
      <w:pPr>
        <w:spacing w:after="120"/>
        <w:jc w:val="both"/>
        <w:rPr>
          <w:rFonts w:ascii="Arial" w:hAnsi="Arial" w:cs="Arial"/>
        </w:rPr>
      </w:pPr>
      <w:r>
        <w:rPr>
          <w:rFonts w:ascii="Arial" w:hAnsi="Arial" w:cs="Arial"/>
          <w:noProof/>
        </w:rPr>
        <w:pict w14:anchorId="6B8DE1E8">
          <v:rect id="_x0000_i1044" alt="" style="width:457.7pt;height:4pt;mso-width-percent:0;mso-height-percent:0;mso-width-percent:0;mso-height-percent:0" o:hrpct="978" o:hralign="center" o:hrstd="t" o:hrnoshade="t" o:hr="t" fillcolor="black [3213]" stroked="f"/>
        </w:pict>
      </w:r>
    </w:p>
    <w:p w14:paraId="6B6B10DD" w14:textId="77777777" w:rsidR="00B73A52" w:rsidRPr="007C25D7" w:rsidRDefault="00EE4A07" w:rsidP="00B73A52">
      <w:pPr>
        <w:jc w:val="center"/>
        <w:rPr>
          <w:rFonts w:ascii="Arial" w:hAnsi="Arial" w:cs="Arial"/>
          <w:b/>
        </w:rPr>
      </w:pPr>
      <w:hyperlink r:id="rId141" w:tooltip="Bill Status Inquiry" w:history="1">
        <w:r w:rsidR="00B73A52" w:rsidRPr="007C25D7">
          <w:rPr>
            <w:rStyle w:val="Hyperlink"/>
            <w:rFonts w:ascii="Arial" w:hAnsi="Arial" w:cs="Arial"/>
            <w:b/>
          </w:rPr>
          <w:t>HB 2405</w:t>
        </w:r>
      </w:hyperlink>
      <w:r w:rsidR="00B73A52" w:rsidRPr="007C25D7">
        <w:rPr>
          <w:rFonts w:ascii="Arial" w:hAnsi="Arial" w:cs="Arial"/>
          <w:b/>
        </w:rPr>
        <w:t xml:space="preserve">: </w:t>
      </w:r>
      <w:bookmarkStart w:id="27" w:name="HB2405"/>
      <w:bookmarkEnd w:id="27"/>
      <w:r w:rsidR="00B73A52">
        <w:rPr>
          <w:rFonts w:ascii="Arial" w:hAnsi="Arial" w:cs="Arial"/>
          <w:b/>
        </w:rPr>
        <w:t>continuing high school program</w:t>
      </w:r>
    </w:p>
    <w:p w14:paraId="0572D611" w14:textId="77777777" w:rsidR="00B73A52" w:rsidRPr="00F61448" w:rsidRDefault="00B73A52" w:rsidP="00B73A52">
      <w:pPr>
        <w:jc w:val="center"/>
        <w:rPr>
          <w:rFonts w:ascii="Arial" w:hAnsi="Arial" w:cs="Arial"/>
          <w:b/>
        </w:rPr>
      </w:pPr>
      <w:r w:rsidRPr="00F61448">
        <w:rPr>
          <w:rFonts w:ascii="Arial" w:hAnsi="Arial" w:cs="Arial"/>
          <w:b/>
        </w:rPr>
        <w:t xml:space="preserve">Sponsor: </w:t>
      </w:r>
      <w:r>
        <w:rPr>
          <w:rFonts w:ascii="Arial" w:hAnsi="Arial" w:cs="Arial"/>
          <w:b/>
        </w:rPr>
        <w:t>Representative Udall, LD 25</w:t>
      </w:r>
    </w:p>
    <w:p w14:paraId="218AED52" w14:textId="77777777" w:rsidR="00B73A52" w:rsidRPr="00291B27" w:rsidRDefault="00B73A52" w:rsidP="00B73A52">
      <w:pPr>
        <w:jc w:val="center"/>
        <w:rPr>
          <w:rFonts w:ascii="Arial" w:hAnsi="Arial" w:cs="Arial"/>
          <w:b/>
        </w:rPr>
      </w:pPr>
      <w:r>
        <w:rPr>
          <w:rFonts w:ascii="Arial" w:hAnsi="Arial" w:cs="Arial"/>
          <w:b/>
        </w:rPr>
        <w:t>Caucus &amp; COW</w:t>
      </w:r>
    </w:p>
    <w:p w14:paraId="69BF1D88" w14:textId="77777777" w:rsidR="00B73A52" w:rsidRPr="00B73A52" w:rsidRDefault="00B73A52" w:rsidP="00B73A52">
      <w:pPr>
        <w:spacing w:before="200"/>
        <w:jc w:val="both"/>
        <w:rPr>
          <w:rFonts w:ascii="Arial" w:hAnsi="Arial" w:cs="Arial"/>
          <w:b/>
          <w:sz w:val="22"/>
          <w:szCs w:val="22"/>
          <w:u w:val="single"/>
        </w:rPr>
      </w:pPr>
      <w:r w:rsidRPr="00B73A52">
        <w:rPr>
          <w:rFonts w:ascii="Arial" w:hAnsi="Arial" w:cs="Arial"/>
          <w:b/>
          <w:sz w:val="22"/>
          <w:szCs w:val="22"/>
          <w:u w:val="single"/>
        </w:rPr>
        <w:t>Overview</w:t>
      </w:r>
    </w:p>
    <w:p w14:paraId="63DCD3D4" w14:textId="77777777" w:rsidR="00B73A52" w:rsidRPr="00B73A52" w:rsidRDefault="00B73A52" w:rsidP="00B73A52">
      <w:pPr>
        <w:spacing w:after="120"/>
        <w:jc w:val="both"/>
        <w:rPr>
          <w:rFonts w:ascii="Arial" w:hAnsi="Arial" w:cs="Arial"/>
          <w:sz w:val="22"/>
          <w:szCs w:val="22"/>
        </w:rPr>
      </w:pPr>
      <w:r w:rsidRPr="00B73A52">
        <w:rPr>
          <w:rFonts w:ascii="Arial" w:hAnsi="Arial" w:cs="Arial"/>
          <w:sz w:val="22"/>
          <w:szCs w:val="22"/>
        </w:rPr>
        <w:t>Establishes a continuing high school program (Program) that provides adult learners with alternative study services that lead to the issuance of a high school diploma and industry-recognized credentials.</w:t>
      </w:r>
    </w:p>
    <w:p w14:paraId="29B75BA9" w14:textId="77777777" w:rsidR="00B73A52" w:rsidRPr="00B73A52" w:rsidRDefault="00B73A52" w:rsidP="00B73A52">
      <w:pPr>
        <w:jc w:val="both"/>
        <w:rPr>
          <w:rFonts w:ascii="Arial" w:hAnsi="Arial" w:cs="Arial"/>
          <w:b/>
          <w:sz w:val="22"/>
          <w:szCs w:val="22"/>
          <w:u w:val="single"/>
        </w:rPr>
      </w:pPr>
      <w:r w:rsidRPr="00B73A52">
        <w:rPr>
          <w:rFonts w:ascii="Arial" w:hAnsi="Arial" w:cs="Arial"/>
          <w:b/>
          <w:sz w:val="22"/>
          <w:szCs w:val="22"/>
          <w:u w:val="single"/>
        </w:rPr>
        <w:t>History</w:t>
      </w:r>
    </w:p>
    <w:p w14:paraId="7A442E98" w14:textId="77777777" w:rsidR="00B73A52" w:rsidRPr="00B73A52" w:rsidRDefault="00B73A52" w:rsidP="00B73A52">
      <w:pPr>
        <w:spacing w:after="120"/>
        <w:jc w:val="both"/>
        <w:rPr>
          <w:rFonts w:ascii="Arial" w:hAnsi="Arial" w:cs="Arial"/>
          <w:color w:val="000000"/>
          <w:sz w:val="22"/>
          <w:szCs w:val="22"/>
          <w:shd w:val="clear" w:color="auto" w:fill="FFFFFF"/>
        </w:rPr>
      </w:pPr>
      <w:r w:rsidRPr="00B73A52">
        <w:rPr>
          <w:rFonts w:ascii="Arial" w:hAnsi="Arial" w:cs="Arial"/>
          <w:color w:val="000000"/>
          <w:sz w:val="22"/>
          <w:szCs w:val="22"/>
          <w:shd w:val="clear" w:color="auto" w:fill="FFFFFF"/>
        </w:rPr>
        <w:t>Statute requires that every child between the ages of 6 and 16 attend a school and be provided instruction in the subjects of reading, grammar, math, social studies and science. Furthermore, public schools are required to admit children who are between the ages of 6 and 21 (</w:t>
      </w:r>
      <w:hyperlink r:id="rId142" w:history="1">
        <w:r w:rsidRPr="00B73A52">
          <w:rPr>
            <w:rStyle w:val="Hyperlink"/>
            <w:rFonts w:ascii="Arial" w:hAnsi="Arial" w:cs="Arial"/>
            <w:sz w:val="22"/>
            <w:szCs w:val="22"/>
            <w:shd w:val="clear" w:color="auto" w:fill="FFFFFF"/>
          </w:rPr>
          <w:t>A.R.S. §§ 15-802</w:t>
        </w:r>
      </w:hyperlink>
      <w:r w:rsidRPr="00B73A52">
        <w:rPr>
          <w:rFonts w:ascii="Arial" w:hAnsi="Arial" w:cs="Arial"/>
          <w:color w:val="000000"/>
          <w:sz w:val="22"/>
          <w:szCs w:val="22"/>
          <w:shd w:val="clear" w:color="auto" w:fill="FFFFFF"/>
        </w:rPr>
        <w:t xml:space="preserve">, </w:t>
      </w:r>
      <w:hyperlink r:id="rId143" w:history="1">
        <w:r w:rsidRPr="00B73A52">
          <w:rPr>
            <w:rStyle w:val="Hyperlink"/>
            <w:rFonts w:ascii="Arial" w:hAnsi="Arial" w:cs="Arial"/>
            <w:sz w:val="22"/>
            <w:szCs w:val="22"/>
            <w:shd w:val="clear" w:color="auto" w:fill="FFFFFF"/>
          </w:rPr>
          <w:t>15-821</w:t>
        </w:r>
      </w:hyperlink>
      <w:r w:rsidRPr="00B73A52">
        <w:rPr>
          <w:rFonts w:ascii="Arial" w:hAnsi="Arial" w:cs="Arial"/>
          <w:color w:val="000000"/>
          <w:sz w:val="22"/>
          <w:szCs w:val="22"/>
          <w:shd w:val="clear" w:color="auto" w:fill="FFFFFF"/>
        </w:rPr>
        <w:t xml:space="preserve">). </w:t>
      </w:r>
    </w:p>
    <w:p w14:paraId="24BC7302" w14:textId="77777777" w:rsidR="00B73A52" w:rsidRPr="00B73A52" w:rsidRDefault="00B73A52" w:rsidP="00B73A52">
      <w:pPr>
        <w:spacing w:after="120"/>
        <w:jc w:val="both"/>
        <w:rPr>
          <w:rFonts w:ascii="Arial" w:hAnsi="Arial" w:cs="Arial"/>
          <w:color w:val="000000"/>
          <w:sz w:val="22"/>
          <w:szCs w:val="22"/>
          <w:shd w:val="clear" w:color="auto" w:fill="FFFFFF"/>
        </w:rPr>
      </w:pPr>
      <w:r w:rsidRPr="00B73A52">
        <w:rPr>
          <w:rFonts w:ascii="Arial" w:hAnsi="Arial" w:cs="Arial"/>
          <w:color w:val="000000"/>
          <w:sz w:val="22"/>
          <w:szCs w:val="22"/>
          <w:shd w:val="clear" w:color="auto" w:fill="FFFFFF"/>
        </w:rPr>
        <w:t>The Arizona Department of Education (ADE) operates a division of adult education under the jurisdiction of the State Board of Education (SBE). The division provides services, such as educational programs to assist individuals in earning a high school equivalency diploma, to individuals who are 16 years old or older and who are not enrolled in a K-12 school (</w:t>
      </w:r>
      <w:hyperlink r:id="rId144" w:history="1">
        <w:r w:rsidRPr="00B73A52">
          <w:rPr>
            <w:rStyle w:val="Hyperlink"/>
            <w:rFonts w:ascii="Arial" w:hAnsi="Arial" w:cs="Arial"/>
            <w:sz w:val="22"/>
            <w:szCs w:val="22"/>
            <w:shd w:val="clear" w:color="auto" w:fill="FFFFFF"/>
          </w:rPr>
          <w:t>A.R.S. § 15-232</w:t>
        </w:r>
      </w:hyperlink>
      <w:r w:rsidRPr="00B73A52">
        <w:rPr>
          <w:rFonts w:ascii="Arial" w:hAnsi="Arial" w:cs="Arial"/>
          <w:color w:val="000000"/>
          <w:sz w:val="22"/>
          <w:szCs w:val="22"/>
          <w:shd w:val="clear" w:color="auto" w:fill="FFFFFF"/>
        </w:rPr>
        <w:t>).</w:t>
      </w:r>
    </w:p>
    <w:p w14:paraId="6C94DBE1" w14:textId="77777777" w:rsidR="00B73A52" w:rsidRPr="00B73A52" w:rsidRDefault="00B73A52" w:rsidP="00B73A52">
      <w:pPr>
        <w:spacing w:after="120"/>
        <w:jc w:val="both"/>
        <w:rPr>
          <w:rFonts w:ascii="Arial" w:hAnsi="Arial" w:cs="Arial"/>
          <w:color w:val="000000"/>
          <w:sz w:val="22"/>
          <w:szCs w:val="22"/>
          <w:shd w:val="clear" w:color="auto" w:fill="FFFFFF"/>
        </w:rPr>
      </w:pPr>
      <w:r w:rsidRPr="00B73A52">
        <w:rPr>
          <w:rFonts w:ascii="Arial" w:hAnsi="Arial" w:cs="Arial"/>
          <w:color w:val="000000"/>
          <w:sz w:val="22"/>
          <w:szCs w:val="22"/>
          <w:shd w:val="clear" w:color="auto" w:fill="FFFFFF"/>
        </w:rPr>
        <w:t>A 501(c)(3) organization must be organized and operated for outlined exempt purposes (charitable, religious, educational, scientific, literary) and may not be organized or operated for the benefit of private interests (</w:t>
      </w:r>
      <w:hyperlink r:id="rId145" w:history="1">
        <w:r w:rsidRPr="00B73A52">
          <w:rPr>
            <w:rStyle w:val="Hyperlink"/>
            <w:rFonts w:ascii="Arial" w:hAnsi="Arial" w:cs="Arial"/>
            <w:sz w:val="22"/>
            <w:szCs w:val="22"/>
            <w:shd w:val="clear" w:color="auto" w:fill="FFFFFF"/>
          </w:rPr>
          <w:t>Internal Revenue Service</w:t>
        </w:r>
      </w:hyperlink>
      <w:r w:rsidRPr="00B73A52">
        <w:rPr>
          <w:rFonts w:ascii="Arial" w:hAnsi="Arial" w:cs="Arial"/>
          <w:color w:val="000000"/>
          <w:sz w:val="22"/>
          <w:szCs w:val="22"/>
          <w:shd w:val="clear" w:color="auto" w:fill="FFFFFF"/>
        </w:rPr>
        <w:t>).</w:t>
      </w:r>
    </w:p>
    <w:p w14:paraId="25C443DF" w14:textId="77777777" w:rsidR="00B73A52" w:rsidRPr="00B73A52" w:rsidRDefault="00B73A52" w:rsidP="00B73A52">
      <w:pPr>
        <w:jc w:val="both"/>
        <w:rPr>
          <w:rFonts w:ascii="Arial" w:hAnsi="Arial" w:cs="Arial"/>
          <w:b/>
          <w:sz w:val="22"/>
          <w:szCs w:val="22"/>
          <w:u w:val="single"/>
        </w:rPr>
      </w:pPr>
      <w:r w:rsidRPr="00B73A52">
        <w:rPr>
          <w:rFonts w:ascii="Arial" w:hAnsi="Arial" w:cs="Arial"/>
          <w:b/>
          <w:sz w:val="22"/>
          <w:szCs w:val="22"/>
          <w:u w:val="single"/>
        </w:rPr>
        <w:t>Provisions</w:t>
      </w:r>
    </w:p>
    <w:p w14:paraId="756C82AC" w14:textId="77777777" w:rsidR="00B73A52" w:rsidRPr="00B73A52" w:rsidRDefault="00B73A52" w:rsidP="000904D4">
      <w:pPr>
        <w:pStyle w:val="ListParagraph"/>
        <w:numPr>
          <w:ilvl w:val="0"/>
          <w:numId w:val="136"/>
        </w:numPr>
        <w:spacing w:after="120" w:line="240" w:lineRule="auto"/>
        <w:contextualSpacing w:val="0"/>
        <w:jc w:val="both"/>
        <w:rPr>
          <w:rFonts w:ascii="Arial" w:hAnsi="Arial" w:cs="Arial"/>
        </w:rPr>
      </w:pPr>
      <w:r w:rsidRPr="00B73A52">
        <w:rPr>
          <w:rFonts w:ascii="Arial" w:hAnsi="Arial" w:cs="Arial"/>
        </w:rPr>
        <w:t>Directs SBE to establish a Program that provides adult learners with alternative study services and leads to the issuance of a high school diploma and industry-recognized credentials. (Sec. 1)</w:t>
      </w:r>
    </w:p>
    <w:p w14:paraId="5EDDF752" w14:textId="77777777" w:rsidR="00B73A52" w:rsidRPr="00B73A52" w:rsidRDefault="00B73A52" w:rsidP="000904D4">
      <w:pPr>
        <w:pStyle w:val="ListParagraph"/>
        <w:numPr>
          <w:ilvl w:val="0"/>
          <w:numId w:val="136"/>
        </w:numPr>
        <w:spacing w:after="120" w:line="240" w:lineRule="auto"/>
        <w:contextualSpacing w:val="0"/>
        <w:jc w:val="both"/>
        <w:rPr>
          <w:rFonts w:ascii="Arial" w:hAnsi="Arial" w:cs="Arial"/>
        </w:rPr>
      </w:pPr>
      <w:r w:rsidRPr="00B73A52">
        <w:rPr>
          <w:rFonts w:ascii="Arial" w:hAnsi="Arial" w:cs="Arial"/>
        </w:rPr>
        <w:t>Requires SBE to authorize eligible service providers to participate in the Program and to establish a Program school in partnership with school districts, nonprofit charter schools or career technical education districts (CTEDs). (Sec. 1)</w:t>
      </w:r>
    </w:p>
    <w:p w14:paraId="0465E1EE" w14:textId="77777777" w:rsidR="00B73A52" w:rsidRPr="00B73A52" w:rsidRDefault="00B73A52" w:rsidP="000904D4">
      <w:pPr>
        <w:pStyle w:val="ListParagraph"/>
        <w:numPr>
          <w:ilvl w:val="0"/>
          <w:numId w:val="136"/>
        </w:numPr>
        <w:spacing w:after="0" w:line="240" w:lineRule="auto"/>
        <w:contextualSpacing w:val="0"/>
        <w:jc w:val="both"/>
        <w:rPr>
          <w:rFonts w:ascii="Arial" w:hAnsi="Arial" w:cs="Arial"/>
        </w:rPr>
      </w:pPr>
      <w:r w:rsidRPr="00B73A52">
        <w:rPr>
          <w:rFonts w:ascii="Arial" w:hAnsi="Arial" w:cs="Arial"/>
        </w:rPr>
        <w:t>Specifies that service providers must:</w:t>
      </w:r>
    </w:p>
    <w:p w14:paraId="53991278" w14:textId="77777777" w:rsidR="00B73A52" w:rsidRPr="00B73A52" w:rsidRDefault="00B73A52" w:rsidP="000904D4">
      <w:pPr>
        <w:pStyle w:val="ListParagraph"/>
        <w:numPr>
          <w:ilvl w:val="1"/>
          <w:numId w:val="136"/>
        </w:numPr>
        <w:spacing w:after="0" w:line="240" w:lineRule="auto"/>
        <w:ind w:left="720"/>
        <w:contextualSpacing w:val="0"/>
        <w:jc w:val="both"/>
        <w:rPr>
          <w:rFonts w:ascii="Arial" w:hAnsi="Arial" w:cs="Arial"/>
        </w:rPr>
      </w:pPr>
      <w:r w:rsidRPr="00B73A52">
        <w:rPr>
          <w:rFonts w:ascii="Arial" w:hAnsi="Arial" w:cs="Arial"/>
        </w:rPr>
        <w:t>Be qualified pursuant to 501(c)(3) of the Internal Review Code; and</w:t>
      </w:r>
    </w:p>
    <w:p w14:paraId="32666979" w14:textId="77777777" w:rsidR="00B73A52" w:rsidRPr="00B73A52" w:rsidRDefault="00B73A52" w:rsidP="000904D4">
      <w:pPr>
        <w:pStyle w:val="ListParagraph"/>
        <w:numPr>
          <w:ilvl w:val="1"/>
          <w:numId w:val="136"/>
        </w:numPr>
        <w:spacing w:after="120" w:line="240" w:lineRule="auto"/>
        <w:ind w:left="720"/>
        <w:contextualSpacing w:val="0"/>
        <w:jc w:val="both"/>
        <w:rPr>
          <w:rFonts w:ascii="Arial" w:hAnsi="Arial" w:cs="Arial"/>
        </w:rPr>
      </w:pPr>
      <w:r w:rsidRPr="00B73A52">
        <w:rPr>
          <w:rFonts w:ascii="Arial" w:hAnsi="Arial" w:cs="Arial"/>
        </w:rPr>
        <w:t>Demonstrate at least a ten-year history of providing workforce training and career services in Arizona to individuals who are at least 18 years old or older and whose educational and training opportunities have been limited by educational disadvantages, disabilities and other educational barriers. (Sec. 1)</w:t>
      </w:r>
    </w:p>
    <w:p w14:paraId="1DE925AB" w14:textId="77777777" w:rsidR="00B73A52" w:rsidRPr="00B73A52" w:rsidRDefault="00B73A52" w:rsidP="000904D4">
      <w:pPr>
        <w:pStyle w:val="ListParagraph"/>
        <w:numPr>
          <w:ilvl w:val="0"/>
          <w:numId w:val="136"/>
        </w:numPr>
        <w:spacing w:after="120" w:line="240" w:lineRule="auto"/>
        <w:contextualSpacing w:val="0"/>
        <w:jc w:val="both"/>
        <w:rPr>
          <w:rFonts w:ascii="Arial" w:hAnsi="Arial" w:cs="Arial"/>
        </w:rPr>
      </w:pPr>
      <w:r w:rsidRPr="00B73A52">
        <w:rPr>
          <w:rFonts w:ascii="Arial" w:hAnsi="Arial" w:cs="Arial"/>
        </w:rPr>
        <w:t>Stipulates that a high school diploma may be issued only to an adult learner who meets all necessary graduation requirements. (Sec. 1)</w:t>
      </w:r>
    </w:p>
    <w:p w14:paraId="1456DB61" w14:textId="77777777" w:rsidR="00B73A52" w:rsidRPr="00B73A52" w:rsidRDefault="00B73A52" w:rsidP="000904D4">
      <w:pPr>
        <w:pStyle w:val="ListParagraph"/>
        <w:numPr>
          <w:ilvl w:val="0"/>
          <w:numId w:val="136"/>
        </w:numPr>
        <w:spacing w:after="120" w:line="240" w:lineRule="auto"/>
        <w:contextualSpacing w:val="0"/>
        <w:jc w:val="both"/>
        <w:rPr>
          <w:rFonts w:ascii="Arial" w:hAnsi="Arial" w:cs="Arial"/>
        </w:rPr>
      </w:pPr>
      <w:r w:rsidRPr="00B73A52">
        <w:rPr>
          <w:rFonts w:ascii="Arial" w:hAnsi="Arial" w:cs="Arial"/>
        </w:rPr>
        <w:t>Requires a Program school to meet all applicable public school legal requirements. (Sec. 1)</w:t>
      </w:r>
    </w:p>
    <w:p w14:paraId="632ACBF0" w14:textId="77777777" w:rsidR="00B73A52" w:rsidRPr="00B73A52" w:rsidRDefault="00B73A52" w:rsidP="000904D4">
      <w:pPr>
        <w:pStyle w:val="ListParagraph"/>
        <w:numPr>
          <w:ilvl w:val="0"/>
          <w:numId w:val="136"/>
        </w:numPr>
        <w:spacing w:after="120" w:line="240" w:lineRule="auto"/>
        <w:contextualSpacing w:val="0"/>
        <w:jc w:val="both"/>
        <w:rPr>
          <w:rFonts w:ascii="Arial" w:hAnsi="Arial" w:cs="Arial"/>
        </w:rPr>
      </w:pPr>
      <w:r w:rsidRPr="00B73A52">
        <w:rPr>
          <w:rFonts w:ascii="Arial" w:hAnsi="Arial" w:cs="Arial"/>
        </w:rPr>
        <w:t>Prohibits a Program school from receiving transportation funding or Arizona online instruction funding. (Sec. 1)</w:t>
      </w:r>
    </w:p>
    <w:p w14:paraId="7BDE9CC3" w14:textId="77777777" w:rsidR="00B73A52" w:rsidRPr="00B73A52" w:rsidRDefault="00B73A52" w:rsidP="000904D4">
      <w:pPr>
        <w:pStyle w:val="ListParagraph"/>
        <w:numPr>
          <w:ilvl w:val="0"/>
          <w:numId w:val="136"/>
        </w:numPr>
        <w:spacing w:after="120" w:line="240" w:lineRule="auto"/>
        <w:contextualSpacing w:val="0"/>
        <w:jc w:val="both"/>
        <w:rPr>
          <w:rFonts w:ascii="Arial" w:hAnsi="Arial" w:cs="Arial"/>
        </w:rPr>
      </w:pPr>
      <w:r w:rsidRPr="00B73A52">
        <w:rPr>
          <w:rFonts w:ascii="Arial" w:hAnsi="Arial" w:cs="Arial"/>
        </w:rPr>
        <w:lastRenderedPageBreak/>
        <w:t>Allows a Program school to receive base support level funding and additional assistance in the same manner as a school district or charter school. (Sec. 1)</w:t>
      </w:r>
    </w:p>
    <w:p w14:paraId="2630D83B" w14:textId="77777777" w:rsidR="00B73A52" w:rsidRPr="00B73A52" w:rsidRDefault="00B73A52" w:rsidP="000904D4">
      <w:pPr>
        <w:pStyle w:val="ListParagraph"/>
        <w:numPr>
          <w:ilvl w:val="0"/>
          <w:numId w:val="136"/>
        </w:numPr>
        <w:spacing w:after="120" w:line="240" w:lineRule="auto"/>
        <w:contextualSpacing w:val="0"/>
        <w:jc w:val="both"/>
        <w:rPr>
          <w:rFonts w:ascii="Arial" w:hAnsi="Arial" w:cs="Arial"/>
        </w:rPr>
      </w:pPr>
      <w:r w:rsidRPr="00B73A52">
        <w:rPr>
          <w:rFonts w:ascii="Arial" w:hAnsi="Arial" w:cs="Arial"/>
        </w:rPr>
        <w:t xml:space="preserve">Instructs ADE to develop application procedures for service providers and outlines what the application procedures must include. (Sec. 1) </w:t>
      </w:r>
    </w:p>
    <w:p w14:paraId="3AE41EC9" w14:textId="77777777" w:rsidR="00B73A52" w:rsidRPr="00B73A52" w:rsidRDefault="00B73A52" w:rsidP="000904D4">
      <w:pPr>
        <w:pStyle w:val="ListParagraph"/>
        <w:numPr>
          <w:ilvl w:val="0"/>
          <w:numId w:val="136"/>
        </w:numPr>
        <w:spacing w:after="120" w:line="240" w:lineRule="auto"/>
        <w:contextualSpacing w:val="0"/>
        <w:jc w:val="both"/>
        <w:rPr>
          <w:rFonts w:ascii="Arial" w:hAnsi="Arial" w:cs="Arial"/>
        </w:rPr>
      </w:pPr>
      <w:r w:rsidRPr="00B73A52">
        <w:rPr>
          <w:rFonts w:ascii="Arial" w:hAnsi="Arial" w:cs="Arial"/>
        </w:rPr>
        <w:t>Directs SBE to approve Program schools that demonstrate the ability to provide adult learners with instruction and support leading to a high school diploma and one or more industry-recognized credential. (Sec. 1)</w:t>
      </w:r>
    </w:p>
    <w:p w14:paraId="5C7DC635" w14:textId="77777777" w:rsidR="00B73A52" w:rsidRPr="00B73A52" w:rsidRDefault="00B73A52" w:rsidP="000904D4">
      <w:pPr>
        <w:pStyle w:val="ListParagraph"/>
        <w:numPr>
          <w:ilvl w:val="0"/>
          <w:numId w:val="136"/>
        </w:numPr>
        <w:spacing w:after="0" w:line="240" w:lineRule="auto"/>
        <w:contextualSpacing w:val="0"/>
        <w:jc w:val="both"/>
        <w:rPr>
          <w:rFonts w:ascii="Arial" w:hAnsi="Arial" w:cs="Arial"/>
        </w:rPr>
      </w:pPr>
      <w:r w:rsidRPr="00B73A52">
        <w:rPr>
          <w:rFonts w:ascii="Arial" w:hAnsi="Arial" w:cs="Arial"/>
        </w:rPr>
        <w:t>Specifies that:</w:t>
      </w:r>
    </w:p>
    <w:p w14:paraId="6029BA24" w14:textId="77777777" w:rsidR="00B73A52" w:rsidRPr="00B73A52" w:rsidRDefault="00B73A52" w:rsidP="000904D4">
      <w:pPr>
        <w:pStyle w:val="ListParagraph"/>
        <w:numPr>
          <w:ilvl w:val="1"/>
          <w:numId w:val="136"/>
        </w:numPr>
        <w:spacing w:after="0" w:line="240" w:lineRule="auto"/>
        <w:ind w:left="720"/>
        <w:contextualSpacing w:val="0"/>
        <w:jc w:val="both"/>
        <w:rPr>
          <w:rFonts w:ascii="Arial" w:hAnsi="Arial" w:cs="Arial"/>
        </w:rPr>
      </w:pPr>
      <w:r w:rsidRPr="00B73A52">
        <w:rPr>
          <w:rFonts w:ascii="Arial" w:hAnsi="Arial" w:cs="Arial"/>
        </w:rPr>
        <w:t>Initial approval of a service provider cannot be for more than two school years;</w:t>
      </w:r>
    </w:p>
    <w:p w14:paraId="3BD6DD95" w14:textId="77777777" w:rsidR="00B73A52" w:rsidRPr="00B73A52" w:rsidRDefault="00B73A52" w:rsidP="000904D4">
      <w:pPr>
        <w:pStyle w:val="ListParagraph"/>
        <w:numPr>
          <w:ilvl w:val="1"/>
          <w:numId w:val="136"/>
        </w:numPr>
        <w:spacing w:after="0" w:line="240" w:lineRule="auto"/>
        <w:ind w:left="720"/>
        <w:contextualSpacing w:val="0"/>
        <w:jc w:val="both"/>
        <w:rPr>
          <w:rFonts w:ascii="Arial" w:hAnsi="Arial" w:cs="Arial"/>
        </w:rPr>
      </w:pPr>
      <w:r w:rsidRPr="00B73A52">
        <w:rPr>
          <w:rFonts w:ascii="Arial" w:hAnsi="Arial" w:cs="Arial"/>
        </w:rPr>
        <w:t>Renewal of approval cannot be for more than four school years and is contingent on specific performance expectations; and</w:t>
      </w:r>
    </w:p>
    <w:p w14:paraId="3CFF6330" w14:textId="77777777" w:rsidR="00B73A52" w:rsidRPr="00B73A52" w:rsidRDefault="00B73A52" w:rsidP="000904D4">
      <w:pPr>
        <w:pStyle w:val="ListParagraph"/>
        <w:numPr>
          <w:ilvl w:val="1"/>
          <w:numId w:val="136"/>
        </w:numPr>
        <w:spacing w:after="120" w:line="240" w:lineRule="auto"/>
        <w:ind w:left="720"/>
        <w:contextualSpacing w:val="0"/>
        <w:jc w:val="both"/>
        <w:rPr>
          <w:rFonts w:ascii="Arial" w:hAnsi="Arial" w:cs="Arial"/>
        </w:rPr>
      </w:pPr>
      <w:r w:rsidRPr="00B73A52">
        <w:rPr>
          <w:rFonts w:ascii="Arial" w:hAnsi="Arial" w:cs="Arial"/>
        </w:rPr>
        <w:t>If an approved service provider fails to meet requirements or SBE-adopted rules, SBE must initiate a process to revoke the Program school’s authorization to participate in the Program. (Sec. 1)</w:t>
      </w:r>
    </w:p>
    <w:p w14:paraId="2C8CFBE9" w14:textId="77777777" w:rsidR="00B73A52" w:rsidRPr="00B73A52" w:rsidRDefault="00B73A52" w:rsidP="000904D4">
      <w:pPr>
        <w:pStyle w:val="ListParagraph"/>
        <w:numPr>
          <w:ilvl w:val="0"/>
          <w:numId w:val="136"/>
        </w:numPr>
        <w:spacing w:after="120" w:line="240" w:lineRule="auto"/>
        <w:contextualSpacing w:val="0"/>
        <w:jc w:val="both"/>
        <w:rPr>
          <w:rFonts w:ascii="Arial" w:hAnsi="Arial" w:cs="Arial"/>
        </w:rPr>
      </w:pPr>
      <w:r w:rsidRPr="00B73A52">
        <w:rPr>
          <w:rFonts w:ascii="Arial" w:hAnsi="Arial" w:cs="Arial"/>
        </w:rPr>
        <w:t>Requires SBE, by July 1, 2023, to adopt performance expectations to evaluate Program schools. (Sec. 1)</w:t>
      </w:r>
    </w:p>
    <w:p w14:paraId="37A8DA75" w14:textId="77777777" w:rsidR="00B73A52" w:rsidRPr="00B73A52" w:rsidRDefault="00B73A52" w:rsidP="000904D4">
      <w:pPr>
        <w:pStyle w:val="ListParagraph"/>
        <w:numPr>
          <w:ilvl w:val="0"/>
          <w:numId w:val="136"/>
        </w:numPr>
        <w:spacing w:after="120" w:line="240" w:lineRule="auto"/>
        <w:contextualSpacing w:val="0"/>
        <w:jc w:val="both"/>
        <w:rPr>
          <w:rFonts w:ascii="Arial" w:hAnsi="Arial" w:cs="Arial"/>
        </w:rPr>
      </w:pPr>
      <w:r w:rsidRPr="00B73A52">
        <w:rPr>
          <w:rFonts w:ascii="Arial" w:hAnsi="Arial" w:cs="Arial"/>
        </w:rPr>
        <w:t>Outlines the measurements the SBE-adopted performance expectations must include. (Sec. 1)</w:t>
      </w:r>
    </w:p>
    <w:p w14:paraId="63D198E9" w14:textId="77777777" w:rsidR="00B73A52" w:rsidRPr="00B73A52" w:rsidRDefault="00B73A52" w:rsidP="000904D4">
      <w:pPr>
        <w:pStyle w:val="ListParagraph"/>
        <w:numPr>
          <w:ilvl w:val="0"/>
          <w:numId w:val="136"/>
        </w:numPr>
        <w:spacing w:after="120" w:line="240" w:lineRule="auto"/>
        <w:contextualSpacing w:val="0"/>
        <w:jc w:val="both"/>
        <w:rPr>
          <w:rFonts w:ascii="Arial" w:hAnsi="Arial" w:cs="Arial"/>
        </w:rPr>
      </w:pPr>
      <w:r w:rsidRPr="00B73A52">
        <w:rPr>
          <w:rFonts w:ascii="Arial" w:hAnsi="Arial" w:cs="Arial"/>
        </w:rPr>
        <w:t>Mandates approved school districts, nonprofit charter schools and CTEDs participating in the Program to report specified information to ADE annually.</w:t>
      </w:r>
    </w:p>
    <w:p w14:paraId="7AE41DC0" w14:textId="77777777" w:rsidR="00B73A52" w:rsidRPr="00B73A52" w:rsidRDefault="00B73A52" w:rsidP="000904D4">
      <w:pPr>
        <w:pStyle w:val="ListParagraph"/>
        <w:numPr>
          <w:ilvl w:val="0"/>
          <w:numId w:val="136"/>
        </w:numPr>
        <w:spacing w:after="120" w:line="240" w:lineRule="auto"/>
        <w:contextualSpacing w:val="0"/>
        <w:jc w:val="both"/>
        <w:rPr>
          <w:rFonts w:ascii="Arial" w:hAnsi="Arial" w:cs="Arial"/>
        </w:rPr>
      </w:pPr>
      <w:r w:rsidRPr="00B73A52">
        <w:rPr>
          <w:rFonts w:ascii="Arial" w:hAnsi="Arial" w:cs="Arial"/>
        </w:rPr>
        <w:t>Directs ADE, beginning December 15, 2024 and annually thereafter, to submit a report evaluating the effectiveness of the Program to the Governor, the President of the Senate, the Speaker of the House of Representatives and the Secretary of State. (Sec. 1)</w:t>
      </w:r>
    </w:p>
    <w:p w14:paraId="1C56394D" w14:textId="77777777" w:rsidR="00B73A52" w:rsidRPr="00B73A52" w:rsidRDefault="00B73A52" w:rsidP="000904D4">
      <w:pPr>
        <w:pStyle w:val="ListParagraph"/>
        <w:numPr>
          <w:ilvl w:val="0"/>
          <w:numId w:val="136"/>
        </w:numPr>
        <w:spacing w:after="0" w:line="240" w:lineRule="auto"/>
        <w:contextualSpacing w:val="0"/>
        <w:jc w:val="both"/>
        <w:rPr>
          <w:rFonts w:ascii="Arial" w:hAnsi="Arial" w:cs="Arial"/>
        </w:rPr>
      </w:pPr>
      <w:r w:rsidRPr="00B73A52">
        <w:rPr>
          <w:rFonts w:ascii="Arial" w:hAnsi="Arial" w:cs="Arial"/>
        </w:rPr>
        <w:t>Allows SBE to approve Program schools with total projected average daily membership (ADM) of:</w:t>
      </w:r>
    </w:p>
    <w:p w14:paraId="32E0FDD7" w14:textId="77777777" w:rsidR="00B73A52" w:rsidRPr="00B73A52" w:rsidRDefault="00B73A52" w:rsidP="000904D4">
      <w:pPr>
        <w:pStyle w:val="ListParagraph"/>
        <w:numPr>
          <w:ilvl w:val="1"/>
          <w:numId w:val="136"/>
        </w:numPr>
        <w:spacing w:after="0" w:line="240" w:lineRule="auto"/>
        <w:ind w:left="720"/>
        <w:contextualSpacing w:val="0"/>
        <w:jc w:val="both"/>
        <w:rPr>
          <w:rFonts w:ascii="Arial" w:hAnsi="Arial" w:cs="Arial"/>
        </w:rPr>
      </w:pPr>
      <w:r w:rsidRPr="00B73A52">
        <w:rPr>
          <w:rFonts w:ascii="Arial" w:hAnsi="Arial" w:cs="Arial"/>
        </w:rPr>
        <w:t>In FY 2023, not more than 350 total ADM;</w:t>
      </w:r>
    </w:p>
    <w:p w14:paraId="7C76E3CA" w14:textId="77777777" w:rsidR="00B73A52" w:rsidRPr="00B73A52" w:rsidRDefault="00B73A52" w:rsidP="000904D4">
      <w:pPr>
        <w:pStyle w:val="ListParagraph"/>
        <w:numPr>
          <w:ilvl w:val="1"/>
          <w:numId w:val="136"/>
        </w:numPr>
        <w:spacing w:after="0" w:line="240" w:lineRule="auto"/>
        <w:ind w:left="720"/>
        <w:contextualSpacing w:val="0"/>
        <w:jc w:val="both"/>
        <w:rPr>
          <w:rFonts w:ascii="Arial" w:hAnsi="Arial" w:cs="Arial"/>
        </w:rPr>
      </w:pPr>
      <w:r w:rsidRPr="00B73A52">
        <w:rPr>
          <w:rFonts w:ascii="Arial" w:hAnsi="Arial" w:cs="Arial"/>
        </w:rPr>
        <w:t>In FY 2024, not more than 700 total ADM; and</w:t>
      </w:r>
    </w:p>
    <w:p w14:paraId="780DAF8B" w14:textId="77777777" w:rsidR="00B73A52" w:rsidRPr="00B73A52" w:rsidRDefault="00B73A52" w:rsidP="000904D4">
      <w:pPr>
        <w:pStyle w:val="ListParagraph"/>
        <w:numPr>
          <w:ilvl w:val="1"/>
          <w:numId w:val="136"/>
        </w:numPr>
        <w:spacing w:after="120" w:line="240" w:lineRule="auto"/>
        <w:ind w:left="720"/>
        <w:contextualSpacing w:val="0"/>
        <w:jc w:val="both"/>
        <w:rPr>
          <w:rFonts w:ascii="Arial" w:hAnsi="Arial" w:cs="Arial"/>
        </w:rPr>
      </w:pPr>
      <w:r w:rsidRPr="00B73A52">
        <w:rPr>
          <w:rFonts w:ascii="Arial" w:hAnsi="Arial" w:cs="Arial"/>
        </w:rPr>
        <w:t>IN FY 2025 and each fiscal year thereafter, not more than 1,400 total ADM. (Sec. 1)</w:t>
      </w:r>
    </w:p>
    <w:p w14:paraId="40146EBE" w14:textId="77777777" w:rsidR="00B73A52" w:rsidRPr="00B73A52" w:rsidRDefault="00B73A52" w:rsidP="000904D4">
      <w:pPr>
        <w:pStyle w:val="ListParagraph"/>
        <w:numPr>
          <w:ilvl w:val="0"/>
          <w:numId w:val="136"/>
        </w:numPr>
        <w:spacing w:after="120" w:line="240" w:lineRule="auto"/>
        <w:contextualSpacing w:val="0"/>
        <w:jc w:val="both"/>
        <w:rPr>
          <w:rFonts w:ascii="Arial" w:hAnsi="Arial" w:cs="Arial"/>
        </w:rPr>
      </w:pPr>
      <w:r w:rsidRPr="00B73A52">
        <w:rPr>
          <w:rFonts w:ascii="Arial" w:hAnsi="Arial" w:cs="Arial"/>
        </w:rPr>
        <w:t>Prohibits SBE from including students who are 21 or younger in the total projected ADM. (Sec. 1)</w:t>
      </w:r>
    </w:p>
    <w:p w14:paraId="6AE9439D" w14:textId="77777777" w:rsidR="00B73A52" w:rsidRPr="00B73A52" w:rsidRDefault="00B73A52" w:rsidP="000904D4">
      <w:pPr>
        <w:pStyle w:val="ListParagraph"/>
        <w:numPr>
          <w:ilvl w:val="0"/>
          <w:numId w:val="136"/>
        </w:numPr>
        <w:spacing w:after="120" w:line="240" w:lineRule="auto"/>
        <w:contextualSpacing w:val="0"/>
        <w:jc w:val="both"/>
        <w:rPr>
          <w:rFonts w:ascii="Arial" w:hAnsi="Arial" w:cs="Arial"/>
        </w:rPr>
      </w:pPr>
      <w:r w:rsidRPr="00B73A52">
        <w:rPr>
          <w:rFonts w:ascii="Arial" w:hAnsi="Arial" w:cs="Arial"/>
        </w:rPr>
        <w:t>Authorizes SBE to adopt rules to carry out the Program. (Sec. 1)</w:t>
      </w:r>
    </w:p>
    <w:p w14:paraId="11D3E103" w14:textId="77777777" w:rsidR="00B73A52" w:rsidRPr="00B73A52" w:rsidRDefault="00B73A52" w:rsidP="000904D4">
      <w:pPr>
        <w:pStyle w:val="ListParagraph"/>
        <w:numPr>
          <w:ilvl w:val="0"/>
          <w:numId w:val="136"/>
        </w:numPr>
        <w:spacing w:after="120" w:line="240" w:lineRule="auto"/>
        <w:contextualSpacing w:val="0"/>
        <w:rPr>
          <w:rFonts w:ascii="Arial" w:hAnsi="Arial" w:cs="Arial"/>
        </w:rPr>
      </w:pPr>
      <w:r w:rsidRPr="00B73A52">
        <w:rPr>
          <w:rFonts w:ascii="Arial" w:hAnsi="Arial" w:cs="Arial"/>
        </w:rPr>
        <w:t>Terminates the Program on July 1, 2031. (Sec. 1)</w:t>
      </w:r>
    </w:p>
    <w:p w14:paraId="086BF70D" w14:textId="77777777" w:rsidR="00B73A52" w:rsidRPr="00B73A52" w:rsidRDefault="00B73A52" w:rsidP="00B73A52">
      <w:pPr>
        <w:jc w:val="both"/>
        <w:rPr>
          <w:rFonts w:ascii="Arial" w:hAnsi="Arial" w:cs="Arial"/>
          <w:b/>
          <w:bCs/>
          <w:sz w:val="22"/>
          <w:szCs w:val="22"/>
          <w:u w:val="single"/>
        </w:rPr>
      </w:pPr>
      <w:r w:rsidRPr="00B73A52">
        <w:rPr>
          <w:rFonts w:ascii="Arial" w:hAnsi="Arial" w:cs="Arial"/>
          <w:noProof/>
          <w:sz w:val="22"/>
          <w:szCs w:val="22"/>
        </w:rPr>
        <mc:AlternateContent>
          <mc:Choice Requires="wps">
            <w:drawing>
              <wp:anchor distT="0" distB="0" distL="114300" distR="114300" simplePos="0" relativeHeight="251796480" behindDoc="1" locked="1" layoutInCell="1" allowOverlap="0" wp14:anchorId="4FA04F30" wp14:editId="540ACFE2">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4EBC091" w14:textId="77777777" w:rsidR="00B73A52" w:rsidRPr="00644C4F" w:rsidRDefault="00EE4A07" w:rsidP="00B73A52">
                            <w:pPr>
                              <w:jc w:val="center"/>
                              <w:rPr>
                                <w:rFonts w:ascii="Arial" w:hAnsi="Arial" w:cs="Arial"/>
                                <w:sz w:val="20"/>
                                <w:szCs w:val="20"/>
                              </w:rPr>
                            </w:pPr>
                            <w:sdt>
                              <w:sdtPr>
                                <w:rPr>
                                  <w:rFonts w:ascii="Arial" w:hAnsi="Arial" w:cs="Arial"/>
                                  <w:sz w:val="20"/>
                                  <w:szCs w:val="20"/>
                                </w:rPr>
                                <w:tag w:val="Prop105"/>
                                <w:id w:val="132485344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49746583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79910530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80188335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04F30" id="_x0000_s1043" type="#_x0000_t202" style="position:absolute;left:0;text-align:left;margin-left:0;margin-top:628.5pt;width:468pt;height:21.6pt;z-index:-251520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" o:allowoverlap="f">
                <v:textbox>
                  <w:txbxContent>
                    <w:p w14:paraId="64EBC091" w14:textId="77777777" w:rsidR="00B73A52" w:rsidRPr="00644C4F" w:rsidRDefault="00EE4A07" w:rsidP="00B73A52">
                      <w:pPr>
                        <w:jc w:val="center"/>
                        <w:rPr>
                          <w:rFonts w:ascii="Arial" w:hAnsi="Arial" w:cs="Arial"/>
                          <w:sz w:val="20"/>
                          <w:szCs w:val="20"/>
                        </w:rPr>
                      </w:pPr>
                      <w:sdt>
                        <w:sdtPr>
                          <w:rPr>
                            <w:rFonts w:ascii="Arial" w:hAnsi="Arial" w:cs="Arial"/>
                            <w:sz w:val="20"/>
                            <w:szCs w:val="20"/>
                          </w:rPr>
                          <w:tag w:val="Prop105"/>
                          <w:id w:val="132485344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49746583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79910530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80188335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B73A52">
        <w:rPr>
          <w:rFonts w:ascii="Arial" w:hAnsi="Arial" w:cs="Arial"/>
          <w:b/>
          <w:bCs/>
          <w:sz w:val="22"/>
          <w:szCs w:val="22"/>
          <w:u w:val="single"/>
        </w:rPr>
        <w:t>Amendments</w:t>
      </w:r>
    </w:p>
    <w:p w14:paraId="30F161B9" w14:textId="77777777" w:rsidR="00B73A52" w:rsidRPr="00B73A52" w:rsidRDefault="00B73A52" w:rsidP="00B73A52">
      <w:pPr>
        <w:jc w:val="both"/>
        <w:rPr>
          <w:rFonts w:ascii="Arial" w:hAnsi="Arial" w:cs="Arial"/>
          <w:sz w:val="22"/>
          <w:szCs w:val="22"/>
        </w:rPr>
      </w:pPr>
      <w:r w:rsidRPr="00B73A52">
        <w:rPr>
          <w:rFonts w:ascii="Arial" w:hAnsi="Arial" w:cs="Arial"/>
          <w:sz w:val="22"/>
          <w:szCs w:val="22"/>
        </w:rPr>
        <w:t>Committee on Education</w:t>
      </w:r>
    </w:p>
    <w:p w14:paraId="373ED24B" w14:textId="77777777" w:rsidR="00B73A52" w:rsidRPr="00B73A52" w:rsidRDefault="00B73A52" w:rsidP="000904D4">
      <w:pPr>
        <w:pStyle w:val="ListParagraph"/>
        <w:numPr>
          <w:ilvl w:val="0"/>
          <w:numId w:val="137"/>
        </w:numPr>
        <w:spacing w:after="120" w:line="240" w:lineRule="auto"/>
        <w:contextualSpacing w:val="0"/>
        <w:jc w:val="both"/>
        <w:rPr>
          <w:rFonts w:ascii="Arial" w:hAnsi="Arial" w:cs="Arial"/>
        </w:rPr>
      </w:pPr>
      <w:r w:rsidRPr="00B73A52">
        <w:rPr>
          <w:rFonts w:ascii="Arial" w:hAnsi="Arial" w:cs="Arial"/>
        </w:rPr>
        <w:t xml:space="preserve">Allows adult education providers approved by the Division of Adult Education within ADE to be eligible to participate in the Program as a service provider if the adult education provider meets the specified criteria. </w:t>
      </w:r>
    </w:p>
    <w:p w14:paraId="00166A28" w14:textId="77777777" w:rsidR="00B73A52" w:rsidRPr="00B73A52" w:rsidRDefault="00B73A52" w:rsidP="000904D4">
      <w:pPr>
        <w:pStyle w:val="ListParagraph"/>
        <w:numPr>
          <w:ilvl w:val="0"/>
          <w:numId w:val="137"/>
        </w:numPr>
        <w:spacing w:after="120" w:line="240" w:lineRule="auto"/>
        <w:jc w:val="both"/>
        <w:rPr>
          <w:rFonts w:ascii="Arial" w:hAnsi="Arial" w:cs="Arial"/>
        </w:rPr>
      </w:pPr>
      <w:r w:rsidRPr="00B73A52">
        <w:rPr>
          <w:rFonts w:ascii="Arial" w:hAnsi="Arial" w:cs="Arial"/>
        </w:rPr>
        <w:t>Adds the following application requirements that a service provider must include when applying to participate in the Program:</w:t>
      </w:r>
    </w:p>
    <w:p w14:paraId="76F32B03" w14:textId="77777777" w:rsidR="00B73A52" w:rsidRPr="00B73A52" w:rsidRDefault="00B73A52" w:rsidP="000904D4">
      <w:pPr>
        <w:pStyle w:val="ListParagraph"/>
        <w:numPr>
          <w:ilvl w:val="1"/>
          <w:numId w:val="137"/>
        </w:numPr>
        <w:spacing w:after="120" w:line="240" w:lineRule="auto"/>
        <w:ind w:left="720"/>
        <w:jc w:val="both"/>
        <w:rPr>
          <w:rFonts w:ascii="Arial" w:hAnsi="Arial" w:cs="Arial"/>
        </w:rPr>
      </w:pPr>
      <w:r w:rsidRPr="00B73A52">
        <w:rPr>
          <w:rFonts w:ascii="Arial" w:hAnsi="Arial" w:cs="Arial"/>
        </w:rPr>
        <w:t>Confirmation of the Program school's location and a description of the Program school's facility, including:</w:t>
      </w:r>
    </w:p>
    <w:p w14:paraId="69C611EB" w14:textId="77777777" w:rsidR="00B73A52" w:rsidRPr="00B73A52" w:rsidRDefault="00B73A52" w:rsidP="000904D4">
      <w:pPr>
        <w:pStyle w:val="ListParagraph"/>
        <w:numPr>
          <w:ilvl w:val="2"/>
          <w:numId w:val="137"/>
        </w:numPr>
        <w:spacing w:after="120" w:line="240" w:lineRule="auto"/>
        <w:ind w:left="1080"/>
        <w:jc w:val="both"/>
        <w:rPr>
          <w:rFonts w:ascii="Arial" w:hAnsi="Arial" w:cs="Arial"/>
        </w:rPr>
      </w:pPr>
      <w:r w:rsidRPr="00B73A52">
        <w:rPr>
          <w:rFonts w:ascii="Arial" w:hAnsi="Arial" w:cs="Arial"/>
        </w:rPr>
        <w:t>Accessibility;</w:t>
      </w:r>
    </w:p>
    <w:p w14:paraId="6EAA4759" w14:textId="77777777" w:rsidR="00B73A52" w:rsidRPr="00B73A52" w:rsidRDefault="00B73A52" w:rsidP="000904D4">
      <w:pPr>
        <w:pStyle w:val="ListParagraph"/>
        <w:numPr>
          <w:ilvl w:val="2"/>
          <w:numId w:val="137"/>
        </w:numPr>
        <w:spacing w:after="120" w:line="240" w:lineRule="auto"/>
        <w:ind w:left="1080"/>
        <w:jc w:val="both"/>
        <w:rPr>
          <w:rFonts w:ascii="Arial" w:hAnsi="Arial" w:cs="Arial"/>
        </w:rPr>
      </w:pPr>
      <w:r w:rsidRPr="00B73A52">
        <w:rPr>
          <w:rFonts w:ascii="Arial" w:hAnsi="Arial" w:cs="Arial"/>
        </w:rPr>
        <w:t>Available classroom space;</w:t>
      </w:r>
    </w:p>
    <w:p w14:paraId="15801F84" w14:textId="77777777" w:rsidR="00B73A52" w:rsidRPr="00B73A52" w:rsidRDefault="00B73A52" w:rsidP="000904D4">
      <w:pPr>
        <w:pStyle w:val="ListParagraph"/>
        <w:numPr>
          <w:ilvl w:val="2"/>
          <w:numId w:val="137"/>
        </w:numPr>
        <w:spacing w:after="120" w:line="240" w:lineRule="auto"/>
        <w:ind w:left="1080"/>
        <w:jc w:val="both"/>
        <w:rPr>
          <w:rFonts w:ascii="Arial" w:hAnsi="Arial" w:cs="Arial"/>
        </w:rPr>
      </w:pPr>
      <w:r w:rsidRPr="00B73A52">
        <w:rPr>
          <w:rFonts w:ascii="Arial" w:hAnsi="Arial" w:cs="Arial"/>
        </w:rPr>
        <w:lastRenderedPageBreak/>
        <w:t>Child care space; and</w:t>
      </w:r>
    </w:p>
    <w:p w14:paraId="6F45B9EE" w14:textId="77777777" w:rsidR="00B73A52" w:rsidRPr="00B73A52" w:rsidRDefault="00B73A52" w:rsidP="000904D4">
      <w:pPr>
        <w:pStyle w:val="ListParagraph"/>
        <w:numPr>
          <w:ilvl w:val="2"/>
          <w:numId w:val="137"/>
        </w:numPr>
        <w:spacing w:after="120" w:line="240" w:lineRule="auto"/>
        <w:ind w:left="1080"/>
        <w:jc w:val="both"/>
        <w:rPr>
          <w:rFonts w:ascii="Arial" w:hAnsi="Arial" w:cs="Arial"/>
        </w:rPr>
      </w:pPr>
      <w:r w:rsidRPr="00B73A52">
        <w:rPr>
          <w:rFonts w:ascii="Arial" w:hAnsi="Arial" w:cs="Arial"/>
        </w:rPr>
        <w:t>Health and safety requirements.</w:t>
      </w:r>
    </w:p>
    <w:p w14:paraId="60FADB64" w14:textId="77777777" w:rsidR="00B73A52" w:rsidRPr="00B73A52" w:rsidRDefault="00B73A52" w:rsidP="000904D4">
      <w:pPr>
        <w:pStyle w:val="ListParagraph"/>
        <w:numPr>
          <w:ilvl w:val="1"/>
          <w:numId w:val="137"/>
        </w:numPr>
        <w:spacing w:after="120" w:line="240" w:lineRule="auto"/>
        <w:ind w:left="720"/>
        <w:jc w:val="both"/>
        <w:rPr>
          <w:rFonts w:ascii="Arial" w:hAnsi="Arial" w:cs="Arial"/>
        </w:rPr>
      </w:pPr>
      <w:r w:rsidRPr="00B73A52">
        <w:rPr>
          <w:rFonts w:ascii="Arial" w:hAnsi="Arial" w:cs="Arial"/>
        </w:rPr>
        <w:t>A description of the adult learner and family supports that the Program school will provide at no cost, including:</w:t>
      </w:r>
    </w:p>
    <w:p w14:paraId="12BF75F4" w14:textId="77777777" w:rsidR="00B73A52" w:rsidRPr="00B73A52" w:rsidRDefault="00B73A52" w:rsidP="000904D4">
      <w:pPr>
        <w:pStyle w:val="ListParagraph"/>
        <w:numPr>
          <w:ilvl w:val="2"/>
          <w:numId w:val="137"/>
        </w:numPr>
        <w:spacing w:after="120" w:line="240" w:lineRule="auto"/>
        <w:ind w:left="1080"/>
        <w:jc w:val="both"/>
        <w:rPr>
          <w:rFonts w:ascii="Arial" w:hAnsi="Arial" w:cs="Arial"/>
        </w:rPr>
      </w:pPr>
      <w:r w:rsidRPr="00B73A52">
        <w:rPr>
          <w:rFonts w:ascii="Arial" w:hAnsi="Arial" w:cs="Arial"/>
        </w:rPr>
        <w:t>On-site child care for dependents;</w:t>
      </w:r>
    </w:p>
    <w:p w14:paraId="561CD753" w14:textId="77777777" w:rsidR="00B73A52" w:rsidRPr="00B73A52" w:rsidRDefault="00B73A52" w:rsidP="000904D4">
      <w:pPr>
        <w:pStyle w:val="ListParagraph"/>
        <w:numPr>
          <w:ilvl w:val="2"/>
          <w:numId w:val="137"/>
        </w:numPr>
        <w:spacing w:after="120" w:line="240" w:lineRule="auto"/>
        <w:ind w:left="1080"/>
        <w:jc w:val="both"/>
        <w:rPr>
          <w:rFonts w:ascii="Arial" w:hAnsi="Arial" w:cs="Arial"/>
        </w:rPr>
      </w:pPr>
      <w:r w:rsidRPr="00B73A52">
        <w:rPr>
          <w:rFonts w:ascii="Arial" w:hAnsi="Arial" w:cs="Arial"/>
        </w:rPr>
        <w:t>Local transportation assistance for adult learners with verifiable need;</w:t>
      </w:r>
    </w:p>
    <w:p w14:paraId="2B7D6225" w14:textId="77777777" w:rsidR="00B73A52" w:rsidRPr="00B73A52" w:rsidRDefault="00B73A52" w:rsidP="000904D4">
      <w:pPr>
        <w:pStyle w:val="ListParagraph"/>
        <w:numPr>
          <w:ilvl w:val="2"/>
          <w:numId w:val="137"/>
        </w:numPr>
        <w:spacing w:after="120" w:line="240" w:lineRule="auto"/>
        <w:ind w:left="1080"/>
        <w:jc w:val="both"/>
        <w:rPr>
          <w:rFonts w:ascii="Arial" w:hAnsi="Arial" w:cs="Arial"/>
        </w:rPr>
      </w:pPr>
      <w:r w:rsidRPr="00B73A52">
        <w:rPr>
          <w:rFonts w:ascii="Arial" w:hAnsi="Arial" w:cs="Arial"/>
        </w:rPr>
        <w:t xml:space="preserve">Career and higher education counseling; and </w:t>
      </w:r>
    </w:p>
    <w:p w14:paraId="042AFADD" w14:textId="77777777" w:rsidR="00B73A52" w:rsidRPr="00B73A52" w:rsidRDefault="00B73A52" w:rsidP="000904D4">
      <w:pPr>
        <w:pStyle w:val="ListParagraph"/>
        <w:numPr>
          <w:ilvl w:val="2"/>
          <w:numId w:val="137"/>
        </w:numPr>
        <w:spacing w:after="120" w:line="240" w:lineRule="auto"/>
        <w:ind w:left="1080"/>
        <w:jc w:val="both"/>
        <w:rPr>
          <w:rFonts w:ascii="Arial" w:hAnsi="Arial" w:cs="Arial"/>
        </w:rPr>
      </w:pPr>
      <w:r w:rsidRPr="00B73A52">
        <w:rPr>
          <w:rFonts w:ascii="Arial" w:hAnsi="Arial" w:cs="Arial"/>
        </w:rPr>
        <w:t>Job placement assistance.</w:t>
      </w:r>
    </w:p>
    <w:p w14:paraId="7FE6A674" w14:textId="77777777" w:rsidR="00B73A52" w:rsidRPr="00B73A52" w:rsidRDefault="00B73A52" w:rsidP="000904D4">
      <w:pPr>
        <w:pStyle w:val="ListParagraph"/>
        <w:numPr>
          <w:ilvl w:val="1"/>
          <w:numId w:val="137"/>
        </w:numPr>
        <w:spacing w:after="120" w:line="240" w:lineRule="auto"/>
        <w:ind w:left="720"/>
        <w:jc w:val="both"/>
        <w:rPr>
          <w:rFonts w:ascii="Arial" w:hAnsi="Arial" w:cs="Arial"/>
        </w:rPr>
      </w:pPr>
      <w:r w:rsidRPr="00B73A52">
        <w:rPr>
          <w:rFonts w:ascii="Arial" w:hAnsi="Arial" w:cs="Arial"/>
        </w:rPr>
        <w:t>A description of the available counseling services that assist adult learners in overcoming barriers to educational success, including:</w:t>
      </w:r>
    </w:p>
    <w:p w14:paraId="4E8CBCDB" w14:textId="77777777" w:rsidR="00B73A52" w:rsidRPr="00B73A52" w:rsidRDefault="00B73A52" w:rsidP="000904D4">
      <w:pPr>
        <w:pStyle w:val="ListParagraph"/>
        <w:numPr>
          <w:ilvl w:val="2"/>
          <w:numId w:val="137"/>
        </w:numPr>
        <w:spacing w:after="120" w:line="240" w:lineRule="auto"/>
        <w:ind w:left="1080"/>
        <w:jc w:val="both"/>
        <w:rPr>
          <w:rFonts w:ascii="Arial" w:hAnsi="Arial" w:cs="Arial"/>
        </w:rPr>
      </w:pPr>
      <w:r w:rsidRPr="00B73A52">
        <w:rPr>
          <w:rFonts w:ascii="Arial" w:hAnsi="Arial" w:cs="Arial"/>
        </w:rPr>
        <w:t>Educational disadvantages;</w:t>
      </w:r>
    </w:p>
    <w:p w14:paraId="0835FC32" w14:textId="77777777" w:rsidR="00B73A52" w:rsidRPr="00B73A52" w:rsidRDefault="00B73A52" w:rsidP="000904D4">
      <w:pPr>
        <w:pStyle w:val="ListParagraph"/>
        <w:numPr>
          <w:ilvl w:val="2"/>
          <w:numId w:val="137"/>
        </w:numPr>
        <w:spacing w:after="120" w:line="240" w:lineRule="auto"/>
        <w:ind w:left="1080"/>
        <w:jc w:val="both"/>
        <w:rPr>
          <w:rFonts w:ascii="Arial" w:hAnsi="Arial" w:cs="Arial"/>
        </w:rPr>
      </w:pPr>
      <w:r w:rsidRPr="00B73A52">
        <w:rPr>
          <w:rFonts w:ascii="Arial" w:hAnsi="Arial" w:cs="Arial"/>
        </w:rPr>
        <w:t>Homelessness;</w:t>
      </w:r>
    </w:p>
    <w:p w14:paraId="1A18CD74" w14:textId="77777777" w:rsidR="00B73A52" w:rsidRPr="00B73A52" w:rsidRDefault="00B73A52" w:rsidP="000904D4">
      <w:pPr>
        <w:pStyle w:val="ListParagraph"/>
        <w:numPr>
          <w:ilvl w:val="2"/>
          <w:numId w:val="137"/>
        </w:numPr>
        <w:spacing w:after="120" w:line="240" w:lineRule="auto"/>
        <w:ind w:left="1080"/>
        <w:jc w:val="both"/>
        <w:rPr>
          <w:rFonts w:ascii="Arial" w:hAnsi="Arial" w:cs="Arial"/>
        </w:rPr>
      </w:pPr>
      <w:r w:rsidRPr="00B73A52">
        <w:rPr>
          <w:rFonts w:ascii="Arial" w:hAnsi="Arial" w:cs="Arial"/>
        </w:rPr>
        <w:t>Criminal history; and</w:t>
      </w:r>
    </w:p>
    <w:p w14:paraId="448E92F6" w14:textId="77777777" w:rsidR="00B73A52" w:rsidRPr="00B73A52" w:rsidRDefault="00B73A52" w:rsidP="000904D4">
      <w:pPr>
        <w:pStyle w:val="ListParagraph"/>
        <w:numPr>
          <w:ilvl w:val="2"/>
          <w:numId w:val="137"/>
        </w:numPr>
        <w:spacing w:after="120" w:line="240" w:lineRule="auto"/>
        <w:ind w:left="1080"/>
        <w:contextualSpacing w:val="0"/>
        <w:jc w:val="both"/>
        <w:rPr>
          <w:rFonts w:ascii="Arial" w:hAnsi="Arial" w:cs="Arial"/>
        </w:rPr>
      </w:pPr>
      <w:r w:rsidRPr="00B73A52">
        <w:rPr>
          <w:rFonts w:ascii="Arial" w:hAnsi="Arial" w:cs="Arial"/>
        </w:rPr>
        <w:t>Disabling conditions.</w:t>
      </w:r>
    </w:p>
    <w:p w14:paraId="2CA8CD92" w14:textId="77777777" w:rsidR="00B73A52" w:rsidRPr="00B73A52" w:rsidRDefault="00B73A52" w:rsidP="000904D4">
      <w:pPr>
        <w:pStyle w:val="ListParagraph"/>
        <w:numPr>
          <w:ilvl w:val="0"/>
          <w:numId w:val="137"/>
        </w:numPr>
        <w:spacing w:after="120" w:line="240" w:lineRule="auto"/>
        <w:contextualSpacing w:val="0"/>
        <w:jc w:val="both"/>
        <w:rPr>
          <w:rFonts w:ascii="Arial" w:hAnsi="Arial" w:cs="Arial"/>
        </w:rPr>
      </w:pPr>
      <w:r w:rsidRPr="00B73A52">
        <w:rPr>
          <w:rFonts w:ascii="Arial" w:hAnsi="Arial" w:cs="Arial"/>
        </w:rPr>
        <w:t>Allows SBE, if ADM requested by approved Programs exceeds the ADM caps by fiscal year, to prioritize ADM distribution to Program schools demonstrating the highest performance.</w:t>
      </w:r>
    </w:p>
    <w:p w14:paraId="62E32A96" w14:textId="77777777" w:rsidR="00B73A52" w:rsidRPr="00B73A52" w:rsidRDefault="00B73A52" w:rsidP="000904D4">
      <w:pPr>
        <w:pStyle w:val="ListParagraph"/>
        <w:numPr>
          <w:ilvl w:val="0"/>
          <w:numId w:val="137"/>
        </w:numPr>
        <w:spacing w:after="120" w:line="240" w:lineRule="auto"/>
        <w:contextualSpacing w:val="0"/>
        <w:jc w:val="both"/>
        <w:rPr>
          <w:rFonts w:ascii="Arial" w:hAnsi="Arial" w:cs="Arial"/>
        </w:rPr>
      </w:pPr>
      <w:r w:rsidRPr="00B73A52">
        <w:rPr>
          <w:rFonts w:ascii="Arial" w:hAnsi="Arial" w:cs="Arial"/>
        </w:rPr>
        <w:t xml:space="preserve">Specifies that new Programs will be prioritized based on the services and supports for adult learners outlined in the Program application. </w:t>
      </w:r>
    </w:p>
    <w:p w14:paraId="3FE5A072" w14:textId="77777777" w:rsidR="00B73A52" w:rsidRDefault="00B73A52" w:rsidP="00B73A52">
      <w:pPr>
        <w:spacing w:after="120"/>
        <w:jc w:val="both"/>
        <w:rPr>
          <w:rFonts w:ascii="Arial" w:hAnsi="Arial" w:cs="Arial"/>
        </w:rPr>
      </w:pPr>
    </w:p>
    <w:p w14:paraId="67491B17" w14:textId="77777777" w:rsidR="00B73A52" w:rsidRDefault="00B73A52" w:rsidP="00B73A52">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B73A52" w:rsidRPr="00291B27" w14:paraId="1FC4854A" w14:textId="77777777" w:rsidTr="00B73A52">
        <w:trPr>
          <w:trHeight w:val="1170"/>
        </w:trPr>
        <w:tc>
          <w:tcPr>
            <w:tcW w:w="1161" w:type="dxa"/>
            <w:vMerge w:val="restart"/>
          </w:tcPr>
          <w:p w14:paraId="7AA12DD9" w14:textId="77777777" w:rsidR="00B73A52" w:rsidRPr="00291B27" w:rsidRDefault="00B73A52" w:rsidP="00B73A52">
            <w:pPr>
              <w:pStyle w:val="Heading1"/>
              <w:outlineLvl w:val="0"/>
              <w:rPr>
                <w:rFonts w:ascii="Arial" w:hAnsi="Arial" w:cs="Arial"/>
              </w:rPr>
            </w:pPr>
            <w:r w:rsidRPr="00291B27">
              <w:rPr>
                <w:rFonts w:ascii="Arial" w:hAnsi="Arial" w:cs="Arial"/>
                <w:noProof/>
              </w:rPr>
              <w:lastRenderedPageBreak/>
              <w:drawing>
                <wp:inline distT="0" distB="0" distL="0" distR="0" wp14:anchorId="3DD5FD13" wp14:editId="555A91ED">
                  <wp:extent cx="600075" cy="678656"/>
                  <wp:effectExtent l="0" t="0" r="0" b="7620"/>
                  <wp:docPr id="223" name="Picture 2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1468DEA3" w14:textId="77777777" w:rsidR="00B73A52" w:rsidRPr="00291B27" w:rsidRDefault="00B73A52" w:rsidP="00B73A52">
            <w:pPr>
              <w:pStyle w:val="Heading1"/>
              <w:spacing w:before="0" w:after="0"/>
              <w:jc w:val="right"/>
              <w:outlineLvl w:val="0"/>
              <w:rPr>
                <w:rFonts w:ascii="Arial" w:hAnsi="Arial" w:cs="Arial"/>
              </w:rPr>
            </w:pPr>
            <w:r w:rsidRPr="00291B27">
              <w:rPr>
                <w:rFonts w:ascii="Arial" w:hAnsi="Arial" w:cs="Arial"/>
              </w:rPr>
              <w:t>ARIZONA HOUSE OF REPRESENTATIVES</w:t>
            </w:r>
          </w:p>
          <w:p w14:paraId="1631CFFC" w14:textId="77777777" w:rsidR="00B73A52" w:rsidRPr="00291B27" w:rsidRDefault="00B73A52" w:rsidP="00B73A52">
            <w:pPr>
              <w:jc w:val="right"/>
              <w:rPr>
                <w:rFonts w:ascii="Arial" w:hAnsi="Arial" w:cs="Arial"/>
                <w:sz w:val="28"/>
                <w:szCs w:val="28"/>
              </w:rPr>
            </w:pPr>
            <w:r>
              <w:rPr>
                <w:rFonts w:ascii="Arial" w:hAnsi="Arial" w:cs="Arial"/>
                <w:sz w:val="28"/>
                <w:szCs w:val="28"/>
              </w:rPr>
              <w:t>Fifty-fifth Legislature</w:t>
            </w:r>
          </w:p>
          <w:p w14:paraId="1004B5F1" w14:textId="77777777" w:rsidR="00B73A52" w:rsidRPr="00291B27" w:rsidRDefault="00B73A52" w:rsidP="00B73A52">
            <w:pPr>
              <w:jc w:val="right"/>
              <w:rPr>
                <w:rFonts w:ascii="Arial" w:hAnsi="Arial" w:cs="Arial"/>
                <w:sz w:val="28"/>
                <w:szCs w:val="28"/>
              </w:rPr>
            </w:pPr>
            <w:r>
              <w:rPr>
                <w:rFonts w:ascii="Arial" w:hAnsi="Arial" w:cs="Arial"/>
                <w:sz w:val="28"/>
                <w:szCs w:val="28"/>
              </w:rPr>
              <w:t>First Regular Session</w:t>
            </w:r>
          </w:p>
        </w:tc>
      </w:tr>
      <w:tr w:rsidR="00B73A52" w:rsidRPr="00291B27" w14:paraId="06314B45" w14:textId="77777777" w:rsidTr="00B73A52">
        <w:trPr>
          <w:trHeight w:val="297"/>
        </w:trPr>
        <w:tc>
          <w:tcPr>
            <w:tcW w:w="1161" w:type="dxa"/>
            <w:vMerge/>
          </w:tcPr>
          <w:p w14:paraId="513A3E33" w14:textId="77777777" w:rsidR="00B73A52" w:rsidRPr="00291B27" w:rsidRDefault="00B73A52" w:rsidP="00B73A52">
            <w:pPr>
              <w:pStyle w:val="Heading1"/>
              <w:outlineLvl w:val="0"/>
              <w:rPr>
                <w:rFonts w:ascii="Arial" w:hAnsi="Arial" w:cs="Arial"/>
                <w:noProof/>
              </w:rPr>
            </w:pPr>
          </w:p>
        </w:tc>
        <w:tc>
          <w:tcPr>
            <w:tcW w:w="8199" w:type="dxa"/>
          </w:tcPr>
          <w:p w14:paraId="42710DF5" w14:textId="77777777" w:rsidR="00B73A52" w:rsidRPr="00491515" w:rsidRDefault="00B73A52" w:rsidP="00B73A52">
            <w:pPr>
              <w:pStyle w:val="Heading1"/>
              <w:spacing w:before="0" w:after="0"/>
              <w:jc w:val="right"/>
              <w:outlineLvl w:val="0"/>
              <w:rPr>
                <w:rFonts w:ascii="Arial" w:hAnsi="Arial" w:cs="Arial"/>
                <w:b w:val="0"/>
                <w:sz w:val="18"/>
                <w:szCs w:val="20"/>
              </w:rPr>
            </w:pPr>
            <w:r>
              <w:rPr>
                <w:rFonts w:ascii="Arial" w:hAnsi="Arial" w:cs="Arial"/>
                <w:bCs w:val="0"/>
                <w:sz w:val="18"/>
                <w:szCs w:val="20"/>
              </w:rPr>
              <w:t xml:space="preserve">House: </w:t>
            </w:r>
            <w:r>
              <w:rPr>
                <w:rFonts w:ascii="Arial" w:hAnsi="Arial" w:cs="Arial"/>
                <w:b w:val="0"/>
                <w:sz w:val="18"/>
                <w:szCs w:val="20"/>
              </w:rPr>
              <w:t>ED DP 10-0-0-0</w:t>
            </w:r>
          </w:p>
        </w:tc>
      </w:tr>
    </w:tbl>
    <w:p w14:paraId="2C2152AF" w14:textId="77777777" w:rsidR="00B73A52" w:rsidRDefault="00EE4A07" w:rsidP="00B73A52">
      <w:pPr>
        <w:spacing w:after="120"/>
        <w:jc w:val="both"/>
        <w:rPr>
          <w:rFonts w:ascii="Arial" w:hAnsi="Arial" w:cs="Arial"/>
        </w:rPr>
      </w:pPr>
      <w:r>
        <w:rPr>
          <w:rFonts w:ascii="Arial" w:hAnsi="Arial" w:cs="Arial"/>
          <w:noProof/>
        </w:rPr>
        <w:pict w14:anchorId="6EA933E9">
          <v:rect id="_x0000_i1045" alt="" style="width:457.7pt;height:4pt;mso-width-percent:0;mso-height-percent:0;mso-width-percent:0;mso-height-percent:0" o:hrpct="978" o:hralign="center" o:hrstd="t" o:hrnoshade="t" o:hr="t" fillcolor="black [3213]" stroked="f"/>
        </w:pict>
      </w:r>
    </w:p>
    <w:p w14:paraId="156DDB65" w14:textId="77777777" w:rsidR="00B73A52" w:rsidRPr="00D50A6C" w:rsidRDefault="00EE4A07" w:rsidP="00B73A52">
      <w:pPr>
        <w:jc w:val="center"/>
        <w:rPr>
          <w:rFonts w:ascii="Arial" w:hAnsi="Arial" w:cs="Arial"/>
          <w:b/>
        </w:rPr>
      </w:pPr>
      <w:hyperlink r:id="rId146" w:tooltip="Bill Status Inquiry" w:history="1">
        <w:r w:rsidR="00B73A52" w:rsidRPr="00D50A6C">
          <w:rPr>
            <w:rStyle w:val="Hyperlink"/>
            <w:rFonts w:ascii="Arial" w:hAnsi="Arial" w:cs="Arial"/>
            <w:b/>
          </w:rPr>
          <w:t>HB 2494</w:t>
        </w:r>
      </w:hyperlink>
      <w:r w:rsidR="00B73A52" w:rsidRPr="00D50A6C">
        <w:rPr>
          <w:rFonts w:ascii="Arial" w:hAnsi="Arial" w:cs="Arial"/>
          <w:b/>
        </w:rPr>
        <w:t xml:space="preserve">: </w:t>
      </w:r>
      <w:bookmarkStart w:id="28" w:name="HB2494"/>
      <w:bookmarkEnd w:id="28"/>
      <w:r w:rsidR="00B73A52">
        <w:rPr>
          <w:rFonts w:ascii="Arial" w:hAnsi="Arial" w:cs="Arial"/>
          <w:b/>
        </w:rPr>
        <w:t>Arizona health education centers; increase.</w:t>
      </w:r>
    </w:p>
    <w:p w14:paraId="328660AC" w14:textId="77777777" w:rsidR="00B73A52" w:rsidRPr="00F61448" w:rsidRDefault="00B73A52" w:rsidP="00B73A52">
      <w:pPr>
        <w:jc w:val="center"/>
        <w:rPr>
          <w:rFonts w:ascii="Arial" w:hAnsi="Arial" w:cs="Arial"/>
          <w:b/>
        </w:rPr>
      </w:pPr>
      <w:r w:rsidRPr="00F61448">
        <w:rPr>
          <w:rFonts w:ascii="Arial" w:hAnsi="Arial" w:cs="Arial"/>
          <w:b/>
        </w:rPr>
        <w:t xml:space="preserve">Sponsor:  </w:t>
      </w:r>
      <w:r>
        <w:rPr>
          <w:rFonts w:ascii="Arial" w:hAnsi="Arial" w:cs="Arial"/>
          <w:b/>
        </w:rPr>
        <w:t>Representative Jermaine, LD 18</w:t>
      </w:r>
    </w:p>
    <w:p w14:paraId="68377C0D" w14:textId="77777777" w:rsidR="00B73A52" w:rsidRPr="00291B27" w:rsidRDefault="00B73A52" w:rsidP="00B73A52">
      <w:pPr>
        <w:jc w:val="center"/>
        <w:rPr>
          <w:rFonts w:ascii="Arial" w:hAnsi="Arial" w:cs="Arial"/>
          <w:b/>
        </w:rPr>
      </w:pPr>
      <w:r>
        <w:rPr>
          <w:rFonts w:ascii="Arial" w:hAnsi="Arial" w:cs="Arial"/>
          <w:b/>
        </w:rPr>
        <w:t>Caucus &amp; COW</w:t>
      </w:r>
    </w:p>
    <w:p w14:paraId="339EE932" w14:textId="77777777" w:rsidR="00B73A52" w:rsidRPr="00B73A52" w:rsidRDefault="00B73A52" w:rsidP="00B73A52">
      <w:pPr>
        <w:spacing w:before="200"/>
        <w:jc w:val="both"/>
        <w:rPr>
          <w:rFonts w:ascii="Arial" w:hAnsi="Arial" w:cs="Arial"/>
          <w:b/>
          <w:sz w:val="22"/>
          <w:szCs w:val="22"/>
          <w:u w:val="single"/>
        </w:rPr>
      </w:pPr>
      <w:r w:rsidRPr="00B73A52">
        <w:rPr>
          <w:rFonts w:ascii="Arial" w:hAnsi="Arial" w:cs="Arial"/>
          <w:b/>
          <w:sz w:val="22"/>
          <w:szCs w:val="22"/>
          <w:u w:val="single"/>
        </w:rPr>
        <w:t>Overview</w:t>
      </w:r>
    </w:p>
    <w:p w14:paraId="72650145" w14:textId="77777777" w:rsidR="00B73A52" w:rsidRPr="00B73A52" w:rsidRDefault="00B73A52" w:rsidP="00B73A52">
      <w:pPr>
        <w:spacing w:after="120"/>
        <w:jc w:val="both"/>
        <w:rPr>
          <w:rFonts w:ascii="Arial" w:hAnsi="Arial" w:cs="Arial"/>
          <w:sz w:val="22"/>
          <w:szCs w:val="22"/>
        </w:rPr>
      </w:pPr>
      <w:r w:rsidRPr="00B73A52">
        <w:rPr>
          <w:rFonts w:ascii="Arial" w:hAnsi="Arial" w:cs="Arial"/>
          <w:sz w:val="22"/>
          <w:szCs w:val="22"/>
        </w:rPr>
        <w:t>Establishes a sixth area health education center that focuses on the Indian health care delivery system to the Arizona Area Health Education System (System).</w:t>
      </w:r>
    </w:p>
    <w:p w14:paraId="27EEB9AA" w14:textId="77777777" w:rsidR="00B73A52" w:rsidRPr="00B73A52" w:rsidRDefault="00B73A52" w:rsidP="00B73A52">
      <w:pPr>
        <w:jc w:val="both"/>
        <w:rPr>
          <w:rFonts w:ascii="Arial" w:hAnsi="Arial" w:cs="Arial"/>
          <w:b/>
          <w:sz w:val="22"/>
          <w:szCs w:val="22"/>
          <w:u w:val="single"/>
        </w:rPr>
      </w:pPr>
      <w:r w:rsidRPr="00B73A52">
        <w:rPr>
          <w:rFonts w:ascii="Arial" w:hAnsi="Arial" w:cs="Arial"/>
          <w:b/>
          <w:sz w:val="22"/>
          <w:szCs w:val="22"/>
          <w:u w:val="single"/>
        </w:rPr>
        <w:t>History</w:t>
      </w:r>
    </w:p>
    <w:p w14:paraId="0C558381" w14:textId="77777777" w:rsidR="00B73A52" w:rsidRPr="00B73A52" w:rsidRDefault="00B73A52" w:rsidP="00B73A52">
      <w:pPr>
        <w:spacing w:after="120"/>
        <w:jc w:val="both"/>
        <w:rPr>
          <w:rFonts w:ascii="Arial" w:eastAsia="Times New Roman" w:hAnsi="Arial" w:cs="Arial"/>
          <w:sz w:val="22"/>
          <w:szCs w:val="22"/>
        </w:rPr>
      </w:pPr>
      <w:r w:rsidRPr="00B73A52">
        <w:rPr>
          <w:rFonts w:ascii="Arial" w:eastAsia="Times New Roman" w:hAnsi="Arial" w:cs="Arial"/>
          <w:sz w:val="22"/>
          <w:szCs w:val="22"/>
        </w:rPr>
        <w:t xml:space="preserve">The Arizona Board of Regents (ABOR) is required to establish the System in the College of Medicine at the University of Arizona. ABOR appoints both the System director and governing boards for each center. Governing board members must be health care providers and consumers who reflect the ethnic representation of each center's geographic area. Each governing board must make recommendations regarding health professionals' educational needs, local program priorities and the allocation of System monies to the director.  </w:t>
      </w:r>
    </w:p>
    <w:p w14:paraId="47A2B00C" w14:textId="77777777" w:rsidR="00B73A52" w:rsidRPr="00B73A52" w:rsidRDefault="00B73A52" w:rsidP="00B73A52">
      <w:pPr>
        <w:spacing w:after="120"/>
        <w:jc w:val="both"/>
        <w:rPr>
          <w:rFonts w:ascii="Arial" w:eastAsia="Times New Roman" w:hAnsi="Arial" w:cs="Arial"/>
          <w:sz w:val="22"/>
          <w:szCs w:val="22"/>
        </w:rPr>
      </w:pPr>
      <w:r w:rsidRPr="00B73A52">
        <w:rPr>
          <w:rFonts w:ascii="Arial" w:eastAsia="Times New Roman" w:hAnsi="Arial" w:cs="Arial"/>
          <w:sz w:val="22"/>
          <w:szCs w:val="22"/>
        </w:rPr>
        <w:t>Each center must conduct physician and other health professional education programs, programs to recruit and retain minority students in health professions and continuing education programs for health professionals (</w:t>
      </w:r>
      <w:hyperlink r:id="rId147" w:history="1">
        <w:r w:rsidRPr="00B73A52">
          <w:rPr>
            <w:rStyle w:val="Hyperlink"/>
            <w:rFonts w:ascii="Arial" w:eastAsia="Times New Roman" w:hAnsi="Arial" w:cs="Arial"/>
            <w:sz w:val="22"/>
            <w:szCs w:val="22"/>
          </w:rPr>
          <w:t>A.R.S. § 15-1643</w:t>
        </w:r>
      </w:hyperlink>
      <w:r w:rsidRPr="00B73A52">
        <w:rPr>
          <w:rFonts w:ascii="Arial" w:eastAsia="Times New Roman" w:hAnsi="Arial" w:cs="Arial"/>
          <w:sz w:val="22"/>
          <w:szCs w:val="22"/>
        </w:rPr>
        <w:t>).</w:t>
      </w:r>
    </w:p>
    <w:p w14:paraId="4748A170" w14:textId="77777777" w:rsidR="00B73A52" w:rsidRPr="00B73A52" w:rsidRDefault="00B73A52" w:rsidP="00B73A52">
      <w:pPr>
        <w:spacing w:after="120"/>
        <w:jc w:val="both"/>
        <w:rPr>
          <w:rFonts w:ascii="Arial" w:eastAsia="Times New Roman" w:hAnsi="Arial" w:cs="Arial"/>
          <w:sz w:val="22"/>
          <w:szCs w:val="22"/>
        </w:rPr>
      </w:pPr>
      <w:r w:rsidRPr="00B73A52">
        <w:rPr>
          <w:rFonts w:ascii="Arial" w:hAnsi="Arial" w:cs="Arial"/>
          <w:color w:val="000000"/>
          <w:sz w:val="22"/>
          <w:szCs w:val="22"/>
          <w:shd w:val="clear" w:color="auto" w:fill="FFFFFF"/>
        </w:rPr>
        <w:t>Currently, the System consists of five area health education centers</w:t>
      </w:r>
      <w:r w:rsidRPr="00B73A52">
        <w:rPr>
          <w:rFonts w:ascii="Arial" w:hAnsi="Arial" w:cs="Arial"/>
          <w:sz w:val="22"/>
          <w:szCs w:val="22"/>
        </w:rPr>
        <w:t xml:space="preserve"> </w:t>
      </w:r>
      <w:r w:rsidRPr="00B73A52">
        <w:rPr>
          <w:rFonts w:ascii="Arial" w:eastAsia="Times New Roman" w:hAnsi="Arial" w:cs="Arial"/>
          <w:sz w:val="22"/>
          <w:szCs w:val="22"/>
        </w:rPr>
        <w:t>that represent geographic areas with specified populations that the System determines lack services by health care professionals. The five areas are southeast Arizona, western Arizona, central Arizona, eastern Arizona and northern Arizona (</w:t>
      </w:r>
      <w:hyperlink r:id="rId148" w:history="1">
        <w:r w:rsidRPr="00B73A52">
          <w:rPr>
            <w:rStyle w:val="Hyperlink"/>
            <w:rFonts w:ascii="Arial" w:hAnsi="Arial" w:cs="Arial"/>
            <w:sz w:val="22"/>
            <w:szCs w:val="22"/>
          </w:rPr>
          <w:t>University of Arizona Health Education Centers</w:t>
        </w:r>
      </w:hyperlink>
      <w:r w:rsidRPr="00B73A52">
        <w:rPr>
          <w:rFonts w:ascii="Arial" w:eastAsia="Times New Roman" w:hAnsi="Arial" w:cs="Arial"/>
          <w:sz w:val="22"/>
          <w:szCs w:val="22"/>
        </w:rPr>
        <w:t>).</w:t>
      </w:r>
    </w:p>
    <w:p w14:paraId="486620CD" w14:textId="77777777" w:rsidR="00B73A52" w:rsidRPr="00B73A52" w:rsidRDefault="00B73A52" w:rsidP="00B73A52">
      <w:pPr>
        <w:jc w:val="both"/>
        <w:rPr>
          <w:rFonts w:ascii="Arial" w:hAnsi="Arial" w:cs="Arial"/>
          <w:b/>
          <w:sz w:val="22"/>
          <w:szCs w:val="22"/>
          <w:u w:val="single"/>
        </w:rPr>
      </w:pPr>
      <w:r w:rsidRPr="00B73A52">
        <w:rPr>
          <w:rFonts w:ascii="Arial" w:hAnsi="Arial" w:cs="Arial"/>
          <w:b/>
          <w:sz w:val="22"/>
          <w:szCs w:val="22"/>
          <w:u w:val="single"/>
        </w:rPr>
        <w:t>Provisions</w:t>
      </w:r>
    </w:p>
    <w:p w14:paraId="11052D85" w14:textId="77777777" w:rsidR="00B73A52" w:rsidRPr="00B73A52" w:rsidRDefault="00B73A52" w:rsidP="000904D4">
      <w:pPr>
        <w:pStyle w:val="ListParagraph"/>
        <w:numPr>
          <w:ilvl w:val="0"/>
          <w:numId w:val="142"/>
        </w:numPr>
        <w:spacing w:after="0" w:line="240" w:lineRule="auto"/>
        <w:rPr>
          <w:rFonts w:ascii="Arial" w:hAnsi="Arial" w:cs="Arial"/>
        </w:rPr>
      </w:pPr>
      <w:r w:rsidRPr="00B73A52">
        <w:rPr>
          <w:rFonts w:ascii="Arial" w:hAnsi="Arial" w:cs="Arial"/>
        </w:rPr>
        <w:t xml:space="preserve">Adds a sixth area health education center that focuses on the Indian health care delivery system to the System. </w:t>
      </w:r>
      <w:r w:rsidRPr="00B73A52">
        <w:rPr>
          <w:noProof/>
        </w:rPr>
        <mc:AlternateContent>
          <mc:Choice Requires="wps">
            <w:drawing>
              <wp:anchor distT="0" distB="0" distL="114300" distR="114300" simplePos="0" relativeHeight="251797504" behindDoc="1" locked="1" layoutInCell="1" allowOverlap="0" wp14:anchorId="602BABBF" wp14:editId="0668B17B">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261CD41D" w14:textId="77777777" w:rsidR="00B73A52" w:rsidRPr="00644C4F" w:rsidRDefault="00EE4A07" w:rsidP="00B73A52">
                            <w:pPr>
                              <w:jc w:val="center"/>
                              <w:rPr>
                                <w:rFonts w:ascii="Arial" w:hAnsi="Arial" w:cs="Arial"/>
                                <w:sz w:val="20"/>
                                <w:szCs w:val="20"/>
                              </w:rPr>
                            </w:pPr>
                            <w:sdt>
                              <w:sdtPr>
                                <w:rPr>
                                  <w:rFonts w:ascii="Arial" w:hAnsi="Arial" w:cs="Arial"/>
                                  <w:sz w:val="20"/>
                                  <w:szCs w:val="20"/>
                                </w:rPr>
                                <w:tag w:val="Prop105"/>
                                <w:id w:val="516972953"/>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88856202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82920649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10263905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BABBF" id="_x0000_s1044" type="#_x0000_t202" style="position:absolute;left:0;text-align:left;margin-left:0;margin-top:628.5pt;width:468pt;height:21.6pt;z-index:-251518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" o:allowoverlap="f">
                <v:textbox>
                  <w:txbxContent>
                    <w:p w14:paraId="261CD41D" w14:textId="77777777" w:rsidR="00B73A52" w:rsidRPr="00644C4F" w:rsidRDefault="00EE4A07" w:rsidP="00B73A52">
                      <w:pPr>
                        <w:jc w:val="center"/>
                        <w:rPr>
                          <w:rFonts w:ascii="Arial" w:hAnsi="Arial" w:cs="Arial"/>
                          <w:sz w:val="20"/>
                          <w:szCs w:val="20"/>
                        </w:rPr>
                      </w:pPr>
                      <w:sdt>
                        <w:sdtPr>
                          <w:rPr>
                            <w:rFonts w:ascii="Arial" w:hAnsi="Arial" w:cs="Arial"/>
                            <w:sz w:val="20"/>
                            <w:szCs w:val="20"/>
                          </w:rPr>
                          <w:tag w:val="Prop105"/>
                          <w:id w:val="516972953"/>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88856202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82920649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10263905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B73A52">
        <w:rPr>
          <w:rFonts w:ascii="Arial" w:hAnsi="Arial" w:cs="Arial"/>
        </w:rPr>
        <w:t>(Sec. 1)</w:t>
      </w:r>
    </w:p>
    <w:p w14:paraId="0EB00104" w14:textId="77777777" w:rsidR="00B73A52" w:rsidRDefault="00B73A52" w:rsidP="00B73A52">
      <w:pPr>
        <w:spacing w:after="120"/>
        <w:jc w:val="both"/>
        <w:rPr>
          <w:rFonts w:ascii="Arial" w:hAnsi="Arial" w:cs="Arial"/>
        </w:rPr>
      </w:pPr>
    </w:p>
    <w:p w14:paraId="1123A4B0" w14:textId="77777777" w:rsidR="00B73A52" w:rsidRDefault="00B73A52" w:rsidP="00B73A52">
      <w:pPr>
        <w:spacing w:after="120"/>
        <w:jc w:val="both"/>
        <w:rPr>
          <w:rFonts w:ascii="Arial" w:hAnsi="Arial" w:cs="Arial"/>
        </w:rPr>
      </w:pPr>
    </w:p>
    <w:p w14:paraId="1F71AA30" w14:textId="77777777" w:rsidR="00B73A52" w:rsidRDefault="00B73A52" w:rsidP="00B73A52">
      <w:pPr>
        <w:spacing w:after="120"/>
        <w:jc w:val="both"/>
        <w:rPr>
          <w:rFonts w:ascii="Arial" w:hAnsi="Arial" w:cs="Arial"/>
        </w:rPr>
      </w:pPr>
    </w:p>
    <w:p w14:paraId="669ABA64" w14:textId="77777777" w:rsidR="00B73A52" w:rsidRDefault="00B73A52" w:rsidP="00B73A52">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B73A52" w:rsidRPr="00291B27" w14:paraId="52044750" w14:textId="77777777" w:rsidTr="00B73A52">
        <w:trPr>
          <w:trHeight w:val="1170"/>
        </w:trPr>
        <w:tc>
          <w:tcPr>
            <w:tcW w:w="1161" w:type="dxa"/>
            <w:vMerge w:val="restart"/>
          </w:tcPr>
          <w:p w14:paraId="58ED8F0E" w14:textId="77777777" w:rsidR="00B73A52" w:rsidRPr="00291B27" w:rsidRDefault="00B73A52" w:rsidP="00B73A52">
            <w:pPr>
              <w:pStyle w:val="Heading1"/>
              <w:outlineLvl w:val="0"/>
              <w:rPr>
                <w:rFonts w:ascii="Arial" w:hAnsi="Arial" w:cs="Arial"/>
              </w:rPr>
            </w:pPr>
            <w:r w:rsidRPr="00291B27">
              <w:rPr>
                <w:rFonts w:ascii="Arial" w:hAnsi="Arial" w:cs="Arial"/>
                <w:noProof/>
              </w:rPr>
              <w:lastRenderedPageBreak/>
              <w:drawing>
                <wp:inline distT="0" distB="0" distL="0" distR="0" wp14:anchorId="796D6F28" wp14:editId="764E4990">
                  <wp:extent cx="600075" cy="678656"/>
                  <wp:effectExtent l="0" t="0" r="0" b="7620"/>
                  <wp:docPr id="224" name="Picture 2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2C95E82D" w14:textId="77777777" w:rsidR="00B73A52" w:rsidRPr="00291B27" w:rsidRDefault="00B73A52" w:rsidP="00B73A52">
            <w:pPr>
              <w:pStyle w:val="Heading1"/>
              <w:spacing w:before="0" w:after="0"/>
              <w:jc w:val="right"/>
              <w:outlineLvl w:val="0"/>
              <w:rPr>
                <w:rFonts w:ascii="Arial" w:hAnsi="Arial" w:cs="Arial"/>
              </w:rPr>
            </w:pPr>
            <w:r w:rsidRPr="00291B27">
              <w:rPr>
                <w:rFonts w:ascii="Arial" w:hAnsi="Arial" w:cs="Arial"/>
              </w:rPr>
              <w:t>ARIZONA HOUSE OF REPRESENTATIVES</w:t>
            </w:r>
          </w:p>
          <w:p w14:paraId="0DF8C2E5" w14:textId="77777777" w:rsidR="00B73A52" w:rsidRPr="00291B27" w:rsidRDefault="00B73A52" w:rsidP="00B73A52">
            <w:pPr>
              <w:jc w:val="right"/>
              <w:rPr>
                <w:rFonts w:ascii="Arial" w:hAnsi="Arial" w:cs="Arial"/>
                <w:sz w:val="28"/>
                <w:szCs w:val="28"/>
              </w:rPr>
            </w:pPr>
            <w:r>
              <w:rPr>
                <w:rFonts w:ascii="Arial" w:hAnsi="Arial" w:cs="Arial"/>
                <w:sz w:val="28"/>
                <w:szCs w:val="28"/>
              </w:rPr>
              <w:t>Fifty-fifth Legislature</w:t>
            </w:r>
          </w:p>
          <w:p w14:paraId="1B5975AE" w14:textId="77777777" w:rsidR="00B73A52" w:rsidRPr="00291B27" w:rsidRDefault="00B73A52" w:rsidP="00B73A52">
            <w:pPr>
              <w:jc w:val="right"/>
              <w:rPr>
                <w:rFonts w:ascii="Arial" w:hAnsi="Arial" w:cs="Arial"/>
                <w:sz w:val="28"/>
                <w:szCs w:val="28"/>
              </w:rPr>
            </w:pPr>
            <w:r>
              <w:rPr>
                <w:rFonts w:ascii="Arial" w:hAnsi="Arial" w:cs="Arial"/>
                <w:sz w:val="28"/>
                <w:szCs w:val="28"/>
              </w:rPr>
              <w:t>First Regular Session</w:t>
            </w:r>
          </w:p>
        </w:tc>
      </w:tr>
      <w:tr w:rsidR="00B73A52" w:rsidRPr="00291B27" w14:paraId="0DD69107" w14:textId="77777777" w:rsidTr="00B73A52">
        <w:trPr>
          <w:trHeight w:val="297"/>
        </w:trPr>
        <w:tc>
          <w:tcPr>
            <w:tcW w:w="1161" w:type="dxa"/>
            <w:vMerge/>
          </w:tcPr>
          <w:p w14:paraId="09309D42" w14:textId="77777777" w:rsidR="00B73A52" w:rsidRPr="00291B27" w:rsidRDefault="00B73A52" w:rsidP="00B73A52">
            <w:pPr>
              <w:pStyle w:val="Heading1"/>
              <w:outlineLvl w:val="0"/>
              <w:rPr>
                <w:rFonts w:ascii="Arial" w:hAnsi="Arial" w:cs="Arial"/>
                <w:noProof/>
              </w:rPr>
            </w:pPr>
          </w:p>
        </w:tc>
        <w:tc>
          <w:tcPr>
            <w:tcW w:w="8199" w:type="dxa"/>
          </w:tcPr>
          <w:p w14:paraId="290DB49C" w14:textId="77777777" w:rsidR="00B73A52" w:rsidRPr="000D4C12" w:rsidRDefault="00B73A52" w:rsidP="00B73A52">
            <w:pPr>
              <w:pStyle w:val="Heading1"/>
              <w:spacing w:before="0" w:after="0"/>
              <w:jc w:val="right"/>
              <w:outlineLvl w:val="0"/>
              <w:rPr>
                <w:rFonts w:ascii="Arial" w:hAnsi="Arial" w:cs="Arial"/>
                <w:b w:val="0"/>
                <w:sz w:val="18"/>
                <w:szCs w:val="20"/>
              </w:rPr>
            </w:pPr>
            <w:r>
              <w:rPr>
                <w:rFonts w:ascii="Arial" w:hAnsi="Arial" w:cs="Arial"/>
                <w:bCs w:val="0"/>
                <w:sz w:val="18"/>
                <w:szCs w:val="20"/>
              </w:rPr>
              <w:t xml:space="preserve">House: </w:t>
            </w:r>
            <w:r>
              <w:rPr>
                <w:rFonts w:ascii="Arial" w:hAnsi="Arial" w:cs="Arial"/>
                <w:b w:val="0"/>
                <w:sz w:val="18"/>
                <w:szCs w:val="20"/>
              </w:rPr>
              <w:t>ED DP 10-0-0-0</w:t>
            </w:r>
          </w:p>
        </w:tc>
      </w:tr>
    </w:tbl>
    <w:p w14:paraId="7B867089" w14:textId="77777777" w:rsidR="00B73A52" w:rsidRDefault="00EE4A07" w:rsidP="00B73A52">
      <w:pPr>
        <w:spacing w:after="120"/>
        <w:jc w:val="both"/>
        <w:rPr>
          <w:rFonts w:ascii="Arial" w:hAnsi="Arial" w:cs="Arial"/>
        </w:rPr>
      </w:pPr>
      <w:r>
        <w:rPr>
          <w:rFonts w:ascii="Arial" w:hAnsi="Arial" w:cs="Arial"/>
          <w:noProof/>
        </w:rPr>
        <w:pict w14:anchorId="3F20D3B5">
          <v:rect id="_x0000_i1046" alt="" style="width:457.7pt;height:4pt;mso-width-percent:0;mso-height-percent:0;mso-width-percent:0;mso-height-percent:0" o:hrpct="978" o:hralign="center" o:hrstd="t" o:hrnoshade="t" o:hr="t" fillcolor="black [3213]" stroked="f"/>
        </w:pict>
      </w:r>
    </w:p>
    <w:p w14:paraId="6F984468" w14:textId="77777777" w:rsidR="00B73A52" w:rsidRPr="009B38DB" w:rsidRDefault="00EE4A07" w:rsidP="00B73A52">
      <w:pPr>
        <w:jc w:val="center"/>
        <w:rPr>
          <w:rFonts w:ascii="Arial" w:hAnsi="Arial" w:cs="Arial"/>
          <w:b/>
        </w:rPr>
      </w:pPr>
      <w:hyperlink r:id="rId149" w:tooltip="Bill Status Inquiry" w:history="1">
        <w:r w:rsidR="00B73A52" w:rsidRPr="009B38DB">
          <w:rPr>
            <w:rStyle w:val="Hyperlink"/>
            <w:rFonts w:ascii="Arial" w:hAnsi="Arial" w:cs="Arial"/>
            <w:b/>
          </w:rPr>
          <w:t>HB 2638</w:t>
        </w:r>
      </w:hyperlink>
      <w:r w:rsidR="00B73A52" w:rsidRPr="009B38DB">
        <w:rPr>
          <w:rFonts w:ascii="Arial" w:hAnsi="Arial" w:cs="Arial"/>
          <w:b/>
        </w:rPr>
        <w:t xml:space="preserve">: </w:t>
      </w:r>
      <w:bookmarkStart w:id="29" w:name="HB2638"/>
      <w:bookmarkEnd w:id="29"/>
      <w:r w:rsidR="00B73A52">
        <w:rPr>
          <w:rFonts w:ascii="Arial" w:hAnsi="Arial" w:cs="Arial"/>
          <w:b/>
        </w:rPr>
        <w:t>education programs; county jails; appropriation</w:t>
      </w:r>
    </w:p>
    <w:p w14:paraId="3F8547BC" w14:textId="77777777" w:rsidR="00B73A52" w:rsidRPr="00F61448" w:rsidRDefault="00B73A52" w:rsidP="00B73A52">
      <w:pPr>
        <w:jc w:val="center"/>
        <w:rPr>
          <w:rFonts w:ascii="Arial" w:hAnsi="Arial" w:cs="Arial"/>
          <w:b/>
        </w:rPr>
      </w:pPr>
      <w:r w:rsidRPr="00F61448">
        <w:rPr>
          <w:rFonts w:ascii="Arial" w:hAnsi="Arial" w:cs="Arial"/>
          <w:b/>
        </w:rPr>
        <w:t xml:space="preserve">Sponsor:  </w:t>
      </w:r>
      <w:r>
        <w:rPr>
          <w:rFonts w:ascii="Arial" w:hAnsi="Arial" w:cs="Arial"/>
          <w:b/>
        </w:rPr>
        <w:t>Representative Shah, LD 24</w:t>
      </w:r>
    </w:p>
    <w:p w14:paraId="771DDE2C" w14:textId="77777777" w:rsidR="00B73A52" w:rsidRPr="00291B27" w:rsidRDefault="00B73A52" w:rsidP="00B73A52">
      <w:pPr>
        <w:jc w:val="center"/>
        <w:rPr>
          <w:rFonts w:ascii="Arial" w:hAnsi="Arial" w:cs="Arial"/>
          <w:b/>
        </w:rPr>
      </w:pPr>
      <w:r>
        <w:rPr>
          <w:rFonts w:ascii="Arial" w:hAnsi="Arial" w:cs="Arial"/>
          <w:b/>
        </w:rPr>
        <w:t>Caucus &amp; COW</w:t>
      </w:r>
    </w:p>
    <w:p w14:paraId="4FE126E2" w14:textId="77777777" w:rsidR="00B73A52" w:rsidRPr="00B73A52" w:rsidRDefault="00B73A52" w:rsidP="00B73A52">
      <w:pPr>
        <w:spacing w:before="200"/>
        <w:jc w:val="both"/>
        <w:rPr>
          <w:rFonts w:ascii="Arial" w:hAnsi="Arial" w:cs="Arial"/>
          <w:b/>
          <w:sz w:val="22"/>
          <w:szCs w:val="22"/>
          <w:u w:val="single"/>
        </w:rPr>
      </w:pPr>
      <w:r w:rsidRPr="00B73A52">
        <w:rPr>
          <w:rFonts w:ascii="Arial" w:hAnsi="Arial" w:cs="Arial"/>
          <w:b/>
          <w:sz w:val="22"/>
          <w:szCs w:val="22"/>
          <w:u w:val="single"/>
        </w:rPr>
        <w:t>Overview</w:t>
      </w:r>
    </w:p>
    <w:p w14:paraId="0B9D9155" w14:textId="77777777" w:rsidR="00B73A52" w:rsidRPr="00B73A52" w:rsidRDefault="00B73A52" w:rsidP="00B73A52">
      <w:pPr>
        <w:spacing w:after="120"/>
        <w:jc w:val="both"/>
        <w:rPr>
          <w:rFonts w:ascii="Arial" w:hAnsi="Arial" w:cs="Arial"/>
          <w:sz w:val="22"/>
          <w:szCs w:val="22"/>
        </w:rPr>
      </w:pPr>
      <w:r w:rsidRPr="00B73A52">
        <w:rPr>
          <w:rFonts w:ascii="Arial" w:hAnsi="Arial" w:cs="Arial"/>
          <w:sz w:val="22"/>
          <w:szCs w:val="22"/>
        </w:rPr>
        <w:t xml:space="preserve">Expands eligibility for prisoners to participate in county jail education programs. Appropriates $114,000 from the state General Fund (GF) in FY 2022 for county jail education programs. </w:t>
      </w:r>
    </w:p>
    <w:p w14:paraId="36DD2C91" w14:textId="77777777" w:rsidR="00B73A52" w:rsidRPr="00B73A52" w:rsidRDefault="00B73A52" w:rsidP="00B73A52">
      <w:pPr>
        <w:jc w:val="both"/>
        <w:rPr>
          <w:rFonts w:ascii="Arial" w:hAnsi="Arial" w:cs="Arial"/>
          <w:b/>
          <w:sz w:val="22"/>
          <w:szCs w:val="22"/>
          <w:u w:val="single"/>
        </w:rPr>
      </w:pPr>
      <w:r w:rsidRPr="00B73A52">
        <w:rPr>
          <w:rFonts w:ascii="Arial" w:hAnsi="Arial" w:cs="Arial"/>
          <w:b/>
          <w:sz w:val="22"/>
          <w:szCs w:val="22"/>
          <w:u w:val="single"/>
        </w:rPr>
        <w:t>History</w:t>
      </w:r>
    </w:p>
    <w:p w14:paraId="5E03837A" w14:textId="77777777" w:rsidR="00B73A52" w:rsidRPr="00B73A52" w:rsidRDefault="00B73A52" w:rsidP="00B73A52">
      <w:pPr>
        <w:spacing w:after="120"/>
        <w:jc w:val="both"/>
        <w:rPr>
          <w:rFonts w:ascii="Arial" w:hAnsi="Arial" w:cs="Arial"/>
          <w:color w:val="000000"/>
          <w:sz w:val="22"/>
          <w:szCs w:val="22"/>
          <w:shd w:val="clear" w:color="auto" w:fill="FFFFFF"/>
        </w:rPr>
      </w:pPr>
      <w:r w:rsidRPr="00B73A52">
        <w:rPr>
          <w:rFonts w:ascii="Arial" w:hAnsi="Arial" w:cs="Arial"/>
          <w:color w:val="000000"/>
          <w:sz w:val="22"/>
          <w:szCs w:val="22"/>
          <w:shd w:val="clear" w:color="auto" w:fill="FFFFFF"/>
        </w:rPr>
        <w:t>Currently, each county that operates a county jail must offer an education program to serve all prisoners who are 18 years old or younger and prisoners who are 21 years old or younger and who have disabilities. The county school superintendent and the sheriff in each county are responsible for agreeing on the method of delivery of the education program.</w:t>
      </w:r>
    </w:p>
    <w:p w14:paraId="47D7C021" w14:textId="77777777" w:rsidR="00B73A52" w:rsidRPr="00B73A52" w:rsidRDefault="00B73A52" w:rsidP="00B73A52">
      <w:pPr>
        <w:spacing w:after="120"/>
        <w:rPr>
          <w:rFonts w:ascii="Arial" w:eastAsia="Times New Roman" w:hAnsi="Arial" w:cs="Arial"/>
          <w:sz w:val="22"/>
          <w:szCs w:val="22"/>
        </w:rPr>
      </w:pPr>
      <w:r w:rsidRPr="00B73A52">
        <w:rPr>
          <w:rFonts w:ascii="Arial" w:eastAsia="Times New Roman" w:hAnsi="Arial" w:cs="Arial"/>
          <w:sz w:val="22"/>
          <w:szCs w:val="22"/>
        </w:rPr>
        <w:t>A county may operate its county jail education program through an accommodation school that provides alternative education services. Pupils enrolled in an accommodation school county jail education program are funded at an amount equal to 72% of the amount if the pupil were enrolled in another accommodation school program.</w:t>
      </w:r>
    </w:p>
    <w:p w14:paraId="3AF27F8A" w14:textId="77777777" w:rsidR="00B73A52" w:rsidRPr="00B73A52" w:rsidRDefault="00B73A52" w:rsidP="00B73A52">
      <w:pPr>
        <w:spacing w:after="120"/>
        <w:rPr>
          <w:rFonts w:ascii="Arial" w:eastAsia="Times New Roman" w:hAnsi="Arial" w:cs="Arial"/>
          <w:sz w:val="22"/>
          <w:szCs w:val="22"/>
        </w:rPr>
      </w:pPr>
      <w:r w:rsidRPr="00B73A52">
        <w:rPr>
          <w:rFonts w:ascii="Arial" w:eastAsia="Times New Roman" w:hAnsi="Arial" w:cs="Arial"/>
          <w:sz w:val="22"/>
          <w:szCs w:val="22"/>
        </w:rPr>
        <w:t>If the county opts not to operate its county jail education program through an accommodation school, the county school superintendent may establish a county jail education fund to provide financial support to the program. These funds consist of a base amount of $14,400 plus a variable amount (</w:t>
      </w:r>
      <w:hyperlink r:id="rId150" w:history="1">
        <w:r w:rsidRPr="00B73A52">
          <w:rPr>
            <w:rStyle w:val="Hyperlink"/>
            <w:rFonts w:ascii="Arial" w:eastAsia="Times New Roman" w:hAnsi="Arial" w:cs="Arial"/>
            <w:sz w:val="22"/>
            <w:szCs w:val="22"/>
          </w:rPr>
          <w:t>A.R.S. § 15-913.01</w:t>
        </w:r>
      </w:hyperlink>
      <w:r w:rsidRPr="00B73A52">
        <w:rPr>
          <w:rFonts w:ascii="Arial" w:eastAsia="Times New Roman" w:hAnsi="Arial" w:cs="Arial"/>
          <w:sz w:val="22"/>
          <w:szCs w:val="22"/>
        </w:rPr>
        <w:t>).</w:t>
      </w:r>
    </w:p>
    <w:p w14:paraId="0413AAE7" w14:textId="77777777" w:rsidR="00B73A52" w:rsidRPr="00B73A52" w:rsidRDefault="00B73A52" w:rsidP="00B73A52">
      <w:pPr>
        <w:jc w:val="both"/>
        <w:rPr>
          <w:rFonts w:ascii="Arial" w:hAnsi="Arial" w:cs="Arial"/>
          <w:b/>
          <w:sz w:val="22"/>
          <w:szCs w:val="22"/>
          <w:u w:val="single"/>
        </w:rPr>
      </w:pPr>
      <w:r w:rsidRPr="00B73A52">
        <w:rPr>
          <w:rFonts w:ascii="Arial" w:hAnsi="Arial" w:cs="Arial"/>
          <w:b/>
          <w:sz w:val="22"/>
          <w:szCs w:val="22"/>
          <w:u w:val="single"/>
        </w:rPr>
        <w:t>Provisions</w:t>
      </w:r>
    </w:p>
    <w:p w14:paraId="01900443" w14:textId="77777777" w:rsidR="00B73A52" w:rsidRPr="00B73A52" w:rsidRDefault="00B73A52" w:rsidP="000904D4">
      <w:pPr>
        <w:pStyle w:val="ListParagraph"/>
        <w:numPr>
          <w:ilvl w:val="0"/>
          <w:numId w:val="141"/>
        </w:numPr>
        <w:spacing w:after="120" w:line="240" w:lineRule="auto"/>
        <w:contextualSpacing w:val="0"/>
        <w:jc w:val="both"/>
        <w:rPr>
          <w:rFonts w:ascii="Arial" w:hAnsi="Arial" w:cs="Arial"/>
          <w:bCs/>
        </w:rPr>
      </w:pPr>
      <w:r w:rsidRPr="00B73A52">
        <w:rPr>
          <w:rFonts w:ascii="Arial" w:hAnsi="Arial" w:cs="Arial"/>
          <w:bCs/>
        </w:rPr>
        <w:t>Requires each county that operates a county jail to offer an education program to serve all prisoners who are 21 years old or younger and who do not have a high school diploma or general equivalency diploma. (Sec. 1)</w:t>
      </w:r>
    </w:p>
    <w:p w14:paraId="0D00357E" w14:textId="77777777" w:rsidR="00B73A52" w:rsidRPr="00B73A52" w:rsidRDefault="00B73A52" w:rsidP="000904D4">
      <w:pPr>
        <w:pStyle w:val="ListParagraph"/>
        <w:numPr>
          <w:ilvl w:val="0"/>
          <w:numId w:val="141"/>
        </w:numPr>
        <w:spacing w:after="120" w:line="240" w:lineRule="auto"/>
        <w:contextualSpacing w:val="0"/>
        <w:jc w:val="both"/>
        <w:rPr>
          <w:rFonts w:ascii="Arial" w:hAnsi="Arial" w:cs="Arial"/>
          <w:bCs/>
        </w:rPr>
      </w:pPr>
      <w:r w:rsidRPr="00B73A52">
        <w:rPr>
          <w:rFonts w:ascii="Arial" w:hAnsi="Arial" w:cs="Arial"/>
          <w:bCs/>
        </w:rPr>
        <w:t>Appropriates $114,000 from the state GF in FY 2022 to the Superintendent of Public Instruction to distribute to county school superintendents for the county jail education programs. (Sec. 1)</w:t>
      </w:r>
    </w:p>
    <w:p w14:paraId="5C10CA43" w14:textId="77777777" w:rsidR="00B73A52" w:rsidRPr="00B73A52" w:rsidRDefault="00B73A52" w:rsidP="000904D4">
      <w:pPr>
        <w:pStyle w:val="ListParagraph"/>
        <w:numPr>
          <w:ilvl w:val="0"/>
          <w:numId w:val="141"/>
        </w:numPr>
        <w:spacing w:after="0" w:line="240" w:lineRule="auto"/>
        <w:jc w:val="both"/>
        <w:rPr>
          <w:rFonts w:ascii="Arial" w:hAnsi="Arial" w:cs="Arial"/>
          <w:bCs/>
        </w:rPr>
      </w:pPr>
      <w:r w:rsidRPr="00B73A52">
        <w:rPr>
          <w:rFonts w:ascii="Arial" w:hAnsi="Arial" w:cs="Arial"/>
          <w:bCs/>
        </w:rPr>
        <w:t>Makes technical changes. (Sec. 1)</w:t>
      </w:r>
    </w:p>
    <w:p w14:paraId="0B2C471E" w14:textId="77777777" w:rsidR="00B73A52" w:rsidRPr="00A1037A" w:rsidRDefault="00B73A52" w:rsidP="00B73A52">
      <w:pPr>
        <w:spacing w:after="120"/>
        <w:jc w:val="both"/>
        <w:rPr>
          <w:rFonts w:ascii="Arial" w:hAnsi="Arial" w:cs="Arial"/>
        </w:rPr>
      </w:pPr>
      <w:r w:rsidRPr="00A76869">
        <w:rPr>
          <w:rFonts w:ascii="Arial" w:hAnsi="Arial" w:cs="Arial"/>
          <w:noProof/>
        </w:rPr>
        <mc:AlternateContent>
          <mc:Choice Requires="wps">
            <w:drawing>
              <wp:anchor distT="0" distB="0" distL="114300" distR="114300" simplePos="0" relativeHeight="251798528" behindDoc="1" locked="1" layoutInCell="1" allowOverlap="0" wp14:anchorId="789541D2" wp14:editId="110B0443">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5C159344" w14:textId="77777777" w:rsidR="00B73A52" w:rsidRPr="00644C4F" w:rsidRDefault="00EE4A07" w:rsidP="00B73A52">
                            <w:pPr>
                              <w:jc w:val="center"/>
                              <w:rPr>
                                <w:rFonts w:ascii="Arial" w:hAnsi="Arial" w:cs="Arial"/>
                                <w:sz w:val="20"/>
                                <w:szCs w:val="20"/>
                              </w:rPr>
                            </w:pPr>
                            <w:sdt>
                              <w:sdtPr>
                                <w:rPr>
                                  <w:rFonts w:ascii="Arial" w:hAnsi="Arial" w:cs="Arial"/>
                                  <w:sz w:val="20"/>
                                  <w:szCs w:val="20"/>
                                </w:rPr>
                                <w:tag w:val="Prop105"/>
                                <w:id w:val="786632229"/>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9679832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52490074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20668334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541D2" id="_x0000_s1045" type="#_x0000_t202" style="position:absolute;left:0;text-align:left;margin-left:0;margin-top:628.5pt;width:468pt;height:21.6pt;z-index:-251517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" o:allowoverlap="f">
                <v:textbox>
                  <w:txbxContent>
                    <w:p w14:paraId="5C159344" w14:textId="77777777" w:rsidR="00B73A52" w:rsidRPr="00644C4F" w:rsidRDefault="00EE4A07" w:rsidP="00B73A52">
                      <w:pPr>
                        <w:jc w:val="center"/>
                        <w:rPr>
                          <w:rFonts w:ascii="Arial" w:hAnsi="Arial" w:cs="Arial"/>
                          <w:sz w:val="20"/>
                          <w:szCs w:val="20"/>
                        </w:rPr>
                      </w:pPr>
                      <w:sdt>
                        <w:sdtPr>
                          <w:rPr>
                            <w:rFonts w:ascii="Arial" w:hAnsi="Arial" w:cs="Arial"/>
                            <w:sz w:val="20"/>
                            <w:szCs w:val="20"/>
                          </w:rPr>
                          <w:tag w:val="Prop105"/>
                          <w:id w:val="786632229"/>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9679832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52490074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20668334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p>
    <w:p w14:paraId="3CB112BB" w14:textId="77777777" w:rsidR="00B73A52" w:rsidRDefault="00B73A52" w:rsidP="00B73A52">
      <w:pPr>
        <w:spacing w:after="120"/>
        <w:jc w:val="both"/>
        <w:rPr>
          <w:rFonts w:ascii="Arial" w:hAnsi="Arial" w:cs="Arial"/>
        </w:rPr>
      </w:pPr>
    </w:p>
    <w:p w14:paraId="702858B0" w14:textId="77777777" w:rsidR="00B73A52" w:rsidRDefault="00B73A52" w:rsidP="00B73A52">
      <w:pPr>
        <w:spacing w:after="120"/>
        <w:jc w:val="both"/>
        <w:rPr>
          <w:rFonts w:ascii="Arial" w:hAnsi="Arial" w:cs="Arial"/>
        </w:rPr>
      </w:pPr>
    </w:p>
    <w:p w14:paraId="56DF4016" w14:textId="77777777" w:rsidR="00B73A52" w:rsidRDefault="00B73A52" w:rsidP="00B73A52">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B73A52" w:rsidRPr="00291B27" w14:paraId="205AC81B" w14:textId="77777777" w:rsidTr="00B73A52">
        <w:trPr>
          <w:trHeight w:val="1170"/>
        </w:trPr>
        <w:tc>
          <w:tcPr>
            <w:tcW w:w="1161" w:type="dxa"/>
            <w:vMerge w:val="restart"/>
          </w:tcPr>
          <w:p w14:paraId="4DAA786A" w14:textId="77777777" w:rsidR="00B73A52" w:rsidRPr="00291B27" w:rsidRDefault="00B73A52" w:rsidP="00B73A52">
            <w:pPr>
              <w:pStyle w:val="Heading1"/>
              <w:outlineLvl w:val="0"/>
              <w:rPr>
                <w:rFonts w:ascii="Arial" w:hAnsi="Arial" w:cs="Arial"/>
              </w:rPr>
            </w:pPr>
            <w:r w:rsidRPr="00291B27">
              <w:rPr>
                <w:rFonts w:ascii="Arial" w:hAnsi="Arial" w:cs="Arial"/>
                <w:noProof/>
              </w:rPr>
              <w:lastRenderedPageBreak/>
              <w:drawing>
                <wp:inline distT="0" distB="0" distL="0" distR="0" wp14:anchorId="6EAF3243" wp14:editId="52282FD2">
                  <wp:extent cx="600075" cy="678656"/>
                  <wp:effectExtent l="0" t="0" r="0" b="7620"/>
                  <wp:docPr id="225" name="Picture 2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1FDA4DFB" w14:textId="77777777" w:rsidR="00B73A52" w:rsidRPr="00291B27" w:rsidRDefault="00B73A52" w:rsidP="00B73A52">
            <w:pPr>
              <w:pStyle w:val="Heading1"/>
              <w:spacing w:before="0" w:after="0"/>
              <w:jc w:val="right"/>
              <w:outlineLvl w:val="0"/>
              <w:rPr>
                <w:rFonts w:ascii="Arial" w:hAnsi="Arial" w:cs="Arial"/>
              </w:rPr>
            </w:pPr>
            <w:r w:rsidRPr="00291B27">
              <w:rPr>
                <w:rFonts w:ascii="Arial" w:hAnsi="Arial" w:cs="Arial"/>
              </w:rPr>
              <w:t>ARIZONA HOUSE OF REPRESENTATIVES</w:t>
            </w:r>
          </w:p>
          <w:p w14:paraId="14EE5700" w14:textId="77777777" w:rsidR="00B73A52" w:rsidRPr="00291B27" w:rsidRDefault="00B73A52" w:rsidP="00B73A52">
            <w:pPr>
              <w:jc w:val="right"/>
              <w:rPr>
                <w:rFonts w:ascii="Arial" w:hAnsi="Arial" w:cs="Arial"/>
                <w:sz w:val="28"/>
                <w:szCs w:val="28"/>
              </w:rPr>
            </w:pPr>
            <w:r>
              <w:rPr>
                <w:rFonts w:ascii="Arial" w:hAnsi="Arial" w:cs="Arial"/>
                <w:sz w:val="28"/>
                <w:szCs w:val="28"/>
              </w:rPr>
              <w:t>Fifty-fifth Legislature</w:t>
            </w:r>
          </w:p>
          <w:p w14:paraId="168C530D" w14:textId="77777777" w:rsidR="00B73A52" w:rsidRPr="00291B27" w:rsidRDefault="00B73A52" w:rsidP="00B73A52">
            <w:pPr>
              <w:jc w:val="right"/>
              <w:rPr>
                <w:rFonts w:ascii="Arial" w:hAnsi="Arial" w:cs="Arial"/>
                <w:sz w:val="28"/>
                <w:szCs w:val="28"/>
              </w:rPr>
            </w:pPr>
            <w:r>
              <w:rPr>
                <w:rFonts w:ascii="Arial" w:hAnsi="Arial" w:cs="Arial"/>
                <w:sz w:val="28"/>
                <w:szCs w:val="28"/>
              </w:rPr>
              <w:t>First Regular Session</w:t>
            </w:r>
          </w:p>
        </w:tc>
      </w:tr>
      <w:tr w:rsidR="00B73A52" w:rsidRPr="00291B27" w14:paraId="0D06C7D0" w14:textId="77777777" w:rsidTr="00B73A52">
        <w:trPr>
          <w:trHeight w:val="297"/>
        </w:trPr>
        <w:tc>
          <w:tcPr>
            <w:tcW w:w="1161" w:type="dxa"/>
            <w:vMerge/>
          </w:tcPr>
          <w:p w14:paraId="55BB77FE" w14:textId="77777777" w:rsidR="00B73A52" w:rsidRPr="00291B27" w:rsidRDefault="00B73A52" w:rsidP="00B73A52">
            <w:pPr>
              <w:pStyle w:val="Heading1"/>
              <w:outlineLvl w:val="0"/>
              <w:rPr>
                <w:rFonts w:ascii="Arial" w:hAnsi="Arial" w:cs="Arial"/>
                <w:noProof/>
              </w:rPr>
            </w:pPr>
          </w:p>
        </w:tc>
        <w:tc>
          <w:tcPr>
            <w:tcW w:w="8199" w:type="dxa"/>
          </w:tcPr>
          <w:p w14:paraId="13F7305B" w14:textId="77777777" w:rsidR="00B73A52" w:rsidRPr="00A828B4" w:rsidRDefault="00B73A52" w:rsidP="00B73A52">
            <w:pPr>
              <w:pStyle w:val="Heading1"/>
              <w:spacing w:before="0" w:after="0"/>
              <w:jc w:val="right"/>
              <w:outlineLvl w:val="0"/>
              <w:rPr>
                <w:rFonts w:ascii="Arial" w:hAnsi="Arial" w:cs="Arial"/>
                <w:b w:val="0"/>
                <w:sz w:val="18"/>
                <w:szCs w:val="20"/>
              </w:rPr>
            </w:pPr>
            <w:r>
              <w:rPr>
                <w:rFonts w:ascii="Arial" w:hAnsi="Arial" w:cs="Arial"/>
                <w:bCs w:val="0"/>
                <w:sz w:val="18"/>
                <w:szCs w:val="20"/>
              </w:rPr>
              <w:t xml:space="preserve">House: </w:t>
            </w:r>
            <w:r>
              <w:rPr>
                <w:rFonts w:ascii="Arial" w:hAnsi="Arial" w:cs="Arial"/>
                <w:b w:val="0"/>
                <w:sz w:val="18"/>
                <w:szCs w:val="20"/>
              </w:rPr>
              <w:t>ED DP 9-1-0-0 | APPROP DP 13-0-0-0</w:t>
            </w:r>
          </w:p>
        </w:tc>
      </w:tr>
    </w:tbl>
    <w:p w14:paraId="582C253E" w14:textId="77777777" w:rsidR="00B73A52" w:rsidRDefault="00EE4A07" w:rsidP="00B73A52">
      <w:pPr>
        <w:spacing w:after="120"/>
        <w:jc w:val="both"/>
        <w:rPr>
          <w:rFonts w:ascii="Arial" w:hAnsi="Arial" w:cs="Arial"/>
        </w:rPr>
      </w:pPr>
      <w:r>
        <w:rPr>
          <w:rFonts w:ascii="Arial" w:hAnsi="Arial" w:cs="Arial"/>
          <w:noProof/>
        </w:rPr>
        <w:pict w14:anchorId="3EBE6F5F">
          <v:rect id="_x0000_i1047" alt="" style="width:457.7pt;height:4pt;mso-width-percent:0;mso-height-percent:0;mso-width-percent:0;mso-height-percent:0" o:hrpct="978" o:hralign="center" o:hrstd="t" o:hrnoshade="t" o:hr="t" fillcolor="black [3213]" stroked="f"/>
        </w:pict>
      </w:r>
    </w:p>
    <w:p w14:paraId="309D9B95" w14:textId="77777777" w:rsidR="00B73A52" w:rsidRPr="00CD46E1" w:rsidRDefault="00EE4A07" w:rsidP="00B73A52">
      <w:pPr>
        <w:jc w:val="center"/>
        <w:rPr>
          <w:rFonts w:ascii="Arial" w:hAnsi="Arial" w:cs="Arial"/>
          <w:b/>
        </w:rPr>
      </w:pPr>
      <w:hyperlink r:id="rId151" w:tooltip="Bill Status Inquiry" w:history="1">
        <w:r w:rsidR="00B73A52" w:rsidRPr="00CD46E1">
          <w:rPr>
            <w:rStyle w:val="Hyperlink"/>
            <w:rFonts w:ascii="Arial" w:hAnsi="Arial" w:cs="Arial"/>
            <w:b/>
          </w:rPr>
          <w:t>HB 2669</w:t>
        </w:r>
      </w:hyperlink>
      <w:r w:rsidR="00B73A52" w:rsidRPr="00CD46E1">
        <w:rPr>
          <w:rFonts w:ascii="Arial" w:hAnsi="Arial" w:cs="Arial"/>
          <w:b/>
        </w:rPr>
        <w:t xml:space="preserve">: </w:t>
      </w:r>
      <w:bookmarkStart w:id="30" w:name="HB2669"/>
      <w:bookmarkEnd w:id="30"/>
      <w:r w:rsidR="00B73A52">
        <w:rPr>
          <w:rFonts w:ascii="Arial" w:hAnsi="Arial" w:cs="Arial"/>
          <w:b/>
        </w:rPr>
        <w:t>appropriation; elementary school district</w:t>
      </w:r>
    </w:p>
    <w:p w14:paraId="296677BA" w14:textId="77777777" w:rsidR="00B73A52" w:rsidRPr="00F61448" w:rsidRDefault="00B73A52" w:rsidP="00B73A52">
      <w:pPr>
        <w:jc w:val="center"/>
        <w:rPr>
          <w:rFonts w:ascii="Arial" w:hAnsi="Arial" w:cs="Arial"/>
          <w:b/>
        </w:rPr>
      </w:pPr>
      <w:r w:rsidRPr="00F61448">
        <w:rPr>
          <w:rFonts w:ascii="Arial" w:hAnsi="Arial" w:cs="Arial"/>
          <w:b/>
        </w:rPr>
        <w:t xml:space="preserve">Sponsor:  </w:t>
      </w:r>
      <w:r>
        <w:rPr>
          <w:rFonts w:ascii="Arial" w:hAnsi="Arial" w:cs="Arial"/>
          <w:b/>
        </w:rPr>
        <w:t>Representative John, LD 4</w:t>
      </w:r>
    </w:p>
    <w:p w14:paraId="5B0BD0D1" w14:textId="77777777" w:rsidR="00B73A52" w:rsidRPr="00291B27" w:rsidRDefault="00B73A52" w:rsidP="00B73A52">
      <w:pPr>
        <w:jc w:val="center"/>
        <w:rPr>
          <w:rFonts w:ascii="Arial" w:hAnsi="Arial" w:cs="Arial"/>
          <w:b/>
        </w:rPr>
      </w:pPr>
      <w:r>
        <w:rPr>
          <w:rFonts w:ascii="Arial" w:hAnsi="Arial" w:cs="Arial"/>
          <w:b/>
        </w:rPr>
        <w:t>Caucus &amp; COW</w:t>
      </w:r>
    </w:p>
    <w:p w14:paraId="6F56CF3E" w14:textId="77777777" w:rsidR="00B73A52" w:rsidRPr="00B73A52" w:rsidRDefault="00B73A52" w:rsidP="00B73A52">
      <w:pPr>
        <w:spacing w:before="200"/>
        <w:jc w:val="both"/>
        <w:rPr>
          <w:rFonts w:ascii="Arial" w:hAnsi="Arial" w:cs="Arial"/>
          <w:b/>
          <w:sz w:val="22"/>
          <w:szCs w:val="22"/>
          <w:u w:val="single"/>
        </w:rPr>
      </w:pPr>
      <w:r w:rsidRPr="00B73A52">
        <w:rPr>
          <w:rFonts w:ascii="Arial" w:hAnsi="Arial" w:cs="Arial"/>
          <w:b/>
          <w:sz w:val="22"/>
          <w:szCs w:val="22"/>
          <w:u w:val="single"/>
        </w:rPr>
        <w:t>Overview</w:t>
      </w:r>
    </w:p>
    <w:p w14:paraId="70597E3F" w14:textId="77777777" w:rsidR="00B73A52" w:rsidRPr="00B73A52" w:rsidRDefault="00B73A52" w:rsidP="00B73A52">
      <w:pPr>
        <w:spacing w:after="120"/>
        <w:jc w:val="both"/>
        <w:rPr>
          <w:rFonts w:ascii="Arial" w:hAnsi="Arial" w:cs="Arial"/>
          <w:sz w:val="22"/>
          <w:szCs w:val="22"/>
        </w:rPr>
      </w:pPr>
      <w:r w:rsidRPr="00B73A52">
        <w:rPr>
          <w:rFonts w:ascii="Arial" w:hAnsi="Arial" w:cs="Arial"/>
          <w:sz w:val="22"/>
          <w:szCs w:val="22"/>
        </w:rPr>
        <w:t xml:space="preserve">Appropriates $4,500,800 from the state General Fund (GF) in FY 2022 to an elementary school district meeting specified criteria. </w:t>
      </w:r>
    </w:p>
    <w:p w14:paraId="344D397D" w14:textId="77777777" w:rsidR="00B73A52" w:rsidRPr="00B73A52" w:rsidRDefault="00B73A52" w:rsidP="00B73A52">
      <w:pPr>
        <w:jc w:val="both"/>
        <w:rPr>
          <w:rFonts w:ascii="Arial" w:hAnsi="Arial" w:cs="Arial"/>
          <w:b/>
          <w:sz w:val="22"/>
          <w:szCs w:val="22"/>
          <w:u w:val="single"/>
        </w:rPr>
      </w:pPr>
      <w:r w:rsidRPr="00B73A52">
        <w:rPr>
          <w:rFonts w:ascii="Arial" w:hAnsi="Arial" w:cs="Arial"/>
          <w:b/>
          <w:sz w:val="22"/>
          <w:szCs w:val="22"/>
          <w:u w:val="single"/>
        </w:rPr>
        <w:t>History</w:t>
      </w:r>
    </w:p>
    <w:p w14:paraId="11A33AF8" w14:textId="77777777" w:rsidR="00B73A52" w:rsidRPr="00B73A52" w:rsidRDefault="00B73A52" w:rsidP="00B73A52">
      <w:pPr>
        <w:jc w:val="both"/>
        <w:rPr>
          <w:rFonts w:ascii="Arial" w:hAnsi="Arial" w:cs="Arial"/>
          <w:color w:val="000000"/>
          <w:sz w:val="22"/>
          <w:szCs w:val="22"/>
          <w:shd w:val="clear" w:color="auto" w:fill="FFFFFF"/>
        </w:rPr>
      </w:pPr>
      <w:r w:rsidRPr="00B73A52">
        <w:rPr>
          <w:rFonts w:ascii="Arial" w:hAnsi="Arial" w:cs="Arial"/>
          <w:color w:val="000000"/>
          <w:sz w:val="22"/>
          <w:szCs w:val="22"/>
          <w:shd w:val="clear" w:color="auto" w:fill="FFFFFF"/>
        </w:rPr>
        <w:t xml:space="preserve">The School Facilities Board (SFB) is directed to distribute monies from the New School Facilities (NSF) Fund for additional square footage or new school facilities. To distribute NSF Fund monies, SFB must first review and evaluate a school district's enrollment projections using the current school year's average daily membership (ADM) data for that district. If the ADM projections indicate that the school district will need additional space or new school facilities within the next two school years to meet minimum building adequacy standards, SFB must calculate the amount the school district qualifies for by: </w:t>
      </w:r>
    </w:p>
    <w:p w14:paraId="3E19E54E" w14:textId="77777777" w:rsidR="00B73A52" w:rsidRPr="00B73A52" w:rsidRDefault="00B73A52" w:rsidP="000904D4">
      <w:pPr>
        <w:pStyle w:val="ListParagraph"/>
        <w:numPr>
          <w:ilvl w:val="0"/>
          <w:numId w:val="138"/>
        </w:numPr>
        <w:spacing w:after="0" w:line="240" w:lineRule="auto"/>
        <w:jc w:val="both"/>
        <w:rPr>
          <w:rFonts w:ascii="Arial" w:hAnsi="Arial" w:cs="Arial"/>
          <w:color w:val="000000"/>
          <w:shd w:val="clear" w:color="auto" w:fill="FFFFFF"/>
        </w:rPr>
      </w:pPr>
      <w:r w:rsidRPr="00B73A52">
        <w:rPr>
          <w:rFonts w:ascii="Arial" w:hAnsi="Arial" w:cs="Arial"/>
          <w:color w:val="000000"/>
          <w:shd w:val="clear" w:color="auto" w:fill="FFFFFF"/>
        </w:rPr>
        <w:t>Determining the number of pupils requiring additional square footage to meet building adequacy standards;</w:t>
      </w:r>
    </w:p>
    <w:p w14:paraId="027EB76F" w14:textId="77777777" w:rsidR="00B73A52" w:rsidRPr="00B73A52" w:rsidRDefault="00B73A52" w:rsidP="000904D4">
      <w:pPr>
        <w:pStyle w:val="ListParagraph"/>
        <w:numPr>
          <w:ilvl w:val="0"/>
          <w:numId w:val="138"/>
        </w:numPr>
        <w:spacing w:after="0" w:line="240" w:lineRule="auto"/>
        <w:jc w:val="both"/>
        <w:rPr>
          <w:rFonts w:ascii="Arial" w:hAnsi="Arial" w:cs="Arial"/>
          <w:color w:val="000000"/>
          <w:shd w:val="clear" w:color="auto" w:fill="FFFFFF"/>
        </w:rPr>
      </w:pPr>
      <w:r w:rsidRPr="00B73A52">
        <w:rPr>
          <w:rFonts w:ascii="Arial" w:hAnsi="Arial" w:cs="Arial"/>
          <w:color w:val="000000"/>
          <w:shd w:val="clear" w:color="auto" w:fill="FFFFFF"/>
        </w:rPr>
        <w:t>Multiplying the number of pupils by the square footage per pupil (SFB may modify square footage requirements only under specified circumstances); and</w:t>
      </w:r>
    </w:p>
    <w:p w14:paraId="524FC57C" w14:textId="77777777" w:rsidR="00B73A52" w:rsidRPr="00B73A52" w:rsidRDefault="00B73A52" w:rsidP="000904D4">
      <w:pPr>
        <w:pStyle w:val="ListParagraph"/>
        <w:numPr>
          <w:ilvl w:val="0"/>
          <w:numId w:val="138"/>
        </w:numPr>
        <w:spacing w:after="120" w:line="240" w:lineRule="auto"/>
        <w:contextualSpacing w:val="0"/>
        <w:jc w:val="both"/>
        <w:rPr>
          <w:rFonts w:ascii="Arial" w:hAnsi="Arial" w:cs="Arial"/>
          <w:color w:val="000000"/>
          <w:shd w:val="clear" w:color="auto" w:fill="FFFFFF"/>
        </w:rPr>
      </w:pPr>
      <w:r w:rsidRPr="00B73A52">
        <w:rPr>
          <w:rFonts w:ascii="Arial" w:hAnsi="Arial" w:cs="Arial"/>
          <w:color w:val="000000"/>
          <w:shd w:val="clear" w:color="auto" w:fill="FFFFFF"/>
        </w:rPr>
        <w:t>Multiplying the product by the cost per square foot. (</w:t>
      </w:r>
      <w:hyperlink r:id="rId152" w:history="1">
        <w:r w:rsidRPr="00B73A52">
          <w:rPr>
            <w:rStyle w:val="Hyperlink"/>
            <w:rFonts w:ascii="Arial" w:hAnsi="Arial" w:cs="Arial"/>
            <w:shd w:val="clear" w:color="auto" w:fill="FFFFFF"/>
          </w:rPr>
          <w:t>A.R.S. § 15-2041</w:t>
        </w:r>
      </w:hyperlink>
      <w:r w:rsidRPr="00B73A52">
        <w:rPr>
          <w:rFonts w:ascii="Arial" w:hAnsi="Arial" w:cs="Arial"/>
          <w:color w:val="000000"/>
          <w:shd w:val="clear" w:color="auto" w:fill="FFFFFF"/>
        </w:rPr>
        <w:t>)</w:t>
      </w:r>
    </w:p>
    <w:p w14:paraId="59580DAC" w14:textId="77777777" w:rsidR="00B73A52" w:rsidRPr="00B73A52" w:rsidRDefault="00B73A52" w:rsidP="00B73A52">
      <w:pPr>
        <w:spacing w:after="120"/>
        <w:jc w:val="both"/>
        <w:rPr>
          <w:rFonts w:ascii="Arial" w:hAnsi="Arial" w:cs="Arial"/>
          <w:color w:val="000000"/>
          <w:sz w:val="22"/>
          <w:szCs w:val="22"/>
          <w:shd w:val="clear" w:color="auto" w:fill="FFFFFF"/>
        </w:rPr>
      </w:pPr>
      <w:r w:rsidRPr="00B73A52">
        <w:rPr>
          <w:rFonts w:ascii="Arial" w:hAnsi="Arial" w:cs="Arial"/>
          <w:color w:val="000000"/>
          <w:sz w:val="22"/>
          <w:szCs w:val="22"/>
          <w:shd w:val="clear" w:color="auto" w:fill="FFFFFF"/>
        </w:rPr>
        <w:t xml:space="preserve">A list of SFB-approved new school construction projects can be found </w:t>
      </w:r>
      <w:hyperlink r:id="rId153" w:history="1">
        <w:r w:rsidRPr="00B73A52">
          <w:rPr>
            <w:rStyle w:val="Hyperlink"/>
            <w:rFonts w:ascii="Arial" w:hAnsi="Arial" w:cs="Arial"/>
            <w:sz w:val="22"/>
            <w:szCs w:val="22"/>
            <w:shd w:val="clear" w:color="auto" w:fill="FFFFFF"/>
          </w:rPr>
          <w:t>here</w:t>
        </w:r>
      </w:hyperlink>
      <w:r w:rsidRPr="00B73A52">
        <w:rPr>
          <w:rFonts w:ascii="Arial" w:hAnsi="Arial" w:cs="Arial"/>
          <w:color w:val="000000"/>
          <w:sz w:val="22"/>
          <w:szCs w:val="22"/>
          <w:shd w:val="clear" w:color="auto" w:fill="FFFFFF"/>
        </w:rPr>
        <w:t>.</w:t>
      </w:r>
    </w:p>
    <w:p w14:paraId="22117859" w14:textId="77777777" w:rsidR="00B73A52" w:rsidRPr="00B73A52" w:rsidRDefault="00B73A52" w:rsidP="00B73A52">
      <w:pPr>
        <w:spacing w:after="120"/>
        <w:jc w:val="both"/>
        <w:rPr>
          <w:rFonts w:ascii="Arial" w:hAnsi="Arial" w:cs="Arial"/>
          <w:color w:val="000000"/>
          <w:sz w:val="22"/>
          <w:szCs w:val="22"/>
          <w:shd w:val="clear" w:color="auto" w:fill="FFFFFF"/>
        </w:rPr>
      </w:pPr>
      <w:r w:rsidRPr="00B73A52">
        <w:rPr>
          <w:rFonts w:ascii="Arial" w:hAnsi="Arial" w:cs="Arial"/>
          <w:color w:val="000000"/>
          <w:sz w:val="22"/>
          <w:szCs w:val="22"/>
          <w:shd w:val="clear" w:color="auto" w:fill="FFFFFF"/>
        </w:rPr>
        <w:t xml:space="preserve">Statute defines </w:t>
      </w:r>
      <w:r w:rsidRPr="00B73A52">
        <w:rPr>
          <w:rFonts w:ascii="Arial" w:hAnsi="Arial" w:cs="Arial"/>
          <w:i/>
          <w:iCs/>
          <w:color w:val="000000"/>
          <w:sz w:val="22"/>
          <w:szCs w:val="22"/>
          <w:shd w:val="clear" w:color="auto" w:fill="FFFFFF"/>
        </w:rPr>
        <w:t>elementary grades</w:t>
      </w:r>
      <w:r w:rsidRPr="00B73A52">
        <w:rPr>
          <w:rFonts w:ascii="Arial" w:hAnsi="Arial" w:cs="Arial"/>
          <w:color w:val="000000"/>
          <w:sz w:val="22"/>
          <w:szCs w:val="22"/>
          <w:shd w:val="clear" w:color="auto" w:fill="FFFFFF"/>
        </w:rPr>
        <w:t xml:space="preserve"> as kindergarten programs and grades 1-8. (</w:t>
      </w:r>
      <w:hyperlink r:id="rId154" w:history="1">
        <w:r w:rsidRPr="00B73A52">
          <w:rPr>
            <w:rStyle w:val="Hyperlink"/>
            <w:rFonts w:ascii="Arial" w:hAnsi="Arial" w:cs="Arial"/>
            <w:sz w:val="22"/>
            <w:szCs w:val="22"/>
            <w:shd w:val="clear" w:color="auto" w:fill="FFFFFF"/>
          </w:rPr>
          <w:t>A.R.S. § 15-101</w:t>
        </w:r>
      </w:hyperlink>
      <w:r w:rsidRPr="00B73A52">
        <w:rPr>
          <w:rFonts w:ascii="Arial" w:hAnsi="Arial" w:cs="Arial"/>
          <w:color w:val="000000"/>
          <w:sz w:val="22"/>
          <w:szCs w:val="22"/>
          <w:shd w:val="clear" w:color="auto" w:fill="FFFFFF"/>
        </w:rPr>
        <w:t>)</w:t>
      </w:r>
    </w:p>
    <w:p w14:paraId="1342A149" w14:textId="77777777" w:rsidR="00B73A52" w:rsidRPr="00B73A52" w:rsidRDefault="00B73A52" w:rsidP="00B73A52">
      <w:pPr>
        <w:jc w:val="both"/>
        <w:rPr>
          <w:rFonts w:ascii="Arial" w:hAnsi="Arial" w:cs="Arial"/>
          <w:b/>
          <w:sz w:val="22"/>
          <w:szCs w:val="22"/>
          <w:u w:val="single"/>
        </w:rPr>
      </w:pPr>
      <w:r w:rsidRPr="00B73A52">
        <w:rPr>
          <w:rFonts w:ascii="Arial" w:hAnsi="Arial" w:cs="Arial"/>
          <w:b/>
          <w:sz w:val="22"/>
          <w:szCs w:val="22"/>
          <w:u w:val="single"/>
        </w:rPr>
        <w:t>Provisions</w:t>
      </w:r>
    </w:p>
    <w:p w14:paraId="7E3234C6" w14:textId="77777777" w:rsidR="00B73A52" w:rsidRPr="00B73A52" w:rsidRDefault="00B73A52" w:rsidP="000904D4">
      <w:pPr>
        <w:numPr>
          <w:ilvl w:val="0"/>
          <w:numId w:val="140"/>
        </w:numPr>
        <w:spacing w:after="120"/>
        <w:jc w:val="both"/>
        <w:rPr>
          <w:rFonts w:ascii="Arial" w:hAnsi="Arial" w:cs="Arial"/>
          <w:sz w:val="22"/>
          <w:szCs w:val="22"/>
        </w:rPr>
      </w:pPr>
      <w:r w:rsidRPr="00B73A52">
        <w:rPr>
          <w:rFonts w:ascii="Arial" w:hAnsi="Arial" w:cs="Arial"/>
          <w:noProof/>
          <w:sz w:val="22"/>
          <w:szCs w:val="22"/>
        </w:rPr>
        <mc:AlternateContent>
          <mc:Choice Requires="wps">
            <w:drawing>
              <wp:anchor distT="0" distB="0" distL="114300" distR="114300" simplePos="0" relativeHeight="251799552" behindDoc="1" locked="1" layoutInCell="1" allowOverlap="0" wp14:anchorId="5CCC1D8A" wp14:editId="1D9620EF">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2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4668082D" w14:textId="77777777" w:rsidR="00B73A52" w:rsidRPr="00644C4F" w:rsidRDefault="00EE4A07" w:rsidP="00B73A52">
                            <w:pPr>
                              <w:jc w:val="center"/>
                              <w:rPr>
                                <w:rFonts w:ascii="Arial" w:hAnsi="Arial" w:cs="Arial"/>
                                <w:sz w:val="20"/>
                                <w:szCs w:val="20"/>
                              </w:rPr>
                            </w:pPr>
                            <w:sdt>
                              <w:sdtPr>
                                <w:rPr>
                                  <w:rFonts w:ascii="Arial" w:hAnsi="Arial" w:cs="Arial"/>
                                  <w:sz w:val="20"/>
                                  <w:szCs w:val="20"/>
                                </w:rPr>
                                <w:tag w:val="Prop105"/>
                                <w:id w:val="-963425182"/>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38379524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62391457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00817510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C1D8A" id="_x0000_s1046" type="#_x0000_t202" style="position:absolute;left:0;text-align:left;margin-left:0;margin-top:628.5pt;width:468pt;height:21.6pt;z-index:-251516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n1h8BS8CAABaBAAADgAAAAAAAAAAAAAAAAAuAgAA&#10;ZHJzL2Uyb0RvYy54bWxQSwECLQAUAAYACAAAACEA+AmhC94AAAAKAQAADwAAAAAAAAAAAAAAAACJ&#10;BAAAZHJzL2Rvd25yZXYueG1sUEsFBgAAAAAEAAQA8wAAAJQFAAAAAA==&#10;" o:allowoverlap="f">
                <v:textbox>
                  <w:txbxContent>
                    <w:p w14:paraId="4668082D" w14:textId="77777777" w:rsidR="00B73A52" w:rsidRPr="00644C4F" w:rsidRDefault="00EE4A07" w:rsidP="00B73A52">
                      <w:pPr>
                        <w:jc w:val="center"/>
                        <w:rPr>
                          <w:rFonts w:ascii="Arial" w:hAnsi="Arial" w:cs="Arial"/>
                          <w:sz w:val="20"/>
                          <w:szCs w:val="20"/>
                        </w:rPr>
                      </w:pPr>
                      <w:sdt>
                        <w:sdtPr>
                          <w:rPr>
                            <w:rFonts w:ascii="Arial" w:hAnsi="Arial" w:cs="Arial"/>
                            <w:sz w:val="20"/>
                            <w:szCs w:val="20"/>
                          </w:rPr>
                          <w:tag w:val="Prop105"/>
                          <w:id w:val="-963425182"/>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38379524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62391457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00817510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B73A52">
        <w:rPr>
          <w:rFonts w:ascii="Arial" w:hAnsi="Arial" w:cs="Arial"/>
          <w:sz w:val="22"/>
          <w:szCs w:val="22"/>
        </w:rPr>
        <w:t>Appropriates $4,500,800 from the state GF in FY 2022 to the Arizona Department of Education to distribute to a school district that SFB approved in FY 2020 for additional space that would serve at least 500 students but not more than 600 students. (Sec. 1)</w:t>
      </w:r>
    </w:p>
    <w:p w14:paraId="671F862A" w14:textId="77777777" w:rsidR="00B73A52" w:rsidRDefault="00B73A52" w:rsidP="00B73A52">
      <w:pPr>
        <w:spacing w:after="120"/>
        <w:jc w:val="both"/>
        <w:rPr>
          <w:rFonts w:ascii="Arial" w:hAnsi="Arial" w:cs="Arial"/>
        </w:rPr>
      </w:pPr>
    </w:p>
    <w:p w14:paraId="3F6AEB60" w14:textId="77777777" w:rsidR="00B73A52" w:rsidRDefault="00B73A52" w:rsidP="00B73A52">
      <w:pPr>
        <w:spacing w:after="120"/>
        <w:jc w:val="both"/>
        <w:rPr>
          <w:rFonts w:ascii="Arial" w:hAnsi="Arial" w:cs="Arial"/>
        </w:rPr>
      </w:pPr>
    </w:p>
    <w:p w14:paraId="03D48DDB" w14:textId="77777777" w:rsidR="00B73A52" w:rsidRDefault="00B73A52" w:rsidP="00B73A52">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B73A52" w:rsidRPr="00291B27" w14:paraId="070627BC" w14:textId="77777777" w:rsidTr="00B73A52">
        <w:trPr>
          <w:trHeight w:val="1170"/>
        </w:trPr>
        <w:tc>
          <w:tcPr>
            <w:tcW w:w="1161" w:type="dxa"/>
            <w:vMerge w:val="restart"/>
          </w:tcPr>
          <w:p w14:paraId="0C52C515" w14:textId="77777777" w:rsidR="00B73A52" w:rsidRPr="00291B27" w:rsidRDefault="00B73A52" w:rsidP="00B73A52">
            <w:pPr>
              <w:pStyle w:val="Heading1"/>
              <w:outlineLvl w:val="0"/>
              <w:rPr>
                <w:rFonts w:ascii="Arial" w:hAnsi="Arial" w:cs="Arial"/>
              </w:rPr>
            </w:pPr>
            <w:r w:rsidRPr="00291B27">
              <w:rPr>
                <w:rFonts w:ascii="Arial" w:hAnsi="Arial" w:cs="Arial"/>
                <w:noProof/>
              </w:rPr>
              <w:lastRenderedPageBreak/>
              <w:drawing>
                <wp:inline distT="0" distB="0" distL="0" distR="0" wp14:anchorId="237A3696" wp14:editId="228CD017">
                  <wp:extent cx="600075" cy="678656"/>
                  <wp:effectExtent l="0" t="0" r="0" b="7620"/>
                  <wp:docPr id="226" name="Picture 2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5E5F64C9" w14:textId="77777777" w:rsidR="00B73A52" w:rsidRPr="00291B27" w:rsidRDefault="00B73A52" w:rsidP="00B73A52">
            <w:pPr>
              <w:pStyle w:val="Heading1"/>
              <w:spacing w:before="0" w:after="0"/>
              <w:jc w:val="right"/>
              <w:outlineLvl w:val="0"/>
              <w:rPr>
                <w:rFonts w:ascii="Arial" w:hAnsi="Arial" w:cs="Arial"/>
              </w:rPr>
            </w:pPr>
            <w:r w:rsidRPr="00291B27">
              <w:rPr>
                <w:rFonts w:ascii="Arial" w:hAnsi="Arial" w:cs="Arial"/>
              </w:rPr>
              <w:t>ARIZONA HOUSE OF REPRESENTATIVES</w:t>
            </w:r>
          </w:p>
          <w:p w14:paraId="0CAA48AB" w14:textId="77777777" w:rsidR="00B73A52" w:rsidRPr="00291B27" w:rsidRDefault="00B73A52" w:rsidP="00B73A52">
            <w:pPr>
              <w:jc w:val="right"/>
              <w:rPr>
                <w:rFonts w:ascii="Arial" w:hAnsi="Arial" w:cs="Arial"/>
                <w:sz w:val="28"/>
                <w:szCs w:val="28"/>
              </w:rPr>
            </w:pPr>
            <w:r>
              <w:rPr>
                <w:rFonts w:ascii="Arial" w:hAnsi="Arial" w:cs="Arial"/>
                <w:sz w:val="28"/>
                <w:szCs w:val="28"/>
              </w:rPr>
              <w:t>Fifty-fifth Legislature</w:t>
            </w:r>
          </w:p>
          <w:p w14:paraId="7BB26CD5" w14:textId="77777777" w:rsidR="00B73A52" w:rsidRPr="00291B27" w:rsidRDefault="00B73A52" w:rsidP="00B73A52">
            <w:pPr>
              <w:jc w:val="right"/>
              <w:rPr>
                <w:rFonts w:ascii="Arial" w:hAnsi="Arial" w:cs="Arial"/>
                <w:sz w:val="28"/>
                <w:szCs w:val="28"/>
              </w:rPr>
            </w:pPr>
            <w:r>
              <w:rPr>
                <w:rFonts w:ascii="Arial" w:hAnsi="Arial" w:cs="Arial"/>
                <w:sz w:val="28"/>
                <w:szCs w:val="28"/>
              </w:rPr>
              <w:t>First Regular Session</w:t>
            </w:r>
          </w:p>
        </w:tc>
      </w:tr>
      <w:tr w:rsidR="00B73A52" w:rsidRPr="00291B27" w14:paraId="58E673CE" w14:textId="77777777" w:rsidTr="00B73A52">
        <w:trPr>
          <w:trHeight w:val="297"/>
        </w:trPr>
        <w:tc>
          <w:tcPr>
            <w:tcW w:w="1161" w:type="dxa"/>
            <w:vMerge/>
          </w:tcPr>
          <w:p w14:paraId="122F109F" w14:textId="77777777" w:rsidR="00B73A52" w:rsidRPr="00291B27" w:rsidRDefault="00B73A52" w:rsidP="00B73A52">
            <w:pPr>
              <w:pStyle w:val="Heading1"/>
              <w:outlineLvl w:val="0"/>
              <w:rPr>
                <w:rFonts w:ascii="Arial" w:hAnsi="Arial" w:cs="Arial"/>
                <w:noProof/>
              </w:rPr>
            </w:pPr>
          </w:p>
        </w:tc>
        <w:tc>
          <w:tcPr>
            <w:tcW w:w="8199" w:type="dxa"/>
          </w:tcPr>
          <w:p w14:paraId="329D5584" w14:textId="77777777" w:rsidR="00B73A52" w:rsidRPr="004E2565" w:rsidRDefault="00B73A52" w:rsidP="00B73A52">
            <w:pPr>
              <w:pStyle w:val="Heading1"/>
              <w:spacing w:before="0" w:after="0"/>
              <w:jc w:val="right"/>
              <w:outlineLvl w:val="0"/>
              <w:rPr>
                <w:rFonts w:ascii="Arial" w:hAnsi="Arial" w:cs="Arial"/>
                <w:b w:val="0"/>
                <w:sz w:val="18"/>
                <w:szCs w:val="20"/>
              </w:rPr>
            </w:pPr>
            <w:r w:rsidRPr="000A42ED">
              <w:rPr>
                <w:rFonts w:ascii="Arial" w:hAnsi="Arial" w:cs="Arial"/>
                <w:bCs w:val="0"/>
                <w:sz w:val="18"/>
                <w:szCs w:val="20"/>
              </w:rPr>
              <w:t>House</w:t>
            </w:r>
            <w:r>
              <w:rPr>
                <w:rFonts w:ascii="Arial" w:hAnsi="Arial" w:cs="Arial"/>
                <w:b w:val="0"/>
                <w:sz w:val="18"/>
                <w:szCs w:val="20"/>
              </w:rPr>
              <w:t>: ED DP 10-0-0-0</w:t>
            </w:r>
          </w:p>
        </w:tc>
      </w:tr>
    </w:tbl>
    <w:p w14:paraId="1BF59149" w14:textId="77777777" w:rsidR="00B73A52" w:rsidRDefault="00EE4A07" w:rsidP="00B73A52">
      <w:pPr>
        <w:spacing w:after="120"/>
        <w:jc w:val="both"/>
        <w:rPr>
          <w:rFonts w:ascii="Arial" w:hAnsi="Arial" w:cs="Arial"/>
        </w:rPr>
      </w:pPr>
      <w:r>
        <w:rPr>
          <w:rFonts w:ascii="Arial" w:hAnsi="Arial" w:cs="Arial"/>
          <w:noProof/>
        </w:rPr>
        <w:pict w14:anchorId="196020CF">
          <v:rect id="_x0000_i1048" alt="" style="width:457.7pt;height:4pt;mso-width-percent:0;mso-height-percent:0;mso-width-percent:0;mso-height-percent:0" o:hrpct="978" o:hralign="center" o:hrstd="t" o:hrnoshade="t" o:hr="t" fillcolor="black [3213]" stroked="f"/>
        </w:pict>
      </w:r>
    </w:p>
    <w:p w14:paraId="36D36321" w14:textId="77777777" w:rsidR="00B73A52" w:rsidRPr="007322D1" w:rsidRDefault="00EE4A07" w:rsidP="00B73A52">
      <w:pPr>
        <w:jc w:val="center"/>
        <w:rPr>
          <w:rFonts w:ascii="Arial" w:hAnsi="Arial" w:cs="Arial"/>
          <w:b/>
        </w:rPr>
      </w:pPr>
      <w:hyperlink r:id="rId155" w:tooltip="Bill Status Inquiry" w:history="1">
        <w:r w:rsidR="00B73A52" w:rsidRPr="007322D1">
          <w:rPr>
            <w:rStyle w:val="Hyperlink"/>
            <w:rFonts w:ascii="Arial" w:hAnsi="Arial" w:cs="Arial"/>
            <w:b/>
          </w:rPr>
          <w:t>HB 2705</w:t>
        </w:r>
      </w:hyperlink>
      <w:r w:rsidR="00B73A52" w:rsidRPr="007322D1">
        <w:rPr>
          <w:rFonts w:ascii="Arial" w:hAnsi="Arial" w:cs="Arial"/>
          <w:b/>
        </w:rPr>
        <w:t>:</w:t>
      </w:r>
      <w:bookmarkStart w:id="31" w:name="HB2705"/>
      <w:bookmarkEnd w:id="31"/>
      <w:r w:rsidR="00B73A52" w:rsidRPr="007322D1">
        <w:rPr>
          <w:rFonts w:ascii="Arial" w:hAnsi="Arial" w:cs="Arial"/>
          <w:b/>
        </w:rPr>
        <w:t xml:space="preserve"> </w:t>
      </w:r>
      <w:r w:rsidR="00B73A52">
        <w:rPr>
          <w:rFonts w:ascii="Arial" w:hAnsi="Arial" w:cs="Arial"/>
          <w:b/>
        </w:rPr>
        <w:t>schools; dress codes; graduation ceremonies</w:t>
      </w:r>
    </w:p>
    <w:p w14:paraId="668EB902" w14:textId="77777777" w:rsidR="00B73A52" w:rsidRPr="00F61448" w:rsidRDefault="00B73A52" w:rsidP="00B73A52">
      <w:pPr>
        <w:jc w:val="center"/>
        <w:rPr>
          <w:rFonts w:ascii="Arial" w:hAnsi="Arial" w:cs="Arial"/>
          <w:b/>
        </w:rPr>
      </w:pPr>
      <w:r w:rsidRPr="00F61448">
        <w:rPr>
          <w:rFonts w:ascii="Arial" w:hAnsi="Arial" w:cs="Arial"/>
          <w:b/>
        </w:rPr>
        <w:t xml:space="preserve">Sponsor:  </w:t>
      </w:r>
      <w:r>
        <w:rPr>
          <w:rFonts w:ascii="Arial" w:hAnsi="Arial" w:cs="Arial"/>
          <w:b/>
        </w:rPr>
        <w:t>Representative Teller, LD 7</w:t>
      </w:r>
    </w:p>
    <w:p w14:paraId="0C5C81A2" w14:textId="77777777" w:rsidR="00B73A52" w:rsidRPr="00291B27" w:rsidRDefault="00B73A52" w:rsidP="00B73A52">
      <w:pPr>
        <w:jc w:val="center"/>
        <w:rPr>
          <w:rFonts w:ascii="Arial" w:hAnsi="Arial" w:cs="Arial"/>
          <w:b/>
        </w:rPr>
      </w:pPr>
      <w:r>
        <w:rPr>
          <w:rFonts w:ascii="Arial" w:hAnsi="Arial" w:cs="Arial"/>
          <w:b/>
        </w:rPr>
        <w:t>Caucus &amp; COW</w:t>
      </w:r>
    </w:p>
    <w:p w14:paraId="53E5D9A6" w14:textId="77777777" w:rsidR="00B73A52" w:rsidRPr="00B73A52" w:rsidRDefault="00B73A52" w:rsidP="00B73A52">
      <w:pPr>
        <w:spacing w:before="200"/>
        <w:jc w:val="both"/>
        <w:rPr>
          <w:rFonts w:ascii="Arial" w:hAnsi="Arial" w:cs="Arial"/>
          <w:b/>
          <w:sz w:val="22"/>
          <w:szCs w:val="22"/>
          <w:u w:val="single"/>
        </w:rPr>
      </w:pPr>
      <w:r w:rsidRPr="00B73A52">
        <w:rPr>
          <w:rFonts w:ascii="Arial" w:hAnsi="Arial" w:cs="Arial"/>
          <w:b/>
          <w:sz w:val="22"/>
          <w:szCs w:val="22"/>
          <w:u w:val="single"/>
        </w:rPr>
        <w:t>Overview</w:t>
      </w:r>
    </w:p>
    <w:p w14:paraId="33DB9F2E" w14:textId="77777777" w:rsidR="00B73A52" w:rsidRPr="00B73A52" w:rsidRDefault="00B73A52" w:rsidP="00B73A52">
      <w:pPr>
        <w:spacing w:after="120"/>
        <w:jc w:val="both"/>
        <w:rPr>
          <w:rFonts w:ascii="Arial" w:hAnsi="Arial" w:cs="Arial"/>
          <w:sz w:val="22"/>
          <w:szCs w:val="22"/>
        </w:rPr>
      </w:pPr>
      <w:r w:rsidRPr="00B73A52">
        <w:rPr>
          <w:rFonts w:ascii="Arial" w:hAnsi="Arial" w:cs="Arial"/>
          <w:sz w:val="22"/>
          <w:szCs w:val="22"/>
        </w:rPr>
        <w:t xml:space="preserve">An emergency measure that prohibits a school from establishing a dress code policy that prevents students from wearing traditional tribal regalia or objects of cultural significance at a graduation ceremony. </w:t>
      </w:r>
    </w:p>
    <w:p w14:paraId="0B767471" w14:textId="77777777" w:rsidR="00B73A52" w:rsidRPr="00B73A52" w:rsidRDefault="00B73A52" w:rsidP="00B73A52">
      <w:pPr>
        <w:jc w:val="both"/>
        <w:rPr>
          <w:rFonts w:ascii="Arial" w:hAnsi="Arial" w:cs="Arial"/>
          <w:b/>
          <w:sz w:val="22"/>
          <w:szCs w:val="22"/>
          <w:u w:val="single"/>
        </w:rPr>
      </w:pPr>
      <w:r w:rsidRPr="00B73A52">
        <w:rPr>
          <w:rFonts w:ascii="Arial" w:hAnsi="Arial" w:cs="Arial"/>
          <w:b/>
          <w:sz w:val="22"/>
          <w:szCs w:val="22"/>
          <w:u w:val="single"/>
        </w:rPr>
        <w:t>History</w:t>
      </w:r>
    </w:p>
    <w:p w14:paraId="5A5DC686" w14:textId="77777777" w:rsidR="00B73A52" w:rsidRPr="00B73A52" w:rsidRDefault="00B73A52" w:rsidP="00B73A52">
      <w:pPr>
        <w:spacing w:after="120"/>
        <w:jc w:val="both"/>
        <w:rPr>
          <w:rFonts w:ascii="Arial" w:hAnsi="Arial" w:cs="Arial"/>
          <w:color w:val="000000"/>
          <w:sz w:val="22"/>
          <w:szCs w:val="22"/>
          <w:shd w:val="clear" w:color="auto" w:fill="FFFFFF"/>
        </w:rPr>
      </w:pPr>
      <w:r w:rsidRPr="00B73A52">
        <w:rPr>
          <w:rFonts w:ascii="Arial" w:hAnsi="Arial" w:cs="Arial"/>
          <w:color w:val="000000"/>
          <w:sz w:val="22"/>
          <w:szCs w:val="22"/>
          <w:shd w:val="clear" w:color="auto" w:fill="FFFFFF"/>
        </w:rPr>
        <w:t xml:space="preserve">Currently, a school district must consider the cultural traditions of students when establishing or enforcing rules related to a student's participation in extracurricular school activities. If district's rules or rules regulating the district's participation in an extracurricular program prohibit a student from participating because of their cultural traditions, the governing board may adopt alternative rules for those students. </w:t>
      </w:r>
    </w:p>
    <w:p w14:paraId="5A95FAB7" w14:textId="77777777" w:rsidR="00B73A52" w:rsidRPr="00B73A52" w:rsidRDefault="00B73A52" w:rsidP="00B73A52">
      <w:pPr>
        <w:spacing w:after="120"/>
        <w:jc w:val="both"/>
        <w:rPr>
          <w:rFonts w:ascii="Arial" w:hAnsi="Arial" w:cs="Arial"/>
          <w:color w:val="000000"/>
          <w:sz w:val="22"/>
          <w:szCs w:val="22"/>
          <w:shd w:val="clear" w:color="auto" w:fill="FFFFFF"/>
        </w:rPr>
      </w:pPr>
      <w:r w:rsidRPr="00B73A52">
        <w:rPr>
          <w:rFonts w:ascii="Arial" w:hAnsi="Arial" w:cs="Arial"/>
          <w:color w:val="000000"/>
          <w:sz w:val="22"/>
          <w:szCs w:val="22"/>
          <w:shd w:val="clear" w:color="auto" w:fill="FFFFFF"/>
        </w:rPr>
        <w:t>Furthermore, a school district governing board, a charter school and an interscholastic athletic associations (which a school district or charter school is a member of)  may not prohibit a student from wearing a religious or cultural accessory or a hairpiece while participating in an extracurricular or athletic activity unless the item is determined to jeopardize the health or safety of participants (</w:t>
      </w:r>
      <w:hyperlink r:id="rId156" w:history="1">
        <w:r w:rsidRPr="00B73A52">
          <w:rPr>
            <w:rStyle w:val="Hyperlink"/>
            <w:rFonts w:ascii="Arial" w:hAnsi="Arial" w:cs="Arial"/>
            <w:sz w:val="22"/>
            <w:szCs w:val="22"/>
            <w:shd w:val="clear" w:color="auto" w:fill="FFFFFF"/>
          </w:rPr>
          <w:t>A.R.S. § 15-347</w:t>
        </w:r>
      </w:hyperlink>
      <w:r w:rsidRPr="00B73A52">
        <w:rPr>
          <w:rFonts w:ascii="Arial" w:hAnsi="Arial" w:cs="Arial"/>
          <w:color w:val="000000"/>
          <w:sz w:val="22"/>
          <w:szCs w:val="22"/>
          <w:shd w:val="clear" w:color="auto" w:fill="FFFFFF"/>
        </w:rPr>
        <w:t>).</w:t>
      </w:r>
    </w:p>
    <w:p w14:paraId="46C017DF" w14:textId="77777777" w:rsidR="00B73A52" w:rsidRPr="00B73A52" w:rsidRDefault="00B73A52" w:rsidP="00B73A52">
      <w:pPr>
        <w:jc w:val="both"/>
        <w:rPr>
          <w:rFonts w:ascii="Arial" w:hAnsi="Arial" w:cs="Arial"/>
          <w:b/>
          <w:sz w:val="22"/>
          <w:szCs w:val="22"/>
          <w:u w:val="single"/>
        </w:rPr>
      </w:pPr>
      <w:r w:rsidRPr="00B73A52">
        <w:rPr>
          <w:rFonts w:ascii="Arial" w:hAnsi="Arial" w:cs="Arial"/>
          <w:b/>
          <w:sz w:val="22"/>
          <w:szCs w:val="22"/>
          <w:u w:val="single"/>
        </w:rPr>
        <w:t>Provisions</w:t>
      </w:r>
    </w:p>
    <w:p w14:paraId="5260943C" w14:textId="77777777" w:rsidR="00B73A52" w:rsidRPr="00B73A52" w:rsidRDefault="00B73A52" w:rsidP="000904D4">
      <w:pPr>
        <w:numPr>
          <w:ilvl w:val="0"/>
          <w:numId w:val="139"/>
        </w:numPr>
        <w:spacing w:after="120"/>
        <w:jc w:val="both"/>
        <w:rPr>
          <w:rFonts w:ascii="Arial" w:hAnsi="Arial" w:cs="Arial"/>
          <w:sz w:val="22"/>
          <w:szCs w:val="22"/>
        </w:rPr>
      </w:pPr>
      <w:r w:rsidRPr="00B73A52">
        <w:rPr>
          <w:rFonts w:ascii="Arial" w:hAnsi="Arial" w:cs="Arial"/>
          <w:noProof/>
          <w:sz w:val="22"/>
          <w:szCs w:val="22"/>
        </w:rPr>
        <mc:AlternateContent>
          <mc:Choice Requires="wps">
            <w:drawing>
              <wp:anchor distT="0" distB="0" distL="114300" distR="114300" simplePos="0" relativeHeight="251800576" behindDoc="1" locked="1" layoutInCell="1" allowOverlap="0" wp14:anchorId="75143298" wp14:editId="22E5E177">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686AC8C" w14:textId="77777777" w:rsidR="00B73A52" w:rsidRPr="00644C4F" w:rsidRDefault="00EE4A07" w:rsidP="00B73A52">
                            <w:pPr>
                              <w:jc w:val="center"/>
                              <w:rPr>
                                <w:rFonts w:ascii="Arial" w:hAnsi="Arial" w:cs="Arial"/>
                                <w:sz w:val="20"/>
                                <w:szCs w:val="20"/>
                              </w:rPr>
                            </w:pPr>
                            <w:sdt>
                              <w:sdtPr>
                                <w:rPr>
                                  <w:rFonts w:ascii="Arial" w:hAnsi="Arial" w:cs="Arial"/>
                                  <w:sz w:val="20"/>
                                  <w:szCs w:val="20"/>
                                </w:rPr>
                                <w:tag w:val="Prop105"/>
                                <w:id w:val="394171992"/>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8510947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998803545"/>
                                <w14:checkbox>
                                  <w14:checked w14:val="1"/>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37507286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43298" id="_x0000_s1047" type="#_x0000_t202" style="position:absolute;left:0;text-align:left;margin-left:0;margin-top:628.5pt;width:468pt;height:21.6pt;z-index:-251515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AJGk4eLgIAAFoEAAAOAAAAAAAAAAAAAAAAAC4CAABk&#10;cnMvZTJvRG9jLnhtbFBLAQItABQABgAIAAAAIQD4CaEL3gAAAAoBAAAPAAAAAAAAAAAAAAAAAIgE&#10;AABkcnMvZG93bnJldi54bWxQSwUGAAAAAAQABADzAAAAkwUAAAAA&#10;" o:allowoverlap="f">
                <v:textbox>
                  <w:txbxContent>
                    <w:p w14:paraId="6686AC8C" w14:textId="77777777" w:rsidR="00B73A52" w:rsidRPr="00644C4F" w:rsidRDefault="00EE4A07" w:rsidP="00B73A52">
                      <w:pPr>
                        <w:jc w:val="center"/>
                        <w:rPr>
                          <w:rFonts w:ascii="Arial" w:hAnsi="Arial" w:cs="Arial"/>
                          <w:sz w:val="20"/>
                          <w:szCs w:val="20"/>
                        </w:rPr>
                      </w:pPr>
                      <w:sdt>
                        <w:sdtPr>
                          <w:rPr>
                            <w:rFonts w:ascii="Arial" w:hAnsi="Arial" w:cs="Arial"/>
                            <w:sz w:val="20"/>
                            <w:szCs w:val="20"/>
                          </w:rPr>
                          <w:tag w:val="Prop105"/>
                          <w:id w:val="394171992"/>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8510947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998803545"/>
                          <w14:checkbox>
                            <w14:checked w14:val="1"/>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37507286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B73A52">
        <w:rPr>
          <w:rFonts w:ascii="Arial" w:hAnsi="Arial" w:cs="Arial"/>
          <w:sz w:val="22"/>
          <w:szCs w:val="22"/>
        </w:rPr>
        <w:t xml:space="preserve">Prohibits a school district governing board, a charter school governing body or any public school from establishing a dress code policy which prohibits students from wearing traditional tribal regalia or objects of cultural significance at a graduation ceremony. (Sec. 1) </w:t>
      </w:r>
    </w:p>
    <w:p w14:paraId="5E23B3E9" w14:textId="77777777" w:rsidR="00B73A52" w:rsidRPr="00B73A52" w:rsidRDefault="00B73A52" w:rsidP="000904D4">
      <w:pPr>
        <w:numPr>
          <w:ilvl w:val="0"/>
          <w:numId w:val="139"/>
        </w:numPr>
        <w:spacing w:after="120"/>
        <w:jc w:val="both"/>
        <w:rPr>
          <w:rFonts w:ascii="Arial" w:hAnsi="Arial" w:cs="Arial"/>
          <w:sz w:val="22"/>
          <w:szCs w:val="22"/>
        </w:rPr>
      </w:pPr>
      <w:r w:rsidRPr="00B73A52">
        <w:rPr>
          <w:rFonts w:ascii="Arial" w:hAnsi="Arial" w:cs="Arial"/>
          <w:sz w:val="22"/>
          <w:szCs w:val="22"/>
        </w:rPr>
        <w:t xml:space="preserve">Defines </w:t>
      </w:r>
      <w:r w:rsidRPr="00B73A52">
        <w:rPr>
          <w:rFonts w:ascii="Arial" w:hAnsi="Arial" w:cs="Arial"/>
          <w:i/>
          <w:iCs/>
          <w:sz w:val="22"/>
          <w:szCs w:val="22"/>
        </w:rPr>
        <w:t>objects of cultural significance</w:t>
      </w:r>
      <w:r w:rsidRPr="00B73A52">
        <w:rPr>
          <w:rFonts w:ascii="Arial" w:hAnsi="Arial" w:cs="Arial"/>
          <w:sz w:val="22"/>
          <w:szCs w:val="22"/>
        </w:rPr>
        <w:t xml:space="preserve"> and </w:t>
      </w:r>
      <w:r w:rsidRPr="00B73A52">
        <w:rPr>
          <w:rFonts w:ascii="Arial" w:hAnsi="Arial" w:cs="Arial"/>
          <w:i/>
          <w:iCs/>
          <w:sz w:val="22"/>
          <w:szCs w:val="22"/>
        </w:rPr>
        <w:t>traditional tribal regalia</w:t>
      </w:r>
      <w:r w:rsidRPr="00B73A52">
        <w:rPr>
          <w:rFonts w:ascii="Arial" w:hAnsi="Arial" w:cs="Arial"/>
          <w:sz w:val="22"/>
          <w:szCs w:val="22"/>
        </w:rPr>
        <w:t xml:space="preserve"> to include an eagle feather or eagle plume. (Sec. 1)</w:t>
      </w:r>
    </w:p>
    <w:p w14:paraId="1AB9E3FD" w14:textId="77777777" w:rsidR="00B73A52" w:rsidRPr="00B73A52" w:rsidRDefault="00B73A52" w:rsidP="000904D4">
      <w:pPr>
        <w:numPr>
          <w:ilvl w:val="0"/>
          <w:numId w:val="139"/>
        </w:numPr>
        <w:spacing w:after="120"/>
        <w:jc w:val="both"/>
        <w:rPr>
          <w:rFonts w:ascii="Arial" w:hAnsi="Arial" w:cs="Arial"/>
          <w:sz w:val="22"/>
          <w:szCs w:val="22"/>
        </w:rPr>
      </w:pPr>
      <w:r w:rsidRPr="00B73A52">
        <w:rPr>
          <w:rFonts w:ascii="Arial" w:hAnsi="Arial" w:cs="Arial"/>
          <w:sz w:val="22"/>
          <w:szCs w:val="22"/>
        </w:rPr>
        <w:t>Contains an emergency clause. (Sec. 2)</w:t>
      </w:r>
    </w:p>
    <w:p w14:paraId="686C1B6D" w14:textId="77777777" w:rsidR="00B73A52" w:rsidRPr="00B73A52" w:rsidRDefault="00B73A52" w:rsidP="00B73A52">
      <w:pPr>
        <w:spacing w:after="120"/>
        <w:jc w:val="both"/>
        <w:rPr>
          <w:rFonts w:ascii="Arial" w:hAnsi="Arial" w:cs="Arial"/>
          <w:sz w:val="22"/>
          <w:szCs w:val="22"/>
        </w:rPr>
      </w:pPr>
    </w:p>
    <w:p w14:paraId="16651F7C" w14:textId="77777777" w:rsidR="00B73A52" w:rsidRPr="00A1037A" w:rsidRDefault="00B73A52" w:rsidP="00B73A52">
      <w:pPr>
        <w:spacing w:after="120"/>
        <w:jc w:val="both"/>
        <w:rPr>
          <w:rFonts w:ascii="Arial" w:hAnsi="Arial" w:cs="Arial"/>
        </w:rPr>
      </w:pPr>
    </w:p>
    <w:p w14:paraId="40758754" w14:textId="77777777" w:rsidR="00B73A52" w:rsidRPr="0081730B" w:rsidRDefault="00B73A52" w:rsidP="00B73A52">
      <w:pPr>
        <w:spacing w:after="120"/>
        <w:jc w:val="both"/>
        <w:rPr>
          <w:rFonts w:ascii="Arial" w:hAnsi="Arial" w:cs="Arial"/>
        </w:rPr>
      </w:pPr>
    </w:p>
    <w:p w14:paraId="47B0047F" w14:textId="2E2BC523" w:rsidR="00312EF5" w:rsidRPr="000D4CFE" w:rsidRDefault="00C8218A" w:rsidP="00DF5098">
      <w:pPr>
        <w:rPr>
          <w:rFonts w:ascii="Arial" w:hAnsi="Arial" w:cs="Arial"/>
          <w:sz w:val="22"/>
          <w:szCs w:val="22"/>
        </w:rPr>
      </w:pPr>
      <w:r>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2A6B17" w:rsidRPr="00291B27" w14:paraId="316E6E59" w14:textId="77777777" w:rsidTr="00A6037A">
        <w:trPr>
          <w:trHeight w:val="1170"/>
        </w:trPr>
        <w:tc>
          <w:tcPr>
            <w:tcW w:w="1161" w:type="dxa"/>
            <w:vMerge w:val="restart"/>
          </w:tcPr>
          <w:p w14:paraId="2B250D0F" w14:textId="77777777" w:rsidR="002A6B17" w:rsidRPr="00291B27" w:rsidRDefault="002A6B17" w:rsidP="00A6037A">
            <w:pPr>
              <w:pStyle w:val="Heading1"/>
              <w:outlineLvl w:val="0"/>
              <w:rPr>
                <w:rFonts w:ascii="Arial" w:hAnsi="Arial" w:cs="Arial"/>
              </w:rPr>
            </w:pPr>
            <w:r w:rsidRPr="00291B27">
              <w:rPr>
                <w:rFonts w:ascii="Arial" w:hAnsi="Arial" w:cs="Arial"/>
                <w:noProof/>
              </w:rPr>
              <w:lastRenderedPageBreak/>
              <w:drawing>
                <wp:inline distT="0" distB="0" distL="0" distR="0" wp14:anchorId="3566C1CF" wp14:editId="422602A2">
                  <wp:extent cx="600075" cy="678656"/>
                  <wp:effectExtent l="0" t="0" r="0" b="762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4772D4FC" w14:textId="77777777" w:rsidR="002A6B17" w:rsidRPr="00291B27" w:rsidRDefault="002A6B17"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1B61ADE7" w14:textId="77777777" w:rsidR="002A6B17" w:rsidRPr="00291B27" w:rsidRDefault="002A6B17" w:rsidP="00A6037A">
            <w:pPr>
              <w:jc w:val="right"/>
              <w:rPr>
                <w:rFonts w:ascii="Arial" w:hAnsi="Arial" w:cs="Arial"/>
                <w:sz w:val="28"/>
                <w:szCs w:val="28"/>
              </w:rPr>
            </w:pPr>
            <w:r>
              <w:rPr>
                <w:rFonts w:ascii="Arial" w:hAnsi="Arial" w:cs="Arial"/>
                <w:sz w:val="28"/>
                <w:szCs w:val="28"/>
              </w:rPr>
              <w:t>Fifty-fifth Legislature</w:t>
            </w:r>
          </w:p>
          <w:p w14:paraId="0D592F0B" w14:textId="77777777" w:rsidR="002A6B17" w:rsidRPr="00291B27" w:rsidRDefault="002A6B17" w:rsidP="00A6037A">
            <w:pPr>
              <w:jc w:val="right"/>
              <w:rPr>
                <w:rFonts w:ascii="Arial" w:hAnsi="Arial" w:cs="Arial"/>
                <w:sz w:val="28"/>
                <w:szCs w:val="28"/>
              </w:rPr>
            </w:pPr>
            <w:r>
              <w:rPr>
                <w:rFonts w:ascii="Arial" w:hAnsi="Arial" w:cs="Arial"/>
                <w:sz w:val="28"/>
                <w:szCs w:val="28"/>
              </w:rPr>
              <w:t>First Regular Session</w:t>
            </w:r>
          </w:p>
        </w:tc>
      </w:tr>
      <w:tr w:rsidR="002A6B17" w:rsidRPr="00291B27" w14:paraId="7842B72E" w14:textId="77777777" w:rsidTr="00A6037A">
        <w:trPr>
          <w:trHeight w:val="297"/>
        </w:trPr>
        <w:tc>
          <w:tcPr>
            <w:tcW w:w="1161" w:type="dxa"/>
            <w:vMerge/>
          </w:tcPr>
          <w:p w14:paraId="748C0C65" w14:textId="77777777" w:rsidR="002A6B17" w:rsidRPr="00291B27" w:rsidRDefault="002A6B17" w:rsidP="00A6037A">
            <w:pPr>
              <w:pStyle w:val="Heading1"/>
              <w:outlineLvl w:val="0"/>
              <w:rPr>
                <w:rFonts w:ascii="Arial" w:hAnsi="Arial" w:cs="Arial"/>
                <w:noProof/>
              </w:rPr>
            </w:pPr>
          </w:p>
        </w:tc>
        <w:tc>
          <w:tcPr>
            <w:tcW w:w="8199" w:type="dxa"/>
          </w:tcPr>
          <w:p w14:paraId="3BC46425" w14:textId="77777777" w:rsidR="002A6B17" w:rsidRPr="004E2565" w:rsidRDefault="002A6B17" w:rsidP="00A6037A">
            <w:pPr>
              <w:pStyle w:val="Heading1"/>
              <w:spacing w:before="0" w:after="0"/>
              <w:jc w:val="right"/>
              <w:outlineLvl w:val="0"/>
              <w:rPr>
                <w:rFonts w:ascii="Arial" w:hAnsi="Arial" w:cs="Arial"/>
                <w:b w:val="0"/>
                <w:sz w:val="18"/>
                <w:szCs w:val="20"/>
              </w:rPr>
            </w:pPr>
            <w:r w:rsidRPr="006E446D">
              <w:rPr>
                <w:rFonts w:ascii="Arial" w:hAnsi="Arial" w:cs="Arial"/>
                <w:bCs w:val="0"/>
                <w:sz w:val="18"/>
                <w:szCs w:val="20"/>
              </w:rPr>
              <w:t>House:</w:t>
            </w:r>
            <w:r>
              <w:rPr>
                <w:rFonts w:ascii="Arial" w:hAnsi="Arial" w:cs="Arial"/>
                <w:b w:val="0"/>
                <w:sz w:val="18"/>
                <w:szCs w:val="20"/>
              </w:rPr>
              <w:t xml:space="preserve"> GE DPA/SE 11-2-0-0 </w:t>
            </w:r>
          </w:p>
        </w:tc>
      </w:tr>
    </w:tbl>
    <w:p w14:paraId="327A5473" w14:textId="77777777" w:rsidR="002A6B17" w:rsidRDefault="00EE4A07" w:rsidP="002A6B17">
      <w:pPr>
        <w:spacing w:after="120"/>
        <w:jc w:val="both"/>
        <w:rPr>
          <w:rFonts w:ascii="Arial" w:hAnsi="Arial" w:cs="Arial"/>
        </w:rPr>
      </w:pPr>
      <w:r>
        <w:rPr>
          <w:rFonts w:ascii="Arial" w:hAnsi="Arial" w:cs="Arial"/>
          <w:noProof/>
        </w:rPr>
        <w:pict w14:anchorId="1F2CF7BB">
          <v:rect id="_x0000_i1049" alt="" style="width:457.7pt;height:4pt;mso-width-percent:0;mso-height-percent:0;mso-width-percent:0;mso-height-percent:0" o:hrpct="978" o:hralign="center" o:hrstd="t" o:hrnoshade="t" o:hr="t" fillcolor="black [3213]" stroked="f"/>
        </w:pict>
      </w:r>
    </w:p>
    <w:bookmarkStart w:id="32" w:name="Bill_Number"/>
    <w:bookmarkStart w:id="33" w:name="HB2030"/>
    <w:bookmarkEnd w:id="32"/>
    <w:bookmarkEnd w:id="33"/>
    <w:p w14:paraId="1A06999E" w14:textId="77777777" w:rsidR="002A6B17" w:rsidRDefault="002A6B17" w:rsidP="002A6B17">
      <w:pPr>
        <w:jc w:val="center"/>
        <w:rPr>
          <w:rFonts w:ascii="Arial" w:hAnsi="Arial" w:cs="Arial"/>
          <w:b/>
        </w:rPr>
      </w:pPr>
      <w:r w:rsidRPr="00EC3B74">
        <w:rPr>
          <w:rFonts w:ascii="Arial" w:hAnsi="Arial" w:cs="Arial"/>
          <w:b/>
        </w:rPr>
        <w:fldChar w:fldCharType="begin"/>
      </w:r>
      <w:r w:rsidRPr="00EC3B74">
        <w:rPr>
          <w:rFonts w:ascii="Arial" w:hAnsi="Arial" w:cs="Arial"/>
          <w:b/>
        </w:rPr>
        <w:instrText xml:space="preserve"> HYPERLINK "https://apps.azleg.gov/BillStatus/BillOverview/74315" \o "Bill Status Inquiry" </w:instrText>
      </w:r>
      <w:r w:rsidRPr="00EC3B74">
        <w:rPr>
          <w:rFonts w:ascii="Arial" w:hAnsi="Arial" w:cs="Arial"/>
          <w:b/>
        </w:rPr>
        <w:fldChar w:fldCharType="separate"/>
      </w:r>
      <w:r w:rsidRPr="00EC3B74">
        <w:rPr>
          <w:rStyle w:val="Hyperlink"/>
          <w:rFonts w:ascii="Arial" w:hAnsi="Arial" w:cs="Arial"/>
          <w:b/>
        </w:rPr>
        <w:t>HB 2030</w:t>
      </w:r>
      <w:r w:rsidRPr="00EC3B74">
        <w:rPr>
          <w:rFonts w:ascii="Arial" w:hAnsi="Arial" w:cs="Arial"/>
          <w:b/>
        </w:rPr>
        <w:fldChar w:fldCharType="end"/>
      </w:r>
      <w:r w:rsidRPr="00EC3B74">
        <w:rPr>
          <w:rFonts w:ascii="Arial" w:hAnsi="Arial" w:cs="Arial"/>
          <w:b/>
        </w:rPr>
        <w:t xml:space="preserve">: </w:t>
      </w:r>
      <w:r>
        <w:rPr>
          <w:rFonts w:ascii="Arial" w:hAnsi="Arial" w:cs="Arial"/>
          <w:b/>
        </w:rPr>
        <w:t>homeowners' associations; first responder flags</w:t>
      </w:r>
    </w:p>
    <w:p w14:paraId="0A401413" w14:textId="77777777" w:rsidR="002A6B17" w:rsidRPr="00EC3B74" w:rsidRDefault="002A6B17" w:rsidP="002A6B17">
      <w:pPr>
        <w:jc w:val="center"/>
        <w:rPr>
          <w:rFonts w:ascii="Arial" w:hAnsi="Arial" w:cs="Arial"/>
          <w:b/>
        </w:rPr>
      </w:pPr>
      <w:r>
        <w:rPr>
          <w:rFonts w:ascii="Arial" w:hAnsi="Arial" w:cs="Arial"/>
          <w:b/>
        </w:rPr>
        <w:t>S/E Same Subject</w:t>
      </w:r>
    </w:p>
    <w:p w14:paraId="574ECFED" w14:textId="77777777" w:rsidR="002A6B17" w:rsidRPr="00F61448" w:rsidRDefault="002A6B17" w:rsidP="002A6B17">
      <w:pPr>
        <w:jc w:val="center"/>
        <w:rPr>
          <w:rFonts w:ascii="Arial" w:hAnsi="Arial" w:cs="Arial"/>
          <w:b/>
        </w:rPr>
      </w:pPr>
      <w:r w:rsidRPr="00F61448">
        <w:rPr>
          <w:rFonts w:ascii="Arial" w:hAnsi="Arial" w:cs="Arial"/>
          <w:b/>
        </w:rPr>
        <w:t xml:space="preserve">Sponsor:  </w:t>
      </w:r>
      <w:r>
        <w:rPr>
          <w:rFonts w:ascii="Arial" w:hAnsi="Arial" w:cs="Arial"/>
          <w:b/>
        </w:rPr>
        <w:t>Representative Kavanagh, LD 23</w:t>
      </w:r>
    </w:p>
    <w:p w14:paraId="058BABB1" w14:textId="77777777" w:rsidR="002A6B17" w:rsidRPr="00291B27" w:rsidRDefault="002A6B17" w:rsidP="002A6B17">
      <w:pPr>
        <w:jc w:val="center"/>
        <w:rPr>
          <w:rFonts w:ascii="Arial" w:hAnsi="Arial" w:cs="Arial"/>
          <w:b/>
        </w:rPr>
      </w:pPr>
      <w:r w:rsidRPr="00291B27">
        <w:rPr>
          <w:rFonts w:ascii="Arial" w:hAnsi="Arial" w:cs="Arial"/>
          <w:b/>
        </w:rPr>
        <w:t>C</w:t>
      </w:r>
      <w:r>
        <w:rPr>
          <w:rFonts w:ascii="Arial" w:hAnsi="Arial" w:cs="Arial"/>
          <w:b/>
        </w:rPr>
        <w:t>aucus &amp; COW</w:t>
      </w:r>
    </w:p>
    <w:p w14:paraId="5A464AB0" w14:textId="77777777" w:rsidR="002A6B17" w:rsidRPr="00B73A52" w:rsidRDefault="002A6B17" w:rsidP="002A6B17">
      <w:pPr>
        <w:spacing w:before="200"/>
        <w:jc w:val="center"/>
        <w:rPr>
          <w:rFonts w:ascii="Arial" w:hAnsi="Arial" w:cs="Arial"/>
          <w:b/>
          <w:sz w:val="22"/>
          <w:szCs w:val="22"/>
          <w:u w:val="single"/>
        </w:rPr>
      </w:pPr>
      <w:r w:rsidRPr="00B73A52">
        <w:rPr>
          <w:rFonts w:ascii="Arial" w:hAnsi="Arial" w:cs="Arial"/>
          <w:b/>
          <w:sz w:val="22"/>
          <w:szCs w:val="22"/>
          <w:u w:val="single"/>
        </w:rPr>
        <w:t>Summary of the Strike-Everything Amendment to HB 2030</w:t>
      </w:r>
    </w:p>
    <w:p w14:paraId="55AC3447" w14:textId="77777777" w:rsidR="002A6B17" w:rsidRPr="00B73A52" w:rsidRDefault="002A6B17" w:rsidP="002A6B17">
      <w:pPr>
        <w:spacing w:before="200"/>
        <w:jc w:val="both"/>
        <w:rPr>
          <w:rFonts w:ascii="Arial" w:hAnsi="Arial" w:cs="Arial"/>
          <w:b/>
          <w:sz w:val="22"/>
          <w:szCs w:val="22"/>
          <w:u w:val="single"/>
        </w:rPr>
      </w:pPr>
      <w:r w:rsidRPr="00B73A52">
        <w:rPr>
          <w:rFonts w:ascii="Arial" w:hAnsi="Arial" w:cs="Arial"/>
          <w:b/>
          <w:sz w:val="22"/>
          <w:szCs w:val="22"/>
          <w:u w:val="single"/>
        </w:rPr>
        <w:t>Overview</w:t>
      </w:r>
    </w:p>
    <w:p w14:paraId="4A5E68AD" w14:textId="77777777" w:rsidR="002A6B17" w:rsidRPr="00B73A52" w:rsidRDefault="002A6B17" w:rsidP="002A6B17">
      <w:pPr>
        <w:spacing w:after="120"/>
        <w:jc w:val="both"/>
        <w:rPr>
          <w:rFonts w:ascii="Arial" w:hAnsi="Arial" w:cs="Arial"/>
          <w:sz w:val="22"/>
          <w:szCs w:val="22"/>
        </w:rPr>
      </w:pPr>
      <w:bookmarkStart w:id="34" w:name="Start_Here"/>
      <w:bookmarkStart w:id="35" w:name="_Hlk62228496"/>
      <w:bookmarkEnd w:id="34"/>
      <w:r w:rsidRPr="00B73A52">
        <w:rPr>
          <w:rFonts w:ascii="Arial" w:hAnsi="Arial" w:cs="Arial"/>
          <w:sz w:val="22"/>
          <w:szCs w:val="22"/>
        </w:rPr>
        <w:t>Adds a first responder flag to flags that a unit owner's association or planned community association (Association) may not restrict the outdoor display of.</w:t>
      </w:r>
    </w:p>
    <w:bookmarkEnd w:id="35"/>
    <w:p w14:paraId="22E2895E" w14:textId="77777777" w:rsidR="002A6B17" w:rsidRPr="00B73A52" w:rsidRDefault="002A6B17" w:rsidP="002A6B17">
      <w:pPr>
        <w:jc w:val="both"/>
        <w:rPr>
          <w:rFonts w:ascii="Arial" w:hAnsi="Arial" w:cs="Arial"/>
          <w:b/>
          <w:sz w:val="22"/>
          <w:szCs w:val="22"/>
          <w:u w:val="single"/>
        </w:rPr>
      </w:pPr>
      <w:r w:rsidRPr="00B73A52">
        <w:rPr>
          <w:rFonts w:ascii="Arial" w:hAnsi="Arial" w:cs="Arial"/>
          <w:b/>
          <w:sz w:val="22"/>
          <w:szCs w:val="22"/>
          <w:u w:val="single"/>
        </w:rPr>
        <w:t>History</w:t>
      </w:r>
    </w:p>
    <w:p w14:paraId="67BCB0CA" w14:textId="77777777" w:rsidR="002A6B17" w:rsidRPr="00B73A52" w:rsidRDefault="002A6B17" w:rsidP="002A6B17">
      <w:pPr>
        <w:jc w:val="both"/>
        <w:rPr>
          <w:rFonts w:ascii="Arial" w:hAnsi="Arial" w:cs="Arial"/>
          <w:color w:val="000000"/>
          <w:sz w:val="22"/>
          <w:szCs w:val="22"/>
          <w:shd w:val="clear" w:color="auto" w:fill="FFFFFF"/>
        </w:rPr>
      </w:pPr>
      <w:bookmarkStart w:id="36" w:name="_Hlk62228504"/>
      <w:r w:rsidRPr="00B73A52">
        <w:rPr>
          <w:rFonts w:ascii="Arial" w:hAnsi="Arial" w:cs="Arial"/>
          <w:color w:val="000000"/>
          <w:sz w:val="22"/>
          <w:szCs w:val="22"/>
          <w:shd w:val="clear" w:color="auto" w:fill="FFFFFF"/>
        </w:rPr>
        <w:t>An Association cannot prohibit the outdoor display of any of the following:</w:t>
      </w:r>
    </w:p>
    <w:p w14:paraId="4CD726D3" w14:textId="77777777" w:rsidR="002A6B17" w:rsidRPr="00B73A52" w:rsidRDefault="002A6B17" w:rsidP="002A6B17">
      <w:pPr>
        <w:pStyle w:val="ListParagraph"/>
        <w:numPr>
          <w:ilvl w:val="0"/>
          <w:numId w:val="2"/>
        </w:numPr>
        <w:spacing w:after="0" w:line="240" w:lineRule="auto"/>
        <w:jc w:val="both"/>
        <w:rPr>
          <w:rFonts w:ascii="Arial" w:hAnsi="Arial" w:cs="Arial"/>
          <w:color w:val="000000"/>
          <w:shd w:val="clear" w:color="auto" w:fill="FFFFFF"/>
        </w:rPr>
      </w:pPr>
      <w:r w:rsidRPr="00B73A52">
        <w:rPr>
          <w:rFonts w:ascii="Arial" w:hAnsi="Arial" w:cs="Arial"/>
          <w:color w:val="000000"/>
          <w:shd w:val="clear" w:color="auto" w:fill="FFFFFF"/>
        </w:rPr>
        <w:t>The American flag or an official or replica of a flag of the United States army, navy, air force, marine corps or coast guard by a unit owner on that unit owner's property if the American flag or military flag is displayed in a manner consistent with federal law;</w:t>
      </w:r>
    </w:p>
    <w:p w14:paraId="74F946A3" w14:textId="77777777" w:rsidR="002A6B17" w:rsidRPr="00B73A52" w:rsidRDefault="002A6B17" w:rsidP="002A6B17">
      <w:pPr>
        <w:pStyle w:val="ListParagraph"/>
        <w:numPr>
          <w:ilvl w:val="0"/>
          <w:numId w:val="2"/>
        </w:numPr>
        <w:spacing w:after="0" w:line="240" w:lineRule="auto"/>
        <w:jc w:val="both"/>
        <w:rPr>
          <w:rFonts w:ascii="Arial" w:hAnsi="Arial" w:cs="Arial"/>
          <w:color w:val="000000"/>
          <w:shd w:val="clear" w:color="auto" w:fill="FFFFFF"/>
        </w:rPr>
      </w:pPr>
      <w:r w:rsidRPr="00B73A52">
        <w:rPr>
          <w:rFonts w:ascii="Arial" w:hAnsi="Arial" w:cs="Arial"/>
          <w:color w:val="000000"/>
          <w:shd w:val="clear" w:color="auto" w:fill="FFFFFF"/>
        </w:rPr>
        <w:t>The POW/MIA flag;</w:t>
      </w:r>
    </w:p>
    <w:p w14:paraId="1A17E130" w14:textId="77777777" w:rsidR="002A6B17" w:rsidRPr="00B73A52" w:rsidRDefault="002A6B17" w:rsidP="002A6B17">
      <w:pPr>
        <w:pStyle w:val="ListParagraph"/>
        <w:numPr>
          <w:ilvl w:val="0"/>
          <w:numId w:val="2"/>
        </w:numPr>
        <w:spacing w:after="0" w:line="240" w:lineRule="auto"/>
        <w:jc w:val="both"/>
        <w:rPr>
          <w:rFonts w:ascii="Arial" w:hAnsi="Arial" w:cs="Arial"/>
          <w:color w:val="000000"/>
          <w:shd w:val="clear" w:color="auto" w:fill="FFFFFF"/>
        </w:rPr>
      </w:pPr>
      <w:r w:rsidRPr="00B73A52">
        <w:rPr>
          <w:rFonts w:ascii="Arial" w:hAnsi="Arial" w:cs="Arial"/>
          <w:color w:val="000000"/>
          <w:shd w:val="clear" w:color="auto" w:fill="FFFFFF"/>
        </w:rPr>
        <w:t>The Arizona state flag;</w:t>
      </w:r>
    </w:p>
    <w:p w14:paraId="2126BF96" w14:textId="77777777" w:rsidR="002A6B17" w:rsidRPr="00B73A52" w:rsidRDefault="002A6B17" w:rsidP="002A6B17">
      <w:pPr>
        <w:pStyle w:val="ListParagraph"/>
        <w:numPr>
          <w:ilvl w:val="0"/>
          <w:numId w:val="2"/>
        </w:numPr>
        <w:spacing w:after="0" w:line="240" w:lineRule="auto"/>
        <w:jc w:val="both"/>
        <w:rPr>
          <w:rFonts w:ascii="Arial" w:hAnsi="Arial" w:cs="Arial"/>
          <w:color w:val="000000"/>
          <w:shd w:val="clear" w:color="auto" w:fill="FFFFFF"/>
        </w:rPr>
      </w:pPr>
      <w:r w:rsidRPr="00B73A52">
        <w:rPr>
          <w:rFonts w:ascii="Arial" w:hAnsi="Arial" w:cs="Arial"/>
          <w:color w:val="000000"/>
          <w:shd w:val="clear" w:color="auto" w:fill="FFFFFF"/>
        </w:rPr>
        <w:t>An Arizona Indian nations flag; and</w:t>
      </w:r>
    </w:p>
    <w:p w14:paraId="6690AC77" w14:textId="77777777" w:rsidR="002A6B17" w:rsidRPr="00B73A52" w:rsidRDefault="002A6B17" w:rsidP="002A6B17">
      <w:pPr>
        <w:pStyle w:val="ListParagraph"/>
        <w:numPr>
          <w:ilvl w:val="0"/>
          <w:numId w:val="2"/>
        </w:numPr>
        <w:spacing w:after="120" w:line="240" w:lineRule="auto"/>
        <w:jc w:val="both"/>
        <w:rPr>
          <w:rFonts w:ascii="Arial" w:hAnsi="Arial" w:cs="Arial"/>
          <w:color w:val="000000"/>
          <w:shd w:val="clear" w:color="auto" w:fill="FFFFFF"/>
        </w:rPr>
      </w:pPr>
      <w:r w:rsidRPr="00B73A52">
        <w:rPr>
          <w:rFonts w:ascii="Arial" w:hAnsi="Arial" w:cs="Arial"/>
          <w:color w:val="000000"/>
          <w:shd w:val="clear" w:color="auto" w:fill="FFFFFF"/>
        </w:rPr>
        <w:t>The Gadsden flag.</w:t>
      </w:r>
    </w:p>
    <w:p w14:paraId="57353C4D" w14:textId="77777777" w:rsidR="002A6B17" w:rsidRPr="00B73A52" w:rsidRDefault="002A6B17" w:rsidP="002A6B17">
      <w:pPr>
        <w:spacing w:after="120"/>
        <w:jc w:val="both"/>
        <w:rPr>
          <w:rFonts w:ascii="Arial" w:hAnsi="Arial" w:cs="Arial"/>
          <w:color w:val="000000"/>
          <w:sz w:val="22"/>
          <w:szCs w:val="22"/>
          <w:shd w:val="clear" w:color="auto" w:fill="FFFFFF"/>
        </w:rPr>
      </w:pPr>
      <w:r w:rsidRPr="00B73A52">
        <w:rPr>
          <w:rFonts w:ascii="Arial" w:hAnsi="Arial" w:cs="Arial"/>
          <w:color w:val="000000"/>
          <w:sz w:val="22"/>
          <w:szCs w:val="22"/>
          <w:shd w:val="clear" w:color="auto" w:fill="FFFFFF"/>
        </w:rPr>
        <w:t xml:space="preserve">An Association must adopt reasonable rules and regulations regarding the placement and manner of display of these flags (A.R.S. §§ </w:t>
      </w:r>
      <w:hyperlink r:id="rId157" w:history="1">
        <w:r w:rsidRPr="00B73A52">
          <w:rPr>
            <w:rStyle w:val="Hyperlink"/>
            <w:rFonts w:ascii="Arial" w:hAnsi="Arial" w:cs="Arial"/>
            <w:sz w:val="22"/>
            <w:szCs w:val="22"/>
            <w:shd w:val="clear" w:color="auto" w:fill="FFFFFF"/>
          </w:rPr>
          <w:t>33-1261</w:t>
        </w:r>
      </w:hyperlink>
      <w:r w:rsidRPr="00B73A52">
        <w:rPr>
          <w:rFonts w:ascii="Arial" w:hAnsi="Arial" w:cs="Arial"/>
          <w:color w:val="000000"/>
          <w:sz w:val="22"/>
          <w:szCs w:val="22"/>
          <w:shd w:val="clear" w:color="auto" w:fill="FFFFFF"/>
        </w:rPr>
        <w:t xml:space="preserve"> and </w:t>
      </w:r>
      <w:hyperlink r:id="rId158" w:history="1">
        <w:r w:rsidRPr="00B73A52">
          <w:rPr>
            <w:rStyle w:val="Hyperlink"/>
            <w:rFonts w:ascii="Arial" w:hAnsi="Arial" w:cs="Arial"/>
            <w:sz w:val="22"/>
            <w:szCs w:val="22"/>
            <w:shd w:val="clear" w:color="auto" w:fill="FFFFFF"/>
          </w:rPr>
          <w:t>33-1808</w:t>
        </w:r>
      </w:hyperlink>
      <w:r w:rsidRPr="00B73A52">
        <w:rPr>
          <w:rFonts w:ascii="Arial" w:hAnsi="Arial" w:cs="Arial"/>
          <w:color w:val="000000"/>
          <w:sz w:val="22"/>
          <w:szCs w:val="22"/>
          <w:shd w:val="clear" w:color="auto" w:fill="FFFFFF"/>
        </w:rPr>
        <w:t>).</w:t>
      </w:r>
    </w:p>
    <w:bookmarkEnd w:id="36"/>
    <w:p w14:paraId="30574578" w14:textId="77777777" w:rsidR="002A6B17" w:rsidRPr="00B73A52" w:rsidRDefault="002A6B17" w:rsidP="002A6B17">
      <w:pPr>
        <w:jc w:val="both"/>
        <w:rPr>
          <w:rFonts w:ascii="Arial" w:hAnsi="Arial" w:cs="Arial"/>
          <w:b/>
          <w:sz w:val="22"/>
          <w:szCs w:val="22"/>
          <w:u w:val="single"/>
        </w:rPr>
      </w:pPr>
      <w:r w:rsidRPr="00B73A52">
        <w:rPr>
          <w:rFonts w:ascii="Arial" w:hAnsi="Arial" w:cs="Arial"/>
          <w:b/>
          <w:sz w:val="22"/>
          <w:szCs w:val="22"/>
          <w:u w:val="single"/>
        </w:rPr>
        <w:t>Provisions</w:t>
      </w:r>
    </w:p>
    <w:p w14:paraId="1F10CADD" w14:textId="77777777" w:rsidR="002A6B17" w:rsidRPr="00B73A52" w:rsidRDefault="002A6B17" w:rsidP="006F7632">
      <w:pPr>
        <w:numPr>
          <w:ilvl w:val="0"/>
          <w:numId w:val="16"/>
        </w:numPr>
        <w:spacing w:after="120"/>
        <w:jc w:val="both"/>
        <w:rPr>
          <w:rFonts w:ascii="Arial" w:hAnsi="Arial" w:cs="Arial"/>
          <w:sz w:val="22"/>
          <w:szCs w:val="22"/>
        </w:rPr>
      </w:pPr>
      <w:r w:rsidRPr="00B73A52">
        <w:rPr>
          <w:rFonts w:ascii="Arial" w:hAnsi="Arial" w:cs="Arial"/>
          <w:noProof/>
          <w:sz w:val="22"/>
          <w:szCs w:val="22"/>
        </w:rPr>
        <mc:AlternateContent>
          <mc:Choice Requires="wps">
            <w:drawing>
              <wp:anchor distT="0" distB="0" distL="114300" distR="114300" simplePos="0" relativeHeight="251673600" behindDoc="1" locked="1" layoutInCell="1" allowOverlap="0" wp14:anchorId="244C89A4" wp14:editId="27492156">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259D3F3" w14:textId="77777777" w:rsidR="00B73A52" w:rsidRPr="00644C4F" w:rsidRDefault="00EE4A07" w:rsidP="002A6B17">
                            <w:pPr>
                              <w:jc w:val="center"/>
                              <w:rPr>
                                <w:rFonts w:ascii="Arial" w:hAnsi="Arial" w:cs="Arial"/>
                                <w:sz w:val="20"/>
                                <w:szCs w:val="20"/>
                              </w:rPr>
                            </w:pPr>
                            <w:sdt>
                              <w:sdtPr>
                                <w:rPr>
                                  <w:rFonts w:ascii="Arial" w:hAnsi="Arial" w:cs="Arial"/>
                                  <w:sz w:val="20"/>
                                  <w:szCs w:val="20"/>
                                </w:rPr>
                                <w:tag w:val="Prop105"/>
                                <w:id w:val="-52117243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37851277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5032791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57565609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C89A4" id="_x0000_s1048" type="#_x0000_t202" style="position:absolute;left:0;text-align:left;margin-left:0;margin-top:628.5pt;width:468pt;height:21.6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paZKaC8CAABYBAAADgAAAAAAAAAAAAAAAAAuAgAA&#10;ZHJzL2Uyb0RvYy54bWxQSwECLQAUAAYACAAAACEA+AmhC94AAAAKAQAADwAAAAAAAAAAAAAAAACJ&#10;BAAAZHJzL2Rvd25yZXYueG1sUEsFBgAAAAAEAAQA8wAAAJQFAAAAAA==&#10;" o:allowoverlap="f">
                <v:textbox>
                  <w:txbxContent>
                    <w:p w14:paraId="6259D3F3" w14:textId="77777777" w:rsidR="00B73A52" w:rsidRPr="00644C4F" w:rsidRDefault="00EE4A07" w:rsidP="002A6B17">
                      <w:pPr>
                        <w:jc w:val="center"/>
                        <w:rPr>
                          <w:rFonts w:ascii="Arial" w:hAnsi="Arial" w:cs="Arial"/>
                          <w:sz w:val="20"/>
                          <w:szCs w:val="20"/>
                        </w:rPr>
                      </w:pPr>
                      <w:sdt>
                        <w:sdtPr>
                          <w:rPr>
                            <w:rFonts w:ascii="Arial" w:hAnsi="Arial" w:cs="Arial"/>
                            <w:sz w:val="20"/>
                            <w:szCs w:val="20"/>
                          </w:rPr>
                          <w:tag w:val="Prop105"/>
                          <w:id w:val="-52117243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37851277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5032791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57565609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B73A52">
        <w:rPr>
          <w:rFonts w:ascii="Arial" w:hAnsi="Arial" w:cs="Arial"/>
          <w:sz w:val="22"/>
          <w:szCs w:val="22"/>
        </w:rPr>
        <w:t>Includes a first responder flag in flags that an Association may not prohibit the outdoor display of. (Sec. 1, 2)</w:t>
      </w:r>
    </w:p>
    <w:p w14:paraId="62433196" w14:textId="77777777" w:rsidR="002A6B17" w:rsidRPr="00B73A52" w:rsidRDefault="002A6B17" w:rsidP="006F7632">
      <w:pPr>
        <w:numPr>
          <w:ilvl w:val="0"/>
          <w:numId w:val="16"/>
        </w:numPr>
        <w:spacing w:after="120"/>
        <w:jc w:val="both"/>
        <w:rPr>
          <w:rFonts w:ascii="Arial" w:hAnsi="Arial" w:cs="Arial"/>
          <w:sz w:val="22"/>
          <w:szCs w:val="22"/>
        </w:rPr>
      </w:pPr>
      <w:r w:rsidRPr="00B73A52">
        <w:rPr>
          <w:rFonts w:ascii="Arial" w:hAnsi="Arial" w:cs="Arial"/>
          <w:sz w:val="22"/>
          <w:szCs w:val="22"/>
        </w:rPr>
        <w:t>Allows a first responder flag to incorporate the design of one or two other first responder flags to form a combined flag. (Sec. 1, 2)</w:t>
      </w:r>
    </w:p>
    <w:p w14:paraId="46D23543" w14:textId="77777777" w:rsidR="002A6B17" w:rsidRPr="00B73A52" w:rsidRDefault="002A6B17" w:rsidP="006F7632">
      <w:pPr>
        <w:numPr>
          <w:ilvl w:val="0"/>
          <w:numId w:val="16"/>
        </w:numPr>
        <w:jc w:val="both"/>
        <w:rPr>
          <w:rFonts w:ascii="Arial" w:hAnsi="Arial" w:cs="Arial"/>
          <w:sz w:val="22"/>
          <w:szCs w:val="22"/>
        </w:rPr>
      </w:pPr>
      <w:r w:rsidRPr="00B73A52">
        <w:rPr>
          <w:rFonts w:ascii="Arial" w:hAnsi="Arial" w:cs="Arial"/>
          <w:sz w:val="22"/>
          <w:szCs w:val="22"/>
        </w:rPr>
        <w:t xml:space="preserve">Defines </w:t>
      </w:r>
      <w:r w:rsidRPr="00B73A52">
        <w:rPr>
          <w:rFonts w:ascii="Arial" w:hAnsi="Arial" w:cs="Arial"/>
          <w:i/>
          <w:iCs/>
          <w:sz w:val="22"/>
          <w:szCs w:val="22"/>
        </w:rPr>
        <w:t>first responder flag</w:t>
      </w:r>
      <w:r w:rsidRPr="00B73A52">
        <w:rPr>
          <w:rFonts w:ascii="Arial" w:hAnsi="Arial" w:cs="Arial"/>
          <w:sz w:val="22"/>
          <w:szCs w:val="22"/>
        </w:rPr>
        <w:t xml:space="preserve"> as a flag that recognizes and honors the services of any of the following:</w:t>
      </w:r>
    </w:p>
    <w:p w14:paraId="09522927" w14:textId="77777777" w:rsidR="002A6B17" w:rsidRPr="00B73A52" w:rsidRDefault="002A6B17" w:rsidP="006F7632">
      <w:pPr>
        <w:numPr>
          <w:ilvl w:val="1"/>
          <w:numId w:val="16"/>
        </w:numPr>
        <w:jc w:val="both"/>
        <w:rPr>
          <w:rFonts w:ascii="Arial" w:hAnsi="Arial" w:cs="Arial"/>
          <w:sz w:val="22"/>
          <w:szCs w:val="22"/>
        </w:rPr>
      </w:pPr>
      <w:r w:rsidRPr="00B73A52">
        <w:rPr>
          <w:rFonts w:ascii="Arial" w:hAnsi="Arial" w:cs="Arial"/>
          <w:sz w:val="22"/>
          <w:szCs w:val="22"/>
        </w:rPr>
        <w:t>Law enforcement and that is limited to the colors black, blue and white with specified words and the symbol of a generic police shield in crest or star shape;</w:t>
      </w:r>
    </w:p>
    <w:p w14:paraId="30018088" w14:textId="77777777" w:rsidR="002A6B17" w:rsidRPr="00B73A52" w:rsidRDefault="002A6B17" w:rsidP="006F7632">
      <w:pPr>
        <w:numPr>
          <w:ilvl w:val="1"/>
          <w:numId w:val="16"/>
        </w:numPr>
        <w:jc w:val="both"/>
        <w:rPr>
          <w:rFonts w:ascii="Arial" w:hAnsi="Arial" w:cs="Arial"/>
          <w:sz w:val="22"/>
          <w:szCs w:val="22"/>
        </w:rPr>
      </w:pPr>
      <w:r w:rsidRPr="00B73A52">
        <w:rPr>
          <w:rFonts w:ascii="Arial" w:hAnsi="Arial" w:cs="Arial"/>
          <w:sz w:val="22"/>
          <w:szCs w:val="22"/>
        </w:rPr>
        <w:t>Fire department and that is limited to the colors, gold, black, red and white with outlined words and the symbol of a generic maltese cross; and</w:t>
      </w:r>
    </w:p>
    <w:p w14:paraId="44ACA032" w14:textId="77777777" w:rsidR="002A6B17" w:rsidRPr="00B73A52" w:rsidRDefault="002A6B17" w:rsidP="006F7632">
      <w:pPr>
        <w:numPr>
          <w:ilvl w:val="1"/>
          <w:numId w:val="16"/>
        </w:numPr>
        <w:spacing w:after="120"/>
        <w:jc w:val="both"/>
        <w:rPr>
          <w:rFonts w:ascii="Arial" w:hAnsi="Arial" w:cs="Arial"/>
          <w:sz w:val="22"/>
          <w:szCs w:val="22"/>
        </w:rPr>
      </w:pPr>
      <w:r w:rsidRPr="00B73A52">
        <w:rPr>
          <w:rFonts w:ascii="Arial" w:hAnsi="Arial" w:cs="Arial"/>
          <w:sz w:val="22"/>
          <w:szCs w:val="22"/>
        </w:rPr>
        <w:t xml:space="preserve">Paramedics or emergency medical technicians and that are limited to the colors white, blue, and black with specified words and the symbol of a generic star of life. (Sec. 1, 2) </w:t>
      </w:r>
    </w:p>
    <w:p w14:paraId="2D8A803F" w14:textId="77777777" w:rsidR="002A6B17" w:rsidRPr="00B73A52" w:rsidRDefault="002A6B17" w:rsidP="006F7632">
      <w:pPr>
        <w:numPr>
          <w:ilvl w:val="0"/>
          <w:numId w:val="16"/>
        </w:numPr>
        <w:spacing w:after="120"/>
        <w:jc w:val="both"/>
        <w:rPr>
          <w:rFonts w:ascii="Arial" w:hAnsi="Arial" w:cs="Arial"/>
          <w:sz w:val="22"/>
          <w:szCs w:val="22"/>
        </w:rPr>
      </w:pPr>
      <w:r w:rsidRPr="00B73A52">
        <w:rPr>
          <w:rFonts w:ascii="Arial" w:hAnsi="Arial" w:cs="Arial"/>
          <w:sz w:val="22"/>
          <w:szCs w:val="22"/>
        </w:rPr>
        <w:t xml:space="preserve">Makes technical changes. (Sec. 1, 2) </w:t>
      </w:r>
    </w:p>
    <w:p w14:paraId="7A06080E" w14:textId="77777777" w:rsidR="00065A3F" w:rsidRDefault="000D4CF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065A3F" w:rsidRPr="00291B27" w14:paraId="04F20E98" w14:textId="77777777" w:rsidTr="00B87BF3">
        <w:trPr>
          <w:trHeight w:val="1170"/>
        </w:trPr>
        <w:tc>
          <w:tcPr>
            <w:tcW w:w="1161" w:type="dxa"/>
            <w:vMerge w:val="restart"/>
          </w:tcPr>
          <w:p w14:paraId="3D7FBC9A" w14:textId="77777777" w:rsidR="00065A3F" w:rsidRPr="00291B27" w:rsidRDefault="00065A3F" w:rsidP="00B87BF3">
            <w:pPr>
              <w:pStyle w:val="Heading1"/>
              <w:outlineLvl w:val="0"/>
              <w:rPr>
                <w:rFonts w:ascii="Arial" w:hAnsi="Arial" w:cs="Arial"/>
              </w:rPr>
            </w:pPr>
            <w:r w:rsidRPr="00291B27">
              <w:rPr>
                <w:rFonts w:ascii="Arial" w:hAnsi="Arial" w:cs="Arial"/>
                <w:noProof/>
              </w:rPr>
              <w:lastRenderedPageBreak/>
              <w:drawing>
                <wp:inline distT="0" distB="0" distL="0" distR="0" wp14:anchorId="03EC1122" wp14:editId="125A03EB">
                  <wp:extent cx="600075" cy="678656"/>
                  <wp:effectExtent l="0" t="0" r="0" b="7620"/>
                  <wp:docPr id="234" name="Picture 23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687325DA" w14:textId="77777777" w:rsidR="00065A3F" w:rsidRPr="00291B27" w:rsidRDefault="00065A3F" w:rsidP="00B87BF3">
            <w:pPr>
              <w:pStyle w:val="Heading1"/>
              <w:spacing w:before="0" w:after="0"/>
              <w:jc w:val="right"/>
              <w:outlineLvl w:val="0"/>
              <w:rPr>
                <w:rFonts w:ascii="Arial" w:hAnsi="Arial" w:cs="Arial"/>
              </w:rPr>
            </w:pPr>
            <w:r w:rsidRPr="00291B27">
              <w:rPr>
                <w:rFonts w:ascii="Arial" w:hAnsi="Arial" w:cs="Arial"/>
              </w:rPr>
              <w:t>ARIZONA HOUSE OF REPRESENTATIVES</w:t>
            </w:r>
          </w:p>
          <w:p w14:paraId="24800818" w14:textId="77777777" w:rsidR="00065A3F" w:rsidRPr="00291B27" w:rsidRDefault="00065A3F" w:rsidP="00B87BF3">
            <w:pPr>
              <w:jc w:val="right"/>
              <w:rPr>
                <w:rFonts w:ascii="Arial" w:hAnsi="Arial" w:cs="Arial"/>
                <w:sz w:val="28"/>
                <w:szCs w:val="28"/>
              </w:rPr>
            </w:pPr>
            <w:r>
              <w:rPr>
                <w:rFonts w:ascii="Arial" w:hAnsi="Arial" w:cs="Arial"/>
                <w:sz w:val="28"/>
                <w:szCs w:val="28"/>
              </w:rPr>
              <w:t>Fifty-fifth Legislature</w:t>
            </w:r>
          </w:p>
          <w:p w14:paraId="5EC349C6" w14:textId="77777777" w:rsidR="00065A3F" w:rsidRPr="00291B27" w:rsidRDefault="00065A3F" w:rsidP="00B87BF3">
            <w:pPr>
              <w:jc w:val="right"/>
              <w:rPr>
                <w:rFonts w:ascii="Arial" w:hAnsi="Arial" w:cs="Arial"/>
                <w:sz w:val="28"/>
                <w:szCs w:val="28"/>
              </w:rPr>
            </w:pPr>
            <w:r>
              <w:rPr>
                <w:rFonts w:ascii="Arial" w:hAnsi="Arial" w:cs="Arial"/>
                <w:sz w:val="28"/>
                <w:szCs w:val="28"/>
              </w:rPr>
              <w:t>First Regular Session</w:t>
            </w:r>
          </w:p>
        </w:tc>
      </w:tr>
      <w:tr w:rsidR="00065A3F" w:rsidRPr="00291B27" w14:paraId="4BE453CA" w14:textId="77777777" w:rsidTr="00B87BF3">
        <w:trPr>
          <w:trHeight w:val="297"/>
        </w:trPr>
        <w:tc>
          <w:tcPr>
            <w:tcW w:w="1161" w:type="dxa"/>
            <w:vMerge/>
          </w:tcPr>
          <w:p w14:paraId="552692A4" w14:textId="77777777" w:rsidR="00065A3F" w:rsidRPr="00291B27" w:rsidRDefault="00065A3F" w:rsidP="00B87BF3">
            <w:pPr>
              <w:pStyle w:val="Heading1"/>
              <w:outlineLvl w:val="0"/>
              <w:rPr>
                <w:rFonts w:ascii="Arial" w:hAnsi="Arial" w:cs="Arial"/>
                <w:noProof/>
              </w:rPr>
            </w:pPr>
          </w:p>
        </w:tc>
        <w:tc>
          <w:tcPr>
            <w:tcW w:w="8199" w:type="dxa"/>
          </w:tcPr>
          <w:p w14:paraId="43D48AF9" w14:textId="77777777" w:rsidR="00065A3F" w:rsidRPr="004E2565" w:rsidRDefault="00065A3F" w:rsidP="00B87BF3">
            <w:pPr>
              <w:pStyle w:val="Heading1"/>
              <w:spacing w:before="0" w:after="0"/>
              <w:jc w:val="right"/>
              <w:outlineLvl w:val="0"/>
              <w:rPr>
                <w:rFonts w:ascii="Arial" w:hAnsi="Arial" w:cs="Arial"/>
                <w:b w:val="0"/>
                <w:sz w:val="18"/>
                <w:szCs w:val="20"/>
              </w:rPr>
            </w:pPr>
            <w:r w:rsidRPr="00C07DC9">
              <w:rPr>
                <w:rFonts w:ascii="Arial" w:hAnsi="Arial" w:cs="Arial"/>
                <w:bCs w:val="0"/>
                <w:sz w:val="18"/>
                <w:szCs w:val="20"/>
              </w:rPr>
              <w:t>House:</w:t>
            </w:r>
            <w:r>
              <w:rPr>
                <w:rFonts w:ascii="Arial" w:hAnsi="Arial" w:cs="Arial"/>
                <w:b w:val="0"/>
                <w:sz w:val="18"/>
                <w:szCs w:val="20"/>
              </w:rPr>
              <w:t xml:space="preserve"> GE DP 8-5-0-0</w:t>
            </w:r>
          </w:p>
        </w:tc>
      </w:tr>
    </w:tbl>
    <w:p w14:paraId="116F445A" w14:textId="77777777" w:rsidR="00065A3F" w:rsidRDefault="00EE4A07" w:rsidP="00065A3F">
      <w:pPr>
        <w:spacing w:after="120"/>
        <w:jc w:val="both"/>
        <w:rPr>
          <w:rFonts w:ascii="Arial" w:hAnsi="Arial" w:cs="Arial"/>
        </w:rPr>
      </w:pPr>
      <w:r>
        <w:rPr>
          <w:rFonts w:ascii="Arial" w:hAnsi="Arial" w:cs="Arial"/>
          <w:noProof/>
        </w:rPr>
        <w:pict w14:anchorId="22551B8D">
          <v:rect id="_x0000_i1050" alt="" style="width:457.7pt;height:4pt;mso-width-percent:0;mso-height-percent:0;mso-width-percent:0;mso-height-percent:0" o:hrpct="978" o:hralign="center" o:hrstd="t" o:hrnoshade="t" o:hr="t" fillcolor="black [3213]" stroked="f"/>
        </w:pict>
      </w:r>
    </w:p>
    <w:bookmarkStart w:id="37" w:name="HB2058"/>
    <w:bookmarkEnd w:id="37"/>
    <w:p w14:paraId="749DED9C" w14:textId="77777777" w:rsidR="00065A3F" w:rsidRPr="000D78A9" w:rsidRDefault="00065A3F" w:rsidP="00065A3F">
      <w:pPr>
        <w:jc w:val="center"/>
        <w:rPr>
          <w:rFonts w:ascii="Arial" w:hAnsi="Arial" w:cs="Arial"/>
          <w:b/>
        </w:rPr>
      </w:pPr>
      <w:r w:rsidRPr="000D78A9">
        <w:rPr>
          <w:rFonts w:ascii="Arial" w:hAnsi="Arial" w:cs="Arial"/>
          <w:b/>
        </w:rPr>
        <w:fldChar w:fldCharType="begin"/>
      </w:r>
      <w:r w:rsidRPr="000D78A9">
        <w:rPr>
          <w:rFonts w:ascii="Arial" w:hAnsi="Arial" w:cs="Arial"/>
          <w:b/>
        </w:rPr>
        <w:instrText xml:space="preserve"> HYPERLINK "https://apps.azleg.gov/BillStatus/BillOverview/74398" \o "Bill Status Inquiry" </w:instrText>
      </w:r>
      <w:r w:rsidRPr="000D78A9">
        <w:rPr>
          <w:rFonts w:ascii="Arial" w:hAnsi="Arial" w:cs="Arial"/>
          <w:b/>
        </w:rPr>
        <w:fldChar w:fldCharType="separate"/>
      </w:r>
      <w:r w:rsidRPr="000D78A9">
        <w:rPr>
          <w:rStyle w:val="Hyperlink"/>
          <w:rFonts w:ascii="Arial" w:hAnsi="Arial" w:cs="Arial"/>
          <w:b/>
        </w:rPr>
        <w:t>HB 2058</w:t>
      </w:r>
      <w:r w:rsidRPr="000D78A9">
        <w:rPr>
          <w:rFonts w:ascii="Arial" w:hAnsi="Arial" w:cs="Arial"/>
          <w:b/>
        </w:rPr>
        <w:fldChar w:fldCharType="end"/>
      </w:r>
      <w:r w:rsidRPr="000D78A9">
        <w:rPr>
          <w:rFonts w:ascii="Arial" w:hAnsi="Arial" w:cs="Arial"/>
          <w:b/>
        </w:rPr>
        <w:t xml:space="preserve">: </w:t>
      </w:r>
      <w:r>
        <w:rPr>
          <w:rFonts w:ascii="Arial" w:hAnsi="Arial" w:cs="Arial"/>
          <w:b/>
        </w:rPr>
        <w:t>library; historic names; archeology; establishment</w:t>
      </w:r>
    </w:p>
    <w:p w14:paraId="69B16D5C" w14:textId="77777777" w:rsidR="00065A3F" w:rsidRPr="00F61448" w:rsidRDefault="00065A3F" w:rsidP="00065A3F">
      <w:pPr>
        <w:jc w:val="center"/>
        <w:rPr>
          <w:rFonts w:ascii="Arial" w:hAnsi="Arial" w:cs="Arial"/>
          <w:b/>
        </w:rPr>
      </w:pPr>
      <w:r w:rsidRPr="00F61448">
        <w:rPr>
          <w:rFonts w:ascii="Arial" w:hAnsi="Arial" w:cs="Arial"/>
          <w:b/>
        </w:rPr>
        <w:t xml:space="preserve">Sponsor:  </w:t>
      </w:r>
      <w:r>
        <w:rPr>
          <w:rFonts w:ascii="Arial" w:hAnsi="Arial" w:cs="Arial"/>
          <w:b/>
        </w:rPr>
        <w:t>Representative Kavanagh, LD 23</w:t>
      </w:r>
    </w:p>
    <w:p w14:paraId="56BD4DA5" w14:textId="77777777" w:rsidR="00065A3F" w:rsidRPr="00291B27" w:rsidRDefault="00065A3F" w:rsidP="00065A3F">
      <w:pPr>
        <w:jc w:val="center"/>
        <w:rPr>
          <w:rFonts w:ascii="Arial" w:hAnsi="Arial" w:cs="Arial"/>
          <w:b/>
        </w:rPr>
      </w:pPr>
      <w:r w:rsidRPr="00291B27">
        <w:rPr>
          <w:rFonts w:ascii="Arial" w:hAnsi="Arial" w:cs="Arial"/>
          <w:b/>
        </w:rPr>
        <w:t>C</w:t>
      </w:r>
      <w:r>
        <w:rPr>
          <w:rFonts w:ascii="Arial" w:hAnsi="Arial" w:cs="Arial"/>
          <w:b/>
        </w:rPr>
        <w:t>aucus &amp; COW</w:t>
      </w:r>
    </w:p>
    <w:p w14:paraId="37588A02" w14:textId="77777777" w:rsidR="00065A3F" w:rsidRPr="00065A3F" w:rsidRDefault="00065A3F" w:rsidP="00065A3F">
      <w:pPr>
        <w:spacing w:before="200"/>
        <w:jc w:val="both"/>
        <w:rPr>
          <w:rFonts w:ascii="Arial" w:hAnsi="Arial" w:cs="Arial"/>
          <w:b/>
          <w:sz w:val="22"/>
          <w:szCs w:val="22"/>
          <w:u w:val="single"/>
        </w:rPr>
      </w:pPr>
      <w:r w:rsidRPr="00065A3F">
        <w:rPr>
          <w:rFonts w:ascii="Arial" w:hAnsi="Arial" w:cs="Arial"/>
          <w:b/>
          <w:sz w:val="22"/>
          <w:szCs w:val="22"/>
          <w:u w:val="single"/>
        </w:rPr>
        <w:t>Overview</w:t>
      </w:r>
    </w:p>
    <w:p w14:paraId="5AB34B1D" w14:textId="77777777" w:rsidR="00065A3F" w:rsidRPr="00065A3F" w:rsidRDefault="00065A3F" w:rsidP="00065A3F">
      <w:pPr>
        <w:jc w:val="both"/>
        <w:rPr>
          <w:rFonts w:ascii="Arial" w:hAnsi="Arial" w:cs="Arial"/>
          <w:sz w:val="22"/>
          <w:szCs w:val="22"/>
        </w:rPr>
      </w:pPr>
      <w:r w:rsidRPr="00065A3F">
        <w:rPr>
          <w:rFonts w:ascii="Arial" w:hAnsi="Arial" w:cs="Arial"/>
          <w:sz w:val="22"/>
          <w:szCs w:val="22"/>
        </w:rPr>
        <w:t>Establishes various boards, commissions and funds related to public records, historic names and archeology.</w:t>
      </w:r>
    </w:p>
    <w:p w14:paraId="2B556FF4" w14:textId="77777777" w:rsidR="00065A3F" w:rsidRPr="00065A3F" w:rsidRDefault="00065A3F" w:rsidP="00065A3F">
      <w:pPr>
        <w:jc w:val="both"/>
        <w:rPr>
          <w:rFonts w:ascii="Arial" w:hAnsi="Arial" w:cs="Arial"/>
          <w:b/>
          <w:sz w:val="22"/>
          <w:szCs w:val="22"/>
          <w:u w:val="single"/>
        </w:rPr>
      </w:pPr>
      <w:r w:rsidRPr="00065A3F">
        <w:rPr>
          <w:rFonts w:ascii="Arial" w:hAnsi="Arial" w:cs="Arial"/>
          <w:b/>
          <w:sz w:val="22"/>
          <w:szCs w:val="22"/>
          <w:u w:val="single"/>
        </w:rPr>
        <w:t>History</w:t>
      </w:r>
    </w:p>
    <w:p w14:paraId="07B4A402" w14:textId="77777777" w:rsidR="00065A3F" w:rsidRPr="00065A3F" w:rsidRDefault="00065A3F" w:rsidP="00065A3F">
      <w:pPr>
        <w:jc w:val="both"/>
        <w:rPr>
          <w:rFonts w:ascii="Arial" w:hAnsi="Arial" w:cs="Arial"/>
          <w:sz w:val="22"/>
          <w:szCs w:val="22"/>
        </w:rPr>
      </w:pPr>
      <w:r w:rsidRPr="00065A3F">
        <w:rPr>
          <w:rFonts w:ascii="Arial" w:hAnsi="Arial" w:cs="Arial"/>
          <w:sz w:val="22"/>
          <w:szCs w:val="22"/>
        </w:rPr>
        <w:t>The various House and Senate Committees of Reference met during January 2020 to discuss the sunset reviews of the following:</w:t>
      </w:r>
    </w:p>
    <w:p w14:paraId="38049554" w14:textId="77777777" w:rsidR="00065A3F" w:rsidRPr="00065A3F" w:rsidRDefault="00065A3F" w:rsidP="00065A3F">
      <w:pPr>
        <w:pStyle w:val="ListParagraph"/>
        <w:numPr>
          <w:ilvl w:val="0"/>
          <w:numId w:val="146"/>
        </w:numPr>
        <w:spacing w:after="160" w:line="240" w:lineRule="auto"/>
        <w:jc w:val="both"/>
        <w:rPr>
          <w:rFonts w:ascii="Arial" w:hAnsi="Arial" w:cs="Arial"/>
        </w:rPr>
      </w:pPr>
      <w:r w:rsidRPr="00065A3F">
        <w:rPr>
          <w:rFonts w:ascii="Arial" w:hAnsi="Arial" w:cs="Arial"/>
        </w:rPr>
        <w:t xml:space="preserve">Board of Library Examiners; </w:t>
      </w:r>
    </w:p>
    <w:p w14:paraId="22E17EA0" w14:textId="77777777" w:rsidR="00065A3F" w:rsidRPr="00065A3F" w:rsidRDefault="00065A3F" w:rsidP="00065A3F">
      <w:pPr>
        <w:pStyle w:val="ListParagraph"/>
        <w:numPr>
          <w:ilvl w:val="0"/>
          <w:numId w:val="146"/>
        </w:numPr>
        <w:spacing w:after="160" w:line="240" w:lineRule="auto"/>
        <w:jc w:val="both"/>
        <w:rPr>
          <w:rFonts w:ascii="Arial" w:hAnsi="Arial" w:cs="Arial"/>
        </w:rPr>
      </w:pPr>
      <w:r w:rsidRPr="00065A3F">
        <w:rPr>
          <w:rFonts w:ascii="Arial" w:hAnsi="Arial" w:cs="Arial"/>
        </w:rPr>
        <w:t>Arizona State Library, Archives and Public Records;</w:t>
      </w:r>
    </w:p>
    <w:p w14:paraId="3FC38210" w14:textId="77777777" w:rsidR="00065A3F" w:rsidRPr="00065A3F" w:rsidRDefault="00065A3F" w:rsidP="00065A3F">
      <w:pPr>
        <w:pStyle w:val="ListParagraph"/>
        <w:numPr>
          <w:ilvl w:val="0"/>
          <w:numId w:val="146"/>
        </w:numPr>
        <w:spacing w:after="160" w:line="240" w:lineRule="auto"/>
        <w:jc w:val="both"/>
        <w:rPr>
          <w:rFonts w:ascii="Arial" w:hAnsi="Arial" w:cs="Arial"/>
        </w:rPr>
      </w:pPr>
      <w:r w:rsidRPr="00065A3F">
        <w:rPr>
          <w:rFonts w:ascii="Arial" w:hAnsi="Arial" w:cs="Arial"/>
        </w:rPr>
        <w:t>State Geographic and Historic Names Board; and</w:t>
      </w:r>
    </w:p>
    <w:p w14:paraId="4A6173A8" w14:textId="77777777" w:rsidR="00065A3F" w:rsidRPr="00065A3F" w:rsidRDefault="00065A3F" w:rsidP="00065A3F">
      <w:pPr>
        <w:pStyle w:val="ListParagraph"/>
        <w:numPr>
          <w:ilvl w:val="0"/>
          <w:numId w:val="146"/>
        </w:numPr>
        <w:spacing w:after="160" w:line="240" w:lineRule="auto"/>
        <w:jc w:val="both"/>
        <w:rPr>
          <w:rFonts w:ascii="Arial" w:hAnsi="Arial" w:cs="Arial"/>
        </w:rPr>
      </w:pPr>
      <w:r w:rsidRPr="00065A3F">
        <w:rPr>
          <w:rFonts w:ascii="Arial" w:hAnsi="Arial" w:cs="Arial"/>
        </w:rPr>
        <w:t>Arizona Archaeology Commission.</w:t>
      </w:r>
    </w:p>
    <w:p w14:paraId="179ED7B0" w14:textId="77777777" w:rsidR="00065A3F" w:rsidRPr="00065A3F" w:rsidRDefault="00065A3F" w:rsidP="00065A3F">
      <w:pPr>
        <w:jc w:val="both"/>
        <w:rPr>
          <w:rFonts w:ascii="Arial" w:hAnsi="Arial" w:cs="Arial"/>
          <w:b/>
          <w:sz w:val="22"/>
          <w:szCs w:val="22"/>
          <w:u w:val="single"/>
        </w:rPr>
      </w:pPr>
      <w:r w:rsidRPr="00065A3F">
        <w:rPr>
          <w:rFonts w:ascii="Arial" w:hAnsi="Arial" w:cs="Arial"/>
          <w:b/>
          <w:sz w:val="22"/>
          <w:szCs w:val="22"/>
          <w:u w:val="single"/>
        </w:rPr>
        <w:t>Provisions</w:t>
      </w:r>
    </w:p>
    <w:p w14:paraId="43C544BE" w14:textId="77777777" w:rsidR="00065A3F" w:rsidRPr="00065A3F" w:rsidRDefault="00065A3F" w:rsidP="00065A3F">
      <w:pPr>
        <w:pStyle w:val="ListParagraph"/>
        <w:spacing w:after="120" w:line="240" w:lineRule="auto"/>
        <w:contextualSpacing w:val="0"/>
        <w:jc w:val="center"/>
        <w:rPr>
          <w:rFonts w:ascii="Arial" w:hAnsi="Arial" w:cs="Arial"/>
          <w:b/>
          <w:bCs/>
          <w:i/>
          <w:iCs/>
        </w:rPr>
      </w:pPr>
      <w:r w:rsidRPr="00065A3F">
        <w:rPr>
          <w:rFonts w:ascii="Arial" w:hAnsi="Arial" w:cs="Arial"/>
          <w:b/>
          <w:bCs/>
          <w:i/>
          <w:iCs/>
        </w:rPr>
        <w:t>Board of Library Examiners</w:t>
      </w:r>
    </w:p>
    <w:p w14:paraId="01EB03A5"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Establishes the Board of Library Examiners (Library Board). (Sec. 2)</w:t>
      </w:r>
    </w:p>
    <w:p w14:paraId="2FF78385" w14:textId="77777777" w:rsidR="00065A3F" w:rsidRPr="00065A3F" w:rsidRDefault="00065A3F" w:rsidP="00065A3F">
      <w:pPr>
        <w:pStyle w:val="ListParagraph"/>
        <w:numPr>
          <w:ilvl w:val="0"/>
          <w:numId w:val="147"/>
        </w:numPr>
        <w:spacing w:after="160" w:line="240" w:lineRule="auto"/>
        <w:jc w:val="both"/>
        <w:rPr>
          <w:rFonts w:ascii="Arial" w:hAnsi="Arial" w:cs="Arial"/>
        </w:rPr>
      </w:pPr>
      <w:r w:rsidRPr="00065A3F">
        <w:rPr>
          <w:rFonts w:ascii="Arial" w:hAnsi="Arial" w:cs="Arial"/>
        </w:rPr>
        <w:t>Specifies that the membership of the Library Board consists of the following:</w:t>
      </w:r>
    </w:p>
    <w:p w14:paraId="457D5019" w14:textId="77777777" w:rsidR="00065A3F" w:rsidRPr="00065A3F" w:rsidRDefault="00065A3F" w:rsidP="00065A3F">
      <w:pPr>
        <w:pStyle w:val="ListParagraph"/>
        <w:numPr>
          <w:ilvl w:val="0"/>
          <w:numId w:val="156"/>
        </w:numPr>
        <w:spacing w:after="160" w:line="240" w:lineRule="auto"/>
        <w:jc w:val="both"/>
        <w:rPr>
          <w:rFonts w:ascii="Arial" w:hAnsi="Arial" w:cs="Arial"/>
        </w:rPr>
      </w:pPr>
      <w:r w:rsidRPr="00065A3F">
        <w:rPr>
          <w:rFonts w:ascii="Arial" w:hAnsi="Arial" w:cs="Arial"/>
        </w:rPr>
        <w:t>The director of the Arizona State Library, Archives and Public Records (ASLAPR) as the ex officio chair;</w:t>
      </w:r>
    </w:p>
    <w:p w14:paraId="7376A433" w14:textId="77777777" w:rsidR="00065A3F" w:rsidRPr="00065A3F" w:rsidRDefault="00065A3F" w:rsidP="00065A3F">
      <w:pPr>
        <w:pStyle w:val="ListParagraph"/>
        <w:numPr>
          <w:ilvl w:val="0"/>
          <w:numId w:val="156"/>
        </w:numPr>
        <w:spacing w:after="160" w:line="240" w:lineRule="auto"/>
        <w:jc w:val="both"/>
        <w:rPr>
          <w:rFonts w:ascii="Arial" w:hAnsi="Arial" w:cs="Arial"/>
        </w:rPr>
      </w:pPr>
      <w:r w:rsidRPr="00065A3F">
        <w:rPr>
          <w:rFonts w:ascii="Arial" w:hAnsi="Arial" w:cs="Arial"/>
        </w:rPr>
        <w:t>The librarian of the University of Arizona;</w:t>
      </w:r>
    </w:p>
    <w:p w14:paraId="29861F8E" w14:textId="77777777" w:rsidR="00065A3F" w:rsidRPr="00065A3F" w:rsidRDefault="00065A3F" w:rsidP="00065A3F">
      <w:pPr>
        <w:pStyle w:val="ListParagraph"/>
        <w:numPr>
          <w:ilvl w:val="0"/>
          <w:numId w:val="156"/>
        </w:numPr>
        <w:spacing w:after="160" w:line="240" w:lineRule="auto"/>
        <w:jc w:val="both"/>
        <w:rPr>
          <w:rFonts w:ascii="Arial" w:hAnsi="Arial" w:cs="Arial"/>
        </w:rPr>
      </w:pPr>
      <w:r w:rsidRPr="00065A3F">
        <w:rPr>
          <w:rFonts w:ascii="Arial" w:hAnsi="Arial" w:cs="Arial"/>
        </w:rPr>
        <w:t>The librarian of the Phoenix Public Library; and</w:t>
      </w:r>
    </w:p>
    <w:p w14:paraId="19755B23" w14:textId="77777777" w:rsidR="00065A3F" w:rsidRPr="00065A3F" w:rsidRDefault="00065A3F" w:rsidP="00065A3F">
      <w:pPr>
        <w:pStyle w:val="ListParagraph"/>
        <w:numPr>
          <w:ilvl w:val="0"/>
          <w:numId w:val="156"/>
        </w:numPr>
        <w:spacing w:after="120" w:line="240" w:lineRule="auto"/>
        <w:contextualSpacing w:val="0"/>
        <w:jc w:val="both"/>
        <w:rPr>
          <w:rFonts w:ascii="Arial" w:hAnsi="Arial" w:cs="Arial"/>
        </w:rPr>
      </w:pPr>
      <w:r w:rsidRPr="00065A3F">
        <w:rPr>
          <w:rFonts w:ascii="Arial" w:hAnsi="Arial" w:cs="Arial"/>
        </w:rPr>
        <w:t>Two county librarians appointed by the director of ASLAPR. (Sec. 2)</w:t>
      </w:r>
    </w:p>
    <w:p w14:paraId="46360B4E"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States that the county librarians are to serve one-year terms, and the director must appoint the librarian members on a rotating basis to represent each county free library. (Sec. 2)</w:t>
      </w:r>
    </w:p>
    <w:p w14:paraId="225C9504"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Prohibits the members of the Library Board from receiving compensation for their services except necessary and actual travel expenses which are to be paid from the General Fund. (Sec. 2)</w:t>
      </w:r>
    </w:p>
    <w:p w14:paraId="54CD8096"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Requires the Library Board to pass on the qualifications of people desiring to become county librarians and, in writing, may adopt rules not inconsistent with law for its government. (Sec. 2)</w:t>
      </w:r>
    </w:p>
    <w:p w14:paraId="6ACAD4EE"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Continues, retroactive to July 1, 2020, the Library Board until July 1, 2029. (Sec. 9)</w:t>
      </w:r>
    </w:p>
    <w:p w14:paraId="02579185"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Repeals the Library Board on January 1, 2025. (Sec. 9)</w:t>
      </w:r>
    </w:p>
    <w:p w14:paraId="747653E2"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Contains a legislative intent clause. (Sec. 14)</w:t>
      </w:r>
    </w:p>
    <w:p w14:paraId="7A7D0A9F" w14:textId="77777777" w:rsidR="00065A3F" w:rsidRPr="00065A3F" w:rsidRDefault="00065A3F" w:rsidP="00065A3F">
      <w:pPr>
        <w:spacing w:after="120"/>
        <w:jc w:val="center"/>
        <w:rPr>
          <w:rFonts w:ascii="Arial" w:hAnsi="Arial" w:cs="Arial"/>
          <w:b/>
          <w:bCs/>
          <w:i/>
          <w:iCs/>
          <w:sz w:val="22"/>
          <w:szCs w:val="22"/>
        </w:rPr>
      </w:pPr>
      <w:r w:rsidRPr="00065A3F">
        <w:rPr>
          <w:rFonts w:ascii="Arial" w:hAnsi="Arial" w:cs="Arial"/>
          <w:b/>
          <w:bCs/>
          <w:i/>
          <w:iCs/>
          <w:sz w:val="22"/>
          <w:szCs w:val="22"/>
        </w:rPr>
        <w:t>Arizona State Library, Archives and Public Records (ASLAPR)</w:t>
      </w:r>
    </w:p>
    <w:p w14:paraId="2A0D80E8"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Establishes ASLAPR in the Office of the Secretary of State. (Sec. 5)</w:t>
      </w:r>
    </w:p>
    <w:p w14:paraId="63170398"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lastRenderedPageBreak/>
        <w:t>Outlines what ASLAPR must provide, including providing and acquiring access to materials relating to certain topics in print and an electronic format or in any other format. (Sec. 5)</w:t>
      </w:r>
    </w:p>
    <w:p w14:paraId="04F1CAB8"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Creates the Electronic Records Repository Fund (Electronic Records Fund) consisting of gifts, nonfederal grants, legislative appropriations, fees, donations and other monies. (Sec. 5)</w:t>
      </w:r>
    </w:p>
    <w:p w14:paraId="4AFAA8EB"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Specifies that the Electronic Records Fund is administered by the director of ASLAPR and the monies in the Electronic Records Fund must be used for operating expenses for the Trusted Electronic Records Repository established in statute. (Sec. 5)</w:t>
      </w:r>
    </w:p>
    <w:p w14:paraId="0D2F226E"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States that monies in the Electronic Records Fund are subject to legislative appropriation and exempt from statute relating to the lapsing of appropriations. (Sec. 5)</w:t>
      </w:r>
    </w:p>
    <w:p w14:paraId="64488E61"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Continues, retroactive to July 1, 2020, ASLAPR until July 1, 2029. (Sec. 9)</w:t>
      </w:r>
    </w:p>
    <w:p w14:paraId="4E8B16D3"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Repeals ASLAPR on January 1, 2030. (Sec. 9)</w:t>
      </w:r>
    </w:p>
    <w:p w14:paraId="48F77298"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Contains a legislative intent clause. (Sec. 12)</w:t>
      </w:r>
    </w:p>
    <w:p w14:paraId="57F4182B" w14:textId="77777777" w:rsidR="00065A3F" w:rsidRPr="00065A3F" w:rsidRDefault="00065A3F" w:rsidP="00065A3F">
      <w:pPr>
        <w:spacing w:after="120"/>
        <w:jc w:val="center"/>
        <w:rPr>
          <w:rFonts w:ascii="Arial" w:hAnsi="Arial" w:cs="Arial"/>
          <w:b/>
          <w:bCs/>
          <w:i/>
          <w:iCs/>
          <w:sz w:val="22"/>
          <w:szCs w:val="22"/>
        </w:rPr>
      </w:pPr>
      <w:r w:rsidRPr="00065A3F">
        <w:rPr>
          <w:rFonts w:ascii="Arial" w:hAnsi="Arial" w:cs="Arial"/>
          <w:b/>
          <w:bCs/>
          <w:i/>
          <w:iCs/>
          <w:sz w:val="22"/>
          <w:szCs w:val="22"/>
        </w:rPr>
        <w:t>Director of ASLAPR</w:t>
      </w:r>
    </w:p>
    <w:p w14:paraId="4A50197D"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Directs the Secretary of State (SOS) to appoint the director and requires the director to serve at the pleasure of the SOS. (Sec. 5)</w:t>
      </w:r>
    </w:p>
    <w:p w14:paraId="7DEEB184"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Requires the director to have at least a master's degree in library science or the equivalent, be technically trained in library work and have at least five years' actual experience as chief administrator of a major library. (Sec. 5)</w:t>
      </w:r>
    </w:p>
    <w:p w14:paraId="491CFE61"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Stipulates that the SOS will determine the compensation of the director pursuant to statute. (Sec. 5)</w:t>
      </w:r>
    </w:p>
    <w:p w14:paraId="78579897" w14:textId="77777777" w:rsidR="00065A3F" w:rsidRPr="00065A3F" w:rsidRDefault="00065A3F" w:rsidP="00065A3F">
      <w:pPr>
        <w:pStyle w:val="ListParagraph"/>
        <w:numPr>
          <w:ilvl w:val="0"/>
          <w:numId w:val="147"/>
        </w:numPr>
        <w:spacing w:after="160" w:line="240" w:lineRule="auto"/>
        <w:contextualSpacing w:val="0"/>
        <w:jc w:val="both"/>
        <w:rPr>
          <w:rFonts w:ascii="Arial" w:hAnsi="Arial" w:cs="Arial"/>
        </w:rPr>
      </w:pPr>
      <w:r w:rsidRPr="00065A3F">
        <w:rPr>
          <w:rFonts w:ascii="Arial" w:hAnsi="Arial" w:cs="Arial"/>
        </w:rPr>
        <w:t>Outlines the specific powers and duties of the director of ASLAPR. (Sec. 5)</w:t>
      </w:r>
    </w:p>
    <w:p w14:paraId="5385D263" w14:textId="77777777" w:rsidR="00065A3F" w:rsidRPr="00065A3F" w:rsidRDefault="00065A3F" w:rsidP="00065A3F">
      <w:pPr>
        <w:pStyle w:val="ListParagraph"/>
        <w:numPr>
          <w:ilvl w:val="0"/>
          <w:numId w:val="147"/>
        </w:numPr>
        <w:spacing w:after="160" w:line="240" w:lineRule="auto"/>
        <w:jc w:val="both"/>
        <w:rPr>
          <w:rFonts w:ascii="Arial" w:hAnsi="Arial" w:cs="Arial"/>
        </w:rPr>
      </w:pPr>
      <w:r w:rsidRPr="00065A3F">
        <w:rPr>
          <w:rFonts w:ascii="Arial" w:hAnsi="Arial" w:cs="Arial"/>
        </w:rPr>
        <w:t>Specifies that the following entities must supply at no cost the number of copies of public documents, official reports and publications required for ASLAPR or its agents to satisfy the statutory requirements:</w:t>
      </w:r>
    </w:p>
    <w:p w14:paraId="4FE511C8" w14:textId="77777777" w:rsidR="00065A3F" w:rsidRPr="00065A3F" w:rsidRDefault="00065A3F" w:rsidP="00065A3F">
      <w:pPr>
        <w:pStyle w:val="ListParagraph"/>
        <w:numPr>
          <w:ilvl w:val="1"/>
          <w:numId w:val="155"/>
        </w:numPr>
        <w:spacing w:after="160" w:line="240" w:lineRule="auto"/>
        <w:ind w:left="1080"/>
        <w:jc w:val="both"/>
        <w:rPr>
          <w:rFonts w:ascii="Arial" w:hAnsi="Arial" w:cs="Arial"/>
        </w:rPr>
      </w:pPr>
      <w:r w:rsidRPr="00065A3F">
        <w:rPr>
          <w:rFonts w:ascii="Arial" w:hAnsi="Arial" w:cs="Arial"/>
        </w:rPr>
        <w:t>Governor;</w:t>
      </w:r>
    </w:p>
    <w:p w14:paraId="21E7FC20" w14:textId="77777777" w:rsidR="00065A3F" w:rsidRPr="00065A3F" w:rsidRDefault="00065A3F" w:rsidP="00065A3F">
      <w:pPr>
        <w:pStyle w:val="ListParagraph"/>
        <w:numPr>
          <w:ilvl w:val="1"/>
          <w:numId w:val="155"/>
        </w:numPr>
        <w:spacing w:after="160" w:line="240" w:lineRule="auto"/>
        <w:ind w:left="1080"/>
        <w:jc w:val="both"/>
        <w:rPr>
          <w:rFonts w:ascii="Arial" w:hAnsi="Arial" w:cs="Arial"/>
        </w:rPr>
      </w:pPr>
      <w:r w:rsidRPr="00065A3F">
        <w:rPr>
          <w:rFonts w:ascii="Arial" w:hAnsi="Arial" w:cs="Arial"/>
        </w:rPr>
        <w:t>Secretary of State;</w:t>
      </w:r>
    </w:p>
    <w:p w14:paraId="5BC022A0" w14:textId="77777777" w:rsidR="00065A3F" w:rsidRPr="00065A3F" w:rsidRDefault="00065A3F" w:rsidP="00065A3F">
      <w:pPr>
        <w:pStyle w:val="ListParagraph"/>
        <w:numPr>
          <w:ilvl w:val="1"/>
          <w:numId w:val="155"/>
        </w:numPr>
        <w:spacing w:after="160" w:line="240" w:lineRule="auto"/>
        <w:ind w:left="1080"/>
        <w:jc w:val="both"/>
        <w:rPr>
          <w:rFonts w:ascii="Arial" w:hAnsi="Arial" w:cs="Arial"/>
        </w:rPr>
      </w:pPr>
      <w:r w:rsidRPr="00065A3F">
        <w:rPr>
          <w:rFonts w:ascii="Arial" w:hAnsi="Arial" w:cs="Arial"/>
        </w:rPr>
        <w:t>President of the Senate;</w:t>
      </w:r>
    </w:p>
    <w:p w14:paraId="74FD4D82" w14:textId="77777777" w:rsidR="00065A3F" w:rsidRPr="00065A3F" w:rsidRDefault="00065A3F" w:rsidP="00065A3F">
      <w:pPr>
        <w:pStyle w:val="ListParagraph"/>
        <w:numPr>
          <w:ilvl w:val="1"/>
          <w:numId w:val="155"/>
        </w:numPr>
        <w:spacing w:after="160" w:line="240" w:lineRule="auto"/>
        <w:ind w:left="1080"/>
        <w:jc w:val="both"/>
        <w:rPr>
          <w:rFonts w:ascii="Arial" w:hAnsi="Arial" w:cs="Arial"/>
        </w:rPr>
      </w:pPr>
      <w:r w:rsidRPr="00065A3F">
        <w:rPr>
          <w:rFonts w:ascii="Arial" w:hAnsi="Arial" w:cs="Arial"/>
        </w:rPr>
        <w:t>Speaker of the House of Representatives; and</w:t>
      </w:r>
    </w:p>
    <w:p w14:paraId="349357F5" w14:textId="77777777" w:rsidR="00065A3F" w:rsidRPr="00065A3F" w:rsidRDefault="00065A3F" w:rsidP="00065A3F">
      <w:pPr>
        <w:pStyle w:val="ListParagraph"/>
        <w:numPr>
          <w:ilvl w:val="1"/>
          <w:numId w:val="155"/>
        </w:numPr>
        <w:spacing w:after="120" w:line="240" w:lineRule="auto"/>
        <w:ind w:left="1080"/>
        <w:contextualSpacing w:val="0"/>
        <w:jc w:val="both"/>
        <w:rPr>
          <w:rFonts w:ascii="Arial" w:hAnsi="Arial" w:cs="Arial"/>
        </w:rPr>
      </w:pPr>
      <w:r w:rsidRPr="00065A3F">
        <w:rPr>
          <w:rFonts w:ascii="Arial" w:hAnsi="Arial" w:cs="Arial"/>
        </w:rPr>
        <w:t>Heads of departments and all officers and agents of this state. (Sec. 5)</w:t>
      </w:r>
    </w:p>
    <w:p w14:paraId="13A222DB" w14:textId="77777777" w:rsidR="00065A3F" w:rsidRPr="00065A3F" w:rsidRDefault="00065A3F" w:rsidP="00065A3F">
      <w:pPr>
        <w:pStyle w:val="ListParagraph"/>
        <w:numPr>
          <w:ilvl w:val="0"/>
          <w:numId w:val="147"/>
        </w:numPr>
        <w:spacing w:after="160" w:line="240" w:lineRule="auto"/>
        <w:jc w:val="both"/>
        <w:rPr>
          <w:rFonts w:ascii="Arial" w:hAnsi="Arial" w:cs="Arial"/>
        </w:rPr>
      </w:pPr>
      <w:r w:rsidRPr="00065A3F">
        <w:rPr>
          <w:rFonts w:ascii="Arial" w:hAnsi="Arial" w:cs="Arial"/>
        </w:rPr>
        <w:t>Requires the aforementioned governmental units to:</w:t>
      </w:r>
    </w:p>
    <w:p w14:paraId="4E1FDEA9" w14:textId="77777777" w:rsidR="00065A3F" w:rsidRPr="00065A3F" w:rsidRDefault="00065A3F" w:rsidP="00065A3F">
      <w:pPr>
        <w:pStyle w:val="ListParagraph"/>
        <w:numPr>
          <w:ilvl w:val="1"/>
          <w:numId w:val="154"/>
        </w:numPr>
        <w:tabs>
          <w:tab w:val="left" w:pos="1080"/>
        </w:tabs>
        <w:spacing w:after="160" w:line="240" w:lineRule="auto"/>
        <w:ind w:left="1080"/>
        <w:jc w:val="both"/>
        <w:rPr>
          <w:rFonts w:ascii="Arial" w:hAnsi="Arial" w:cs="Arial"/>
        </w:rPr>
      </w:pPr>
      <w:r w:rsidRPr="00065A3F">
        <w:rPr>
          <w:rFonts w:ascii="Arial" w:hAnsi="Arial" w:cs="Arial"/>
        </w:rPr>
        <w:t>Notify the state library if the documents, reports and publications are posted on an internet website; and</w:t>
      </w:r>
    </w:p>
    <w:p w14:paraId="37ADCE97" w14:textId="77777777" w:rsidR="00065A3F" w:rsidRPr="00065A3F" w:rsidRDefault="00065A3F" w:rsidP="00065A3F">
      <w:pPr>
        <w:pStyle w:val="ListParagraph"/>
        <w:numPr>
          <w:ilvl w:val="1"/>
          <w:numId w:val="154"/>
        </w:numPr>
        <w:tabs>
          <w:tab w:val="left" w:pos="1080"/>
        </w:tabs>
        <w:spacing w:after="120" w:line="240" w:lineRule="auto"/>
        <w:ind w:left="1080"/>
        <w:contextualSpacing w:val="0"/>
        <w:jc w:val="both"/>
        <w:rPr>
          <w:rFonts w:ascii="Arial" w:hAnsi="Arial" w:cs="Arial"/>
        </w:rPr>
      </w:pPr>
      <w:r w:rsidRPr="00065A3F">
        <w:rPr>
          <w:rFonts w:ascii="Arial" w:hAnsi="Arial" w:cs="Arial"/>
        </w:rPr>
        <w:t>Pay the state library the fee charged pursuant to statute if the governmental unit refuses the state library's request to supply, and ASLAPR incurs any expenses in obtaining the required copies. (Sec. 5)</w:t>
      </w:r>
    </w:p>
    <w:p w14:paraId="21DB3E7D" w14:textId="77777777" w:rsidR="00065A3F" w:rsidRPr="00065A3F" w:rsidRDefault="00065A3F" w:rsidP="00065A3F">
      <w:pPr>
        <w:spacing w:after="120"/>
        <w:jc w:val="center"/>
        <w:rPr>
          <w:rFonts w:ascii="Arial" w:hAnsi="Arial" w:cs="Arial"/>
          <w:b/>
          <w:bCs/>
          <w:i/>
          <w:iCs/>
          <w:sz w:val="22"/>
          <w:szCs w:val="22"/>
        </w:rPr>
      </w:pPr>
      <w:r w:rsidRPr="00065A3F">
        <w:rPr>
          <w:rFonts w:ascii="Arial" w:hAnsi="Arial" w:cs="Arial"/>
          <w:b/>
          <w:bCs/>
          <w:i/>
          <w:iCs/>
          <w:sz w:val="22"/>
          <w:szCs w:val="22"/>
        </w:rPr>
        <w:t>State Library</w:t>
      </w:r>
    </w:p>
    <w:p w14:paraId="72F90DC2"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u w:val="single"/>
        </w:rPr>
      </w:pPr>
      <w:r w:rsidRPr="00065A3F">
        <w:rPr>
          <w:rFonts w:ascii="Arial" w:hAnsi="Arial" w:cs="Arial"/>
        </w:rPr>
        <w:t>Specifies that the state library is the state library administrative agency. (Sec. 5)</w:t>
      </w:r>
    </w:p>
    <w:p w14:paraId="5791CF33" w14:textId="77777777" w:rsidR="00065A3F" w:rsidRPr="00065A3F" w:rsidRDefault="00065A3F" w:rsidP="00065A3F">
      <w:pPr>
        <w:pStyle w:val="ListParagraph"/>
        <w:numPr>
          <w:ilvl w:val="0"/>
          <w:numId w:val="147"/>
        </w:numPr>
        <w:spacing w:after="160" w:line="240" w:lineRule="auto"/>
        <w:jc w:val="both"/>
        <w:rPr>
          <w:rFonts w:ascii="Arial" w:hAnsi="Arial" w:cs="Arial"/>
          <w:u w:val="single"/>
        </w:rPr>
      </w:pPr>
      <w:r w:rsidRPr="00065A3F">
        <w:rPr>
          <w:rFonts w:ascii="Arial" w:hAnsi="Arial" w:cs="Arial"/>
        </w:rPr>
        <w:t>Allows the director to accept and administer under adopted rules the following:</w:t>
      </w:r>
    </w:p>
    <w:p w14:paraId="0FC6BDF5" w14:textId="77777777" w:rsidR="00065A3F" w:rsidRPr="00065A3F" w:rsidRDefault="00065A3F" w:rsidP="00065A3F">
      <w:pPr>
        <w:pStyle w:val="ListParagraph"/>
        <w:numPr>
          <w:ilvl w:val="1"/>
          <w:numId w:val="153"/>
        </w:numPr>
        <w:spacing w:after="160" w:line="240" w:lineRule="auto"/>
        <w:ind w:left="1080"/>
        <w:jc w:val="both"/>
        <w:rPr>
          <w:rFonts w:ascii="Arial" w:hAnsi="Arial" w:cs="Arial"/>
          <w:u w:val="single"/>
        </w:rPr>
      </w:pPr>
      <w:r w:rsidRPr="00065A3F">
        <w:rPr>
          <w:rFonts w:ascii="Arial" w:hAnsi="Arial" w:cs="Arial"/>
        </w:rPr>
        <w:t>Any allocation of materials or monies made by the federal government for state library purposes;</w:t>
      </w:r>
    </w:p>
    <w:p w14:paraId="56721F18" w14:textId="77777777" w:rsidR="00065A3F" w:rsidRPr="00065A3F" w:rsidRDefault="00065A3F" w:rsidP="00065A3F">
      <w:pPr>
        <w:pStyle w:val="ListParagraph"/>
        <w:numPr>
          <w:ilvl w:val="1"/>
          <w:numId w:val="153"/>
        </w:numPr>
        <w:spacing w:after="160" w:line="240" w:lineRule="auto"/>
        <w:ind w:left="1080"/>
        <w:jc w:val="both"/>
        <w:rPr>
          <w:rFonts w:ascii="Arial" w:hAnsi="Arial" w:cs="Arial"/>
          <w:u w:val="single"/>
        </w:rPr>
      </w:pPr>
      <w:r w:rsidRPr="00065A3F">
        <w:rPr>
          <w:rFonts w:ascii="Arial" w:hAnsi="Arial" w:cs="Arial"/>
        </w:rPr>
        <w:t>Any appropriation of state monies for the state library; or</w:t>
      </w:r>
    </w:p>
    <w:p w14:paraId="731FB34F" w14:textId="77777777" w:rsidR="00065A3F" w:rsidRPr="00065A3F" w:rsidRDefault="00065A3F" w:rsidP="00065A3F">
      <w:pPr>
        <w:pStyle w:val="ListParagraph"/>
        <w:numPr>
          <w:ilvl w:val="1"/>
          <w:numId w:val="153"/>
        </w:numPr>
        <w:spacing w:after="120" w:line="240" w:lineRule="auto"/>
        <w:ind w:left="1080"/>
        <w:contextualSpacing w:val="0"/>
        <w:jc w:val="both"/>
        <w:rPr>
          <w:rFonts w:ascii="Arial" w:hAnsi="Arial" w:cs="Arial"/>
          <w:u w:val="single"/>
        </w:rPr>
      </w:pPr>
      <w:r w:rsidRPr="00065A3F">
        <w:rPr>
          <w:rFonts w:ascii="Arial" w:hAnsi="Arial" w:cs="Arial"/>
        </w:rPr>
        <w:lastRenderedPageBreak/>
        <w:t>Any grant, bequest or gift to the state library. (Sec. 5)</w:t>
      </w:r>
    </w:p>
    <w:p w14:paraId="222EC481"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u w:val="single"/>
        </w:rPr>
      </w:pPr>
      <w:r w:rsidRPr="00065A3F">
        <w:rPr>
          <w:rFonts w:ascii="Arial" w:hAnsi="Arial" w:cs="Arial"/>
        </w:rPr>
        <w:t>Prohibits the administration from being inconsistent with the conditions of the appropriation, bequest, allocation, grant or gift. (Sec. 5)</w:t>
      </w:r>
    </w:p>
    <w:p w14:paraId="7735446E"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u w:val="single"/>
        </w:rPr>
      </w:pPr>
      <w:r w:rsidRPr="00065A3F">
        <w:rPr>
          <w:rFonts w:ascii="Arial" w:hAnsi="Arial" w:cs="Arial"/>
        </w:rPr>
        <w:t>Establishes the State Library Fund (Library Fund). (Sec. 5)</w:t>
      </w:r>
    </w:p>
    <w:p w14:paraId="518F194F"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u w:val="single"/>
        </w:rPr>
      </w:pPr>
      <w:r w:rsidRPr="00065A3F">
        <w:rPr>
          <w:rFonts w:ascii="Arial" w:hAnsi="Arial" w:cs="Arial"/>
        </w:rPr>
        <w:t>Directs all monies received, except for federal monies, to be deposited in the Library Fund and accounted for separately. (Sec. 5)</w:t>
      </w:r>
    </w:p>
    <w:p w14:paraId="79CAD485"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u w:val="single"/>
        </w:rPr>
      </w:pPr>
      <w:r w:rsidRPr="00065A3F">
        <w:rPr>
          <w:rFonts w:ascii="Arial" w:hAnsi="Arial" w:cs="Arial"/>
        </w:rPr>
        <w:t>States that all monies in the Library Fund are exempt from the statutes relating to lapsing of appropriations and are continuously appropriated to the state library. (Sec. 5)</w:t>
      </w:r>
    </w:p>
    <w:p w14:paraId="7547F6F0"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u w:val="single"/>
        </w:rPr>
      </w:pPr>
      <w:r w:rsidRPr="00065A3F">
        <w:rPr>
          <w:rFonts w:ascii="Arial" w:hAnsi="Arial" w:cs="Arial"/>
        </w:rPr>
        <w:t>Requires the State Treasurer, on notice from the director, to invest and divest monies in the Library Fund, and monies earned from the investment must be credited to the Fund. (Sec. 5)</w:t>
      </w:r>
    </w:p>
    <w:p w14:paraId="64D94282"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u w:val="single"/>
        </w:rPr>
      </w:pPr>
      <w:r w:rsidRPr="00065A3F">
        <w:rPr>
          <w:rFonts w:ascii="Arial" w:hAnsi="Arial" w:cs="Arial"/>
        </w:rPr>
        <w:t>Specifies that all federal monies that are received pursuant to this Act must be deposited in a separate account of the Library Fund and disbursed according to the manner prescribed but are not subject to statutes relating to the lapsing of appropriations. (Sec. 5)</w:t>
      </w:r>
    </w:p>
    <w:p w14:paraId="7DD94FA9"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u w:val="single"/>
        </w:rPr>
      </w:pPr>
      <w:r w:rsidRPr="00065A3F">
        <w:rPr>
          <w:rFonts w:ascii="Arial" w:hAnsi="Arial" w:cs="Arial"/>
        </w:rPr>
        <w:t>Outlines the requirements of the state library in relation to library development services. (Sec. 5)</w:t>
      </w:r>
    </w:p>
    <w:p w14:paraId="14D20FD1"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u w:val="single"/>
        </w:rPr>
      </w:pPr>
      <w:r w:rsidRPr="00065A3F">
        <w:rPr>
          <w:rFonts w:ascii="Arial" w:hAnsi="Arial" w:cs="Arial"/>
        </w:rPr>
        <w:t>Details the various documents that the state library must contain and how the governmental units must provide copies of such documents. (Sec. 5)</w:t>
      </w:r>
    </w:p>
    <w:p w14:paraId="59B57D7F" w14:textId="77777777" w:rsidR="00065A3F" w:rsidRPr="00065A3F" w:rsidRDefault="00065A3F" w:rsidP="00065A3F">
      <w:pPr>
        <w:spacing w:after="120"/>
        <w:ind w:left="360"/>
        <w:jc w:val="center"/>
        <w:rPr>
          <w:rFonts w:ascii="Arial" w:hAnsi="Arial" w:cs="Arial"/>
          <w:b/>
          <w:bCs/>
          <w:i/>
          <w:iCs/>
          <w:sz w:val="22"/>
          <w:szCs w:val="22"/>
        </w:rPr>
      </w:pPr>
      <w:r w:rsidRPr="00065A3F">
        <w:rPr>
          <w:rFonts w:ascii="Arial" w:hAnsi="Arial" w:cs="Arial"/>
          <w:b/>
          <w:bCs/>
          <w:i/>
          <w:iCs/>
          <w:sz w:val="22"/>
          <w:szCs w:val="22"/>
        </w:rPr>
        <w:t>Official Archives and Historical Records</w:t>
      </w:r>
    </w:p>
    <w:p w14:paraId="229C504C"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Stipulates that the state library is the central depository for all official records, books and documents, including electronic records, that are not in current use of state departments and officers and the cities, towns and counties. (Sec. 5)</w:t>
      </w:r>
    </w:p>
    <w:p w14:paraId="61C1414F"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Requires the state archives to be carefully kept and preserved, catalogued, classified and made available for inspection under rules adopted by the director. (Sec. 5)</w:t>
      </w:r>
    </w:p>
    <w:p w14:paraId="4DF35B66" w14:textId="77777777" w:rsidR="00065A3F" w:rsidRPr="00065A3F" w:rsidRDefault="00065A3F" w:rsidP="00065A3F">
      <w:pPr>
        <w:pStyle w:val="ListParagraph"/>
        <w:numPr>
          <w:ilvl w:val="0"/>
          <w:numId w:val="147"/>
        </w:numPr>
        <w:spacing w:after="160" w:line="240" w:lineRule="auto"/>
        <w:jc w:val="both"/>
        <w:rPr>
          <w:rFonts w:ascii="Arial" w:hAnsi="Arial" w:cs="Arial"/>
        </w:rPr>
      </w:pPr>
      <w:r w:rsidRPr="00065A3F">
        <w:rPr>
          <w:rFonts w:ascii="Arial" w:hAnsi="Arial" w:cs="Arial"/>
        </w:rPr>
        <w:t>Directs state officers, any county, municipal or other public official to deposit the following official items with the state library:</w:t>
      </w:r>
    </w:p>
    <w:p w14:paraId="0C0640E2" w14:textId="77777777" w:rsidR="00065A3F" w:rsidRPr="00065A3F" w:rsidRDefault="00065A3F" w:rsidP="00065A3F">
      <w:pPr>
        <w:pStyle w:val="ListParagraph"/>
        <w:numPr>
          <w:ilvl w:val="1"/>
          <w:numId w:val="152"/>
        </w:numPr>
        <w:spacing w:after="160" w:line="240" w:lineRule="auto"/>
        <w:ind w:left="1080"/>
        <w:jc w:val="both"/>
        <w:rPr>
          <w:rFonts w:ascii="Arial" w:hAnsi="Arial" w:cs="Arial"/>
        </w:rPr>
      </w:pPr>
      <w:r w:rsidRPr="00065A3F">
        <w:rPr>
          <w:rFonts w:ascii="Arial" w:hAnsi="Arial" w:cs="Arial"/>
        </w:rPr>
        <w:t>State or territorial archives;</w:t>
      </w:r>
    </w:p>
    <w:p w14:paraId="66F3D5FF" w14:textId="77777777" w:rsidR="00065A3F" w:rsidRPr="00065A3F" w:rsidRDefault="00065A3F" w:rsidP="00065A3F">
      <w:pPr>
        <w:pStyle w:val="ListParagraph"/>
        <w:numPr>
          <w:ilvl w:val="1"/>
          <w:numId w:val="152"/>
        </w:numPr>
        <w:spacing w:after="160" w:line="240" w:lineRule="auto"/>
        <w:ind w:left="1080"/>
        <w:jc w:val="both"/>
        <w:rPr>
          <w:rFonts w:ascii="Arial" w:hAnsi="Arial" w:cs="Arial"/>
        </w:rPr>
      </w:pPr>
      <w:r w:rsidRPr="00065A3F">
        <w:rPr>
          <w:rFonts w:ascii="Arial" w:hAnsi="Arial" w:cs="Arial"/>
        </w:rPr>
        <w:t>Books;</w:t>
      </w:r>
    </w:p>
    <w:p w14:paraId="336584CF" w14:textId="77777777" w:rsidR="00065A3F" w:rsidRPr="00065A3F" w:rsidRDefault="00065A3F" w:rsidP="00065A3F">
      <w:pPr>
        <w:pStyle w:val="ListParagraph"/>
        <w:numPr>
          <w:ilvl w:val="1"/>
          <w:numId w:val="152"/>
        </w:numPr>
        <w:spacing w:after="160" w:line="240" w:lineRule="auto"/>
        <w:ind w:left="1080"/>
        <w:jc w:val="both"/>
        <w:rPr>
          <w:rFonts w:ascii="Arial" w:hAnsi="Arial" w:cs="Arial"/>
        </w:rPr>
      </w:pPr>
      <w:r w:rsidRPr="00065A3F">
        <w:rPr>
          <w:rFonts w:ascii="Arial" w:hAnsi="Arial" w:cs="Arial"/>
        </w:rPr>
        <w:t>Records; and</w:t>
      </w:r>
    </w:p>
    <w:p w14:paraId="58A4C5A0" w14:textId="77777777" w:rsidR="00065A3F" w:rsidRPr="00065A3F" w:rsidRDefault="00065A3F" w:rsidP="00065A3F">
      <w:pPr>
        <w:pStyle w:val="ListParagraph"/>
        <w:numPr>
          <w:ilvl w:val="1"/>
          <w:numId w:val="152"/>
        </w:numPr>
        <w:spacing w:after="120" w:line="240" w:lineRule="auto"/>
        <w:ind w:left="1080"/>
        <w:contextualSpacing w:val="0"/>
        <w:jc w:val="both"/>
        <w:rPr>
          <w:rFonts w:ascii="Arial" w:hAnsi="Arial" w:cs="Arial"/>
        </w:rPr>
      </w:pPr>
      <w:r w:rsidRPr="00065A3F">
        <w:rPr>
          <w:rFonts w:ascii="Arial" w:hAnsi="Arial" w:cs="Arial"/>
        </w:rPr>
        <w:t>Documents and original papers not in current use. (Sec. 5)</w:t>
      </w:r>
    </w:p>
    <w:p w14:paraId="443E6F74"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States that the clerk of the superior court must deposit all permanent superior court case files pursuant to court rules. (Sec. 5)</w:t>
      </w:r>
    </w:p>
    <w:p w14:paraId="2A46974C"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Outlines the time periods for when the state library must make birth and death records held in the state library archives available for inspection. (Sec. 5)</w:t>
      </w:r>
    </w:p>
    <w:p w14:paraId="7127167F"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Specifies the duties of the state library in relation to historical records. (Sec. 5)</w:t>
      </w:r>
    </w:p>
    <w:p w14:paraId="039708D1"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Authorizes the director, in person or through a deputy, to the right of reasonable access to all nonconfidential public records because of the research and historical value of data contained in such records. (Sec. 5)</w:t>
      </w:r>
    </w:p>
    <w:p w14:paraId="5439E502"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Stipulates that the director is responsible for managing and preserving records and outlines the additional duties and powers of the director in relation to records. (Sec. 5)</w:t>
      </w:r>
    </w:p>
    <w:p w14:paraId="4C136893" w14:textId="77777777" w:rsidR="00065A3F" w:rsidRPr="00065A3F" w:rsidRDefault="00065A3F" w:rsidP="00065A3F">
      <w:pPr>
        <w:pStyle w:val="ListParagraph"/>
        <w:numPr>
          <w:ilvl w:val="0"/>
          <w:numId w:val="147"/>
        </w:numPr>
        <w:spacing w:after="160" w:line="240" w:lineRule="auto"/>
        <w:jc w:val="both"/>
        <w:rPr>
          <w:rFonts w:ascii="Arial" w:hAnsi="Arial" w:cs="Arial"/>
        </w:rPr>
      </w:pPr>
      <w:r w:rsidRPr="00065A3F">
        <w:rPr>
          <w:rFonts w:ascii="Arial" w:hAnsi="Arial" w:cs="Arial"/>
        </w:rPr>
        <w:t>Establishes the Records Services Fund that consists of monies deposited pursuant to this Act.</w:t>
      </w:r>
    </w:p>
    <w:p w14:paraId="1F9FA9FE" w14:textId="77777777" w:rsidR="00065A3F" w:rsidRPr="00065A3F" w:rsidRDefault="00065A3F" w:rsidP="00065A3F">
      <w:pPr>
        <w:pStyle w:val="ListParagraph"/>
        <w:numPr>
          <w:ilvl w:val="1"/>
          <w:numId w:val="151"/>
        </w:numPr>
        <w:spacing w:after="160" w:line="240" w:lineRule="auto"/>
        <w:ind w:left="1080"/>
        <w:jc w:val="both"/>
        <w:rPr>
          <w:rFonts w:ascii="Arial" w:hAnsi="Arial" w:cs="Arial"/>
        </w:rPr>
      </w:pPr>
      <w:r w:rsidRPr="00065A3F">
        <w:rPr>
          <w:rFonts w:ascii="Arial" w:hAnsi="Arial" w:cs="Arial"/>
        </w:rPr>
        <w:lastRenderedPageBreak/>
        <w:t>Exempts these monies from statutes relating to lapsing of appropriations.</w:t>
      </w:r>
    </w:p>
    <w:p w14:paraId="4B493FE7" w14:textId="77777777" w:rsidR="00065A3F" w:rsidRPr="00065A3F" w:rsidRDefault="00065A3F" w:rsidP="00065A3F">
      <w:pPr>
        <w:pStyle w:val="ListParagraph"/>
        <w:numPr>
          <w:ilvl w:val="1"/>
          <w:numId w:val="151"/>
        </w:numPr>
        <w:spacing w:after="160" w:line="240" w:lineRule="auto"/>
        <w:ind w:left="1080"/>
        <w:jc w:val="both"/>
        <w:rPr>
          <w:rFonts w:ascii="Arial" w:hAnsi="Arial" w:cs="Arial"/>
        </w:rPr>
      </w:pPr>
      <w:r w:rsidRPr="00065A3F">
        <w:rPr>
          <w:rFonts w:ascii="Arial" w:hAnsi="Arial" w:cs="Arial"/>
        </w:rPr>
        <w:t>Specifies that monies in this fund are subject to legislative appropriation.</w:t>
      </w:r>
    </w:p>
    <w:p w14:paraId="54255776" w14:textId="77777777" w:rsidR="00065A3F" w:rsidRPr="00065A3F" w:rsidRDefault="00065A3F" w:rsidP="00065A3F">
      <w:pPr>
        <w:pStyle w:val="ListParagraph"/>
        <w:numPr>
          <w:ilvl w:val="1"/>
          <w:numId w:val="151"/>
        </w:numPr>
        <w:spacing w:after="120" w:line="240" w:lineRule="auto"/>
        <w:ind w:left="1080"/>
        <w:contextualSpacing w:val="0"/>
        <w:jc w:val="both"/>
        <w:rPr>
          <w:rFonts w:ascii="Arial" w:hAnsi="Arial" w:cs="Arial"/>
        </w:rPr>
      </w:pPr>
      <w:r w:rsidRPr="00065A3F">
        <w:rPr>
          <w:rFonts w:ascii="Arial" w:hAnsi="Arial" w:cs="Arial"/>
        </w:rPr>
        <w:t>Requires the director to administer this fund. (Sec. 5)</w:t>
      </w:r>
    </w:p>
    <w:p w14:paraId="37991BD7"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Directs the state library to employ a records management officer who is responsible for the control and direction of the records management program. (Sec. 5)</w:t>
      </w:r>
    </w:p>
    <w:p w14:paraId="07CDD602"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Outlines the requirements of the state library, the records management officer and the head of each state and local agency in relation to the management of records. (Sec. 5)</w:t>
      </w:r>
    </w:p>
    <w:p w14:paraId="7E97C877"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Requires the governing body of each county, city, town or other political subdivision to promote the principles of efficient records management and follow the program established for managing state records. (Sec. 5)</w:t>
      </w:r>
    </w:p>
    <w:p w14:paraId="1FF270D9"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Imposes a class 2 misdemeanor for a violation by a head of a state or local agency relating to records management. (Sec. 5)</w:t>
      </w:r>
    </w:p>
    <w:p w14:paraId="32DFF2CD"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States that all records received or made by public employees or officials of this state or the counties, cities or towns in the course of their public duties are the property of this state. (Sec. 5)</w:t>
      </w:r>
    </w:p>
    <w:p w14:paraId="54725E44"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Specifies that the director and every other custodian of public records must carefully protect and preserve the records from mutilation, deterioration, loss or destruction and repair and renovate the records when advised. (Sec. 5)</w:t>
      </w:r>
    </w:p>
    <w:p w14:paraId="42972E98"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Details the requirements for the preservation of various types of public records. (Sec. 5)</w:t>
      </w:r>
    </w:p>
    <w:p w14:paraId="3CE35988"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Requires the state library to establish, operate and maintain a trusted electronic records repository. (Sec. 5)</w:t>
      </w:r>
    </w:p>
    <w:p w14:paraId="78EE87DA"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Prohibits records from being destroyed or otherwise disposed of by any agency of this state unless the determination has been made by the state library that the record has no further fiscal, research, legal, administrative or historical value. (Sec. 5)</w:t>
      </w:r>
    </w:p>
    <w:p w14:paraId="71DEA10A"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Allows each agency of this state or of any political subdivision to implement a program for the production or reproduction by photography or other method of reproduction on film, digital imaging, microfiche or other electronic media of records in its custody. (Sec. 5)</w:t>
      </w:r>
    </w:p>
    <w:p w14:paraId="04D4FDBD"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Requires the agency to obtain approval from the director before instituting any such program, but no approval is necessary for individual instances of digitization. (Sec. 5)</w:t>
      </w:r>
    </w:p>
    <w:p w14:paraId="7A16EDEF"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Specifies that records that are reproduced, except as otherwise provided by law, are admissible in evidence. (Sec. 5)</w:t>
      </w:r>
    </w:p>
    <w:p w14:paraId="5CB2E574"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Directs the state library to determine whether public records presented to it are of historical value and dispose of records that are not of historical value. (Sec. 5)</w:t>
      </w:r>
    </w:p>
    <w:p w14:paraId="56198841"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Mandates that the state library check all public records of any public office upon termination of existence and functions of the office and accordingly dispose or transfer such records. (Sec. 5)</w:t>
      </w:r>
    </w:p>
    <w:p w14:paraId="2C8CFBC8"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Outlines the requirements for determination of value and disposition of public records. (Sec. 5)</w:t>
      </w:r>
    </w:p>
    <w:p w14:paraId="37A3FD26" w14:textId="77777777" w:rsidR="00065A3F" w:rsidRPr="00065A3F" w:rsidRDefault="00065A3F" w:rsidP="00065A3F">
      <w:pPr>
        <w:spacing w:after="120"/>
        <w:jc w:val="center"/>
        <w:rPr>
          <w:rFonts w:ascii="Arial" w:hAnsi="Arial" w:cs="Arial"/>
          <w:b/>
          <w:bCs/>
          <w:i/>
          <w:iCs/>
          <w:sz w:val="22"/>
          <w:szCs w:val="22"/>
        </w:rPr>
      </w:pPr>
      <w:r w:rsidRPr="00065A3F">
        <w:rPr>
          <w:rFonts w:ascii="Arial" w:hAnsi="Arial" w:cs="Arial"/>
          <w:b/>
          <w:bCs/>
          <w:i/>
          <w:iCs/>
          <w:sz w:val="22"/>
          <w:szCs w:val="22"/>
        </w:rPr>
        <w:t>Arizona Uniform Laws Commission</w:t>
      </w:r>
    </w:p>
    <w:p w14:paraId="29337E50" w14:textId="77777777" w:rsidR="00065A3F" w:rsidRPr="00065A3F" w:rsidRDefault="00065A3F" w:rsidP="00065A3F">
      <w:pPr>
        <w:pStyle w:val="ListParagraph"/>
        <w:numPr>
          <w:ilvl w:val="0"/>
          <w:numId w:val="147"/>
        </w:numPr>
        <w:spacing w:after="160" w:line="240" w:lineRule="auto"/>
        <w:jc w:val="both"/>
        <w:rPr>
          <w:rFonts w:ascii="Arial" w:hAnsi="Arial" w:cs="Arial"/>
        </w:rPr>
      </w:pPr>
      <w:r w:rsidRPr="00065A3F">
        <w:rPr>
          <w:rFonts w:ascii="Arial" w:hAnsi="Arial" w:cs="Arial"/>
        </w:rPr>
        <w:t>Establishes the Arizona Uniform Laws Commission (Uniform Laws Commission) consisting of four members appointed by the Governor who are members of a state bar association with the following terms of office:</w:t>
      </w:r>
    </w:p>
    <w:p w14:paraId="37817EEE" w14:textId="77777777" w:rsidR="00065A3F" w:rsidRPr="00065A3F" w:rsidRDefault="00065A3F" w:rsidP="00065A3F">
      <w:pPr>
        <w:pStyle w:val="ListParagraph"/>
        <w:numPr>
          <w:ilvl w:val="1"/>
          <w:numId w:val="150"/>
        </w:numPr>
        <w:spacing w:after="160" w:line="240" w:lineRule="auto"/>
        <w:ind w:left="1080"/>
        <w:jc w:val="both"/>
        <w:rPr>
          <w:rFonts w:ascii="Arial" w:hAnsi="Arial" w:cs="Arial"/>
        </w:rPr>
      </w:pPr>
      <w:r w:rsidRPr="00065A3F">
        <w:rPr>
          <w:rFonts w:ascii="Arial" w:hAnsi="Arial" w:cs="Arial"/>
        </w:rPr>
        <w:t>Six years except for lifetime members;</w:t>
      </w:r>
    </w:p>
    <w:p w14:paraId="7DEF4F51" w14:textId="77777777" w:rsidR="00065A3F" w:rsidRPr="00065A3F" w:rsidRDefault="00065A3F" w:rsidP="00065A3F">
      <w:pPr>
        <w:pStyle w:val="ListParagraph"/>
        <w:numPr>
          <w:ilvl w:val="1"/>
          <w:numId w:val="150"/>
        </w:numPr>
        <w:spacing w:after="160" w:line="240" w:lineRule="auto"/>
        <w:ind w:left="1080"/>
        <w:jc w:val="both"/>
        <w:rPr>
          <w:rFonts w:ascii="Arial" w:hAnsi="Arial" w:cs="Arial"/>
        </w:rPr>
      </w:pPr>
      <w:r w:rsidRPr="00065A3F">
        <w:rPr>
          <w:rFonts w:ascii="Arial" w:hAnsi="Arial" w:cs="Arial"/>
        </w:rPr>
        <w:lastRenderedPageBreak/>
        <w:t>The above members are in addition to members who have attained life membership in the National Conference of Commissioners on Uniform State Laws;</w:t>
      </w:r>
    </w:p>
    <w:p w14:paraId="60C2D4FA" w14:textId="77777777" w:rsidR="00065A3F" w:rsidRPr="00065A3F" w:rsidRDefault="00065A3F" w:rsidP="00065A3F">
      <w:pPr>
        <w:pStyle w:val="ListParagraph"/>
        <w:numPr>
          <w:ilvl w:val="1"/>
          <w:numId w:val="150"/>
        </w:numPr>
        <w:spacing w:after="120" w:line="240" w:lineRule="auto"/>
        <w:ind w:left="1080"/>
        <w:contextualSpacing w:val="0"/>
        <w:jc w:val="both"/>
        <w:rPr>
          <w:rFonts w:ascii="Arial" w:hAnsi="Arial" w:cs="Arial"/>
        </w:rPr>
      </w:pPr>
      <w:r w:rsidRPr="00065A3F">
        <w:rPr>
          <w:rFonts w:ascii="Arial" w:hAnsi="Arial" w:cs="Arial"/>
        </w:rPr>
        <w:t>An appointment to fill a vacancy is for the remainder of the unexpired term. (Sec. 5)</w:t>
      </w:r>
    </w:p>
    <w:p w14:paraId="2D717315" w14:textId="77777777" w:rsidR="00065A3F" w:rsidRPr="00065A3F" w:rsidRDefault="00065A3F" w:rsidP="00065A3F">
      <w:pPr>
        <w:pStyle w:val="ListParagraph"/>
        <w:numPr>
          <w:ilvl w:val="0"/>
          <w:numId w:val="147"/>
        </w:numPr>
        <w:spacing w:after="160" w:line="240" w:lineRule="auto"/>
        <w:jc w:val="both"/>
        <w:rPr>
          <w:rFonts w:ascii="Arial" w:hAnsi="Arial" w:cs="Arial"/>
        </w:rPr>
      </w:pPr>
      <w:r w:rsidRPr="00065A3F">
        <w:rPr>
          <w:rFonts w:ascii="Arial" w:hAnsi="Arial" w:cs="Arial"/>
        </w:rPr>
        <w:t>Details the following requirements and duties of the Uniform Laws Commission members:</w:t>
      </w:r>
    </w:p>
    <w:p w14:paraId="7458B48F" w14:textId="77777777" w:rsidR="00065A3F" w:rsidRPr="00065A3F" w:rsidRDefault="00065A3F" w:rsidP="00065A3F">
      <w:pPr>
        <w:pStyle w:val="ListParagraph"/>
        <w:numPr>
          <w:ilvl w:val="1"/>
          <w:numId w:val="149"/>
        </w:numPr>
        <w:spacing w:after="160" w:line="240" w:lineRule="auto"/>
        <w:ind w:left="1080"/>
        <w:jc w:val="both"/>
        <w:rPr>
          <w:rFonts w:ascii="Arial" w:hAnsi="Arial" w:cs="Arial"/>
        </w:rPr>
      </w:pPr>
      <w:r w:rsidRPr="00065A3F">
        <w:rPr>
          <w:rFonts w:ascii="Arial" w:hAnsi="Arial" w:cs="Arial"/>
        </w:rPr>
        <w:t>Review efforts nationally to enact uniform laws;</w:t>
      </w:r>
    </w:p>
    <w:p w14:paraId="0A13BA2E" w14:textId="77777777" w:rsidR="00065A3F" w:rsidRPr="00065A3F" w:rsidRDefault="00065A3F" w:rsidP="00065A3F">
      <w:pPr>
        <w:pStyle w:val="ListParagraph"/>
        <w:numPr>
          <w:ilvl w:val="1"/>
          <w:numId w:val="149"/>
        </w:numPr>
        <w:spacing w:after="160" w:line="240" w:lineRule="auto"/>
        <w:ind w:left="1080"/>
        <w:jc w:val="both"/>
        <w:rPr>
          <w:rFonts w:ascii="Arial" w:hAnsi="Arial" w:cs="Arial"/>
        </w:rPr>
      </w:pPr>
      <w:r w:rsidRPr="00065A3F">
        <w:rPr>
          <w:rFonts w:ascii="Arial" w:hAnsi="Arial" w:cs="Arial"/>
        </w:rPr>
        <w:t>Recommend to the Legislature and the Governor the adoption of uniform legislation that the Uniform Laws Commission deems desirable;</w:t>
      </w:r>
    </w:p>
    <w:p w14:paraId="31DA1D4D" w14:textId="77777777" w:rsidR="00065A3F" w:rsidRPr="00065A3F" w:rsidRDefault="00065A3F" w:rsidP="00065A3F">
      <w:pPr>
        <w:pStyle w:val="ListParagraph"/>
        <w:numPr>
          <w:ilvl w:val="1"/>
          <w:numId w:val="149"/>
        </w:numPr>
        <w:spacing w:after="160" w:line="240" w:lineRule="auto"/>
        <w:ind w:left="1080"/>
        <w:jc w:val="both"/>
        <w:rPr>
          <w:rFonts w:ascii="Arial" w:hAnsi="Arial" w:cs="Arial"/>
        </w:rPr>
      </w:pPr>
      <w:r w:rsidRPr="00065A3F">
        <w:rPr>
          <w:rFonts w:ascii="Arial" w:hAnsi="Arial" w:cs="Arial"/>
        </w:rPr>
        <w:t>Members are not eligible for compensation except for the reimbursement of expenses;</w:t>
      </w:r>
    </w:p>
    <w:p w14:paraId="17A2DB5B" w14:textId="77777777" w:rsidR="00065A3F" w:rsidRPr="00065A3F" w:rsidRDefault="00065A3F" w:rsidP="00065A3F">
      <w:pPr>
        <w:pStyle w:val="ListParagraph"/>
        <w:numPr>
          <w:ilvl w:val="1"/>
          <w:numId w:val="149"/>
        </w:numPr>
        <w:spacing w:after="160" w:line="240" w:lineRule="auto"/>
        <w:ind w:left="1080"/>
        <w:jc w:val="both"/>
        <w:rPr>
          <w:rFonts w:ascii="Arial" w:hAnsi="Arial" w:cs="Arial"/>
        </w:rPr>
      </w:pPr>
      <w:r w:rsidRPr="00065A3F">
        <w:rPr>
          <w:rFonts w:ascii="Arial" w:hAnsi="Arial" w:cs="Arial"/>
        </w:rPr>
        <w:t xml:space="preserve">On or before October 1 annually, submit a letter to each member of the Legislature that includes a website link to the current list of uniform acts prepared by the National Conference of Commissioners on Uniform State Laws to inform the members of current model legislation that is available to legislators; and </w:t>
      </w:r>
    </w:p>
    <w:p w14:paraId="5DC5F75E" w14:textId="77777777" w:rsidR="00065A3F" w:rsidRPr="00065A3F" w:rsidRDefault="00065A3F" w:rsidP="00065A3F">
      <w:pPr>
        <w:pStyle w:val="ListParagraph"/>
        <w:numPr>
          <w:ilvl w:val="1"/>
          <w:numId w:val="149"/>
        </w:numPr>
        <w:spacing w:after="120" w:line="240" w:lineRule="auto"/>
        <w:ind w:left="1080"/>
        <w:contextualSpacing w:val="0"/>
        <w:jc w:val="both"/>
        <w:rPr>
          <w:rFonts w:ascii="Arial" w:hAnsi="Arial" w:cs="Arial"/>
        </w:rPr>
      </w:pPr>
      <w:r w:rsidRPr="00065A3F">
        <w:rPr>
          <w:rFonts w:ascii="Arial" w:hAnsi="Arial" w:cs="Arial"/>
        </w:rPr>
        <w:t>Allows the Secretary of State to maintain membership on the Uniform Laws Commission. (Sec. 5)</w:t>
      </w:r>
    </w:p>
    <w:p w14:paraId="0EAFABAA" w14:textId="77777777" w:rsidR="00065A3F" w:rsidRPr="00065A3F" w:rsidRDefault="00065A3F" w:rsidP="00065A3F">
      <w:pPr>
        <w:spacing w:after="120"/>
        <w:jc w:val="center"/>
        <w:rPr>
          <w:rFonts w:ascii="Arial" w:hAnsi="Arial" w:cs="Arial"/>
          <w:b/>
          <w:bCs/>
          <w:i/>
          <w:iCs/>
          <w:sz w:val="22"/>
          <w:szCs w:val="22"/>
        </w:rPr>
      </w:pPr>
      <w:r w:rsidRPr="00065A3F">
        <w:rPr>
          <w:rFonts w:ascii="Arial" w:hAnsi="Arial" w:cs="Arial"/>
          <w:b/>
          <w:bCs/>
          <w:i/>
          <w:iCs/>
          <w:sz w:val="22"/>
          <w:szCs w:val="22"/>
        </w:rPr>
        <w:t>Historical Advisory Commission</w:t>
      </w:r>
    </w:p>
    <w:p w14:paraId="04595C6C"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Creates the Historical Advisory Commission (Historical Commission) and specifies the membership, duties and terms of membership on the Commission. (Sec. 5)</w:t>
      </w:r>
    </w:p>
    <w:p w14:paraId="733B4F88"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Establishes the Historic Sites Review Committee to serve as a standing committee of the Historical Commission and outlines the membership, duties and terms of membership of such a committee. (Sec. 5)</w:t>
      </w:r>
    </w:p>
    <w:p w14:paraId="45670C5E"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Directs an agency to notify the state library if the agency has or acquires equipment, furniture or other personal property that is 50 or more years of age or of known historical interest. (Sec. 5)</w:t>
      </w:r>
    </w:p>
    <w:p w14:paraId="1D5244A6"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Allows the director to authorize a person to inspect the personal property and recommend whether the property is of an historic value or interest that would require it to be made available permanently for placement on public display in any restored judicial, legislative or executive facility or museum area. (Sec. 5)</w:t>
      </w:r>
    </w:p>
    <w:p w14:paraId="78204741"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States that the state library must provide written notice to the agency requesting prompt transfer of the personal property to the state library if it is determined that the property should be made available for display purposes. (Sec. 5)</w:t>
      </w:r>
    </w:p>
    <w:p w14:paraId="095A763D"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Authorizes an agency to apply to the Secretary of State for an exemption from the transfer by filing a written response that details certain information. (Sec. 5)</w:t>
      </w:r>
    </w:p>
    <w:p w14:paraId="6E76ABBE"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Permits the Secretary of State to grant an exemption to a requested property transfer if it is found that the transfer would result in significant cost or disruption to the agency that would outweigh the educational and historic value in displaying the property. (Sec. 5)</w:t>
      </w:r>
    </w:p>
    <w:p w14:paraId="59A790F5"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Prohibits a library of library system that is supported by public monies from allowing the disclosure of any record or other information, including e-books, that identifies a user as requesting or obtaining specific materials or services. (Sec. 5)</w:t>
      </w:r>
    </w:p>
    <w:p w14:paraId="0C70E771"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Details the reasons that such records may be disclosed and imposes a class 3 misdemeanor for a violation of this disclosure. (Sec. 5)</w:t>
      </w:r>
    </w:p>
    <w:p w14:paraId="626B84C2" w14:textId="77777777" w:rsidR="00065A3F" w:rsidRPr="00065A3F" w:rsidRDefault="00065A3F" w:rsidP="00065A3F">
      <w:pPr>
        <w:spacing w:after="120"/>
        <w:jc w:val="center"/>
        <w:rPr>
          <w:rFonts w:ascii="Arial" w:hAnsi="Arial" w:cs="Arial"/>
          <w:b/>
          <w:bCs/>
          <w:i/>
          <w:iCs/>
          <w:sz w:val="22"/>
          <w:szCs w:val="22"/>
        </w:rPr>
      </w:pPr>
      <w:r w:rsidRPr="00065A3F">
        <w:rPr>
          <w:rFonts w:ascii="Arial" w:hAnsi="Arial" w:cs="Arial"/>
          <w:b/>
          <w:bCs/>
          <w:i/>
          <w:iCs/>
          <w:sz w:val="22"/>
          <w:szCs w:val="22"/>
        </w:rPr>
        <w:t>Arizona Historical Records Advisory Board</w:t>
      </w:r>
    </w:p>
    <w:p w14:paraId="51D0F4D8"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Establishes the Arizona Historical Records Advisory Board (Records Advisory Board) consisting of the director and at least six members appointment by the director. (Sec. 5)</w:t>
      </w:r>
    </w:p>
    <w:p w14:paraId="584DF1A9"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lastRenderedPageBreak/>
        <w:t>Outlines the membership, responsibilities, and authorities granted to the Records Advisory Board. (Sec. 5)</w:t>
      </w:r>
    </w:p>
    <w:p w14:paraId="413CCF83" w14:textId="77777777" w:rsidR="00065A3F" w:rsidRPr="00065A3F" w:rsidRDefault="00065A3F" w:rsidP="00065A3F">
      <w:pPr>
        <w:spacing w:after="120"/>
        <w:jc w:val="center"/>
        <w:rPr>
          <w:rFonts w:ascii="Arial" w:hAnsi="Arial" w:cs="Arial"/>
          <w:b/>
          <w:bCs/>
          <w:i/>
          <w:iCs/>
          <w:sz w:val="22"/>
          <w:szCs w:val="22"/>
        </w:rPr>
      </w:pPr>
      <w:r w:rsidRPr="00065A3F">
        <w:rPr>
          <w:rFonts w:ascii="Arial" w:hAnsi="Arial" w:cs="Arial"/>
          <w:b/>
          <w:bCs/>
          <w:i/>
          <w:iCs/>
          <w:sz w:val="22"/>
          <w:szCs w:val="22"/>
        </w:rPr>
        <w:t>Museum Gift Shop Revolving Fund</w:t>
      </w:r>
    </w:p>
    <w:p w14:paraId="54F1BCBD"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Creates the Museum Gift Shop Revolving Fund (Museum Fund) that consists of gift shop proceeds received from the sale of gifts, goods, nonfederal grants and donations. (Sec. 5)</w:t>
      </w:r>
    </w:p>
    <w:p w14:paraId="58E28AEE"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Specifies that the director will administer the Museum Fund and use the continuously appropriated monies to provide to the public goods for sale that are reflective of the themes of this state and the state capitol museum. (Sec. 5)</w:t>
      </w:r>
    </w:p>
    <w:p w14:paraId="05F8B85D"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Stipulates that the monies in the Museum Fund are exempt from statutes relating to lapsing of appropriations. (Sec. 5)</w:t>
      </w:r>
    </w:p>
    <w:p w14:paraId="31C56A7A" w14:textId="77777777" w:rsidR="00065A3F" w:rsidRPr="00065A3F" w:rsidRDefault="00065A3F" w:rsidP="00065A3F">
      <w:pPr>
        <w:spacing w:after="120"/>
        <w:jc w:val="center"/>
        <w:rPr>
          <w:rFonts w:ascii="Arial" w:hAnsi="Arial" w:cs="Arial"/>
          <w:b/>
          <w:bCs/>
          <w:i/>
          <w:iCs/>
          <w:sz w:val="22"/>
          <w:szCs w:val="22"/>
        </w:rPr>
      </w:pPr>
      <w:r w:rsidRPr="00065A3F">
        <w:rPr>
          <w:rFonts w:ascii="Arial" w:hAnsi="Arial" w:cs="Arial"/>
          <w:b/>
          <w:bCs/>
          <w:i/>
          <w:iCs/>
          <w:sz w:val="22"/>
          <w:szCs w:val="22"/>
        </w:rPr>
        <w:t>Historic Names</w:t>
      </w:r>
    </w:p>
    <w:p w14:paraId="7D92A7FA"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Declares as the public policy of this state that artificial or natural objects, things or places continue to be known by the names they bear now, as determined by the State Geographic and Historic Names Board, so that the historical record of this state is protected and preserved. (Sec. 6)</w:t>
      </w:r>
    </w:p>
    <w:p w14:paraId="7E4323F8"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Establishes the State Board on Geographic and Historic Names (Geographic Board) and outlines the membership of the Board. (Sec. 6)</w:t>
      </w:r>
    </w:p>
    <w:p w14:paraId="70C7CE90"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Describes the powers, duties, permissive and prohibited actions of the Geographic Board. (Sec. 6)</w:t>
      </w:r>
    </w:p>
    <w:p w14:paraId="3C4C52B0"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Allows a person, agency or group of federal, state or local government to propose a change in or addition of a geographic feature or place of historical significance by submitting a proposal and supporting information to the Geographic Board for recommendation and evaluation. (Sec. 6)</w:t>
      </w:r>
    </w:p>
    <w:p w14:paraId="570D04D3"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Outlines the duties of the Geographic Board upon receipt of a proposal. (Sec. 6)</w:t>
      </w:r>
    </w:p>
    <w:p w14:paraId="297EF928"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States that the names approved by the Geographic Board must be filed with the Secretary of State and the clerk of the Board of Supervisors in the appropriate county. (Sec. 6)</w:t>
      </w:r>
    </w:p>
    <w:p w14:paraId="07293998"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Stipulates that the name the Geographic Board designates for a geographic feature or place of historical significance is the official name and must be used in and on all records, documents, maps and other publications. (Sec. 6)</w:t>
      </w:r>
    </w:p>
    <w:p w14:paraId="53932953" w14:textId="77777777" w:rsidR="00065A3F" w:rsidRPr="00065A3F" w:rsidRDefault="00065A3F" w:rsidP="00065A3F">
      <w:pPr>
        <w:pStyle w:val="ListParagraph"/>
        <w:numPr>
          <w:ilvl w:val="0"/>
          <w:numId w:val="147"/>
        </w:numPr>
        <w:spacing w:after="160" w:line="240" w:lineRule="auto"/>
        <w:jc w:val="both"/>
        <w:rPr>
          <w:rFonts w:ascii="Arial" w:hAnsi="Arial" w:cs="Arial"/>
        </w:rPr>
      </w:pPr>
      <w:r w:rsidRPr="00065A3F">
        <w:rPr>
          <w:rFonts w:ascii="Arial" w:hAnsi="Arial" w:cs="Arial"/>
        </w:rPr>
        <w:t>Restricts a person from attempting to modify local usage or name an unnamed geographic feature in a publication or advertisement without approval from the Geographic Board.</w:t>
      </w:r>
    </w:p>
    <w:p w14:paraId="4FA53C54" w14:textId="77777777" w:rsidR="00065A3F" w:rsidRPr="00065A3F" w:rsidRDefault="00065A3F" w:rsidP="00065A3F">
      <w:pPr>
        <w:pStyle w:val="ListParagraph"/>
        <w:numPr>
          <w:ilvl w:val="1"/>
          <w:numId w:val="148"/>
        </w:numPr>
        <w:spacing w:after="120" w:line="240" w:lineRule="auto"/>
        <w:ind w:left="1080"/>
        <w:contextualSpacing w:val="0"/>
        <w:jc w:val="both"/>
        <w:rPr>
          <w:rFonts w:ascii="Arial" w:hAnsi="Arial" w:cs="Arial"/>
        </w:rPr>
      </w:pPr>
      <w:r w:rsidRPr="00065A3F">
        <w:rPr>
          <w:rFonts w:ascii="Arial" w:hAnsi="Arial" w:cs="Arial"/>
        </w:rPr>
        <w:t xml:space="preserve">Specifies that the Geographic Board must promptly act to curtail a violation of the modification and must adopt an official name for the feature if there is no recognized name of record. (Sec. 6) </w:t>
      </w:r>
    </w:p>
    <w:p w14:paraId="110840EE"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Specifies the location and designations of the Hoover Dam and the Mogollon Rim. (Sec. 6)</w:t>
      </w:r>
    </w:p>
    <w:p w14:paraId="04AF98D8"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Imposes a class 2 misdemeanor for a violation of the naming requirements set forth in this Act. (Sec. 6)</w:t>
      </w:r>
    </w:p>
    <w:p w14:paraId="5F875AA7"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Continues, retroactive to July 1, 2020, the Geographic Board until July 1, 2029. (Sec. 9)</w:t>
      </w:r>
    </w:p>
    <w:p w14:paraId="66AD9DBF"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Repeals the Geographic Board on January 1, 2030. (Sec. 9)</w:t>
      </w:r>
    </w:p>
    <w:p w14:paraId="2D898380"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Contains a legislative intent clause. (Sec. 13)</w:t>
      </w:r>
    </w:p>
    <w:p w14:paraId="0F869A8C" w14:textId="77777777" w:rsidR="00065A3F" w:rsidRPr="00065A3F" w:rsidRDefault="00065A3F" w:rsidP="00065A3F">
      <w:pPr>
        <w:spacing w:after="120"/>
        <w:jc w:val="center"/>
        <w:rPr>
          <w:rFonts w:ascii="Arial" w:hAnsi="Arial" w:cs="Arial"/>
          <w:b/>
          <w:bCs/>
          <w:i/>
          <w:iCs/>
          <w:sz w:val="22"/>
          <w:szCs w:val="22"/>
        </w:rPr>
      </w:pPr>
      <w:r w:rsidRPr="00065A3F">
        <w:rPr>
          <w:rFonts w:ascii="Arial" w:hAnsi="Arial" w:cs="Arial"/>
          <w:b/>
          <w:bCs/>
          <w:i/>
          <w:iCs/>
          <w:sz w:val="22"/>
          <w:szCs w:val="22"/>
        </w:rPr>
        <w:lastRenderedPageBreak/>
        <w:t>Archaeology Advisory Commission</w:t>
      </w:r>
    </w:p>
    <w:p w14:paraId="39E3A68E"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Creates the Archaeology Advisory Commission (Archaeology Commission) and describes the membership, powers and duties of the commission. (Sec. 7)</w:t>
      </w:r>
    </w:p>
    <w:p w14:paraId="6D796A2D"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Continues the Archaeology Commission until July 1, 2024. (Sec. 9)</w:t>
      </w:r>
    </w:p>
    <w:p w14:paraId="65EB4352"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Repeals the Archaeology Commission on January 1, 2025. (Sec. 9)</w:t>
      </w:r>
    </w:p>
    <w:p w14:paraId="0D828E1D"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Contains a legislative intent clause. (Sec. 11)</w:t>
      </w:r>
    </w:p>
    <w:p w14:paraId="6492A289" w14:textId="77777777" w:rsidR="00065A3F" w:rsidRPr="00065A3F" w:rsidRDefault="00065A3F" w:rsidP="00065A3F">
      <w:pPr>
        <w:spacing w:after="120"/>
        <w:jc w:val="center"/>
        <w:rPr>
          <w:rFonts w:ascii="Arial" w:hAnsi="Arial" w:cs="Arial"/>
          <w:b/>
          <w:bCs/>
          <w:i/>
          <w:iCs/>
          <w:sz w:val="22"/>
          <w:szCs w:val="22"/>
        </w:rPr>
      </w:pPr>
      <w:r w:rsidRPr="00065A3F">
        <w:rPr>
          <w:rFonts w:ascii="Arial" w:hAnsi="Arial" w:cs="Arial"/>
          <w:b/>
          <w:bCs/>
          <w:i/>
          <w:iCs/>
          <w:sz w:val="22"/>
          <w:szCs w:val="22"/>
        </w:rPr>
        <w:t>Miscellaneous</w:t>
      </w:r>
    </w:p>
    <w:p w14:paraId="68723DDB"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Defines several pertinent terms. (Sec. 5, 6)</w:t>
      </w:r>
    </w:p>
    <w:p w14:paraId="01BBDD78" w14:textId="77777777" w:rsidR="00065A3F" w:rsidRPr="00065A3F" w:rsidRDefault="00065A3F" w:rsidP="00065A3F">
      <w:pPr>
        <w:pStyle w:val="ListParagraph"/>
        <w:numPr>
          <w:ilvl w:val="0"/>
          <w:numId w:val="147"/>
        </w:numPr>
        <w:spacing w:after="120" w:line="240" w:lineRule="auto"/>
        <w:contextualSpacing w:val="0"/>
        <w:jc w:val="both"/>
        <w:rPr>
          <w:rFonts w:ascii="Arial" w:hAnsi="Arial" w:cs="Arial"/>
        </w:rPr>
      </w:pPr>
      <w:r w:rsidRPr="00065A3F">
        <w:rPr>
          <w:rFonts w:ascii="Arial" w:hAnsi="Arial" w:cs="Arial"/>
        </w:rPr>
        <w:t>Makes technical and conforming changes. (Sec. 1, 3, 4, 8, 10)</w:t>
      </w:r>
    </w:p>
    <w:p w14:paraId="1F2BEF15" w14:textId="77777777" w:rsidR="00065A3F" w:rsidRPr="00065A3F" w:rsidRDefault="00065A3F" w:rsidP="00065A3F">
      <w:pPr>
        <w:pStyle w:val="ListParagraph"/>
        <w:numPr>
          <w:ilvl w:val="0"/>
          <w:numId w:val="147"/>
        </w:numPr>
        <w:spacing w:after="160" w:line="240" w:lineRule="auto"/>
        <w:jc w:val="both"/>
        <w:rPr>
          <w:rFonts w:ascii="Arial" w:hAnsi="Arial" w:cs="Arial"/>
        </w:rPr>
      </w:pPr>
      <w:r w:rsidRPr="00065A3F">
        <w:rPr>
          <w:rFonts w:ascii="Arial" w:hAnsi="Arial" w:cs="Arial"/>
        </w:rPr>
        <w:t>Contains an emergency clause. (Sec. 15)</w:t>
      </w:r>
    </w:p>
    <w:p w14:paraId="737FABBB" w14:textId="77777777" w:rsidR="00065A3F" w:rsidRPr="00065A3F" w:rsidRDefault="00065A3F" w:rsidP="00065A3F">
      <w:pPr>
        <w:spacing w:after="120"/>
        <w:ind w:left="360"/>
        <w:jc w:val="both"/>
        <w:rPr>
          <w:rFonts w:ascii="Arial" w:hAnsi="Arial" w:cs="Arial"/>
          <w:sz w:val="22"/>
          <w:szCs w:val="22"/>
        </w:rPr>
      </w:pPr>
      <w:r w:rsidRPr="00065A3F">
        <w:rPr>
          <w:rFonts w:ascii="Arial" w:hAnsi="Arial" w:cs="Arial"/>
          <w:noProof/>
          <w:sz w:val="22"/>
          <w:szCs w:val="22"/>
        </w:rPr>
        <mc:AlternateContent>
          <mc:Choice Requires="wps">
            <w:drawing>
              <wp:anchor distT="0" distB="0" distL="114300" distR="114300" simplePos="0" relativeHeight="251812864" behindDoc="1" locked="1" layoutInCell="1" allowOverlap="0" wp14:anchorId="6B2F15BF" wp14:editId="08624264">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2BA2B0A6" w14:textId="77777777" w:rsidR="00065A3F" w:rsidRPr="00644C4F" w:rsidRDefault="00EE4A07" w:rsidP="00065A3F">
                            <w:pPr>
                              <w:jc w:val="center"/>
                              <w:rPr>
                                <w:rFonts w:ascii="Arial" w:hAnsi="Arial" w:cs="Arial"/>
                                <w:sz w:val="20"/>
                                <w:szCs w:val="20"/>
                              </w:rPr>
                            </w:pPr>
                            <w:sdt>
                              <w:sdtPr>
                                <w:rPr>
                                  <w:rFonts w:ascii="Arial" w:hAnsi="Arial" w:cs="Arial"/>
                                  <w:sz w:val="20"/>
                                  <w:szCs w:val="20"/>
                                </w:rPr>
                                <w:tag w:val="Prop105"/>
                                <w:id w:val="-1461726838"/>
                                <w14:checkbox>
                                  <w14:checked w14:val="0"/>
                                  <w14:checkedState w14:val="2612" w14:font="MS Gothic"/>
                                  <w14:uncheckedState w14:val="2610" w14:font="MS Gothic"/>
                                </w14:checkbox>
                              </w:sdtPr>
                              <w:sdtEndPr/>
                              <w:sdtContent>
                                <w:r w:rsidR="00065A3F">
                                  <w:rPr>
                                    <w:rFonts w:ascii="MS Gothic" w:eastAsia="MS Gothic" w:hAnsi="MS Gothic" w:cs="Arial" w:hint="eastAsia"/>
                                    <w:sz w:val="20"/>
                                    <w:szCs w:val="20"/>
                                  </w:rPr>
                                  <w:t>☐</w:t>
                                </w:r>
                              </w:sdtContent>
                            </w:sdt>
                            <w:r w:rsidR="00065A3F" w:rsidRPr="00644C4F">
                              <w:rPr>
                                <w:rFonts w:ascii="Arial" w:hAnsi="Arial" w:cs="Arial"/>
                                <w:sz w:val="20"/>
                                <w:szCs w:val="20"/>
                              </w:rPr>
                              <w:t xml:space="preserve"> Prop 105 (45 votes)</w:t>
                            </w:r>
                            <w:r w:rsidR="00065A3F" w:rsidRPr="00644C4F">
                              <w:rPr>
                                <w:rFonts w:ascii="Arial" w:hAnsi="Arial" w:cs="Arial"/>
                                <w:sz w:val="20"/>
                                <w:szCs w:val="20"/>
                              </w:rPr>
                              <w:tab/>
                              <w:t xml:space="preserve">     </w:t>
                            </w:r>
                            <w:sdt>
                              <w:sdtPr>
                                <w:rPr>
                                  <w:rFonts w:ascii="Arial" w:hAnsi="Arial" w:cs="Arial"/>
                                  <w:sz w:val="20"/>
                                  <w:szCs w:val="20"/>
                                </w:rPr>
                                <w:tag w:val="Prop108"/>
                                <w:id w:val="321630858"/>
                                <w14:checkbox>
                                  <w14:checked w14:val="0"/>
                                  <w14:checkedState w14:val="2612" w14:font="MS Gothic"/>
                                  <w14:uncheckedState w14:val="2610" w14:font="MS Gothic"/>
                                </w14:checkbox>
                              </w:sdtPr>
                              <w:sdtEndPr/>
                              <w:sdtContent>
                                <w:r w:rsidR="00065A3F" w:rsidRPr="00644C4F">
                                  <w:rPr>
                                    <w:rFonts w:ascii="Segoe UI Symbol" w:eastAsia="MS Gothic" w:hAnsi="Segoe UI Symbol" w:cs="Segoe UI Symbol"/>
                                    <w:sz w:val="20"/>
                                    <w:szCs w:val="20"/>
                                  </w:rPr>
                                  <w:t>☐</w:t>
                                </w:r>
                              </w:sdtContent>
                            </w:sdt>
                            <w:r w:rsidR="00065A3F" w:rsidRPr="00644C4F">
                              <w:rPr>
                                <w:rFonts w:ascii="Arial" w:hAnsi="Arial" w:cs="Arial"/>
                                <w:sz w:val="20"/>
                                <w:szCs w:val="20"/>
                              </w:rPr>
                              <w:t xml:space="preserve"> Prop 108 (40 votes)      </w:t>
                            </w:r>
                            <w:sdt>
                              <w:sdtPr>
                                <w:rPr>
                                  <w:rFonts w:ascii="Arial" w:hAnsi="Arial" w:cs="Arial"/>
                                  <w:sz w:val="20"/>
                                  <w:szCs w:val="20"/>
                                </w:rPr>
                                <w:tag w:val="Emergency"/>
                                <w:id w:val="-1400672507"/>
                                <w14:checkbox>
                                  <w14:checked w14:val="1"/>
                                  <w14:checkedState w14:val="2612" w14:font="MS Gothic"/>
                                  <w14:uncheckedState w14:val="2610" w14:font="MS Gothic"/>
                                </w14:checkbox>
                              </w:sdtPr>
                              <w:sdtEndPr/>
                              <w:sdtContent>
                                <w:r w:rsidR="00065A3F">
                                  <w:rPr>
                                    <w:rFonts w:ascii="MS Gothic" w:eastAsia="MS Gothic" w:hAnsi="MS Gothic" w:cs="Arial" w:hint="eastAsia"/>
                                    <w:sz w:val="20"/>
                                    <w:szCs w:val="20"/>
                                  </w:rPr>
                                  <w:t>☒</w:t>
                                </w:r>
                              </w:sdtContent>
                            </w:sdt>
                            <w:r w:rsidR="00065A3F" w:rsidRPr="00644C4F">
                              <w:rPr>
                                <w:rFonts w:ascii="Arial" w:hAnsi="Arial" w:cs="Arial"/>
                                <w:sz w:val="20"/>
                                <w:szCs w:val="20"/>
                              </w:rPr>
                              <w:t xml:space="preserve"> Emergency (40 votes)</w:t>
                            </w:r>
                            <w:r w:rsidR="00065A3F" w:rsidRPr="00644C4F">
                              <w:rPr>
                                <w:rFonts w:ascii="Arial" w:hAnsi="Arial" w:cs="Arial"/>
                                <w:sz w:val="20"/>
                                <w:szCs w:val="20"/>
                              </w:rPr>
                              <w:tab/>
                            </w:r>
                            <w:sdt>
                              <w:sdtPr>
                                <w:rPr>
                                  <w:rFonts w:ascii="Arial" w:hAnsi="Arial" w:cs="Arial"/>
                                  <w:sz w:val="20"/>
                                  <w:szCs w:val="20"/>
                                </w:rPr>
                                <w:tag w:val="FiscalNote"/>
                                <w:id w:val="1581487245"/>
                                <w14:checkbox>
                                  <w14:checked w14:val="0"/>
                                  <w14:checkedState w14:val="2612" w14:font="MS Gothic"/>
                                  <w14:uncheckedState w14:val="2610" w14:font="MS Gothic"/>
                                </w14:checkbox>
                              </w:sdtPr>
                              <w:sdtEndPr/>
                              <w:sdtContent>
                                <w:r w:rsidR="00065A3F" w:rsidRPr="00644C4F">
                                  <w:rPr>
                                    <w:rFonts w:ascii="Segoe UI Symbol" w:eastAsia="MS Gothic" w:hAnsi="Segoe UI Symbol" w:cs="Segoe UI Symbol"/>
                                    <w:sz w:val="20"/>
                                    <w:szCs w:val="20"/>
                                  </w:rPr>
                                  <w:t>☐</w:t>
                                </w:r>
                              </w:sdtContent>
                            </w:sdt>
                            <w:r w:rsidR="00065A3F"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F15BF" id="_x0000_s1049" type="#_x0000_t202" style="position:absolute;left:0;text-align:left;margin-left:0;margin-top:628.5pt;width:468pt;height:21.6pt;z-index:-251503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BwW1HyLgIAAFoEAAAOAAAAAAAAAAAAAAAAAC4CAABk&#10;cnMvZTJvRG9jLnhtbFBLAQItABQABgAIAAAAIQD4CaEL3gAAAAoBAAAPAAAAAAAAAAAAAAAAAIgE&#10;AABkcnMvZG93bnJldi54bWxQSwUGAAAAAAQABADzAAAAkwUAAAAA&#10;" o:allowoverlap="f">
                <v:textbox>
                  <w:txbxContent>
                    <w:p w14:paraId="2BA2B0A6" w14:textId="77777777" w:rsidR="00065A3F" w:rsidRPr="00644C4F" w:rsidRDefault="00EE4A07" w:rsidP="00065A3F">
                      <w:pPr>
                        <w:jc w:val="center"/>
                        <w:rPr>
                          <w:rFonts w:ascii="Arial" w:hAnsi="Arial" w:cs="Arial"/>
                          <w:sz w:val="20"/>
                          <w:szCs w:val="20"/>
                        </w:rPr>
                      </w:pPr>
                      <w:sdt>
                        <w:sdtPr>
                          <w:rPr>
                            <w:rFonts w:ascii="Arial" w:hAnsi="Arial" w:cs="Arial"/>
                            <w:sz w:val="20"/>
                            <w:szCs w:val="20"/>
                          </w:rPr>
                          <w:tag w:val="Prop105"/>
                          <w:id w:val="-1461726838"/>
                          <w14:checkbox>
                            <w14:checked w14:val="0"/>
                            <w14:checkedState w14:val="2612" w14:font="MS Gothic"/>
                            <w14:uncheckedState w14:val="2610" w14:font="MS Gothic"/>
                          </w14:checkbox>
                        </w:sdtPr>
                        <w:sdtEndPr/>
                        <w:sdtContent>
                          <w:r w:rsidR="00065A3F">
                            <w:rPr>
                              <w:rFonts w:ascii="MS Gothic" w:eastAsia="MS Gothic" w:hAnsi="MS Gothic" w:cs="Arial" w:hint="eastAsia"/>
                              <w:sz w:val="20"/>
                              <w:szCs w:val="20"/>
                            </w:rPr>
                            <w:t>☐</w:t>
                          </w:r>
                        </w:sdtContent>
                      </w:sdt>
                      <w:r w:rsidR="00065A3F" w:rsidRPr="00644C4F">
                        <w:rPr>
                          <w:rFonts w:ascii="Arial" w:hAnsi="Arial" w:cs="Arial"/>
                          <w:sz w:val="20"/>
                          <w:szCs w:val="20"/>
                        </w:rPr>
                        <w:t xml:space="preserve"> Prop 105 (45 votes)</w:t>
                      </w:r>
                      <w:r w:rsidR="00065A3F" w:rsidRPr="00644C4F">
                        <w:rPr>
                          <w:rFonts w:ascii="Arial" w:hAnsi="Arial" w:cs="Arial"/>
                          <w:sz w:val="20"/>
                          <w:szCs w:val="20"/>
                        </w:rPr>
                        <w:tab/>
                        <w:t xml:space="preserve">     </w:t>
                      </w:r>
                      <w:sdt>
                        <w:sdtPr>
                          <w:rPr>
                            <w:rFonts w:ascii="Arial" w:hAnsi="Arial" w:cs="Arial"/>
                            <w:sz w:val="20"/>
                            <w:szCs w:val="20"/>
                          </w:rPr>
                          <w:tag w:val="Prop108"/>
                          <w:id w:val="321630858"/>
                          <w14:checkbox>
                            <w14:checked w14:val="0"/>
                            <w14:checkedState w14:val="2612" w14:font="MS Gothic"/>
                            <w14:uncheckedState w14:val="2610" w14:font="MS Gothic"/>
                          </w14:checkbox>
                        </w:sdtPr>
                        <w:sdtEndPr/>
                        <w:sdtContent>
                          <w:r w:rsidR="00065A3F" w:rsidRPr="00644C4F">
                            <w:rPr>
                              <w:rFonts w:ascii="Segoe UI Symbol" w:eastAsia="MS Gothic" w:hAnsi="Segoe UI Symbol" w:cs="Segoe UI Symbol"/>
                              <w:sz w:val="20"/>
                              <w:szCs w:val="20"/>
                            </w:rPr>
                            <w:t>☐</w:t>
                          </w:r>
                        </w:sdtContent>
                      </w:sdt>
                      <w:r w:rsidR="00065A3F" w:rsidRPr="00644C4F">
                        <w:rPr>
                          <w:rFonts w:ascii="Arial" w:hAnsi="Arial" w:cs="Arial"/>
                          <w:sz w:val="20"/>
                          <w:szCs w:val="20"/>
                        </w:rPr>
                        <w:t xml:space="preserve"> Prop 108 (40 votes)      </w:t>
                      </w:r>
                      <w:sdt>
                        <w:sdtPr>
                          <w:rPr>
                            <w:rFonts w:ascii="Arial" w:hAnsi="Arial" w:cs="Arial"/>
                            <w:sz w:val="20"/>
                            <w:szCs w:val="20"/>
                          </w:rPr>
                          <w:tag w:val="Emergency"/>
                          <w:id w:val="-1400672507"/>
                          <w14:checkbox>
                            <w14:checked w14:val="1"/>
                            <w14:checkedState w14:val="2612" w14:font="MS Gothic"/>
                            <w14:uncheckedState w14:val="2610" w14:font="MS Gothic"/>
                          </w14:checkbox>
                        </w:sdtPr>
                        <w:sdtEndPr/>
                        <w:sdtContent>
                          <w:r w:rsidR="00065A3F">
                            <w:rPr>
                              <w:rFonts w:ascii="MS Gothic" w:eastAsia="MS Gothic" w:hAnsi="MS Gothic" w:cs="Arial" w:hint="eastAsia"/>
                              <w:sz w:val="20"/>
                              <w:szCs w:val="20"/>
                            </w:rPr>
                            <w:t>☒</w:t>
                          </w:r>
                        </w:sdtContent>
                      </w:sdt>
                      <w:r w:rsidR="00065A3F" w:rsidRPr="00644C4F">
                        <w:rPr>
                          <w:rFonts w:ascii="Arial" w:hAnsi="Arial" w:cs="Arial"/>
                          <w:sz w:val="20"/>
                          <w:szCs w:val="20"/>
                        </w:rPr>
                        <w:t xml:space="preserve"> Emergency (40 votes)</w:t>
                      </w:r>
                      <w:r w:rsidR="00065A3F" w:rsidRPr="00644C4F">
                        <w:rPr>
                          <w:rFonts w:ascii="Arial" w:hAnsi="Arial" w:cs="Arial"/>
                          <w:sz w:val="20"/>
                          <w:szCs w:val="20"/>
                        </w:rPr>
                        <w:tab/>
                      </w:r>
                      <w:sdt>
                        <w:sdtPr>
                          <w:rPr>
                            <w:rFonts w:ascii="Arial" w:hAnsi="Arial" w:cs="Arial"/>
                            <w:sz w:val="20"/>
                            <w:szCs w:val="20"/>
                          </w:rPr>
                          <w:tag w:val="FiscalNote"/>
                          <w:id w:val="1581487245"/>
                          <w14:checkbox>
                            <w14:checked w14:val="0"/>
                            <w14:checkedState w14:val="2612" w14:font="MS Gothic"/>
                            <w14:uncheckedState w14:val="2610" w14:font="MS Gothic"/>
                          </w14:checkbox>
                        </w:sdtPr>
                        <w:sdtEndPr/>
                        <w:sdtContent>
                          <w:r w:rsidR="00065A3F" w:rsidRPr="00644C4F">
                            <w:rPr>
                              <w:rFonts w:ascii="Segoe UI Symbol" w:eastAsia="MS Gothic" w:hAnsi="Segoe UI Symbol" w:cs="Segoe UI Symbol"/>
                              <w:sz w:val="20"/>
                              <w:szCs w:val="20"/>
                            </w:rPr>
                            <w:t>☐</w:t>
                          </w:r>
                        </w:sdtContent>
                      </w:sdt>
                      <w:r w:rsidR="00065A3F" w:rsidRPr="00644C4F">
                        <w:rPr>
                          <w:rFonts w:ascii="Arial" w:hAnsi="Arial" w:cs="Arial"/>
                          <w:sz w:val="20"/>
                          <w:szCs w:val="20"/>
                        </w:rPr>
                        <w:t xml:space="preserve"> Fiscal Note</w:t>
                      </w:r>
                    </w:p>
                  </w:txbxContent>
                </v:textbox>
                <w10:wrap type="tight" anchorx="margin" anchory="margin"/>
                <w10:anchorlock/>
              </v:shape>
            </w:pict>
          </mc:Fallback>
        </mc:AlternateContent>
      </w:r>
    </w:p>
    <w:p w14:paraId="553A032E" w14:textId="0EBCBF5D" w:rsidR="005A759F" w:rsidRPr="00065A3F" w:rsidRDefault="005A759F">
      <w:pPr>
        <w:rPr>
          <w:sz w:val="22"/>
          <w:szCs w:val="22"/>
        </w:rPr>
      </w:pPr>
      <w:r w:rsidRPr="00065A3F">
        <w:rPr>
          <w:sz w:val="22"/>
          <w:szCs w:val="22"/>
        </w:rPr>
        <w:br w:type="page"/>
      </w:r>
    </w:p>
    <w:p w14:paraId="2D6213BB" w14:textId="77777777" w:rsidR="000D4CFE" w:rsidRDefault="000D4CF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6D6806" w:rsidRPr="00291B27" w14:paraId="17B35828" w14:textId="77777777" w:rsidTr="00A6037A">
        <w:trPr>
          <w:trHeight w:val="1170"/>
        </w:trPr>
        <w:tc>
          <w:tcPr>
            <w:tcW w:w="1161" w:type="dxa"/>
            <w:vMerge w:val="restart"/>
          </w:tcPr>
          <w:p w14:paraId="1297FD44" w14:textId="77777777" w:rsidR="006D6806" w:rsidRPr="00291B27" w:rsidRDefault="006D6806" w:rsidP="00A6037A">
            <w:pPr>
              <w:pStyle w:val="Heading1"/>
              <w:outlineLvl w:val="0"/>
              <w:rPr>
                <w:rFonts w:ascii="Arial" w:hAnsi="Arial" w:cs="Arial"/>
              </w:rPr>
            </w:pPr>
            <w:r w:rsidRPr="00291B27">
              <w:rPr>
                <w:rFonts w:ascii="Arial" w:hAnsi="Arial" w:cs="Arial"/>
                <w:noProof/>
              </w:rPr>
              <w:drawing>
                <wp:inline distT="0" distB="0" distL="0" distR="0" wp14:anchorId="26706E0A" wp14:editId="423A4B80">
                  <wp:extent cx="600075" cy="678656"/>
                  <wp:effectExtent l="0" t="0" r="0" b="762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6BDBC562" w14:textId="77777777" w:rsidR="006D6806" w:rsidRPr="00291B27" w:rsidRDefault="006D6806"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69303CD5" w14:textId="77777777" w:rsidR="006D6806" w:rsidRPr="00291B27" w:rsidRDefault="006D6806" w:rsidP="00A6037A">
            <w:pPr>
              <w:jc w:val="right"/>
              <w:rPr>
                <w:rFonts w:ascii="Arial" w:hAnsi="Arial" w:cs="Arial"/>
                <w:sz w:val="28"/>
                <w:szCs w:val="28"/>
              </w:rPr>
            </w:pPr>
            <w:r>
              <w:rPr>
                <w:rFonts w:ascii="Arial" w:hAnsi="Arial" w:cs="Arial"/>
                <w:sz w:val="28"/>
                <w:szCs w:val="28"/>
              </w:rPr>
              <w:t>Fifty-fifth Legislature</w:t>
            </w:r>
          </w:p>
          <w:p w14:paraId="7A9A9782" w14:textId="77777777" w:rsidR="006D6806" w:rsidRPr="00291B27" w:rsidRDefault="006D6806" w:rsidP="00A6037A">
            <w:pPr>
              <w:jc w:val="right"/>
              <w:rPr>
                <w:rFonts w:ascii="Arial" w:hAnsi="Arial" w:cs="Arial"/>
                <w:sz w:val="28"/>
                <w:szCs w:val="28"/>
              </w:rPr>
            </w:pPr>
            <w:r>
              <w:rPr>
                <w:rFonts w:ascii="Arial" w:hAnsi="Arial" w:cs="Arial"/>
                <w:sz w:val="28"/>
                <w:szCs w:val="28"/>
              </w:rPr>
              <w:t>First Regular Session</w:t>
            </w:r>
          </w:p>
        </w:tc>
      </w:tr>
      <w:tr w:rsidR="006D6806" w:rsidRPr="00291B27" w14:paraId="7545E431" w14:textId="77777777" w:rsidTr="00A6037A">
        <w:trPr>
          <w:trHeight w:val="297"/>
        </w:trPr>
        <w:tc>
          <w:tcPr>
            <w:tcW w:w="1161" w:type="dxa"/>
            <w:vMerge/>
          </w:tcPr>
          <w:p w14:paraId="5649A8CF" w14:textId="77777777" w:rsidR="006D6806" w:rsidRPr="00291B27" w:rsidRDefault="006D6806" w:rsidP="00A6037A">
            <w:pPr>
              <w:pStyle w:val="Heading1"/>
              <w:outlineLvl w:val="0"/>
              <w:rPr>
                <w:rFonts w:ascii="Arial" w:hAnsi="Arial" w:cs="Arial"/>
                <w:noProof/>
              </w:rPr>
            </w:pPr>
          </w:p>
        </w:tc>
        <w:tc>
          <w:tcPr>
            <w:tcW w:w="8199" w:type="dxa"/>
          </w:tcPr>
          <w:p w14:paraId="62DDE277" w14:textId="77777777" w:rsidR="006D6806" w:rsidRPr="004E2565" w:rsidRDefault="006D6806" w:rsidP="00A6037A">
            <w:pPr>
              <w:pStyle w:val="Heading1"/>
              <w:spacing w:before="0" w:after="0"/>
              <w:jc w:val="right"/>
              <w:outlineLvl w:val="0"/>
              <w:rPr>
                <w:rFonts w:ascii="Arial" w:hAnsi="Arial" w:cs="Arial"/>
                <w:b w:val="0"/>
                <w:sz w:val="18"/>
                <w:szCs w:val="20"/>
              </w:rPr>
            </w:pPr>
            <w:r w:rsidRPr="0007034E">
              <w:rPr>
                <w:rFonts w:ascii="Arial" w:hAnsi="Arial" w:cs="Arial"/>
                <w:bCs w:val="0"/>
                <w:sz w:val="18"/>
                <w:szCs w:val="20"/>
              </w:rPr>
              <w:t>House:</w:t>
            </w:r>
            <w:r>
              <w:rPr>
                <w:rFonts w:ascii="Arial" w:hAnsi="Arial" w:cs="Arial"/>
                <w:b w:val="0"/>
                <w:sz w:val="18"/>
                <w:szCs w:val="20"/>
              </w:rPr>
              <w:t xml:space="preserve"> GE DP 13-0-0-0</w:t>
            </w:r>
          </w:p>
        </w:tc>
      </w:tr>
    </w:tbl>
    <w:p w14:paraId="15501A66" w14:textId="77777777" w:rsidR="006D6806" w:rsidRDefault="00EE4A07" w:rsidP="006D6806">
      <w:pPr>
        <w:spacing w:after="120"/>
        <w:jc w:val="both"/>
        <w:rPr>
          <w:rFonts w:ascii="Arial" w:hAnsi="Arial" w:cs="Arial"/>
        </w:rPr>
      </w:pPr>
      <w:r>
        <w:rPr>
          <w:rFonts w:ascii="Arial" w:hAnsi="Arial" w:cs="Arial"/>
          <w:noProof/>
        </w:rPr>
        <w:pict w14:anchorId="1A6E28A5">
          <v:rect id="_x0000_i1051" alt="" style="width:457.7pt;height:4pt;mso-width-percent:0;mso-height-percent:0;mso-width-percent:0;mso-height-percent:0" o:hrpct="978" o:hralign="center" o:hrstd="t" o:hrnoshade="t" o:hr="t" fillcolor="black [3213]" stroked="f"/>
        </w:pict>
      </w:r>
    </w:p>
    <w:bookmarkStart w:id="38" w:name="HB2265"/>
    <w:bookmarkEnd w:id="38"/>
    <w:p w14:paraId="3D11726D" w14:textId="77777777" w:rsidR="006D6806" w:rsidRPr="00043FA9" w:rsidRDefault="006D6806" w:rsidP="006D6806">
      <w:pPr>
        <w:jc w:val="center"/>
        <w:rPr>
          <w:rFonts w:ascii="Arial" w:hAnsi="Arial" w:cs="Arial"/>
          <w:b/>
        </w:rPr>
      </w:pPr>
      <w:r w:rsidRPr="00043FA9">
        <w:rPr>
          <w:rFonts w:ascii="Arial" w:hAnsi="Arial" w:cs="Arial"/>
          <w:b/>
        </w:rPr>
        <w:fldChar w:fldCharType="begin"/>
      </w:r>
      <w:r w:rsidRPr="00043FA9">
        <w:rPr>
          <w:rFonts w:ascii="Arial" w:hAnsi="Arial" w:cs="Arial"/>
          <w:b/>
        </w:rPr>
        <w:instrText xml:space="preserve"> HYPERLINK "https://apps.azleg.gov/BillStatus/BillOverview/74723" \o "Bill Status Inquiry" </w:instrText>
      </w:r>
      <w:r w:rsidRPr="00043FA9">
        <w:rPr>
          <w:rFonts w:ascii="Arial" w:hAnsi="Arial" w:cs="Arial"/>
          <w:b/>
        </w:rPr>
        <w:fldChar w:fldCharType="separate"/>
      </w:r>
      <w:r w:rsidRPr="00043FA9">
        <w:rPr>
          <w:rStyle w:val="Hyperlink"/>
          <w:rFonts w:ascii="Arial" w:hAnsi="Arial" w:cs="Arial"/>
          <w:b/>
        </w:rPr>
        <w:t>HB 2265</w:t>
      </w:r>
      <w:r w:rsidRPr="00043FA9">
        <w:rPr>
          <w:rFonts w:ascii="Arial" w:hAnsi="Arial" w:cs="Arial"/>
          <w:b/>
        </w:rPr>
        <w:fldChar w:fldCharType="end"/>
      </w:r>
      <w:r w:rsidRPr="00043FA9">
        <w:rPr>
          <w:rFonts w:ascii="Arial" w:hAnsi="Arial" w:cs="Arial"/>
          <w:b/>
        </w:rPr>
        <w:t xml:space="preserve">: </w:t>
      </w:r>
      <w:r>
        <w:rPr>
          <w:rFonts w:ascii="Arial" w:hAnsi="Arial" w:cs="Arial"/>
          <w:b/>
        </w:rPr>
        <w:t>rulemaking; expedited process; rule expiration</w:t>
      </w:r>
    </w:p>
    <w:p w14:paraId="615FA25A" w14:textId="77777777" w:rsidR="006D6806" w:rsidRPr="00F61448" w:rsidRDefault="006D6806" w:rsidP="006D6806">
      <w:pPr>
        <w:jc w:val="center"/>
        <w:rPr>
          <w:rFonts w:ascii="Arial" w:hAnsi="Arial" w:cs="Arial"/>
          <w:b/>
        </w:rPr>
      </w:pPr>
      <w:r w:rsidRPr="00F61448">
        <w:rPr>
          <w:rFonts w:ascii="Arial" w:hAnsi="Arial" w:cs="Arial"/>
          <w:b/>
        </w:rPr>
        <w:t xml:space="preserve">Sponsor:  </w:t>
      </w:r>
      <w:r>
        <w:rPr>
          <w:rFonts w:ascii="Arial" w:hAnsi="Arial" w:cs="Arial"/>
          <w:b/>
        </w:rPr>
        <w:t>Representative Kavanagh, LD 23</w:t>
      </w:r>
    </w:p>
    <w:p w14:paraId="2CE43FF9" w14:textId="77777777" w:rsidR="006D6806" w:rsidRPr="00291B27" w:rsidRDefault="006D6806" w:rsidP="006D6806">
      <w:pPr>
        <w:jc w:val="center"/>
        <w:rPr>
          <w:rFonts w:ascii="Arial" w:hAnsi="Arial" w:cs="Arial"/>
          <w:b/>
        </w:rPr>
      </w:pPr>
      <w:r w:rsidRPr="00291B27">
        <w:rPr>
          <w:rFonts w:ascii="Arial" w:hAnsi="Arial" w:cs="Arial"/>
          <w:b/>
        </w:rPr>
        <w:t>C</w:t>
      </w:r>
      <w:r>
        <w:rPr>
          <w:rFonts w:ascii="Arial" w:hAnsi="Arial" w:cs="Arial"/>
          <w:b/>
        </w:rPr>
        <w:t>aucus &amp; COW</w:t>
      </w:r>
    </w:p>
    <w:p w14:paraId="4B76EECD" w14:textId="77777777" w:rsidR="006D6806" w:rsidRPr="00B73A52" w:rsidRDefault="006D6806" w:rsidP="006D6806">
      <w:pPr>
        <w:spacing w:before="200"/>
        <w:jc w:val="both"/>
        <w:rPr>
          <w:rFonts w:ascii="Arial" w:hAnsi="Arial" w:cs="Arial"/>
          <w:b/>
          <w:sz w:val="22"/>
          <w:szCs w:val="22"/>
          <w:u w:val="single"/>
        </w:rPr>
      </w:pPr>
      <w:r w:rsidRPr="00B73A52">
        <w:rPr>
          <w:rFonts w:ascii="Arial" w:hAnsi="Arial" w:cs="Arial"/>
          <w:b/>
          <w:sz w:val="22"/>
          <w:szCs w:val="22"/>
          <w:u w:val="single"/>
        </w:rPr>
        <w:t>Overview</w:t>
      </w:r>
    </w:p>
    <w:p w14:paraId="2CB402EB" w14:textId="77777777" w:rsidR="006D6806" w:rsidRPr="00B73A52" w:rsidRDefault="006D6806" w:rsidP="006D6806">
      <w:pPr>
        <w:spacing w:after="120"/>
        <w:jc w:val="both"/>
        <w:rPr>
          <w:rFonts w:ascii="Arial" w:hAnsi="Arial" w:cs="Arial"/>
          <w:sz w:val="22"/>
          <w:szCs w:val="22"/>
        </w:rPr>
      </w:pPr>
      <w:r w:rsidRPr="00B73A52">
        <w:rPr>
          <w:rFonts w:ascii="Arial" w:hAnsi="Arial" w:cs="Arial"/>
          <w:sz w:val="22"/>
          <w:szCs w:val="22"/>
        </w:rPr>
        <w:t xml:space="preserve">Allows an agency to file a Notice of Intent (notice) with the Governor's Regulatory Review Council (GRRC) if seeking to expire a rule or rules and outlines procedural requirements. </w:t>
      </w:r>
    </w:p>
    <w:p w14:paraId="10E0C00D" w14:textId="77777777" w:rsidR="006D6806" w:rsidRPr="00B73A52" w:rsidRDefault="006D6806" w:rsidP="006D6806">
      <w:pPr>
        <w:jc w:val="both"/>
        <w:rPr>
          <w:rFonts w:ascii="Arial" w:hAnsi="Arial" w:cs="Arial"/>
          <w:b/>
          <w:sz w:val="22"/>
          <w:szCs w:val="22"/>
          <w:u w:val="single"/>
        </w:rPr>
      </w:pPr>
      <w:r w:rsidRPr="00B73A52">
        <w:rPr>
          <w:rFonts w:ascii="Arial" w:hAnsi="Arial" w:cs="Arial"/>
          <w:b/>
          <w:sz w:val="22"/>
          <w:szCs w:val="22"/>
          <w:u w:val="single"/>
        </w:rPr>
        <w:t>History</w:t>
      </w:r>
    </w:p>
    <w:p w14:paraId="19345B90" w14:textId="77777777" w:rsidR="006D6806" w:rsidRPr="00B73A52" w:rsidRDefault="006D6806" w:rsidP="006D6806">
      <w:pPr>
        <w:jc w:val="center"/>
        <w:rPr>
          <w:rFonts w:ascii="Arial" w:hAnsi="Arial" w:cs="Arial"/>
          <w:b/>
          <w:bCs/>
          <w:i/>
          <w:iCs/>
          <w:color w:val="000000"/>
          <w:sz w:val="22"/>
          <w:szCs w:val="22"/>
          <w:shd w:val="clear" w:color="auto" w:fill="FFFFFF"/>
        </w:rPr>
      </w:pPr>
      <w:r w:rsidRPr="00B73A52">
        <w:rPr>
          <w:rFonts w:ascii="Arial" w:hAnsi="Arial" w:cs="Arial"/>
          <w:b/>
          <w:bCs/>
          <w:i/>
          <w:iCs/>
          <w:color w:val="000000"/>
          <w:sz w:val="22"/>
          <w:szCs w:val="22"/>
          <w:shd w:val="clear" w:color="auto" w:fill="FFFFFF"/>
        </w:rPr>
        <w:t>Arizona Administrative Procedure Act (APA)</w:t>
      </w:r>
    </w:p>
    <w:p w14:paraId="08A95691" w14:textId="77777777" w:rsidR="006D6806" w:rsidRPr="00B73A52" w:rsidRDefault="006D6806" w:rsidP="006D6806">
      <w:pPr>
        <w:spacing w:after="120"/>
        <w:jc w:val="both"/>
        <w:rPr>
          <w:rFonts w:ascii="Arial" w:hAnsi="Arial" w:cs="Arial"/>
          <w:color w:val="000000"/>
          <w:sz w:val="22"/>
          <w:szCs w:val="22"/>
          <w:shd w:val="clear" w:color="auto" w:fill="FFFFFF"/>
        </w:rPr>
      </w:pPr>
      <w:r w:rsidRPr="00B73A52">
        <w:rPr>
          <w:rFonts w:ascii="Arial" w:hAnsi="Arial" w:cs="Arial"/>
          <w:color w:val="000000"/>
          <w:sz w:val="22"/>
          <w:szCs w:val="22"/>
          <w:shd w:val="clear" w:color="auto" w:fill="FFFFFF"/>
        </w:rPr>
        <w:t xml:space="preserve">The APA provides procedures for agency rulemaking and for appealing agency decisions. Specifically, </w:t>
      </w:r>
      <w:hyperlink r:id="rId159" w:history="1">
        <w:r w:rsidRPr="00B73A52">
          <w:rPr>
            <w:rStyle w:val="Hyperlink"/>
            <w:rFonts w:ascii="Arial" w:hAnsi="Arial" w:cs="Arial"/>
            <w:sz w:val="22"/>
            <w:szCs w:val="22"/>
            <w:shd w:val="clear" w:color="auto" w:fill="FFFFFF"/>
          </w:rPr>
          <w:t>Title 41, Chapter 6, Article 3</w:t>
        </w:r>
      </w:hyperlink>
      <w:r w:rsidRPr="00B73A52">
        <w:rPr>
          <w:rFonts w:ascii="Arial" w:hAnsi="Arial" w:cs="Arial"/>
          <w:color w:val="000000"/>
          <w:sz w:val="22"/>
          <w:szCs w:val="22"/>
          <w:shd w:val="clear" w:color="auto" w:fill="FFFFFF"/>
        </w:rPr>
        <w:t xml:space="preserve"> establishes the statutory requirements for agencies in regard to rulemaking authority. These requirements are designed to ensure adequate public participation in the rulemaking process.</w:t>
      </w:r>
    </w:p>
    <w:p w14:paraId="636AB571" w14:textId="77777777" w:rsidR="006D6806" w:rsidRPr="00B73A52" w:rsidRDefault="006D6806" w:rsidP="006D6806">
      <w:pPr>
        <w:spacing w:after="120"/>
        <w:jc w:val="both"/>
        <w:rPr>
          <w:rFonts w:ascii="Arial" w:hAnsi="Arial" w:cs="Arial"/>
          <w:color w:val="000000"/>
          <w:sz w:val="22"/>
          <w:szCs w:val="22"/>
          <w:shd w:val="clear" w:color="auto" w:fill="FFFFFF"/>
        </w:rPr>
      </w:pPr>
      <w:r w:rsidRPr="00B73A52">
        <w:rPr>
          <w:rFonts w:ascii="Arial" w:hAnsi="Arial" w:cs="Arial"/>
          <w:color w:val="000000"/>
          <w:sz w:val="22"/>
          <w:szCs w:val="22"/>
          <w:shd w:val="clear" w:color="auto" w:fill="FFFFFF"/>
        </w:rPr>
        <w:t xml:space="preserve">A </w:t>
      </w:r>
      <w:r w:rsidRPr="00B73A52">
        <w:rPr>
          <w:rFonts w:ascii="Arial" w:hAnsi="Arial" w:cs="Arial"/>
          <w:i/>
          <w:iCs/>
          <w:color w:val="000000"/>
          <w:sz w:val="22"/>
          <w:szCs w:val="22"/>
          <w:shd w:val="clear" w:color="auto" w:fill="FFFFFF"/>
        </w:rPr>
        <w:t xml:space="preserve">rule </w:t>
      </w:r>
      <w:r w:rsidRPr="00B73A52">
        <w:rPr>
          <w:rFonts w:ascii="Arial" w:hAnsi="Arial" w:cs="Arial"/>
          <w:color w:val="000000"/>
          <w:sz w:val="22"/>
          <w:szCs w:val="22"/>
          <w:shd w:val="clear" w:color="auto" w:fill="FFFFFF"/>
        </w:rPr>
        <w:t xml:space="preserve">is an agency statement of general applicability that implements, interprets or prescribes law or policy, or describes the procedure or practice requirements of an agency. A rule includes prescribing fees or the amendment or repeal of a prior rule </w:t>
      </w:r>
      <w:hyperlink r:id="rId160" w:history="1">
        <w:r w:rsidRPr="00B73A52">
          <w:rPr>
            <w:rStyle w:val="Hyperlink"/>
            <w:rFonts w:ascii="Arial" w:hAnsi="Arial" w:cs="Arial"/>
            <w:sz w:val="22"/>
            <w:szCs w:val="22"/>
            <w:shd w:val="clear" w:color="auto" w:fill="FFFFFF"/>
          </w:rPr>
          <w:t>(A.R.S. § 41-1005)</w:t>
        </w:r>
      </w:hyperlink>
      <w:r w:rsidRPr="00B73A52">
        <w:rPr>
          <w:rFonts w:ascii="Arial" w:hAnsi="Arial" w:cs="Arial"/>
          <w:color w:val="000000"/>
          <w:sz w:val="22"/>
          <w:szCs w:val="22"/>
          <w:shd w:val="clear" w:color="auto" w:fill="FFFFFF"/>
        </w:rPr>
        <w:t>.</w:t>
      </w:r>
    </w:p>
    <w:p w14:paraId="0FBF95CF" w14:textId="77777777" w:rsidR="006D6806" w:rsidRPr="00B73A52" w:rsidRDefault="006D6806" w:rsidP="006D6806">
      <w:pPr>
        <w:jc w:val="center"/>
        <w:rPr>
          <w:rFonts w:ascii="Arial" w:hAnsi="Arial" w:cs="Arial"/>
          <w:b/>
          <w:bCs/>
          <w:i/>
          <w:iCs/>
          <w:color w:val="000000"/>
          <w:sz w:val="22"/>
          <w:szCs w:val="22"/>
          <w:shd w:val="clear" w:color="auto" w:fill="FFFFFF"/>
        </w:rPr>
      </w:pPr>
      <w:r w:rsidRPr="00B73A52">
        <w:rPr>
          <w:rFonts w:ascii="Arial" w:hAnsi="Arial" w:cs="Arial"/>
          <w:b/>
          <w:bCs/>
          <w:i/>
          <w:iCs/>
          <w:color w:val="000000"/>
          <w:sz w:val="22"/>
          <w:szCs w:val="22"/>
          <w:shd w:val="clear" w:color="auto" w:fill="FFFFFF"/>
        </w:rPr>
        <w:t>GRRC</w:t>
      </w:r>
    </w:p>
    <w:p w14:paraId="43E2CCF0" w14:textId="77777777" w:rsidR="006D6806" w:rsidRPr="00B73A52" w:rsidRDefault="006D6806" w:rsidP="006D6806">
      <w:pPr>
        <w:spacing w:after="120"/>
        <w:jc w:val="both"/>
        <w:rPr>
          <w:rFonts w:ascii="Arial" w:hAnsi="Arial" w:cs="Arial"/>
          <w:color w:val="000000"/>
          <w:sz w:val="22"/>
          <w:szCs w:val="22"/>
          <w:shd w:val="clear" w:color="auto" w:fill="FFFFFF"/>
        </w:rPr>
      </w:pPr>
      <w:r w:rsidRPr="00B73A52">
        <w:rPr>
          <w:rFonts w:ascii="Arial" w:hAnsi="Arial" w:cs="Arial"/>
          <w:color w:val="000000"/>
          <w:sz w:val="22"/>
          <w:szCs w:val="22"/>
          <w:shd w:val="clear" w:color="auto" w:fill="FFFFFF"/>
        </w:rPr>
        <w:t xml:space="preserve">The purpose of GRRC is to review and approve or return rules, preambles, economic, small business and consumer impact statements. GRRC is composed of six members who are appointed by the Governor and one ex officio member representing the Director of the Arizona Department of Administration or the Assistant Director. </w:t>
      </w:r>
    </w:p>
    <w:p w14:paraId="6EDCE981" w14:textId="77777777" w:rsidR="006D6806" w:rsidRPr="00B73A52" w:rsidRDefault="006D6806" w:rsidP="006D6806">
      <w:pPr>
        <w:spacing w:after="120"/>
        <w:jc w:val="both"/>
        <w:rPr>
          <w:rFonts w:ascii="Arial" w:hAnsi="Arial" w:cs="Arial"/>
          <w:color w:val="000000"/>
          <w:sz w:val="22"/>
          <w:szCs w:val="22"/>
          <w:shd w:val="clear" w:color="auto" w:fill="FFFFFF"/>
        </w:rPr>
      </w:pPr>
      <w:r w:rsidRPr="00B73A52">
        <w:rPr>
          <w:rFonts w:ascii="Arial" w:hAnsi="Arial" w:cs="Arial"/>
          <w:color w:val="000000"/>
          <w:sz w:val="22"/>
          <w:szCs w:val="22"/>
          <w:shd w:val="clear" w:color="auto" w:fill="FFFFFF"/>
        </w:rPr>
        <w:t xml:space="preserve">GRRC has final approval authority over all proposed administrative rules, unless the proposed rule is statutorily exempt. GRRC is required to review and approve or return a rule, preamble and economic, small business and consumer impact statement within 120 days of receipt </w:t>
      </w:r>
      <w:hyperlink r:id="rId161" w:history="1">
        <w:r w:rsidRPr="00B73A52">
          <w:rPr>
            <w:rStyle w:val="Hyperlink"/>
            <w:rFonts w:ascii="Arial" w:hAnsi="Arial" w:cs="Arial"/>
            <w:sz w:val="22"/>
            <w:szCs w:val="22"/>
            <w:shd w:val="clear" w:color="auto" w:fill="FFFFFF"/>
          </w:rPr>
          <w:t>(A.R.S. § 41-1052).</w:t>
        </w:r>
      </w:hyperlink>
    </w:p>
    <w:p w14:paraId="2BF6DD4B" w14:textId="77777777" w:rsidR="006D6806" w:rsidRPr="00B73A52" w:rsidRDefault="006D6806" w:rsidP="006D6806">
      <w:pPr>
        <w:jc w:val="both"/>
        <w:rPr>
          <w:rFonts w:ascii="Arial" w:hAnsi="Arial" w:cs="Arial"/>
          <w:b/>
          <w:sz w:val="22"/>
          <w:szCs w:val="22"/>
          <w:u w:val="single"/>
        </w:rPr>
      </w:pPr>
      <w:r w:rsidRPr="00B73A52">
        <w:rPr>
          <w:rFonts w:ascii="Arial" w:hAnsi="Arial" w:cs="Arial"/>
          <w:b/>
          <w:sz w:val="22"/>
          <w:szCs w:val="22"/>
          <w:u w:val="single"/>
        </w:rPr>
        <w:t>Provisions</w:t>
      </w:r>
    </w:p>
    <w:p w14:paraId="38946196" w14:textId="77777777" w:rsidR="006D6806" w:rsidRPr="00B73A52" w:rsidRDefault="006D6806" w:rsidP="002D0634">
      <w:pPr>
        <w:numPr>
          <w:ilvl w:val="0"/>
          <w:numId w:val="22"/>
        </w:numPr>
        <w:spacing w:after="120"/>
        <w:jc w:val="both"/>
        <w:rPr>
          <w:rFonts w:ascii="Arial" w:hAnsi="Arial" w:cs="Arial"/>
          <w:sz w:val="22"/>
          <w:szCs w:val="22"/>
        </w:rPr>
      </w:pPr>
      <w:r w:rsidRPr="00B73A52">
        <w:rPr>
          <w:rFonts w:ascii="Arial" w:hAnsi="Arial" w:cs="Arial"/>
          <w:noProof/>
          <w:sz w:val="22"/>
          <w:szCs w:val="22"/>
        </w:rPr>
        <mc:AlternateContent>
          <mc:Choice Requires="wps">
            <w:drawing>
              <wp:anchor distT="0" distB="0" distL="114300" distR="114300" simplePos="0" relativeHeight="251675648" behindDoc="1" locked="1" layoutInCell="1" allowOverlap="0" wp14:anchorId="2D55B638" wp14:editId="4C3C48ED">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1EDE9159" w14:textId="77777777" w:rsidR="00B73A52" w:rsidRPr="00644C4F" w:rsidRDefault="00EE4A07" w:rsidP="006D6806">
                            <w:pPr>
                              <w:jc w:val="center"/>
                              <w:rPr>
                                <w:rFonts w:ascii="Arial" w:hAnsi="Arial" w:cs="Arial"/>
                                <w:sz w:val="20"/>
                                <w:szCs w:val="20"/>
                              </w:rPr>
                            </w:pPr>
                            <w:sdt>
                              <w:sdtPr>
                                <w:rPr>
                                  <w:rFonts w:ascii="Arial" w:hAnsi="Arial" w:cs="Arial"/>
                                  <w:sz w:val="20"/>
                                  <w:szCs w:val="20"/>
                                </w:rPr>
                                <w:tag w:val="Prop105"/>
                                <w:id w:val="36241769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43209475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4289728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93053890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5B638" id="_x0000_s1050" type="#_x0000_t202" style="position:absolute;left:0;text-align:left;margin-left:0;margin-top:628.5pt;width:468pt;height:21.6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DyVr0fLgIAAFkEAAAOAAAAAAAAAAAAAAAAAC4CAABk&#10;cnMvZTJvRG9jLnhtbFBLAQItABQABgAIAAAAIQD4CaEL3gAAAAoBAAAPAAAAAAAAAAAAAAAAAIgE&#10;AABkcnMvZG93bnJldi54bWxQSwUGAAAAAAQABADzAAAAkwUAAAAA&#10;" o:allowoverlap="f">
                <v:textbox>
                  <w:txbxContent>
                    <w:p w14:paraId="1EDE9159" w14:textId="77777777" w:rsidR="00B73A52" w:rsidRPr="00644C4F" w:rsidRDefault="00EE4A07" w:rsidP="006D6806">
                      <w:pPr>
                        <w:jc w:val="center"/>
                        <w:rPr>
                          <w:rFonts w:ascii="Arial" w:hAnsi="Arial" w:cs="Arial"/>
                          <w:sz w:val="20"/>
                          <w:szCs w:val="20"/>
                        </w:rPr>
                      </w:pPr>
                      <w:sdt>
                        <w:sdtPr>
                          <w:rPr>
                            <w:rFonts w:ascii="Arial" w:hAnsi="Arial" w:cs="Arial"/>
                            <w:sz w:val="20"/>
                            <w:szCs w:val="20"/>
                          </w:rPr>
                          <w:tag w:val="Prop105"/>
                          <w:id w:val="36241769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43209475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4289728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93053890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B73A52">
        <w:rPr>
          <w:rFonts w:ascii="Arial" w:hAnsi="Arial" w:cs="Arial"/>
          <w:sz w:val="22"/>
          <w:szCs w:val="22"/>
        </w:rPr>
        <w:t>Permits an agency seeking to expire a rule or rules to file a notice with GRRC and describe the rule or rules to be expired and reasons for expiration. (Sec. 1)</w:t>
      </w:r>
    </w:p>
    <w:p w14:paraId="2F707B14" w14:textId="77777777" w:rsidR="006D6806" w:rsidRPr="00B73A52" w:rsidRDefault="006D6806" w:rsidP="002D0634">
      <w:pPr>
        <w:numPr>
          <w:ilvl w:val="0"/>
          <w:numId w:val="22"/>
        </w:numPr>
        <w:spacing w:after="120"/>
        <w:jc w:val="both"/>
        <w:rPr>
          <w:rFonts w:ascii="Arial" w:hAnsi="Arial" w:cs="Arial"/>
          <w:sz w:val="22"/>
          <w:szCs w:val="22"/>
        </w:rPr>
      </w:pPr>
      <w:r w:rsidRPr="00B73A52">
        <w:rPr>
          <w:rFonts w:ascii="Arial" w:hAnsi="Arial" w:cs="Arial"/>
          <w:sz w:val="22"/>
          <w:szCs w:val="22"/>
        </w:rPr>
        <w:t>Requires GRRC to place the notice on the agenda for the next scheduled meeting for consideration. (Sec. 1)</w:t>
      </w:r>
    </w:p>
    <w:p w14:paraId="092E81F7" w14:textId="77777777" w:rsidR="006D6806" w:rsidRPr="00B73A52" w:rsidRDefault="006D6806" w:rsidP="002D0634">
      <w:pPr>
        <w:numPr>
          <w:ilvl w:val="0"/>
          <w:numId w:val="22"/>
        </w:numPr>
        <w:spacing w:after="120"/>
        <w:jc w:val="both"/>
        <w:rPr>
          <w:rFonts w:ascii="Arial" w:hAnsi="Arial" w:cs="Arial"/>
          <w:sz w:val="22"/>
          <w:szCs w:val="22"/>
        </w:rPr>
      </w:pPr>
      <w:r w:rsidRPr="00B73A52">
        <w:rPr>
          <w:rFonts w:ascii="Arial" w:hAnsi="Arial" w:cs="Arial"/>
          <w:sz w:val="22"/>
          <w:szCs w:val="22"/>
        </w:rPr>
        <w:t xml:space="preserve">Stipulates that if the rule expiration is approved, GRRC must prepare a notice of rule expiration and provide it to the agency for filing with the Secretary of State. (Sec. 1) </w:t>
      </w:r>
    </w:p>
    <w:p w14:paraId="583C9016" w14:textId="6ACF7587" w:rsidR="009947AE" w:rsidRPr="00B73A52" w:rsidRDefault="006D6806" w:rsidP="002D0634">
      <w:pPr>
        <w:numPr>
          <w:ilvl w:val="0"/>
          <w:numId w:val="22"/>
        </w:numPr>
        <w:spacing w:after="120"/>
        <w:jc w:val="both"/>
        <w:rPr>
          <w:rFonts w:ascii="Arial" w:hAnsi="Arial" w:cs="Arial"/>
          <w:sz w:val="22"/>
          <w:szCs w:val="22"/>
        </w:rPr>
      </w:pPr>
      <w:r w:rsidRPr="00B73A52">
        <w:rPr>
          <w:rFonts w:ascii="Arial" w:hAnsi="Arial" w:cs="Arial"/>
          <w:sz w:val="22"/>
          <w:szCs w:val="22"/>
        </w:rPr>
        <w:t>Makes a technical change. (Sec. 1)</w:t>
      </w:r>
    </w:p>
    <w:p w14:paraId="6A3FA5CB" w14:textId="77777777" w:rsidR="008D545D" w:rsidRDefault="009947AE">
      <w:pPr>
        <w:rPr>
          <w:rFonts w:ascii="Arial" w:hAnsi="Arial" w:cs="Arial"/>
          <w:sz w:val="22"/>
          <w:szCs w:val="22"/>
        </w:rPr>
      </w:pPr>
      <w:r>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8D545D" w:rsidRPr="00291B27" w14:paraId="7D15DB78" w14:textId="77777777" w:rsidTr="00A6037A">
        <w:trPr>
          <w:trHeight w:val="1170"/>
        </w:trPr>
        <w:tc>
          <w:tcPr>
            <w:tcW w:w="1161" w:type="dxa"/>
            <w:vMerge w:val="restart"/>
          </w:tcPr>
          <w:p w14:paraId="71F9675B" w14:textId="77777777" w:rsidR="008D545D" w:rsidRPr="00291B27" w:rsidRDefault="008D545D" w:rsidP="00A6037A">
            <w:pPr>
              <w:pStyle w:val="Heading1"/>
              <w:outlineLvl w:val="0"/>
              <w:rPr>
                <w:rFonts w:ascii="Arial" w:hAnsi="Arial" w:cs="Arial"/>
              </w:rPr>
            </w:pPr>
            <w:r w:rsidRPr="00291B27">
              <w:rPr>
                <w:rFonts w:ascii="Arial" w:hAnsi="Arial" w:cs="Arial"/>
                <w:noProof/>
              </w:rPr>
              <w:lastRenderedPageBreak/>
              <w:drawing>
                <wp:inline distT="0" distB="0" distL="0" distR="0" wp14:anchorId="3715DE3C" wp14:editId="5CFB80B5">
                  <wp:extent cx="600075" cy="678656"/>
                  <wp:effectExtent l="0" t="0" r="0" b="7620"/>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07FF0AD1" w14:textId="77777777" w:rsidR="008D545D" w:rsidRPr="00291B27" w:rsidRDefault="008D545D"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5E4EB809" w14:textId="77777777" w:rsidR="008D545D" w:rsidRPr="00291B27" w:rsidRDefault="008D545D" w:rsidP="00A6037A">
            <w:pPr>
              <w:jc w:val="right"/>
              <w:rPr>
                <w:rFonts w:ascii="Arial" w:hAnsi="Arial" w:cs="Arial"/>
                <w:sz w:val="28"/>
                <w:szCs w:val="28"/>
              </w:rPr>
            </w:pPr>
            <w:r>
              <w:rPr>
                <w:rFonts w:ascii="Arial" w:hAnsi="Arial" w:cs="Arial"/>
                <w:sz w:val="28"/>
                <w:szCs w:val="28"/>
              </w:rPr>
              <w:t>Fifty-fifth Legislature</w:t>
            </w:r>
          </w:p>
          <w:p w14:paraId="0CF70F62" w14:textId="77777777" w:rsidR="008D545D" w:rsidRPr="00291B27" w:rsidRDefault="008D545D" w:rsidP="00A6037A">
            <w:pPr>
              <w:jc w:val="right"/>
              <w:rPr>
                <w:rFonts w:ascii="Arial" w:hAnsi="Arial" w:cs="Arial"/>
                <w:sz w:val="28"/>
                <w:szCs w:val="28"/>
              </w:rPr>
            </w:pPr>
            <w:r>
              <w:rPr>
                <w:rFonts w:ascii="Arial" w:hAnsi="Arial" w:cs="Arial"/>
                <w:sz w:val="28"/>
                <w:szCs w:val="28"/>
              </w:rPr>
              <w:t>First Regular Session</w:t>
            </w:r>
          </w:p>
        </w:tc>
      </w:tr>
      <w:tr w:rsidR="008D545D" w:rsidRPr="00291B27" w14:paraId="26D25855" w14:textId="77777777" w:rsidTr="00A6037A">
        <w:trPr>
          <w:trHeight w:val="297"/>
        </w:trPr>
        <w:tc>
          <w:tcPr>
            <w:tcW w:w="1161" w:type="dxa"/>
            <w:vMerge/>
          </w:tcPr>
          <w:p w14:paraId="4A9185A0" w14:textId="77777777" w:rsidR="008D545D" w:rsidRPr="00291B27" w:rsidRDefault="008D545D" w:rsidP="00A6037A">
            <w:pPr>
              <w:pStyle w:val="Heading1"/>
              <w:outlineLvl w:val="0"/>
              <w:rPr>
                <w:rFonts w:ascii="Arial" w:hAnsi="Arial" w:cs="Arial"/>
                <w:noProof/>
              </w:rPr>
            </w:pPr>
          </w:p>
        </w:tc>
        <w:tc>
          <w:tcPr>
            <w:tcW w:w="8199" w:type="dxa"/>
          </w:tcPr>
          <w:p w14:paraId="4BC02EDB" w14:textId="77777777" w:rsidR="008D545D" w:rsidRPr="00575F87" w:rsidRDefault="008D545D" w:rsidP="00A6037A">
            <w:pPr>
              <w:pStyle w:val="Heading1"/>
              <w:spacing w:before="0" w:after="0"/>
              <w:jc w:val="right"/>
              <w:outlineLvl w:val="0"/>
              <w:rPr>
                <w:rFonts w:ascii="Arial" w:hAnsi="Arial" w:cs="Arial"/>
                <w:b w:val="0"/>
                <w:sz w:val="18"/>
                <w:szCs w:val="20"/>
              </w:rPr>
            </w:pPr>
            <w:r w:rsidRPr="00575F87">
              <w:rPr>
                <w:rFonts w:ascii="Arial" w:hAnsi="Arial" w:cs="Arial"/>
                <w:bCs w:val="0"/>
                <w:sz w:val="18"/>
                <w:szCs w:val="20"/>
              </w:rPr>
              <w:t>House:</w:t>
            </w:r>
            <w:r>
              <w:rPr>
                <w:rFonts w:ascii="Arial" w:hAnsi="Arial" w:cs="Arial"/>
                <w:b w:val="0"/>
                <w:sz w:val="18"/>
                <w:szCs w:val="20"/>
              </w:rPr>
              <w:t xml:space="preserve"> GE DP 13-0-0-0 </w:t>
            </w:r>
          </w:p>
        </w:tc>
      </w:tr>
    </w:tbl>
    <w:p w14:paraId="6E93875F" w14:textId="77777777" w:rsidR="008D545D" w:rsidRDefault="00EE4A07" w:rsidP="008D545D">
      <w:pPr>
        <w:spacing w:after="120"/>
        <w:jc w:val="both"/>
        <w:rPr>
          <w:rFonts w:ascii="Arial" w:hAnsi="Arial" w:cs="Arial"/>
        </w:rPr>
      </w:pPr>
      <w:r>
        <w:rPr>
          <w:rFonts w:ascii="Arial" w:hAnsi="Arial" w:cs="Arial"/>
          <w:noProof/>
        </w:rPr>
        <w:pict w14:anchorId="4E7FBB72">
          <v:rect id="_x0000_i1052" alt="" style="width:457.7pt;height:4pt;mso-width-percent:0;mso-height-percent:0;mso-width-percent:0;mso-height-percent:0" o:hrpct="978" o:hralign="center" o:hrstd="t" o:hrnoshade="t" o:hr="t" fillcolor="black [3213]" stroked="f"/>
        </w:pict>
      </w:r>
    </w:p>
    <w:bookmarkStart w:id="39" w:name="HB2356"/>
    <w:bookmarkEnd w:id="39"/>
    <w:p w14:paraId="2CBD4731" w14:textId="77777777" w:rsidR="008D545D" w:rsidRPr="000C098E" w:rsidRDefault="008D545D" w:rsidP="008D545D">
      <w:pPr>
        <w:jc w:val="center"/>
        <w:rPr>
          <w:rFonts w:ascii="Arial" w:hAnsi="Arial" w:cs="Arial"/>
          <w:b/>
        </w:rPr>
      </w:pPr>
      <w:r w:rsidRPr="000C098E">
        <w:rPr>
          <w:rFonts w:ascii="Arial" w:hAnsi="Arial" w:cs="Arial"/>
          <w:b/>
        </w:rPr>
        <w:fldChar w:fldCharType="begin"/>
      </w:r>
      <w:r w:rsidRPr="000C098E">
        <w:rPr>
          <w:rFonts w:ascii="Arial" w:hAnsi="Arial" w:cs="Arial"/>
          <w:b/>
        </w:rPr>
        <w:instrText xml:space="preserve"> HYPERLINK "https://apps.azleg.gov/BillStatus/BillOverview/74883" \o "Bill Status Inquiry" </w:instrText>
      </w:r>
      <w:r w:rsidRPr="000C098E">
        <w:rPr>
          <w:rFonts w:ascii="Arial" w:hAnsi="Arial" w:cs="Arial"/>
          <w:b/>
        </w:rPr>
        <w:fldChar w:fldCharType="separate"/>
      </w:r>
      <w:r w:rsidRPr="000C098E">
        <w:rPr>
          <w:rStyle w:val="Hyperlink"/>
          <w:rFonts w:ascii="Arial" w:hAnsi="Arial" w:cs="Arial"/>
          <w:b/>
        </w:rPr>
        <w:t>HB 2356</w:t>
      </w:r>
      <w:r w:rsidRPr="000C098E">
        <w:rPr>
          <w:rFonts w:ascii="Arial" w:hAnsi="Arial" w:cs="Arial"/>
          <w:b/>
        </w:rPr>
        <w:fldChar w:fldCharType="end"/>
      </w:r>
      <w:r w:rsidRPr="000C098E">
        <w:rPr>
          <w:rFonts w:ascii="Arial" w:hAnsi="Arial" w:cs="Arial"/>
          <w:b/>
        </w:rPr>
        <w:t xml:space="preserve">: </w:t>
      </w:r>
      <w:r>
        <w:rPr>
          <w:rFonts w:ascii="Arial" w:hAnsi="Arial" w:cs="Arial"/>
          <w:b/>
        </w:rPr>
        <w:t>ASRS; nonparticipatory employer liability.</w:t>
      </w:r>
    </w:p>
    <w:p w14:paraId="7460EA0E" w14:textId="77777777" w:rsidR="008D545D" w:rsidRPr="00F61448" w:rsidRDefault="008D545D" w:rsidP="008D545D">
      <w:pPr>
        <w:jc w:val="center"/>
        <w:rPr>
          <w:rFonts w:ascii="Arial" w:hAnsi="Arial" w:cs="Arial"/>
          <w:b/>
        </w:rPr>
      </w:pPr>
      <w:r w:rsidRPr="00F61448">
        <w:rPr>
          <w:rFonts w:ascii="Arial" w:hAnsi="Arial" w:cs="Arial"/>
          <w:b/>
        </w:rPr>
        <w:t xml:space="preserve">Sponsor:  </w:t>
      </w:r>
      <w:r>
        <w:rPr>
          <w:rFonts w:ascii="Arial" w:hAnsi="Arial" w:cs="Arial"/>
          <w:b/>
        </w:rPr>
        <w:t>Representative Kavanagh, LD 23</w:t>
      </w:r>
    </w:p>
    <w:p w14:paraId="45001153" w14:textId="77777777" w:rsidR="008D545D" w:rsidRPr="00291B27" w:rsidRDefault="008D545D" w:rsidP="008D545D">
      <w:pPr>
        <w:jc w:val="center"/>
        <w:rPr>
          <w:rFonts w:ascii="Arial" w:hAnsi="Arial" w:cs="Arial"/>
          <w:b/>
        </w:rPr>
      </w:pPr>
      <w:r w:rsidRPr="00291B27">
        <w:rPr>
          <w:rFonts w:ascii="Arial" w:hAnsi="Arial" w:cs="Arial"/>
          <w:b/>
        </w:rPr>
        <w:t>C</w:t>
      </w:r>
      <w:r>
        <w:rPr>
          <w:rFonts w:ascii="Arial" w:hAnsi="Arial" w:cs="Arial"/>
          <w:b/>
        </w:rPr>
        <w:t>aucus &amp; COW</w:t>
      </w:r>
    </w:p>
    <w:p w14:paraId="2EA568E8" w14:textId="77777777" w:rsidR="008D545D" w:rsidRPr="008D545D" w:rsidRDefault="008D545D" w:rsidP="008D545D">
      <w:pPr>
        <w:spacing w:before="200"/>
        <w:jc w:val="both"/>
        <w:rPr>
          <w:rFonts w:ascii="Arial" w:hAnsi="Arial" w:cs="Arial"/>
          <w:b/>
          <w:sz w:val="22"/>
          <w:szCs w:val="22"/>
          <w:u w:val="single"/>
        </w:rPr>
      </w:pPr>
      <w:r w:rsidRPr="008D545D">
        <w:rPr>
          <w:rFonts w:ascii="Arial" w:hAnsi="Arial" w:cs="Arial"/>
          <w:b/>
          <w:sz w:val="22"/>
          <w:szCs w:val="22"/>
          <w:u w:val="single"/>
        </w:rPr>
        <w:t>Overview</w:t>
      </w:r>
    </w:p>
    <w:p w14:paraId="1AB65843" w14:textId="77777777" w:rsidR="008D545D" w:rsidRPr="00B73A52" w:rsidRDefault="008D545D" w:rsidP="008D545D">
      <w:pPr>
        <w:spacing w:after="120"/>
        <w:jc w:val="both"/>
        <w:rPr>
          <w:rFonts w:ascii="Arial" w:hAnsi="Arial" w:cs="Arial"/>
          <w:sz w:val="22"/>
          <w:szCs w:val="22"/>
        </w:rPr>
      </w:pPr>
      <w:r w:rsidRPr="00B73A52">
        <w:rPr>
          <w:rFonts w:ascii="Arial" w:hAnsi="Arial" w:cs="Arial"/>
          <w:sz w:val="22"/>
          <w:szCs w:val="22"/>
        </w:rPr>
        <w:t>Removes the requirements for the Arizona State Retirement System (ASRS) to establish a separate fund for certain nonparticipating employers.</w:t>
      </w:r>
    </w:p>
    <w:p w14:paraId="6064BCDB" w14:textId="77777777" w:rsidR="008D545D" w:rsidRPr="00B73A52" w:rsidRDefault="008D545D" w:rsidP="008D545D">
      <w:pPr>
        <w:jc w:val="both"/>
        <w:rPr>
          <w:rFonts w:ascii="Arial" w:hAnsi="Arial" w:cs="Arial"/>
          <w:b/>
          <w:sz w:val="22"/>
          <w:szCs w:val="22"/>
          <w:u w:val="single"/>
        </w:rPr>
      </w:pPr>
      <w:r w:rsidRPr="00B73A52">
        <w:rPr>
          <w:rFonts w:ascii="Arial" w:hAnsi="Arial" w:cs="Arial"/>
          <w:b/>
          <w:sz w:val="22"/>
          <w:szCs w:val="22"/>
          <w:u w:val="single"/>
        </w:rPr>
        <w:t>History</w:t>
      </w:r>
    </w:p>
    <w:p w14:paraId="13AE1872" w14:textId="77777777" w:rsidR="008D545D" w:rsidRPr="00B73A52" w:rsidRDefault="008D545D" w:rsidP="008D545D">
      <w:pPr>
        <w:jc w:val="both"/>
        <w:rPr>
          <w:rFonts w:ascii="Arial" w:hAnsi="Arial" w:cs="Arial"/>
          <w:color w:val="000000"/>
          <w:sz w:val="22"/>
          <w:szCs w:val="22"/>
          <w:shd w:val="clear" w:color="auto" w:fill="FFFFFF"/>
        </w:rPr>
      </w:pPr>
      <w:r w:rsidRPr="00B73A52">
        <w:rPr>
          <w:rFonts w:ascii="Arial" w:hAnsi="Arial" w:cs="Arial"/>
          <w:color w:val="000000"/>
          <w:sz w:val="22"/>
          <w:szCs w:val="22"/>
          <w:shd w:val="clear" w:color="auto" w:fill="FFFFFF"/>
        </w:rPr>
        <w:t>Current statute requires ASRS to establish a separate fund for an employer other than a charter school that is no longer participating in ASRS as a result of any of the following:</w:t>
      </w:r>
    </w:p>
    <w:p w14:paraId="18EC7CB2" w14:textId="77777777" w:rsidR="008D545D" w:rsidRPr="00B73A52" w:rsidRDefault="008D545D" w:rsidP="008D545D">
      <w:pPr>
        <w:pStyle w:val="ListParagraph"/>
        <w:numPr>
          <w:ilvl w:val="0"/>
          <w:numId w:val="17"/>
        </w:numPr>
        <w:spacing w:after="120" w:line="240" w:lineRule="auto"/>
        <w:jc w:val="both"/>
        <w:rPr>
          <w:rFonts w:ascii="Arial" w:hAnsi="Arial" w:cs="Arial"/>
          <w:color w:val="000000"/>
          <w:shd w:val="clear" w:color="auto" w:fill="FFFFFF"/>
        </w:rPr>
      </w:pPr>
      <w:r w:rsidRPr="00B73A52">
        <w:rPr>
          <w:rFonts w:ascii="Arial" w:hAnsi="Arial" w:cs="Arial"/>
          <w:color w:val="000000"/>
          <w:shd w:val="clear" w:color="auto" w:fill="FFFFFF"/>
        </w:rPr>
        <w:t>The character of the employer changes from a public to a private entity;</w:t>
      </w:r>
    </w:p>
    <w:p w14:paraId="437883BE" w14:textId="77777777" w:rsidR="008D545D" w:rsidRPr="00B73A52" w:rsidRDefault="008D545D" w:rsidP="008D545D">
      <w:pPr>
        <w:pStyle w:val="ListParagraph"/>
        <w:numPr>
          <w:ilvl w:val="0"/>
          <w:numId w:val="17"/>
        </w:numPr>
        <w:spacing w:after="120" w:line="240" w:lineRule="auto"/>
        <w:jc w:val="both"/>
        <w:rPr>
          <w:rFonts w:ascii="Arial" w:hAnsi="Arial" w:cs="Arial"/>
          <w:color w:val="000000"/>
          <w:shd w:val="clear" w:color="auto" w:fill="FFFFFF"/>
        </w:rPr>
      </w:pPr>
      <w:r w:rsidRPr="00B73A52">
        <w:rPr>
          <w:rFonts w:ascii="Arial" w:hAnsi="Arial" w:cs="Arial"/>
          <w:color w:val="000000"/>
          <w:shd w:val="clear" w:color="auto" w:fill="FFFFFF"/>
        </w:rPr>
        <w:t>An employer, other than this state, dissolves; or</w:t>
      </w:r>
    </w:p>
    <w:p w14:paraId="0162EA04" w14:textId="77777777" w:rsidR="008D545D" w:rsidRPr="00B73A52" w:rsidRDefault="008D545D" w:rsidP="008D545D">
      <w:pPr>
        <w:pStyle w:val="ListParagraph"/>
        <w:numPr>
          <w:ilvl w:val="0"/>
          <w:numId w:val="17"/>
        </w:numPr>
        <w:spacing w:after="120" w:line="240" w:lineRule="auto"/>
        <w:ind w:left="778"/>
        <w:jc w:val="both"/>
        <w:rPr>
          <w:rFonts w:ascii="Arial" w:hAnsi="Arial" w:cs="Arial"/>
          <w:color w:val="000000"/>
          <w:shd w:val="clear" w:color="auto" w:fill="FFFFFF"/>
        </w:rPr>
      </w:pPr>
      <w:r w:rsidRPr="00B73A52">
        <w:rPr>
          <w:rFonts w:ascii="Arial" w:hAnsi="Arial" w:cs="Arial"/>
          <w:color w:val="000000"/>
          <w:shd w:val="clear" w:color="auto" w:fill="FFFFFF"/>
        </w:rPr>
        <w:t>Through legislative action, the employer is no longer enrolling new employees in ASRS or no longer contributing to ASRS on behalf of current employees.</w:t>
      </w:r>
    </w:p>
    <w:p w14:paraId="4AB854B3" w14:textId="77777777" w:rsidR="008D545D" w:rsidRPr="00B73A52" w:rsidRDefault="008D545D" w:rsidP="008D545D">
      <w:pPr>
        <w:spacing w:after="120"/>
        <w:jc w:val="both"/>
        <w:rPr>
          <w:rFonts w:ascii="Arial" w:hAnsi="Arial" w:cs="Arial"/>
          <w:color w:val="000000"/>
          <w:sz w:val="22"/>
          <w:szCs w:val="22"/>
          <w:shd w:val="clear" w:color="auto" w:fill="FFFFFF"/>
        </w:rPr>
      </w:pPr>
      <w:r w:rsidRPr="00B73A52">
        <w:rPr>
          <w:rFonts w:ascii="Arial" w:hAnsi="Arial" w:cs="Arial"/>
          <w:color w:val="000000"/>
          <w:sz w:val="22"/>
          <w:szCs w:val="22"/>
          <w:shd w:val="clear" w:color="auto" w:fill="FFFFFF"/>
        </w:rPr>
        <w:t>ASRS is additionally required to establish a separate fund for an employer who employs at least 50 employees as of one year before the employer's nonparticipation date and who is no longer participating in ASRS (</w:t>
      </w:r>
      <w:hyperlink r:id="rId162" w:history="1">
        <w:r w:rsidRPr="00B73A52">
          <w:rPr>
            <w:rStyle w:val="Hyperlink"/>
            <w:rFonts w:ascii="Arial" w:hAnsi="Arial" w:cs="Arial"/>
            <w:sz w:val="22"/>
            <w:szCs w:val="22"/>
            <w:shd w:val="clear" w:color="auto" w:fill="FFFFFF"/>
          </w:rPr>
          <w:t>A.R.S. § 38-751</w:t>
        </w:r>
      </w:hyperlink>
      <w:r w:rsidRPr="00B73A52">
        <w:rPr>
          <w:rFonts w:ascii="Arial" w:hAnsi="Arial" w:cs="Arial"/>
          <w:color w:val="000000"/>
          <w:sz w:val="22"/>
          <w:szCs w:val="22"/>
          <w:shd w:val="clear" w:color="auto" w:fill="FFFFFF"/>
        </w:rPr>
        <w:t>).</w:t>
      </w:r>
    </w:p>
    <w:p w14:paraId="1C96282E" w14:textId="77777777" w:rsidR="008D545D" w:rsidRPr="00B73A52" w:rsidRDefault="008D545D" w:rsidP="008D545D">
      <w:pPr>
        <w:jc w:val="both"/>
        <w:rPr>
          <w:rFonts w:ascii="Arial" w:hAnsi="Arial" w:cs="Arial"/>
          <w:b/>
          <w:sz w:val="22"/>
          <w:szCs w:val="22"/>
          <w:u w:val="single"/>
        </w:rPr>
      </w:pPr>
      <w:r w:rsidRPr="00B73A52">
        <w:rPr>
          <w:rFonts w:ascii="Arial" w:hAnsi="Arial" w:cs="Arial"/>
          <w:b/>
          <w:sz w:val="22"/>
          <w:szCs w:val="22"/>
          <w:u w:val="single"/>
        </w:rPr>
        <w:t>Provisions</w:t>
      </w:r>
    </w:p>
    <w:p w14:paraId="479020C9" w14:textId="77777777" w:rsidR="008D545D" w:rsidRPr="00B73A52" w:rsidRDefault="008D545D" w:rsidP="002D0634">
      <w:pPr>
        <w:numPr>
          <w:ilvl w:val="0"/>
          <w:numId w:val="21"/>
        </w:numPr>
        <w:spacing w:after="120"/>
        <w:jc w:val="both"/>
        <w:rPr>
          <w:rFonts w:ascii="Arial" w:hAnsi="Arial" w:cs="Arial"/>
          <w:sz w:val="22"/>
          <w:szCs w:val="22"/>
        </w:rPr>
      </w:pPr>
      <w:r w:rsidRPr="00B73A52">
        <w:rPr>
          <w:rFonts w:ascii="Arial" w:hAnsi="Arial" w:cs="Arial"/>
          <w:sz w:val="22"/>
          <w:szCs w:val="22"/>
        </w:rPr>
        <w:t>Repeals statute that requires ASRS to establish a separate fund for an employer that is based on the number of contributing employees if certain conditions apply. (Sec. 1)</w:t>
      </w:r>
    </w:p>
    <w:p w14:paraId="7F46A212" w14:textId="77777777" w:rsidR="008D545D" w:rsidRPr="00B73A52" w:rsidRDefault="008D545D" w:rsidP="002D0634">
      <w:pPr>
        <w:numPr>
          <w:ilvl w:val="0"/>
          <w:numId w:val="21"/>
        </w:numPr>
        <w:spacing w:after="120"/>
        <w:jc w:val="both"/>
        <w:rPr>
          <w:rFonts w:ascii="Arial" w:hAnsi="Arial" w:cs="Arial"/>
          <w:sz w:val="22"/>
          <w:szCs w:val="22"/>
        </w:rPr>
      </w:pPr>
      <w:r w:rsidRPr="00B73A52">
        <w:rPr>
          <w:rFonts w:ascii="Arial" w:hAnsi="Arial" w:cs="Arial"/>
          <w:sz w:val="22"/>
          <w:szCs w:val="22"/>
        </w:rPr>
        <w:t>Eliminates the ability of a nonparticipating employer to participate in ASRS after the employer's nonparticipation date. (Sec. 1)</w:t>
      </w:r>
    </w:p>
    <w:p w14:paraId="53C491B0" w14:textId="77777777" w:rsidR="008D545D" w:rsidRPr="00B73A52" w:rsidRDefault="008D545D" w:rsidP="002D0634">
      <w:pPr>
        <w:numPr>
          <w:ilvl w:val="0"/>
          <w:numId w:val="21"/>
        </w:numPr>
        <w:spacing w:after="120"/>
        <w:jc w:val="both"/>
        <w:rPr>
          <w:rFonts w:ascii="Arial" w:hAnsi="Arial" w:cs="Arial"/>
          <w:sz w:val="22"/>
          <w:szCs w:val="22"/>
        </w:rPr>
      </w:pPr>
      <w:r w:rsidRPr="00B73A52">
        <w:rPr>
          <w:rFonts w:ascii="Arial" w:hAnsi="Arial" w:cs="Arial"/>
          <w:noProof/>
          <w:sz w:val="22"/>
          <w:szCs w:val="22"/>
        </w:rPr>
        <mc:AlternateContent>
          <mc:Choice Requires="wps">
            <w:drawing>
              <wp:anchor distT="0" distB="0" distL="114300" distR="114300" simplePos="0" relativeHeight="251677696" behindDoc="1" locked="1" layoutInCell="1" allowOverlap="0" wp14:anchorId="59CFE019" wp14:editId="16D4F3E7">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3DD0CFF4" w14:textId="77777777" w:rsidR="00B73A52" w:rsidRPr="00644C4F" w:rsidRDefault="00EE4A07" w:rsidP="008D545D">
                            <w:pPr>
                              <w:jc w:val="center"/>
                              <w:rPr>
                                <w:rFonts w:ascii="Arial" w:hAnsi="Arial" w:cs="Arial"/>
                                <w:sz w:val="20"/>
                                <w:szCs w:val="20"/>
                              </w:rPr>
                            </w:pPr>
                            <w:sdt>
                              <w:sdtPr>
                                <w:rPr>
                                  <w:rFonts w:ascii="Arial" w:hAnsi="Arial" w:cs="Arial"/>
                                  <w:sz w:val="20"/>
                                  <w:szCs w:val="20"/>
                                </w:rPr>
                                <w:tag w:val="Prop105"/>
                                <w:id w:val="1301339219"/>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07250435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97660441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95143390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FE019" id="_x0000_s1051" type="#_x0000_t202" style="position:absolute;left:0;text-align:left;margin-left:0;margin-top:628.5pt;width:468pt;height:21.6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ASPD8qLgIAAFkEAAAOAAAAAAAAAAAAAAAAAC4CAABk&#10;cnMvZTJvRG9jLnhtbFBLAQItABQABgAIAAAAIQD4CaEL3gAAAAoBAAAPAAAAAAAAAAAAAAAAAIgE&#10;AABkcnMvZG93bnJldi54bWxQSwUGAAAAAAQABADzAAAAkwUAAAAA&#10;" o:allowoverlap="f">
                <v:textbox>
                  <w:txbxContent>
                    <w:p w14:paraId="3DD0CFF4" w14:textId="77777777" w:rsidR="00B73A52" w:rsidRPr="00644C4F" w:rsidRDefault="00EE4A07" w:rsidP="008D545D">
                      <w:pPr>
                        <w:jc w:val="center"/>
                        <w:rPr>
                          <w:rFonts w:ascii="Arial" w:hAnsi="Arial" w:cs="Arial"/>
                          <w:sz w:val="20"/>
                          <w:szCs w:val="20"/>
                        </w:rPr>
                      </w:pPr>
                      <w:sdt>
                        <w:sdtPr>
                          <w:rPr>
                            <w:rFonts w:ascii="Arial" w:hAnsi="Arial" w:cs="Arial"/>
                            <w:sz w:val="20"/>
                            <w:szCs w:val="20"/>
                          </w:rPr>
                          <w:tag w:val="Prop105"/>
                          <w:id w:val="1301339219"/>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07250435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97660441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95143390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B73A52">
        <w:rPr>
          <w:rFonts w:ascii="Arial" w:hAnsi="Arial" w:cs="Arial"/>
          <w:sz w:val="22"/>
          <w:szCs w:val="22"/>
        </w:rPr>
        <w:t>Makes technical and conforming changes. (Sec. 1)</w:t>
      </w:r>
    </w:p>
    <w:p w14:paraId="5DDA0F36" w14:textId="0BF2C6D1" w:rsidR="00A37E84" w:rsidRPr="00B73A52" w:rsidRDefault="00A37E84">
      <w:pPr>
        <w:rPr>
          <w:rFonts w:ascii="Arial" w:hAnsi="Arial" w:cs="Arial"/>
          <w:sz w:val="22"/>
          <w:szCs w:val="22"/>
        </w:rPr>
      </w:pPr>
      <w:r w:rsidRPr="00B73A52">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2D0634" w:rsidRPr="00291B27" w14:paraId="2B12F899" w14:textId="77777777" w:rsidTr="00A6037A">
        <w:trPr>
          <w:trHeight w:val="1170"/>
        </w:trPr>
        <w:tc>
          <w:tcPr>
            <w:tcW w:w="1161" w:type="dxa"/>
            <w:vMerge w:val="restart"/>
          </w:tcPr>
          <w:p w14:paraId="54C771CA" w14:textId="77777777" w:rsidR="002D0634" w:rsidRPr="00291B27" w:rsidRDefault="002D0634" w:rsidP="00A6037A">
            <w:pPr>
              <w:pStyle w:val="Heading1"/>
              <w:outlineLvl w:val="0"/>
              <w:rPr>
                <w:rFonts w:ascii="Arial" w:hAnsi="Arial" w:cs="Arial"/>
              </w:rPr>
            </w:pPr>
            <w:r w:rsidRPr="00291B27">
              <w:rPr>
                <w:rFonts w:ascii="Arial" w:hAnsi="Arial" w:cs="Arial"/>
                <w:noProof/>
              </w:rPr>
              <w:lastRenderedPageBreak/>
              <w:drawing>
                <wp:inline distT="0" distB="0" distL="0" distR="0" wp14:anchorId="5C503ADB" wp14:editId="0CEEBB74">
                  <wp:extent cx="600075" cy="678656"/>
                  <wp:effectExtent l="0" t="0" r="0" b="7620"/>
                  <wp:docPr id="32" name="Picture 3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02654434" w14:textId="77777777" w:rsidR="002D0634" w:rsidRPr="00291B27" w:rsidRDefault="002D0634"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01F62F00" w14:textId="77777777" w:rsidR="002D0634" w:rsidRPr="00291B27" w:rsidRDefault="002D0634" w:rsidP="00A6037A">
            <w:pPr>
              <w:jc w:val="right"/>
              <w:rPr>
                <w:rFonts w:ascii="Arial" w:hAnsi="Arial" w:cs="Arial"/>
                <w:sz w:val="28"/>
                <w:szCs w:val="28"/>
              </w:rPr>
            </w:pPr>
            <w:r>
              <w:rPr>
                <w:rFonts w:ascii="Arial" w:hAnsi="Arial" w:cs="Arial"/>
                <w:sz w:val="28"/>
                <w:szCs w:val="28"/>
              </w:rPr>
              <w:t>Fifty-fifth Legislature</w:t>
            </w:r>
          </w:p>
          <w:p w14:paraId="5C75B7A4" w14:textId="77777777" w:rsidR="002D0634" w:rsidRPr="00291B27" w:rsidRDefault="002D0634" w:rsidP="00A6037A">
            <w:pPr>
              <w:jc w:val="right"/>
              <w:rPr>
                <w:rFonts w:ascii="Arial" w:hAnsi="Arial" w:cs="Arial"/>
                <w:sz w:val="28"/>
                <w:szCs w:val="28"/>
              </w:rPr>
            </w:pPr>
            <w:r>
              <w:rPr>
                <w:rFonts w:ascii="Arial" w:hAnsi="Arial" w:cs="Arial"/>
                <w:sz w:val="28"/>
                <w:szCs w:val="28"/>
              </w:rPr>
              <w:t>First Regular Session</w:t>
            </w:r>
          </w:p>
        </w:tc>
      </w:tr>
      <w:tr w:rsidR="002D0634" w:rsidRPr="00291B27" w14:paraId="52D2109F" w14:textId="77777777" w:rsidTr="00A6037A">
        <w:trPr>
          <w:trHeight w:val="297"/>
        </w:trPr>
        <w:tc>
          <w:tcPr>
            <w:tcW w:w="1161" w:type="dxa"/>
            <w:vMerge/>
          </w:tcPr>
          <w:p w14:paraId="11D7D89B" w14:textId="77777777" w:rsidR="002D0634" w:rsidRPr="00291B27" w:rsidRDefault="002D0634" w:rsidP="00A6037A">
            <w:pPr>
              <w:pStyle w:val="Heading1"/>
              <w:outlineLvl w:val="0"/>
              <w:rPr>
                <w:rFonts w:ascii="Arial" w:hAnsi="Arial" w:cs="Arial"/>
                <w:noProof/>
              </w:rPr>
            </w:pPr>
          </w:p>
        </w:tc>
        <w:tc>
          <w:tcPr>
            <w:tcW w:w="8199" w:type="dxa"/>
          </w:tcPr>
          <w:p w14:paraId="209D6FAD" w14:textId="77777777" w:rsidR="002D0634" w:rsidRPr="004E2565" w:rsidRDefault="002D0634" w:rsidP="00A6037A">
            <w:pPr>
              <w:pStyle w:val="Heading1"/>
              <w:spacing w:before="0" w:after="0"/>
              <w:jc w:val="right"/>
              <w:outlineLvl w:val="0"/>
              <w:rPr>
                <w:rFonts w:ascii="Arial" w:hAnsi="Arial" w:cs="Arial"/>
                <w:b w:val="0"/>
                <w:sz w:val="18"/>
                <w:szCs w:val="20"/>
              </w:rPr>
            </w:pPr>
            <w:r w:rsidRPr="00000ACB">
              <w:rPr>
                <w:rFonts w:ascii="Arial" w:hAnsi="Arial" w:cs="Arial"/>
                <w:bCs w:val="0"/>
                <w:sz w:val="18"/>
                <w:szCs w:val="20"/>
              </w:rPr>
              <w:t>House:</w:t>
            </w:r>
            <w:r>
              <w:rPr>
                <w:rFonts w:ascii="Arial" w:hAnsi="Arial" w:cs="Arial"/>
                <w:b w:val="0"/>
                <w:sz w:val="18"/>
                <w:szCs w:val="20"/>
              </w:rPr>
              <w:t xml:space="preserve"> GE DPA 13-0-0-0 </w:t>
            </w:r>
          </w:p>
        </w:tc>
      </w:tr>
    </w:tbl>
    <w:p w14:paraId="5FD47642" w14:textId="77777777" w:rsidR="002D0634" w:rsidRDefault="00EE4A07" w:rsidP="002D0634">
      <w:pPr>
        <w:spacing w:after="120"/>
        <w:jc w:val="both"/>
        <w:rPr>
          <w:rFonts w:ascii="Arial" w:hAnsi="Arial" w:cs="Arial"/>
        </w:rPr>
      </w:pPr>
      <w:r>
        <w:rPr>
          <w:rFonts w:ascii="Arial" w:hAnsi="Arial" w:cs="Arial"/>
          <w:noProof/>
        </w:rPr>
        <w:pict w14:anchorId="433D00F5">
          <v:rect id="_x0000_i1053" alt="" style="width:457.7pt;height:4pt;mso-width-percent:0;mso-height-percent:0;mso-width-percent:0;mso-height-percent:0" o:hrpct="978" o:hralign="center" o:hrstd="t" o:hrnoshade="t" o:hr="t" fillcolor="black [3213]" stroked="f"/>
        </w:pict>
      </w:r>
    </w:p>
    <w:bookmarkStart w:id="40" w:name="HB2381"/>
    <w:bookmarkEnd w:id="40"/>
    <w:p w14:paraId="74C99B4A" w14:textId="77777777" w:rsidR="002D0634" w:rsidRPr="00566BAF" w:rsidRDefault="002D0634" w:rsidP="002D0634">
      <w:pPr>
        <w:jc w:val="center"/>
        <w:rPr>
          <w:rFonts w:ascii="Arial" w:hAnsi="Arial" w:cs="Arial"/>
          <w:b/>
        </w:rPr>
      </w:pPr>
      <w:r w:rsidRPr="00566BAF">
        <w:rPr>
          <w:rFonts w:ascii="Arial" w:hAnsi="Arial" w:cs="Arial"/>
          <w:b/>
        </w:rPr>
        <w:fldChar w:fldCharType="begin"/>
      </w:r>
      <w:r w:rsidRPr="00566BAF">
        <w:rPr>
          <w:rFonts w:ascii="Arial" w:hAnsi="Arial" w:cs="Arial"/>
          <w:b/>
        </w:rPr>
        <w:instrText xml:space="preserve"> HYPERLINK "https://apps.azleg.gov/BillStatus/BillOverview/74917" \o "Bill Status Inquiry" </w:instrText>
      </w:r>
      <w:r w:rsidRPr="00566BAF">
        <w:rPr>
          <w:rFonts w:ascii="Arial" w:hAnsi="Arial" w:cs="Arial"/>
          <w:b/>
        </w:rPr>
        <w:fldChar w:fldCharType="separate"/>
      </w:r>
      <w:r w:rsidRPr="00566BAF">
        <w:rPr>
          <w:rStyle w:val="Hyperlink"/>
          <w:rFonts w:ascii="Arial" w:hAnsi="Arial" w:cs="Arial"/>
          <w:b/>
        </w:rPr>
        <w:t>HB 2381</w:t>
      </w:r>
      <w:r w:rsidRPr="00566BAF">
        <w:rPr>
          <w:rFonts w:ascii="Arial" w:hAnsi="Arial" w:cs="Arial"/>
          <w:b/>
        </w:rPr>
        <w:fldChar w:fldCharType="end"/>
      </w:r>
      <w:r w:rsidRPr="00566BAF">
        <w:rPr>
          <w:rFonts w:ascii="Arial" w:hAnsi="Arial" w:cs="Arial"/>
          <w:b/>
        </w:rPr>
        <w:t xml:space="preserve">: </w:t>
      </w:r>
      <w:r>
        <w:rPr>
          <w:rFonts w:ascii="Arial" w:hAnsi="Arial" w:cs="Arial"/>
          <w:b/>
        </w:rPr>
        <w:t>PSPRS; CORP; local boards; consolidation</w:t>
      </w:r>
    </w:p>
    <w:p w14:paraId="75575380" w14:textId="77777777" w:rsidR="002D0634" w:rsidRPr="00F61448" w:rsidRDefault="002D0634" w:rsidP="002D0634">
      <w:pPr>
        <w:jc w:val="center"/>
        <w:rPr>
          <w:rFonts w:ascii="Arial" w:hAnsi="Arial" w:cs="Arial"/>
          <w:b/>
        </w:rPr>
      </w:pPr>
      <w:r w:rsidRPr="00F61448">
        <w:rPr>
          <w:rFonts w:ascii="Arial" w:hAnsi="Arial" w:cs="Arial"/>
          <w:b/>
        </w:rPr>
        <w:t xml:space="preserve">Sponsor:  </w:t>
      </w:r>
      <w:r>
        <w:rPr>
          <w:rFonts w:ascii="Arial" w:hAnsi="Arial" w:cs="Arial"/>
          <w:b/>
        </w:rPr>
        <w:t>Representative Blackman, LD 6</w:t>
      </w:r>
    </w:p>
    <w:p w14:paraId="322B4BD0" w14:textId="77777777" w:rsidR="002D0634" w:rsidRPr="00291B27" w:rsidRDefault="002D0634" w:rsidP="002D0634">
      <w:pPr>
        <w:jc w:val="center"/>
        <w:rPr>
          <w:rFonts w:ascii="Arial" w:hAnsi="Arial" w:cs="Arial"/>
          <w:b/>
        </w:rPr>
      </w:pPr>
      <w:r w:rsidRPr="00291B27">
        <w:rPr>
          <w:rFonts w:ascii="Arial" w:hAnsi="Arial" w:cs="Arial"/>
          <w:b/>
        </w:rPr>
        <w:t>C</w:t>
      </w:r>
      <w:r>
        <w:rPr>
          <w:rFonts w:ascii="Arial" w:hAnsi="Arial" w:cs="Arial"/>
          <w:b/>
        </w:rPr>
        <w:t>aucus &amp; COW</w:t>
      </w:r>
    </w:p>
    <w:p w14:paraId="42083D35" w14:textId="77777777" w:rsidR="002D0634" w:rsidRPr="002D0634" w:rsidRDefault="002D0634" w:rsidP="002D0634">
      <w:pPr>
        <w:spacing w:before="200"/>
        <w:jc w:val="both"/>
        <w:rPr>
          <w:rFonts w:ascii="Arial" w:hAnsi="Arial" w:cs="Arial"/>
          <w:b/>
          <w:sz w:val="22"/>
          <w:szCs w:val="22"/>
          <w:u w:val="single"/>
        </w:rPr>
      </w:pPr>
      <w:r w:rsidRPr="002D0634">
        <w:rPr>
          <w:rFonts w:ascii="Arial" w:hAnsi="Arial" w:cs="Arial"/>
          <w:b/>
          <w:sz w:val="22"/>
          <w:szCs w:val="22"/>
          <w:u w:val="single"/>
        </w:rPr>
        <w:t>Overview</w:t>
      </w:r>
    </w:p>
    <w:p w14:paraId="51210181" w14:textId="77777777" w:rsidR="002D0634" w:rsidRPr="002D0634" w:rsidRDefault="002D0634" w:rsidP="002D0634">
      <w:pPr>
        <w:spacing w:after="120"/>
        <w:jc w:val="both"/>
        <w:rPr>
          <w:rFonts w:ascii="Arial" w:hAnsi="Arial" w:cs="Arial"/>
          <w:sz w:val="22"/>
          <w:szCs w:val="22"/>
        </w:rPr>
      </w:pPr>
      <w:r w:rsidRPr="002D0634">
        <w:rPr>
          <w:rFonts w:ascii="Arial" w:hAnsi="Arial" w:cs="Arial"/>
          <w:sz w:val="22"/>
          <w:szCs w:val="22"/>
        </w:rPr>
        <w:t>Makes various changes to statutes relating to local boards and the Public Safety Personnel Retirement System (PSPRS), the Elected Officials Retirement Plan (EORP) and the Corrections Officer Retirement Plan (CORP).</w:t>
      </w:r>
    </w:p>
    <w:p w14:paraId="7A43973D" w14:textId="77777777" w:rsidR="002D0634" w:rsidRPr="002D0634" w:rsidRDefault="002D0634" w:rsidP="002D0634">
      <w:pPr>
        <w:jc w:val="both"/>
        <w:rPr>
          <w:rFonts w:ascii="Arial" w:hAnsi="Arial" w:cs="Arial"/>
          <w:b/>
          <w:sz w:val="22"/>
          <w:szCs w:val="22"/>
          <w:u w:val="single"/>
        </w:rPr>
      </w:pPr>
      <w:r w:rsidRPr="002D0634">
        <w:rPr>
          <w:rFonts w:ascii="Arial" w:hAnsi="Arial" w:cs="Arial"/>
          <w:b/>
          <w:sz w:val="22"/>
          <w:szCs w:val="22"/>
          <w:u w:val="single"/>
        </w:rPr>
        <w:t>History</w:t>
      </w:r>
    </w:p>
    <w:p w14:paraId="0E0DF626" w14:textId="77777777" w:rsidR="002D0634" w:rsidRPr="002D0634" w:rsidRDefault="002D0634" w:rsidP="002D0634">
      <w:pPr>
        <w:jc w:val="both"/>
        <w:rPr>
          <w:rFonts w:ascii="Arial" w:hAnsi="Arial" w:cs="Arial"/>
          <w:sz w:val="22"/>
          <w:szCs w:val="22"/>
        </w:rPr>
      </w:pPr>
      <w:r w:rsidRPr="002D0634">
        <w:rPr>
          <w:rFonts w:ascii="Arial" w:hAnsi="Arial" w:cs="Arial"/>
          <w:sz w:val="22"/>
          <w:szCs w:val="22"/>
        </w:rPr>
        <w:t>The administration of and responsibility for making the provisions of PSPRS and CORP effective for each employer are vested in a local board.  Current statute outlines the various departments and state agencies that must have a local board and the membership of such boards.  A local board must have the powers as necessary to fulfill certain duties.  The duties of a local board include the following:</w:t>
      </w:r>
    </w:p>
    <w:p w14:paraId="48A8D45D" w14:textId="77777777" w:rsidR="002D0634" w:rsidRPr="002D0634" w:rsidRDefault="002D0634" w:rsidP="002D0634">
      <w:pPr>
        <w:pStyle w:val="ListParagraph"/>
        <w:numPr>
          <w:ilvl w:val="0"/>
          <w:numId w:val="18"/>
        </w:numPr>
        <w:spacing w:after="160" w:line="240" w:lineRule="auto"/>
        <w:jc w:val="both"/>
        <w:rPr>
          <w:rFonts w:ascii="Arial" w:hAnsi="Arial" w:cs="Arial"/>
        </w:rPr>
      </w:pPr>
      <w:r w:rsidRPr="002D0634">
        <w:rPr>
          <w:rFonts w:ascii="Arial" w:hAnsi="Arial" w:cs="Arial"/>
        </w:rPr>
        <w:t>To decide all questions of eligibility for membership, service credits and benefits and the amount, manner and time of payment of benefits;</w:t>
      </w:r>
    </w:p>
    <w:p w14:paraId="0FE7D558" w14:textId="77777777" w:rsidR="002D0634" w:rsidRPr="002D0634" w:rsidRDefault="002D0634" w:rsidP="002D0634">
      <w:pPr>
        <w:pStyle w:val="ListParagraph"/>
        <w:numPr>
          <w:ilvl w:val="0"/>
          <w:numId w:val="18"/>
        </w:numPr>
        <w:spacing w:after="160" w:line="240" w:lineRule="auto"/>
        <w:jc w:val="both"/>
        <w:rPr>
          <w:rFonts w:ascii="Arial" w:hAnsi="Arial" w:cs="Arial"/>
        </w:rPr>
      </w:pPr>
      <w:r w:rsidRPr="002D0634">
        <w:rPr>
          <w:rFonts w:ascii="Arial" w:hAnsi="Arial" w:cs="Arial"/>
        </w:rPr>
        <w:t>To prescribe procedures that must be followed by claimants in filing benefits applications;</w:t>
      </w:r>
    </w:p>
    <w:p w14:paraId="4BF0577A" w14:textId="77777777" w:rsidR="002D0634" w:rsidRPr="002D0634" w:rsidRDefault="002D0634" w:rsidP="002D0634">
      <w:pPr>
        <w:pStyle w:val="ListParagraph"/>
        <w:numPr>
          <w:ilvl w:val="0"/>
          <w:numId w:val="18"/>
        </w:numPr>
        <w:spacing w:after="160" w:line="240" w:lineRule="auto"/>
        <w:jc w:val="both"/>
        <w:rPr>
          <w:rFonts w:ascii="Arial" w:hAnsi="Arial" w:cs="Arial"/>
        </w:rPr>
      </w:pPr>
      <w:r w:rsidRPr="002D0634">
        <w:rPr>
          <w:rFonts w:ascii="Arial" w:hAnsi="Arial" w:cs="Arial"/>
        </w:rPr>
        <w:t>To make a determination on the right of any claimant to a benefit and to allow the claimant or board of trustees, or both, a right to a hearing on the original determination; and</w:t>
      </w:r>
    </w:p>
    <w:p w14:paraId="5E58BA3C" w14:textId="77777777" w:rsidR="002D0634" w:rsidRPr="002D0634" w:rsidRDefault="002D0634" w:rsidP="002D0634">
      <w:pPr>
        <w:pStyle w:val="ListParagraph"/>
        <w:numPr>
          <w:ilvl w:val="0"/>
          <w:numId w:val="18"/>
        </w:numPr>
        <w:spacing w:after="120" w:line="240" w:lineRule="auto"/>
        <w:contextualSpacing w:val="0"/>
        <w:jc w:val="both"/>
        <w:rPr>
          <w:rFonts w:ascii="Arial" w:hAnsi="Arial" w:cs="Arial"/>
        </w:rPr>
      </w:pPr>
      <w:r w:rsidRPr="002D0634">
        <w:rPr>
          <w:rFonts w:ascii="Arial" w:hAnsi="Arial" w:cs="Arial"/>
        </w:rPr>
        <w:t xml:space="preserve">To request and receive information from employers and members that is necessary for the proper administration of the system (A.R.S. §§ </w:t>
      </w:r>
      <w:hyperlink r:id="rId163" w:history="1">
        <w:r w:rsidRPr="002D0634">
          <w:rPr>
            <w:rStyle w:val="Hyperlink"/>
            <w:rFonts w:ascii="Arial" w:hAnsi="Arial" w:cs="Arial"/>
          </w:rPr>
          <w:t>38-847</w:t>
        </w:r>
      </w:hyperlink>
      <w:r w:rsidRPr="002D0634">
        <w:rPr>
          <w:rFonts w:ascii="Arial" w:hAnsi="Arial" w:cs="Arial"/>
        </w:rPr>
        <w:t xml:space="preserve">, </w:t>
      </w:r>
      <w:hyperlink r:id="rId164" w:history="1">
        <w:r w:rsidRPr="002D0634">
          <w:rPr>
            <w:rStyle w:val="Hyperlink"/>
            <w:rFonts w:ascii="Arial" w:hAnsi="Arial" w:cs="Arial"/>
          </w:rPr>
          <w:t>38-893</w:t>
        </w:r>
      </w:hyperlink>
      <w:r w:rsidRPr="002D0634">
        <w:rPr>
          <w:rFonts w:ascii="Arial" w:hAnsi="Arial" w:cs="Arial"/>
        </w:rPr>
        <w:t>).</w:t>
      </w:r>
    </w:p>
    <w:p w14:paraId="0CED849D" w14:textId="77777777" w:rsidR="002D0634" w:rsidRPr="002D0634" w:rsidRDefault="002D0634" w:rsidP="002D0634">
      <w:pPr>
        <w:jc w:val="both"/>
        <w:rPr>
          <w:rFonts w:ascii="Arial" w:hAnsi="Arial" w:cs="Arial"/>
          <w:b/>
          <w:sz w:val="22"/>
          <w:szCs w:val="22"/>
          <w:u w:val="single"/>
        </w:rPr>
      </w:pPr>
      <w:r w:rsidRPr="002D0634">
        <w:rPr>
          <w:rFonts w:ascii="Arial" w:hAnsi="Arial" w:cs="Arial"/>
          <w:b/>
          <w:sz w:val="22"/>
          <w:szCs w:val="22"/>
          <w:u w:val="single"/>
        </w:rPr>
        <w:t>Provisions</w:t>
      </w:r>
    </w:p>
    <w:p w14:paraId="0F053555" w14:textId="77777777" w:rsidR="002D0634" w:rsidRPr="002D0634" w:rsidRDefault="002D0634" w:rsidP="002D0634">
      <w:pPr>
        <w:tabs>
          <w:tab w:val="center" w:pos="4860"/>
          <w:tab w:val="left" w:pos="5695"/>
        </w:tabs>
        <w:ind w:left="360"/>
        <w:rPr>
          <w:rFonts w:ascii="Arial" w:hAnsi="Arial" w:cs="Arial"/>
          <w:b/>
          <w:i/>
          <w:sz w:val="22"/>
          <w:szCs w:val="22"/>
        </w:rPr>
      </w:pPr>
      <w:r w:rsidRPr="002D0634">
        <w:rPr>
          <w:rFonts w:ascii="Arial" w:hAnsi="Arial" w:cs="Arial"/>
          <w:b/>
          <w:i/>
          <w:sz w:val="22"/>
          <w:szCs w:val="22"/>
        </w:rPr>
        <w:tab/>
        <w:t>EORP</w:t>
      </w:r>
      <w:r w:rsidRPr="002D0634">
        <w:rPr>
          <w:rFonts w:ascii="Arial" w:hAnsi="Arial" w:cs="Arial"/>
          <w:b/>
          <w:i/>
          <w:sz w:val="22"/>
          <w:szCs w:val="22"/>
        </w:rPr>
        <w:tab/>
      </w:r>
    </w:p>
    <w:p w14:paraId="55DBBD7E"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Requires, upon request by the board of trustees, an employer to submit any paperwork, data, reports or other materials for any reason, including eligibility determinations and proper administration of the plan. (Sec. 1)</w:t>
      </w:r>
    </w:p>
    <w:p w14:paraId="6A016CC7" w14:textId="77777777" w:rsidR="002D0634" w:rsidRPr="002D0634" w:rsidRDefault="002D0634" w:rsidP="002D0634">
      <w:pPr>
        <w:tabs>
          <w:tab w:val="center" w:pos="4860"/>
          <w:tab w:val="left" w:pos="7232"/>
        </w:tabs>
        <w:ind w:left="360"/>
        <w:rPr>
          <w:rFonts w:ascii="Arial" w:hAnsi="Arial" w:cs="Arial"/>
          <w:b/>
          <w:i/>
          <w:sz w:val="22"/>
          <w:szCs w:val="22"/>
        </w:rPr>
      </w:pPr>
      <w:r w:rsidRPr="002D0634">
        <w:rPr>
          <w:rFonts w:ascii="Arial" w:hAnsi="Arial" w:cs="Arial"/>
          <w:b/>
          <w:i/>
          <w:sz w:val="22"/>
          <w:szCs w:val="22"/>
        </w:rPr>
        <w:tab/>
        <w:t>Local Boards (PSPRS &amp; CORP)</w:t>
      </w:r>
      <w:r w:rsidRPr="002D0634">
        <w:rPr>
          <w:rFonts w:ascii="Arial" w:hAnsi="Arial" w:cs="Arial"/>
          <w:b/>
          <w:i/>
          <w:sz w:val="22"/>
          <w:szCs w:val="22"/>
        </w:rPr>
        <w:tab/>
      </w:r>
    </w:p>
    <w:p w14:paraId="53B6FE9C"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Stipulates that, within 180 days after appointment or election, each board member must complete local board training as prescribed by the board of trustees, including ethics, open meeting laws, legal review and fiduciary responsibilities and duties. (Sec. 2, 5)</w:t>
      </w:r>
    </w:p>
    <w:p w14:paraId="2E528B3A"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Removes the power of a local board to decide on questions of service credits and benefits and to determine the amount, manner and time of payment of any benefits. (Sec. 2, 5)</w:t>
      </w:r>
    </w:p>
    <w:p w14:paraId="2FB400C5"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Adds disability and in the line of duty death benefits to the powers and duties of determination of a local board. (Sec. 2, 5)</w:t>
      </w:r>
    </w:p>
    <w:p w14:paraId="278E5119"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Allows a local board to issue opinions on questions whether benefits are consistent with and allowable under the system. (Sec. 2, 5)</w:t>
      </w:r>
    </w:p>
    <w:p w14:paraId="19C9E328"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Repeals current statute that states that the granting and approval of relief for a party by a local board is considered final and binding and removes language relating to the requested relief violating the internal revenue code. (Sec. 2, 5)</w:t>
      </w:r>
    </w:p>
    <w:p w14:paraId="711C3C69"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Requires a local board to adopt rules to adjudicate claims and disputes. (Sec. 2, 5)</w:t>
      </w:r>
    </w:p>
    <w:p w14:paraId="634681E7"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lastRenderedPageBreak/>
        <w:t>Specifies that the rules of a local board, at a minimum, must incorporate the model uniform rules for local board procedure that are issued by the board of trustees. (Sec. 2, 5)</w:t>
      </w:r>
    </w:p>
    <w:p w14:paraId="22F25B34"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Authorizes the board of trustees to require additional records from the local board or employer or require that the local board conduct a rehearing on certain matters. (Sec. 2, 5)</w:t>
      </w:r>
    </w:p>
    <w:p w14:paraId="46A19D07"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Allows a claimant to apply for or the board of trustees to require a rehearing before the local board within time periods prescribed in statute. (Sec. 2, 5)</w:t>
      </w:r>
    </w:p>
    <w:p w14:paraId="4111E5CB"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Asserts that any limitation period for the board of trustees to require a rehearing on a local board decision does not apply if a decision violates the internal revenue code. (Sec. 2, 5)</w:t>
      </w:r>
    </w:p>
    <w:p w14:paraId="66A964D3"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Instructs a local board secretary, within 180 days after election, to complete local board training as prescribed by the board of trustees, including open meeting laws, legal review, ethics and fiduciary responsibilities and duties. (Sec. 2, 5)</w:t>
      </w:r>
    </w:p>
    <w:p w14:paraId="0B8DE8D1"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Removes language specifying that legal counsel employed by a local board is independent of the employer and any employee organization or member. (Sec. 2)</w:t>
      </w:r>
    </w:p>
    <w:p w14:paraId="5E295E8F"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Requires each local board to hire an independent legal counsel who is not contracted with or an employee of the employer or any employee organization or member. (Sec. 2, 5)</w:t>
      </w:r>
    </w:p>
    <w:p w14:paraId="741D7C79"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Specifies that the independent counsel of the local board will review the model uniform rules for local board procedure that are issued by the board of trustees. (Sec. 2, 3, 5, 6)</w:t>
      </w:r>
    </w:p>
    <w:p w14:paraId="2A3D16B5"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Instructs a local board to submit to the board of trustees the names of the members of the local board and their secretary and independent legal counsel and to submit any changes to those positions within 10 days after the change. (Sec. 2, 5)</w:t>
      </w:r>
    </w:p>
    <w:p w14:paraId="049CF533"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Directs the legal counsel of a local board to complete local board training within 180 days after appointment as prescribed by the board of trustees that includes open meeting laws, legal review, ethics and fiduciary responsibilities and duties. (Sec. 2, 5)</w:t>
      </w:r>
    </w:p>
    <w:p w14:paraId="14775808"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Stipulates that an employer and a local board are required to submit any data, reports, paperwork or other materials that are requested by the board of trustees for any reason, including local board action or inaction or to investigate a complaint regarding a local board. (Sec. 2, 5)</w:t>
      </w:r>
    </w:p>
    <w:p w14:paraId="4178EEB7"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Specifies that a local board has 60 days to take corrective action if the board of trustees notifies the local board of noncompliance based on an audit or investigation by the board of trustees. (Sec. 2, 5)</w:t>
      </w:r>
    </w:p>
    <w:p w14:paraId="576ACB14"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Authorizes the board of trustees to act on behalf of the local board until the matter is resolved if the local board fails to take adequate corrective action. (Sec. 2, 5)</w:t>
      </w:r>
    </w:p>
    <w:p w14:paraId="36FDADFC"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Designates the board of trustees or its designee to work with the local board members to take the appropriate corrective actions to bring the local board and its membership, policies and procedures into compliance. (Sec. 2, 5)</w:t>
      </w:r>
    </w:p>
    <w:p w14:paraId="3D086FB8" w14:textId="77777777" w:rsidR="002D0634" w:rsidRPr="002D0634" w:rsidRDefault="002D0634" w:rsidP="002D0634">
      <w:pPr>
        <w:ind w:left="360"/>
        <w:jc w:val="center"/>
        <w:rPr>
          <w:rFonts w:ascii="Arial" w:hAnsi="Arial" w:cs="Arial"/>
          <w:b/>
          <w:i/>
          <w:sz w:val="22"/>
          <w:szCs w:val="22"/>
        </w:rPr>
      </w:pPr>
      <w:r w:rsidRPr="002D0634">
        <w:rPr>
          <w:rFonts w:ascii="Arial" w:hAnsi="Arial" w:cs="Arial"/>
          <w:b/>
          <w:i/>
          <w:sz w:val="22"/>
          <w:szCs w:val="22"/>
        </w:rPr>
        <w:t>Local Board Consolidation (PSPRS &amp; CORP)</w:t>
      </w:r>
    </w:p>
    <w:p w14:paraId="07B2B127"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Allows a local board to enter into an intergovernmental agreement with other local boards to consolidate the boards for the employers. (Sec. 3, 6)</w:t>
      </w:r>
    </w:p>
    <w:p w14:paraId="6D42C755" w14:textId="77777777" w:rsidR="002D0634" w:rsidRPr="002D0634" w:rsidRDefault="002D0634" w:rsidP="002D0634">
      <w:pPr>
        <w:numPr>
          <w:ilvl w:val="0"/>
          <w:numId w:val="20"/>
        </w:numPr>
        <w:jc w:val="both"/>
        <w:rPr>
          <w:rFonts w:ascii="Arial" w:hAnsi="Arial" w:cs="Arial"/>
          <w:sz w:val="22"/>
          <w:szCs w:val="22"/>
        </w:rPr>
      </w:pPr>
      <w:r w:rsidRPr="002D0634">
        <w:rPr>
          <w:rFonts w:ascii="Arial" w:hAnsi="Arial" w:cs="Arial"/>
          <w:sz w:val="22"/>
          <w:szCs w:val="22"/>
        </w:rPr>
        <w:t>Prescribes that the consolidated local board must work with the board of trustees to ensure the following:</w:t>
      </w:r>
    </w:p>
    <w:p w14:paraId="35E6017D" w14:textId="77777777" w:rsidR="002D0634" w:rsidRPr="002D0634" w:rsidRDefault="002D0634" w:rsidP="002D0634">
      <w:pPr>
        <w:numPr>
          <w:ilvl w:val="1"/>
          <w:numId w:val="20"/>
        </w:numPr>
        <w:jc w:val="both"/>
        <w:rPr>
          <w:rFonts w:ascii="Arial" w:hAnsi="Arial" w:cs="Arial"/>
          <w:sz w:val="22"/>
          <w:szCs w:val="22"/>
        </w:rPr>
      </w:pPr>
      <w:r w:rsidRPr="002D0634">
        <w:rPr>
          <w:rFonts w:ascii="Arial" w:hAnsi="Arial" w:cs="Arial"/>
          <w:sz w:val="22"/>
          <w:szCs w:val="22"/>
        </w:rPr>
        <w:t>The new board is duly empaneled; and</w:t>
      </w:r>
    </w:p>
    <w:p w14:paraId="53D3EAC1" w14:textId="77777777" w:rsidR="002D0634" w:rsidRPr="002D0634" w:rsidRDefault="002D0634" w:rsidP="002D0634">
      <w:pPr>
        <w:numPr>
          <w:ilvl w:val="1"/>
          <w:numId w:val="20"/>
        </w:numPr>
        <w:spacing w:after="120"/>
        <w:jc w:val="both"/>
        <w:rPr>
          <w:rFonts w:ascii="Arial" w:hAnsi="Arial" w:cs="Arial"/>
          <w:sz w:val="22"/>
          <w:szCs w:val="22"/>
        </w:rPr>
      </w:pPr>
      <w:r w:rsidRPr="002D0634">
        <w:rPr>
          <w:rFonts w:ascii="Arial" w:hAnsi="Arial" w:cs="Arial"/>
          <w:sz w:val="22"/>
          <w:szCs w:val="22"/>
        </w:rPr>
        <w:t>All appointments or elections for local board members are completed in a timely manner. (Sec. 3, 6)</w:t>
      </w:r>
    </w:p>
    <w:p w14:paraId="03E1DFDC"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lastRenderedPageBreak/>
        <w:t>Instructs the consolidated local board to submit to the board of trustees the names of the members of the consolidated local board and their secretary and independent legal counsel and to submit any changes to those positions within 10 days after the change. (Sec. 3, 6)</w:t>
      </w:r>
    </w:p>
    <w:p w14:paraId="0B55A410"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States that the consolidated local board must have all of the responsibilities and duties of a local board. (Sec. 3, 6)</w:t>
      </w:r>
    </w:p>
    <w:p w14:paraId="6F83A292"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Asserts that the consolidated local board will decide eligibility for membership and disability and in the line of duty death benefits. (Sec. 3, 6)</w:t>
      </w:r>
    </w:p>
    <w:p w14:paraId="2800B40D"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Directs all consolidated local board members, independent legal counsel and secretary to complete local board training as prescribed by the board of trustees, including ethics, open meetings laws, legal review and fiduciary responsibilities and duties, within 180 days after appointment or election. (Sec. 3, 6)</w:t>
      </w:r>
    </w:p>
    <w:p w14:paraId="3E0817B0"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Provides that the independent legal counsel of the local board may not be contracted with or employed by the employer or any employee organizations or member of the plan. (Sec. 3, 6)</w:t>
      </w:r>
    </w:p>
    <w:p w14:paraId="578180EB" w14:textId="77777777" w:rsidR="002D0634" w:rsidRPr="002D0634" w:rsidRDefault="002D0634" w:rsidP="002D0634">
      <w:pPr>
        <w:ind w:left="360"/>
        <w:jc w:val="center"/>
        <w:rPr>
          <w:rFonts w:ascii="Arial" w:hAnsi="Arial" w:cs="Arial"/>
          <w:b/>
          <w:i/>
          <w:sz w:val="22"/>
          <w:szCs w:val="22"/>
        </w:rPr>
      </w:pPr>
      <w:r w:rsidRPr="002D0634">
        <w:rPr>
          <w:rFonts w:ascii="Arial" w:hAnsi="Arial" w:cs="Arial"/>
          <w:b/>
          <w:i/>
          <w:sz w:val="22"/>
          <w:szCs w:val="22"/>
        </w:rPr>
        <w:t>Uniform Medical Review</w:t>
      </w:r>
    </w:p>
    <w:p w14:paraId="1E3BAA3D"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Requires the local board secretary, within 10 days after the receipt of an application for disability benefits or in the line of duty death benefits, to submit the application to the administrator. (Sec. 3)</w:t>
      </w:r>
    </w:p>
    <w:p w14:paraId="71FEAB17"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Stipulates that the administrator or designee must review the findings after a local board has made a determination on the application or the application is deemed granted for disability or in the line of duty death benefits. (Sec. 3)</w:t>
      </w:r>
    </w:p>
    <w:p w14:paraId="51F695C1"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Authorizes the administrator to contract with medical professionals to review such applications. (Sec. 3)</w:t>
      </w:r>
    </w:p>
    <w:p w14:paraId="7BDBE573"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Maintains that the board of trustees or administrator may require additional records from the local board or the employer or may require a rehearing to be conducted on the matter. (Sec. 3)</w:t>
      </w:r>
    </w:p>
    <w:p w14:paraId="3DFE72E6"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Establishes that the decision is subject to judicial review if the board of trustees disagrees with the decision of the local board after a rehearing. (Sec. 3)</w:t>
      </w:r>
    </w:p>
    <w:p w14:paraId="658AC0C9" w14:textId="77777777" w:rsidR="002D0634" w:rsidRPr="002D0634" w:rsidRDefault="002D0634" w:rsidP="002D0634">
      <w:pPr>
        <w:ind w:left="360"/>
        <w:jc w:val="center"/>
        <w:rPr>
          <w:rFonts w:ascii="Arial" w:hAnsi="Arial" w:cs="Arial"/>
          <w:sz w:val="22"/>
          <w:szCs w:val="22"/>
        </w:rPr>
      </w:pPr>
      <w:r w:rsidRPr="002D0634">
        <w:rPr>
          <w:rFonts w:ascii="Arial" w:hAnsi="Arial" w:cs="Arial"/>
          <w:b/>
          <w:i/>
          <w:sz w:val="22"/>
          <w:szCs w:val="22"/>
        </w:rPr>
        <w:t>Retirement Benefits</w:t>
      </w:r>
    </w:p>
    <w:p w14:paraId="1712DA0E"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Directs each employer to submit the retirement application to the board of trustees within ten days of receiving a completed retirement application from a member. (Sec. 3)</w:t>
      </w:r>
    </w:p>
    <w:p w14:paraId="4944084D"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Requires the board of trustees or its designee to decide all questions of eligibility for service credits and retirement benefits and the amount, manner and time of payment of the retirement benefits. (Sec. 3)</w:t>
      </w:r>
    </w:p>
    <w:p w14:paraId="51FF5B2C"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Asserts that the board of trustees or its designee must contact the employer and applicant to resolve any discrepancies in the information received before the start date of the benefits. (Sec. 3)</w:t>
      </w:r>
    </w:p>
    <w:p w14:paraId="4C5981B9"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Allows the board of trustees to require a review or rehearing on actions or omissions of local boards. (Sec. 4)</w:t>
      </w:r>
    </w:p>
    <w:p w14:paraId="20D26EC6" w14:textId="77777777" w:rsidR="002D0634" w:rsidRPr="002D0634" w:rsidRDefault="002D0634" w:rsidP="002D0634">
      <w:pPr>
        <w:ind w:left="360"/>
        <w:jc w:val="center"/>
        <w:rPr>
          <w:rFonts w:ascii="Arial" w:hAnsi="Arial" w:cs="Arial"/>
          <w:b/>
          <w:i/>
          <w:sz w:val="22"/>
          <w:szCs w:val="22"/>
        </w:rPr>
      </w:pPr>
      <w:r w:rsidRPr="002D0634">
        <w:rPr>
          <w:rFonts w:ascii="Arial" w:hAnsi="Arial" w:cs="Arial"/>
          <w:b/>
          <w:i/>
          <w:sz w:val="22"/>
          <w:szCs w:val="22"/>
        </w:rPr>
        <w:t>Miscellaneous</w:t>
      </w:r>
    </w:p>
    <w:p w14:paraId="43F0703B"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Includes email as a method for the actions of a local board to be given to the applicant-board of trustees. (Sec. 2)</w:t>
      </w:r>
    </w:p>
    <w:p w14:paraId="7A0E5A27"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 xml:space="preserve">Defines </w:t>
      </w:r>
      <w:r w:rsidRPr="002D0634">
        <w:rPr>
          <w:rFonts w:ascii="Arial" w:hAnsi="Arial" w:cs="Arial"/>
          <w:i/>
          <w:iCs/>
          <w:sz w:val="22"/>
          <w:szCs w:val="22"/>
        </w:rPr>
        <w:t xml:space="preserve">administrator, </w:t>
      </w:r>
      <w:r w:rsidRPr="002D0634">
        <w:rPr>
          <w:rFonts w:ascii="Arial" w:hAnsi="Arial" w:cs="Arial"/>
          <w:i/>
          <w:sz w:val="22"/>
          <w:szCs w:val="22"/>
        </w:rPr>
        <w:t xml:space="preserve">employer, local board </w:t>
      </w:r>
      <w:r w:rsidRPr="002D0634">
        <w:rPr>
          <w:rFonts w:ascii="Arial" w:hAnsi="Arial" w:cs="Arial"/>
          <w:iCs/>
          <w:sz w:val="22"/>
          <w:szCs w:val="22"/>
        </w:rPr>
        <w:t xml:space="preserve">and </w:t>
      </w:r>
      <w:r w:rsidRPr="002D0634">
        <w:rPr>
          <w:rFonts w:ascii="Arial" w:hAnsi="Arial" w:cs="Arial"/>
          <w:i/>
          <w:sz w:val="22"/>
          <w:szCs w:val="22"/>
        </w:rPr>
        <w:t>member</w:t>
      </w:r>
      <w:r w:rsidRPr="002D0634">
        <w:rPr>
          <w:rFonts w:ascii="Arial" w:hAnsi="Arial" w:cs="Arial"/>
          <w:sz w:val="22"/>
          <w:szCs w:val="22"/>
        </w:rPr>
        <w:t>. (Sec. 3)</w:t>
      </w:r>
    </w:p>
    <w:p w14:paraId="13A57864" w14:textId="77777777" w:rsidR="002D0634" w:rsidRPr="002D0634" w:rsidRDefault="002D0634" w:rsidP="002D0634">
      <w:pPr>
        <w:numPr>
          <w:ilvl w:val="0"/>
          <w:numId w:val="20"/>
        </w:numPr>
        <w:spacing w:after="120"/>
        <w:jc w:val="both"/>
        <w:rPr>
          <w:rFonts w:ascii="Arial" w:hAnsi="Arial" w:cs="Arial"/>
          <w:sz w:val="22"/>
          <w:szCs w:val="22"/>
        </w:rPr>
      </w:pPr>
      <w:r w:rsidRPr="002D0634">
        <w:rPr>
          <w:rFonts w:ascii="Arial" w:hAnsi="Arial" w:cs="Arial"/>
          <w:sz w:val="22"/>
          <w:szCs w:val="22"/>
        </w:rPr>
        <w:t>Makes technical and conforming changes. (Sec. 2, 4, 5)</w:t>
      </w:r>
    </w:p>
    <w:p w14:paraId="4E084F4C" w14:textId="77777777" w:rsidR="002D0634" w:rsidRPr="002D0634" w:rsidRDefault="002D0634" w:rsidP="002D0634">
      <w:pPr>
        <w:pStyle w:val="ListParagraph"/>
        <w:numPr>
          <w:ilvl w:val="0"/>
          <w:numId w:val="20"/>
        </w:numPr>
        <w:spacing w:after="160" w:line="259" w:lineRule="auto"/>
      </w:pPr>
      <w:r w:rsidRPr="002D0634">
        <w:rPr>
          <w:rFonts w:ascii="Arial" w:hAnsi="Arial" w:cs="Arial"/>
        </w:rPr>
        <w:lastRenderedPageBreak/>
        <w:t>Contains a delayed effective date of January 1, 2022. (Sec. 7)</w:t>
      </w:r>
    </w:p>
    <w:p w14:paraId="2FD6EE94" w14:textId="77777777" w:rsidR="002D0634" w:rsidRPr="002D0634" w:rsidRDefault="002D0634" w:rsidP="002D0634">
      <w:pPr>
        <w:spacing w:after="160" w:line="259" w:lineRule="auto"/>
        <w:rPr>
          <w:sz w:val="22"/>
          <w:szCs w:val="22"/>
        </w:rPr>
      </w:pPr>
    </w:p>
    <w:p w14:paraId="638B60AE" w14:textId="77777777" w:rsidR="002D0634" w:rsidRPr="002D0634" w:rsidRDefault="002D0634" w:rsidP="002D0634">
      <w:pPr>
        <w:rPr>
          <w:rFonts w:ascii="Arial" w:hAnsi="Arial" w:cs="Arial"/>
          <w:b/>
          <w:bCs/>
          <w:sz w:val="22"/>
          <w:szCs w:val="22"/>
          <w:u w:val="single"/>
        </w:rPr>
      </w:pPr>
      <w:r w:rsidRPr="002D0634">
        <w:rPr>
          <w:rFonts w:ascii="Arial" w:hAnsi="Arial" w:cs="Arial"/>
          <w:b/>
          <w:bCs/>
          <w:sz w:val="22"/>
          <w:szCs w:val="22"/>
          <w:u w:val="single"/>
        </w:rPr>
        <w:t>Amendments</w:t>
      </w:r>
    </w:p>
    <w:p w14:paraId="7508E6E6" w14:textId="77777777" w:rsidR="002D0634" w:rsidRPr="002D0634" w:rsidRDefault="002D0634" w:rsidP="002D0634">
      <w:pPr>
        <w:spacing w:after="120"/>
        <w:rPr>
          <w:rFonts w:ascii="Arial" w:hAnsi="Arial" w:cs="Arial"/>
          <w:sz w:val="22"/>
          <w:szCs w:val="22"/>
        </w:rPr>
      </w:pPr>
      <w:r w:rsidRPr="002D0634">
        <w:rPr>
          <w:rFonts w:ascii="Arial" w:hAnsi="Arial" w:cs="Arial"/>
          <w:sz w:val="22"/>
          <w:szCs w:val="22"/>
        </w:rPr>
        <w:t>Committee on Government &amp; Elections</w:t>
      </w:r>
    </w:p>
    <w:p w14:paraId="718EF0C6" w14:textId="77777777" w:rsidR="002D0634" w:rsidRPr="002D0634" w:rsidRDefault="002D0634" w:rsidP="002D0634">
      <w:pPr>
        <w:pStyle w:val="ListParagraph"/>
        <w:numPr>
          <w:ilvl w:val="0"/>
          <w:numId w:val="19"/>
        </w:numPr>
        <w:spacing w:after="120" w:line="240" w:lineRule="auto"/>
        <w:contextualSpacing w:val="0"/>
        <w:rPr>
          <w:rFonts w:ascii="Arial" w:hAnsi="Arial" w:cs="Arial"/>
        </w:rPr>
      </w:pPr>
      <w:r w:rsidRPr="002D0634">
        <w:rPr>
          <w:rFonts w:ascii="Arial" w:hAnsi="Arial" w:cs="Arial"/>
        </w:rPr>
        <w:t>Specifies that the independent legal counsel may not represent a member of the plan.</w:t>
      </w:r>
    </w:p>
    <w:p w14:paraId="13B7D970" w14:textId="77777777" w:rsidR="002D0634" w:rsidRPr="002D0634" w:rsidRDefault="002D0634" w:rsidP="002D0634">
      <w:pPr>
        <w:pStyle w:val="ListParagraph"/>
        <w:numPr>
          <w:ilvl w:val="0"/>
          <w:numId w:val="19"/>
        </w:numPr>
        <w:spacing w:after="120" w:line="240" w:lineRule="auto"/>
        <w:contextualSpacing w:val="0"/>
        <w:rPr>
          <w:rFonts w:ascii="Arial" w:hAnsi="Arial" w:cs="Arial"/>
        </w:rPr>
      </w:pPr>
      <w:r w:rsidRPr="002D0634">
        <w:rPr>
          <w:rFonts w:ascii="Arial" w:hAnsi="Arial" w:cs="Arial"/>
        </w:rPr>
        <w:t>Requires the independent legal counsel to review the model uniform rules for local board procedure that are issued by the board of trustees.</w:t>
      </w:r>
    </w:p>
    <w:p w14:paraId="0F1D5AC2" w14:textId="77777777" w:rsidR="002D0634" w:rsidRPr="002D0634" w:rsidRDefault="002D0634" w:rsidP="002D0634">
      <w:pPr>
        <w:pStyle w:val="ListParagraph"/>
        <w:numPr>
          <w:ilvl w:val="0"/>
          <w:numId w:val="19"/>
        </w:numPr>
        <w:spacing w:after="0" w:line="240" w:lineRule="auto"/>
        <w:contextualSpacing w:val="0"/>
        <w:rPr>
          <w:rFonts w:ascii="Arial" w:hAnsi="Arial" w:cs="Arial"/>
        </w:rPr>
      </w:pPr>
      <w:r w:rsidRPr="002D0634">
        <w:rPr>
          <w:rFonts w:ascii="Arial" w:hAnsi="Arial" w:cs="Arial"/>
        </w:rPr>
        <w:t>Makes technical changes.</w:t>
      </w:r>
    </w:p>
    <w:p w14:paraId="742F7960" w14:textId="77777777" w:rsidR="002D0634" w:rsidRPr="00A1037A" w:rsidRDefault="002D0634" w:rsidP="002D0634">
      <w:pPr>
        <w:spacing w:after="120"/>
        <w:jc w:val="both"/>
        <w:rPr>
          <w:rFonts w:ascii="Arial" w:hAnsi="Arial" w:cs="Arial"/>
        </w:rPr>
      </w:pPr>
      <w:r w:rsidRPr="00A76869">
        <w:rPr>
          <w:rFonts w:ascii="Arial" w:hAnsi="Arial" w:cs="Arial"/>
          <w:noProof/>
        </w:rPr>
        <mc:AlternateContent>
          <mc:Choice Requires="wps">
            <w:drawing>
              <wp:anchor distT="0" distB="0" distL="114300" distR="114300" simplePos="0" relativeHeight="251679744" behindDoc="1" locked="1" layoutInCell="1" allowOverlap="0" wp14:anchorId="28207952" wp14:editId="00DB1962">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7399F5A7" w14:textId="77777777" w:rsidR="00B73A52" w:rsidRPr="00644C4F" w:rsidRDefault="00EE4A07" w:rsidP="002D0634">
                            <w:pPr>
                              <w:jc w:val="center"/>
                              <w:rPr>
                                <w:rFonts w:ascii="Arial" w:hAnsi="Arial" w:cs="Arial"/>
                                <w:sz w:val="20"/>
                                <w:szCs w:val="20"/>
                              </w:rPr>
                            </w:pPr>
                            <w:sdt>
                              <w:sdtPr>
                                <w:rPr>
                                  <w:rFonts w:ascii="Arial" w:hAnsi="Arial" w:cs="Arial"/>
                                  <w:sz w:val="20"/>
                                  <w:szCs w:val="20"/>
                                </w:rPr>
                                <w:tag w:val="Prop105"/>
                                <w:id w:val="-14242991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40433776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66852596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32274278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07952" id="_x0000_s1052" type="#_x0000_t202" style="position:absolute;left:0;text-align:left;margin-left:0;margin-top:628.5pt;width:468pt;height:21.6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AUxVVZLgIAAFkEAAAOAAAAAAAAAAAAAAAAAC4CAABk&#10;cnMvZTJvRG9jLnhtbFBLAQItABQABgAIAAAAIQD4CaEL3gAAAAoBAAAPAAAAAAAAAAAAAAAAAIgE&#10;AABkcnMvZG93bnJldi54bWxQSwUGAAAAAAQABADzAAAAkwUAAAAA&#10;" o:allowoverlap="f">
                <v:textbox>
                  <w:txbxContent>
                    <w:p w14:paraId="7399F5A7" w14:textId="77777777" w:rsidR="00B73A52" w:rsidRPr="00644C4F" w:rsidRDefault="00EE4A07" w:rsidP="002D0634">
                      <w:pPr>
                        <w:jc w:val="center"/>
                        <w:rPr>
                          <w:rFonts w:ascii="Arial" w:hAnsi="Arial" w:cs="Arial"/>
                          <w:sz w:val="20"/>
                          <w:szCs w:val="20"/>
                        </w:rPr>
                      </w:pPr>
                      <w:sdt>
                        <w:sdtPr>
                          <w:rPr>
                            <w:rFonts w:ascii="Arial" w:hAnsi="Arial" w:cs="Arial"/>
                            <w:sz w:val="20"/>
                            <w:szCs w:val="20"/>
                          </w:rPr>
                          <w:tag w:val="Prop105"/>
                          <w:id w:val="-14242991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40433776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66852596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32274278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p>
    <w:p w14:paraId="6600F52C" w14:textId="77777777" w:rsidR="008D545D" w:rsidRPr="008D545D" w:rsidRDefault="008D545D">
      <w:pPr>
        <w:rPr>
          <w:rFonts w:ascii="Arial" w:hAnsi="Arial" w:cs="Arial"/>
          <w:sz w:val="22"/>
          <w:szCs w:val="22"/>
        </w:rPr>
      </w:pPr>
    </w:p>
    <w:p w14:paraId="26E59AA2" w14:textId="77777777" w:rsidR="008D545D" w:rsidRPr="006D6806" w:rsidRDefault="008D545D" w:rsidP="008D545D">
      <w:pPr>
        <w:rPr>
          <w:rFonts w:ascii="Arial" w:hAnsi="Arial" w:cs="Arial"/>
          <w:sz w:val="22"/>
          <w:szCs w:val="22"/>
        </w:rPr>
      </w:pPr>
    </w:p>
    <w:p w14:paraId="2A20AE6A" w14:textId="77777777" w:rsidR="00C42E18" w:rsidRDefault="00090CA1">
      <w:pPr>
        <w:rPr>
          <w:sz w:val="22"/>
          <w:szCs w:val="22"/>
        </w:rPr>
      </w:pPr>
      <w:r>
        <w:rPr>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C42E18" w:rsidRPr="00291B27" w14:paraId="71EE2E50" w14:textId="77777777" w:rsidTr="00A6037A">
        <w:trPr>
          <w:trHeight w:val="1170"/>
        </w:trPr>
        <w:tc>
          <w:tcPr>
            <w:tcW w:w="1161" w:type="dxa"/>
            <w:vMerge w:val="restart"/>
          </w:tcPr>
          <w:p w14:paraId="7D9B828A" w14:textId="77777777" w:rsidR="00C42E18" w:rsidRPr="00291B27" w:rsidRDefault="00C42E18" w:rsidP="00A6037A">
            <w:pPr>
              <w:pStyle w:val="Heading1"/>
              <w:outlineLvl w:val="0"/>
              <w:rPr>
                <w:rFonts w:ascii="Arial" w:hAnsi="Arial" w:cs="Arial"/>
              </w:rPr>
            </w:pPr>
            <w:r w:rsidRPr="00291B27">
              <w:rPr>
                <w:rFonts w:ascii="Arial" w:hAnsi="Arial" w:cs="Arial"/>
                <w:noProof/>
              </w:rPr>
              <w:lastRenderedPageBreak/>
              <w:drawing>
                <wp:inline distT="0" distB="0" distL="0" distR="0" wp14:anchorId="25627657" wp14:editId="4D62B89A">
                  <wp:extent cx="600075" cy="678656"/>
                  <wp:effectExtent l="0" t="0" r="0" b="7620"/>
                  <wp:docPr id="47" name="Picture 4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51EBE45D" w14:textId="77777777" w:rsidR="00C42E18" w:rsidRPr="00291B27" w:rsidRDefault="00C42E18"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61A4A3EB" w14:textId="77777777" w:rsidR="00C42E18" w:rsidRPr="00291B27" w:rsidRDefault="00C42E18" w:rsidP="00A6037A">
            <w:pPr>
              <w:jc w:val="right"/>
              <w:rPr>
                <w:rFonts w:ascii="Arial" w:hAnsi="Arial" w:cs="Arial"/>
                <w:sz w:val="28"/>
                <w:szCs w:val="28"/>
              </w:rPr>
            </w:pPr>
            <w:r>
              <w:rPr>
                <w:rFonts w:ascii="Arial" w:hAnsi="Arial" w:cs="Arial"/>
                <w:sz w:val="28"/>
                <w:szCs w:val="28"/>
              </w:rPr>
              <w:t>Fifty-fifth Legislature</w:t>
            </w:r>
          </w:p>
          <w:p w14:paraId="043149F0" w14:textId="77777777" w:rsidR="00C42E18" w:rsidRPr="00291B27" w:rsidRDefault="00C42E18" w:rsidP="00A6037A">
            <w:pPr>
              <w:jc w:val="right"/>
              <w:rPr>
                <w:rFonts w:ascii="Arial" w:hAnsi="Arial" w:cs="Arial"/>
                <w:sz w:val="28"/>
                <w:szCs w:val="28"/>
              </w:rPr>
            </w:pPr>
            <w:r>
              <w:rPr>
                <w:rFonts w:ascii="Arial" w:hAnsi="Arial" w:cs="Arial"/>
                <w:sz w:val="28"/>
                <w:szCs w:val="28"/>
              </w:rPr>
              <w:t>First Regular Session</w:t>
            </w:r>
          </w:p>
        </w:tc>
      </w:tr>
      <w:tr w:rsidR="00C42E18" w:rsidRPr="00291B27" w14:paraId="2AD15646" w14:textId="77777777" w:rsidTr="00A6037A">
        <w:trPr>
          <w:trHeight w:val="297"/>
        </w:trPr>
        <w:tc>
          <w:tcPr>
            <w:tcW w:w="1161" w:type="dxa"/>
            <w:vMerge/>
          </w:tcPr>
          <w:p w14:paraId="5973A0C2" w14:textId="77777777" w:rsidR="00C42E18" w:rsidRPr="00291B27" w:rsidRDefault="00C42E18" w:rsidP="00A6037A">
            <w:pPr>
              <w:pStyle w:val="Heading1"/>
              <w:outlineLvl w:val="0"/>
              <w:rPr>
                <w:rFonts w:ascii="Arial" w:hAnsi="Arial" w:cs="Arial"/>
                <w:noProof/>
              </w:rPr>
            </w:pPr>
          </w:p>
        </w:tc>
        <w:tc>
          <w:tcPr>
            <w:tcW w:w="8199" w:type="dxa"/>
          </w:tcPr>
          <w:p w14:paraId="43EB0952" w14:textId="77777777" w:rsidR="00C42E18" w:rsidRPr="004E2565" w:rsidRDefault="00C42E18" w:rsidP="00A6037A">
            <w:pPr>
              <w:pStyle w:val="Heading1"/>
              <w:spacing w:before="0" w:after="0"/>
              <w:jc w:val="right"/>
              <w:outlineLvl w:val="0"/>
              <w:rPr>
                <w:rFonts w:ascii="Arial" w:hAnsi="Arial" w:cs="Arial"/>
                <w:b w:val="0"/>
                <w:sz w:val="18"/>
                <w:szCs w:val="20"/>
              </w:rPr>
            </w:pPr>
            <w:r w:rsidRPr="00264F0E">
              <w:rPr>
                <w:rFonts w:ascii="Arial" w:hAnsi="Arial" w:cs="Arial"/>
                <w:bCs w:val="0"/>
                <w:sz w:val="18"/>
                <w:szCs w:val="20"/>
              </w:rPr>
              <w:t>House:</w:t>
            </w:r>
            <w:r>
              <w:rPr>
                <w:rFonts w:ascii="Arial" w:hAnsi="Arial" w:cs="Arial"/>
                <w:b w:val="0"/>
                <w:sz w:val="18"/>
                <w:szCs w:val="20"/>
              </w:rPr>
              <w:t xml:space="preserve"> GE DP 13-0-0-0 </w:t>
            </w:r>
          </w:p>
        </w:tc>
      </w:tr>
    </w:tbl>
    <w:p w14:paraId="3BE779D8" w14:textId="77777777" w:rsidR="00C42E18" w:rsidRDefault="00EE4A07" w:rsidP="00C42E18">
      <w:pPr>
        <w:spacing w:after="120"/>
        <w:jc w:val="both"/>
        <w:rPr>
          <w:rFonts w:ascii="Arial" w:hAnsi="Arial" w:cs="Arial"/>
        </w:rPr>
      </w:pPr>
      <w:r>
        <w:rPr>
          <w:rFonts w:ascii="Arial" w:hAnsi="Arial" w:cs="Arial"/>
          <w:noProof/>
        </w:rPr>
        <w:pict w14:anchorId="08BA4EBD">
          <v:rect id="_x0000_i1054" alt="" style="width:457.7pt;height:4pt;mso-width-percent:0;mso-height-percent:0;mso-width-percent:0;mso-height-percent:0" o:hrpct="978" o:hralign="center" o:hrstd="t" o:hrnoshade="t" o:hr="t" fillcolor="black [3213]" stroked="f"/>
        </w:pict>
      </w:r>
    </w:p>
    <w:bookmarkStart w:id="41" w:name="HB2386"/>
    <w:bookmarkEnd w:id="41"/>
    <w:p w14:paraId="3A3A3912" w14:textId="77777777" w:rsidR="00C42E18" w:rsidRPr="00AE7717" w:rsidRDefault="00C42E18" w:rsidP="00C42E18">
      <w:pPr>
        <w:jc w:val="center"/>
        <w:rPr>
          <w:rFonts w:ascii="Arial" w:hAnsi="Arial" w:cs="Arial"/>
          <w:b/>
        </w:rPr>
      </w:pPr>
      <w:r w:rsidRPr="00AE7717">
        <w:rPr>
          <w:rFonts w:ascii="Arial" w:hAnsi="Arial" w:cs="Arial"/>
          <w:b/>
        </w:rPr>
        <w:fldChar w:fldCharType="begin"/>
      </w:r>
      <w:r w:rsidRPr="00AE7717">
        <w:rPr>
          <w:rFonts w:ascii="Arial" w:hAnsi="Arial" w:cs="Arial"/>
          <w:b/>
        </w:rPr>
        <w:instrText xml:space="preserve"> HYPERLINK "https://apps.azleg.gov/BillStatus/BillOverview/74922" \o "Bill Status Inquiry" </w:instrText>
      </w:r>
      <w:r w:rsidRPr="00AE7717">
        <w:rPr>
          <w:rFonts w:ascii="Arial" w:hAnsi="Arial" w:cs="Arial"/>
          <w:b/>
        </w:rPr>
        <w:fldChar w:fldCharType="separate"/>
      </w:r>
      <w:r w:rsidRPr="00AE7717">
        <w:rPr>
          <w:rStyle w:val="Hyperlink"/>
          <w:rFonts w:ascii="Arial" w:hAnsi="Arial" w:cs="Arial"/>
          <w:b/>
        </w:rPr>
        <w:t>HB 2386</w:t>
      </w:r>
      <w:r w:rsidRPr="00AE7717">
        <w:rPr>
          <w:rFonts w:ascii="Arial" w:hAnsi="Arial" w:cs="Arial"/>
          <w:b/>
        </w:rPr>
        <w:fldChar w:fldCharType="end"/>
      </w:r>
      <w:r w:rsidRPr="00AE7717">
        <w:rPr>
          <w:rFonts w:ascii="Arial" w:hAnsi="Arial" w:cs="Arial"/>
          <w:b/>
        </w:rPr>
        <w:t xml:space="preserve">: </w:t>
      </w:r>
      <w:r>
        <w:rPr>
          <w:rFonts w:ascii="Arial" w:hAnsi="Arial" w:cs="Arial"/>
          <w:b/>
        </w:rPr>
        <w:t>town councils; financial statements; websites</w:t>
      </w:r>
    </w:p>
    <w:p w14:paraId="66AC4D11" w14:textId="77777777" w:rsidR="00C42E18" w:rsidRPr="00F61448" w:rsidRDefault="00C42E18" w:rsidP="00C42E18">
      <w:pPr>
        <w:jc w:val="center"/>
        <w:rPr>
          <w:rFonts w:ascii="Arial" w:hAnsi="Arial" w:cs="Arial"/>
          <w:b/>
        </w:rPr>
      </w:pPr>
      <w:r w:rsidRPr="00F61448">
        <w:rPr>
          <w:rFonts w:ascii="Arial" w:hAnsi="Arial" w:cs="Arial"/>
          <w:b/>
        </w:rPr>
        <w:t xml:space="preserve">Sponsor:  </w:t>
      </w:r>
      <w:r>
        <w:rPr>
          <w:rFonts w:ascii="Arial" w:hAnsi="Arial" w:cs="Arial"/>
          <w:b/>
        </w:rPr>
        <w:t>Representative Griffin, LD 14</w:t>
      </w:r>
    </w:p>
    <w:p w14:paraId="7B1563BB" w14:textId="77777777" w:rsidR="00C42E18" w:rsidRPr="00291B27" w:rsidRDefault="00C42E18" w:rsidP="00C42E18">
      <w:pPr>
        <w:jc w:val="center"/>
        <w:rPr>
          <w:rFonts w:ascii="Arial" w:hAnsi="Arial" w:cs="Arial"/>
          <w:b/>
        </w:rPr>
      </w:pPr>
      <w:r w:rsidRPr="00291B27">
        <w:rPr>
          <w:rFonts w:ascii="Arial" w:hAnsi="Arial" w:cs="Arial"/>
          <w:b/>
        </w:rPr>
        <w:t>C</w:t>
      </w:r>
      <w:r>
        <w:rPr>
          <w:rFonts w:ascii="Arial" w:hAnsi="Arial" w:cs="Arial"/>
          <w:b/>
        </w:rPr>
        <w:t>aucus &amp; COW</w:t>
      </w:r>
    </w:p>
    <w:p w14:paraId="7EA005F9" w14:textId="77777777" w:rsidR="00C42E18" w:rsidRPr="00C42E18" w:rsidRDefault="00C42E18" w:rsidP="00C42E18">
      <w:pPr>
        <w:spacing w:before="200"/>
        <w:jc w:val="both"/>
        <w:rPr>
          <w:rFonts w:ascii="Arial" w:hAnsi="Arial" w:cs="Arial"/>
          <w:b/>
          <w:sz w:val="22"/>
          <w:szCs w:val="22"/>
          <w:u w:val="single"/>
        </w:rPr>
      </w:pPr>
      <w:r w:rsidRPr="00C42E18">
        <w:rPr>
          <w:rFonts w:ascii="Arial" w:hAnsi="Arial" w:cs="Arial"/>
          <w:b/>
          <w:sz w:val="22"/>
          <w:szCs w:val="22"/>
          <w:u w:val="single"/>
        </w:rPr>
        <w:t>Overview</w:t>
      </w:r>
    </w:p>
    <w:p w14:paraId="5C122A33" w14:textId="77777777" w:rsidR="00C42E18" w:rsidRPr="00C42E18" w:rsidRDefault="00C42E18" w:rsidP="00C42E18">
      <w:pPr>
        <w:spacing w:after="120"/>
        <w:jc w:val="both"/>
        <w:rPr>
          <w:rFonts w:ascii="Arial" w:hAnsi="Arial" w:cs="Arial"/>
          <w:sz w:val="22"/>
          <w:szCs w:val="22"/>
        </w:rPr>
      </w:pPr>
      <w:r w:rsidRPr="00C42E18">
        <w:rPr>
          <w:rFonts w:ascii="Arial" w:hAnsi="Arial" w:cs="Arial"/>
          <w:sz w:val="22"/>
          <w:szCs w:val="22"/>
        </w:rPr>
        <w:t>Requires the common council of a town to post a financial statement on the town's website at least 10 days before biennial elections.</w:t>
      </w:r>
    </w:p>
    <w:p w14:paraId="3FE9D366" w14:textId="77777777" w:rsidR="00C42E18" w:rsidRPr="00C42E18" w:rsidRDefault="00C42E18" w:rsidP="00C42E18">
      <w:pPr>
        <w:jc w:val="both"/>
        <w:rPr>
          <w:rFonts w:ascii="Arial" w:hAnsi="Arial" w:cs="Arial"/>
          <w:b/>
          <w:sz w:val="22"/>
          <w:szCs w:val="22"/>
          <w:u w:val="single"/>
        </w:rPr>
      </w:pPr>
      <w:r w:rsidRPr="00C42E18">
        <w:rPr>
          <w:rFonts w:ascii="Arial" w:hAnsi="Arial" w:cs="Arial"/>
          <w:b/>
          <w:sz w:val="22"/>
          <w:szCs w:val="22"/>
          <w:u w:val="single"/>
        </w:rPr>
        <w:t>History</w:t>
      </w:r>
    </w:p>
    <w:p w14:paraId="085FC6FA" w14:textId="77777777" w:rsidR="00C42E18" w:rsidRPr="00C42E18" w:rsidRDefault="00C42E18" w:rsidP="00C42E18">
      <w:pPr>
        <w:spacing w:after="120"/>
        <w:jc w:val="both"/>
        <w:rPr>
          <w:rFonts w:ascii="Arial" w:hAnsi="Arial" w:cs="Arial"/>
          <w:color w:val="000000"/>
          <w:sz w:val="22"/>
          <w:szCs w:val="22"/>
          <w:shd w:val="clear" w:color="auto" w:fill="FFFFFF"/>
        </w:rPr>
      </w:pPr>
      <w:r w:rsidRPr="00C42E18">
        <w:rPr>
          <w:rFonts w:ascii="Arial" w:hAnsi="Arial" w:cs="Arial"/>
          <w:color w:val="000000"/>
          <w:sz w:val="22"/>
          <w:szCs w:val="22"/>
          <w:shd w:val="clear" w:color="auto" w:fill="FFFFFF"/>
        </w:rPr>
        <w:t>At least 10 days before biennial elections, the common council of a town in Arizona is required to publish a financial statement of all monies received into its treasury and the sources from which they were received, as well as all disbursements, expenditures and accounts in which disbursements were made. The financial statement must be posted in a newspaper published in the town, and if there is none, the financial statement must be posted in three or more public places in the town. The financial statement must be an updated version from the last report (</w:t>
      </w:r>
      <w:hyperlink r:id="rId165" w:history="1">
        <w:r w:rsidRPr="00C42E18">
          <w:rPr>
            <w:rStyle w:val="Hyperlink"/>
            <w:rFonts w:ascii="Arial" w:hAnsi="Arial" w:cs="Arial"/>
            <w:sz w:val="22"/>
            <w:szCs w:val="22"/>
            <w:shd w:val="clear" w:color="auto" w:fill="FFFFFF"/>
          </w:rPr>
          <w:t>A.R.S. § 9-246</w:t>
        </w:r>
      </w:hyperlink>
      <w:r w:rsidRPr="00C42E18">
        <w:rPr>
          <w:rFonts w:ascii="Arial" w:hAnsi="Arial" w:cs="Arial"/>
          <w:color w:val="000000"/>
          <w:sz w:val="22"/>
          <w:szCs w:val="22"/>
          <w:shd w:val="clear" w:color="auto" w:fill="FFFFFF"/>
        </w:rPr>
        <w:t>).</w:t>
      </w:r>
    </w:p>
    <w:p w14:paraId="5D610CE8" w14:textId="77777777" w:rsidR="00C42E18" w:rsidRPr="00C42E18" w:rsidRDefault="00C42E18" w:rsidP="00C42E18">
      <w:pPr>
        <w:jc w:val="both"/>
        <w:rPr>
          <w:rFonts w:ascii="Arial" w:hAnsi="Arial" w:cs="Arial"/>
          <w:b/>
          <w:sz w:val="22"/>
          <w:szCs w:val="22"/>
          <w:u w:val="single"/>
        </w:rPr>
      </w:pPr>
      <w:r w:rsidRPr="00C42E18">
        <w:rPr>
          <w:rFonts w:ascii="Arial" w:hAnsi="Arial" w:cs="Arial"/>
          <w:b/>
          <w:sz w:val="22"/>
          <w:szCs w:val="22"/>
          <w:u w:val="single"/>
        </w:rPr>
        <w:t>Provisions</w:t>
      </w:r>
    </w:p>
    <w:p w14:paraId="6F3900F0" w14:textId="77777777" w:rsidR="00C42E18" w:rsidRPr="00C42E18" w:rsidRDefault="00C42E18" w:rsidP="007477A9">
      <w:pPr>
        <w:numPr>
          <w:ilvl w:val="0"/>
          <w:numId w:val="24"/>
        </w:numPr>
        <w:spacing w:after="120"/>
        <w:jc w:val="both"/>
        <w:rPr>
          <w:rFonts w:ascii="Arial" w:hAnsi="Arial" w:cs="Arial"/>
          <w:sz w:val="22"/>
          <w:szCs w:val="22"/>
        </w:rPr>
      </w:pPr>
      <w:r w:rsidRPr="00C42E18">
        <w:rPr>
          <w:rFonts w:ascii="Arial" w:hAnsi="Arial" w:cs="Arial"/>
          <w:sz w:val="22"/>
          <w:szCs w:val="22"/>
        </w:rPr>
        <w:t>Requires the common council of a town to post a financial statement on the town's website, if any, at least 10 days before biennial elections. (Sec. 1)</w:t>
      </w:r>
    </w:p>
    <w:p w14:paraId="78E5DD29" w14:textId="77777777" w:rsidR="00C42E18" w:rsidRPr="00A1037A" w:rsidRDefault="00C42E18" w:rsidP="007477A9">
      <w:pPr>
        <w:numPr>
          <w:ilvl w:val="0"/>
          <w:numId w:val="24"/>
        </w:numPr>
        <w:spacing w:after="120"/>
        <w:jc w:val="both"/>
        <w:rPr>
          <w:rFonts w:ascii="Arial" w:hAnsi="Arial" w:cs="Arial"/>
        </w:rPr>
      </w:pPr>
      <w:r w:rsidRPr="00C42E18">
        <w:rPr>
          <w:rFonts w:ascii="Arial" w:hAnsi="Arial" w:cs="Arial"/>
          <w:sz w:val="22"/>
          <w:szCs w:val="22"/>
        </w:rPr>
        <w:t>Makes technical changes. (Sec. 1)</w:t>
      </w:r>
      <w:r w:rsidRPr="00A76869">
        <w:rPr>
          <w:rFonts w:ascii="Arial" w:hAnsi="Arial" w:cs="Arial"/>
          <w:noProof/>
        </w:rPr>
        <mc:AlternateContent>
          <mc:Choice Requires="wps">
            <w:drawing>
              <wp:anchor distT="0" distB="0" distL="114300" distR="114300" simplePos="0" relativeHeight="251683840" behindDoc="1" locked="1" layoutInCell="1" allowOverlap="0" wp14:anchorId="44051AE6" wp14:editId="12E5D53B">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4D8B8C8B" w14:textId="77777777" w:rsidR="00B73A52" w:rsidRPr="00644C4F" w:rsidRDefault="00EE4A07" w:rsidP="00C42E18">
                            <w:pPr>
                              <w:jc w:val="center"/>
                              <w:rPr>
                                <w:rFonts w:ascii="Arial" w:hAnsi="Arial" w:cs="Arial"/>
                                <w:sz w:val="20"/>
                                <w:szCs w:val="20"/>
                              </w:rPr>
                            </w:pPr>
                            <w:sdt>
                              <w:sdtPr>
                                <w:rPr>
                                  <w:rFonts w:ascii="Arial" w:hAnsi="Arial" w:cs="Arial"/>
                                  <w:sz w:val="20"/>
                                  <w:szCs w:val="20"/>
                                </w:rPr>
                                <w:tag w:val="Prop105"/>
                                <w:id w:val="-2053146225"/>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05061144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27961334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31507227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1AE6" id="_x0000_s1053" type="#_x0000_t202" style="position:absolute;left:0;text-align:left;margin-left:0;margin-top:628.5pt;width:468pt;height:21.6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v9OzrC8CAABZBAAADgAAAAAAAAAAAAAAAAAuAgAA&#10;ZHJzL2Uyb0RvYy54bWxQSwECLQAUAAYACAAAACEA+AmhC94AAAAKAQAADwAAAAAAAAAAAAAAAACJ&#10;BAAAZHJzL2Rvd25yZXYueG1sUEsFBgAAAAAEAAQA8wAAAJQFAAAAAA==&#10;" o:allowoverlap="f">
                <v:textbox>
                  <w:txbxContent>
                    <w:p w14:paraId="4D8B8C8B" w14:textId="77777777" w:rsidR="00B73A52" w:rsidRPr="00644C4F" w:rsidRDefault="00EE4A07" w:rsidP="00C42E18">
                      <w:pPr>
                        <w:jc w:val="center"/>
                        <w:rPr>
                          <w:rFonts w:ascii="Arial" w:hAnsi="Arial" w:cs="Arial"/>
                          <w:sz w:val="20"/>
                          <w:szCs w:val="20"/>
                        </w:rPr>
                      </w:pPr>
                      <w:sdt>
                        <w:sdtPr>
                          <w:rPr>
                            <w:rFonts w:ascii="Arial" w:hAnsi="Arial" w:cs="Arial"/>
                            <w:sz w:val="20"/>
                            <w:szCs w:val="20"/>
                          </w:rPr>
                          <w:tag w:val="Prop105"/>
                          <w:id w:val="-2053146225"/>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05061144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27961334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31507227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p>
    <w:p w14:paraId="60E300A3" w14:textId="2C7F4902" w:rsidR="00BB6B0F" w:rsidRDefault="00BB6B0F">
      <w:pPr>
        <w:rPr>
          <w:sz w:val="22"/>
          <w:szCs w:val="22"/>
        </w:rPr>
      </w:pPr>
      <w:r>
        <w:rPr>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131610" w:rsidRPr="00291B27" w14:paraId="12AD3F4B" w14:textId="77777777" w:rsidTr="00A6037A">
        <w:trPr>
          <w:trHeight w:val="1170"/>
        </w:trPr>
        <w:tc>
          <w:tcPr>
            <w:tcW w:w="1161" w:type="dxa"/>
            <w:vMerge w:val="restart"/>
          </w:tcPr>
          <w:p w14:paraId="6D62F5B6" w14:textId="77777777" w:rsidR="00131610" w:rsidRPr="00291B27" w:rsidRDefault="00131610" w:rsidP="00A6037A">
            <w:pPr>
              <w:pStyle w:val="Heading1"/>
              <w:outlineLvl w:val="0"/>
              <w:rPr>
                <w:rFonts w:ascii="Arial" w:hAnsi="Arial" w:cs="Arial"/>
              </w:rPr>
            </w:pPr>
            <w:r w:rsidRPr="00291B27">
              <w:rPr>
                <w:rFonts w:ascii="Arial" w:hAnsi="Arial" w:cs="Arial"/>
                <w:noProof/>
              </w:rPr>
              <w:lastRenderedPageBreak/>
              <w:drawing>
                <wp:inline distT="0" distB="0" distL="0" distR="0" wp14:anchorId="59A85483" wp14:editId="29BF1B4E">
                  <wp:extent cx="600075" cy="678656"/>
                  <wp:effectExtent l="0" t="0" r="0" b="7620"/>
                  <wp:docPr id="44" name="Picture 4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08793198" w14:textId="77777777" w:rsidR="00131610" w:rsidRPr="00291B27" w:rsidRDefault="00131610"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2C704C0B" w14:textId="77777777" w:rsidR="00131610" w:rsidRPr="00291B27" w:rsidRDefault="00131610" w:rsidP="00A6037A">
            <w:pPr>
              <w:jc w:val="right"/>
              <w:rPr>
                <w:rFonts w:ascii="Arial" w:hAnsi="Arial" w:cs="Arial"/>
                <w:sz w:val="28"/>
                <w:szCs w:val="28"/>
              </w:rPr>
            </w:pPr>
            <w:r>
              <w:rPr>
                <w:rFonts w:ascii="Arial" w:hAnsi="Arial" w:cs="Arial"/>
                <w:sz w:val="28"/>
                <w:szCs w:val="28"/>
              </w:rPr>
              <w:t>Fifty-fifth Legislature</w:t>
            </w:r>
          </w:p>
          <w:p w14:paraId="6B2201D5" w14:textId="77777777" w:rsidR="00131610" w:rsidRPr="00291B27" w:rsidRDefault="00131610" w:rsidP="00A6037A">
            <w:pPr>
              <w:jc w:val="right"/>
              <w:rPr>
                <w:rFonts w:ascii="Arial" w:hAnsi="Arial" w:cs="Arial"/>
                <w:sz w:val="28"/>
                <w:szCs w:val="28"/>
              </w:rPr>
            </w:pPr>
            <w:r>
              <w:rPr>
                <w:rFonts w:ascii="Arial" w:hAnsi="Arial" w:cs="Arial"/>
                <w:sz w:val="28"/>
                <w:szCs w:val="28"/>
              </w:rPr>
              <w:t>First Regular Session</w:t>
            </w:r>
          </w:p>
        </w:tc>
      </w:tr>
      <w:tr w:rsidR="00131610" w:rsidRPr="00291B27" w14:paraId="38629F42" w14:textId="77777777" w:rsidTr="00A6037A">
        <w:trPr>
          <w:trHeight w:val="297"/>
        </w:trPr>
        <w:tc>
          <w:tcPr>
            <w:tcW w:w="1161" w:type="dxa"/>
            <w:vMerge/>
          </w:tcPr>
          <w:p w14:paraId="1B61DDEA" w14:textId="77777777" w:rsidR="00131610" w:rsidRPr="00291B27" w:rsidRDefault="00131610" w:rsidP="00A6037A">
            <w:pPr>
              <w:pStyle w:val="Heading1"/>
              <w:outlineLvl w:val="0"/>
              <w:rPr>
                <w:rFonts w:ascii="Arial" w:hAnsi="Arial" w:cs="Arial"/>
                <w:noProof/>
              </w:rPr>
            </w:pPr>
          </w:p>
        </w:tc>
        <w:tc>
          <w:tcPr>
            <w:tcW w:w="8199" w:type="dxa"/>
          </w:tcPr>
          <w:p w14:paraId="148B204B" w14:textId="77777777" w:rsidR="00131610" w:rsidRPr="004E2565" w:rsidRDefault="00131610" w:rsidP="00A6037A">
            <w:pPr>
              <w:pStyle w:val="Heading1"/>
              <w:spacing w:before="0" w:after="0"/>
              <w:jc w:val="right"/>
              <w:outlineLvl w:val="0"/>
              <w:rPr>
                <w:rFonts w:ascii="Arial" w:hAnsi="Arial" w:cs="Arial"/>
                <w:b w:val="0"/>
                <w:sz w:val="18"/>
                <w:szCs w:val="20"/>
              </w:rPr>
            </w:pPr>
            <w:r w:rsidRPr="00C02559">
              <w:rPr>
                <w:rFonts w:ascii="Arial" w:hAnsi="Arial" w:cs="Arial"/>
                <w:bCs w:val="0"/>
                <w:sz w:val="18"/>
                <w:szCs w:val="20"/>
              </w:rPr>
              <w:t>House:</w:t>
            </w:r>
            <w:r>
              <w:rPr>
                <w:rFonts w:ascii="Arial" w:hAnsi="Arial" w:cs="Arial"/>
                <w:b w:val="0"/>
                <w:sz w:val="18"/>
                <w:szCs w:val="20"/>
              </w:rPr>
              <w:t xml:space="preserve"> GE DP 11-1-1-0  </w:t>
            </w:r>
          </w:p>
        </w:tc>
      </w:tr>
    </w:tbl>
    <w:p w14:paraId="3A8481CA" w14:textId="77777777" w:rsidR="00131610" w:rsidRDefault="00EE4A07" w:rsidP="00131610">
      <w:pPr>
        <w:spacing w:after="120"/>
        <w:jc w:val="both"/>
        <w:rPr>
          <w:rFonts w:ascii="Arial" w:hAnsi="Arial" w:cs="Arial"/>
        </w:rPr>
      </w:pPr>
      <w:r>
        <w:rPr>
          <w:rFonts w:ascii="Arial" w:hAnsi="Arial" w:cs="Arial"/>
          <w:noProof/>
        </w:rPr>
        <w:pict w14:anchorId="47C9DE65">
          <v:rect id="_x0000_i1055" alt="" style="width:457.7pt;height:4pt;mso-width-percent:0;mso-height-percent:0;mso-width-percent:0;mso-height-percent:0" o:hrpct="978" o:hralign="center" o:hrstd="t" o:hrnoshade="t" o:hr="t" fillcolor="black [3213]" stroked="f"/>
        </w:pict>
      </w:r>
    </w:p>
    <w:bookmarkStart w:id="42" w:name="HB2400"/>
    <w:bookmarkEnd w:id="42"/>
    <w:p w14:paraId="087401EC" w14:textId="77777777" w:rsidR="00131610" w:rsidRPr="00BC47B3" w:rsidRDefault="00131610" w:rsidP="00131610">
      <w:pPr>
        <w:jc w:val="center"/>
        <w:rPr>
          <w:rFonts w:ascii="Arial" w:hAnsi="Arial" w:cs="Arial"/>
          <w:b/>
        </w:rPr>
      </w:pPr>
      <w:r w:rsidRPr="00BC47B3">
        <w:rPr>
          <w:rFonts w:ascii="Arial" w:hAnsi="Arial" w:cs="Arial"/>
          <w:b/>
        </w:rPr>
        <w:fldChar w:fldCharType="begin"/>
      </w:r>
      <w:r w:rsidRPr="00BC47B3">
        <w:rPr>
          <w:rFonts w:ascii="Arial" w:hAnsi="Arial" w:cs="Arial"/>
          <w:b/>
        </w:rPr>
        <w:instrText xml:space="preserve"> HYPERLINK "https://apps.azleg.gov/BillStatus/BillOverview/74938" \o "Bill Status Inquiry" </w:instrText>
      </w:r>
      <w:r w:rsidRPr="00BC47B3">
        <w:rPr>
          <w:rFonts w:ascii="Arial" w:hAnsi="Arial" w:cs="Arial"/>
          <w:b/>
        </w:rPr>
        <w:fldChar w:fldCharType="separate"/>
      </w:r>
      <w:r w:rsidRPr="00BC47B3">
        <w:rPr>
          <w:rStyle w:val="Hyperlink"/>
          <w:rFonts w:ascii="Arial" w:hAnsi="Arial" w:cs="Arial"/>
          <w:b/>
        </w:rPr>
        <w:t>HB 2400</w:t>
      </w:r>
      <w:r w:rsidRPr="00BC47B3">
        <w:rPr>
          <w:rFonts w:ascii="Arial" w:hAnsi="Arial" w:cs="Arial"/>
          <w:b/>
        </w:rPr>
        <w:fldChar w:fldCharType="end"/>
      </w:r>
      <w:r w:rsidRPr="00BC47B3">
        <w:rPr>
          <w:rFonts w:ascii="Arial" w:hAnsi="Arial" w:cs="Arial"/>
          <w:b/>
        </w:rPr>
        <w:t xml:space="preserve">: </w:t>
      </w:r>
      <w:r>
        <w:rPr>
          <w:rFonts w:ascii="Arial" w:hAnsi="Arial" w:cs="Arial"/>
          <w:b/>
        </w:rPr>
        <w:t>municipal ordinances; posting</w:t>
      </w:r>
    </w:p>
    <w:p w14:paraId="657A5E8C" w14:textId="77777777" w:rsidR="00131610" w:rsidRPr="00F61448" w:rsidRDefault="00131610" w:rsidP="00131610">
      <w:pPr>
        <w:jc w:val="center"/>
        <w:rPr>
          <w:rFonts w:ascii="Arial" w:hAnsi="Arial" w:cs="Arial"/>
          <w:b/>
        </w:rPr>
      </w:pPr>
      <w:r w:rsidRPr="00F61448">
        <w:rPr>
          <w:rFonts w:ascii="Arial" w:hAnsi="Arial" w:cs="Arial"/>
          <w:b/>
        </w:rPr>
        <w:t xml:space="preserve">Sponsor:  </w:t>
      </w:r>
      <w:r>
        <w:rPr>
          <w:rFonts w:ascii="Arial" w:hAnsi="Arial" w:cs="Arial"/>
          <w:b/>
        </w:rPr>
        <w:t>Representative Osborne, LD 13</w:t>
      </w:r>
    </w:p>
    <w:p w14:paraId="228A1A52" w14:textId="77777777" w:rsidR="00131610" w:rsidRPr="00291B27" w:rsidRDefault="00131610" w:rsidP="00131610">
      <w:pPr>
        <w:jc w:val="center"/>
        <w:rPr>
          <w:rFonts w:ascii="Arial" w:hAnsi="Arial" w:cs="Arial"/>
          <w:b/>
        </w:rPr>
      </w:pPr>
      <w:r w:rsidRPr="00291B27">
        <w:rPr>
          <w:rFonts w:ascii="Arial" w:hAnsi="Arial" w:cs="Arial"/>
          <w:b/>
        </w:rPr>
        <w:t>C</w:t>
      </w:r>
      <w:r>
        <w:rPr>
          <w:rFonts w:ascii="Arial" w:hAnsi="Arial" w:cs="Arial"/>
          <w:b/>
        </w:rPr>
        <w:t>aucus &amp; COW</w:t>
      </w:r>
    </w:p>
    <w:p w14:paraId="27208020" w14:textId="77777777" w:rsidR="00131610" w:rsidRPr="00131610" w:rsidRDefault="00131610" w:rsidP="00131610">
      <w:pPr>
        <w:spacing w:before="200"/>
        <w:jc w:val="both"/>
        <w:rPr>
          <w:rFonts w:ascii="Arial" w:hAnsi="Arial" w:cs="Arial"/>
          <w:b/>
          <w:sz w:val="22"/>
          <w:szCs w:val="22"/>
          <w:u w:val="single"/>
        </w:rPr>
      </w:pPr>
      <w:r w:rsidRPr="00131610">
        <w:rPr>
          <w:rFonts w:ascii="Arial" w:hAnsi="Arial" w:cs="Arial"/>
          <w:b/>
          <w:sz w:val="22"/>
          <w:szCs w:val="22"/>
          <w:u w:val="single"/>
        </w:rPr>
        <w:t>Overview</w:t>
      </w:r>
    </w:p>
    <w:p w14:paraId="24E01847" w14:textId="77777777" w:rsidR="00131610" w:rsidRPr="00131610" w:rsidRDefault="00131610" w:rsidP="00131610">
      <w:pPr>
        <w:spacing w:after="120"/>
        <w:jc w:val="both"/>
        <w:rPr>
          <w:rFonts w:ascii="Arial" w:hAnsi="Arial" w:cs="Arial"/>
          <w:sz w:val="22"/>
          <w:szCs w:val="22"/>
        </w:rPr>
      </w:pPr>
      <w:r w:rsidRPr="00131610">
        <w:rPr>
          <w:rFonts w:ascii="Arial" w:hAnsi="Arial" w:cs="Arial"/>
          <w:sz w:val="22"/>
          <w:szCs w:val="22"/>
        </w:rPr>
        <w:t>Requires any municipal ordinance that imposes a penalty to be published after its enactment on the city or town's website.</w:t>
      </w:r>
    </w:p>
    <w:p w14:paraId="44102EAA" w14:textId="77777777" w:rsidR="00131610" w:rsidRPr="00131610" w:rsidRDefault="00131610" w:rsidP="00131610">
      <w:pPr>
        <w:jc w:val="both"/>
        <w:rPr>
          <w:rFonts w:ascii="Arial" w:hAnsi="Arial" w:cs="Arial"/>
          <w:b/>
          <w:sz w:val="22"/>
          <w:szCs w:val="22"/>
          <w:u w:val="single"/>
        </w:rPr>
      </w:pPr>
      <w:r w:rsidRPr="00131610">
        <w:rPr>
          <w:rFonts w:ascii="Arial" w:hAnsi="Arial" w:cs="Arial"/>
          <w:b/>
          <w:sz w:val="22"/>
          <w:szCs w:val="22"/>
          <w:u w:val="single"/>
        </w:rPr>
        <w:t>History</w:t>
      </w:r>
    </w:p>
    <w:p w14:paraId="3BDB058D" w14:textId="77777777" w:rsidR="00131610" w:rsidRPr="00131610" w:rsidRDefault="00131610" w:rsidP="00131610">
      <w:pPr>
        <w:spacing w:after="120"/>
        <w:jc w:val="both"/>
        <w:rPr>
          <w:rFonts w:ascii="Arial" w:hAnsi="Arial" w:cs="Arial"/>
          <w:sz w:val="22"/>
          <w:szCs w:val="22"/>
        </w:rPr>
      </w:pPr>
      <w:r w:rsidRPr="00131610">
        <w:rPr>
          <w:rFonts w:ascii="Arial" w:hAnsi="Arial" w:cs="Arial"/>
          <w:sz w:val="22"/>
          <w:szCs w:val="22"/>
        </w:rPr>
        <w:t>Current statute requires any ordinance that imposes a fine, forfeiture, penalty or other punishment to be published after its enactment by posting in three or more public places and must be in force from and after the date of posting.  The posting of the ordinance may be established by the affidavit of the person who posted the ordinance filed with the clerk (</w:t>
      </w:r>
      <w:hyperlink r:id="rId166" w:history="1">
        <w:r w:rsidRPr="00131610">
          <w:rPr>
            <w:rStyle w:val="Hyperlink"/>
            <w:rFonts w:ascii="Arial" w:hAnsi="Arial" w:cs="Arial"/>
            <w:sz w:val="22"/>
            <w:szCs w:val="22"/>
          </w:rPr>
          <w:t>A.R.S. § 9-813</w:t>
        </w:r>
      </w:hyperlink>
      <w:r w:rsidRPr="00131610">
        <w:rPr>
          <w:rFonts w:ascii="Arial" w:hAnsi="Arial" w:cs="Arial"/>
          <w:sz w:val="22"/>
          <w:szCs w:val="22"/>
        </w:rPr>
        <w:t>).</w:t>
      </w:r>
    </w:p>
    <w:p w14:paraId="5C70CB3C" w14:textId="77777777" w:rsidR="00131610" w:rsidRPr="00131610" w:rsidRDefault="00131610" w:rsidP="00131610">
      <w:pPr>
        <w:jc w:val="both"/>
        <w:rPr>
          <w:rFonts w:ascii="Arial" w:hAnsi="Arial" w:cs="Arial"/>
          <w:b/>
          <w:sz w:val="22"/>
          <w:szCs w:val="22"/>
          <w:u w:val="single"/>
        </w:rPr>
      </w:pPr>
      <w:r w:rsidRPr="00131610">
        <w:rPr>
          <w:rFonts w:ascii="Arial" w:hAnsi="Arial" w:cs="Arial"/>
          <w:b/>
          <w:sz w:val="22"/>
          <w:szCs w:val="22"/>
          <w:u w:val="single"/>
        </w:rPr>
        <w:t>Provisions</w:t>
      </w:r>
    </w:p>
    <w:p w14:paraId="6E31B4E8" w14:textId="77777777" w:rsidR="00131610" w:rsidRPr="00131610" w:rsidRDefault="00131610" w:rsidP="007477A9">
      <w:pPr>
        <w:pStyle w:val="ListParagraph"/>
        <w:numPr>
          <w:ilvl w:val="0"/>
          <w:numId w:val="23"/>
        </w:numPr>
        <w:spacing w:after="120" w:line="240" w:lineRule="auto"/>
        <w:contextualSpacing w:val="0"/>
        <w:jc w:val="both"/>
        <w:rPr>
          <w:rFonts w:ascii="Arial" w:hAnsi="Arial" w:cs="Arial"/>
        </w:rPr>
      </w:pPr>
      <w:r w:rsidRPr="00131610">
        <w:rPr>
          <w:rFonts w:ascii="Arial" w:hAnsi="Arial" w:cs="Arial"/>
        </w:rPr>
        <w:t>Removes the requirement for a city or town to post the ordinance that imposes a penalty, fine, forfeiture or other punishment in three or more public places within the city or town. (Sec. 1)</w:t>
      </w:r>
    </w:p>
    <w:p w14:paraId="03F608A5" w14:textId="77777777" w:rsidR="00131610" w:rsidRPr="00131610" w:rsidRDefault="00131610" w:rsidP="007477A9">
      <w:pPr>
        <w:pStyle w:val="ListParagraph"/>
        <w:numPr>
          <w:ilvl w:val="0"/>
          <w:numId w:val="23"/>
        </w:numPr>
        <w:spacing w:after="120" w:line="240" w:lineRule="auto"/>
        <w:contextualSpacing w:val="0"/>
        <w:jc w:val="both"/>
        <w:rPr>
          <w:rFonts w:ascii="Arial" w:hAnsi="Arial" w:cs="Arial"/>
        </w:rPr>
      </w:pPr>
      <w:r w:rsidRPr="00131610">
        <w:rPr>
          <w:rFonts w:ascii="Arial" w:hAnsi="Arial" w:cs="Arial"/>
        </w:rPr>
        <w:t>Stipulates that the city or town must post the ordinance on the city or town's website and any additional public notice as is practicable and reasonable. (Sec. 1)</w:t>
      </w:r>
    </w:p>
    <w:p w14:paraId="10B645D6" w14:textId="77777777" w:rsidR="00131610" w:rsidRPr="00131610" w:rsidRDefault="00131610" w:rsidP="007477A9">
      <w:pPr>
        <w:pStyle w:val="ListParagraph"/>
        <w:numPr>
          <w:ilvl w:val="0"/>
          <w:numId w:val="23"/>
        </w:numPr>
        <w:spacing w:after="120" w:line="240" w:lineRule="auto"/>
        <w:contextualSpacing w:val="0"/>
        <w:jc w:val="both"/>
        <w:rPr>
          <w:rFonts w:ascii="Arial" w:hAnsi="Arial" w:cs="Arial"/>
        </w:rPr>
      </w:pPr>
      <w:r w:rsidRPr="00131610">
        <w:rPr>
          <w:rFonts w:ascii="Arial" w:hAnsi="Arial" w:cs="Arial"/>
        </w:rPr>
        <w:t>Allows exhibits to the ordinance to be excluded from the publications if the city or town lists where the exhibits are available for public use and inspection. (Sec. 1)</w:t>
      </w:r>
    </w:p>
    <w:p w14:paraId="3BA1D671" w14:textId="77777777" w:rsidR="00131610" w:rsidRPr="00131610" w:rsidRDefault="00131610" w:rsidP="007477A9">
      <w:pPr>
        <w:pStyle w:val="ListParagraph"/>
        <w:numPr>
          <w:ilvl w:val="0"/>
          <w:numId w:val="23"/>
        </w:numPr>
        <w:spacing w:after="160" w:line="240" w:lineRule="auto"/>
        <w:jc w:val="both"/>
        <w:rPr>
          <w:rFonts w:ascii="Arial" w:hAnsi="Arial" w:cs="Arial"/>
        </w:rPr>
      </w:pPr>
      <w:r w:rsidRPr="00131610">
        <w:rPr>
          <w:rFonts w:ascii="Arial" w:hAnsi="Arial" w:cs="Arial"/>
        </w:rPr>
        <w:t>Makes a technical change. (Sec. 1)</w:t>
      </w:r>
    </w:p>
    <w:p w14:paraId="4AAC93A1" w14:textId="77777777" w:rsidR="00131610" w:rsidRPr="00131610" w:rsidRDefault="00131610" w:rsidP="00131610">
      <w:pPr>
        <w:spacing w:after="120"/>
        <w:jc w:val="both"/>
        <w:rPr>
          <w:rFonts w:ascii="Arial" w:hAnsi="Arial" w:cs="Arial"/>
          <w:sz w:val="22"/>
          <w:szCs w:val="22"/>
        </w:rPr>
      </w:pPr>
      <w:r w:rsidRPr="00131610">
        <w:rPr>
          <w:rFonts w:ascii="Arial" w:hAnsi="Arial" w:cs="Arial"/>
          <w:noProof/>
          <w:sz w:val="22"/>
          <w:szCs w:val="22"/>
        </w:rPr>
        <mc:AlternateContent>
          <mc:Choice Requires="wps">
            <w:drawing>
              <wp:anchor distT="0" distB="0" distL="114300" distR="114300" simplePos="0" relativeHeight="251681792" behindDoc="1" locked="1" layoutInCell="1" allowOverlap="0" wp14:anchorId="5904B42D" wp14:editId="24810EC5">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5B1B468" w14:textId="77777777" w:rsidR="00B73A52" w:rsidRPr="00644C4F" w:rsidRDefault="00EE4A07" w:rsidP="00131610">
                            <w:pPr>
                              <w:jc w:val="center"/>
                              <w:rPr>
                                <w:rFonts w:ascii="Arial" w:hAnsi="Arial" w:cs="Arial"/>
                                <w:sz w:val="20"/>
                                <w:szCs w:val="20"/>
                              </w:rPr>
                            </w:pPr>
                            <w:sdt>
                              <w:sdtPr>
                                <w:rPr>
                                  <w:rFonts w:ascii="Arial" w:hAnsi="Arial" w:cs="Arial"/>
                                  <w:sz w:val="20"/>
                                  <w:szCs w:val="20"/>
                                </w:rPr>
                                <w:tag w:val="Prop105"/>
                                <w:id w:val="-51639107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45120447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400309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44723952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4B42D" id="_x0000_s1054" type="#_x0000_t202" style="position:absolute;left:0;text-align:left;margin-left:0;margin-top:628.5pt;width:468pt;height:21.6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OM4/IS8CAABZBAAADgAAAAAAAAAAAAAAAAAuAgAA&#10;ZHJzL2Uyb0RvYy54bWxQSwECLQAUAAYACAAAACEA+AmhC94AAAAKAQAADwAAAAAAAAAAAAAAAACJ&#10;BAAAZHJzL2Rvd25yZXYueG1sUEsFBgAAAAAEAAQA8wAAAJQFAAAAAA==&#10;" o:allowoverlap="f">
                <v:textbox>
                  <w:txbxContent>
                    <w:p w14:paraId="65B1B468" w14:textId="77777777" w:rsidR="00B73A52" w:rsidRPr="00644C4F" w:rsidRDefault="00EE4A07" w:rsidP="00131610">
                      <w:pPr>
                        <w:jc w:val="center"/>
                        <w:rPr>
                          <w:rFonts w:ascii="Arial" w:hAnsi="Arial" w:cs="Arial"/>
                          <w:sz w:val="20"/>
                          <w:szCs w:val="20"/>
                        </w:rPr>
                      </w:pPr>
                      <w:sdt>
                        <w:sdtPr>
                          <w:rPr>
                            <w:rFonts w:ascii="Arial" w:hAnsi="Arial" w:cs="Arial"/>
                            <w:sz w:val="20"/>
                            <w:szCs w:val="20"/>
                          </w:rPr>
                          <w:tag w:val="Prop105"/>
                          <w:id w:val="-51639107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45120447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400309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44723952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p>
    <w:p w14:paraId="6D66AEB6" w14:textId="6E473307" w:rsidR="00FD78BE" w:rsidRDefault="00FD78BE">
      <w:pPr>
        <w:rPr>
          <w:sz w:val="22"/>
          <w:szCs w:val="22"/>
        </w:rPr>
      </w:pPr>
      <w:r>
        <w:rPr>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5904B4" w:rsidRPr="00291B27" w14:paraId="58952B4E" w14:textId="77777777" w:rsidTr="00A6037A">
        <w:trPr>
          <w:trHeight w:val="1170"/>
        </w:trPr>
        <w:tc>
          <w:tcPr>
            <w:tcW w:w="1161" w:type="dxa"/>
            <w:vMerge w:val="restart"/>
          </w:tcPr>
          <w:p w14:paraId="748E2BFC" w14:textId="77777777" w:rsidR="005904B4" w:rsidRPr="00291B27" w:rsidRDefault="005904B4" w:rsidP="00A6037A">
            <w:pPr>
              <w:pStyle w:val="Heading1"/>
              <w:outlineLvl w:val="0"/>
              <w:rPr>
                <w:rFonts w:ascii="Arial" w:hAnsi="Arial" w:cs="Arial"/>
              </w:rPr>
            </w:pPr>
            <w:r w:rsidRPr="00291B27">
              <w:rPr>
                <w:rFonts w:ascii="Arial" w:hAnsi="Arial" w:cs="Arial"/>
                <w:noProof/>
              </w:rPr>
              <w:lastRenderedPageBreak/>
              <w:drawing>
                <wp:inline distT="0" distB="0" distL="0" distR="0" wp14:anchorId="132751D6" wp14:editId="667B4489">
                  <wp:extent cx="600075" cy="678656"/>
                  <wp:effectExtent l="0" t="0" r="0" b="7620"/>
                  <wp:docPr id="50" name="Picture 5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0D3A6214" w14:textId="77777777" w:rsidR="005904B4" w:rsidRPr="00291B27" w:rsidRDefault="005904B4"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13D152BD" w14:textId="77777777" w:rsidR="005904B4" w:rsidRPr="00291B27" w:rsidRDefault="005904B4" w:rsidP="00A6037A">
            <w:pPr>
              <w:jc w:val="right"/>
              <w:rPr>
                <w:rFonts w:ascii="Arial" w:hAnsi="Arial" w:cs="Arial"/>
                <w:sz w:val="28"/>
                <w:szCs w:val="28"/>
              </w:rPr>
            </w:pPr>
            <w:r>
              <w:rPr>
                <w:rFonts w:ascii="Arial" w:hAnsi="Arial" w:cs="Arial"/>
                <w:sz w:val="28"/>
                <w:szCs w:val="28"/>
              </w:rPr>
              <w:t>Fifty-fifth Legislature</w:t>
            </w:r>
          </w:p>
          <w:p w14:paraId="605FDC59" w14:textId="77777777" w:rsidR="005904B4" w:rsidRPr="00291B27" w:rsidRDefault="005904B4" w:rsidP="00A6037A">
            <w:pPr>
              <w:jc w:val="right"/>
              <w:rPr>
                <w:rFonts w:ascii="Arial" w:hAnsi="Arial" w:cs="Arial"/>
                <w:sz w:val="28"/>
                <w:szCs w:val="28"/>
              </w:rPr>
            </w:pPr>
            <w:r>
              <w:rPr>
                <w:rFonts w:ascii="Arial" w:hAnsi="Arial" w:cs="Arial"/>
                <w:sz w:val="28"/>
                <w:szCs w:val="28"/>
              </w:rPr>
              <w:t>First Regular Session</w:t>
            </w:r>
          </w:p>
        </w:tc>
      </w:tr>
      <w:tr w:rsidR="005904B4" w:rsidRPr="00291B27" w14:paraId="7194717E" w14:textId="77777777" w:rsidTr="00A6037A">
        <w:trPr>
          <w:trHeight w:val="297"/>
        </w:trPr>
        <w:tc>
          <w:tcPr>
            <w:tcW w:w="1161" w:type="dxa"/>
            <w:vMerge/>
          </w:tcPr>
          <w:p w14:paraId="6DAB3B88" w14:textId="77777777" w:rsidR="005904B4" w:rsidRPr="00291B27" w:rsidRDefault="005904B4" w:rsidP="00A6037A">
            <w:pPr>
              <w:pStyle w:val="Heading1"/>
              <w:outlineLvl w:val="0"/>
              <w:rPr>
                <w:rFonts w:ascii="Arial" w:hAnsi="Arial" w:cs="Arial"/>
                <w:noProof/>
              </w:rPr>
            </w:pPr>
          </w:p>
        </w:tc>
        <w:tc>
          <w:tcPr>
            <w:tcW w:w="8199" w:type="dxa"/>
          </w:tcPr>
          <w:p w14:paraId="5D17B555" w14:textId="77777777" w:rsidR="005904B4" w:rsidRPr="004E2565" w:rsidRDefault="005904B4" w:rsidP="00A6037A">
            <w:pPr>
              <w:pStyle w:val="Heading1"/>
              <w:spacing w:before="0" w:after="0"/>
              <w:jc w:val="right"/>
              <w:outlineLvl w:val="0"/>
              <w:rPr>
                <w:rFonts w:ascii="Arial" w:hAnsi="Arial" w:cs="Arial"/>
                <w:b w:val="0"/>
                <w:sz w:val="18"/>
                <w:szCs w:val="20"/>
              </w:rPr>
            </w:pPr>
            <w:r w:rsidRPr="00AD5EAE">
              <w:rPr>
                <w:rFonts w:ascii="Arial" w:hAnsi="Arial" w:cs="Arial"/>
                <w:bCs w:val="0"/>
                <w:sz w:val="18"/>
                <w:szCs w:val="20"/>
              </w:rPr>
              <w:t>House</w:t>
            </w:r>
            <w:r>
              <w:rPr>
                <w:rFonts w:ascii="Arial" w:hAnsi="Arial" w:cs="Arial"/>
                <w:b w:val="0"/>
                <w:sz w:val="18"/>
                <w:szCs w:val="20"/>
              </w:rPr>
              <w:t xml:space="preserve">: GE DP 13-0-0-0   </w:t>
            </w:r>
          </w:p>
        </w:tc>
      </w:tr>
    </w:tbl>
    <w:p w14:paraId="66D2D307" w14:textId="77777777" w:rsidR="005904B4" w:rsidRDefault="00EE4A07" w:rsidP="005904B4">
      <w:pPr>
        <w:spacing w:after="120"/>
        <w:jc w:val="both"/>
        <w:rPr>
          <w:rFonts w:ascii="Arial" w:hAnsi="Arial" w:cs="Arial"/>
        </w:rPr>
      </w:pPr>
      <w:r>
        <w:rPr>
          <w:rFonts w:ascii="Arial" w:hAnsi="Arial" w:cs="Arial"/>
          <w:noProof/>
        </w:rPr>
        <w:pict w14:anchorId="06593C8E">
          <v:rect id="_x0000_i1056" alt="" style="width:457.7pt;height:4pt;mso-width-percent:0;mso-height-percent:0;mso-width-percent:0;mso-height-percent:0" o:hrpct="978" o:hralign="center" o:hrstd="t" o:hrnoshade="t" o:hr="t" fillcolor="black [3213]" stroked="f"/>
        </w:pict>
      </w:r>
    </w:p>
    <w:bookmarkStart w:id="43" w:name="HB2433"/>
    <w:bookmarkEnd w:id="43"/>
    <w:p w14:paraId="40F68EE1" w14:textId="77777777" w:rsidR="005904B4" w:rsidRPr="00A2057D" w:rsidRDefault="005904B4" w:rsidP="005904B4">
      <w:pPr>
        <w:jc w:val="center"/>
        <w:rPr>
          <w:rFonts w:ascii="Arial" w:hAnsi="Arial" w:cs="Arial"/>
          <w:b/>
        </w:rPr>
      </w:pPr>
      <w:r w:rsidRPr="00A2057D">
        <w:rPr>
          <w:rFonts w:ascii="Arial" w:hAnsi="Arial" w:cs="Arial"/>
          <w:b/>
        </w:rPr>
        <w:fldChar w:fldCharType="begin"/>
      </w:r>
      <w:r w:rsidRPr="00A2057D">
        <w:rPr>
          <w:rFonts w:ascii="Arial" w:hAnsi="Arial" w:cs="Arial"/>
          <w:b/>
        </w:rPr>
        <w:instrText xml:space="preserve"> HYPERLINK "https://apps.azleg.gov/BillStatus/BillOverview/74995" \o "Bill Status Inquiry" </w:instrText>
      </w:r>
      <w:r w:rsidRPr="00A2057D">
        <w:rPr>
          <w:rFonts w:ascii="Arial" w:hAnsi="Arial" w:cs="Arial"/>
          <w:b/>
        </w:rPr>
        <w:fldChar w:fldCharType="separate"/>
      </w:r>
      <w:r w:rsidRPr="00A2057D">
        <w:rPr>
          <w:rStyle w:val="Hyperlink"/>
          <w:rFonts w:ascii="Arial" w:hAnsi="Arial" w:cs="Arial"/>
          <w:b/>
        </w:rPr>
        <w:t>HB 2433</w:t>
      </w:r>
      <w:r w:rsidRPr="00A2057D">
        <w:rPr>
          <w:rFonts w:ascii="Arial" w:hAnsi="Arial" w:cs="Arial"/>
          <w:b/>
        </w:rPr>
        <w:fldChar w:fldCharType="end"/>
      </w:r>
      <w:r w:rsidRPr="00A2057D">
        <w:rPr>
          <w:rFonts w:ascii="Arial" w:hAnsi="Arial" w:cs="Arial"/>
          <w:b/>
        </w:rPr>
        <w:t xml:space="preserve">: </w:t>
      </w:r>
      <w:r>
        <w:rPr>
          <w:rFonts w:ascii="Arial" w:hAnsi="Arial" w:cs="Arial"/>
          <w:b/>
        </w:rPr>
        <w:t>state agencies; cash payment; acceptance</w:t>
      </w:r>
    </w:p>
    <w:p w14:paraId="4DD437B0" w14:textId="77777777" w:rsidR="005904B4" w:rsidRPr="00F61448" w:rsidRDefault="005904B4" w:rsidP="005904B4">
      <w:pPr>
        <w:jc w:val="center"/>
        <w:rPr>
          <w:rFonts w:ascii="Arial" w:hAnsi="Arial" w:cs="Arial"/>
          <w:b/>
        </w:rPr>
      </w:pPr>
      <w:r w:rsidRPr="00F61448">
        <w:rPr>
          <w:rFonts w:ascii="Arial" w:hAnsi="Arial" w:cs="Arial"/>
          <w:b/>
        </w:rPr>
        <w:t xml:space="preserve">Sponsor:  </w:t>
      </w:r>
      <w:r>
        <w:rPr>
          <w:rFonts w:ascii="Arial" w:hAnsi="Arial" w:cs="Arial"/>
          <w:b/>
        </w:rPr>
        <w:t>Representative Bolick, LD 20</w:t>
      </w:r>
    </w:p>
    <w:p w14:paraId="61692EA1" w14:textId="77777777" w:rsidR="005904B4" w:rsidRPr="00291B27" w:rsidRDefault="005904B4" w:rsidP="005904B4">
      <w:pPr>
        <w:jc w:val="center"/>
        <w:rPr>
          <w:rFonts w:ascii="Arial" w:hAnsi="Arial" w:cs="Arial"/>
          <w:b/>
        </w:rPr>
      </w:pPr>
      <w:r w:rsidRPr="00291B27">
        <w:rPr>
          <w:rFonts w:ascii="Arial" w:hAnsi="Arial" w:cs="Arial"/>
          <w:b/>
        </w:rPr>
        <w:t>C</w:t>
      </w:r>
      <w:r>
        <w:rPr>
          <w:rFonts w:ascii="Arial" w:hAnsi="Arial" w:cs="Arial"/>
          <w:b/>
        </w:rPr>
        <w:t>aucus &amp; COW</w:t>
      </w:r>
    </w:p>
    <w:p w14:paraId="1B2ED292" w14:textId="77777777" w:rsidR="005904B4" w:rsidRPr="005904B4" w:rsidRDefault="005904B4" w:rsidP="005904B4">
      <w:pPr>
        <w:spacing w:before="200"/>
        <w:jc w:val="both"/>
        <w:rPr>
          <w:rFonts w:ascii="Arial" w:hAnsi="Arial" w:cs="Arial"/>
          <w:b/>
          <w:sz w:val="22"/>
          <w:szCs w:val="22"/>
          <w:u w:val="single"/>
        </w:rPr>
      </w:pPr>
      <w:r w:rsidRPr="005904B4">
        <w:rPr>
          <w:rFonts w:ascii="Arial" w:hAnsi="Arial" w:cs="Arial"/>
          <w:b/>
          <w:sz w:val="22"/>
          <w:szCs w:val="22"/>
          <w:u w:val="single"/>
        </w:rPr>
        <w:t>Overview</w:t>
      </w:r>
    </w:p>
    <w:p w14:paraId="6E50FD15" w14:textId="77777777" w:rsidR="005904B4" w:rsidRPr="005904B4" w:rsidRDefault="005904B4" w:rsidP="005904B4">
      <w:pPr>
        <w:spacing w:after="120"/>
        <w:jc w:val="both"/>
        <w:rPr>
          <w:rFonts w:ascii="Arial" w:hAnsi="Arial" w:cs="Arial"/>
          <w:sz w:val="22"/>
          <w:szCs w:val="22"/>
        </w:rPr>
      </w:pPr>
      <w:r w:rsidRPr="005904B4">
        <w:rPr>
          <w:rFonts w:ascii="Arial" w:hAnsi="Arial" w:cs="Arial"/>
          <w:sz w:val="22"/>
          <w:szCs w:val="22"/>
        </w:rPr>
        <w:t>Directs each state agency to accept cash, checks and money orders to pay any amount due.</w:t>
      </w:r>
    </w:p>
    <w:p w14:paraId="340A0ADC" w14:textId="77777777" w:rsidR="005904B4" w:rsidRPr="005904B4" w:rsidRDefault="005904B4" w:rsidP="005904B4">
      <w:pPr>
        <w:jc w:val="both"/>
        <w:rPr>
          <w:rFonts w:ascii="Arial" w:hAnsi="Arial" w:cs="Arial"/>
          <w:b/>
          <w:sz w:val="22"/>
          <w:szCs w:val="22"/>
          <w:u w:val="single"/>
        </w:rPr>
      </w:pPr>
      <w:r w:rsidRPr="005904B4">
        <w:rPr>
          <w:rFonts w:ascii="Arial" w:hAnsi="Arial" w:cs="Arial"/>
          <w:b/>
          <w:sz w:val="22"/>
          <w:szCs w:val="22"/>
          <w:u w:val="single"/>
        </w:rPr>
        <w:t>History</w:t>
      </w:r>
    </w:p>
    <w:p w14:paraId="004F7A0F" w14:textId="77777777" w:rsidR="005904B4" w:rsidRPr="005904B4" w:rsidRDefault="005904B4" w:rsidP="005904B4">
      <w:pPr>
        <w:spacing w:after="120"/>
        <w:jc w:val="both"/>
        <w:rPr>
          <w:rFonts w:ascii="Arial" w:hAnsi="Arial" w:cs="Arial"/>
          <w:sz w:val="22"/>
          <w:szCs w:val="22"/>
        </w:rPr>
      </w:pPr>
      <w:r w:rsidRPr="005904B4">
        <w:rPr>
          <w:rFonts w:ascii="Arial" w:hAnsi="Arial" w:cs="Arial"/>
          <w:sz w:val="22"/>
          <w:szCs w:val="22"/>
        </w:rPr>
        <w:t>Current statute allows any state agency or authorized agent of a state agency to accept credit cards pursuant to an agreement entered into by the State Treasurer pursuant to statute to pay any amount due to that agency or this state.  Agencies or authorized agents on behalf of state agencies that accept credit cards must deduct any applicable discount and processing fee associated with the transaction amount before depositing the net amount in the appropriate state fund.  If a state agency provides an alternative method of payment, the service or convenience fee or surcharge may be charged to the cardholder in addition to the transaction amount (</w:t>
      </w:r>
      <w:hyperlink r:id="rId167" w:history="1">
        <w:r w:rsidRPr="005904B4">
          <w:rPr>
            <w:rStyle w:val="Hyperlink"/>
            <w:rFonts w:ascii="Arial" w:hAnsi="Arial" w:cs="Arial"/>
            <w:sz w:val="22"/>
            <w:szCs w:val="22"/>
          </w:rPr>
          <w:t>A.R.S. § 35-142</w:t>
        </w:r>
      </w:hyperlink>
      <w:r w:rsidRPr="005904B4">
        <w:rPr>
          <w:rFonts w:ascii="Arial" w:hAnsi="Arial" w:cs="Arial"/>
          <w:sz w:val="22"/>
          <w:szCs w:val="22"/>
        </w:rPr>
        <w:t>).</w:t>
      </w:r>
    </w:p>
    <w:p w14:paraId="040A46A7" w14:textId="77777777" w:rsidR="005904B4" w:rsidRPr="005904B4" w:rsidRDefault="005904B4" w:rsidP="005904B4">
      <w:pPr>
        <w:jc w:val="both"/>
        <w:rPr>
          <w:rFonts w:ascii="Arial" w:hAnsi="Arial" w:cs="Arial"/>
          <w:b/>
          <w:sz w:val="22"/>
          <w:szCs w:val="22"/>
          <w:u w:val="single"/>
        </w:rPr>
      </w:pPr>
      <w:r w:rsidRPr="005904B4">
        <w:rPr>
          <w:rFonts w:ascii="Arial" w:hAnsi="Arial" w:cs="Arial"/>
          <w:b/>
          <w:sz w:val="22"/>
          <w:szCs w:val="22"/>
          <w:u w:val="single"/>
        </w:rPr>
        <w:t>Provisions</w:t>
      </w:r>
    </w:p>
    <w:p w14:paraId="194526CD" w14:textId="77777777" w:rsidR="005904B4" w:rsidRPr="005904B4" w:rsidRDefault="005904B4" w:rsidP="007477A9">
      <w:pPr>
        <w:pStyle w:val="ListParagraph"/>
        <w:numPr>
          <w:ilvl w:val="0"/>
          <w:numId w:val="26"/>
        </w:numPr>
        <w:spacing w:after="120" w:line="240" w:lineRule="auto"/>
        <w:contextualSpacing w:val="0"/>
        <w:jc w:val="both"/>
        <w:rPr>
          <w:rFonts w:ascii="Arial" w:hAnsi="Arial" w:cs="Arial"/>
        </w:rPr>
      </w:pPr>
      <w:r w:rsidRPr="005904B4">
        <w:rPr>
          <w:rFonts w:ascii="Arial" w:hAnsi="Arial" w:cs="Arial"/>
        </w:rPr>
        <w:t>Requires each state agency or authorized agent of a state agency to accept checks, cash and money orders to pay any amount that is due to that agency or this state. (Sec. 1)</w:t>
      </w:r>
    </w:p>
    <w:p w14:paraId="0CEE35D1" w14:textId="77777777" w:rsidR="005904B4" w:rsidRPr="005904B4" w:rsidRDefault="005904B4" w:rsidP="007477A9">
      <w:pPr>
        <w:pStyle w:val="ListParagraph"/>
        <w:numPr>
          <w:ilvl w:val="0"/>
          <w:numId w:val="26"/>
        </w:numPr>
        <w:spacing w:after="160" w:line="240" w:lineRule="auto"/>
        <w:jc w:val="both"/>
        <w:rPr>
          <w:rFonts w:ascii="Arial" w:hAnsi="Arial" w:cs="Arial"/>
        </w:rPr>
      </w:pPr>
      <w:r w:rsidRPr="005904B4">
        <w:rPr>
          <w:rFonts w:ascii="Arial" w:hAnsi="Arial" w:cs="Arial"/>
        </w:rPr>
        <w:t>Makes a technical change. (Sec. 1)</w:t>
      </w:r>
    </w:p>
    <w:p w14:paraId="29934E15" w14:textId="77777777" w:rsidR="005904B4" w:rsidRPr="00A1037A" w:rsidRDefault="005904B4" w:rsidP="005904B4">
      <w:pPr>
        <w:spacing w:after="120"/>
        <w:jc w:val="both"/>
        <w:rPr>
          <w:rFonts w:ascii="Arial" w:hAnsi="Arial" w:cs="Arial"/>
        </w:rPr>
      </w:pPr>
      <w:r w:rsidRPr="00A76869">
        <w:rPr>
          <w:rFonts w:ascii="Arial" w:hAnsi="Arial" w:cs="Arial"/>
          <w:noProof/>
        </w:rPr>
        <mc:AlternateContent>
          <mc:Choice Requires="wps">
            <w:drawing>
              <wp:anchor distT="0" distB="0" distL="114300" distR="114300" simplePos="0" relativeHeight="251685888" behindDoc="1" locked="1" layoutInCell="1" allowOverlap="0" wp14:anchorId="005D0036" wp14:editId="0ADDBD16">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41239E23" w14:textId="77777777" w:rsidR="00B73A52" w:rsidRPr="00644C4F" w:rsidRDefault="00EE4A07" w:rsidP="005904B4">
                            <w:pPr>
                              <w:jc w:val="center"/>
                              <w:rPr>
                                <w:rFonts w:ascii="Arial" w:hAnsi="Arial" w:cs="Arial"/>
                                <w:sz w:val="20"/>
                                <w:szCs w:val="20"/>
                              </w:rPr>
                            </w:pPr>
                            <w:sdt>
                              <w:sdtPr>
                                <w:rPr>
                                  <w:rFonts w:ascii="Arial" w:hAnsi="Arial" w:cs="Arial"/>
                                  <w:sz w:val="20"/>
                                  <w:szCs w:val="20"/>
                                </w:rPr>
                                <w:tag w:val="Prop105"/>
                                <w:id w:val="1449134171"/>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67897365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68482304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79498940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D0036" id="_x0000_s1055" type="#_x0000_t202" style="position:absolute;left:0;text-align:left;margin-left:0;margin-top:628.5pt;width:468pt;height:21.6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2KS9FC8CAABZBAAADgAAAAAAAAAAAAAAAAAuAgAA&#10;ZHJzL2Uyb0RvYy54bWxQSwECLQAUAAYACAAAACEA+AmhC94AAAAKAQAADwAAAAAAAAAAAAAAAACJ&#10;BAAAZHJzL2Rvd25yZXYueG1sUEsFBgAAAAAEAAQA8wAAAJQFAAAAAA==&#10;" o:allowoverlap="f">
                <v:textbox>
                  <w:txbxContent>
                    <w:p w14:paraId="41239E23" w14:textId="77777777" w:rsidR="00B73A52" w:rsidRPr="00644C4F" w:rsidRDefault="00EE4A07" w:rsidP="005904B4">
                      <w:pPr>
                        <w:jc w:val="center"/>
                        <w:rPr>
                          <w:rFonts w:ascii="Arial" w:hAnsi="Arial" w:cs="Arial"/>
                          <w:sz w:val="20"/>
                          <w:szCs w:val="20"/>
                        </w:rPr>
                      </w:pPr>
                      <w:sdt>
                        <w:sdtPr>
                          <w:rPr>
                            <w:rFonts w:ascii="Arial" w:hAnsi="Arial" w:cs="Arial"/>
                            <w:sz w:val="20"/>
                            <w:szCs w:val="20"/>
                          </w:rPr>
                          <w:tag w:val="Prop105"/>
                          <w:id w:val="1449134171"/>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67897365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68482304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79498940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p>
    <w:p w14:paraId="3C7D9744" w14:textId="7253DB3B" w:rsidR="001071A9" w:rsidRDefault="001071A9">
      <w:pPr>
        <w:rPr>
          <w:sz w:val="22"/>
          <w:szCs w:val="22"/>
        </w:rPr>
      </w:pPr>
      <w:r>
        <w:rPr>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1071A9" w:rsidRPr="00291B27" w14:paraId="64E6C8ED" w14:textId="77777777" w:rsidTr="00A6037A">
        <w:trPr>
          <w:trHeight w:val="1170"/>
        </w:trPr>
        <w:tc>
          <w:tcPr>
            <w:tcW w:w="1161" w:type="dxa"/>
            <w:vMerge w:val="restart"/>
          </w:tcPr>
          <w:p w14:paraId="60FC5765" w14:textId="77777777" w:rsidR="001071A9" w:rsidRPr="00291B27" w:rsidRDefault="001071A9" w:rsidP="00A6037A">
            <w:pPr>
              <w:pStyle w:val="Heading1"/>
              <w:outlineLvl w:val="0"/>
              <w:rPr>
                <w:rFonts w:ascii="Arial" w:hAnsi="Arial" w:cs="Arial"/>
              </w:rPr>
            </w:pPr>
            <w:r w:rsidRPr="00291B27">
              <w:rPr>
                <w:rFonts w:ascii="Arial" w:hAnsi="Arial" w:cs="Arial"/>
                <w:noProof/>
              </w:rPr>
              <w:lastRenderedPageBreak/>
              <w:drawing>
                <wp:inline distT="0" distB="0" distL="0" distR="0" wp14:anchorId="66F00D38" wp14:editId="2238050C">
                  <wp:extent cx="600075" cy="678656"/>
                  <wp:effectExtent l="0" t="0" r="0" b="7620"/>
                  <wp:docPr id="53" name="Picture 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4BB1B7E6" w14:textId="77777777" w:rsidR="001071A9" w:rsidRPr="00291B27" w:rsidRDefault="001071A9"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7BE8D635" w14:textId="77777777" w:rsidR="001071A9" w:rsidRPr="00291B27" w:rsidRDefault="001071A9" w:rsidP="00A6037A">
            <w:pPr>
              <w:jc w:val="right"/>
              <w:rPr>
                <w:rFonts w:ascii="Arial" w:hAnsi="Arial" w:cs="Arial"/>
                <w:sz w:val="28"/>
                <w:szCs w:val="28"/>
              </w:rPr>
            </w:pPr>
            <w:r>
              <w:rPr>
                <w:rFonts w:ascii="Arial" w:hAnsi="Arial" w:cs="Arial"/>
                <w:sz w:val="28"/>
                <w:szCs w:val="28"/>
              </w:rPr>
              <w:t>Fifty-fifth Legislature</w:t>
            </w:r>
          </w:p>
          <w:p w14:paraId="2E6E9F6C" w14:textId="77777777" w:rsidR="001071A9" w:rsidRPr="00291B27" w:rsidRDefault="001071A9" w:rsidP="00A6037A">
            <w:pPr>
              <w:jc w:val="right"/>
              <w:rPr>
                <w:rFonts w:ascii="Arial" w:hAnsi="Arial" w:cs="Arial"/>
                <w:sz w:val="28"/>
                <w:szCs w:val="28"/>
              </w:rPr>
            </w:pPr>
            <w:r>
              <w:rPr>
                <w:rFonts w:ascii="Arial" w:hAnsi="Arial" w:cs="Arial"/>
                <w:sz w:val="28"/>
                <w:szCs w:val="28"/>
              </w:rPr>
              <w:t>First Regular Session</w:t>
            </w:r>
          </w:p>
        </w:tc>
      </w:tr>
      <w:tr w:rsidR="001071A9" w:rsidRPr="00291B27" w14:paraId="2B41E775" w14:textId="77777777" w:rsidTr="00A6037A">
        <w:trPr>
          <w:trHeight w:val="297"/>
        </w:trPr>
        <w:tc>
          <w:tcPr>
            <w:tcW w:w="1161" w:type="dxa"/>
            <w:vMerge/>
          </w:tcPr>
          <w:p w14:paraId="04B70C03" w14:textId="77777777" w:rsidR="001071A9" w:rsidRPr="00291B27" w:rsidRDefault="001071A9" w:rsidP="00A6037A">
            <w:pPr>
              <w:pStyle w:val="Heading1"/>
              <w:outlineLvl w:val="0"/>
              <w:rPr>
                <w:rFonts w:ascii="Arial" w:hAnsi="Arial" w:cs="Arial"/>
                <w:noProof/>
              </w:rPr>
            </w:pPr>
          </w:p>
        </w:tc>
        <w:tc>
          <w:tcPr>
            <w:tcW w:w="8199" w:type="dxa"/>
          </w:tcPr>
          <w:p w14:paraId="7D546F61" w14:textId="77777777" w:rsidR="001071A9" w:rsidRPr="004E2565" w:rsidRDefault="001071A9" w:rsidP="00A6037A">
            <w:pPr>
              <w:pStyle w:val="Heading1"/>
              <w:spacing w:before="0" w:after="0"/>
              <w:jc w:val="right"/>
              <w:outlineLvl w:val="0"/>
              <w:rPr>
                <w:rFonts w:ascii="Arial" w:hAnsi="Arial" w:cs="Arial"/>
                <w:b w:val="0"/>
                <w:sz w:val="18"/>
                <w:szCs w:val="20"/>
              </w:rPr>
            </w:pPr>
            <w:r w:rsidRPr="00853FBF">
              <w:rPr>
                <w:rFonts w:ascii="Arial" w:hAnsi="Arial" w:cs="Arial"/>
                <w:bCs w:val="0"/>
                <w:sz w:val="18"/>
                <w:szCs w:val="20"/>
              </w:rPr>
              <w:t>House</w:t>
            </w:r>
            <w:r>
              <w:rPr>
                <w:rFonts w:ascii="Arial" w:hAnsi="Arial" w:cs="Arial"/>
                <w:b w:val="0"/>
                <w:sz w:val="18"/>
                <w:szCs w:val="20"/>
              </w:rPr>
              <w:t xml:space="preserve">: GE DP 13-0-0-0 </w:t>
            </w:r>
          </w:p>
        </w:tc>
      </w:tr>
    </w:tbl>
    <w:p w14:paraId="1A5939DD" w14:textId="77777777" w:rsidR="001071A9" w:rsidRDefault="00EE4A07" w:rsidP="001071A9">
      <w:pPr>
        <w:spacing w:after="120"/>
        <w:jc w:val="both"/>
        <w:rPr>
          <w:rFonts w:ascii="Arial" w:hAnsi="Arial" w:cs="Arial"/>
        </w:rPr>
      </w:pPr>
      <w:r>
        <w:rPr>
          <w:rFonts w:ascii="Arial" w:hAnsi="Arial" w:cs="Arial"/>
          <w:noProof/>
        </w:rPr>
        <w:pict w14:anchorId="1C75322E">
          <v:rect id="_x0000_i1057" alt="" style="width:457.7pt;height:4pt;mso-width-percent:0;mso-height-percent:0;mso-width-percent:0;mso-height-percent:0" o:hrpct="978" o:hralign="center" o:hrstd="t" o:hrnoshade="t" o:hr="t" fillcolor="black [3213]" stroked="f"/>
        </w:pict>
      </w:r>
    </w:p>
    <w:bookmarkStart w:id="44" w:name="HB2442"/>
    <w:bookmarkEnd w:id="44"/>
    <w:p w14:paraId="6C0D9C43" w14:textId="77777777" w:rsidR="001071A9" w:rsidRPr="007A2082" w:rsidRDefault="001071A9" w:rsidP="001071A9">
      <w:pPr>
        <w:jc w:val="center"/>
        <w:rPr>
          <w:rFonts w:ascii="Arial" w:hAnsi="Arial" w:cs="Arial"/>
          <w:b/>
        </w:rPr>
      </w:pPr>
      <w:r w:rsidRPr="007A2082">
        <w:rPr>
          <w:rFonts w:ascii="Arial" w:hAnsi="Arial" w:cs="Arial"/>
          <w:b/>
        </w:rPr>
        <w:fldChar w:fldCharType="begin"/>
      </w:r>
      <w:r w:rsidRPr="007A2082">
        <w:rPr>
          <w:rFonts w:ascii="Arial" w:hAnsi="Arial" w:cs="Arial"/>
          <w:b/>
        </w:rPr>
        <w:instrText xml:space="preserve"> HYPERLINK "https://apps.azleg.gov/BillStatus/BillOverview/75014" \o "Bill Status Inquiry" </w:instrText>
      </w:r>
      <w:r w:rsidRPr="007A2082">
        <w:rPr>
          <w:rFonts w:ascii="Arial" w:hAnsi="Arial" w:cs="Arial"/>
          <w:b/>
        </w:rPr>
        <w:fldChar w:fldCharType="separate"/>
      </w:r>
      <w:r w:rsidRPr="007A2082">
        <w:rPr>
          <w:rStyle w:val="Hyperlink"/>
          <w:rFonts w:ascii="Arial" w:hAnsi="Arial" w:cs="Arial"/>
          <w:b/>
        </w:rPr>
        <w:t>HB 2442</w:t>
      </w:r>
      <w:r w:rsidRPr="007A2082">
        <w:rPr>
          <w:rFonts w:ascii="Arial" w:hAnsi="Arial" w:cs="Arial"/>
          <w:b/>
        </w:rPr>
        <w:fldChar w:fldCharType="end"/>
      </w:r>
      <w:r w:rsidRPr="007A2082">
        <w:rPr>
          <w:rFonts w:ascii="Arial" w:hAnsi="Arial" w:cs="Arial"/>
          <w:b/>
        </w:rPr>
        <w:t xml:space="preserve">: </w:t>
      </w:r>
      <w:r>
        <w:rPr>
          <w:rFonts w:ascii="Arial" w:hAnsi="Arial" w:cs="Arial"/>
          <w:b/>
        </w:rPr>
        <w:t>county treasurers; reports; posting; website</w:t>
      </w:r>
    </w:p>
    <w:p w14:paraId="6130B365" w14:textId="77777777" w:rsidR="001071A9" w:rsidRPr="00F61448" w:rsidRDefault="001071A9" w:rsidP="001071A9">
      <w:pPr>
        <w:jc w:val="center"/>
        <w:rPr>
          <w:rFonts w:ascii="Arial" w:hAnsi="Arial" w:cs="Arial"/>
          <w:b/>
        </w:rPr>
      </w:pPr>
      <w:r w:rsidRPr="00F61448">
        <w:rPr>
          <w:rFonts w:ascii="Arial" w:hAnsi="Arial" w:cs="Arial"/>
          <w:b/>
        </w:rPr>
        <w:t xml:space="preserve">Sponsor:  </w:t>
      </w:r>
      <w:r>
        <w:rPr>
          <w:rFonts w:ascii="Arial" w:hAnsi="Arial" w:cs="Arial"/>
          <w:b/>
        </w:rPr>
        <w:t>Representative Nutt, LD 14</w:t>
      </w:r>
    </w:p>
    <w:p w14:paraId="245F09AD" w14:textId="77777777" w:rsidR="001071A9" w:rsidRPr="00291B27" w:rsidRDefault="001071A9" w:rsidP="001071A9">
      <w:pPr>
        <w:jc w:val="center"/>
        <w:rPr>
          <w:rFonts w:ascii="Arial" w:hAnsi="Arial" w:cs="Arial"/>
          <w:b/>
        </w:rPr>
      </w:pPr>
      <w:r w:rsidRPr="00291B27">
        <w:rPr>
          <w:rFonts w:ascii="Arial" w:hAnsi="Arial" w:cs="Arial"/>
          <w:b/>
        </w:rPr>
        <w:t>C</w:t>
      </w:r>
      <w:r>
        <w:rPr>
          <w:rFonts w:ascii="Arial" w:hAnsi="Arial" w:cs="Arial"/>
          <w:b/>
        </w:rPr>
        <w:t>aucus &amp; COW</w:t>
      </w:r>
    </w:p>
    <w:p w14:paraId="6D02FF79" w14:textId="77777777" w:rsidR="001071A9" w:rsidRPr="001071A9" w:rsidRDefault="001071A9" w:rsidP="001071A9">
      <w:pPr>
        <w:spacing w:before="200"/>
        <w:jc w:val="both"/>
        <w:rPr>
          <w:rFonts w:ascii="Arial" w:hAnsi="Arial" w:cs="Arial"/>
          <w:b/>
          <w:sz w:val="22"/>
          <w:szCs w:val="22"/>
          <w:u w:val="single"/>
        </w:rPr>
      </w:pPr>
      <w:r w:rsidRPr="001071A9">
        <w:rPr>
          <w:rFonts w:ascii="Arial" w:hAnsi="Arial" w:cs="Arial"/>
          <w:b/>
          <w:sz w:val="22"/>
          <w:szCs w:val="22"/>
          <w:u w:val="single"/>
        </w:rPr>
        <w:t>Overview</w:t>
      </w:r>
    </w:p>
    <w:p w14:paraId="270FA5B1" w14:textId="77777777" w:rsidR="001071A9" w:rsidRPr="001071A9" w:rsidRDefault="001071A9" w:rsidP="001071A9">
      <w:pPr>
        <w:spacing w:after="120"/>
        <w:jc w:val="both"/>
        <w:rPr>
          <w:rFonts w:ascii="Arial" w:hAnsi="Arial" w:cs="Arial"/>
          <w:sz w:val="22"/>
          <w:szCs w:val="22"/>
        </w:rPr>
      </w:pPr>
      <w:r w:rsidRPr="001071A9">
        <w:rPr>
          <w:rFonts w:ascii="Arial" w:hAnsi="Arial" w:cs="Arial"/>
          <w:sz w:val="22"/>
          <w:szCs w:val="22"/>
        </w:rPr>
        <w:t xml:space="preserve">Requires the county treasurer to post on their website all annual and monthly reports. </w:t>
      </w:r>
    </w:p>
    <w:p w14:paraId="1E543DF6" w14:textId="77777777" w:rsidR="001071A9" w:rsidRPr="001071A9" w:rsidRDefault="001071A9" w:rsidP="001071A9">
      <w:pPr>
        <w:jc w:val="both"/>
        <w:rPr>
          <w:rFonts w:ascii="Arial" w:hAnsi="Arial" w:cs="Arial"/>
          <w:b/>
          <w:sz w:val="22"/>
          <w:szCs w:val="22"/>
          <w:u w:val="single"/>
        </w:rPr>
      </w:pPr>
      <w:r w:rsidRPr="001071A9">
        <w:rPr>
          <w:rFonts w:ascii="Arial" w:hAnsi="Arial" w:cs="Arial"/>
          <w:b/>
          <w:sz w:val="22"/>
          <w:szCs w:val="22"/>
          <w:u w:val="single"/>
        </w:rPr>
        <w:t>History</w:t>
      </w:r>
    </w:p>
    <w:p w14:paraId="20D9C4DC" w14:textId="77777777" w:rsidR="001071A9" w:rsidRPr="001071A9" w:rsidRDefault="001071A9" w:rsidP="001071A9">
      <w:pPr>
        <w:spacing w:after="120"/>
        <w:jc w:val="both"/>
        <w:rPr>
          <w:rFonts w:ascii="Arial" w:hAnsi="Arial" w:cs="Arial"/>
          <w:sz w:val="22"/>
          <w:szCs w:val="22"/>
        </w:rPr>
      </w:pPr>
      <w:r w:rsidRPr="001071A9">
        <w:rPr>
          <w:rFonts w:ascii="Arial" w:hAnsi="Arial" w:cs="Arial"/>
          <w:sz w:val="22"/>
          <w:szCs w:val="22"/>
        </w:rPr>
        <w:t>Current statute directs the county treasurer to report accounts of custody, collection and disbursement of public revenue to the county board of supervisors on the 15th day of each month for the preceding month.  The treasurer, for that purpose, must prepare a statement, under oath, of the amount of money or other property received, the sources from which they were derived, the amount of payments or disbursements and to whom, with the amount remaining on hand.  The treasurer is also required to make a full report to the board of supervisors annually as of the last business day of June (</w:t>
      </w:r>
      <w:hyperlink r:id="rId168" w:history="1">
        <w:r w:rsidRPr="001071A9">
          <w:rPr>
            <w:rStyle w:val="Hyperlink"/>
            <w:rFonts w:ascii="Arial" w:hAnsi="Arial" w:cs="Arial"/>
            <w:sz w:val="22"/>
            <w:szCs w:val="22"/>
          </w:rPr>
          <w:t>A.R.S. § 11-501</w:t>
        </w:r>
      </w:hyperlink>
      <w:r w:rsidRPr="001071A9">
        <w:rPr>
          <w:rFonts w:ascii="Arial" w:hAnsi="Arial" w:cs="Arial"/>
          <w:sz w:val="22"/>
          <w:szCs w:val="22"/>
        </w:rPr>
        <w:t>).</w:t>
      </w:r>
    </w:p>
    <w:p w14:paraId="5D61F221" w14:textId="77777777" w:rsidR="001071A9" w:rsidRPr="001071A9" w:rsidRDefault="001071A9" w:rsidP="001071A9">
      <w:pPr>
        <w:jc w:val="both"/>
        <w:rPr>
          <w:rFonts w:ascii="Arial" w:hAnsi="Arial" w:cs="Arial"/>
          <w:b/>
          <w:sz w:val="22"/>
          <w:szCs w:val="22"/>
          <w:u w:val="single"/>
        </w:rPr>
      </w:pPr>
      <w:r w:rsidRPr="001071A9">
        <w:rPr>
          <w:rFonts w:ascii="Arial" w:hAnsi="Arial" w:cs="Arial"/>
          <w:b/>
          <w:sz w:val="22"/>
          <w:szCs w:val="22"/>
          <w:u w:val="single"/>
        </w:rPr>
        <w:t>Provisions</w:t>
      </w:r>
    </w:p>
    <w:p w14:paraId="1192BD66" w14:textId="77777777" w:rsidR="001071A9" w:rsidRPr="001071A9" w:rsidRDefault="001071A9" w:rsidP="007477A9">
      <w:pPr>
        <w:pStyle w:val="ListParagraph"/>
        <w:numPr>
          <w:ilvl w:val="0"/>
          <w:numId w:val="25"/>
        </w:numPr>
        <w:spacing w:after="120" w:line="240" w:lineRule="auto"/>
        <w:contextualSpacing w:val="0"/>
        <w:jc w:val="both"/>
        <w:rPr>
          <w:rFonts w:ascii="Arial" w:hAnsi="Arial" w:cs="Arial"/>
        </w:rPr>
      </w:pPr>
      <w:r w:rsidRPr="001071A9">
        <w:rPr>
          <w:rFonts w:ascii="Arial" w:hAnsi="Arial" w:cs="Arial"/>
        </w:rPr>
        <w:t>Directs the county treasurer to post all annual and monthly reports on their website. (Sec. 1)</w:t>
      </w:r>
    </w:p>
    <w:p w14:paraId="4578AAA0" w14:textId="77777777" w:rsidR="001071A9" w:rsidRPr="001071A9" w:rsidRDefault="001071A9" w:rsidP="007477A9">
      <w:pPr>
        <w:pStyle w:val="ListParagraph"/>
        <w:numPr>
          <w:ilvl w:val="0"/>
          <w:numId w:val="25"/>
        </w:numPr>
        <w:spacing w:after="120" w:line="240" w:lineRule="auto"/>
        <w:contextualSpacing w:val="0"/>
        <w:jc w:val="both"/>
        <w:rPr>
          <w:rFonts w:ascii="Arial" w:hAnsi="Arial" w:cs="Arial"/>
        </w:rPr>
      </w:pPr>
      <w:r w:rsidRPr="001071A9">
        <w:rPr>
          <w:rFonts w:ascii="Arial" w:hAnsi="Arial" w:cs="Arial"/>
        </w:rPr>
        <w:t>Specifies that the report must be posted within five days after the county treasurer submits the report to the county board of supervisors. (Sec. 1)</w:t>
      </w:r>
    </w:p>
    <w:p w14:paraId="41369B49" w14:textId="77777777" w:rsidR="001071A9" w:rsidRPr="001071A9" w:rsidRDefault="001071A9" w:rsidP="007477A9">
      <w:pPr>
        <w:pStyle w:val="ListParagraph"/>
        <w:numPr>
          <w:ilvl w:val="0"/>
          <w:numId w:val="25"/>
        </w:numPr>
        <w:spacing w:after="160" w:line="240" w:lineRule="auto"/>
        <w:jc w:val="both"/>
        <w:rPr>
          <w:rFonts w:ascii="Arial" w:hAnsi="Arial" w:cs="Arial"/>
        </w:rPr>
      </w:pPr>
      <w:r w:rsidRPr="001071A9">
        <w:rPr>
          <w:rFonts w:ascii="Arial" w:hAnsi="Arial" w:cs="Arial"/>
        </w:rPr>
        <w:t>Makes technical and conforming changes. (Sec. 1)</w:t>
      </w:r>
      <w:r w:rsidRPr="001071A9">
        <w:rPr>
          <w:noProof/>
        </w:rPr>
        <mc:AlternateContent>
          <mc:Choice Requires="wps">
            <w:drawing>
              <wp:anchor distT="0" distB="0" distL="114300" distR="114300" simplePos="0" relativeHeight="251687936" behindDoc="1" locked="1" layoutInCell="1" allowOverlap="0" wp14:anchorId="0C44BD09" wp14:editId="4414A855">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5548B2F9" w14:textId="77777777" w:rsidR="00B73A52" w:rsidRPr="00644C4F" w:rsidRDefault="00EE4A07" w:rsidP="001071A9">
                            <w:pPr>
                              <w:jc w:val="center"/>
                              <w:rPr>
                                <w:rFonts w:ascii="Arial" w:hAnsi="Arial" w:cs="Arial"/>
                                <w:sz w:val="20"/>
                                <w:szCs w:val="20"/>
                              </w:rPr>
                            </w:pPr>
                            <w:sdt>
                              <w:sdtPr>
                                <w:rPr>
                                  <w:rFonts w:ascii="Arial" w:hAnsi="Arial" w:cs="Arial"/>
                                  <w:sz w:val="20"/>
                                  <w:szCs w:val="20"/>
                                </w:rPr>
                                <w:tag w:val="Prop105"/>
                                <w:id w:val="-2130923268"/>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69999005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96280477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31803116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4BD09" id="_x0000_s1056" type="#_x0000_t202" style="position:absolute;left:0;text-align:left;margin-left:0;margin-top:628.5pt;width:468pt;height:21.6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ACX4Y3LgIAAFkEAAAOAAAAAAAAAAAAAAAAAC4CAABk&#10;cnMvZTJvRG9jLnhtbFBLAQItABQABgAIAAAAIQD4CaEL3gAAAAoBAAAPAAAAAAAAAAAAAAAAAIgE&#10;AABkcnMvZG93bnJldi54bWxQSwUGAAAAAAQABADzAAAAkwUAAAAA&#10;" o:allowoverlap="f">
                <v:textbox>
                  <w:txbxContent>
                    <w:p w14:paraId="5548B2F9" w14:textId="77777777" w:rsidR="00B73A52" w:rsidRPr="00644C4F" w:rsidRDefault="00EE4A07" w:rsidP="001071A9">
                      <w:pPr>
                        <w:jc w:val="center"/>
                        <w:rPr>
                          <w:rFonts w:ascii="Arial" w:hAnsi="Arial" w:cs="Arial"/>
                          <w:sz w:val="20"/>
                          <w:szCs w:val="20"/>
                        </w:rPr>
                      </w:pPr>
                      <w:sdt>
                        <w:sdtPr>
                          <w:rPr>
                            <w:rFonts w:ascii="Arial" w:hAnsi="Arial" w:cs="Arial"/>
                            <w:sz w:val="20"/>
                            <w:szCs w:val="20"/>
                          </w:rPr>
                          <w:tag w:val="Prop105"/>
                          <w:id w:val="-2130923268"/>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69999005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96280477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31803116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p>
    <w:p w14:paraId="160E5FD2" w14:textId="36E2B6F8" w:rsidR="00822F2A" w:rsidRDefault="00822F2A">
      <w:pPr>
        <w:rPr>
          <w:sz w:val="22"/>
          <w:szCs w:val="22"/>
        </w:rPr>
      </w:pPr>
      <w:r>
        <w:rPr>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067D9F" w:rsidRPr="00291B27" w14:paraId="7C60BBFB" w14:textId="77777777" w:rsidTr="00A6037A">
        <w:trPr>
          <w:trHeight w:val="1170"/>
        </w:trPr>
        <w:tc>
          <w:tcPr>
            <w:tcW w:w="1161" w:type="dxa"/>
            <w:vMerge w:val="restart"/>
          </w:tcPr>
          <w:p w14:paraId="04DC4F67" w14:textId="77777777" w:rsidR="00067D9F" w:rsidRPr="00291B27" w:rsidRDefault="00067D9F" w:rsidP="00A6037A">
            <w:pPr>
              <w:pStyle w:val="Heading1"/>
              <w:outlineLvl w:val="0"/>
              <w:rPr>
                <w:rFonts w:ascii="Arial" w:hAnsi="Arial" w:cs="Arial"/>
              </w:rPr>
            </w:pPr>
            <w:r w:rsidRPr="00291B27">
              <w:rPr>
                <w:rFonts w:ascii="Arial" w:hAnsi="Arial" w:cs="Arial"/>
                <w:noProof/>
              </w:rPr>
              <w:lastRenderedPageBreak/>
              <w:drawing>
                <wp:inline distT="0" distB="0" distL="0" distR="0" wp14:anchorId="292672E7" wp14:editId="4312CB47">
                  <wp:extent cx="600075" cy="678656"/>
                  <wp:effectExtent l="0" t="0" r="0" b="7620"/>
                  <wp:docPr id="56" name="Picture 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12DECE1B" w14:textId="77777777" w:rsidR="00067D9F" w:rsidRPr="00291B27" w:rsidRDefault="00067D9F"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08959151" w14:textId="77777777" w:rsidR="00067D9F" w:rsidRPr="00291B27" w:rsidRDefault="00067D9F" w:rsidP="00A6037A">
            <w:pPr>
              <w:jc w:val="right"/>
              <w:rPr>
                <w:rFonts w:ascii="Arial" w:hAnsi="Arial" w:cs="Arial"/>
                <w:sz w:val="28"/>
                <w:szCs w:val="28"/>
              </w:rPr>
            </w:pPr>
            <w:r>
              <w:rPr>
                <w:rFonts w:ascii="Arial" w:hAnsi="Arial" w:cs="Arial"/>
                <w:sz w:val="28"/>
                <w:szCs w:val="28"/>
              </w:rPr>
              <w:t>Fifty-fifth Legislature</w:t>
            </w:r>
          </w:p>
          <w:p w14:paraId="6CF48A0B" w14:textId="77777777" w:rsidR="00067D9F" w:rsidRPr="00291B27" w:rsidRDefault="00067D9F" w:rsidP="00A6037A">
            <w:pPr>
              <w:jc w:val="right"/>
              <w:rPr>
                <w:rFonts w:ascii="Arial" w:hAnsi="Arial" w:cs="Arial"/>
                <w:sz w:val="28"/>
                <w:szCs w:val="28"/>
              </w:rPr>
            </w:pPr>
            <w:r>
              <w:rPr>
                <w:rFonts w:ascii="Arial" w:hAnsi="Arial" w:cs="Arial"/>
                <w:sz w:val="28"/>
                <w:szCs w:val="28"/>
              </w:rPr>
              <w:t>First Regular Session</w:t>
            </w:r>
          </w:p>
        </w:tc>
      </w:tr>
      <w:tr w:rsidR="00067D9F" w:rsidRPr="00291B27" w14:paraId="2CEDCB6B" w14:textId="77777777" w:rsidTr="00A6037A">
        <w:trPr>
          <w:trHeight w:val="297"/>
        </w:trPr>
        <w:tc>
          <w:tcPr>
            <w:tcW w:w="1161" w:type="dxa"/>
            <w:vMerge/>
          </w:tcPr>
          <w:p w14:paraId="26189348" w14:textId="77777777" w:rsidR="00067D9F" w:rsidRPr="00291B27" w:rsidRDefault="00067D9F" w:rsidP="00A6037A">
            <w:pPr>
              <w:pStyle w:val="Heading1"/>
              <w:outlineLvl w:val="0"/>
              <w:rPr>
                <w:rFonts w:ascii="Arial" w:hAnsi="Arial" w:cs="Arial"/>
                <w:noProof/>
              </w:rPr>
            </w:pPr>
          </w:p>
        </w:tc>
        <w:tc>
          <w:tcPr>
            <w:tcW w:w="8199" w:type="dxa"/>
          </w:tcPr>
          <w:p w14:paraId="17D6F7D1" w14:textId="77777777" w:rsidR="00067D9F" w:rsidRPr="004E2565" w:rsidRDefault="00067D9F" w:rsidP="00A6037A">
            <w:pPr>
              <w:pStyle w:val="Heading1"/>
              <w:spacing w:before="0" w:after="0"/>
              <w:jc w:val="right"/>
              <w:outlineLvl w:val="0"/>
              <w:rPr>
                <w:rFonts w:ascii="Arial" w:hAnsi="Arial" w:cs="Arial"/>
                <w:b w:val="0"/>
                <w:sz w:val="18"/>
                <w:szCs w:val="20"/>
              </w:rPr>
            </w:pPr>
            <w:r w:rsidRPr="002026DE">
              <w:rPr>
                <w:rFonts w:ascii="Arial" w:hAnsi="Arial" w:cs="Arial"/>
                <w:bCs w:val="0"/>
                <w:sz w:val="18"/>
                <w:szCs w:val="20"/>
              </w:rPr>
              <w:t>House:</w:t>
            </w:r>
            <w:r>
              <w:rPr>
                <w:rFonts w:ascii="Arial" w:hAnsi="Arial" w:cs="Arial"/>
                <w:b w:val="0"/>
                <w:sz w:val="18"/>
                <w:szCs w:val="20"/>
              </w:rPr>
              <w:t xml:space="preserve"> GE DP 12-0-0-1 </w:t>
            </w:r>
          </w:p>
        </w:tc>
      </w:tr>
    </w:tbl>
    <w:p w14:paraId="39A18E14" w14:textId="77777777" w:rsidR="00067D9F" w:rsidRDefault="00EE4A07" w:rsidP="00067D9F">
      <w:pPr>
        <w:spacing w:after="120"/>
        <w:jc w:val="both"/>
        <w:rPr>
          <w:rFonts w:ascii="Arial" w:hAnsi="Arial" w:cs="Arial"/>
        </w:rPr>
      </w:pPr>
      <w:r>
        <w:rPr>
          <w:rFonts w:ascii="Arial" w:hAnsi="Arial" w:cs="Arial"/>
          <w:noProof/>
        </w:rPr>
        <w:pict w14:anchorId="14C442C5">
          <v:rect id="_x0000_i1058" alt="" style="width:457.7pt;height:4pt;mso-width-percent:0;mso-height-percent:0;mso-width-percent:0;mso-height-percent:0" o:hrpct="978" o:hralign="center" o:hrstd="t" o:hrnoshade="t" o:hr="t" fillcolor="black [3213]" stroked="f"/>
        </w:pict>
      </w:r>
    </w:p>
    <w:bookmarkStart w:id="45" w:name="HB2470"/>
    <w:bookmarkEnd w:id="45"/>
    <w:p w14:paraId="05D476AD" w14:textId="77777777" w:rsidR="00067D9F" w:rsidRPr="00406B02" w:rsidRDefault="00067D9F" w:rsidP="00067D9F">
      <w:pPr>
        <w:jc w:val="center"/>
        <w:rPr>
          <w:rFonts w:ascii="Arial" w:hAnsi="Arial" w:cs="Arial"/>
          <w:b/>
        </w:rPr>
      </w:pPr>
      <w:r w:rsidRPr="00406B02">
        <w:rPr>
          <w:rFonts w:ascii="Arial" w:hAnsi="Arial" w:cs="Arial"/>
          <w:b/>
        </w:rPr>
        <w:fldChar w:fldCharType="begin"/>
      </w:r>
      <w:r w:rsidRPr="00406B02">
        <w:rPr>
          <w:rFonts w:ascii="Arial" w:hAnsi="Arial" w:cs="Arial"/>
          <w:b/>
        </w:rPr>
        <w:instrText xml:space="preserve"> HYPERLINK "https://apps.azleg.gov/BillStatus/BillOverview/75069" \o "Bill Status Inquiry" </w:instrText>
      </w:r>
      <w:r w:rsidRPr="00406B02">
        <w:rPr>
          <w:rFonts w:ascii="Arial" w:hAnsi="Arial" w:cs="Arial"/>
          <w:b/>
        </w:rPr>
        <w:fldChar w:fldCharType="separate"/>
      </w:r>
      <w:r w:rsidRPr="00406B02">
        <w:rPr>
          <w:rStyle w:val="Hyperlink"/>
          <w:rFonts w:ascii="Arial" w:hAnsi="Arial" w:cs="Arial"/>
          <w:b/>
        </w:rPr>
        <w:t>HB 2470</w:t>
      </w:r>
      <w:r w:rsidRPr="00406B02">
        <w:rPr>
          <w:rFonts w:ascii="Arial" w:hAnsi="Arial" w:cs="Arial"/>
          <w:b/>
        </w:rPr>
        <w:fldChar w:fldCharType="end"/>
      </w:r>
      <w:r w:rsidRPr="00406B02">
        <w:rPr>
          <w:rFonts w:ascii="Arial" w:hAnsi="Arial" w:cs="Arial"/>
          <w:b/>
        </w:rPr>
        <w:t xml:space="preserve">: </w:t>
      </w:r>
      <w:r>
        <w:rPr>
          <w:rFonts w:ascii="Arial" w:hAnsi="Arial" w:cs="Arial"/>
          <w:b/>
        </w:rPr>
        <w:t>buffalo soldiers memorial; extension</w:t>
      </w:r>
    </w:p>
    <w:p w14:paraId="42D9836B" w14:textId="77777777" w:rsidR="00067D9F" w:rsidRPr="00F61448" w:rsidRDefault="00067D9F" w:rsidP="00067D9F">
      <w:pPr>
        <w:jc w:val="center"/>
        <w:rPr>
          <w:rFonts w:ascii="Arial" w:hAnsi="Arial" w:cs="Arial"/>
          <w:b/>
        </w:rPr>
      </w:pPr>
      <w:r w:rsidRPr="00F61448">
        <w:rPr>
          <w:rFonts w:ascii="Arial" w:hAnsi="Arial" w:cs="Arial"/>
          <w:b/>
        </w:rPr>
        <w:t xml:space="preserve">Sponsor:  </w:t>
      </w:r>
      <w:r>
        <w:rPr>
          <w:rFonts w:ascii="Arial" w:hAnsi="Arial" w:cs="Arial"/>
          <w:b/>
        </w:rPr>
        <w:t>Representative Andrade, LD 29</w:t>
      </w:r>
    </w:p>
    <w:p w14:paraId="2D937F08" w14:textId="77777777" w:rsidR="00067D9F" w:rsidRPr="00291B27" w:rsidRDefault="00067D9F" w:rsidP="00067D9F">
      <w:pPr>
        <w:jc w:val="center"/>
        <w:rPr>
          <w:rFonts w:ascii="Arial" w:hAnsi="Arial" w:cs="Arial"/>
          <w:b/>
        </w:rPr>
      </w:pPr>
      <w:r w:rsidRPr="00291B27">
        <w:rPr>
          <w:rFonts w:ascii="Arial" w:hAnsi="Arial" w:cs="Arial"/>
          <w:b/>
        </w:rPr>
        <w:t>C</w:t>
      </w:r>
      <w:r>
        <w:rPr>
          <w:rFonts w:ascii="Arial" w:hAnsi="Arial" w:cs="Arial"/>
          <w:b/>
        </w:rPr>
        <w:t>aucus &amp; COW</w:t>
      </w:r>
    </w:p>
    <w:p w14:paraId="0E7D239C" w14:textId="77777777" w:rsidR="00067D9F" w:rsidRPr="00067D9F" w:rsidRDefault="00067D9F" w:rsidP="00067D9F">
      <w:pPr>
        <w:spacing w:before="200"/>
        <w:jc w:val="both"/>
        <w:rPr>
          <w:rFonts w:ascii="Arial" w:hAnsi="Arial" w:cs="Arial"/>
          <w:b/>
          <w:sz w:val="22"/>
          <w:szCs w:val="22"/>
          <w:u w:val="single"/>
        </w:rPr>
      </w:pPr>
      <w:r w:rsidRPr="00067D9F">
        <w:rPr>
          <w:rFonts w:ascii="Arial" w:hAnsi="Arial" w:cs="Arial"/>
          <w:b/>
          <w:sz w:val="22"/>
          <w:szCs w:val="22"/>
          <w:u w:val="single"/>
        </w:rPr>
        <w:t>Overview</w:t>
      </w:r>
    </w:p>
    <w:p w14:paraId="71CBD902" w14:textId="77777777" w:rsidR="00067D9F" w:rsidRPr="00067D9F" w:rsidRDefault="00067D9F" w:rsidP="00067D9F">
      <w:pPr>
        <w:spacing w:after="120"/>
        <w:jc w:val="both"/>
        <w:rPr>
          <w:rFonts w:ascii="Arial" w:hAnsi="Arial" w:cs="Arial"/>
          <w:sz w:val="22"/>
          <w:szCs w:val="22"/>
        </w:rPr>
      </w:pPr>
      <w:r w:rsidRPr="00067D9F">
        <w:rPr>
          <w:rFonts w:ascii="Arial" w:hAnsi="Arial" w:cs="Arial"/>
          <w:sz w:val="22"/>
          <w:szCs w:val="22"/>
        </w:rPr>
        <w:t>Modifies the delayed repeal date for statute relating to the Buffalo Soldiers memorial.</w:t>
      </w:r>
    </w:p>
    <w:p w14:paraId="34510A8D" w14:textId="77777777" w:rsidR="00067D9F" w:rsidRPr="00067D9F" w:rsidRDefault="00067D9F" w:rsidP="00067D9F">
      <w:pPr>
        <w:jc w:val="both"/>
        <w:rPr>
          <w:rFonts w:ascii="Arial" w:hAnsi="Arial" w:cs="Arial"/>
          <w:b/>
          <w:sz w:val="22"/>
          <w:szCs w:val="22"/>
          <w:u w:val="single"/>
        </w:rPr>
      </w:pPr>
      <w:r w:rsidRPr="00067D9F">
        <w:rPr>
          <w:rFonts w:ascii="Arial" w:hAnsi="Arial" w:cs="Arial"/>
          <w:b/>
          <w:sz w:val="22"/>
          <w:szCs w:val="22"/>
          <w:u w:val="single"/>
        </w:rPr>
        <w:t>History</w:t>
      </w:r>
    </w:p>
    <w:p w14:paraId="240EA18F" w14:textId="77777777" w:rsidR="00067D9F" w:rsidRPr="00067D9F" w:rsidRDefault="00EE4A07" w:rsidP="00067D9F">
      <w:pPr>
        <w:spacing w:after="120"/>
        <w:jc w:val="both"/>
        <w:rPr>
          <w:rFonts w:ascii="Arial" w:hAnsi="Arial" w:cs="Arial"/>
          <w:sz w:val="22"/>
          <w:szCs w:val="22"/>
        </w:rPr>
      </w:pPr>
      <w:hyperlink r:id="rId169" w:history="1">
        <w:r w:rsidR="00067D9F" w:rsidRPr="00067D9F">
          <w:rPr>
            <w:rStyle w:val="Hyperlink"/>
            <w:rFonts w:ascii="Arial" w:hAnsi="Arial" w:cs="Arial"/>
            <w:sz w:val="22"/>
            <w:szCs w:val="22"/>
          </w:rPr>
          <w:t>Laws 2018, Chapter 146, Section 1</w:t>
        </w:r>
      </w:hyperlink>
      <w:r w:rsidR="00067D9F" w:rsidRPr="00067D9F">
        <w:rPr>
          <w:rFonts w:ascii="Arial" w:hAnsi="Arial" w:cs="Arial"/>
          <w:sz w:val="22"/>
          <w:szCs w:val="22"/>
        </w:rPr>
        <w:t xml:space="preserve"> provided the authority to the Arizona Department of Administration to provide for the placement of a memorial dedicated to the commemoration of Buffalo Soldiers in Wesley Bolin plaza.  No public monies are authorized to be used for the costs of the memorial.  All fund-raising and contracts for artistic design and construction of the memorial are the responsibility of the proponents.  The state is prohibited from facilitating fund-raising or establishing a state fund for the deposit of the monies.</w:t>
      </w:r>
    </w:p>
    <w:p w14:paraId="6058B8B9" w14:textId="77777777" w:rsidR="00067D9F" w:rsidRPr="00067D9F" w:rsidRDefault="00067D9F" w:rsidP="00067D9F">
      <w:pPr>
        <w:jc w:val="both"/>
        <w:rPr>
          <w:rFonts w:ascii="Arial" w:hAnsi="Arial" w:cs="Arial"/>
          <w:b/>
          <w:sz w:val="22"/>
          <w:szCs w:val="22"/>
          <w:u w:val="single"/>
        </w:rPr>
      </w:pPr>
      <w:r w:rsidRPr="00067D9F">
        <w:rPr>
          <w:rFonts w:ascii="Arial" w:hAnsi="Arial" w:cs="Arial"/>
          <w:b/>
          <w:sz w:val="22"/>
          <w:szCs w:val="22"/>
          <w:u w:val="single"/>
        </w:rPr>
        <w:t>Provisions</w:t>
      </w:r>
    </w:p>
    <w:p w14:paraId="46B37FE0" w14:textId="77777777" w:rsidR="00067D9F" w:rsidRPr="00067D9F" w:rsidRDefault="00067D9F" w:rsidP="007477A9">
      <w:pPr>
        <w:pStyle w:val="ListParagraph"/>
        <w:numPr>
          <w:ilvl w:val="0"/>
          <w:numId w:val="27"/>
        </w:numPr>
        <w:spacing w:after="160" w:line="240" w:lineRule="auto"/>
        <w:jc w:val="both"/>
        <w:rPr>
          <w:rFonts w:ascii="Arial" w:hAnsi="Arial" w:cs="Arial"/>
        </w:rPr>
      </w:pPr>
      <w:r w:rsidRPr="00067D9F">
        <w:rPr>
          <w:rFonts w:ascii="Arial" w:hAnsi="Arial" w:cs="Arial"/>
        </w:rPr>
        <w:t>Repeals statute relating to the Buffalo Soldiers memorial on October 1, 2025. (Sec. 1)</w:t>
      </w:r>
    </w:p>
    <w:p w14:paraId="6F3D9913" w14:textId="77777777" w:rsidR="00067D9F" w:rsidRPr="00A1037A" w:rsidRDefault="00067D9F" w:rsidP="00067D9F">
      <w:pPr>
        <w:spacing w:after="120"/>
        <w:jc w:val="both"/>
        <w:rPr>
          <w:rFonts w:ascii="Arial" w:hAnsi="Arial" w:cs="Arial"/>
        </w:rPr>
      </w:pPr>
      <w:r w:rsidRPr="00A76869">
        <w:rPr>
          <w:rFonts w:ascii="Arial" w:hAnsi="Arial" w:cs="Arial"/>
          <w:noProof/>
        </w:rPr>
        <mc:AlternateContent>
          <mc:Choice Requires="wps">
            <w:drawing>
              <wp:anchor distT="0" distB="0" distL="114300" distR="114300" simplePos="0" relativeHeight="251689984" behindDoc="1" locked="1" layoutInCell="1" allowOverlap="0" wp14:anchorId="3363378F" wp14:editId="00574963">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296FA7E4" w14:textId="77777777" w:rsidR="00B73A52" w:rsidRPr="00644C4F" w:rsidRDefault="00EE4A07" w:rsidP="00067D9F">
                            <w:pPr>
                              <w:jc w:val="center"/>
                              <w:rPr>
                                <w:rFonts w:ascii="Arial" w:hAnsi="Arial" w:cs="Arial"/>
                                <w:sz w:val="20"/>
                                <w:szCs w:val="20"/>
                              </w:rPr>
                            </w:pPr>
                            <w:sdt>
                              <w:sdtPr>
                                <w:rPr>
                                  <w:rFonts w:ascii="Arial" w:hAnsi="Arial" w:cs="Arial"/>
                                  <w:sz w:val="20"/>
                                  <w:szCs w:val="20"/>
                                </w:rPr>
                                <w:tag w:val="Prop105"/>
                                <w:id w:val="464778294"/>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79001190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82094925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61033918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3378F" id="_x0000_s1057" type="#_x0000_t202" style="position:absolute;left:0;text-align:left;margin-left:0;margin-top:628.5pt;width:468pt;height:21.6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D9IFY5LgIAAFkEAAAOAAAAAAAAAAAAAAAAAC4CAABk&#10;cnMvZTJvRG9jLnhtbFBLAQItABQABgAIAAAAIQD4CaEL3gAAAAoBAAAPAAAAAAAAAAAAAAAAAIgE&#10;AABkcnMvZG93bnJldi54bWxQSwUGAAAAAAQABADzAAAAkwUAAAAA&#10;" o:allowoverlap="f">
                <v:textbox>
                  <w:txbxContent>
                    <w:p w14:paraId="296FA7E4" w14:textId="77777777" w:rsidR="00B73A52" w:rsidRPr="00644C4F" w:rsidRDefault="00EE4A07" w:rsidP="00067D9F">
                      <w:pPr>
                        <w:jc w:val="center"/>
                        <w:rPr>
                          <w:rFonts w:ascii="Arial" w:hAnsi="Arial" w:cs="Arial"/>
                          <w:sz w:val="20"/>
                          <w:szCs w:val="20"/>
                        </w:rPr>
                      </w:pPr>
                      <w:sdt>
                        <w:sdtPr>
                          <w:rPr>
                            <w:rFonts w:ascii="Arial" w:hAnsi="Arial" w:cs="Arial"/>
                            <w:sz w:val="20"/>
                            <w:szCs w:val="20"/>
                          </w:rPr>
                          <w:tag w:val="Prop105"/>
                          <w:id w:val="464778294"/>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79001190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82094925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61033918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p>
    <w:p w14:paraId="32920DB4" w14:textId="72792EF9" w:rsidR="00610B32" w:rsidRDefault="00610B32">
      <w:pPr>
        <w:rPr>
          <w:sz w:val="22"/>
          <w:szCs w:val="22"/>
        </w:rPr>
      </w:pPr>
      <w:r>
        <w:rPr>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610B32" w:rsidRPr="00291B27" w14:paraId="6CEB3785" w14:textId="77777777" w:rsidTr="00A6037A">
        <w:trPr>
          <w:trHeight w:val="1170"/>
        </w:trPr>
        <w:tc>
          <w:tcPr>
            <w:tcW w:w="1161" w:type="dxa"/>
            <w:vMerge w:val="restart"/>
          </w:tcPr>
          <w:p w14:paraId="3A3DE6CD" w14:textId="77777777" w:rsidR="00610B32" w:rsidRPr="00291B27" w:rsidRDefault="00610B32" w:rsidP="00A6037A">
            <w:pPr>
              <w:pStyle w:val="Heading1"/>
              <w:outlineLvl w:val="0"/>
              <w:rPr>
                <w:rFonts w:ascii="Arial" w:hAnsi="Arial" w:cs="Arial"/>
              </w:rPr>
            </w:pPr>
            <w:r w:rsidRPr="00291B27">
              <w:rPr>
                <w:rFonts w:ascii="Arial" w:hAnsi="Arial" w:cs="Arial"/>
                <w:noProof/>
              </w:rPr>
              <w:lastRenderedPageBreak/>
              <w:drawing>
                <wp:inline distT="0" distB="0" distL="0" distR="0" wp14:anchorId="255ADE9B" wp14:editId="2A1A9E80">
                  <wp:extent cx="600075" cy="678656"/>
                  <wp:effectExtent l="0" t="0" r="0" b="7620"/>
                  <wp:docPr id="59" name="Picture 5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73CC20AF" w14:textId="77777777" w:rsidR="00610B32" w:rsidRPr="00291B27" w:rsidRDefault="00610B32"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790ED98C" w14:textId="77777777" w:rsidR="00610B32" w:rsidRPr="00291B27" w:rsidRDefault="00610B32" w:rsidP="00A6037A">
            <w:pPr>
              <w:jc w:val="right"/>
              <w:rPr>
                <w:rFonts w:ascii="Arial" w:hAnsi="Arial" w:cs="Arial"/>
                <w:sz w:val="28"/>
                <w:szCs w:val="28"/>
              </w:rPr>
            </w:pPr>
            <w:r>
              <w:rPr>
                <w:rFonts w:ascii="Arial" w:hAnsi="Arial" w:cs="Arial"/>
                <w:sz w:val="28"/>
                <w:szCs w:val="28"/>
              </w:rPr>
              <w:t>Fifty-fifth Legislature</w:t>
            </w:r>
          </w:p>
          <w:p w14:paraId="49BCD95A" w14:textId="77777777" w:rsidR="00610B32" w:rsidRPr="00291B27" w:rsidRDefault="00610B32" w:rsidP="00A6037A">
            <w:pPr>
              <w:jc w:val="right"/>
              <w:rPr>
                <w:rFonts w:ascii="Arial" w:hAnsi="Arial" w:cs="Arial"/>
                <w:sz w:val="28"/>
                <w:szCs w:val="28"/>
              </w:rPr>
            </w:pPr>
            <w:r>
              <w:rPr>
                <w:rFonts w:ascii="Arial" w:hAnsi="Arial" w:cs="Arial"/>
                <w:sz w:val="28"/>
                <w:szCs w:val="28"/>
              </w:rPr>
              <w:t>First Regular Session</w:t>
            </w:r>
          </w:p>
        </w:tc>
      </w:tr>
      <w:tr w:rsidR="00610B32" w:rsidRPr="00291B27" w14:paraId="0E6AFD77" w14:textId="77777777" w:rsidTr="00A6037A">
        <w:trPr>
          <w:trHeight w:val="297"/>
        </w:trPr>
        <w:tc>
          <w:tcPr>
            <w:tcW w:w="1161" w:type="dxa"/>
            <w:vMerge/>
          </w:tcPr>
          <w:p w14:paraId="16BDE3C1" w14:textId="77777777" w:rsidR="00610B32" w:rsidRPr="00291B27" w:rsidRDefault="00610B32" w:rsidP="00A6037A">
            <w:pPr>
              <w:pStyle w:val="Heading1"/>
              <w:outlineLvl w:val="0"/>
              <w:rPr>
                <w:rFonts w:ascii="Arial" w:hAnsi="Arial" w:cs="Arial"/>
                <w:noProof/>
              </w:rPr>
            </w:pPr>
          </w:p>
        </w:tc>
        <w:tc>
          <w:tcPr>
            <w:tcW w:w="8199" w:type="dxa"/>
          </w:tcPr>
          <w:p w14:paraId="0DD70F19" w14:textId="77777777" w:rsidR="00610B32" w:rsidRPr="004E2565" w:rsidRDefault="00610B32" w:rsidP="00A6037A">
            <w:pPr>
              <w:pStyle w:val="Heading1"/>
              <w:spacing w:before="0" w:after="0"/>
              <w:jc w:val="right"/>
              <w:outlineLvl w:val="0"/>
              <w:rPr>
                <w:rFonts w:ascii="Arial" w:hAnsi="Arial" w:cs="Arial"/>
                <w:b w:val="0"/>
                <w:sz w:val="18"/>
                <w:szCs w:val="20"/>
              </w:rPr>
            </w:pPr>
            <w:r w:rsidRPr="009C5FAE">
              <w:rPr>
                <w:rFonts w:ascii="Arial" w:hAnsi="Arial" w:cs="Arial"/>
                <w:bCs w:val="0"/>
                <w:sz w:val="18"/>
                <w:szCs w:val="20"/>
              </w:rPr>
              <w:t>House:</w:t>
            </w:r>
            <w:r>
              <w:rPr>
                <w:rFonts w:ascii="Arial" w:hAnsi="Arial" w:cs="Arial"/>
                <w:b w:val="0"/>
                <w:sz w:val="18"/>
                <w:szCs w:val="20"/>
              </w:rPr>
              <w:t xml:space="preserve"> GE DP 13-0-0-0</w:t>
            </w:r>
          </w:p>
        </w:tc>
      </w:tr>
    </w:tbl>
    <w:p w14:paraId="398A675E" w14:textId="77777777" w:rsidR="00610B32" w:rsidRDefault="00EE4A07" w:rsidP="00610B32">
      <w:pPr>
        <w:spacing w:after="120"/>
        <w:jc w:val="both"/>
        <w:rPr>
          <w:rFonts w:ascii="Arial" w:hAnsi="Arial" w:cs="Arial"/>
        </w:rPr>
      </w:pPr>
      <w:r>
        <w:rPr>
          <w:rFonts w:ascii="Arial" w:hAnsi="Arial" w:cs="Arial"/>
          <w:noProof/>
        </w:rPr>
        <w:pict w14:anchorId="2B2B5388">
          <v:rect id="_x0000_i1059" alt="" style="width:457.7pt;height:4pt;mso-width-percent:0;mso-height-percent:0;mso-width-percent:0;mso-height-percent:0" o:hrpct="978" o:hralign="center" o:hrstd="t" o:hrnoshade="t" o:hr="t" fillcolor="black [3213]" stroked="f"/>
        </w:pict>
      </w:r>
    </w:p>
    <w:bookmarkStart w:id="46" w:name="HB2492"/>
    <w:bookmarkEnd w:id="46"/>
    <w:p w14:paraId="0DAC5047" w14:textId="77777777" w:rsidR="00610B32" w:rsidRPr="00E37FA3" w:rsidRDefault="00610B32" w:rsidP="00610B32">
      <w:pPr>
        <w:jc w:val="center"/>
        <w:rPr>
          <w:rFonts w:ascii="Arial" w:hAnsi="Arial" w:cs="Arial"/>
          <w:b/>
        </w:rPr>
      </w:pPr>
      <w:r w:rsidRPr="00E37FA3">
        <w:rPr>
          <w:rFonts w:ascii="Arial" w:hAnsi="Arial" w:cs="Arial"/>
          <w:b/>
        </w:rPr>
        <w:fldChar w:fldCharType="begin"/>
      </w:r>
      <w:r w:rsidRPr="00E37FA3">
        <w:rPr>
          <w:rFonts w:ascii="Arial" w:hAnsi="Arial" w:cs="Arial"/>
          <w:b/>
        </w:rPr>
        <w:instrText xml:space="preserve"> HYPERLINK "https://apps.azleg.gov/BillStatus/BillOverview/75112" \o "Bill Status Inquiry" </w:instrText>
      </w:r>
      <w:r w:rsidRPr="00E37FA3">
        <w:rPr>
          <w:rFonts w:ascii="Arial" w:hAnsi="Arial" w:cs="Arial"/>
          <w:b/>
        </w:rPr>
        <w:fldChar w:fldCharType="separate"/>
      </w:r>
      <w:r w:rsidRPr="00E37FA3">
        <w:rPr>
          <w:rStyle w:val="Hyperlink"/>
          <w:rFonts w:ascii="Arial" w:hAnsi="Arial" w:cs="Arial"/>
          <w:b/>
        </w:rPr>
        <w:t>HB 2492</w:t>
      </w:r>
      <w:r w:rsidRPr="00E37FA3">
        <w:rPr>
          <w:rFonts w:ascii="Arial" w:hAnsi="Arial" w:cs="Arial"/>
          <w:b/>
        </w:rPr>
        <w:fldChar w:fldCharType="end"/>
      </w:r>
      <w:r w:rsidRPr="00E37FA3">
        <w:rPr>
          <w:rFonts w:ascii="Arial" w:hAnsi="Arial" w:cs="Arial"/>
          <w:b/>
        </w:rPr>
        <w:t xml:space="preserve">: </w:t>
      </w:r>
      <w:r>
        <w:rPr>
          <w:rFonts w:ascii="Arial" w:hAnsi="Arial" w:cs="Arial"/>
          <w:b/>
        </w:rPr>
        <w:t>Fred Korematsu day; observed</w:t>
      </w:r>
    </w:p>
    <w:p w14:paraId="26906014" w14:textId="77777777" w:rsidR="00610B32" w:rsidRPr="00F61448" w:rsidRDefault="00610B32" w:rsidP="00610B32">
      <w:pPr>
        <w:jc w:val="center"/>
        <w:rPr>
          <w:rFonts w:ascii="Arial" w:hAnsi="Arial" w:cs="Arial"/>
          <w:b/>
        </w:rPr>
      </w:pPr>
      <w:r w:rsidRPr="00F61448">
        <w:rPr>
          <w:rFonts w:ascii="Arial" w:hAnsi="Arial" w:cs="Arial"/>
          <w:b/>
        </w:rPr>
        <w:t xml:space="preserve">Sponsor:  </w:t>
      </w:r>
      <w:r>
        <w:rPr>
          <w:rFonts w:ascii="Arial" w:hAnsi="Arial" w:cs="Arial"/>
          <w:b/>
        </w:rPr>
        <w:t>Representative Jermaine, LD 18</w:t>
      </w:r>
    </w:p>
    <w:p w14:paraId="0BC2A028" w14:textId="77777777" w:rsidR="00610B32" w:rsidRPr="00291B27" w:rsidRDefault="00610B32" w:rsidP="00610B32">
      <w:pPr>
        <w:jc w:val="center"/>
        <w:rPr>
          <w:rFonts w:ascii="Arial" w:hAnsi="Arial" w:cs="Arial"/>
          <w:b/>
        </w:rPr>
      </w:pPr>
      <w:r>
        <w:rPr>
          <w:rFonts w:ascii="Arial" w:hAnsi="Arial" w:cs="Arial"/>
          <w:b/>
        </w:rPr>
        <w:t>Caucus &amp; COW</w:t>
      </w:r>
    </w:p>
    <w:p w14:paraId="4486DD8C" w14:textId="77777777" w:rsidR="00610B32" w:rsidRPr="00172A55" w:rsidRDefault="00610B32" w:rsidP="00610B32">
      <w:pPr>
        <w:spacing w:before="200"/>
        <w:jc w:val="both"/>
        <w:rPr>
          <w:rFonts w:ascii="Arial" w:hAnsi="Arial" w:cs="Arial"/>
          <w:b/>
          <w:sz w:val="22"/>
          <w:szCs w:val="22"/>
          <w:u w:val="single"/>
        </w:rPr>
      </w:pPr>
      <w:r w:rsidRPr="00172A55">
        <w:rPr>
          <w:rFonts w:ascii="Arial" w:hAnsi="Arial" w:cs="Arial"/>
          <w:b/>
          <w:sz w:val="22"/>
          <w:szCs w:val="22"/>
          <w:u w:val="single"/>
        </w:rPr>
        <w:t>Overview</w:t>
      </w:r>
    </w:p>
    <w:p w14:paraId="04EE147C" w14:textId="77777777" w:rsidR="00610B32" w:rsidRPr="00172A55" w:rsidRDefault="00610B32" w:rsidP="00610B32">
      <w:pPr>
        <w:spacing w:after="120"/>
        <w:jc w:val="both"/>
        <w:rPr>
          <w:rFonts w:ascii="Arial" w:hAnsi="Arial" w:cs="Arial"/>
          <w:sz w:val="22"/>
          <w:szCs w:val="22"/>
        </w:rPr>
      </w:pPr>
      <w:r w:rsidRPr="00172A55">
        <w:rPr>
          <w:rFonts w:ascii="Arial" w:hAnsi="Arial" w:cs="Arial"/>
          <w:sz w:val="22"/>
          <w:szCs w:val="22"/>
        </w:rPr>
        <w:t>Creates January 30 as Fred Korematsu Day of Civil Liberties and the Constitution.</w:t>
      </w:r>
    </w:p>
    <w:p w14:paraId="3C949D9B" w14:textId="77777777" w:rsidR="00610B32" w:rsidRPr="00172A55" w:rsidRDefault="00610B32" w:rsidP="00610B32">
      <w:pPr>
        <w:jc w:val="both"/>
        <w:rPr>
          <w:rFonts w:ascii="Arial" w:hAnsi="Arial" w:cs="Arial"/>
          <w:b/>
          <w:sz w:val="22"/>
          <w:szCs w:val="22"/>
          <w:u w:val="single"/>
        </w:rPr>
      </w:pPr>
      <w:r w:rsidRPr="00172A55">
        <w:rPr>
          <w:rFonts w:ascii="Arial" w:hAnsi="Arial" w:cs="Arial"/>
          <w:b/>
          <w:sz w:val="22"/>
          <w:szCs w:val="22"/>
          <w:u w:val="single"/>
        </w:rPr>
        <w:t>History</w:t>
      </w:r>
    </w:p>
    <w:p w14:paraId="2C6F24DE" w14:textId="77777777" w:rsidR="00610B32" w:rsidRPr="00172A55" w:rsidRDefault="00610B32" w:rsidP="00610B32">
      <w:pPr>
        <w:spacing w:after="120"/>
        <w:jc w:val="both"/>
        <w:rPr>
          <w:rFonts w:ascii="Arial" w:hAnsi="Arial" w:cs="Arial"/>
          <w:sz w:val="22"/>
          <w:szCs w:val="22"/>
        </w:rPr>
      </w:pPr>
      <w:r w:rsidRPr="00172A55">
        <w:rPr>
          <w:rFonts w:ascii="Arial" w:hAnsi="Arial" w:cs="Arial"/>
          <w:sz w:val="22"/>
          <w:szCs w:val="22"/>
        </w:rPr>
        <w:t>Fred Korematsu was born in Oakland, California on January 30, 1919.  He was the child of Japanese immigrant parents who ran a floral nursery business in Oakland, California.  In 1942, Executive Order 9066 was signed into order that authorized the United States military to remove over 120,000 people of Japanese descent from their homes and force them into American prison camps throughout the United States.</w:t>
      </w:r>
    </w:p>
    <w:p w14:paraId="3EE61F28" w14:textId="77777777" w:rsidR="00610B32" w:rsidRPr="00172A55" w:rsidRDefault="00610B32" w:rsidP="00610B32">
      <w:pPr>
        <w:spacing w:after="120"/>
        <w:jc w:val="both"/>
        <w:rPr>
          <w:rFonts w:ascii="Arial" w:hAnsi="Arial" w:cs="Arial"/>
          <w:sz w:val="22"/>
          <w:szCs w:val="22"/>
        </w:rPr>
      </w:pPr>
      <w:r w:rsidRPr="00172A55">
        <w:rPr>
          <w:rFonts w:ascii="Arial" w:hAnsi="Arial" w:cs="Arial"/>
          <w:sz w:val="22"/>
          <w:szCs w:val="22"/>
        </w:rPr>
        <w:t>Fred Korematsu was arrested and convicted in federal court for violating the military orders issued under Executive Order 9066 and placed on a five-year probation.  He was sent to an American concentration camp that the government set up in Utah.  Korematsu appealed his case to the U.S. Supreme Court and in 1944 the high court ruled against him.  Eventually, in the 1980s, Korematsu's U.S. Supreme Court case was reopened resulting in the overturning of his criminal conviction for defying the incarceration (</w:t>
      </w:r>
      <w:hyperlink r:id="rId170" w:history="1">
        <w:r w:rsidRPr="00172A55">
          <w:rPr>
            <w:rStyle w:val="Hyperlink"/>
            <w:rFonts w:ascii="Arial" w:hAnsi="Arial" w:cs="Arial"/>
            <w:sz w:val="22"/>
            <w:szCs w:val="22"/>
          </w:rPr>
          <w:t>Korematsu Institute</w:t>
        </w:r>
      </w:hyperlink>
      <w:r w:rsidRPr="00172A55">
        <w:rPr>
          <w:rFonts w:ascii="Arial" w:hAnsi="Arial" w:cs="Arial"/>
          <w:sz w:val="22"/>
          <w:szCs w:val="22"/>
        </w:rPr>
        <w:t>).</w:t>
      </w:r>
    </w:p>
    <w:p w14:paraId="1D461873" w14:textId="77777777" w:rsidR="00610B32" w:rsidRPr="00172A55" w:rsidRDefault="00610B32" w:rsidP="00610B32">
      <w:pPr>
        <w:jc w:val="both"/>
        <w:rPr>
          <w:rFonts w:ascii="Arial" w:hAnsi="Arial" w:cs="Arial"/>
          <w:b/>
          <w:sz w:val="22"/>
          <w:szCs w:val="22"/>
          <w:u w:val="single"/>
        </w:rPr>
      </w:pPr>
      <w:r w:rsidRPr="00172A55">
        <w:rPr>
          <w:rFonts w:ascii="Arial" w:hAnsi="Arial" w:cs="Arial"/>
          <w:b/>
          <w:sz w:val="22"/>
          <w:szCs w:val="22"/>
          <w:u w:val="single"/>
        </w:rPr>
        <w:t>Provisions</w:t>
      </w:r>
    </w:p>
    <w:p w14:paraId="2524C23B" w14:textId="77777777" w:rsidR="00610B32" w:rsidRPr="00172A55" w:rsidRDefault="00610B32" w:rsidP="007477A9">
      <w:pPr>
        <w:pStyle w:val="ListParagraph"/>
        <w:numPr>
          <w:ilvl w:val="0"/>
          <w:numId w:val="28"/>
        </w:numPr>
        <w:spacing w:after="120" w:line="240" w:lineRule="auto"/>
        <w:contextualSpacing w:val="0"/>
        <w:jc w:val="both"/>
        <w:rPr>
          <w:rFonts w:ascii="Arial" w:hAnsi="Arial" w:cs="Arial"/>
        </w:rPr>
      </w:pPr>
      <w:r w:rsidRPr="00172A55">
        <w:rPr>
          <w:rFonts w:ascii="Arial" w:hAnsi="Arial" w:cs="Arial"/>
        </w:rPr>
        <w:t>Establishes January 30 of each year as Fred Korematsu Day of Civil Liberties and the Constitution. (Sec. 1)</w:t>
      </w:r>
    </w:p>
    <w:p w14:paraId="0E3C0BBB" w14:textId="77777777" w:rsidR="00610B32" w:rsidRPr="00172A55" w:rsidRDefault="00610B32" w:rsidP="007477A9">
      <w:pPr>
        <w:pStyle w:val="ListParagraph"/>
        <w:numPr>
          <w:ilvl w:val="0"/>
          <w:numId w:val="28"/>
        </w:numPr>
        <w:spacing w:after="120" w:line="240" w:lineRule="auto"/>
        <w:contextualSpacing w:val="0"/>
        <w:jc w:val="both"/>
        <w:rPr>
          <w:rFonts w:ascii="Arial" w:hAnsi="Arial" w:cs="Arial"/>
        </w:rPr>
      </w:pPr>
      <w:r w:rsidRPr="00172A55">
        <w:rPr>
          <w:rFonts w:ascii="Arial" w:hAnsi="Arial" w:cs="Arial"/>
        </w:rPr>
        <w:t>Specifies that Fred Korematsu Day of Civil Liberties and the Constitution is not a legal holiday. (Sec. 1)</w:t>
      </w:r>
    </w:p>
    <w:p w14:paraId="309AC48D" w14:textId="77777777" w:rsidR="00610B32" w:rsidRPr="00172A55" w:rsidRDefault="00610B32" w:rsidP="007477A9">
      <w:pPr>
        <w:pStyle w:val="ListParagraph"/>
        <w:numPr>
          <w:ilvl w:val="0"/>
          <w:numId w:val="28"/>
        </w:numPr>
        <w:spacing w:after="160" w:line="240" w:lineRule="auto"/>
        <w:jc w:val="both"/>
        <w:rPr>
          <w:rFonts w:ascii="Arial" w:hAnsi="Arial" w:cs="Arial"/>
        </w:rPr>
      </w:pPr>
      <w:r w:rsidRPr="00172A55">
        <w:rPr>
          <w:rFonts w:ascii="Arial" w:hAnsi="Arial" w:cs="Arial"/>
        </w:rPr>
        <w:t>Contains a legislative intent clause. (Sec. 2)</w:t>
      </w:r>
    </w:p>
    <w:p w14:paraId="3C7310DE" w14:textId="77777777" w:rsidR="00610B32" w:rsidRPr="00172A55" w:rsidRDefault="00610B32" w:rsidP="00610B32">
      <w:pPr>
        <w:spacing w:after="120"/>
        <w:jc w:val="both"/>
        <w:rPr>
          <w:rFonts w:ascii="Arial" w:hAnsi="Arial" w:cs="Arial"/>
          <w:sz w:val="22"/>
          <w:szCs w:val="22"/>
        </w:rPr>
      </w:pPr>
      <w:r w:rsidRPr="00172A55">
        <w:rPr>
          <w:rFonts w:ascii="Arial" w:hAnsi="Arial" w:cs="Arial"/>
          <w:noProof/>
          <w:sz w:val="22"/>
          <w:szCs w:val="22"/>
        </w:rPr>
        <mc:AlternateContent>
          <mc:Choice Requires="wps">
            <w:drawing>
              <wp:anchor distT="0" distB="0" distL="114300" distR="114300" simplePos="0" relativeHeight="251692032" behindDoc="1" locked="1" layoutInCell="1" allowOverlap="0" wp14:anchorId="7E72F385" wp14:editId="1AF52291">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2FFC66EB" w14:textId="77777777" w:rsidR="00B73A52" w:rsidRPr="00644C4F" w:rsidRDefault="00EE4A07" w:rsidP="00610B32">
                            <w:pPr>
                              <w:jc w:val="center"/>
                              <w:rPr>
                                <w:rFonts w:ascii="Arial" w:hAnsi="Arial" w:cs="Arial"/>
                                <w:sz w:val="20"/>
                                <w:szCs w:val="20"/>
                              </w:rPr>
                            </w:pPr>
                            <w:sdt>
                              <w:sdtPr>
                                <w:rPr>
                                  <w:rFonts w:ascii="Arial" w:hAnsi="Arial" w:cs="Arial"/>
                                  <w:sz w:val="20"/>
                                  <w:szCs w:val="20"/>
                                </w:rPr>
                                <w:tag w:val="Prop105"/>
                                <w:id w:val="878982212"/>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81598353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79362550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86172984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2F385" id="_x0000_s1058" type="#_x0000_t202" style="position:absolute;left:0;text-align:left;margin-left:0;margin-top:628.5pt;width:468pt;height:21.6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Q+Bq7C8CAABZBAAADgAAAAAAAAAAAAAAAAAuAgAA&#10;ZHJzL2Uyb0RvYy54bWxQSwECLQAUAAYACAAAACEA+AmhC94AAAAKAQAADwAAAAAAAAAAAAAAAACJ&#10;BAAAZHJzL2Rvd25yZXYueG1sUEsFBgAAAAAEAAQA8wAAAJQFAAAAAA==&#10;" o:allowoverlap="f">
                <v:textbox>
                  <w:txbxContent>
                    <w:p w14:paraId="2FFC66EB" w14:textId="77777777" w:rsidR="00B73A52" w:rsidRPr="00644C4F" w:rsidRDefault="00EE4A07" w:rsidP="00610B32">
                      <w:pPr>
                        <w:jc w:val="center"/>
                        <w:rPr>
                          <w:rFonts w:ascii="Arial" w:hAnsi="Arial" w:cs="Arial"/>
                          <w:sz w:val="20"/>
                          <w:szCs w:val="20"/>
                        </w:rPr>
                      </w:pPr>
                      <w:sdt>
                        <w:sdtPr>
                          <w:rPr>
                            <w:rFonts w:ascii="Arial" w:hAnsi="Arial" w:cs="Arial"/>
                            <w:sz w:val="20"/>
                            <w:szCs w:val="20"/>
                          </w:rPr>
                          <w:tag w:val="Prop105"/>
                          <w:id w:val="878982212"/>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81598353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79362550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86172984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p>
    <w:p w14:paraId="2E0BEA90" w14:textId="7D47AC40" w:rsidR="004C2C04" w:rsidRDefault="004C2C04">
      <w:pPr>
        <w:rPr>
          <w:sz w:val="22"/>
          <w:szCs w:val="22"/>
        </w:rPr>
      </w:pPr>
      <w:r>
        <w:rPr>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4C2C04" w:rsidRPr="00291B27" w14:paraId="2D1817CD" w14:textId="77777777" w:rsidTr="00A6037A">
        <w:trPr>
          <w:trHeight w:val="1170"/>
        </w:trPr>
        <w:tc>
          <w:tcPr>
            <w:tcW w:w="1161" w:type="dxa"/>
            <w:vMerge w:val="restart"/>
          </w:tcPr>
          <w:p w14:paraId="5FE03F66" w14:textId="77777777" w:rsidR="004C2C04" w:rsidRPr="00291B27" w:rsidRDefault="004C2C04" w:rsidP="00A6037A">
            <w:pPr>
              <w:pStyle w:val="Heading1"/>
              <w:outlineLvl w:val="0"/>
              <w:rPr>
                <w:rFonts w:ascii="Arial" w:hAnsi="Arial" w:cs="Arial"/>
              </w:rPr>
            </w:pPr>
            <w:r w:rsidRPr="00291B27">
              <w:rPr>
                <w:rFonts w:ascii="Arial" w:hAnsi="Arial" w:cs="Arial"/>
                <w:noProof/>
              </w:rPr>
              <w:lastRenderedPageBreak/>
              <w:drawing>
                <wp:inline distT="0" distB="0" distL="0" distR="0" wp14:anchorId="1FD71640" wp14:editId="197D6B0C">
                  <wp:extent cx="600075" cy="678656"/>
                  <wp:effectExtent l="0" t="0" r="0" b="7620"/>
                  <wp:docPr id="62" name="Picture 6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38ED1435" w14:textId="77777777" w:rsidR="004C2C04" w:rsidRPr="00291B27" w:rsidRDefault="004C2C04"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7A2CFB29" w14:textId="77777777" w:rsidR="004C2C04" w:rsidRPr="00291B27" w:rsidRDefault="004C2C04" w:rsidP="00A6037A">
            <w:pPr>
              <w:jc w:val="right"/>
              <w:rPr>
                <w:rFonts w:ascii="Arial" w:hAnsi="Arial" w:cs="Arial"/>
                <w:sz w:val="28"/>
                <w:szCs w:val="28"/>
              </w:rPr>
            </w:pPr>
            <w:r>
              <w:rPr>
                <w:rFonts w:ascii="Arial" w:hAnsi="Arial" w:cs="Arial"/>
                <w:sz w:val="28"/>
                <w:szCs w:val="28"/>
              </w:rPr>
              <w:t>Fifty-fifth Legislature</w:t>
            </w:r>
          </w:p>
          <w:p w14:paraId="2AAC3FCB" w14:textId="77777777" w:rsidR="004C2C04" w:rsidRPr="00291B27" w:rsidRDefault="004C2C04" w:rsidP="00A6037A">
            <w:pPr>
              <w:jc w:val="right"/>
              <w:rPr>
                <w:rFonts w:ascii="Arial" w:hAnsi="Arial" w:cs="Arial"/>
                <w:sz w:val="28"/>
                <w:szCs w:val="28"/>
              </w:rPr>
            </w:pPr>
            <w:r>
              <w:rPr>
                <w:rFonts w:ascii="Arial" w:hAnsi="Arial" w:cs="Arial"/>
                <w:sz w:val="28"/>
                <w:szCs w:val="28"/>
              </w:rPr>
              <w:t>First Regular Session</w:t>
            </w:r>
          </w:p>
        </w:tc>
      </w:tr>
      <w:tr w:rsidR="004C2C04" w:rsidRPr="00291B27" w14:paraId="3037091D" w14:textId="77777777" w:rsidTr="00A6037A">
        <w:trPr>
          <w:trHeight w:val="297"/>
        </w:trPr>
        <w:tc>
          <w:tcPr>
            <w:tcW w:w="1161" w:type="dxa"/>
            <w:vMerge/>
          </w:tcPr>
          <w:p w14:paraId="1055F123" w14:textId="77777777" w:rsidR="004C2C04" w:rsidRPr="00291B27" w:rsidRDefault="004C2C04" w:rsidP="00A6037A">
            <w:pPr>
              <w:pStyle w:val="Heading1"/>
              <w:outlineLvl w:val="0"/>
              <w:rPr>
                <w:rFonts w:ascii="Arial" w:hAnsi="Arial" w:cs="Arial"/>
                <w:noProof/>
              </w:rPr>
            </w:pPr>
          </w:p>
        </w:tc>
        <w:tc>
          <w:tcPr>
            <w:tcW w:w="8199" w:type="dxa"/>
          </w:tcPr>
          <w:p w14:paraId="4C108123" w14:textId="77777777" w:rsidR="004C2C04" w:rsidRPr="004E2565" w:rsidRDefault="004C2C04" w:rsidP="00A6037A">
            <w:pPr>
              <w:pStyle w:val="Heading1"/>
              <w:spacing w:before="0" w:after="0"/>
              <w:jc w:val="right"/>
              <w:outlineLvl w:val="0"/>
              <w:rPr>
                <w:rFonts w:ascii="Arial" w:hAnsi="Arial" w:cs="Arial"/>
                <w:b w:val="0"/>
                <w:sz w:val="18"/>
                <w:szCs w:val="20"/>
              </w:rPr>
            </w:pPr>
            <w:r w:rsidRPr="004F6CAE">
              <w:rPr>
                <w:rFonts w:ascii="Arial" w:hAnsi="Arial" w:cs="Arial"/>
                <w:bCs w:val="0"/>
                <w:sz w:val="18"/>
                <w:szCs w:val="20"/>
              </w:rPr>
              <w:t>House:</w:t>
            </w:r>
            <w:r>
              <w:rPr>
                <w:rFonts w:ascii="Arial" w:hAnsi="Arial" w:cs="Arial"/>
                <w:b w:val="0"/>
                <w:sz w:val="18"/>
                <w:szCs w:val="20"/>
              </w:rPr>
              <w:t xml:space="preserve"> GE DPA 13-0-0-0 </w:t>
            </w:r>
          </w:p>
        </w:tc>
      </w:tr>
    </w:tbl>
    <w:p w14:paraId="4A655881" w14:textId="77777777" w:rsidR="004C2C04" w:rsidRDefault="00EE4A07" w:rsidP="004C2C04">
      <w:pPr>
        <w:spacing w:after="120"/>
        <w:jc w:val="both"/>
        <w:rPr>
          <w:rFonts w:ascii="Arial" w:hAnsi="Arial" w:cs="Arial"/>
        </w:rPr>
      </w:pPr>
      <w:r>
        <w:rPr>
          <w:rFonts w:ascii="Arial" w:hAnsi="Arial" w:cs="Arial"/>
          <w:noProof/>
        </w:rPr>
        <w:pict w14:anchorId="2EEB115C">
          <v:rect id="_x0000_i1060" alt="" style="width:457.7pt;height:4pt;mso-width-percent:0;mso-height-percent:0;mso-width-percent:0;mso-height-percent:0" o:hrpct="978" o:hralign="center" o:hrstd="t" o:hrnoshade="t" o:hr="t" fillcolor="black [3213]" stroked="f"/>
        </w:pict>
      </w:r>
    </w:p>
    <w:bookmarkStart w:id="47" w:name="HB2526"/>
    <w:bookmarkEnd w:id="47"/>
    <w:p w14:paraId="2D0124D5" w14:textId="77777777" w:rsidR="004C2C04" w:rsidRPr="00431F5C" w:rsidRDefault="004C2C04" w:rsidP="004C2C04">
      <w:pPr>
        <w:jc w:val="center"/>
        <w:rPr>
          <w:rFonts w:ascii="Arial" w:hAnsi="Arial" w:cs="Arial"/>
          <w:b/>
        </w:rPr>
      </w:pPr>
      <w:r w:rsidRPr="00431F5C">
        <w:rPr>
          <w:rFonts w:ascii="Arial" w:hAnsi="Arial" w:cs="Arial"/>
          <w:b/>
        </w:rPr>
        <w:fldChar w:fldCharType="begin"/>
      </w:r>
      <w:r w:rsidRPr="00431F5C">
        <w:rPr>
          <w:rFonts w:ascii="Arial" w:hAnsi="Arial" w:cs="Arial"/>
          <w:b/>
        </w:rPr>
        <w:instrText xml:space="preserve"> HYPERLINK "https://apps.azleg.gov/BillStatus/BillOverview/75142" \o "Bill Status Inquiry" </w:instrText>
      </w:r>
      <w:r w:rsidRPr="00431F5C">
        <w:rPr>
          <w:rFonts w:ascii="Arial" w:hAnsi="Arial" w:cs="Arial"/>
          <w:b/>
        </w:rPr>
        <w:fldChar w:fldCharType="separate"/>
      </w:r>
      <w:r w:rsidRPr="00431F5C">
        <w:rPr>
          <w:rStyle w:val="Hyperlink"/>
          <w:rFonts w:ascii="Arial" w:hAnsi="Arial" w:cs="Arial"/>
          <w:b/>
        </w:rPr>
        <w:t>HB 2526</w:t>
      </w:r>
      <w:r w:rsidRPr="00431F5C">
        <w:rPr>
          <w:rFonts w:ascii="Arial" w:hAnsi="Arial" w:cs="Arial"/>
          <w:b/>
        </w:rPr>
        <w:fldChar w:fldCharType="end"/>
      </w:r>
      <w:r w:rsidRPr="00431F5C">
        <w:rPr>
          <w:rFonts w:ascii="Arial" w:hAnsi="Arial" w:cs="Arial"/>
          <w:b/>
        </w:rPr>
        <w:t xml:space="preserve">: </w:t>
      </w:r>
      <w:r>
        <w:rPr>
          <w:rFonts w:ascii="Arial" w:hAnsi="Arial" w:cs="Arial"/>
          <w:b/>
        </w:rPr>
        <w:t>incorporation; urbanized areas.</w:t>
      </w:r>
    </w:p>
    <w:p w14:paraId="1FEEBC4C" w14:textId="77777777" w:rsidR="004C2C04" w:rsidRPr="00F61448" w:rsidRDefault="004C2C04" w:rsidP="004C2C04">
      <w:pPr>
        <w:jc w:val="center"/>
        <w:rPr>
          <w:rFonts w:ascii="Arial" w:hAnsi="Arial" w:cs="Arial"/>
          <w:b/>
        </w:rPr>
      </w:pPr>
      <w:r w:rsidRPr="00F61448">
        <w:rPr>
          <w:rFonts w:ascii="Arial" w:hAnsi="Arial" w:cs="Arial"/>
          <w:b/>
        </w:rPr>
        <w:t xml:space="preserve">Sponsor:  </w:t>
      </w:r>
      <w:r>
        <w:rPr>
          <w:rFonts w:ascii="Arial" w:hAnsi="Arial" w:cs="Arial"/>
          <w:b/>
        </w:rPr>
        <w:t>Representative Pratt, LD 8</w:t>
      </w:r>
    </w:p>
    <w:p w14:paraId="24BA7CF0" w14:textId="77777777" w:rsidR="004C2C04" w:rsidRPr="00291B27" w:rsidRDefault="004C2C04" w:rsidP="004C2C04">
      <w:pPr>
        <w:jc w:val="center"/>
        <w:rPr>
          <w:rFonts w:ascii="Arial" w:hAnsi="Arial" w:cs="Arial"/>
          <w:b/>
        </w:rPr>
      </w:pPr>
      <w:r>
        <w:rPr>
          <w:rFonts w:ascii="Arial" w:hAnsi="Arial" w:cs="Arial"/>
          <w:b/>
        </w:rPr>
        <w:t>Caucus &amp; COW</w:t>
      </w:r>
    </w:p>
    <w:p w14:paraId="2157C80C" w14:textId="77777777" w:rsidR="004C2C04" w:rsidRPr="007021B4" w:rsidRDefault="004C2C04" w:rsidP="004C2C04">
      <w:pPr>
        <w:spacing w:before="200"/>
        <w:jc w:val="both"/>
        <w:rPr>
          <w:rFonts w:ascii="Arial" w:hAnsi="Arial" w:cs="Arial"/>
          <w:b/>
          <w:sz w:val="22"/>
          <w:szCs w:val="22"/>
          <w:u w:val="single"/>
        </w:rPr>
      </w:pPr>
      <w:r w:rsidRPr="007021B4">
        <w:rPr>
          <w:rFonts w:ascii="Arial" w:hAnsi="Arial" w:cs="Arial"/>
          <w:b/>
          <w:sz w:val="22"/>
          <w:szCs w:val="22"/>
          <w:u w:val="single"/>
        </w:rPr>
        <w:t>Overview</w:t>
      </w:r>
    </w:p>
    <w:p w14:paraId="3FA24B6D" w14:textId="77777777" w:rsidR="004C2C04" w:rsidRPr="007021B4" w:rsidRDefault="004C2C04" w:rsidP="004C2C04">
      <w:pPr>
        <w:spacing w:after="120"/>
        <w:jc w:val="both"/>
        <w:rPr>
          <w:rFonts w:ascii="Arial" w:hAnsi="Arial" w:cs="Arial"/>
          <w:sz w:val="22"/>
          <w:szCs w:val="22"/>
        </w:rPr>
      </w:pPr>
      <w:r w:rsidRPr="007021B4">
        <w:rPr>
          <w:rFonts w:ascii="Arial" w:hAnsi="Arial" w:cs="Arial"/>
          <w:sz w:val="22"/>
          <w:szCs w:val="22"/>
        </w:rPr>
        <w:t>Modifies statute relating to what petitioners must do prior to obtaining signatures for a proposed incorporation.</w:t>
      </w:r>
    </w:p>
    <w:p w14:paraId="503470FC" w14:textId="77777777" w:rsidR="004C2C04" w:rsidRPr="007021B4" w:rsidRDefault="004C2C04" w:rsidP="004C2C04">
      <w:pPr>
        <w:jc w:val="both"/>
        <w:rPr>
          <w:rFonts w:ascii="Arial" w:hAnsi="Arial" w:cs="Arial"/>
          <w:b/>
          <w:sz w:val="22"/>
          <w:szCs w:val="22"/>
          <w:u w:val="single"/>
        </w:rPr>
      </w:pPr>
      <w:r w:rsidRPr="007021B4">
        <w:rPr>
          <w:rFonts w:ascii="Arial" w:hAnsi="Arial" w:cs="Arial"/>
          <w:b/>
          <w:sz w:val="22"/>
          <w:szCs w:val="22"/>
          <w:u w:val="single"/>
        </w:rPr>
        <w:t>History</w:t>
      </w:r>
    </w:p>
    <w:p w14:paraId="06DF4BF7" w14:textId="77777777" w:rsidR="004C2C04" w:rsidRPr="007021B4" w:rsidRDefault="004C2C04" w:rsidP="004C2C04">
      <w:pPr>
        <w:jc w:val="both"/>
        <w:rPr>
          <w:rFonts w:ascii="Arial" w:hAnsi="Arial" w:cs="Arial"/>
          <w:color w:val="000000"/>
          <w:sz w:val="22"/>
          <w:szCs w:val="22"/>
          <w:shd w:val="clear" w:color="auto" w:fill="FFFFFF"/>
        </w:rPr>
      </w:pPr>
      <w:r w:rsidRPr="007021B4">
        <w:rPr>
          <w:rFonts w:ascii="Arial" w:hAnsi="Arial" w:cs="Arial"/>
          <w:color w:val="000000"/>
          <w:sz w:val="22"/>
          <w:szCs w:val="22"/>
          <w:shd w:val="clear" w:color="auto" w:fill="FFFFFF"/>
        </w:rPr>
        <w:t>Current law stipulates that when two-thirds of the qualified electors residing in a community that has a population of 1,500 or more inhabitants petition the board of supervisors (board) and do the following, by an order entered of record, the community is declared incorporated as a city or town:</w:t>
      </w:r>
    </w:p>
    <w:p w14:paraId="3F720318" w14:textId="77777777" w:rsidR="004C2C04" w:rsidRPr="007021B4" w:rsidRDefault="004C2C04" w:rsidP="007477A9">
      <w:pPr>
        <w:pStyle w:val="ListParagraph"/>
        <w:numPr>
          <w:ilvl w:val="0"/>
          <w:numId w:val="29"/>
        </w:numPr>
        <w:spacing w:after="120" w:line="240" w:lineRule="auto"/>
        <w:jc w:val="both"/>
        <w:rPr>
          <w:rFonts w:ascii="Arial" w:hAnsi="Arial" w:cs="Arial"/>
          <w:color w:val="000000"/>
          <w:shd w:val="clear" w:color="auto" w:fill="FFFFFF"/>
        </w:rPr>
      </w:pPr>
      <w:r w:rsidRPr="007021B4">
        <w:rPr>
          <w:rFonts w:ascii="Arial" w:hAnsi="Arial" w:cs="Arial"/>
          <w:color w:val="000000"/>
          <w:shd w:val="clear" w:color="auto" w:fill="FFFFFF"/>
        </w:rPr>
        <w:t>Set forth the metes and bounds of the community;</w:t>
      </w:r>
    </w:p>
    <w:p w14:paraId="13ED8AAF" w14:textId="77777777" w:rsidR="004C2C04" w:rsidRPr="007021B4" w:rsidRDefault="004C2C04" w:rsidP="007477A9">
      <w:pPr>
        <w:pStyle w:val="ListParagraph"/>
        <w:numPr>
          <w:ilvl w:val="0"/>
          <w:numId w:val="29"/>
        </w:numPr>
        <w:spacing w:after="120" w:line="240" w:lineRule="auto"/>
        <w:jc w:val="both"/>
        <w:rPr>
          <w:rFonts w:ascii="Arial" w:hAnsi="Arial" w:cs="Arial"/>
          <w:color w:val="000000"/>
          <w:shd w:val="clear" w:color="auto" w:fill="FFFFFF"/>
        </w:rPr>
      </w:pPr>
      <w:r w:rsidRPr="007021B4">
        <w:rPr>
          <w:rFonts w:ascii="Arial" w:hAnsi="Arial" w:cs="Arial"/>
          <w:color w:val="000000"/>
          <w:shd w:val="clear" w:color="auto" w:fill="FFFFFF"/>
        </w:rPr>
        <w:t>Declare the name under which the petitioners desire to be incorporated;</w:t>
      </w:r>
    </w:p>
    <w:p w14:paraId="1AEE22AF" w14:textId="77777777" w:rsidR="004C2C04" w:rsidRPr="007021B4" w:rsidRDefault="004C2C04" w:rsidP="007477A9">
      <w:pPr>
        <w:pStyle w:val="ListParagraph"/>
        <w:numPr>
          <w:ilvl w:val="0"/>
          <w:numId w:val="29"/>
        </w:numPr>
        <w:spacing w:after="120" w:line="240" w:lineRule="auto"/>
        <w:jc w:val="both"/>
        <w:rPr>
          <w:rFonts w:ascii="Arial" w:hAnsi="Arial" w:cs="Arial"/>
          <w:color w:val="000000"/>
          <w:shd w:val="clear" w:color="auto" w:fill="FFFFFF"/>
        </w:rPr>
      </w:pPr>
      <w:r w:rsidRPr="007021B4">
        <w:rPr>
          <w:rFonts w:ascii="Arial" w:hAnsi="Arial" w:cs="Arial"/>
          <w:color w:val="000000"/>
          <w:shd w:val="clear" w:color="auto" w:fill="FFFFFF"/>
        </w:rPr>
        <w:t>Pray for the incorporation of the community into a city or town; and</w:t>
      </w:r>
    </w:p>
    <w:p w14:paraId="3CB55583" w14:textId="77777777" w:rsidR="004C2C04" w:rsidRPr="007021B4" w:rsidRDefault="004C2C04" w:rsidP="007477A9">
      <w:pPr>
        <w:pStyle w:val="ListParagraph"/>
        <w:numPr>
          <w:ilvl w:val="0"/>
          <w:numId w:val="29"/>
        </w:numPr>
        <w:spacing w:after="120" w:line="240" w:lineRule="auto"/>
        <w:jc w:val="both"/>
        <w:rPr>
          <w:rFonts w:ascii="Arial" w:hAnsi="Arial" w:cs="Arial"/>
          <w:color w:val="000000"/>
          <w:shd w:val="clear" w:color="auto" w:fill="FFFFFF"/>
        </w:rPr>
      </w:pPr>
      <w:r w:rsidRPr="007021B4">
        <w:rPr>
          <w:rFonts w:ascii="Arial" w:hAnsi="Arial" w:cs="Arial"/>
          <w:color w:val="000000"/>
          <w:shd w:val="clear" w:color="auto" w:fill="FFFFFF"/>
        </w:rPr>
        <w:t>The board is satisfied that two-thirds of the qualified electors residing in the community have signed the petition.</w:t>
      </w:r>
    </w:p>
    <w:p w14:paraId="139E5670" w14:textId="77777777" w:rsidR="004C2C04" w:rsidRPr="007021B4" w:rsidRDefault="004C2C04" w:rsidP="004C2C04">
      <w:pPr>
        <w:spacing w:after="120"/>
        <w:jc w:val="both"/>
        <w:rPr>
          <w:rFonts w:ascii="Arial" w:hAnsi="Arial" w:cs="Arial"/>
          <w:color w:val="000000"/>
          <w:sz w:val="22"/>
          <w:szCs w:val="22"/>
          <w:shd w:val="clear" w:color="auto" w:fill="FFFFFF"/>
        </w:rPr>
      </w:pPr>
      <w:r w:rsidRPr="007021B4">
        <w:rPr>
          <w:rFonts w:ascii="Arial" w:hAnsi="Arial" w:cs="Arial"/>
          <w:color w:val="000000"/>
          <w:sz w:val="22"/>
          <w:szCs w:val="22"/>
          <w:shd w:val="clear" w:color="auto" w:fill="FFFFFF"/>
        </w:rPr>
        <w:t>When 10 percent of the qualified electors residing in a community that has a population of 1,500 or more people petition the board in the manner prescribed above, praying for the calling of an election, the board must call the election within 60 days after filing the petition.  The election must take place on a date prescribed by statute but no more than 180 days after the petition is filed except that an election may not be called within 12 months after the date of a previous election for incorporation of substantially the same territory (</w:t>
      </w:r>
      <w:hyperlink r:id="rId171" w:history="1">
        <w:r w:rsidRPr="007021B4">
          <w:rPr>
            <w:rStyle w:val="Hyperlink"/>
            <w:rFonts w:ascii="Arial" w:hAnsi="Arial" w:cs="Arial"/>
            <w:sz w:val="22"/>
            <w:szCs w:val="22"/>
            <w:shd w:val="clear" w:color="auto" w:fill="FFFFFF"/>
          </w:rPr>
          <w:t>A.R.S. § 9-101</w:t>
        </w:r>
      </w:hyperlink>
      <w:r w:rsidRPr="007021B4">
        <w:rPr>
          <w:rFonts w:ascii="Arial" w:hAnsi="Arial" w:cs="Arial"/>
          <w:color w:val="000000"/>
          <w:sz w:val="22"/>
          <w:szCs w:val="22"/>
          <w:shd w:val="clear" w:color="auto" w:fill="FFFFFF"/>
        </w:rPr>
        <w:t>).</w:t>
      </w:r>
    </w:p>
    <w:p w14:paraId="3C66C3FB" w14:textId="77777777" w:rsidR="004C2C04" w:rsidRPr="007021B4" w:rsidRDefault="004C2C04" w:rsidP="004C2C04">
      <w:pPr>
        <w:jc w:val="both"/>
        <w:rPr>
          <w:rFonts w:ascii="Arial" w:hAnsi="Arial" w:cs="Arial"/>
          <w:b/>
          <w:sz w:val="22"/>
          <w:szCs w:val="22"/>
          <w:u w:val="single"/>
        </w:rPr>
      </w:pPr>
      <w:r w:rsidRPr="007021B4">
        <w:rPr>
          <w:rFonts w:ascii="Arial" w:hAnsi="Arial" w:cs="Arial"/>
          <w:b/>
          <w:sz w:val="22"/>
          <w:szCs w:val="22"/>
          <w:u w:val="single"/>
        </w:rPr>
        <w:t>Provisions</w:t>
      </w:r>
    </w:p>
    <w:p w14:paraId="4D793DFD" w14:textId="77777777" w:rsidR="004C2C04" w:rsidRPr="007021B4" w:rsidRDefault="004C2C04" w:rsidP="007477A9">
      <w:pPr>
        <w:numPr>
          <w:ilvl w:val="0"/>
          <w:numId w:val="31"/>
        </w:numPr>
        <w:spacing w:after="120"/>
        <w:jc w:val="both"/>
        <w:rPr>
          <w:rFonts w:ascii="Arial" w:hAnsi="Arial" w:cs="Arial"/>
          <w:sz w:val="22"/>
          <w:szCs w:val="22"/>
        </w:rPr>
      </w:pPr>
      <w:r w:rsidRPr="007021B4">
        <w:rPr>
          <w:rFonts w:ascii="Arial" w:hAnsi="Arial" w:cs="Arial"/>
          <w:sz w:val="22"/>
          <w:szCs w:val="22"/>
        </w:rPr>
        <w:t>Specifies that when the map and petition, complete with signatures, are filed with the board, the board must call the election. (Sec. 1)</w:t>
      </w:r>
    </w:p>
    <w:p w14:paraId="3F4BE987" w14:textId="77777777" w:rsidR="004C2C04" w:rsidRPr="007021B4" w:rsidRDefault="004C2C04" w:rsidP="007477A9">
      <w:pPr>
        <w:numPr>
          <w:ilvl w:val="0"/>
          <w:numId w:val="31"/>
        </w:numPr>
        <w:spacing w:after="120"/>
        <w:jc w:val="both"/>
        <w:rPr>
          <w:rFonts w:ascii="Arial" w:hAnsi="Arial" w:cs="Arial"/>
          <w:sz w:val="22"/>
          <w:szCs w:val="22"/>
        </w:rPr>
      </w:pPr>
      <w:r w:rsidRPr="007021B4">
        <w:rPr>
          <w:rFonts w:ascii="Arial" w:hAnsi="Arial" w:cs="Arial"/>
          <w:sz w:val="22"/>
          <w:szCs w:val="22"/>
        </w:rPr>
        <w:t>Requires the map and petition to be filed simultaneously or within 24 hours of each other. (Sec. 1)</w:t>
      </w:r>
    </w:p>
    <w:p w14:paraId="5E4AB8FB" w14:textId="77777777" w:rsidR="004C2C04" w:rsidRPr="007021B4" w:rsidRDefault="004C2C04" w:rsidP="007477A9">
      <w:pPr>
        <w:numPr>
          <w:ilvl w:val="0"/>
          <w:numId w:val="31"/>
        </w:numPr>
        <w:jc w:val="both"/>
        <w:rPr>
          <w:rFonts w:ascii="Arial" w:hAnsi="Arial" w:cs="Arial"/>
          <w:sz w:val="22"/>
          <w:szCs w:val="22"/>
        </w:rPr>
      </w:pPr>
      <w:r w:rsidRPr="007021B4">
        <w:rPr>
          <w:rFonts w:ascii="Arial" w:hAnsi="Arial" w:cs="Arial"/>
          <w:sz w:val="22"/>
          <w:szCs w:val="22"/>
        </w:rPr>
        <w:t>Stipulates that before obtaining signatures, the petitioners must do the following:</w:t>
      </w:r>
    </w:p>
    <w:p w14:paraId="73A76653" w14:textId="77777777" w:rsidR="004C2C04" w:rsidRPr="007021B4" w:rsidRDefault="004C2C04" w:rsidP="007477A9">
      <w:pPr>
        <w:numPr>
          <w:ilvl w:val="1"/>
          <w:numId w:val="31"/>
        </w:numPr>
        <w:jc w:val="both"/>
        <w:rPr>
          <w:rFonts w:ascii="Arial" w:hAnsi="Arial" w:cs="Arial"/>
          <w:sz w:val="22"/>
          <w:szCs w:val="22"/>
        </w:rPr>
      </w:pPr>
      <w:r w:rsidRPr="007021B4">
        <w:rPr>
          <w:rFonts w:ascii="Arial" w:hAnsi="Arial" w:cs="Arial"/>
          <w:sz w:val="22"/>
          <w:szCs w:val="22"/>
        </w:rPr>
        <w:t>Publish a copy of the petition in a newspaper of general circulation in the area to be affected for two consecutive weeks;</w:t>
      </w:r>
    </w:p>
    <w:p w14:paraId="780D62A1" w14:textId="77777777" w:rsidR="004C2C04" w:rsidRPr="007021B4" w:rsidRDefault="004C2C04" w:rsidP="007477A9">
      <w:pPr>
        <w:numPr>
          <w:ilvl w:val="2"/>
          <w:numId w:val="31"/>
        </w:numPr>
        <w:jc w:val="both"/>
        <w:rPr>
          <w:rFonts w:ascii="Arial" w:hAnsi="Arial" w:cs="Arial"/>
          <w:sz w:val="22"/>
          <w:szCs w:val="22"/>
        </w:rPr>
      </w:pPr>
      <w:r w:rsidRPr="007021B4">
        <w:rPr>
          <w:rFonts w:ascii="Arial" w:hAnsi="Arial" w:cs="Arial"/>
          <w:sz w:val="22"/>
          <w:szCs w:val="22"/>
        </w:rPr>
        <w:t>Specifies that this petition must set forth the metes and bounds of the community that is to be incorporated.</w:t>
      </w:r>
    </w:p>
    <w:p w14:paraId="348DAAA8" w14:textId="77777777" w:rsidR="004C2C04" w:rsidRPr="007021B4" w:rsidRDefault="004C2C04" w:rsidP="007477A9">
      <w:pPr>
        <w:numPr>
          <w:ilvl w:val="2"/>
          <w:numId w:val="31"/>
        </w:numPr>
        <w:jc w:val="both"/>
        <w:rPr>
          <w:rFonts w:ascii="Arial" w:hAnsi="Arial" w:cs="Arial"/>
          <w:sz w:val="22"/>
          <w:szCs w:val="22"/>
        </w:rPr>
      </w:pPr>
      <w:r w:rsidRPr="007021B4">
        <w:rPr>
          <w:rFonts w:ascii="Arial" w:hAnsi="Arial" w:cs="Arial"/>
          <w:sz w:val="22"/>
          <w:szCs w:val="22"/>
        </w:rPr>
        <w:t>The petition must state that the petition signers desire for the community to become incorporated as a city or town.</w:t>
      </w:r>
    </w:p>
    <w:p w14:paraId="39D8C5B9" w14:textId="77777777" w:rsidR="004C2C04" w:rsidRPr="007021B4" w:rsidRDefault="004C2C04" w:rsidP="007477A9">
      <w:pPr>
        <w:numPr>
          <w:ilvl w:val="2"/>
          <w:numId w:val="31"/>
        </w:numPr>
        <w:jc w:val="both"/>
        <w:rPr>
          <w:rFonts w:ascii="Arial" w:hAnsi="Arial" w:cs="Arial"/>
          <w:sz w:val="22"/>
          <w:szCs w:val="22"/>
        </w:rPr>
      </w:pPr>
      <w:r w:rsidRPr="007021B4">
        <w:rPr>
          <w:rFonts w:ascii="Arial" w:hAnsi="Arial" w:cs="Arial"/>
          <w:sz w:val="22"/>
          <w:szCs w:val="22"/>
        </w:rPr>
        <w:t>Allows members of the public to request modifications to the metes and bounds of the community by presenting alternatives to the petitioners.</w:t>
      </w:r>
    </w:p>
    <w:p w14:paraId="4C262A1D" w14:textId="77777777" w:rsidR="004C2C04" w:rsidRPr="007021B4" w:rsidRDefault="004C2C04" w:rsidP="007477A9">
      <w:pPr>
        <w:numPr>
          <w:ilvl w:val="1"/>
          <w:numId w:val="31"/>
        </w:numPr>
        <w:jc w:val="both"/>
        <w:rPr>
          <w:rFonts w:ascii="Arial" w:hAnsi="Arial" w:cs="Arial"/>
          <w:sz w:val="22"/>
          <w:szCs w:val="22"/>
        </w:rPr>
      </w:pPr>
      <w:r w:rsidRPr="007021B4">
        <w:rPr>
          <w:rFonts w:ascii="Arial" w:hAnsi="Arial" w:cs="Arial"/>
          <w:sz w:val="22"/>
          <w:szCs w:val="22"/>
        </w:rPr>
        <w:t>Submit a copy of the petition to the county recorder or elections department not less than 60 days after publishing the notice; and</w:t>
      </w:r>
    </w:p>
    <w:p w14:paraId="6F2A878E" w14:textId="77777777" w:rsidR="004C2C04" w:rsidRPr="007021B4" w:rsidRDefault="004C2C04" w:rsidP="007477A9">
      <w:pPr>
        <w:numPr>
          <w:ilvl w:val="1"/>
          <w:numId w:val="31"/>
        </w:numPr>
        <w:spacing w:after="120"/>
        <w:jc w:val="both"/>
        <w:rPr>
          <w:rFonts w:ascii="Arial" w:hAnsi="Arial" w:cs="Arial"/>
          <w:sz w:val="22"/>
          <w:szCs w:val="22"/>
        </w:rPr>
      </w:pPr>
      <w:r w:rsidRPr="007021B4">
        <w:rPr>
          <w:rFonts w:ascii="Arial" w:hAnsi="Arial" w:cs="Arial"/>
          <w:sz w:val="22"/>
          <w:szCs w:val="22"/>
        </w:rPr>
        <w:t>Submit a copy of the notice that was published. (Sec. 1)</w:t>
      </w:r>
    </w:p>
    <w:p w14:paraId="4D9F3770" w14:textId="77777777" w:rsidR="004C2C04" w:rsidRPr="007021B4" w:rsidRDefault="004C2C04" w:rsidP="007477A9">
      <w:pPr>
        <w:numPr>
          <w:ilvl w:val="0"/>
          <w:numId w:val="31"/>
        </w:numPr>
        <w:spacing w:after="120"/>
        <w:jc w:val="both"/>
        <w:rPr>
          <w:rFonts w:ascii="Arial" w:hAnsi="Arial" w:cs="Arial"/>
          <w:sz w:val="22"/>
          <w:szCs w:val="22"/>
        </w:rPr>
      </w:pPr>
      <w:r w:rsidRPr="007021B4">
        <w:rPr>
          <w:rFonts w:ascii="Arial" w:hAnsi="Arial" w:cs="Arial"/>
          <w:sz w:val="22"/>
          <w:szCs w:val="22"/>
        </w:rPr>
        <w:lastRenderedPageBreak/>
        <w:t>Directs the board to authorize the circulation of the petition no later than the next regularly scheduled board meeting after the submission of the proper and legal petition but within 30 days after submission. (Sec. 1)</w:t>
      </w:r>
    </w:p>
    <w:p w14:paraId="701EB068" w14:textId="77777777" w:rsidR="004C2C04" w:rsidRPr="007021B4" w:rsidRDefault="004C2C04" w:rsidP="007477A9">
      <w:pPr>
        <w:numPr>
          <w:ilvl w:val="0"/>
          <w:numId w:val="31"/>
        </w:numPr>
        <w:spacing w:after="120"/>
        <w:jc w:val="both"/>
        <w:rPr>
          <w:rFonts w:ascii="Arial" w:hAnsi="Arial" w:cs="Arial"/>
          <w:sz w:val="22"/>
          <w:szCs w:val="22"/>
        </w:rPr>
      </w:pPr>
      <w:r w:rsidRPr="007021B4">
        <w:rPr>
          <w:rFonts w:ascii="Arial" w:hAnsi="Arial" w:cs="Arial"/>
          <w:sz w:val="22"/>
          <w:szCs w:val="22"/>
        </w:rPr>
        <w:t>Maintains that petitioners have 180 days after the date of the meeting at which the circulation of the petition is approved to obtain the required number of signatures. (Sec. 1)</w:t>
      </w:r>
    </w:p>
    <w:p w14:paraId="6462751F" w14:textId="77777777" w:rsidR="004C2C04" w:rsidRPr="007021B4" w:rsidRDefault="004C2C04" w:rsidP="007477A9">
      <w:pPr>
        <w:numPr>
          <w:ilvl w:val="0"/>
          <w:numId w:val="31"/>
        </w:numPr>
        <w:spacing w:after="120"/>
        <w:jc w:val="both"/>
        <w:rPr>
          <w:rFonts w:ascii="Arial" w:hAnsi="Arial" w:cs="Arial"/>
          <w:sz w:val="22"/>
          <w:szCs w:val="22"/>
        </w:rPr>
      </w:pPr>
      <w:r w:rsidRPr="007021B4">
        <w:rPr>
          <w:rFonts w:ascii="Arial" w:hAnsi="Arial" w:cs="Arial"/>
          <w:sz w:val="22"/>
          <w:szCs w:val="22"/>
        </w:rPr>
        <w:t>Allows metes and bounds to be described by roads that make up the boundaries of the community. (Sec. 1)</w:t>
      </w:r>
    </w:p>
    <w:p w14:paraId="30342378" w14:textId="77777777" w:rsidR="004C2C04" w:rsidRPr="007021B4" w:rsidRDefault="004C2C04" w:rsidP="007477A9">
      <w:pPr>
        <w:numPr>
          <w:ilvl w:val="0"/>
          <w:numId w:val="31"/>
        </w:numPr>
        <w:spacing w:after="120"/>
        <w:jc w:val="both"/>
        <w:rPr>
          <w:rFonts w:ascii="Arial" w:hAnsi="Arial" w:cs="Arial"/>
          <w:sz w:val="22"/>
          <w:szCs w:val="22"/>
        </w:rPr>
      </w:pPr>
      <w:r w:rsidRPr="007021B4">
        <w:rPr>
          <w:rFonts w:ascii="Arial" w:hAnsi="Arial" w:cs="Arial"/>
          <w:sz w:val="22"/>
          <w:szCs w:val="22"/>
        </w:rPr>
        <w:t>Repeals statute relating to the annexation of territory within certain time periods to declare an urbanized area to exist. (Sec. 2)</w:t>
      </w:r>
    </w:p>
    <w:p w14:paraId="5B417A13" w14:textId="77777777" w:rsidR="004C2C04" w:rsidRPr="007021B4" w:rsidRDefault="004C2C04" w:rsidP="007477A9">
      <w:pPr>
        <w:numPr>
          <w:ilvl w:val="0"/>
          <w:numId w:val="31"/>
        </w:numPr>
        <w:jc w:val="both"/>
        <w:rPr>
          <w:rFonts w:ascii="Arial" w:hAnsi="Arial" w:cs="Arial"/>
          <w:sz w:val="22"/>
          <w:szCs w:val="22"/>
        </w:rPr>
      </w:pPr>
      <w:r w:rsidRPr="007021B4">
        <w:rPr>
          <w:rFonts w:ascii="Arial" w:hAnsi="Arial" w:cs="Arial"/>
          <w:sz w:val="22"/>
          <w:szCs w:val="22"/>
        </w:rPr>
        <w:t>Specifies that territory within an urbanized area must not be incorporated unless:</w:t>
      </w:r>
    </w:p>
    <w:p w14:paraId="79F50FAD" w14:textId="77777777" w:rsidR="004C2C04" w:rsidRPr="007021B4" w:rsidRDefault="004C2C04" w:rsidP="007477A9">
      <w:pPr>
        <w:numPr>
          <w:ilvl w:val="1"/>
          <w:numId w:val="31"/>
        </w:numPr>
        <w:jc w:val="both"/>
        <w:rPr>
          <w:rFonts w:ascii="Arial" w:hAnsi="Arial" w:cs="Arial"/>
          <w:sz w:val="22"/>
          <w:szCs w:val="22"/>
        </w:rPr>
      </w:pPr>
      <w:r w:rsidRPr="007021B4">
        <w:rPr>
          <w:rFonts w:ascii="Arial" w:hAnsi="Arial" w:cs="Arial"/>
          <w:sz w:val="22"/>
          <w:szCs w:val="22"/>
        </w:rPr>
        <w:t>Before the petitioners obtain signatures, the petitioners for incorporation submit to the board a resolution causing the urbanized area to exist approving the proposed incorporation; or</w:t>
      </w:r>
    </w:p>
    <w:p w14:paraId="49676BD0" w14:textId="77777777" w:rsidR="004C2C04" w:rsidRPr="007021B4" w:rsidRDefault="004C2C04" w:rsidP="007477A9">
      <w:pPr>
        <w:numPr>
          <w:ilvl w:val="1"/>
          <w:numId w:val="31"/>
        </w:numPr>
        <w:spacing w:after="120"/>
        <w:jc w:val="both"/>
        <w:rPr>
          <w:rFonts w:ascii="Arial" w:hAnsi="Arial" w:cs="Arial"/>
          <w:sz w:val="22"/>
          <w:szCs w:val="22"/>
        </w:rPr>
      </w:pPr>
      <w:r w:rsidRPr="007021B4">
        <w:rPr>
          <w:rFonts w:ascii="Arial" w:hAnsi="Arial" w:cs="Arial"/>
          <w:sz w:val="22"/>
          <w:szCs w:val="22"/>
        </w:rPr>
        <w:t>Before the petitioners obtain signatures, the petitioners for incorporation submit to the board an affidavit stating that a proper and legal petition has been presented to the city or town. (Sec. 2)</w:t>
      </w:r>
    </w:p>
    <w:p w14:paraId="1F9FF018" w14:textId="77777777" w:rsidR="004C2C04" w:rsidRPr="007021B4" w:rsidRDefault="004C2C04" w:rsidP="007477A9">
      <w:pPr>
        <w:numPr>
          <w:ilvl w:val="0"/>
          <w:numId w:val="31"/>
        </w:numPr>
        <w:spacing w:after="120"/>
        <w:jc w:val="both"/>
        <w:rPr>
          <w:rFonts w:ascii="Arial" w:hAnsi="Arial" w:cs="Arial"/>
          <w:sz w:val="22"/>
          <w:szCs w:val="22"/>
        </w:rPr>
      </w:pPr>
      <w:r w:rsidRPr="007021B4">
        <w:rPr>
          <w:rFonts w:ascii="Arial" w:hAnsi="Arial" w:cs="Arial"/>
          <w:sz w:val="22"/>
          <w:szCs w:val="22"/>
        </w:rPr>
        <w:t>Removes statute relating to the ability of the board to take action on an incorporation petition without a city or town adopted resolution causing the urbanized area to exist. (Sec. 2)</w:t>
      </w:r>
    </w:p>
    <w:p w14:paraId="55CA80EA" w14:textId="77777777" w:rsidR="004C2C04" w:rsidRPr="007021B4" w:rsidRDefault="004C2C04" w:rsidP="007477A9">
      <w:pPr>
        <w:numPr>
          <w:ilvl w:val="0"/>
          <w:numId w:val="31"/>
        </w:numPr>
        <w:jc w:val="both"/>
        <w:rPr>
          <w:rFonts w:ascii="Arial" w:hAnsi="Arial" w:cs="Arial"/>
          <w:sz w:val="22"/>
          <w:szCs w:val="22"/>
        </w:rPr>
      </w:pPr>
      <w:r w:rsidRPr="007021B4">
        <w:rPr>
          <w:rFonts w:ascii="Arial" w:hAnsi="Arial" w:cs="Arial"/>
          <w:sz w:val="22"/>
          <w:szCs w:val="22"/>
        </w:rPr>
        <w:t>Requires petitioners to do the following before obtaining signatures:</w:t>
      </w:r>
    </w:p>
    <w:p w14:paraId="54C073B0" w14:textId="77777777" w:rsidR="004C2C04" w:rsidRPr="007021B4" w:rsidRDefault="004C2C04" w:rsidP="007477A9">
      <w:pPr>
        <w:numPr>
          <w:ilvl w:val="1"/>
          <w:numId w:val="31"/>
        </w:numPr>
        <w:jc w:val="both"/>
        <w:rPr>
          <w:rFonts w:ascii="Arial" w:hAnsi="Arial" w:cs="Arial"/>
          <w:sz w:val="22"/>
          <w:szCs w:val="22"/>
        </w:rPr>
      </w:pPr>
      <w:r w:rsidRPr="007021B4">
        <w:rPr>
          <w:rFonts w:ascii="Arial" w:hAnsi="Arial" w:cs="Arial"/>
          <w:sz w:val="22"/>
          <w:szCs w:val="22"/>
        </w:rPr>
        <w:t>Notify the principals of all planned community associations located within the boundaries of the proposed incorporation;</w:t>
      </w:r>
    </w:p>
    <w:p w14:paraId="7623093E" w14:textId="77777777" w:rsidR="004C2C04" w:rsidRPr="007021B4" w:rsidRDefault="004C2C04" w:rsidP="007477A9">
      <w:pPr>
        <w:numPr>
          <w:ilvl w:val="1"/>
          <w:numId w:val="31"/>
        </w:numPr>
        <w:jc w:val="both"/>
        <w:rPr>
          <w:rFonts w:ascii="Arial" w:hAnsi="Arial" w:cs="Arial"/>
          <w:sz w:val="22"/>
          <w:szCs w:val="22"/>
        </w:rPr>
      </w:pPr>
      <w:r w:rsidRPr="007021B4">
        <w:rPr>
          <w:rFonts w:ascii="Arial" w:hAnsi="Arial" w:cs="Arial"/>
          <w:sz w:val="22"/>
          <w:szCs w:val="22"/>
        </w:rPr>
        <w:t>Submit the declarants' written permission to the county recorder or elections department; and</w:t>
      </w:r>
    </w:p>
    <w:p w14:paraId="3926755A" w14:textId="77777777" w:rsidR="004C2C04" w:rsidRPr="007021B4" w:rsidRDefault="004C2C04" w:rsidP="007477A9">
      <w:pPr>
        <w:numPr>
          <w:ilvl w:val="1"/>
          <w:numId w:val="31"/>
        </w:numPr>
        <w:jc w:val="both"/>
        <w:rPr>
          <w:rFonts w:ascii="Arial" w:hAnsi="Arial" w:cs="Arial"/>
          <w:sz w:val="22"/>
          <w:szCs w:val="22"/>
        </w:rPr>
      </w:pPr>
      <w:r w:rsidRPr="007021B4">
        <w:rPr>
          <w:rFonts w:ascii="Arial" w:hAnsi="Arial" w:cs="Arial"/>
          <w:sz w:val="22"/>
          <w:szCs w:val="22"/>
        </w:rPr>
        <w:t>Submit a list of planned community associations that have been notified to the county recorder or elections department.  The list must include:</w:t>
      </w:r>
    </w:p>
    <w:p w14:paraId="1370D1D8" w14:textId="77777777" w:rsidR="004C2C04" w:rsidRPr="007021B4" w:rsidRDefault="004C2C04" w:rsidP="007477A9">
      <w:pPr>
        <w:numPr>
          <w:ilvl w:val="2"/>
          <w:numId w:val="31"/>
        </w:numPr>
        <w:jc w:val="both"/>
        <w:rPr>
          <w:rFonts w:ascii="Arial" w:hAnsi="Arial" w:cs="Arial"/>
          <w:sz w:val="22"/>
          <w:szCs w:val="22"/>
        </w:rPr>
      </w:pPr>
      <w:r w:rsidRPr="007021B4">
        <w:rPr>
          <w:rFonts w:ascii="Arial" w:hAnsi="Arial" w:cs="Arial"/>
          <w:sz w:val="22"/>
          <w:szCs w:val="22"/>
        </w:rPr>
        <w:t>The name of the owner or developer of the property or subdivision within the boundaries of the proposed incorporation;</w:t>
      </w:r>
    </w:p>
    <w:p w14:paraId="6A2EFE45" w14:textId="77777777" w:rsidR="004C2C04" w:rsidRPr="007021B4" w:rsidRDefault="004C2C04" w:rsidP="007477A9">
      <w:pPr>
        <w:numPr>
          <w:ilvl w:val="2"/>
          <w:numId w:val="31"/>
        </w:numPr>
        <w:jc w:val="both"/>
        <w:rPr>
          <w:rFonts w:ascii="Arial" w:hAnsi="Arial" w:cs="Arial"/>
          <w:sz w:val="22"/>
          <w:szCs w:val="22"/>
        </w:rPr>
      </w:pPr>
      <w:r w:rsidRPr="007021B4">
        <w:rPr>
          <w:rFonts w:ascii="Arial" w:hAnsi="Arial" w:cs="Arial"/>
          <w:sz w:val="22"/>
          <w:szCs w:val="22"/>
        </w:rPr>
        <w:t>The mailing address of the owner or developer of the property or subdivision within the boundaries of the proposed incorporation; and</w:t>
      </w:r>
    </w:p>
    <w:p w14:paraId="27DD7CC0" w14:textId="77777777" w:rsidR="004C2C04" w:rsidRPr="007021B4" w:rsidRDefault="004C2C04" w:rsidP="007477A9">
      <w:pPr>
        <w:numPr>
          <w:ilvl w:val="2"/>
          <w:numId w:val="31"/>
        </w:numPr>
        <w:spacing w:after="120"/>
        <w:jc w:val="both"/>
        <w:rPr>
          <w:rFonts w:ascii="Arial" w:hAnsi="Arial" w:cs="Arial"/>
          <w:sz w:val="22"/>
          <w:szCs w:val="22"/>
        </w:rPr>
      </w:pPr>
      <w:r w:rsidRPr="007021B4">
        <w:rPr>
          <w:rFonts w:ascii="Arial" w:hAnsi="Arial" w:cs="Arial"/>
          <w:sz w:val="22"/>
          <w:szCs w:val="22"/>
        </w:rPr>
        <w:t>The date the owner or developer of the property or subdivision within the boundaries of the proposed incorporation was notified by the petitioners about the proposed incorporation. (Sec. 2)</w:t>
      </w:r>
    </w:p>
    <w:p w14:paraId="7707A9DD" w14:textId="77777777" w:rsidR="004C2C04" w:rsidRPr="007021B4" w:rsidRDefault="004C2C04" w:rsidP="007477A9">
      <w:pPr>
        <w:numPr>
          <w:ilvl w:val="0"/>
          <w:numId w:val="31"/>
        </w:numPr>
        <w:spacing w:after="120"/>
        <w:jc w:val="both"/>
        <w:rPr>
          <w:rFonts w:ascii="Arial" w:hAnsi="Arial" w:cs="Arial"/>
          <w:sz w:val="22"/>
          <w:szCs w:val="22"/>
        </w:rPr>
      </w:pPr>
      <w:r w:rsidRPr="007021B4">
        <w:rPr>
          <w:rFonts w:ascii="Arial" w:hAnsi="Arial" w:cs="Arial"/>
          <w:noProof/>
          <w:sz w:val="22"/>
          <w:szCs w:val="22"/>
        </w:rPr>
        <mc:AlternateContent>
          <mc:Choice Requires="wps">
            <w:drawing>
              <wp:anchor distT="0" distB="0" distL="114300" distR="114300" simplePos="0" relativeHeight="251694080" behindDoc="1" locked="1" layoutInCell="1" allowOverlap="0" wp14:anchorId="4646742D" wp14:editId="17E3B36C">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4A441B23" w14:textId="77777777" w:rsidR="00B73A52" w:rsidRPr="00644C4F" w:rsidRDefault="00EE4A07" w:rsidP="004C2C04">
                            <w:pPr>
                              <w:jc w:val="center"/>
                              <w:rPr>
                                <w:rFonts w:ascii="Arial" w:hAnsi="Arial" w:cs="Arial"/>
                                <w:sz w:val="20"/>
                                <w:szCs w:val="20"/>
                              </w:rPr>
                            </w:pPr>
                            <w:sdt>
                              <w:sdtPr>
                                <w:rPr>
                                  <w:rFonts w:ascii="Arial" w:hAnsi="Arial" w:cs="Arial"/>
                                  <w:sz w:val="20"/>
                                  <w:szCs w:val="20"/>
                                </w:rPr>
                                <w:tag w:val="Prop105"/>
                                <w:id w:val="-855961673"/>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23575297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54275060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51721902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6742D" id="_x0000_s1059" type="#_x0000_t202" style="position:absolute;left:0;text-align:left;margin-left:0;margin-top:628.5pt;width:468pt;height:21.6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BKcK9dLgIAAFkEAAAOAAAAAAAAAAAAAAAAAC4CAABk&#10;cnMvZTJvRG9jLnhtbFBLAQItABQABgAIAAAAIQD4CaEL3gAAAAoBAAAPAAAAAAAAAAAAAAAAAIgE&#10;AABkcnMvZG93bnJldi54bWxQSwUGAAAAAAQABADzAAAAkwUAAAAA&#10;" o:allowoverlap="f">
                <v:textbox>
                  <w:txbxContent>
                    <w:p w14:paraId="4A441B23" w14:textId="77777777" w:rsidR="00B73A52" w:rsidRPr="00644C4F" w:rsidRDefault="00EE4A07" w:rsidP="004C2C04">
                      <w:pPr>
                        <w:jc w:val="center"/>
                        <w:rPr>
                          <w:rFonts w:ascii="Arial" w:hAnsi="Arial" w:cs="Arial"/>
                          <w:sz w:val="20"/>
                          <w:szCs w:val="20"/>
                        </w:rPr>
                      </w:pPr>
                      <w:sdt>
                        <w:sdtPr>
                          <w:rPr>
                            <w:rFonts w:ascii="Arial" w:hAnsi="Arial" w:cs="Arial"/>
                            <w:sz w:val="20"/>
                            <w:szCs w:val="20"/>
                          </w:rPr>
                          <w:tag w:val="Prop105"/>
                          <w:id w:val="-855961673"/>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23575297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54275060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51721902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7021B4">
        <w:rPr>
          <w:rFonts w:ascii="Arial" w:hAnsi="Arial" w:cs="Arial"/>
          <w:sz w:val="22"/>
          <w:szCs w:val="22"/>
        </w:rPr>
        <w:t>Makes technical and conforming changes. (Sec. 1, 2)</w:t>
      </w:r>
    </w:p>
    <w:p w14:paraId="7C0C7480" w14:textId="77777777" w:rsidR="004C2C04" w:rsidRPr="007021B4" w:rsidRDefault="004C2C04" w:rsidP="004C2C04">
      <w:pPr>
        <w:jc w:val="both"/>
        <w:rPr>
          <w:rFonts w:ascii="Arial" w:hAnsi="Arial" w:cs="Arial"/>
          <w:b/>
          <w:bCs/>
          <w:sz w:val="22"/>
          <w:szCs w:val="22"/>
          <w:u w:val="single"/>
        </w:rPr>
      </w:pPr>
      <w:r w:rsidRPr="007021B4">
        <w:rPr>
          <w:rFonts w:ascii="Arial" w:hAnsi="Arial" w:cs="Arial"/>
          <w:b/>
          <w:bCs/>
          <w:sz w:val="22"/>
          <w:szCs w:val="22"/>
          <w:u w:val="single"/>
        </w:rPr>
        <w:t>Amendments</w:t>
      </w:r>
    </w:p>
    <w:p w14:paraId="04DE3E07" w14:textId="77777777" w:rsidR="004C2C04" w:rsidRPr="007021B4" w:rsidRDefault="004C2C04" w:rsidP="004C2C04">
      <w:pPr>
        <w:spacing w:after="120"/>
        <w:jc w:val="both"/>
        <w:rPr>
          <w:rFonts w:ascii="Arial" w:hAnsi="Arial" w:cs="Arial"/>
          <w:sz w:val="22"/>
          <w:szCs w:val="22"/>
        </w:rPr>
      </w:pPr>
      <w:r w:rsidRPr="007021B4">
        <w:rPr>
          <w:rFonts w:ascii="Arial" w:hAnsi="Arial" w:cs="Arial"/>
          <w:sz w:val="22"/>
          <w:szCs w:val="22"/>
        </w:rPr>
        <w:t>Committee on Government &amp; Elections</w:t>
      </w:r>
    </w:p>
    <w:p w14:paraId="5CFE38D4" w14:textId="77777777" w:rsidR="004C2C04" w:rsidRPr="007021B4" w:rsidRDefault="004C2C04" w:rsidP="007477A9">
      <w:pPr>
        <w:pStyle w:val="ListParagraph"/>
        <w:numPr>
          <w:ilvl w:val="0"/>
          <w:numId w:val="30"/>
        </w:numPr>
        <w:spacing w:after="120" w:line="240" w:lineRule="auto"/>
        <w:jc w:val="both"/>
        <w:rPr>
          <w:rFonts w:ascii="Arial" w:hAnsi="Arial" w:cs="Arial"/>
        </w:rPr>
      </w:pPr>
      <w:r w:rsidRPr="007021B4">
        <w:rPr>
          <w:rFonts w:ascii="Arial" w:hAnsi="Arial" w:cs="Arial"/>
        </w:rPr>
        <w:t>Makes technical changes.</w:t>
      </w:r>
    </w:p>
    <w:p w14:paraId="527923C8" w14:textId="77777777" w:rsidR="002B6DFB" w:rsidRPr="007021B4" w:rsidRDefault="00D305A8">
      <w:pPr>
        <w:rPr>
          <w:rFonts w:ascii="Arial" w:hAnsi="Arial" w:cs="Arial"/>
          <w:sz w:val="22"/>
          <w:szCs w:val="22"/>
        </w:rPr>
      </w:pPr>
      <w:r w:rsidRPr="007021B4">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2B6DFB" w:rsidRPr="00291B27" w14:paraId="4CA4259D" w14:textId="77777777" w:rsidTr="007021B4">
        <w:trPr>
          <w:trHeight w:val="1170"/>
        </w:trPr>
        <w:tc>
          <w:tcPr>
            <w:tcW w:w="1161" w:type="dxa"/>
            <w:vMerge w:val="restart"/>
          </w:tcPr>
          <w:p w14:paraId="42D8BB23" w14:textId="77777777" w:rsidR="002B6DFB" w:rsidRPr="00291B27" w:rsidRDefault="002B6DFB" w:rsidP="007021B4">
            <w:pPr>
              <w:pStyle w:val="Heading1"/>
              <w:outlineLvl w:val="0"/>
              <w:rPr>
                <w:rFonts w:ascii="Arial" w:hAnsi="Arial" w:cs="Arial"/>
              </w:rPr>
            </w:pPr>
            <w:r w:rsidRPr="00291B27">
              <w:rPr>
                <w:rFonts w:ascii="Arial" w:hAnsi="Arial" w:cs="Arial"/>
                <w:noProof/>
              </w:rPr>
              <w:lastRenderedPageBreak/>
              <w:drawing>
                <wp:inline distT="0" distB="0" distL="0" distR="0" wp14:anchorId="16C820F6" wp14:editId="16A528D4">
                  <wp:extent cx="600075" cy="678656"/>
                  <wp:effectExtent l="0" t="0" r="0" b="7620"/>
                  <wp:docPr id="103" name="Picture 10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0F900336" w14:textId="77777777" w:rsidR="002B6DFB" w:rsidRPr="00291B27" w:rsidRDefault="002B6DFB" w:rsidP="007021B4">
            <w:pPr>
              <w:pStyle w:val="Heading1"/>
              <w:spacing w:before="0" w:after="0"/>
              <w:jc w:val="right"/>
              <w:outlineLvl w:val="0"/>
              <w:rPr>
                <w:rFonts w:ascii="Arial" w:hAnsi="Arial" w:cs="Arial"/>
              </w:rPr>
            </w:pPr>
            <w:r w:rsidRPr="00291B27">
              <w:rPr>
                <w:rFonts w:ascii="Arial" w:hAnsi="Arial" w:cs="Arial"/>
              </w:rPr>
              <w:t>ARIZONA HOUSE OF REPRESENTATIVES</w:t>
            </w:r>
          </w:p>
          <w:p w14:paraId="22D7EBC3" w14:textId="77777777" w:rsidR="002B6DFB" w:rsidRPr="00291B27" w:rsidRDefault="002B6DFB" w:rsidP="007021B4">
            <w:pPr>
              <w:jc w:val="right"/>
              <w:rPr>
                <w:rFonts w:ascii="Arial" w:hAnsi="Arial" w:cs="Arial"/>
                <w:sz w:val="28"/>
                <w:szCs w:val="28"/>
              </w:rPr>
            </w:pPr>
            <w:r>
              <w:rPr>
                <w:rFonts w:ascii="Arial" w:hAnsi="Arial" w:cs="Arial"/>
                <w:sz w:val="28"/>
                <w:szCs w:val="28"/>
              </w:rPr>
              <w:t>Fifty-fifth Legislature</w:t>
            </w:r>
          </w:p>
          <w:p w14:paraId="507C53B5" w14:textId="77777777" w:rsidR="002B6DFB" w:rsidRPr="00291B27" w:rsidRDefault="002B6DFB" w:rsidP="007021B4">
            <w:pPr>
              <w:jc w:val="right"/>
              <w:rPr>
                <w:rFonts w:ascii="Arial" w:hAnsi="Arial" w:cs="Arial"/>
                <w:sz w:val="28"/>
                <w:szCs w:val="28"/>
              </w:rPr>
            </w:pPr>
            <w:r>
              <w:rPr>
                <w:rFonts w:ascii="Arial" w:hAnsi="Arial" w:cs="Arial"/>
                <w:sz w:val="28"/>
                <w:szCs w:val="28"/>
              </w:rPr>
              <w:t>First Regular Session</w:t>
            </w:r>
          </w:p>
        </w:tc>
      </w:tr>
      <w:tr w:rsidR="002B6DFB" w:rsidRPr="00291B27" w14:paraId="69199C27" w14:textId="77777777" w:rsidTr="007021B4">
        <w:trPr>
          <w:trHeight w:val="297"/>
        </w:trPr>
        <w:tc>
          <w:tcPr>
            <w:tcW w:w="1161" w:type="dxa"/>
            <w:vMerge/>
          </w:tcPr>
          <w:p w14:paraId="5043D03A" w14:textId="77777777" w:rsidR="002B6DFB" w:rsidRPr="00291B27" w:rsidRDefault="002B6DFB" w:rsidP="007021B4">
            <w:pPr>
              <w:pStyle w:val="Heading1"/>
              <w:outlineLvl w:val="0"/>
              <w:rPr>
                <w:rFonts w:ascii="Arial" w:hAnsi="Arial" w:cs="Arial"/>
                <w:noProof/>
              </w:rPr>
            </w:pPr>
          </w:p>
        </w:tc>
        <w:tc>
          <w:tcPr>
            <w:tcW w:w="8199" w:type="dxa"/>
          </w:tcPr>
          <w:p w14:paraId="549812E4" w14:textId="77777777" w:rsidR="002B6DFB" w:rsidRPr="004E2565" w:rsidRDefault="002B6DFB" w:rsidP="007021B4">
            <w:pPr>
              <w:pStyle w:val="Heading1"/>
              <w:spacing w:before="0" w:after="0"/>
              <w:jc w:val="right"/>
              <w:outlineLvl w:val="0"/>
              <w:rPr>
                <w:rFonts w:ascii="Arial" w:hAnsi="Arial" w:cs="Arial"/>
                <w:b w:val="0"/>
                <w:sz w:val="18"/>
                <w:szCs w:val="20"/>
              </w:rPr>
            </w:pPr>
            <w:r w:rsidRPr="00E80B54">
              <w:rPr>
                <w:rFonts w:ascii="Arial" w:hAnsi="Arial" w:cs="Arial"/>
                <w:bCs w:val="0"/>
                <w:sz w:val="18"/>
                <w:szCs w:val="20"/>
              </w:rPr>
              <w:t>House</w:t>
            </w:r>
            <w:r>
              <w:rPr>
                <w:rFonts w:ascii="Arial" w:hAnsi="Arial" w:cs="Arial"/>
                <w:b w:val="0"/>
                <w:sz w:val="18"/>
                <w:szCs w:val="20"/>
              </w:rPr>
              <w:t>: HHS DPA 9-0-0-0</w:t>
            </w:r>
          </w:p>
        </w:tc>
      </w:tr>
    </w:tbl>
    <w:p w14:paraId="16887084" w14:textId="77777777" w:rsidR="002B6DFB" w:rsidRDefault="00EE4A07" w:rsidP="002B6DFB">
      <w:pPr>
        <w:spacing w:after="120"/>
        <w:jc w:val="both"/>
        <w:rPr>
          <w:rFonts w:ascii="Arial" w:hAnsi="Arial" w:cs="Arial"/>
        </w:rPr>
      </w:pPr>
      <w:r>
        <w:rPr>
          <w:rFonts w:ascii="Arial" w:hAnsi="Arial" w:cs="Arial"/>
          <w:noProof/>
        </w:rPr>
        <w:pict w14:anchorId="2B1D67EC">
          <v:rect id="_x0000_i1061" alt="" style="width:457.7pt;height:4pt;mso-width-percent:0;mso-height-percent:0;mso-width-percent:0;mso-height-percent:0" o:hrpct="978" o:hralign="center" o:hrstd="t" o:hrnoshade="t" o:hr="t" fillcolor="black [3213]" stroked="f"/>
        </w:pict>
      </w:r>
    </w:p>
    <w:bookmarkStart w:id="48" w:name="HB2392"/>
    <w:bookmarkEnd w:id="48"/>
    <w:p w14:paraId="0B514475" w14:textId="77777777" w:rsidR="002B6DFB" w:rsidRPr="00483561" w:rsidRDefault="002B6DFB" w:rsidP="002B6DFB">
      <w:pPr>
        <w:jc w:val="center"/>
        <w:rPr>
          <w:rFonts w:ascii="Arial" w:hAnsi="Arial" w:cs="Arial"/>
          <w:b/>
        </w:rPr>
      </w:pPr>
      <w:r w:rsidRPr="00483561">
        <w:rPr>
          <w:rFonts w:ascii="Arial" w:hAnsi="Arial" w:cs="Arial"/>
          <w:b/>
        </w:rPr>
        <w:fldChar w:fldCharType="begin"/>
      </w:r>
      <w:r w:rsidRPr="00483561">
        <w:rPr>
          <w:rFonts w:ascii="Arial" w:hAnsi="Arial" w:cs="Arial"/>
          <w:b/>
        </w:rPr>
        <w:instrText xml:space="preserve"> HYPERLINK "https://apps.azleg.gov/BillStatus/BillOverview/74929" \o "Bill Status Inquiry" </w:instrText>
      </w:r>
      <w:r w:rsidRPr="00483561">
        <w:rPr>
          <w:rFonts w:ascii="Arial" w:hAnsi="Arial" w:cs="Arial"/>
          <w:b/>
        </w:rPr>
        <w:fldChar w:fldCharType="separate"/>
      </w:r>
      <w:r w:rsidRPr="00483561">
        <w:rPr>
          <w:rStyle w:val="Hyperlink"/>
          <w:rFonts w:ascii="Arial" w:hAnsi="Arial" w:cs="Arial"/>
          <w:b/>
        </w:rPr>
        <w:t>HB 2392</w:t>
      </w:r>
      <w:r w:rsidRPr="00483561">
        <w:rPr>
          <w:rFonts w:ascii="Arial" w:hAnsi="Arial" w:cs="Arial"/>
          <w:b/>
        </w:rPr>
        <w:fldChar w:fldCharType="end"/>
      </w:r>
      <w:r w:rsidRPr="00483561">
        <w:rPr>
          <w:rFonts w:ascii="Arial" w:hAnsi="Arial" w:cs="Arial"/>
          <w:b/>
        </w:rPr>
        <w:t xml:space="preserve">: </w:t>
      </w:r>
      <w:r>
        <w:rPr>
          <w:rFonts w:ascii="Arial" w:hAnsi="Arial" w:cs="Arial"/>
          <w:b/>
        </w:rPr>
        <w:t>AHCCCS; graduate medical education; reimbursement</w:t>
      </w:r>
    </w:p>
    <w:p w14:paraId="47BC0170" w14:textId="77777777" w:rsidR="002B6DFB" w:rsidRPr="00F61448" w:rsidRDefault="002B6DFB" w:rsidP="002B6DFB">
      <w:pPr>
        <w:jc w:val="center"/>
        <w:rPr>
          <w:rFonts w:ascii="Arial" w:hAnsi="Arial" w:cs="Arial"/>
          <w:b/>
        </w:rPr>
      </w:pPr>
      <w:r w:rsidRPr="00F61448">
        <w:rPr>
          <w:rFonts w:ascii="Arial" w:hAnsi="Arial" w:cs="Arial"/>
          <w:b/>
        </w:rPr>
        <w:t xml:space="preserve">Sponsor:  </w:t>
      </w:r>
      <w:r>
        <w:rPr>
          <w:rFonts w:ascii="Arial" w:hAnsi="Arial" w:cs="Arial"/>
          <w:b/>
        </w:rPr>
        <w:t>Representative Osborne, LD 13</w:t>
      </w:r>
    </w:p>
    <w:p w14:paraId="129003BA" w14:textId="77777777" w:rsidR="002B6DFB" w:rsidRPr="00291B27" w:rsidRDefault="002B6DFB" w:rsidP="002B6DFB">
      <w:pPr>
        <w:jc w:val="center"/>
        <w:rPr>
          <w:rFonts w:ascii="Arial" w:hAnsi="Arial" w:cs="Arial"/>
          <w:b/>
        </w:rPr>
      </w:pPr>
      <w:r>
        <w:rPr>
          <w:rFonts w:ascii="Arial" w:hAnsi="Arial" w:cs="Arial"/>
          <w:b/>
        </w:rPr>
        <w:t>Caucus &amp; Cow</w:t>
      </w:r>
    </w:p>
    <w:p w14:paraId="39EBA879" w14:textId="77777777" w:rsidR="002B6DFB" w:rsidRPr="007021B4" w:rsidRDefault="002B6DFB" w:rsidP="002B6DFB">
      <w:pPr>
        <w:spacing w:before="200"/>
        <w:jc w:val="both"/>
        <w:rPr>
          <w:rFonts w:ascii="Arial" w:hAnsi="Arial" w:cs="Arial"/>
          <w:b/>
          <w:sz w:val="22"/>
          <w:szCs w:val="22"/>
          <w:u w:val="single"/>
        </w:rPr>
      </w:pPr>
      <w:r w:rsidRPr="007021B4">
        <w:rPr>
          <w:rFonts w:ascii="Arial" w:hAnsi="Arial" w:cs="Arial"/>
          <w:b/>
          <w:sz w:val="22"/>
          <w:szCs w:val="22"/>
          <w:u w:val="single"/>
        </w:rPr>
        <w:t>Overview</w:t>
      </w:r>
    </w:p>
    <w:p w14:paraId="20AB02C0" w14:textId="77777777" w:rsidR="002B6DFB" w:rsidRPr="007021B4" w:rsidRDefault="002B6DFB" w:rsidP="002B6DFB">
      <w:pPr>
        <w:spacing w:after="120"/>
        <w:jc w:val="both"/>
        <w:rPr>
          <w:rFonts w:ascii="Arial" w:hAnsi="Arial" w:cs="Arial"/>
          <w:sz w:val="22"/>
          <w:szCs w:val="22"/>
        </w:rPr>
      </w:pPr>
      <w:r w:rsidRPr="007021B4">
        <w:rPr>
          <w:rFonts w:ascii="Arial" w:hAnsi="Arial" w:cs="Arial"/>
          <w:sz w:val="22"/>
          <w:szCs w:val="22"/>
        </w:rPr>
        <w:t xml:space="preserve">Requires the </w:t>
      </w:r>
      <w:r w:rsidRPr="007021B4">
        <w:rPr>
          <w:rFonts w:ascii="Arial" w:hAnsi="Arial" w:cs="Arial"/>
          <w:color w:val="000000"/>
          <w:sz w:val="22"/>
          <w:szCs w:val="22"/>
          <w:shd w:val="clear" w:color="auto" w:fill="FFFFFF"/>
        </w:rPr>
        <w:t>Arizona's Health Care Cost Containment System</w:t>
      </w:r>
      <w:r w:rsidRPr="007021B4">
        <w:rPr>
          <w:rFonts w:ascii="Arial" w:hAnsi="Arial" w:cs="Arial"/>
          <w:sz w:val="22"/>
          <w:szCs w:val="22"/>
        </w:rPr>
        <w:t xml:space="preserve"> (AHCCCS) to establish, beginning October 1, 2021 and contingent on approval by the Centers for Medicare and Medicaid Services (Centers), a separate graduate medical education (GME) program to reimburse qualifying community health centers with an approved primary care GME program. Specifies payment methodologies and reimbursement requirements.</w:t>
      </w:r>
    </w:p>
    <w:p w14:paraId="5B953C97" w14:textId="77777777" w:rsidR="002B6DFB" w:rsidRPr="007021B4" w:rsidRDefault="002B6DFB" w:rsidP="002B6DFB">
      <w:pPr>
        <w:jc w:val="both"/>
        <w:rPr>
          <w:rFonts w:ascii="Arial" w:hAnsi="Arial" w:cs="Arial"/>
          <w:b/>
          <w:sz w:val="22"/>
          <w:szCs w:val="22"/>
          <w:u w:val="single"/>
        </w:rPr>
      </w:pPr>
      <w:r w:rsidRPr="007021B4">
        <w:rPr>
          <w:rFonts w:ascii="Arial" w:hAnsi="Arial" w:cs="Arial"/>
          <w:b/>
          <w:sz w:val="22"/>
          <w:szCs w:val="22"/>
          <w:u w:val="single"/>
        </w:rPr>
        <w:t>History</w:t>
      </w:r>
    </w:p>
    <w:p w14:paraId="07425995" w14:textId="77777777" w:rsidR="002B6DFB" w:rsidRPr="007021B4" w:rsidRDefault="002B6DFB" w:rsidP="002B6DFB">
      <w:pPr>
        <w:spacing w:after="120"/>
        <w:jc w:val="both"/>
        <w:rPr>
          <w:rFonts w:ascii="Arial" w:hAnsi="Arial" w:cs="Arial"/>
          <w:color w:val="000000"/>
          <w:sz w:val="22"/>
          <w:szCs w:val="22"/>
          <w:shd w:val="clear" w:color="auto" w:fill="FFFFFF"/>
        </w:rPr>
      </w:pPr>
      <w:r w:rsidRPr="007021B4">
        <w:rPr>
          <w:rFonts w:ascii="Arial" w:hAnsi="Arial" w:cs="Arial"/>
          <w:color w:val="000000"/>
          <w:sz w:val="22"/>
          <w:szCs w:val="22"/>
          <w:shd w:val="clear" w:color="auto" w:fill="FFFFFF"/>
        </w:rPr>
        <w:t>In 1997, AHCCCS established the GME program to reimburse hospitals that have GME programs for operational costs, such as compensation and benefits for residents and supervising faculty, as well as administrative and facility management costs associated with GME programs (</w:t>
      </w:r>
      <w:hyperlink r:id="rId172" w:history="1">
        <w:r w:rsidRPr="007021B4">
          <w:rPr>
            <w:rStyle w:val="Hyperlink"/>
            <w:rFonts w:ascii="Arial" w:hAnsi="Arial" w:cs="Arial"/>
            <w:sz w:val="22"/>
            <w:szCs w:val="22"/>
            <w:shd w:val="clear" w:color="auto" w:fill="FFFFFF"/>
          </w:rPr>
          <w:t>A.R.S. § 36-2903.01</w:t>
        </w:r>
      </w:hyperlink>
      <w:r w:rsidRPr="007021B4">
        <w:rPr>
          <w:rFonts w:ascii="Arial" w:hAnsi="Arial" w:cs="Arial"/>
          <w:color w:val="000000"/>
          <w:sz w:val="22"/>
          <w:szCs w:val="22"/>
          <w:shd w:val="clear" w:color="auto" w:fill="FFFFFF"/>
        </w:rPr>
        <w:t xml:space="preserve">). </w:t>
      </w:r>
    </w:p>
    <w:p w14:paraId="17734BC0" w14:textId="77777777" w:rsidR="002B6DFB" w:rsidRPr="007021B4" w:rsidRDefault="002B6DFB" w:rsidP="002B6DFB">
      <w:pPr>
        <w:spacing w:after="120"/>
        <w:jc w:val="both"/>
        <w:rPr>
          <w:rFonts w:ascii="Arial" w:hAnsi="Arial" w:cs="Arial"/>
          <w:color w:val="000000"/>
          <w:sz w:val="22"/>
          <w:szCs w:val="22"/>
          <w:shd w:val="clear" w:color="auto" w:fill="FFFFFF"/>
        </w:rPr>
      </w:pPr>
      <w:r w:rsidRPr="007021B4">
        <w:rPr>
          <w:rFonts w:ascii="Arial" w:hAnsi="Arial" w:cs="Arial"/>
          <w:i/>
          <w:iCs/>
          <w:color w:val="000000"/>
          <w:sz w:val="22"/>
          <w:szCs w:val="22"/>
          <w:shd w:val="clear" w:color="auto" w:fill="FFFFFF"/>
        </w:rPr>
        <w:t>GME</w:t>
      </w:r>
      <w:r w:rsidRPr="007021B4">
        <w:rPr>
          <w:rFonts w:ascii="Arial" w:hAnsi="Arial" w:cs="Arial"/>
          <w:color w:val="000000"/>
          <w:sz w:val="22"/>
          <w:szCs w:val="22"/>
          <w:shd w:val="clear" w:color="auto" w:fill="FFFFFF"/>
        </w:rPr>
        <w:t xml:space="preserve"> is a program, including an approved fellowship, that prepares physicians for the independent practice of medicine by providing clinical education in a medical discipline to medical students who have completed a recognized undergraduate medical education program (</w:t>
      </w:r>
      <w:hyperlink r:id="rId173" w:history="1">
        <w:r w:rsidRPr="007021B4">
          <w:rPr>
            <w:rStyle w:val="Hyperlink"/>
            <w:rFonts w:ascii="Arial" w:hAnsi="Arial" w:cs="Arial"/>
            <w:sz w:val="22"/>
            <w:szCs w:val="22"/>
            <w:shd w:val="clear" w:color="auto" w:fill="FFFFFF"/>
          </w:rPr>
          <w:t>A.R.S. § 36-2901(7)</w:t>
        </w:r>
      </w:hyperlink>
      <w:r w:rsidRPr="007021B4">
        <w:rPr>
          <w:rFonts w:ascii="Arial" w:hAnsi="Arial" w:cs="Arial"/>
          <w:color w:val="000000"/>
          <w:sz w:val="22"/>
          <w:szCs w:val="22"/>
          <w:shd w:val="clear" w:color="auto" w:fill="FFFFFF"/>
        </w:rPr>
        <w:t>).</w:t>
      </w:r>
    </w:p>
    <w:p w14:paraId="3D2DB514" w14:textId="77777777" w:rsidR="002B6DFB" w:rsidRPr="007021B4" w:rsidRDefault="002B6DFB" w:rsidP="002B6DFB">
      <w:pPr>
        <w:spacing w:after="120"/>
        <w:jc w:val="both"/>
        <w:rPr>
          <w:rFonts w:ascii="Arial" w:hAnsi="Arial" w:cs="Arial"/>
          <w:color w:val="000000"/>
          <w:sz w:val="22"/>
          <w:szCs w:val="22"/>
          <w:shd w:val="clear" w:color="auto" w:fill="FFFFFF"/>
        </w:rPr>
      </w:pPr>
      <w:r w:rsidRPr="007021B4">
        <w:rPr>
          <w:rFonts w:ascii="Arial" w:hAnsi="Arial" w:cs="Arial"/>
          <w:color w:val="000000"/>
          <w:sz w:val="22"/>
          <w:szCs w:val="22"/>
          <w:shd w:val="clear" w:color="auto" w:fill="FFFFFF"/>
        </w:rPr>
        <w:t xml:space="preserve">A </w:t>
      </w:r>
      <w:r w:rsidRPr="007021B4">
        <w:rPr>
          <w:rFonts w:ascii="Arial" w:hAnsi="Arial" w:cs="Arial"/>
          <w:i/>
          <w:iCs/>
          <w:color w:val="000000"/>
          <w:sz w:val="22"/>
          <w:szCs w:val="22"/>
          <w:shd w:val="clear" w:color="auto" w:fill="FFFFFF"/>
        </w:rPr>
        <w:t>community health center</w:t>
      </w:r>
      <w:r w:rsidRPr="007021B4">
        <w:rPr>
          <w:rFonts w:ascii="Arial" w:hAnsi="Arial" w:cs="Arial"/>
          <w:color w:val="000000"/>
          <w:sz w:val="22"/>
          <w:szCs w:val="22"/>
          <w:shd w:val="clear" w:color="auto" w:fill="FFFFFF"/>
        </w:rPr>
        <w:t xml:space="preserve"> is defined as a community-based primary care facility that provides medical care in medically underserved areas through the employment of physicians, professional nurses,  physician assistants or other health care technical and paraprofessional personnel (</w:t>
      </w:r>
      <w:hyperlink r:id="rId174" w:history="1">
        <w:r w:rsidRPr="007021B4">
          <w:rPr>
            <w:rStyle w:val="Hyperlink"/>
            <w:rFonts w:ascii="Arial" w:hAnsi="Arial" w:cs="Arial"/>
            <w:sz w:val="22"/>
            <w:szCs w:val="22"/>
            <w:shd w:val="clear" w:color="auto" w:fill="FFFFFF"/>
          </w:rPr>
          <w:t>A.R.S. 36-2907.06</w:t>
        </w:r>
      </w:hyperlink>
      <w:r w:rsidRPr="007021B4">
        <w:rPr>
          <w:rFonts w:ascii="Arial" w:hAnsi="Arial" w:cs="Arial"/>
          <w:color w:val="000000"/>
          <w:sz w:val="22"/>
          <w:szCs w:val="22"/>
          <w:shd w:val="clear" w:color="auto" w:fill="FFFFFF"/>
        </w:rPr>
        <w:t>).</w:t>
      </w:r>
    </w:p>
    <w:p w14:paraId="1D88A02D" w14:textId="77777777" w:rsidR="002B6DFB" w:rsidRPr="007021B4" w:rsidRDefault="002B6DFB" w:rsidP="002B6DFB">
      <w:pPr>
        <w:jc w:val="both"/>
        <w:rPr>
          <w:rFonts w:ascii="Arial" w:hAnsi="Arial" w:cs="Arial"/>
          <w:b/>
          <w:sz w:val="22"/>
          <w:szCs w:val="22"/>
          <w:u w:val="single"/>
        </w:rPr>
      </w:pPr>
      <w:r w:rsidRPr="007021B4">
        <w:rPr>
          <w:rFonts w:ascii="Arial" w:hAnsi="Arial" w:cs="Arial"/>
          <w:b/>
          <w:sz w:val="22"/>
          <w:szCs w:val="22"/>
          <w:u w:val="single"/>
        </w:rPr>
        <w:t>Provisions</w:t>
      </w:r>
    </w:p>
    <w:p w14:paraId="1D75A502" w14:textId="77777777" w:rsidR="002B6DFB" w:rsidRPr="007021B4" w:rsidRDefault="002B6DFB" w:rsidP="00640CD5">
      <w:pPr>
        <w:numPr>
          <w:ilvl w:val="0"/>
          <w:numId w:val="87"/>
        </w:numPr>
        <w:jc w:val="both"/>
        <w:rPr>
          <w:rFonts w:ascii="Arial" w:hAnsi="Arial" w:cs="Arial"/>
          <w:sz w:val="22"/>
          <w:szCs w:val="22"/>
        </w:rPr>
      </w:pPr>
      <w:r w:rsidRPr="007021B4">
        <w:rPr>
          <w:rFonts w:ascii="Arial" w:hAnsi="Arial" w:cs="Arial"/>
          <w:sz w:val="22"/>
          <w:szCs w:val="22"/>
        </w:rPr>
        <w:t>Requires AHCCCS to establish, beginning October 1, 2021 and contingent on approval by the Centers, a separate GME program to reimburse qualifying community health centers that have an approved primary care GME program by:</w:t>
      </w:r>
    </w:p>
    <w:p w14:paraId="4547FC37" w14:textId="77777777" w:rsidR="002B6DFB" w:rsidRPr="007021B4" w:rsidRDefault="002B6DFB" w:rsidP="00640CD5">
      <w:pPr>
        <w:numPr>
          <w:ilvl w:val="1"/>
          <w:numId w:val="87"/>
        </w:numPr>
        <w:jc w:val="both"/>
        <w:rPr>
          <w:rFonts w:ascii="Arial" w:hAnsi="Arial" w:cs="Arial"/>
          <w:sz w:val="22"/>
          <w:szCs w:val="22"/>
        </w:rPr>
      </w:pPr>
      <w:r w:rsidRPr="007021B4">
        <w:rPr>
          <w:rFonts w:ascii="Arial" w:hAnsi="Arial" w:cs="Arial"/>
          <w:sz w:val="22"/>
          <w:szCs w:val="22"/>
        </w:rPr>
        <w:t>Distributing any appropriated monies to qualifying community health centers for the direct and indirect costs of approved primary care GME programs; and</w:t>
      </w:r>
    </w:p>
    <w:p w14:paraId="75A3B68C" w14:textId="77777777" w:rsidR="002B6DFB" w:rsidRPr="007021B4" w:rsidRDefault="002B6DFB" w:rsidP="00640CD5">
      <w:pPr>
        <w:numPr>
          <w:ilvl w:val="1"/>
          <w:numId w:val="87"/>
        </w:numPr>
        <w:spacing w:after="120"/>
        <w:jc w:val="both"/>
        <w:rPr>
          <w:rFonts w:ascii="Arial" w:hAnsi="Arial" w:cs="Arial"/>
          <w:sz w:val="22"/>
          <w:szCs w:val="22"/>
        </w:rPr>
      </w:pPr>
      <w:r w:rsidRPr="007021B4">
        <w:rPr>
          <w:rFonts w:ascii="Arial" w:hAnsi="Arial" w:cs="Arial"/>
          <w:sz w:val="22"/>
          <w:szCs w:val="22"/>
        </w:rPr>
        <w:t>Adopting rules specifying the formula by which the monies are distributed. (Sec. 1)</w:t>
      </w:r>
    </w:p>
    <w:p w14:paraId="249F20A2" w14:textId="77777777" w:rsidR="002B6DFB" w:rsidRPr="007021B4" w:rsidRDefault="002B6DFB" w:rsidP="00640CD5">
      <w:pPr>
        <w:numPr>
          <w:ilvl w:val="0"/>
          <w:numId w:val="87"/>
        </w:numPr>
        <w:jc w:val="both"/>
        <w:rPr>
          <w:rFonts w:ascii="Arial" w:hAnsi="Arial" w:cs="Arial"/>
          <w:sz w:val="22"/>
          <w:szCs w:val="22"/>
        </w:rPr>
      </w:pPr>
      <w:r w:rsidRPr="007021B4">
        <w:rPr>
          <w:rFonts w:ascii="Arial" w:hAnsi="Arial" w:cs="Arial"/>
          <w:sz w:val="22"/>
          <w:szCs w:val="22"/>
        </w:rPr>
        <w:t>Mandates AHCCCS to require each primary care GME program that receives monies to identify and report to AHCCCS the following:</w:t>
      </w:r>
    </w:p>
    <w:p w14:paraId="07B39F6D" w14:textId="77777777" w:rsidR="002B6DFB" w:rsidRPr="007021B4" w:rsidRDefault="002B6DFB" w:rsidP="00640CD5">
      <w:pPr>
        <w:numPr>
          <w:ilvl w:val="1"/>
          <w:numId w:val="87"/>
        </w:numPr>
        <w:jc w:val="both"/>
        <w:rPr>
          <w:rFonts w:ascii="Arial" w:hAnsi="Arial" w:cs="Arial"/>
          <w:sz w:val="22"/>
          <w:szCs w:val="22"/>
        </w:rPr>
      </w:pPr>
      <w:r w:rsidRPr="007021B4">
        <w:rPr>
          <w:rFonts w:ascii="Arial" w:hAnsi="Arial" w:cs="Arial"/>
          <w:noProof/>
          <w:sz w:val="22"/>
          <w:szCs w:val="22"/>
        </w:rPr>
        <mc:AlternateContent>
          <mc:Choice Requires="wps">
            <w:drawing>
              <wp:anchor distT="0" distB="0" distL="114300" distR="114300" simplePos="0" relativeHeight="251732992" behindDoc="1" locked="1" layoutInCell="1" allowOverlap="0" wp14:anchorId="56B26A1F" wp14:editId="159E1290">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7263B77" w14:textId="77777777" w:rsidR="00B73A52" w:rsidRPr="00644C4F" w:rsidRDefault="00EE4A07" w:rsidP="002B6DFB">
                            <w:pPr>
                              <w:jc w:val="center"/>
                              <w:rPr>
                                <w:rFonts w:ascii="Arial" w:hAnsi="Arial" w:cs="Arial"/>
                                <w:sz w:val="20"/>
                                <w:szCs w:val="20"/>
                              </w:rPr>
                            </w:pPr>
                            <w:sdt>
                              <w:sdtPr>
                                <w:rPr>
                                  <w:rFonts w:ascii="Arial" w:hAnsi="Arial" w:cs="Arial"/>
                                  <w:sz w:val="20"/>
                                  <w:szCs w:val="20"/>
                                </w:rPr>
                                <w:tag w:val="Prop105"/>
                                <w:id w:val="415057927"/>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99632443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74406444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35971260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26A1F" id="_x0000_s1060" type="#_x0000_t202" style="position:absolute;left:0;text-align:left;margin-left:0;margin-top:628.5pt;width:468pt;height:21.6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zCGXvC8CAABaBAAADgAAAAAAAAAAAAAAAAAuAgAA&#10;ZHJzL2Uyb0RvYy54bWxQSwECLQAUAAYACAAAACEA+AmhC94AAAAKAQAADwAAAAAAAAAAAAAAAACJ&#10;BAAAZHJzL2Rvd25yZXYueG1sUEsFBgAAAAAEAAQA8wAAAJQFAAAAAA==&#10;" o:allowoverlap="f">
                <v:textbox>
                  <w:txbxContent>
                    <w:p w14:paraId="67263B77" w14:textId="77777777" w:rsidR="00B73A52" w:rsidRPr="00644C4F" w:rsidRDefault="00EE4A07" w:rsidP="002B6DFB">
                      <w:pPr>
                        <w:jc w:val="center"/>
                        <w:rPr>
                          <w:rFonts w:ascii="Arial" w:hAnsi="Arial" w:cs="Arial"/>
                          <w:sz w:val="20"/>
                          <w:szCs w:val="20"/>
                        </w:rPr>
                      </w:pPr>
                      <w:sdt>
                        <w:sdtPr>
                          <w:rPr>
                            <w:rFonts w:ascii="Arial" w:hAnsi="Arial" w:cs="Arial"/>
                            <w:sz w:val="20"/>
                            <w:szCs w:val="20"/>
                          </w:rPr>
                          <w:tag w:val="Prop105"/>
                          <w:id w:val="415057927"/>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99632443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74406444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35971260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7021B4">
        <w:rPr>
          <w:rFonts w:ascii="Arial" w:hAnsi="Arial" w:cs="Arial"/>
          <w:sz w:val="22"/>
          <w:szCs w:val="22"/>
        </w:rPr>
        <w:t>The number of new residency positions created with awarded monies, including positions in rural areas; and</w:t>
      </w:r>
    </w:p>
    <w:p w14:paraId="10F7D166" w14:textId="77777777" w:rsidR="002B6DFB" w:rsidRPr="007021B4" w:rsidRDefault="002B6DFB" w:rsidP="00640CD5">
      <w:pPr>
        <w:numPr>
          <w:ilvl w:val="1"/>
          <w:numId w:val="87"/>
        </w:numPr>
        <w:spacing w:after="120"/>
        <w:jc w:val="both"/>
        <w:rPr>
          <w:rFonts w:ascii="Arial" w:hAnsi="Arial" w:cs="Arial"/>
          <w:sz w:val="22"/>
          <w:szCs w:val="22"/>
        </w:rPr>
      </w:pPr>
      <w:r w:rsidRPr="007021B4">
        <w:rPr>
          <w:rFonts w:ascii="Arial" w:hAnsi="Arial" w:cs="Arial"/>
          <w:sz w:val="22"/>
          <w:szCs w:val="22"/>
        </w:rPr>
        <w:t>Information related to the number of funded residency positions that resulted in physicians locating their practices in Arizona. (Sec. 1)</w:t>
      </w:r>
    </w:p>
    <w:p w14:paraId="0E28DD65" w14:textId="77777777" w:rsidR="002B6DFB" w:rsidRPr="007021B4" w:rsidRDefault="002B6DFB" w:rsidP="00640CD5">
      <w:pPr>
        <w:numPr>
          <w:ilvl w:val="0"/>
          <w:numId w:val="87"/>
        </w:numPr>
        <w:spacing w:after="120"/>
        <w:jc w:val="both"/>
        <w:rPr>
          <w:rFonts w:ascii="Arial" w:hAnsi="Arial" w:cs="Arial"/>
          <w:sz w:val="22"/>
          <w:szCs w:val="22"/>
        </w:rPr>
      </w:pPr>
      <w:r w:rsidRPr="007021B4">
        <w:rPr>
          <w:rFonts w:ascii="Arial" w:hAnsi="Arial" w:cs="Arial"/>
          <w:sz w:val="22"/>
          <w:szCs w:val="22"/>
        </w:rPr>
        <w:t>Requires AHCCCS to annually report by July 1 to the Joint Legislative Budget Committee (JLBC) on the number of new residency positions as reported by the primary care GME programs. (Sec. 1)</w:t>
      </w:r>
    </w:p>
    <w:p w14:paraId="50C22D07" w14:textId="77777777" w:rsidR="002B6DFB" w:rsidRPr="007021B4" w:rsidRDefault="002B6DFB" w:rsidP="00640CD5">
      <w:pPr>
        <w:numPr>
          <w:ilvl w:val="0"/>
          <w:numId w:val="87"/>
        </w:numPr>
        <w:spacing w:after="120"/>
        <w:jc w:val="both"/>
        <w:rPr>
          <w:rFonts w:ascii="Arial" w:hAnsi="Arial" w:cs="Arial"/>
          <w:sz w:val="22"/>
          <w:szCs w:val="22"/>
        </w:rPr>
      </w:pPr>
      <w:r w:rsidRPr="007021B4">
        <w:rPr>
          <w:rFonts w:ascii="Arial" w:hAnsi="Arial" w:cs="Arial"/>
          <w:sz w:val="22"/>
          <w:szCs w:val="22"/>
        </w:rPr>
        <w:lastRenderedPageBreak/>
        <w:t>Stipulates that AHCCCS must coordinate with local, county and tribal governments and any state university that may provide any additional monies in addition to any state General Fund (GF) monies appropriated for primary care GME in order to qualify for additional matching federal monies for programs or positions in a specific locality. (Sec. 1)</w:t>
      </w:r>
    </w:p>
    <w:p w14:paraId="44464E5E" w14:textId="77777777" w:rsidR="002B6DFB" w:rsidRPr="007021B4" w:rsidRDefault="002B6DFB" w:rsidP="00640CD5">
      <w:pPr>
        <w:numPr>
          <w:ilvl w:val="0"/>
          <w:numId w:val="87"/>
        </w:numPr>
        <w:spacing w:after="120"/>
        <w:jc w:val="both"/>
        <w:rPr>
          <w:rFonts w:ascii="Arial" w:hAnsi="Arial" w:cs="Arial"/>
          <w:sz w:val="22"/>
          <w:szCs w:val="22"/>
        </w:rPr>
      </w:pPr>
      <w:r w:rsidRPr="007021B4">
        <w:rPr>
          <w:rFonts w:ascii="Arial" w:hAnsi="Arial" w:cs="Arial"/>
          <w:sz w:val="22"/>
          <w:szCs w:val="22"/>
        </w:rPr>
        <w:t>States that payments made by AHCCCS may be limited to those providers designated by the funding entity and may be based on any methodology deemed appropriate by AHCCCS, including replacing any payments that might otherwise have been paid had sufficient state GF monies been appropriated to fully fund those payments. (Sec. 1)</w:t>
      </w:r>
    </w:p>
    <w:p w14:paraId="58394A68" w14:textId="77777777" w:rsidR="002B6DFB" w:rsidRPr="007021B4" w:rsidRDefault="002B6DFB" w:rsidP="00640CD5">
      <w:pPr>
        <w:numPr>
          <w:ilvl w:val="0"/>
          <w:numId w:val="87"/>
        </w:numPr>
        <w:spacing w:after="120"/>
        <w:jc w:val="both"/>
        <w:rPr>
          <w:rFonts w:ascii="Arial" w:hAnsi="Arial" w:cs="Arial"/>
          <w:sz w:val="22"/>
          <w:szCs w:val="22"/>
        </w:rPr>
      </w:pPr>
      <w:r w:rsidRPr="007021B4">
        <w:rPr>
          <w:rFonts w:ascii="Arial" w:hAnsi="Arial" w:cs="Arial"/>
          <w:sz w:val="22"/>
          <w:szCs w:val="22"/>
        </w:rPr>
        <w:t>Requires AHCCCS and the Centers to approve the outlined programs, positions and payment methodologies. (Sec. 1)</w:t>
      </w:r>
    </w:p>
    <w:p w14:paraId="28E864F4" w14:textId="77777777" w:rsidR="002B6DFB" w:rsidRPr="007021B4" w:rsidRDefault="002B6DFB" w:rsidP="00640CD5">
      <w:pPr>
        <w:numPr>
          <w:ilvl w:val="0"/>
          <w:numId w:val="87"/>
        </w:numPr>
        <w:spacing w:after="120"/>
        <w:jc w:val="both"/>
        <w:rPr>
          <w:rFonts w:ascii="Arial" w:hAnsi="Arial" w:cs="Arial"/>
          <w:sz w:val="22"/>
          <w:szCs w:val="22"/>
        </w:rPr>
      </w:pPr>
      <w:r w:rsidRPr="007021B4">
        <w:rPr>
          <w:rFonts w:ascii="Arial" w:hAnsi="Arial" w:cs="Arial"/>
          <w:sz w:val="22"/>
          <w:szCs w:val="22"/>
        </w:rPr>
        <w:t>Requires AHCCCS to annually report by July 1 to the Legislature and the Director of JLBC on the amount of monies contributed and the number of residency positions funded by local, county and tribal governments and any state university, including the amount of federal matching monies used. (Sec. 1)</w:t>
      </w:r>
    </w:p>
    <w:p w14:paraId="7675B111" w14:textId="77777777" w:rsidR="002B6DFB" w:rsidRPr="007021B4" w:rsidRDefault="002B6DFB" w:rsidP="00640CD5">
      <w:pPr>
        <w:numPr>
          <w:ilvl w:val="0"/>
          <w:numId w:val="87"/>
        </w:numPr>
        <w:spacing w:after="120"/>
        <w:jc w:val="both"/>
        <w:rPr>
          <w:rFonts w:ascii="Arial" w:hAnsi="Arial" w:cs="Arial"/>
          <w:sz w:val="22"/>
          <w:szCs w:val="22"/>
        </w:rPr>
      </w:pPr>
      <w:r w:rsidRPr="007021B4">
        <w:rPr>
          <w:rFonts w:ascii="Arial" w:hAnsi="Arial" w:cs="Arial"/>
          <w:sz w:val="22"/>
          <w:szCs w:val="22"/>
        </w:rPr>
        <w:t>Makes a conforming change. (Sec. 1)</w:t>
      </w:r>
    </w:p>
    <w:p w14:paraId="1C16BD82" w14:textId="77777777" w:rsidR="002B6DFB" w:rsidRPr="007021B4" w:rsidRDefault="002B6DFB" w:rsidP="002B6DFB">
      <w:pPr>
        <w:jc w:val="both"/>
        <w:rPr>
          <w:rFonts w:ascii="Arial" w:hAnsi="Arial" w:cs="Arial"/>
          <w:b/>
          <w:bCs/>
          <w:sz w:val="22"/>
          <w:szCs w:val="22"/>
          <w:u w:val="single"/>
        </w:rPr>
      </w:pPr>
      <w:r w:rsidRPr="007021B4">
        <w:rPr>
          <w:rFonts w:ascii="Arial" w:hAnsi="Arial" w:cs="Arial"/>
          <w:b/>
          <w:bCs/>
          <w:sz w:val="22"/>
          <w:szCs w:val="22"/>
          <w:u w:val="single"/>
        </w:rPr>
        <w:t>Amendments</w:t>
      </w:r>
    </w:p>
    <w:p w14:paraId="2F70E018" w14:textId="77777777" w:rsidR="002B6DFB" w:rsidRPr="007021B4" w:rsidRDefault="002B6DFB" w:rsidP="002B6DFB">
      <w:pPr>
        <w:spacing w:after="120"/>
        <w:jc w:val="both"/>
        <w:rPr>
          <w:rFonts w:ascii="Arial" w:hAnsi="Arial" w:cs="Arial"/>
          <w:sz w:val="22"/>
          <w:szCs w:val="22"/>
        </w:rPr>
      </w:pPr>
      <w:r w:rsidRPr="007021B4">
        <w:rPr>
          <w:rFonts w:ascii="Arial" w:hAnsi="Arial" w:cs="Arial"/>
          <w:sz w:val="22"/>
          <w:szCs w:val="22"/>
        </w:rPr>
        <w:t>Committee on Health and Human Services</w:t>
      </w:r>
    </w:p>
    <w:p w14:paraId="1851D795" w14:textId="77777777" w:rsidR="002B6DFB" w:rsidRPr="007021B4" w:rsidRDefault="002B6DFB" w:rsidP="002B6DFB">
      <w:pPr>
        <w:pStyle w:val="ListParagraph"/>
        <w:numPr>
          <w:ilvl w:val="0"/>
          <w:numId w:val="71"/>
        </w:numPr>
        <w:spacing w:after="120" w:line="240" w:lineRule="auto"/>
        <w:jc w:val="both"/>
        <w:rPr>
          <w:rFonts w:ascii="Arial" w:hAnsi="Arial" w:cs="Arial"/>
        </w:rPr>
      </w:pPr>
      <w:r w:rsidRPr="007021B4">
        <w:rPr>
          <w:rFonts w:ascii="Arial" w:hAnsi="Arial" w:cs="Arial"/>
        </w:rPr>
        <w:t>Requires AHCCCS to establish beginning October 1, 2021 and contingent on approval by the Centers, a separate GME program to reimburse qualifying rural health clinics with an approved primary care GME program.</w:t>
      </w:r>
    </w:p>
    <w:p w14:paraId="0F95D340" w14:textId="2E6ACE4D" w:rsidR="002B6DFB" w:rsidRPr="007021B4" w:rsidRDefault="002B6DFB">
      <w:pPr>
        <w:rPr>
          <w:sz w:val="22"/>
          <w:szCs w:val="22"/>
        </w:rPr>
      </w:pPr>
      <w:r w:rsidRPr="007021B4">
        <w:rPr>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2B6DFB" w:rsidRPr="00291B27" w14:paraId="465B27F0" w14:textId="77777777" w:rsidTr="007021B4">
        <w:trPr>
          <w:trHeight w:val="1170"/>
        </w:trPr>
        <w:tc>
          <w:tcPr>
            <w:tcW w:w="1161" w:type="dxa"/>
            <w:vMerge w:val="restart"/>
          </w:tcPr>
          <w:p w14:paraId="75401412" w14:textId="77777777" w:rsidR="002B6DFB" w:rsidRPr="00291B27" w:rsidRDefault="002B6DFB" w:rsidP="007021B4">
            <w:pPr>
              <w:pStyle w:val="Heading1"/>
              <w:outlineLvl w:val="0"/>
              <w:rPr>
                <w:rFonts w:ascii="Arial" w:hAnsi="Arial" w:cs="Arial"/>
              </w:rPr>
            </w:pPr>
            <w:r w:rsidRPr="00291B27">
              <w:rPr>
                <w:rFonts w:ascii="Arial" w:hAnsi="Arial" w:cs="Arial"/>
                <w:noProof/>
              </w:rPr>
              <w:lastRenderedPageBreak/>
              <w:drawing>
                <wp:inline distT="0" distB="0" distL="0" distR="0" wp14:anchorId="3C9390FE" wp14:editId="042E309A">
                  <wp:extent cx="600075" cy="678656"/>
                  <wp:effectExtent l="0" t="0" r="0" b="7620"/>
                  <wp:docPr id="106" name="Picture 10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364EDF5D" w14:textId="77777777" w:rsidR="002B6DFB" w:rsidRPr="00291B27" w:rsidRDefault="002B6DFB" w:rsidP="007021B4">
            <w:pPr>
              <w:pStyle w:val="Heading1"/>
              <w:spacing w:before="0" w:after="0"/>
              <w:jc w:val="right"/>
              <w:outlineLvl w:val="0"/>
              <w:rPr>
                <w:rFonts w:ascii="Arial" w:hAnsi="Arial" w:cs="Arial"/>
              </w:rPr>
            </w:pPr>
            <w:r w:rsidRPr="00291B27">
              <w:rPr>
                <w:rFonts w:ascii="Arial" w:hAnsi="Arial" w:cs="Arial"/>
              </w:rPr>
              <w:t>ARIZONA HOUSE OF REPRESENTATIVES</w:t>
            </w:r>
          </w:p>
          <w:p w14:paraId="0ADBD120" w14:textId="77777777" w:rsidR="002B6DFB" w:rsidRPr="00291B27" w:rsidRDefault="002B6DFB" w:rsidP="007021B4">
            <w:pPr>
              <w:jc w:val="right"/>
              <w:rPr>
                <w:rFonts w:ascii="Arial" w:hAnsi="Arial" w:cs="Arial"/>
                <w:sz w:val="28"/>
                <w:szCs w:val="28"/>
              </w:rPr>
            </w:pPr>
            <w:r>
              <w:rPr>
                <w:rFonts w:ascii="Arial" w:hAnsi="Arial" w:cs="Arial"/>
                <w:sz w:val="28"/>
                <w:szCs w:val="28"/>
              </w:rPr>
              <w:t>Fifty-fifth Legislature</w:t>
            </w:r>
          </w:p>
          <w:p w14:paraId="2DF2600A" w14:textId="77777777" w:rsidR="002B6DFB" w:rsidRPr="00291B27" w:rsidRDefault="002B6DFB" w:rsidP="007021B4">
            <w:pPr>
              <w:jc w:val="right"/>
              <w:rPr>
                <w:rFonts w:ascii="Arial" w:hAnsi="Arial" w:cs="Arial"/>
                <w:sz w:val="28"/>
                <w:szCs w:val="28"/>
              </w:rPr>
            </w:pPr>
            <w:r>
              <w:rPr>
                <w:rFonts w:ascii="Arial" w:hAnsi="Arial" w:cs="Arial"/>
                <w:sz w:val="28"/>
                <w:szCs w:val="28"/>
              </w:rPr>
              <w:t>First Regular Session</w:t>
            </w:r>
          </w:p>
        </w:tc>
      </w:tr>
      <w:tr w:rsidR="002B6DFB" w:rsidRPr="00291B27" w14:paraId="01D59385" w14:textId="77777777" w:rsidTr="007021B4">
        <w:trPr>
          <w:trHeight w:val="297"/>
        </w:trPr>
        <w:tc>
          <w:tcPr>
            <w:tcW w:w="1161" w:type="dxa"/>
            <w:vMerge/>
          </w:tcPr>
          <w:p w14:paraId="321806E4" w14:textId="77777777" w:rsidR="002B6DFB" w:rsidRPr="00291B27" w:rsidRDefault="002B6DFB" w:rsidP="007021B4">
            <w:pPr>
              <w:pStyle w:val="Heading1"/>
              <w:outlineLvl w:val="0"/>
              <w:rPr>
                <w:rFonts w:ascii="Arial" w:hAnsi="Arial" w:cs="Arial"/>
                <w:noProof/>
              </w:rPr>
            </w:pPr>
          </w:p>
        </w:tc>
        <w:tc>
          <w:tcPr>
            <w:tcW w:w="8199" w:type="dxa"/>
          </w:tcPr>
          <w:p w14:paraId="5ECD3776" w14:textId="77777777" w:rsidR="002B6DFB" w:rsidRPr="004E2565" w:rsidRDefault="002B6DFB" w:rsidP="007021B4">
            <w:pPr>
              <w:pStyle w:val="Heading1"/>
              <w:spacing w:before="0" w:after="0"/>
              <w:jc w:val="right"/>
              <w:outlineLvl w:val="0"/>
              <w:rPr>
                <w:rFonts w:ascii="Arial" w:hAnsi="Arial" w:cs="Arial"/>
                <w:b w:val="0"/>
                <w:sz w:val="18"/>
                <w:szCs w:val="20"/>
              </w:rPr>
            </w:pPr>
            <w:r w:rsidRPr="002A2323">
              <w:rPr>
                <w:rFonts w:ascii="Arial" w:hAnsi="Arial" w:cs="Arial"/>
                <w:bCs w:val="0"/>
                <w:sz w:val="18"/>
                <w:szCs w:val="20"/>
              </w:rPr>
              <w:t>House</w:t>
            </w:r>
            <w:r>
              <w:rPr>
                <w:rFonts w:ascii="Arial" w:hAnsi="Arial" w:cs="Arial"/>
                <w:b w:val="0"/>
                <w:sz w:val="18"/>
                <w:szCs w:val="20"/>
              </w:rPr>
              <w:t>: HHS DP 8-1-0-0</w:t>
            </w:r>
          </w:p>
        </w:tc>
      </w:tr>
    </w:tbl>
    <w:p w14:paraId="79890D23" w14:textId="77777777" w:rsidR="002B6DFB" w:rsidRDefault="00EE4A07" w:rsidP="002B6DFB">
      <w:pPr>
        <w:spacing w:after="120"/>
        <w:jc w:val="both"/>
        <w:rPr>
          <w:rFonts w:ascii="Arial" w:hAnsi="Arial" w:cs="Arial"/>
        </w:rPr>
      </w:pPr>
      <w:r>
        <w:rPr>
          <w:rFonts w:ascii="Arial" w:hAnsi="Arial" w:cs="Arial"/>
          <w:noProof/>
        </w:rPr>
        <w:pict w14:anchorId="3B71C8AF">
          <v:rect id="_x0000_i1062" alt="" style="width:457.7pt;height:4pt;mso-width-percent:0;mso-height-percent:0;mso-width-percent:0;mso-height-percent:0" o:hrpct="978" o:hralign="center" o:hrstd="t" o:hrnoshade="t" o:hr="t" fillcolor="black [3213]" stroked="f"/>
        </w:pict>
      </w:r>
    </w:p>
    <w:bookmarkStart w:id="49" w:name="HB2399"/>
    <w:bookmarkEnd w:id="49"/>
    <w:p w14:paraId="19C9DDEC" w14:textId="77777777" w:rsidR="002B6DFB" w:rsidRPr="00016273" w:rsidRDefault="002B6DFB" w:rsidP="002B6DFB">
      <w:pPr>
        <w:jc w:val="center"/>
        <w:rPr>
          <w:rFonts w:ascii="Arial" w:hAnsi="Arial" w:cs="Arial"/>
          <w:b/>
        </w:rPr>
      </w:pPr>
      <w:r w:rsidRPr="00016273">
        <w:rPr>
          <w:rFonts w:ascii="Arial" w:hAnsi="Arial" w:cs="Arial"/>
          <w:b/>
        </w:rPr>
        <w:fldChar w:fldCharType="begin"/>
      </w:r>
      <w:r w:rsidRPr="00016273">
        <w:rPr>
          <w:rFonts w:ascii="Arial" w:hAnsi="Arial" w:cs="Arial"/>
          <w:b/>
        </w:rPr>
        <w:instrText xml:space="preserve"> HYPERLINK "https://apps.azleg.gov/BillStatus/BillOverview/74936" \o "Bill Status Inquiry" </w:instrText>
      </w:r>
      <w:r w:rsidRPr="00016273">
        <w:rPr>
          <w:rFonts w:ascii="Arial" w:hAnsi="Arial" w:cs="Arial"/>
          <w:b/>
        </w:rPr>
        <w:fldChar w:fldCharType="separate"/>
      </w:r>
      <w:r w:rsidRPr="00016273">
        <w:rPr>
          <w:rStyle w:val="Hyperlink"/>
          <w:rFonts w:ascii="Arial" w:hAnsi="Arial" w:cs="Arial"/>
          <w:b/>
        </w:rPr>
        <w:t>HB 2399</w:t>
      </w:r>
      <w:r w:rsidRPr="00016273">
        <w:rPr>
          <w:rFonts w:ascii="Arial" w:hAnsi="Arial" w:cs="Arial"/>
          <w:b/>
        </w:rPr>
        <w:fldChar w:fldCharType="end"/>
      </w:r>
      <w:r w:rsidRPr="00016273">
        <w:rPr>
          <w:rFonts w:ascii="Arial" w:hAnsi="Arial" w:cs="Arial"/>
          <w:b/>
        </w:rPr>
        <w:t xml:space="preserve">: </w:t>
      </w:r>
      <w:r>
        <w:rPr>
          <w:rFonts w:ascii="Arial" w:hAnsi="Arial" w:cs="Arial"/>
          <w:b/>
        </w:rPr>
        <w:t>department of child safety; fees</w:t>
      </w:r>
    </w:p>
    <w:p w14:paraId="705367FF" w14:textId="77777777" w:rsidR="002B6DFB" w:rsidRPr="00F61448" w:rsidRDefault="002B6DFB" w:rsidP="002B6DFB">
      <w:pPr>
        <w:jc w:val="center"/>
        <w:rPr>
          <w:rFonts w:ascii="Arial" w:hAnsi="Arial" w:cs="Arial"/>
          <w:b/>
        </w:rPr>
      </w:pPr>
      <w:r w:rsidRPr="00F61448">
        <w:rPr>
          <w:rFonts w:ascii="Arial" w:hAnsi="Arial" w:cs="Arial"/>
          <w:b/>
        </w:rPr>
        <w:t xml:space="preserve">Sponsor:  </w:t>
      </w:r>
      <w:r>
        <w:rPr>
          <w:rFonts w:ascii="Arial" w:hAnsi="Arial" w:cs="Arial"/>
          <w:b/>
        </w:rPr>
        <w:t>Representative Cobb, LD 5</w:t>
      </w:r>
    </w:p>
    <w:p w14:paraId="4AC9837E" w14:textId="77777777" w:rsidR="002B6DFB" w:rsidRDefault="002B6DFB" w:rsidP="002B6DFB">
      <w:pPr>
        <w:jc w:val="center"/>
        <w:rPr>
          <w:rFonts w:ascii="Arial" w:hAnsi="Arial" w:cs="Arial"/>
          <w:b/>
        </w:rPr>
      </w:pPr>
      <w:r>
        <w:rPr>
          <w:rFonts w:ascii="Arial" w:hAnsi="Arial" w:cs="Arial"/>
          <w:b/>
        </w:rPr>
        <w:t>Caucus &amp; Cow</w:t>
      </w:r>
    </w:p>
    <w:p w14:paraId="2FC65B4E" w14:textId="77777777" w:rsidR="002B6DFB" w:rsidRPr="007021B4" w:rsidRDefault="002B6DFB" w:rsidP="002B6DFB">
      <w:pPr>
        <w:spacing w:before="200"/>
        <w:jc w:val="both"/>
        <w:rPr>
          <w:rFonts w:ascii="Arial" w:hAnsi="Arial" w:cs="Arial"/>
          <w:b/>
          <w:sz w:val="22"/>
          <w:szCs w:val="22"/>
          <w:u w:val="single"/>
        </w:rPr>
      </w:pPr>
      <w:r w:rsidRPr="007021B4">
        <w:rPr>
          <w:rFonts w:ascii="Arial" w:hAnsi="Arial" w:cs="Arial"/>
          <w:b/>
          <w:sz w:val="22"/>
          <w:szCs w:val="22"/>
          <w:u w:val="single"/>
        </w:rPr>
        <w:t>Overview</w:t>
      </w:r>
    </w:p>
    <w:p w14:paraId="67A993B4" w14:textId="77777777" w:rsidR="002B6DFB" w:rsidRPr="007021B4" w:rsidRDefault="002B6DFB" w:rsidP="002B6DFB">
      <w:pPr>
        <w:spacing w:after="120"/>
        <w:jc w:val="both"/>
        <w:rPr>
          <w:rFonts w:ascii="Arial" w:hAnsi="Arial" w:cs="Arial"/>
          <w:sz w:val="22"/>
          <w:szCs w:val="22"/>
        </w:rPr>
      </w:pPr>
      <w:r w:rsidRPr="007021B4">
        <w:rPr>
          <w:rFonts w:ascii="Arial" w:hAnsi="Arial" w:cs="Arial"/>
          <w:sz w:val="22"/>
          <w:szCs w:val="22"/>
        </w:rPr>
        <w:t>Allows the Department of Child Safety (DCS) to establish and collect fees from noncontracting licensees and establishes the Child Welfare Licensing Fee Fund (Fund).</w:t>
      </w:r>
    </w:p>
    <w:p w14:paraId="6F944E75" w14:textId="77777777" w:rsidR="002B6DFB" w:rsidRPr="007021B4" w:rsidRDefault="002B6DFB" w:rsidP="002B6DFB">
      <w:pPr>
        <w:jc w:val="both"/>
        <w:rPr>
          <w:rFonts w:ascii="Arial" w:hAnsi="Arial" w:cs="Arial"/>
          <w:b/>
          <w:sz w:val="22"/>
          <w:szCs w:val="22"/>
          <w:u w:val="single"/>
        </w:rPr>
      </w:pPr>
      <w:r w:rsidRPr="007021B4">
        <w:rPr>
          <w:rFonts w:ascii="Arial" w:hAnsi="Arial" w:cs="Arial"/>
          <w:b/>
          <w:sz w:val="22"/>
          <w:szCs w:val="22"/>
          <w:u w:val="single"/>
        </w:rPr>
        <w:t>History</w:t>
      </w:r>
    </w:p>
    <w:p w14:paraId="2792D830" w14:textId="77777777" w:rsidR="002B6DFB" w:rsidRPr="007021B4" w:rsidRDefault="002B6DFB" w:rsidP="002B6DFB">
      <w:pPr>
        <w:spacing w:after="120"/>
        <w:jc w:val="both"/>
        <w:rPr>
          <w:rFonts w:ascii="Arial" w:hAnsi="Arial" w:cs="Arial"/>
          <w:color w:val="000000"/>
          <w:sz w:val="22"/>
          <w:szCs w:val="22"/>
          <w:shd w:val="clear" w:color="auto" w:fill="FFFFFF"/>
        </w:rPr>
      </w:pPr>
      <w:r w:rsidRPr="007021B4">
        <w:rPr>
          <w:rFonts w:ascii="Arial" w:hAnsi="Arial" w:cs="Arial"/>
          <w:color w:val="000000"/>
          <w:sz w:val="22"/>
          <w:szCs w:val="22"/>
          <w:shd w:val="clear" w:color="auto" w:fill="FFFFFF"/>
        </w:rPr>
        <w:t>The primary purpose of DCS is to protect children and focus on: 1) investigating reports of abuse and neglect; 2) assessing, promoting and supporting the safety of a child in a safe and stable family or other appropriate placement in response to allegations of abuse or neglect; 3) working cooperatively with law enforcement regarding reports that include criminal conduct allegations; and 4) without compromising child safety, coordinating services to achieve and maintain permanency on behalf of the child, strengthening the family and providing prevention, intervention and treatment services (</w:t>
      </w:r>
      <w:hyperlink r:id="rId175" w:history="1">
        <w:r w:rsidRPr="007021B4">
          <w:rPr>
            <w:rStyle w:val="Hyperlink"/>
            <w:rFonts w:ascii="Arial" w:hAnsi="Arial" w:cs="Arial"/>
            <w:sz w:val="22"/>
            <w:szCs w:val="22"/>
            <w:shd w:val="clear" w:color="auto" w:fill="FFFFFF"/>
          </w:rPr>
          <w:t>A.R.S. § 8-451</w:t>
        </w:r>
      </w:hyperlink>
      <w:r w:rsidRPr="007021B4">
        <w:rPr>
          <w:rFonts w:ascii="Arial" w:hAnsi="Arial" w:cs="Arial"/>
          <w:color w:val="000000"/>
          <w:sz w:val="22"/>
          <w:szCs w:val="22"/>
          <w:shd w:val="clear" w:color="auto" w:fill="FFFFFF"/>
        </w:rPr>
        <w:t>).</w:t>
      </w:r>
    </w:p>
    <w:p w14:paraId="477C82AD" w14:textId="77777777" w:rsidR="002B6DFB" w:rsidRPr="007021B4" w:rsidRDefault="002B6DFB" w:rsidP="002B6DFB">
      <w:pPr>
        <w:spacing w:after="120"/>
        <w:jc w:val="both"/>
        <w:rPr>
          <w:rFonts w:ascii="Arial" w:hAnsi="Arial" w:cs="Arial"/>
          <w:color w:val="000000"/>
          <w:sz w:val="22"/>
          <w:szCs w:val="22"/>
          <w:shd w:val="clear" w:color="auto" w:fill="FFFFFF"/>
        </w:rPr>
      </w:pPr>
      <w:r w:rsidRPr="007021B4">
        <w:rPr>
          <w:rFonts w:ascii="Arial" w:hAnsi="Arial" w:cs="Arial"/>
          <w:color w:val="000000"/>
          <w:sz w:val="22"/>
          <w:szCs w:val="22"/>
          <w:shd w:val="clear" w:color="auto" w:fill="FFFFFF"/>
        </w:rPr>
        <w:t>DCS is required to maintain a central registry of reports of child abuse and neglect that are substantiated and include the outcome of the investigation of these reports. Licensees that do not contract with Arizona, that contract with the federal government, that receive only federal monies and that employ persons who provide direct services to children in a licensed behavioral health residential facility must submit to DCS information necessary to conduct central registry background checks (</w:t>
      </w:r>
      <w:hyperlink r:id="rId176" w:history="1">
        <w:r w:rsidRPr="007021B4">
          <w:rPr>
            <w:rStyle w:val="Hyperlink"/>
            <w:rFonts w:ascii="Arial" w:hAnsi="Arial" w:cs="Arial"/>
            <w:sz w:val="22"/>
            <w:szCs w:val="22"/>
            <w:shd w:val="clear" w:color="auto" w:fill="FFFFFF"/>
          </w:rPr>
          <w:t>A.R.S. § 8-804</w:t>
        </w:r>
      </w:hyperlink>
      <w:r w:rsidRPr="007021B4">
        <w:rPr>
          <w:rFonts w:ascii="Arial" w:hAnsi="Arial" w:cs="Arial"/>
          <w:color w:val="000000"/>
          <w:sz w:val="22"/>
          <w:szCs w:val="22"/>
          <w:shd w:val="clear" w:color="auto" w:fill="FFFFFF"/>
        </w:rPr>
        <w:t>).</w:t>
      </w:r>
    </w:p>
    <w:p w14:paraId="0EAE0D81" w14:textId="77777777" w:rsidR="002B6DFB" w:rsidRPr="007021B4" w:rsidRDefault="002B6DFB" w:rsidP="002B6DFB">
      <w:pPr>
        <w:jc w:val="both"/>
        <w:rPr>
          <w:rFonts w:ascii="Arial" w:hAnsi="Arial" w:cs="Arial"/>
          <w:b/>
          <w:sz w:val="22"/>
          <w:szCs w:val="22"/>
          <w:u w:val="single"/>
        </w:rPr>
      </w:pPr>
      <w:r w:rsidRPr="007021B4">
        <w:rPr>
          <w:rFonts w:ascii="Arial" w:hAnsi="Arial" w:cs="Arial"/>
          <w:b/>
          <w:sz w:val="22"/>
          <w:szCs w:val="22"/>
          <w:u w:val="single"/>
        </w:rPr>
        <w:t>Provisions</w:t>
      </w:r>
    </w:p>
    <w:p w14:paraId="4648BB7F" w14:textId="77777777" w:rsidR="002B6DFB" w:rsidRPr="007021B4" w:rsidRDefault="002B6DFB" w:rsidP="00640CD5">
      <w:pPr>
        <w:numPr>
          <w:ilvl w:val="0"/>
          <w:numId w:val="86"/>
        </w:numPr>
        <w:spacing w:after="120"/>
        <w:jc w:val="both"/>
        <w:rPr>
          <w:rFonts w:ascii="Arial" w:hAnsi="Arial" w:cs="Arial"/>
          <w:sz w:val="22"/>
          <w:szCs w:val="22"/>
        </w:rPr>
      </w:pPr>
      <w:r w:rsidRPr="007021B4">
        <w:rPr>
          <w:rFonts w:ascii="Arial" w:hAnsi="Arial" w:cs="Arial"/>
          <w:noProof/>
          <w:sz w:val="22"/>
          <w:szCs w:val="22"/>
        </w:rPr>
        <mc:AlternateContent>
          <mc:Choice Requires="wps">
            <w:drawing>
              <wp:anchor distT="0" distB="0" distL="114300" distR="114300" simplePos="0" relativeHeight="251735040" behindDoc="1" locked="1" layoutInCell="1" allowOverlap="0" wp14:anchorId="27863C91" wp14:editId="63CE5353">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5962997" w14:textId="77777777" w:rsidR="00B73A52" w:rsidRPr="00644C4F" w:rsidRDefault="00EE4A07" w:rsidP="002B6DFB">
                            <w:pPr>
                              <w:jc w:val="center"/>
                              <w:rPr>
                                <w:rFonts w:ascii="Arial" w:hAnsi="Arial" w:cs="Arial"/>
                                <w:sz w:val="20"/>
                                <w:szCs w:val="20"/>
                              </w:rPr>
                            </w:pPr>
                            <w:sdt>
                              <w:sdtPr>
                                <w:rPr>
                                  <w:rFonts w:ascii="Arial" w:hAnsi="Arial" w:cs="Arial"/>
                                  <w:sz w:val="20"/>
                                  <w:szCs w:val="20"/>
                                </w:rPr>
                                <w:tag w:val="Prop105"/>
                                <w:id w:val="-694000072"/>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049296621"/>
                                <w14:checkbox>
                                  <w14:checked w14:val="1"/>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84461879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84388976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63C91" id="_x0000_s1061" type="#_x0000_t202" style="position:absolute;left:0;text-align:left;margin-left:0;margin-top:628.5pt;width:468pt;height:21.6pt;z-index:-251581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M15Hsi8CAABaBAAADgAAAAAAAAAAAAAAAAAuAgAA&#10;ZHJzL2Uyb0RvYy54bWxQSwECLQAUAAYACAAAACEA+AmhC94AAAAKAQAADwAAAAAAAAAAAAAAAACJ&#10;BAAAZHJzL2Rvd25yZXYueG1sUEsFBgAAAAAEAAQA8wAAAJQFAAAAAA==&#10;" o:allowoverlap="f">
                <v:textbox>
                  <w:txbxContent>
                    <w:p w14:paraId="65962997" w14:textId="77777777" w:rsidR="00B73A52" w:rsidRPr="00644C4F" w:rsidRDefault="00EE4A07" w:rsidP="002B6DFB">
                      <w:pPr>
                        <w:jc w:val="center"/>
                        <w:rPr>
                          <w:rFonts w:ascii="Arial" w:hAnsi="Arial" w:cs="Arial"/>
                          <w:sz w:val="20"/>
                          <w:szCs w:val="20"/>
                        </w:rPr>
                      </w:pPr>
                      <w:sdt>
                        <w:sdtPr>
                          <w:rPr>
                            <w:rFonts w:ascii="Arial" w:hAnsi="Arial" w:cs="Arial"/>
                            <w:sz w:val="20"/>
                            <w:szCs w:val="20"/>
                          </w:rPr>
                          <w:tag w:val="Prop105"/>
                          <w:id w:val="-694000072"/>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049296621"/>
                          <w14:checkbox>
                            <w14:checked w14:val="1"/>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84461879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84388976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7021B4">
        <w:rPr>
          <w:rFonts w:ascii="Arial" w:hAnsi="Arial" w:cs="Arial"/>
          <w:sz w:val="22"/>
          <w:szCs w:val="22"/>
        </w:rPr>
        <w:t>Allows DCS to establish and collect fees from noncontracting licensees to cover costs of licensing and supervising noncontracting licensees. (Sec. 1)</w:t>
      </w:r>
    </w:p>
    <w:p w14:paraId="6F4DC25D" w14:textId="77777777" w:rsidR="002B6DFB" w:rsidRPr="007021B4" w:rsidRDefault="002B6DFB" w:rsidP="00640CD5">
      <w:pPr>
        <w:numPr>
          <w:ilvl w:val="0"/>
          <w:numId w:val="86"/>
        </w:numPr>
        <w:spacing w:after="120"/>
        <w:jc w:val="both"/>
        <w:rPr>
          <w:rFonts w:ascii="Arial" w:hAnsi="Arial" w:cs="Arial"/>
          <w:sz w:val="22"/>
          <w:szCs w:val="22"/>
        </w:rPr>
      </w:pPr>
      <w:r w:rsidRPr="007021B4">
        <w:rPr>
          <w:rFonts w:ascii="Arial" w:hAnsi="Arial" w:cs="Arial"/>
          <w:sz w:val="22"/>
          <w:szCs w:val="22"/>
        </w:rPr>
        <w:t>Requires DCS to deposit all monies collected from noncontracting license fees in the Fund. (Sec. 1)</w:t>
      </w:r>
    </w:p>
    <w:p w14:paraId="152651B7" w14:textId="77777777" w:rsidR="002B6DFB" w:rsidRPr="007021B4" w:rsidRDefault="002B6DFB" w:rsidP="00640CD5">
      <w:pPr>
        <w:numPr>
          <w:ilvl w:val="0"/>
          <w:numId w:val="86"/>
        </w:numPr>
        <w:spacing w:after="120"/>
        <w:jc w:val="both"/>
        <w:rPr>
          <w:rFonts w:ascii="Arial" w:hAnsi="Arial" w:cs="Arial"/>
          <w:sz w:val="22"/>
          <w:szCs w:val="22"/>
        </w:rPr>
      </w:pPr>
      <w:r w:rsidRPr="007021B4">
        <w:rPr>
          <w:rFonts w:ascii="Arial" w:hAnsi="Arial" w:cs="Arial"/>
          <w:sz w:val="22"/>
          <w:szCs w:val="22"/>
        </w:rPr>
        <w:t>Establishes the Fund to be administered by DCS and consist of all fees collected by DCS from noncontracting licensees and monies appropriated by the Legislature. (Sec. 1)</w:t>
      </w:r>
    </w:p>
    <w:p w14:paraId="7A198A8E" w14:textId="77777777" w:rsidR="002B6DFB" w:rsidRPr="007021B4" w:rsidRDefault="002B6DFB" w:rsidP="00640CD5">
      <w:pPr>
        <w:numPr>
          <w:ilvl w:val="0"/>
          <w:numId w:val="86"/>
        </w:numPr>
        <w:spacing w:after="120"/>
        <w:jc w:val="both"/>
        <w:rPr>
          <w:rFonts w:ascii="Arial" w:hAnsi="Arial" w:cs="Arial"/>
          <w:sz w:val="22"/>
          <w:szCs w:val="22"/>
        </w:rPr>
      </w:pPr>
      <w:r w:rsidRPr="007021B4">
        <w:rPr>
          <w:rFonts w:ascii="Arial" w:hAnsi="Arial" w:cs="Arial"/>
          <w:sz w:val="22"/>
          <w:szCs w:val="22"/>
        </w:rPr>
        <w:t>States that monies in the Fund are subject to legislative appropriation and exempt from lapsing. (Sec. 1)</w:t>
      </w:r>
    </w:p>
    <w:p w14:paraId="40E568D1" w14:textId="77777777" w:rsidR="002B6DFB" w:rsidRPr="007021B4" w:rsidRDefault="002B6DFB" w:rsidP="00640CD5">
      <w:pPr>
        <w:numPr>
          <w:ilvl w:val="0"/>
          <w:numId w:val="86"/>
        </w:numPr>
        <w:spacing w:after="120"/>
        <w:jc w:val="both"/>
        <w:rPr>
          <w:rFonts w:ascii="Arial" w:hAnsi="Arial" w:cs="Arial"/>
          <w:sz w:val="22"/>
          <w:szCs w:val="22"/>
        </w:rPr>
      </w:pPr>
      <w:r w:rsidRPr="007021B4">
        <w:rPr>
          <w:rFonts w:ascii="Arial" w:hAnsi="Arial" w:cs="Arial"/>
          <w:sz w:val="22"/>
          <w:szCs w:val="22"/>
        </w:rPr>
        <w:t>Requires the State Treasurer, on notice from the Director of DCS (Director), to invest and divest monies in the Fund and credit monies earned from investments to the Fund. (Sec. 1)</w:t>
      </w:r>
    </w:p>
    <w:p w14:paraId="3BF2DDE3" w14:textId="77777777" w:rsidR="002B6DFB" w:rsidRPr="007021B4" w:rsidRDefault="002B6DFB" w:rsidP="00640CD5">
      <w:pPr>
        <w:numPr>
          <w:ilvl w:val="0"/>
          <w:numId w:val="86"/>
        </w:numPr>
        <w:jc w:val="both"/>
        <w:rPr>
          <w:rFonts w:ascii="Arial" w:hAnsi="Arial" w:cs="Arial"/>
          <w:sz w:val="22"/>
          <w:szCs w:val="22"/>
        </w:rPr>
      </w:pPr>
      <w:r w:rsidRPr="007021B4">
        <w:rPr>
          <w:rFonts w:ascii="Arial" w:hAnsi="Arial" w:cs="Arial"/>
          <w:sz w:val="22"/>
          <w:szCs w:val="22"/>
        </w:rPr>
        <w:t>Requires Fund monies to be used to pay the costs incurred by DCS for both of the following:</w:t>
      </w:r>
    </w:p>
    <w:p w14:paraId="6F371DA3" w14:textId="77777777" w:rsidR="002B6DFB" w:rsidRPr="007021B4" w:rsidRDefault="002B6DFB" w:rsidP="00640CD5">
      <w:pPr>
        <w:numPr>
          <w:ilvl w:val="1"/>
          <w:numId w:val="86"/>
        </w:numPr>
        <w:jc w:val="both"/>
        <w:rPr>
          <w:rFonts w:ascii="Arial" w:hAnsi="Arial" w:cs="Arial"/>
          <w:sz w:val="22"/>
          <w:szCs w:val="22"/>
        </w:rPr>
      </w:pPr>
      <w:r w:rsidRPr="007021B4">
        <w:rPr>
          <w:rFonts w:ascii="Arial" w:hAnsi="Arial" w:cs="Arial"/>
          <w:sz w:val="22"/>
          <w:szCs w:val="22"/>
        </w:rPr>
        <w:t>The issuance of licenses to noncontracting licensees; and</w:t>
      </w:r>
    </w:p>
    <w:p w14:paraId="3078DDB1" w14:textId="77777777" w:rsidR="002B6DFB" w:rsidRPr="007021B4" w:rsidRDefault="002B6DFB" w:rsidP="00640CD5">
      <w:pPr>
        <w:numPr>
          <w:ilvl w:val="1"/>
          <w:numId w:val="86"/>
        </w:numPr>
        <w:spacing w:after="120"/>
        <w:jc w:val="both"/>
        <w:rPr>
          <w:rFonts w:ascii="Arial" w:hAnsi="Arial" w:cs="Arial"/>
          <w:sz w:val="22"/>
          <w:szCs w:val="22"/>
        </w:rPr>
      </w:pPr>
      <w:r w:rsidRPr="007021B4">
        <w:rPr>
          <w:rFonts w:ascii="Arial" w:hAnsi="Arial" w:cs="Arial"/>
          <w:sz w:val="22"/>
          <w:szCs w:val="22"/>
        </w:rPr>
        <w:t>The inspection, examination, suspension, denial, revocation or change of licenses of noncontracting licensees. (Sec. 1)</w:t>
      </w:r>
    </w:p>
    <w:p w14:paraId="27DDA34C" w14:textId="77777777" w:rsidR="002B6DFB" w:rsidRPr="007021B4" w:rsidRDefault="002B6DFB" w:rsidP="00640CD5">
      <w:pPr>
        <w:numPr>
          <w:ilvl w:val="0"/>
          <w:numId w:val="86"/>
        </w:numPr>
        <w:spacing w:after="120"/>
        <w:jc w:val="both"/>
        <w:rPr>
          <w:rFonts w:ascii="Arial" w:hAnsi="Arial" w:cs="Arial"/>
          <w:sz w:val="22"/>
          <w:szCs w:val="22"/>
        </w:rPr>
      </w:pPr>
      <w:r w:rsidRPr="007021B4">
        <w:rPr>
          <w:rFonts w:ascii="Arial" w:hAnsi="Arial" w:cs="Arial"/>
          <w:sz w:val="22"/>
          <w:szCs w:val="22"/>
        </w:rPr>
        <w:lastRenderedPageBreak/>
        <w:t>States that any fee that is authorized by law or rule and that is deposited in the Fund is held in trust. (Sec. 1)</w:t>
      </w:r>
    </w:p>
    <w:p w14:paraId="7CCE65D6" w14:textId="77777777" w:rsidR="002B6DFB" w:rsidRPr="007021B4" w:rsidRDefault="002B6DFB" w:rsidP="00640CD5">
      <w:pPr>
        <w:numPr>
          <w:ilvl w:val="0"/>
          <w:numId w:val="86"/>
        </w:numPr>
        <w:spacing w:after="120"/>
        <w:jc w:val="both"/>
        <w:rPr>
          <w:rFonts w:ascii="Arial" w:hAnsi="Arial" w:cs="Arial"/>
          <w:sz w:val="22"/>
          <w:szCs w:val="22"/>
        </w:rPr>
      </w:pPr>
      <w:r w:rsidRPr="007021B4">
        <w:rPr>
          <w:rFonts w:ascii="Arial" w:hAnsi="Arial" w:cs="Arial"/>
          <w:sz w:val="22"/>
          <w:szCs w:val="22"/>
        </w:rPr>
        <w:t>Requires monies in the Fund to be used only for purposes prescribed in statute and prohibits monies in the Fund from being appropriated to the state General Fund. (Sec. 1)</w:t>
      </w:r>
    </w:p>
    <w:p w14:paraId="1525AAAC" w14:textId="77777777" w:rsidR="002B6DFB" w:rsidRPr="007021B4" w:rsidRDefault="002B6DFB" w:rsidP="00640CD5">
      <w:pPr>
        <w:numPr>
          <w:ilvl w:val="0"/>
          <w:numId w:val="86"/>
        </w:numPr>
        <w:spacing w:after="120"/>
        <w:jc w:val="both"/>
        <w:rPr>
          <w:rFonts w:ascii="Arial" w:hAnsi="Arial" w:cs="Arial"/>
          <w:sz w:val="22"/>
          <w:szCs w:val="22"/>
        </w:rPr>
      </w:pPr>
      <w:r w:rsidRPr="007021B4">
        <w:rPr>
          <w:rFonts w:ascii="Arial" w:hAnsi="Arial" w:cs="Arial"/>
          <w:sz w:val="22"/>
          <w:szCs w:val="22"/>
        </w:rPr>
        <w:t xml:space="preserve">Allows DCS to charge licensees that do not contract with Arizona, receive federal monies and that employ persons who provide direct services to children in a licensed behavioral health residential facility a fee to conduct central registry background checks. (Sec. 2) </w:t>
      </w:r>
    </w:p>
    <w:p w14:paraId="61113990" w14:textId="77777777" w:rsidR="002B6DFB" w:rsidRPr="007021B4" w:rsidRDefault="002B6DFB" w:rsidP="00640CD5">
      <w:pPr>
        <w:numPr>
          <w:ilvl w:val="0"/>
          <w:numId w:val="86"/>
        </w:numPr>
        <w:spacing w:after="120"/>
        <w:jc w:val="both"/>
        <w:rPr>
          <w:rFonts w:ascii="Arial" w:hAnsi="Arial" w:cs="Arial"/>
          <w:sz w:val="22"/>
          <w:szCs w:val="22"/>
        </w:rPr>
      </w:pPr>
      <w:r w:rsidRPr="007021B4">
        <w:rPr>
          <w:rFonts w:ascii="Arial" w:hAnsi="Arial" w:cs="Arial"/>
          <w:sz w:val="22"/>
          <w:szCs w:val="22"/>
        </w:rPr>
        <w:t xml:space="preserve">Defines </w:t>
      </w:r>
      <w:r w:rsidRPr="007021B4">
        <w:rPr>
          <w:rFonts w:ascii="Arial" w:hAnsi="Arial" w:cs="Arial"/>
          <w:i/>
          <w:iCs/>
          <w:sz w:val="22"/>
          <w:szCs w:val="22"/>
        </w:rPr>
        <w:t>noncontracting licensee</w:t>
      </w:r>
      <w:r w:rsidRPr="007021B4">
        <w:rPr>
          <w:rFonts w:ascii="Arial" w:hAnsi="Arial" w:cs="Arial"/>
          <w:sz w:val="22"/>
          <w:szCs w:val="22"/>
        </w:rPr>
        <w:t>. (Sec. 1)</w:t>
      </w:r>
    </w:p>
    <w:p w14:paraId="6CDA222D" w14:textId="77777777" w:rsidR="002B6DFB" w:rsidRPr="007021B4" w:rsidRDefault="002B6DFB" w:rsidP="00640CD5">
      <w:pPr>
        <w:numPr>
          <w:ilvl w:val="0"/>
          <w:numId w:val="86"/>
        </w:numPr>
        <w:spacing w:after="120"/>
        <w:jc w:val="both"/>
        <w:rPr>
          <w:rFonts w:ascii="Arial" w:hAnsi="Arial" w:cs="Arial"/>
          <w:sz w:val="22"/>
          <w:szCs w:val="22"/>
        </w:rPr>
      </w:pPr>
      <w:r w:rsidRPr="007021B4">
        <w:rPr>
          <w:rFonts w:ascii="Arial" w:hAnsi="Arial" w:cs="Arial"/>
          <w:sz w:val="22"/>
          <w:szCs w:val="22"/>
        </w:rPr>
        <w:t>Contains a Proposition 108 clause. (Sec. 3)</w:t>
      </w:r>
    </w:p>
    <w:p w14:paraId="075E0286" w14:textId="77777777" w:rsidR="002B6DFB" w:rsidRPr="007021B4" w:rsidRDefault="002B6DFB" w:rsidP="00640CD5">
      <w:pPr>
        <w:numPr>
          <w:ilvl w:val="0"/>
          <w:numId w:val="86"/>
        </w:numPr>
        <w:spacing w:after="120"/>
        <w:jc w:val="both"/>
        <w:rPr>
          <w:rFonts w:ascii="Arial" w:hAnsi="Arial" w:cs="Arial"/>
          <w:sz w:val="22"/>
          <w:szCs w:val="22"/>
        </w:rPr>
      </w:pPr>
      <w:r w:rsidRPr="007021B4">
        <w:rPr>
          <w:rFonts w:ascii="Arial" w:hAnsi="Arial" w:cs="Arial"/>
          <w:sz w:val="22"/>
          <w:szCs w:val="22"/>
        </w:rPr>
        <w:t>Makes technical and conforming changes. (Sec. 2)</w:t>
      </w:r>
    </w:p>
    <w:p w14:paraId="0AC65A4B" w14:textId="77777777" w:rsidR="002B6DFB" w:rsidRPr="007021B4" w:rsidRDefault="002B6DFB">
      <w:pPr>
        <w:rPr>
          <w:sz w:val="22"/>
          <w:szCs w:val="22"/>
        </w:rPr>
      </w:pPr>
      <w:r w:rsidRPr="007021B4">
        <w:rPr>
          <w:sz w:val="22"/>
          <w:szCs w:val="22"/>
        </w:rPr>
        <w:br w:type="page"/>
      </w:r>
    </w:p>
    <w:p w14:paraId="00DBB25F" w14:textId="77777777" w:rsidR="002B6DFB" w:rsidRDefault="002B6DFB" w:rsidP="002B6DFB">
      <w:pPr>
        <w:jc w:val="both"/>
        <w:rPr>
          <w:rFonts w:ascii="Arial" w:hAnsi="Arial" w:cs="Arial"/>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2B6DFB" w:rsidRPr="00291B27" w14:paraId="6B92F0E4" w14:textId="77777777" w:rsidTr="007021B4">
        <w:trPr>
          <w:trHeight w:val="1170"/>
        </w:trPr>
        <w:tc>
          <w:tcPr>
            <w:tcW w:w="1161" w:type="dxa"/>
            <w:vMerge w:val="restart"/>
          </w:tcPr>
          <w:p w14:paraId="71EDFB6C" w14:textId="77777777" w:rsidR="002B6DFB" w:rsidRPr="00291B27" w:rsidRDefault="002B6DFB" w:rsidP="007021B4">
            <w:pPr>
              <w:pStyle w:val="Heading1"/>
              <w:outlineLvl w:val="0"/>
              <w:rPr>
                <w:rFonts w:ascii="Arial" w:hAnsi="Arial" w:cs="Arial"/>
              </w:rPr>
            </w:pPr>
            <w:r w:rsidRPr="00291B27">
              <w:rPr>
                <w:rFonts w:ascii="Arial" w:hAnsi="Arial" w:cs="Arial"/>
                <w:noProof/>
              </w:rPr>
              <w:drawing>
                <wp:inline distT="0" distB="0" distL="0" distR="0" wp14:anchorId="5E170148" wp14:editId="339909B0">
                  <wp:extent cx="600075" cy="678656"/>
                  <wp:effectExtent l="0" t="0" r="0" b="7620"/>
                  <wp:docPr id="115" name="Picture 1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51D34BA1" w14:textId="77777777" w:rsidR="002B6DFB" w:rsidRPr="00291B27" w:rsidRDefault="002B6DFB" w:rsidP="007021B4">
            <w:pPr>
              <w:pStyle w:val="Heading1"/>
              <w:spacing w:before="0" w:after="0"/>
              <w:jc w:val="right"/>
              <w:outlineLvl w:val="0"/>
              <w:rPr>
                <w:rFonts w:ascii="Arial" w:hAnsi="Arial" w:cs="Arial"/>
              </w:rPr>
            </w:pPr>
            <w:r w:rsidRPr="00291B27">
              <w:rPr>
                <w:rFonts w:ascii="Arial" w:hAnsi="Arial" w:cs="Arial"/>
              </w:rPr>
              <w:t>ARIZONA HOUSE OF REPRESENTATIVES</w:t>
            </w:r>
          </w:p>
          <w:p w14:paraId="320940D2" w14:textId="77777777" w:rsidR="002B6DFB" w:rsidRPr="00291B27" w:rsidRDefault="002B6DFB" w:rsidP="007021B4">
            <w:pPr>
              <w:jc w:val="right"/>
              <w:rPr>
                <w:rFonts w:ascii="Arial" w:hAnsi="Arial" w:cs="Arial"/>
                <w:sz w:val="28"/>
                <w:szCs w:val="28"/>
              </w:rPr>
            </w:pPr>
            <w:r>
              <w:rPr>
                <w:rFonts w:ascii="Arial" w:hAnsi="Arial" w:cs="Arial"/>
                <w:sz w:val="28"/>
                <w:szCs w:val="28"/>
              </w:rPr>
              <w:t>Fifty-fifth Legislature</w:t>
            </w:r>
          </w:p>
          <w:p w14:paraId="28089042" w14:textId="77777777" w:rsidR="002B6DFB" w:rsidRPr="00291B27" w:rsidRDefault="002B6DFB" w:rsidP="007021B4">
            <w:pPr>
              <w:jc w:val="right"/>
              <w:rPr>
                <w:rFonts w:ascii="Arial" w:hAnsi="Arial" w:cs="Arial"/>
                <w:sz w:val="28"/>
                <w:szCs w:val="28"/>
              </w:rPr>
            </w:pPr>
            <w:r>
              <w:rPr>
                <w:rFonts w:ascii="Arial" w:hAnsi="Arial" w:cs="Arial"/>
                <w:sz w:val="28"/>
                <w:szCs w:val="28"/>
              </w:rPr>
              <w:t>First Regular Session</w:t>
            </w:r>
          </w:p>
        </w:tc>
      </w:tr>
      <w:tr w:rsidR="002B6DFB" w:rsidRPr="00291B27" w14:paraId="0909DA7E" w14:textId="77777777" w:rsidTr="007021B4">
        <w:trPr>
          <w:trHeight w:val="297"/>
        </w:trPr>
        <w:tc>
          <w:tcPr>
            <w:tcW w:w="1161" w:type="dxa"/>
            <w:vMerge/>
          </w:tcPr>
          <w:p w14:paraId="7F304E84" w14:textId="77777777" w:rsidR="002B6DFB" w:rsidRPr="00291B27" w:rsidRDefault="002B6DFB" w:rsidP="007021B4">
            <w:pPr>
              <w:pStyle w:val="Heading1"/>
              <w:outlineLvl w:val="0"/>
              <w:rPr>
                <w:rFonts w:ascii="Arial" w:hAnsi="Arial" w:cs="Arial"/>
                <w:noProof/>
              </w:rPr>
            </w:pPr>
          </w:p>
        </w:tc>
        <w:tc>
          <w:tcPr>
            <w:tcW w:w="8199" w:type="dxa"/>
          </w:tcPr>
          <w:p w14:paraId="7B41092C" w14:textId="77777777" w:rsidR="002B6DFB" w:rsidRPr="004E2565" w:rsidRDefault="002B6DFB" w:rsidP="007021B4">
            <w:pPr>
              <w:pStyle w:val="Heading1"/>
              <w:spacing w:before="0" w:after="0"/>
              <w:jc w:val="right"/>
              <w:outlineLvl w:val="0"/>
              <w:rPr>
                <w:rFonts w:ascii="Arial" w:hAnsi="Arial" w:cs="Arial"/>
                <w:b w:val="0"/>
                <w:sz w:val="18"/>
                <w:szCs w:val="20"/>
              </w:rPr>
            </w:pPr>
            <w:r w:rsidRPr="00B04AE0">
              <w:rPr>
                <w:rFonts w:ascii="Arial" w:hAnsi="Arial" w:cs="Arial"/>
                <w:bCs w:val="0"/>
                <w:sz w:val="18"/>
                <w:szCs w:val="20"/>
              </w:rPr>
              <w:t>House</w:t>
            </w:r>
            <w:r>
              <w:rPr>
                <w:rFonts w:ascii="Arial" w:hAnsi="Arial" w:cs="Arial"/>
                <w:b w:val="0"/>
                <w:sz w:val="18"/>
                <w:szCs w:val="20"/>
              </w:rPr>
              <w:t>: HHS DPA 9-0-0-0</w:t>
            </w:r>
          </w:p>
        </w:tc>
      </w:tr>
    </w:tbl>
    <w:p w14:paraId="5A0FD0D7" w14:textId="77777777" w:rsidR="002B6DFB" w:rsidRDefault="00EE4A07" w:rsidP="002B6DFB">
      <w:pPr>
        <w:spacing w:after="120"/>
        <w:jc w:val="both"/>
        <w:rPr>
          <w:rFonts w:ascii="Arial" w:hAnsi="Arial" w:cs="Arial"/>
        </w:rPr>
      </w:pPr>
      <w:r>
        <w:rPr>
          <w:rFonts w:ascii="Arial" w:hAnsi="Arial" w:cs="Arial"/>
          <w:noProof/>
        </w:rPr>
        <w:pict w14:anchorId="35C2A7F4">
          <v:rect id="_x0000_i1063" alt="" style="width:457.7pt;height:4pt;mso-width-percent:0;mso-height-percent:0;mso-width-percent:0;mso-height-percent:0" o:hrpct="978" o:hralign="center" o:hrstd="t" o:hrnoshade="t" o:hr="t" fillcolor="black [3213]" stroked="f"/>
        </w:pict>
      </w:r>
    </w:p>
    <w:bookmarkStart w:id="50" w:name="HB2410"/>
    <w:bookmarkEnd w:id="50"/>
    <w:p w14:paraId="2BCBA35F" w14:textId="77777777" w:rsidR="002B6DFB" w:rsidRPr="00DC77C5" w:rsidRDefault="002B6DFB" w:rsidP="002B6DFB">
      <w:pPr>
        <w:jc w:val="center"/>
        <w:rPr>
          <w:rFonts w:ascii="Arial" w:hAnsi="Arial" w:cs="Arial"/>
          <w:b/>
        </w:rPr>
      </w:pPr>
      <w:r w:rsidRPr="00DC77C5">
        <w:rPr>
          <w:rFonts w:ascii="Arial" w:hAnsi="Arial" w:cs="Arial"/>
          <w:b/>
        </w:rPr>
        <w:fldChar w:fldCharType="begin"/>
      </w:r>
      <w:r w:rsidRPr="00DC77C5">
        <w:rPr>
          <w:rFonts w:ascii="Arial" w:hAnsi="Arial" w:cs="Arial"/>
          <w:b/>
        </w:rPr>
        <w:instrText xml:space="preserve"> HYPERLINK "https://apps.azleg.gov/BillStatus/BillOverview/74948" \o "Bill Status Inquiry" </w:instrText>
      </w:r>
      <w:r w:rsidRPr="00DC77C5">
        <w:rPr>
          <w:rFonts w:ascii="Arial" w:hAnsi="Arial" w:cs="Arial"/>
          <w:b/>
        </w:rPr>
        <w:fldChar w:fldCharType="separate"/>
      </w:r>
      <w:r w:rsidRPr="00DC77C5">
        <w:rPr>
          <w:rStyle w:val="Hyperlink"/>
          <w:rFonts w:ascii="Arial" w:hAnsi="Arial" w:cs="Arial"/>
          <w:b/>
        </w:rPr>
        <w:t>HB 2410</w:t>
      </w:r>
      <w:r w:rsidRPr="00DC77C5">
        <w:rPr>
          <w:rFonts w:ascii="Arial" w:hAnsi="Arial" w:cs="Arial"/>
          <w:b/>
        </w:rPr>
        <w:fldChar w:fldCharType="end"/>
      </w:r>
      <w:r w:rsidRPr="00DC77C5">
        <w:rPr>
          <w:rFonts w:ascii="Arial" w:hAnsi="Arial" w:cs="Arial"/>
          <w:b/>
        </w:rPr>
        <w:t xml:space="preserve">: </w:t>
      </w:r>
      <w:r>
        <w:rPr>
          <w:rFonts w:ascii="Arial" w:hAnsi="Arial" w:cs="Arial"/>
          <w:b/>
        </w:rPr>
        <w:t>safe havens; newborn infant age</w:t>
      </w:r>
    </w:p>
    <w:p w14:paraId="3E473021" w14:textId="77777777" w:rsidR="002B6DFB" w:rsidRPr="00F61448" w:rsidRDefault="002B6DFB" w:rsidP="002B6DFB">
      <w:pPr>
        <w:jc w:val="center"/>
        <w:rPr>
          <w:rFonts w:ascii="Arial" w:hAnsi="Arial" w:cs="Arial"/>
          <w:b/>
        </w:rPr>
      </w:pPr>
      <w:r w:rsidRPr="00F61448">
        <w:rPr>
          <w:rFonts w:ascii="Arial" w:hAnsi="Arial" w:cs="Arial"/>
          <w:b/>
        </w:rPr>
        <w:t xml:space="preserve">Sponsor:  </w:t>
      </w:r>
      <w:r>
        <w:rPr>
          <w:rFonts w:ascii="Arial" w:hAnsi="Arial" w:cs="Arial"/>
          <w:b/>
        </w:rPr>
        <w:t>Representative Espinoza, LD 19</w:t>
      </w:r>
    </w:p>
    <w:p w14:paraId="4C0E39CE" w14:textId="77777777" w:rsidR="002B6DFB" w:rsidRPr="00291B27" w:rsidRDefault="002B6DFB" w:rsidP="002B6DFB">
      <w:pPr>
        <w:jc w:val="center"/>
        <w:rPr>
          <w:rFonts w:ascii="Arial" w:hAnsi="Arial" w:cs="Arial"/>
          <w:b/>
        </w:rPr>
      </w:pPr>
      <w:r>
        <w:rPr>
          <w:rFonts w:ascii="Arial" w:hAnsi="Arial" w:cs="Arial"/>
          <w:b/>
        </w:rPr>
        <w:t>Caucus &amp; Cow</w:t>
      </w:r>
    </w:p>
    <w:p w14:paraId="58CC692E" w14:textId="77777777" w:rsidR="002B6DFB" w:rsidRPr="007021B4" w:rsidRDefault="002B6DFB" w:rsidP="002B6DFB">
      <w:pPr>
        <w:spacing w:before="200"/>
        <w:jc w:val="both"/>
        <w:rPr>
          <w:rFonts w:ascii="Arial" w:hAnsi="Arial" w:cs="Arial"/>
          <w:b/>
          <w:sz w:val="22"/>
          <w:szCs w:val="22"/>
          <w:u w:val="single"/>
        </w:rPr>
      </w:pPr>
      <w:r w:rsidRPr="007021B4">
        <w:rPr>
          <w:rFonts w:ascii="Arial" w:hAnsi="Arial" w:cs="Arial"/>
          <w:b/>
          <w:sz w:val="22"/>
          <w:szCs w:val="22"/>
          <w:u w:val="single"/>
        </w:rPr>
        <w:t>Overview</w:t>
      </w:r>
    </w:p>
    <w:p w14:paraId="34EBDF48" w14:textId="77777777" w:rsidR="002B6DFB" w:rsidRPr="007021B4" w:rsidRDefault="002B6DFB" w:rsidP="002B6DFB">
      <w:pPr>
        <w:spacing w:after="120"/>
        <w:jc w:val="both"/>
        <w:rPr>
          <w:rFonts w:ascii="Arial" w:hAnsi="Arial" w:cs="Arial"/>
          <w:sz w:val="22"/>
          <w:szCs w:val="22"/>
        </w:rPr>
      </w:pPr>
      <w:r w:rsidRPr="007021B4">
        <w:rPr>
          <w:rFonts w:ascii="Arial" w:hAnsi="Arial" w:cs="Arial"/>
          <w:sz w:val="22"/>
          <w:szCs w:val="22"/>
        </w:rPr>
        <w:t xml:space="preserve">Increases the age of newborn infants who qualify under safe haven protocols from 72 hours old to five days old. </w:t>
      </w:r>
    </w:p>
    <w:p w14:paraId="57E19144" w14:textId="77777777" w:rsidR="002B6DFB" w:rsidRPr="007021B4" w:rsidRDefault="002B6DFB" w:rsidP="002B6DFB">
      <w:pPr>
        <w:jc w:val="both"/>
        <w:rPr>
          <w:rFonts w:ascii="Arial" w:hAnsi="Arial" w:cs="Arial"/>
          <w:b/>
          <w:sz w:val="22"/>
          <w:szCs w:val="22"/>
          <w:u w:val="single"/>
        </w:rPr>
      </w:pPr>
      <w:r w:rsidRPr="007021B4">
        <w:rPr>
          <w:rFonts w:ascii="Arial" w:hAnsi="Arial" w:cs="Arial"/>
          <w:b/>
          <w:sz w:val="22"/>
          <w:szCs w:val="22"/>
          <w:u w:val="single"/>
        </w:rPr>
        <w:t>History</w:t>
      </w:r>
    </w:p>
    <w:p w14:paraId="038EBBD1" w14:textId="77777777" w:rsidR="002B6DFB" w:rsidRPr="007021B4" w:rsidRDefault="002B6DFB" w:rsidP="002B6DFB">
      <w:pPr>
        <w:spacing w:after="120"/>
        <w:jc w:val="both"/>
        <w:rPr>
          <w:rFonts w:ascii="Arial" w:hAnsi="Arial" w:cs="Arial"/>
          <w:color w:val="000000"/>
          <w:sz w:val="22"/>
          <w:szCs w:val="22"/>
          <w:shd w:val="clear" w:color="auto" w:fill="FFFFFF"/>
        </w:rPr>
      </w:pPr>
      <w:r w:rsidRPr="007021B4">
        <w:rPr>
          <w:rFonts w:ascii="Arial" w:hAnsi="Arial" w:cs="Arial"/>
          <w:color w:val="000000"/>
          <w:sz w:val="22"/>
          <w:szCs w:val="22"/>
          <w:shd w:val="clear" w:color="auto" w:fill="FFFFFF"/>
        </w:rPr>
        <w:t>Statute requires safe haven providers to: 1) immediately transport the newborn infant to a hospital for a physical examination; 2) take custody of the infant within 24 hours of the completion of the hospital’s physical examination, unless the safe haven provider does not have the ability or desire to take custody of the infant; and 3) inform the Department of Child Safety (DCS) of the newborn infant and the location of the hospital where the infant was transported to. If the safe haven provider does not take custody of the infant within 24 hours after the hospital completes the physical examination, DCS must contact the next private adoption agency on its rotating list until an agency agrees to take custody of the infant. If an agency does not take custody of the infant within 48 hours after the hospital completes the physical examination, DCS must take custody of the infant. The medical examination and treatment provided to the infant by the hospital must be compensated by the entity or individual that ultimately takes custody of the infant, unless the infant is provided with health coverage through the Arizona Health Care Cost Containment System (AHCCCS). Under current law, these protocols only apply to an infant who is 72 hours old or younger (</w:t>
      </w:r>
      <w:hyperlink r:id="rId177" w:history="1">
        <w:r w:rsidRPr="007021B4">
          <w:rPr>
            <w:rStyle w:val="Hyperlink"/>
            <w:rFonts w:ascii="Arial" w:hAnsi="Arial" w:cs="Arial"/>
            <w:sz w:val="22"/>
            <w:szCs w:val="22"/>
            <w:shd w:val="clear" w:color="auto" w:fill="FFFFFF"/>
          </w:rPr>
          <w:t>A.R.S § 8-528</w:t>
        </w:r>
      </w:hyperlink>
      <w:r w:rsidRPr="007021B4">
        <w:rPr>
          <w:rFonts w:ascii="Arial" w:hAnsi="Arial" w:cs="Arial"/>
          <w:color w:val="000000"/>
          <w:sz w:val="22"/>
          <w:szCs w:val="22"/>
          <w:shd w:val="clear" w:color="auto" w:fill="FFFFFF"/>
        </w:rPr>
        <w:t>).</w:t>
      </w:r>
    </w:p>
    <w:p w14:paraId="15C7F9CD" w14:textId="77777777" w:rsidR="002B6DFB" w:rsidRPr="007021B4" w:rsidRDefault="002B6DFB" w:rsidP="002B6DFB">
      <w:pPr>
        <w:spacing w:after="120"/>
        <w:jc w:val="both"/>
        <w:rPr>
          <w:rFonts w:ascii="Arial" w:hAnsi="Arial" w:cs="Arial"/>
          <w:color w:val="000000"/>
          <w:sz w:val="22"/>
          <w:szCs w:val="22"/>
          <w:shd w:val="clear" w:color="auto" w:fill="FFFFFF"/>
        </w:rPr>
      </w:pPr>
      <w:r w:rsidRPr="007021B4">
        <w:rPr>
          <w:rFonts w:ascii="Arial" w:hAnsi="Arial" w:cs="Arial"/>
          <w:color w:val="000000"/>
          <w:sz w:val="22"/>
          <w:szCs w:val="22"/>
          <w:shd w:val="clear" w:color="auto" w:fill="FFFFFF"/>
        </w:rPr>
        <w:t xml:space="preserve">A </w:t>
      </w:r>
      <w:r w:rsidRPr="007021B4">
        <w:rPr>
          <w:rFonts w:ascii="Arial" w:hAnsi="Arial" w:cs="Arial"/>
          <w:i/>
          <w:color w:val="000000"/>
          <w:sz w:val="22"/>
          <w:szCs w:val="22"/>
          <w:shd w:val="clear" w:color="auto" w:fill="FFFFFF"/>
        </w:rPr>
        <w:t>safe haven provider</w:t>
      </w:r>
      <w:r w:rsidRPr="007021B4">
        <w:rPr>
          <w:rFonts w:ascii="Arial" w:hAnsi="Arial" w:cs="Arial"/>
          <w:color w:val="000000"/>
          <w:sz w:val="22"/>
          <w:szCs w:val="22"/>
          <w:shd w:val="clear" w:color="auto" w:fill="FFFFFF"/>
        </w:rPr>
        <w:t xml:space="preserve"> means any of the following: 1) on duty firefighter; 2) on duty emergency medical technician; 3) health care institution classified as a general hospital or a rural general hospital; and 4) a private child welfare agency, an adoption agency or a church who posts a public notice that it is willing to accept a newborn infant (</w:t>
      </w:r>
      <w:hyperlink r:id="rId178" w:history="1">
        <w:r w:rsidRPr="007021B4">
          <w:rPr>
            <w:rStyle w:val="Hyperlink"/>
            <w:rFonts w:ascii="Arial" w:hAnsi="Arial" w:cs="Arial"/>
            <w:sz w:val="22"/>
            <w:szCs w:val="22"/>
            <w:shd w:val="clear" w:color="auto" w:fill="FFFFFF"/>
          </w:rPr>
          <w:t>A.R.S § 13-3623.01</w:t>
        </w:r>
      </w:hyperlink>
      <w:r w:rsidRPr="007021B4">
        <w:rPr>
          <w:rFonts w:ascii="Arial" w:hAnsi="Arial" w:cs="Arial"/>
          <w:color w:val="000000"/>
          <w:sz w:val="22"/>
          <w:szCs w:val="22"/>
          <w:shd w:val="clear" w:color="auto" w:fill="FFFFFF"/>
        </w:rPr>
        <w:t>).</w:t>
      </w:r>
    </w:p>
    <w:p w14:paraId="33C6DBC8" w14:textId="77777777" w:rsidR="002B6DFB" w:rsidRPr="007021B4" w:rsidRDefault="002B6DFB" w:rsidP="002B6DFB">
      <w:pPr>
        <w:jc w:val="both"/>
        <w:rPr>
          <w:rFonts w:ascii="Arial" w:hAnsi="Arial" w:cs="Arial"/>
          <w:b/>
          <w:sz w:val="22"/>
          <w:szCs w:val="22"/>
          <w:u w:val="single"/>
        </w:rPr>
      </w:pPr>
      <w:r w:rsidRPr="007021B4">
        <w:rPr>
          <w:rFonts w:ascii="Arial" w:hAnsi="Arial" w:cs="Arial"/>
          <w:b/>
          <w:sz w:val="22"/>
          <w:szCs w:val="22"/>
          <w:u w:val="single"/>
        </w:rPr>
        <w:t>Provisions</w:t>
      </w:r>
    </w:p>
    <w:p w14:paraId="6EEA44DF" w14:textId="77777777" w:rsidR="002B6DFB" w:rsidRPr="007021B4" w:rsidRDefault="002B6DFB" w:rsidP="00640CD5">
      <w:pPr>
        <w:numPr>
          <w:ilvl w:val="0"/>
          <w:numId w:val="85"/>
        </w:numPr>
        <w:spacing w:after="120"/>
        <w:jc w:val="both"/>
        <w:rPr>
          <w:rFonts w:ascii="Arial" w:hAnsi="Arial" w:cs="Arial"/>
          <w:sz w:val="22"/>
          <w:szCs w:val="22"/>
        </w:rPr>
      </w:pPr>
      <w:r w:rsidRPr="007021B4">
        <w:rPr>
          <w:rFonts w:ascii="Arial" w:hAnsi="Arial" w:cs="Arial"/>
          <w:noProof/>
          <w:sz w:val="22"/>
          <w:szCs w:val="22"/>
        </w:rPr>
        <mc:AlternateContent>
          <mc:Choice Requires="wps">
            <w:drawing>
              <wp:anchor distT="0" distB="0" distL="114300" distR="114300" simplePos="0" relativeHeight="251737088" behindDoc="1" locked="1" layoutInCell="1" allowOverlap="0" wp14:anchorId="25B2D01A" wp14:editId="57E64EAF">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2505FE00" w14:textId="77777777" w:rsidR="00B73A52" w:rsidRPr="00644C4F" w:rsidRDefault="00EE4A07" w:rsidP="002B6DFB">
                            <w:pPr>
                              <w:jc w:val="center"/>
                              <w:rPr>
                                <w:rFonts w:ascii="Arial" w:hAnsi="Arial" w:cs="Arial"/>
                                <w:sz w:val="20"/>
                                <w:szCs w:val="20"/>
                              </w:rPr>
                            </w:pPr>
                            <w:sdt>
                              <w:sdtPr>
                                <w:rPr>
                                  <w:rFonts w:ascii="Arial" w:hAnsi="Arial" w:cs="Arial"/>
                                  <w:sz w:val="20"/>
                                  <w:szCs w:val="20"/>
                                </w:rPr>
                                <w:tag w:val="Prop105"/>
                                <w:id w:val="85268430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53080077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86297543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36945156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2D01A" id="_x0000_s1062" type="#_x0000_t202" style="position:absolute;left:0;text-align:left;margin-left:0;margin-top:628.5pt;width:468pt;height:21.6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AKIMSWLgIAAFoEAAAOAAAAAAAAAAAAAAAAAC4CAABk&#10;cnMvZTJvRG9jLnhtbFBLAQItABQABgAIAAAAIQD4CaEL3gAAAAoBAAAPAAAAAAAAAAAAAAAAAIgE&#10;AABkcnMvZG93bnJldi54bWxQSwUGAAAAAAQABADzAAAAkwUAAAAA&#10;" o:allowoverlap="f">
                <v:textbox>
                  <w:txbxContent>
                    <w:p w14:paraId="2505FE00" w14:textId="77777777" w:rsidR="00B73A52" w:rsidRPr="00644C4F" w:rsidRDefault="00EE4A07" w:rsidP="002B6DFB">
                      <w:pPr>
                        <w:jc w:val="center"/>
                        <w:rPr>
                          <w:rFonts w:ascii="Arial" w:hAnsi="Arial" w:cs="Arial"/>
                          <w:sz w:val="20"/>
                          <w:szCs w:val="20"/>
                        </w:rPr>
                      </w:pPr>
                      <w:sdt>
                        <w:sdtPr>
                          <w:rPr>
                            <w:rFonts w:ascii="Arial" w:hAnsi="Arial" w:cs="Arial"/>
                            <w:sz w:val="20"/>
                            <w:szCs w:val="20"/>
                          </w:rPr>
                          <w:tag w:val="Prop105"/>
                          <w:id w:val="85268430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53080077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86297543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36945156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7021B4">
        <w:rPr>
          <w:rFonts w:ascii="Arial" w:hAnsi="Arial" w:cs="Arial"/>
          <w:sz w:val="22"/>
          <w:szCs w:val="22"/>
        </w:rPr>
        <w:t xml:space="preserve">Increases the infant age for which safe haven placement protocols apply from 72 hours old or younger to 5 days old or younger. (Sec. 1) </w:t>
      </w:r>
    </w:p>
    <w:p w14:paraId="2C610836" w14:textId="77777777" w:rsidR="002B6DFB" w:rsidRPr="007021B4" w:rsidRDefault="002B6DFB" w:rsidP="00640CD5">
      <w:pPr>
        <w:numPr>
          <w:ilvl w:val="0"/>
          <w:numId w:val="85"/>
        </w:numPr>
        <w:spacing w:after="120"/>
        <w:jc w:val="both"/>
        <w:rPr>
          <w:rFonts w:ascii="Arial" w:hAnsi="Arial" w:cs="Arial"/>
          <w:sz w:val="22"/>
          <w:szCs w:val="22"/>
        </w:rPr>
      </w:pPr>
      <w:r w:rsidRPr="007021B4">
        <w:rPr>
          <w:rFonts w:ascii="Arial" w:hAnsi="Arial" w:cs="Arial"/>
          <w:sz w:val="22"/>
          <w:szCs w:val="22"/>
        </w:rPr>
        <w:t xml:space="preserve">Clarifies that safe haven protocols apply to newborn infants rather than infants of any age. (Sec. 1) </w:t>
      </w:r>
    </w:p>
    <w:p w14:paraId="2184DA5C" w14:textId="77777777" w:rsidR="002B6DFB" w:rsidRPr="007021B4" w:rsidRDefault="002B6DFB" w:rsidP="00640CD5">
      <w:pPr>
        <w:numPr>
          <w:ilvl w:val="0"/>
          <w:numId w:val="85"/>
        </w:numPr>
        <w:spacing w:after="120"/>
        <w:jc w:val="both"/>
        <w:rPr>
          <w:rFonts w:ascii="Arial" w:hAnsi="Arial" w:cs="Arial"/>
          <w:sz w:val="22"/>
          <w:szCs w:val="22"/>
        </w:rPr>
      </w:pPr>
      <w:r w:rsidRPr="007021B4">
        <w:rPr>
          <w:rFonts w:ascii="Arial" w:hAnsi="Arial" w:cs="Arial"/>
          <w:sz w:val="22"/>
          <w:szCs w:val="22"/>
        </w:rPr>
        <w:t xml:space="preserve">Redefines </w:t>
      </w:r>
      <w:r w:rsidRPr="007021B4">
        <w:rPr>
          <w:rFonts w:ascii="Arial" w:hAnsi="Arial" w:cs="Arial"/>
          <w:i/>
          <w:sz w:val="22"/>
          <w:szCs w:val="22"/>
        </w:rPr>
        <w:t xml:space="preserve">newborn infant </w:t>
      </w:r>
      <w:r w:rsidRPr="007021B4">
        <w:rPr>
          <w:rFonts w:ascii="Arial" w:hAnsi="Arial" w:cs="Arial"/>
          <w:sz w:val="22"/>
          <w:szCs w:val="22"/>
        </w:rPr>
        <w:t xml:space="preserve">as an infant who is five days old or younger. (Sec. 2) </w:t>
      </w:r>
    </w:p>
    <w:p w14:paraId="00B9ADA1" w14:textId="77777777" w:rsidR="002B6DFB" w:rsidRPr="007021B4" w:rsidRDefault="002B6DFB" w:rsidP="00640CD5">
      <w:pPr>
        <w:numPr>
          <w:ilvl w:val="0"/>
          <w:numId w:val="85"/>
        </w:numPr>
        <w:spacing w:after="120"/>
        <w:jc w:val="both"/>
        <w:rPr>
          <w:rFonts w:ascii="Arial" w:hAnsi="Arial" w:cs="Arial"/>
          <w:sz w:val="22"/>
          <w:szCs w:val="22"/>
        </w:rPr>
      </w:pPr>
      <w:r w:rsidRPr="007021B4">
        <w:rPr>
          <w:rFonts w:ascii="Arial" w:hAnsi="Arial" w:cs="Arial"/>
          <w:sz w:val="22"/>
          <w:szCs w:val="22"/>
        </w:rPr>
        <w:t xml:space="preserve">Makes technical changes. (Sec. 1 and 2) </w:t>
      </w:r>
    </w:p>
    <w:p w14:paraId="6E46A16C" w14:textId="77777777" w:rsidR="002B6DFB" w:rsidRPr="007021B4" w:rsidRDefault="002B6DFB" w:rsidP="002B6DFB">
      <w:pPr>
        <w:jc w:val="both"/>
        <w:rPr>
          <w:rFonts w:ascii="Arial" w:hAnsi="Arial" w:cs="Arial"/>
          <w:b/>
          <w:bCs/>
          <w:sz w:val="22"/>
          <w:szCs w:val="22"/>
          <w:u w:val="single"/>
        </w:rPr>
      </w:pPr>
      <w:r w:rsidRPr="007021B4">
        <w:rPr>
          <w:rFonts w:ascii="Arial" w:hAnsi="Arial" w:cs="Arial"/>
          <w:b/>
          <w:bCs/>
          <w:sz w:val="22"/>
          <w:szCs w:val="22"/>
          <w:u w:val="single"/>
        </w:rPr>
        <w:t>Amendments</w:t>
      </w:r>
    </w:p>
    <w:p w14:paraId="26ABA552" w14:textId="77777777" w:rsidR="002B6DFB" w:rsidRPr="007021B4" w:rsidRDefault="002B6DFB" w:rsidP="002B6DFB">
      <w:pPr>
        <w:spacing w:after="120"/>
        <w:jc w:val="both"/>
        <w:rPr>
          <w:rFonts w:ascii="Arial" w:hAnsi="Arial" w:cs="Arial"/>
          <w:sz w:val="22"/>
          <w:szCs w:val="22"/>
        </w:rPr>
      </w:pPr>
      <w:r w:rsidRPr="007021B4">
        <w:rPr>
          <w:rFonts w:ascii="Arial" w:hAnsi="Arial" w:cs="Arial"/>
          <w:sz w:val="22"/>
          <w:szCs w:val="22"/>
        </w:rPr>
        <w:t>Committee on Health and Human Services</w:t>
      </w:r>
    </w:p>
    <w:p w14:paraId="21F20E30" w14:textId="77777777" w:rsidR="002B6DFB" w:rsidRPr="007021B4" w:rsidRDefault="002B6DFB" w:rsidP="002B6DFB">
      <w:pPr>
        <w:pStyle w:val="ListParagraph"/>
        <w:numPr>
          <w:ilvl w:val="0"/>
          <w:numId w:val="72"/>
        </w:numPr>
        <w:spacing w:after="120" w:line="240" w:lineRule="auto"/>
        <w:jc w:val="both"/>
        <w:rPr>
          <w:rFonts w:ascii="Arial" w:hAnsi="Arial" w:cs="Arial"/>
        </w:rPr>
      </w:pPr>
      <w:r w:rsidRPr="007021B4">
        <w:rPr>
          <w:rFonts w:ascii="Arial" w:hAnsi="Arial" w:cs="Arial"/>
        </w:rPr>
        <w:t xml:space="preserve">Redefines </w:t>
      </w:r>
      <w:r w:rsidRPr="007021B4">
        <w:rPr>
          <w:rFonts w:ascii="Arial" w:hAnsi="Arial" w:cs="Arial"/>
          <w:i/>
          <w:iCs/>
        </w:rPr>
        <w:t xml:space="preserve">newborn infant </w:t>
      </w:r>
      <w:r w:rsidRPr="007021B4">
        <w:rPr>
          <w:rFonts w:ascii="Arial" w:hAnsi="Arial" w:cs="Arial"/>
        </w:rPr>
        <w:t>as an infant who is 30 days old or younger.</w:t>
      </w:r>
    </w:p>
    <w:p w14:paraId="0D617399" w14:textId="212708F3" w:rsidR="002B6DFB" w:rsidRPr="007021B4" w:rsidRDefault="002B6DFB" w:rsidP="002B6DFB">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7021B4" w:rsidRPr="00291B27" w14:paraId="3FFB6DF0" w14:textId="77777777" w:rsidTr="007021B4">
        <w:trPr>
          <w:trHeight w:val="1170"/>
        </w:trPr>
        <w:tc>
          <w:tcPr>
            <w:tcW w:w="1161" w:type="dxa"/>
            <w:vMerge w:val="restart"/>
          </w:tcPr>
          <w:p w14:paraId="0A9647AE" w14:textId="77777777" w:rsidR="007021B4" w:rsidRPr="00291B27" w:rsidRDefault="007021B4" w:rsidP="007021B4">
            <w:pPr>
              <w:pStyle w:val="Heading1"/>
              <w:outlineLvl w:val="0"/>
              <w:rPr>
                <w:rFonts w:ascii="Arial" w:hAnsi="Arial" w:cs="Arial"/>
              </w:rPr>
            </w:pPr>
            <w:r w:rsidRPr="00291B27">
              <w:rPr>
                <w:rFonts w:ascii="Arial" w:hAnsi="Arial" w:cs="Arial"/>
                <w:noProof/>
              </w:rPr>
              <w:drawing>
                <wp:inline distT="0" distB="0" distL="0" distR="0" wp14:anchorId="3DE37772" wp14:editId="5A6A2AB4">
                  <wp:extent cx="600075" cy="678656"/>
                  <wp:effectExtent l="0" t="0" r="0" b="7620"/>
                  <wp:docPr id="118" name="Picture 1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42488985" w14:textId="77777777" w:rsidR="007021B4" w:rsidRPr="00291B27" w:rsidRDefault="007021B4" w:rsidP="007021B4">
            <w:pPr>
              <w:pStyle w:val="Heading1"/>
              <w:spacing w:before="0" w:after="0"/>
              <w:jc w:val="right"/>
              <w:outlineLvl w:val="0"/>
              <w:rPr>
                <w:rFonts w:ascii="Arial" w:hAnsi="Arial" w:cs="Arial"/>
              </w:rPr>
            </w:pPr>
            <w:r w:rsidRPr="00291B27">
              <w:rPr>
                <w:rFonts w:ascii="Arial" w:hAnsi="Arial" w:cs="Arial"/>
              </w:rPr>
              <w:t>ARIZONA HOUSE OF REPRESENTATIVES</w:t>
            </w:r>
          </w:p>
          <w:p w14:paraId="73D08CB4" w14:textId="77777777" w:rsidR="007021B4" w:rsidRPr="00291B27" w:rsidRDefault="007021B4" w:rsidP="007021B4">
            <w:pPr>
              <w:jc w:val="right"/>
              <w:rPr>
                <w:rFonts w:ascii="Arial" w:hAnsi="Arial" w:cs="Arial"/>
                <w:sz w:val="28"/>
                <w:szCs w:val="28"/>
              </w:rPr>
            </w:pPr>
            <w:r>
              <w:rPr>
                <w:rFonts w:ascii="Arial" w:hAnsi="Arial" w:cs="Arial"/>
                <w:sz w:val="28"/>
                <w:szCs w:val="28"/>
              </w:rPr>
              <w:t>Fifty-fifth Legislature</w:t>
            </w:r>
          </w:p>
          <w:p w14:paraId="22B2C9FB" w14:textId="77777777" w:rsidR="007021B4" w:rsidRPr="00291B27" w:rsidRDefault="007021B4" w:rsidP="007021B4">
            <w:pPr>
              <w:jc w:val="right"/>
              <w:rPr>
                <w:rFonts w:ascii="Arial" w:hAnsi="Arial" w:cs="Arial"/>
                <w:sz w:val="28"/>
                <w:szCs w:val="28"/>
              </w:rPr>
            </w:pPr>
            <w:r>
              <w:rPr>
                <w:rFonts w:ascii="Arial" w:hAnsi="Arial" w:cs="Arial"/>
                <w:sz w:val="28"/>
                <w:szCs w:val="28"/>
              </w:rPr>
              <w:t>First Regular Session</w:t>
            </w:r>
          </w:p>
        </w:tc>
      </w:tr>
      <w:tr w:rsidR="007021B4" w:rsidRPr="00291B27" w14:paraId="23E27199" w14:textId="77777777" w:rsidTr="007021B4">
        <w:trPr>
          <w:trHeight w:val="297"/>
        </w:trPr>
        <w:tc>
          <w:tcPr>
            <w:tcW w:w="1161" w:type="dxa"/>
            <w:vMerge/>
          </w:tcPr>
          <w:p w14:paraId="2BB55C2B" w14:textId="77777777" w:rsidR="007021B4" w:rsidRPr="00291B27" w:rsidRDefault="007021B4" w:rsidP="007021B4">
            <w:pPr>
              <w:pStyle w:val="Heading1"/>
              <w:outlineLvl w:val="0"/>
              <w:rPr>
                <w:rFonts w:ascii="Arial" w:hAnsi="Arial" w:cs="Arial"/>
                <w:noProof/>
              </w:rPr>
            </w:pPr>
          </w:p>
        </w:tc>
        <w:tc>
          <w:tcPr>
            <w:tcW w:w="8199" w:type="dxa"/>
          </w:tcPr>
          <w:p w14:paraId="679D9823" w14:textId="77777777" w:rsidR="007021B4" w:rsidRPr="004E2565" w:rsidRDefault="007021B4" w:rsidP="007021B4">
            <w:pPr>
              <w:pStyle w:val="Heading1"/>
              <w:spacing w:before="0" w:after="0"/>
              <w:jc w:val="right"/>
              <w:outlineLvl w:val="0"/>
              <w:rPr>
                <w:rFonts w:ascii="Arial" w:hAnsi="Arial" w:cs="Arial"/>
                <w:b w:val="0"/>
                <w:sz w:val="18"/>
                <w:szCs w:val="20"/>
              </w:rPr>
            </w:pPr>
            <w:r w:rsidRPr="00195F16">
              <w:rPr>
                <w:rFonts w:ascii="Arial" w:hAnsi="Arial" w:cs="Arial"/>
                <w:bCs w:val="0"/>
                <w:sz w:val="18"/>
                <w:szCs w:val="20"/>
              </w:rPr>
              <w:t>House</w:t>
            </w:r>
            <w:r>
              <w:rPr>
                <w:rFonts w:ascii="Arial" w:hAnsi="Arial" w:cs="Arial"/>
                <w:b w:val="0"/>
                <w:sz w:val="18"/>
                <w:szCs w:val="20"/>
              </w:rPr>
              <w:t>: HHS DPA 8-0-0-1</w:t>
            </w:r>
          </w:p>
        </w:tc>
      </w:tr>
    </w:tbl>
    <w:p w14:paraId="412CD03A" w14:textId="77777777" w:rsidR="007021B4" w:rsidRDefault="00EE4A07" w:rsidP="007021B4">
      <w:pPr>
        <w:spacing w:after="120"/>
        <w:jc w:val="both"/>
        <w:rPr>
          <w:rFonts w:ascii="Arial" w:hAnsi="Arial" w:cs="Arial"/>
        </w:rPr>
      </w:pPr>
      <w:r>
        <w:rPr>
          <w:rFonts w:ascii="Arial" w:hAnsi="Arial" w:cs="Arial"/>
          <w:noProof/>
        </w:rPr>
        <w:pict w14:anchorId="499CD42A">
          <v:rect id="_x0000_i1064" alt="" style="width:457.7pt;height:4pt;mso-width-percent:0;mso-height-percent:0;mso-width-percent:0;mso-height-percent:0" o:hrpct="978" o:hralign="center" o:hrstd="t" o:hrnoshade="t" o:hr="t" fillcolor="black [3213]" stroked="f"/>
        </w:pict>
      </w:r>
    </w:p>
    <w:bookmarkStart w:id="51" w:name="HB2454"/>
    <w:bookmarkEnd w:id="51"/>
    <w:p w14:paraId="6F3D0C25" w14:textId="77777777" w:rsidR="007021B4" w:rsidRPr="009A27E3" w:rsidRDefault="007021B4" w:rsidP="007021B4">
      <w:pPr>
        <w:jc w:val="center"/>
        <w:rPr>
          <w:rFonts w:ascii="Arial" w:hAnsi="Arial" w:cs="Arial"/>
          <w:b/>
        </w:rPr>
      </w:pPr>
      <w:r w:rsidRPr="009A27E3">
        <w:rPr>
          <w:rFonts w:ascii="Arial" w:hAnsi="Arial" w:cs="Arial"/>
          <w:b/>
        </w:rPr>
        <w:fldChar w:fldCharType="begin"/>
      </w:r>
      <w:r w:rsidRPr="009A27E3">
        <w:rPr>
          <w:rFonts w:ascii="Arial" w:hAnsi="Arial" w:cs="Arial"/>
          <w:b/>
        </w:rPr>
        <w:instrText xml:space="preserve"> HYPERLINK "https://apps.azleg.gov/BillStatus/BillOverview/75046" \o "Bill Status Inquiry" </w:instrText>
      </w:r>
      <w:r w:rsidRPr="009A27E3">
        <w:rPr>
          <w:rFonts w:ascii="Arial" w:hAnsi="Arial" w:cs="Arial"/>
          <w:b/>
        </w:rPr>
        <w:fldChar w:fldCharType="separate"/>
      </w:r>
      <w:r w:rsidRPr="009A27E3">
        <w:rPr>
          <w:rStyle w:val="Hyperlink"/>
          <w:rFonts w:ascii="Arial" w:hAnsi="Arial" w:cs="Arial"/>
          <w:b/>
        </w:rPr>
        <w:t>HB 2454</w:t>
      </w:r>
      <w:r w:rsidRPr="009A27E3">
        <w:rPr>
          <w:rFonts w:ascii="Arial" w:hAnsi="Arial" w:cs="Arial"/>
          <w:b/>
        </w:rPr>
        <w:fldChar w:fldCharType="end"/>
      </w:r>
      <w:r w:rsidRPr="009A27E3">
        <w:rPr>
          <w:rFonts w:ascii="Arial" w:hAnsi="Arial" w:cs="Arial"/>
          <w:b/>
        </w:rPr>
        <w:t xml:space="preserve">: </w:t>
      </w:r>
      <w:r>
        <w:rPr>
          <w:rFonts w:ascii="Arial" w:hAnsi="Arial" w:cs="Arial"/>
          <w:b/>
        </w:rPr>
        <w:t>telehealth; health care providers; requirements</w:t>
      </w:r>
    </w:p>
    <w:p w14:paraId="1407E7CC" w14:textId="77777777" w:rsidR="007021B4" w:rsidRPr="00F61448" w:rsidRDefault="007021B4" w:rsidP="007021B4">
      <w:pPr>
        <w:jc w:val="center"/>
        <w:rPr>
          <w:rFonts w:ascii="Arial" w:hAnsi="Arial" w:cs="Arial"/>
          <w:b/>
        </w:rPr>
      </w:pPr>
      <w:r w:rsidRPr="00F61448">
        <w:rPr>
          <w:rFonts w:ascii="Arial" w:hAnsi="Arial" w:cs="Arial"/>
          <w:b/>
        </w:rPr>
        <w:t xml:space="preserve">Sponsor:  </w:t>
      </w:r>
      <w:r>
        <w:rPr>
          <w:rFonts w:ascii="Arial" w:hAnsi="Arial" w:cs="Arial"/>
          <w:b/>
        </w:rPr>
        <w:t>Representative Cobb, LD 5</w:t>
      </w:r>
    </w:p>
    <w:p w14:paraId="0E54366F" w14:textId="77777777" w:rsidR="007021B4" w:rsidRPr="00291B27" w:rsidRDefault="007021B4" w:rsidP="007021B4">
      <w:pPr>
        <w:jc w:val="center"/>
        <w:rPr>
          <w:rFonts w:ascii="Arial" w:hAnsi="Arial" w:cs="Arial"/>
          <w:b/>
        </w:rPr>
      </w:pPr>
      <w:r>
        <w:rPr>
          <w:rFonts w:ascii="Arial" w:hAnsi="Arial" w:cs="Arial"/>
          <w:b/>
        </w:rPr>
        <w:t>Caucus &amp; Cow</w:t>
      </w:r>
    </w:p>
    <w:p w14:paraId="4FB8F213" w14:textId="77777777" w:rsidR="007021B4" w:rsidRPr="007021B4" w:rsidRDefault="007021B4" w:rsidP="007021B4">
      <w:pPr>
        <w:spacing w:before="200"/>
        <w:jc w:val="both"/>
        <w:rPr>
          <w:rFonts w:ascii="Arial" w:hAnsi="Arial" w:cs="Arial"/>
          <w:b/>
          <w:sz w:val="22"/>
          <w:szCs w:val="22"/>
          <w:u w:val="single"/>
        </w:rPr>
      </w:pPr>
      <w:r w:rsidRPr="007021B4">
        <w:rPr>
          <w:rFonts w:ascii="Arial" w:hAnsi="Arial" w:cs="Arial"/>
          <w:b/>
          <w:sz w:val="22"/>
          <w:szCs w:val="22"/>
          <w:u w:val="single"/>
        </w:rPr>
        <w:t>Overview</w:t>
      </w:r>
    </w:p>
    <w:p w14:paraId="052BB41F" w14:textId="77777777" w:rsidR="007021B4" w:rsidRPr="007021B4" w:rsidRDefault="007021B4" w:rsidP="007021B4">
      <w:pPr>
        <w:spacing w:after="120"/>
        <w:jc w:val="both"/>
        <w:rPr>
          <w:rFonts w:ascii="Arial" w:hAnsi="Arial" w:cs="Arial"/>
          <w:sz w:val="22"/>
          <w:szCs w:val="22"/>
        </w:rPr>
      </w:pPr>
      <w:r w:rsidRPr="007021B4">
        <w:rPr>
          <w:rFonts w:ascii="Arial" w:hAnsi="Arial" w:cs="Arial"/>
          <w:sz w:val="22"/>
          <w:szCs w:val="22"/>
        </w:rPr>
        <w:t>Requires, by January 1, 2021, all contracts issued by specified health insurers to provide coverage for health care services that are provided through telehealth. Adds the definition for telehealth and establishes the Telehealth Advisory Committee on Telehealth Best Practices (Committee).</w:t>
      </w:r>
    </w:p>
    <w:p w14:paraId="78A9CE58" w14:textId="77777777" w:rsidR="007021B4" w:rsidRPr="007021B4" w:rsidRDefault="007021B4" w:rsidP="007021B4">
      <w:pPr>
        <w:jc w:val="both"/>
        <w:rPr>
          <w:rFonts w:ascii="Arial" w:hAnsi="Arial" w:cs="Arial"/>
          <w:b/>
          <w:sz w:val="22"/>
          <w:szCs w:val="22"/>
          <w:u w:val="single"/>
        </w:rPr>
      </w:pPr>
      <w:r w:rsidRPr="007021B4">
        <w:rPr>
          <w:rFonts w:ascii="Arial" w:hAnsi="Arial" w:cs="Arial"/>
          <w:b/>
          <w:sz w:val="22"/>
          <w:szCs w:val="22"/>
          <w:u w:val="single"/>
        </w:rPr>
        <w:t>History</w:t>
      </w:r>
    </w:p>
    <w:p w14:paraId="255DF1F1" w14:textId="77777777" w:rsidR="007021B4" w:rsidRPr="007021B4" w:rsidRDefault="007021B4" w:rsidP="007021B4">
      <w:pPr>
        <w:spacing w:after="120"/>
        <w:jc w:val="both"/>
        <w:rPr>
          <w:rFonts w:ascii="Arial" w:hAnsi="Arial" w:cs="Arial"/>
          <w:color w:val="000000"/>
          <w:sz w:val="22"/>
          <w:szCs w:val="22"/>
          <w:shd w:val="clear" w:color="auto" w:fill="FFFFFF"/>
        </w:rPr>
      </w:pPr>
      <w:r w:rsidRPr="007021B4">
        <w:rPr>
          <w:rFonts w:ascii="Arial" w:hAnsi="Arial" w:cs="Arial"/>
          <w:color w:val="000000"/>
          <w:sz w:val="22"/>
          <w:szCs w:val="22"/>
          <w:shd w:val="clear" w:color="auto" w:fill="FFFFFF"/>
        </w:rPr>
        <w:t>A hospital, medical, dental and optometric service corporation (corporation) are corporations organized for the purpose of establishing, maintaining and operating nonprofit hospital, medical, dental and optometric service plans. The Corporation contracts with general, specialized or restricted practice optometrists to provide subscribers with hospital, medical, dental and optometric services (</w:t>
      </w:r>
      <w:hyperlink r:id="rId179" w:history="1">
        <w:r w:rsidRPr="007021B4">
          <w:rPr>
            <w:rStyle w:val="Hyperlink"/>
            <w:rFonts w:ascii="Arial" w:hAnsi="Arial" w:cs="Arial"/>
            <w:sz w:val="22"/>
            <w:szCs w:val="22"/>
            <w:shd w:val="clear" w:color="auto" w:fill="FFFFFF"/>
          </w:rPr>
          <w:t>A.R.S. § 20-822</w:t>
        </w:r>
      </w:hyperlink>
      <w:r w:rsidRPr="007021B4">
        <w:rPr>
          <w:rFonts w:ascii="Arial" w:hAnsi="Arial" w:cs="Arial"/>
          <w:color w:val="000000"/>
          <w:sz w:val="22"/>
          <w:szCs w:val="22"/>
          <w:shd w:val="clear" w:color="auto" w:fill="FFFFFF"/>
        </w:rPr>
        <w:t>).</w:t>
      </w:r>
    </w:p>
    <w:p w14:paraId="20177AA7" w14:textId="77777777" w:rsidR="007021B4" w:rsidRPr="007021B4" w:rsidRDefault="007021B4" w:rsidP="007021B4">
      <w:pPr>
        <w:spacing w:after="120"/>
        <w:jc w:val="both"/>
        <w:rPr>
          <w:rFonts w:ascii="Arial" w:hAnsi="Arial" w:cs="Arial"/>
          <w:color w:val="000000"/>
          <w:sz w:val="22"/>
          <w:szCs w:val="22"/>
          <w:shd w:val="clear" w:color="auto" w:fill="FFFFFF"/>
        </w:rPr>
      </w:pPr>
      <w:r w:rsidRPr="007021B4">
        <w:rPr>
          <w:rFonts w:ascii="Arial" w:hAnsi="Arial" w:cs="Arial"/>
          <w:color w:val="000000"/>
          <w:sz w:val="22"/>
          <w:szCs w:val="22"/>
          <w:shd w:val="clear" w:color="auto" w:fill="FFFFFF"/>
        </w:rPr>
        <w:t>A health care services organization (organization) is a person who administers one or more health care plans. An organization includes a provider sponsored health care services organization (</w:t>
      </w:r>
      <w:hyperlink r:id="rId180" w:history="1">
        <w:r w:rsidRPr="007021B4">
          <w:rPr>
            <w:rStyle w:val="Hyperlink"/>
            <w:rFonts w:ascii="Arial" w:hAnsi="Arial" w:cs="Arial"/>
            <w:sz w:val="22"/>
            <w:szCs w:val="22"/>
            <w:shd w:val="clear" w:color="auto" w:fill="FFFFFF"/>
          </w:rPr>
          <w:t>A.R.S. § 20-1051</w:t>
        </w:r>
      </w:hyperlink>
      <w:r w:rsidRPr="007021B4">
        <w:rPr>
          <w:rFonts w:ascii="Arial" w:hAnsi="Arial" w:cs="Arial"/>
          <w:color w:val="000000"/>
          <w:sz w:val="22"/>
          <w:szCs w:val="22"/>
          <w:shd w:val="clear" w:color="auto" w:fill="FFFFFF"/>
        </w:rPr>
        <w:t>).</w:t>
      </w:r>
    </w:p>
    <w:p w14:paraId="3FC912D0" w14:textId="77777777" w:rsidR="007021B4" w:rsidRPr="007021B4" w:rsidRDefault="007021B4" w:rsidP="007021B4">
      <w:pPr>
        <w:spacing w:after="120"/>
        <w:jc w:val="both"/>
        <w:rPr>
          <w:rFonts w:ascii="Arial" w:hAnsi="Arial" w:cs="Arial"/>
          <w:color w:val="000000"/>
          <w:sz w:val="22"/>
          <w:szCs w:val="22"/>
          <w:shd w:val="clear" w:color="auto" w:fill="FFFFFF"/>
        </w:rPr>
      </w:pPr>
      <w:r w:rsidRPr="007021B4">
        <w:rPr>
          <w:rFonts w:ascii="Arial" w:hAnsi="Arial" w:cs="Arial"/>
          <w:color w:val="000000"/>
          <w:sz w:val="22"/>
          <w:szCs w:val="22"/>
          <w:shd w:val="clear" w:color="auto" w:fill="FFFFFF"/>
        </w:rPr>
        <w:t>Statute outlines the scope and format of a policy with a disability insurer, group disability insurer or a blanket disability insurer (disability insurers) (</w:t>
      </w:r>
      <w:hyperlink r:id="rId181" w:history="1">
        <w:r w:rsidRPr="007021B4">
          <w:rPr>
            <w:rStyle w:val="Hyperlink"/>
            <w:rFonts w:ascii="Arial" w:hAnsi="Arial" w:cs="Arial"/>
            <w:sz w:val="22"/>
            <w:szCs w:val="22"/>
            <w:shd w:val="clear" w:color="auto" w:fill="FFFFFF"/>
          </w:rPr>
          <w:t>A.R.S. §§ 20-1342</w:t>
        </w:r>
      </w:hyperlink>
      <w:r w:rsidRPr="007021B4">
        <w:rPr>
          <w:rFonts w:ascii="Arial" w:hAnsi="Arial" w:cs="Arial"/>
          <w:color w:val="000000"/>
          <w:sz w:val="22"/>
          <w:szCs w:val="22"/>
          <w:shd w:val="clear" w:color="auto" w:fill="FFFFFF"/>
        </w:rPr>
        <w:t xml:space="preserve"> and </w:t>
      </w:r>
      <w:hyperlink r:id="rId182" w:history="1">
        <w:r w:rsidRPr="007021B4">
          <w:rPr>
            <w:rStyle w:val="Hyperlink"/>
            <w:rFonts w:ascii="Arial" w:hAnsi="Arial" w:cs="Arial"/>
            <w:sz w:val="22"/>
            <w:szCs w:val="22"/>
            <w:shd w:val="clear" w:color="auto" w:fill="FFFFFF"/>
          </w:rPr>
          <w:t>20-1401</w:t>
        </w:r>
      </w:hyperlink>
      <w:r w:rsidRPr="007021B4">
        <w:rPr>
          <w:rFonts w:ascii="Arial" w:hAnsi="Arial" w:cs="Arial"/>
          <w:color w:val="000000"/>
          <w:sz w:val="22"/>
          <w:szCs w:val="22"/>
          <w:shd w:val="clear" w:color="auto" w:fill="FFFFFF"/>
        </w:rPr>
        <w:t>).</w:t>
      </w:r>
    </w:p>
    <w:p w14:paraId="1FE38D9B" w14:textId="77777777" w:rsidR="007021B4" w:rsidRPr="007021B4" w:rsidRDefault="007021B4" w:rsidP="007021B4">
      <w:pPr>
        <w:spacing w:after="120"/>
        <w:jc w:val="both"/>
        <w:rPr>
          <w:rFonts w:ascii="Arial" w:hAnsi="Arial" w:cs="Arial"/>
          <w:color w:val="000000"/>
          <w:sz w:val="22"/>
          <w:szCs w:val="22"/>
          <w:shd w:val="clear" w:color="auto" w:fill="FFFFFF"/>
        </w:rPr>
      </w:pPr>
      <w:r w:rsidRPr="007021B4">
        <w:rPr>
          <w:rFonts w:ascii="Arial" w:hAnsi="Arial" w:cs="Arial"/>
          <w:color w:val="000000"/>
          <w:sz w:val="22"/>
          <w:szCs w:val="22"/>
          <w:shd w:val="clear" w:color="auto" w:fill="FFFFFF"/>
        </w:rPr>
        <w:t xml:space="preserve">Under current law, </w:t>
      </w:r>
      <w:r w:rsidRPr="007021B4">
        <w:rPr>
          <w:rFonts w:ascii="Arial" w:hAnsi="Arial" w:cs="Arial"/>
          <w:i/>
          <w:iCs/>
          <w:color w:val="000000"/>
          <w:sz w:val="22"/>
          <w:szCs w:val="22"/>
          <w:shd w:val="clear" w:color="auto" w:fill="FFFFFF"/>
        </w:rPr>
        <w:t>telemedicine</w:t>
      </w:r>
      <w:r w:rsidRPr="007021B4">
        <w:rPr>
          <w:rFonts w:ascii="Arial" w:hAnsi="Arial" w:cs="Arial"/>
          <w:color w:val="000000"/>
          <w:sz w:val="22"/>
          <w:szCs w:val="22"/>
          <w:shd w:val="clear" w:color="auto" w:fill="FFFFFF"/>
        </w:rPr>
        <w:t xml:space="preserve"> is defined as the practice of health care delivery, diagnosis, consultation and treatment and the transfer of medical data through interactive audio, video or data communications that occur in the physical presence of the patient, including audio or video communications sent to a health care provider for diagnostic or treatment consultation (</w:t>
      </w:r>
      <w:hyperlink r:id="rId183" w:history="1">
        <w:r w:rsidRPr="007021B4">
          <w:rPr>
            <w:rStyle w:val="Hyperlink"/>
            <w:rFonts w:ascii="Arial" w:hAnsi="Arial" w:cs="Arial"/>
            <w:sz w:val="22"/>
            <w:szCs w:val="22"/>
            <w:shd w:val="clear" w:color="auto" w:fill="FFFFFF"/>
          </w:rPr>
          <w:t>A.R.S § 36-3601</w:t>
        </w:r>
      </w:hyperlink>
      <w:r w:rsidRPr="007021B4">
        <w:rPr>
          <w:rFonts w:ascii="Arial" w:hAnsi="Arial" w:cs="Arial"/>
          <w:color w:val="000000"/>
          <w:sz w:val="22"/>
          <w:szCs w:val="22"/>
          <w:shd w:val="clear" w:color="auto" w:fill="FFFFFF"/>
        </w:rPr>
        <w:t>).</w:t>
      </w:r>
    </w:p>
    <w:p w14:paraId="77BC3731" w14:textId="77777777" w:rsidR="007021B4" w:rsidRPr="007021B4" w:rsidRDefault="007021B4" w:rsidP="007021B4">
      <w:pPr>
        <w:jc w:val="both"/>
        <w:rPr>
          <w:rFonts w:ascii="Arial" w:hAnsi="Arial" w:cs="Arial"/>
          <w:b/>
          <w:sz w:val="22"/>
          <w:szCs w:val="22"/>
          <w:u w:val="single"/>
        </w:rPr>
      </w:pPr>
      <w:r w:rsidRPr="007021B4">
        <w:rPr>
          <w:rFonts w:ascii="Arial" w:hAnsi="Arial" w:cs="Arial"/>
          <w:b/>
          <w:sz w:val="22"/>
          <w:szCs w:val="22"/>
          <w:u w:val="single"/>
        </w:rPr>
        <w:t>Provisions</w:t>
      </w:r>
    </w:p>
    <w:p w14:paraId="0A9E425F" w14:textId="77777777" w:rsidR="007021B4" w:rsidRPr="007021B4" w:rsidRDefault="007021B4" w:rsidP="007021B4">
      <w:pPr>
        <w:ind w:left="360"/>
        <w:jc w:val="center"/>
        <w:rPr>
          <w:rFonts w:ascii="Arial" w:hAnsi="Arial" w:cs="Arial"/>
          <w:b/>
          <w:bCs/>
          <w:i/>
          <w:iCs/>
          <w:sz w:val="22"/>
          <w:szCs w:val="22"/>
        </w:rPr>
      </w:pPr>
      <w:r w:rsidRPr="007021B4">
        <w:rPr>
          <w:rFonts w:ascii="Arial" w:hAnsi="Arial" w:cs="Arial"/>
          <w:b/>
          <w:bCs/>
          <w:i/>
          <w:iCs/>
          <w:sz w:val="22"/>
          <w:szCs w:val="22"/>
        </w:rPr>
        <w:t>Health Insurers</w:t>
      </w:r>
    </w:p>
    <w:p w14:paraId="7464FBD1"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Requires, by January 1, 2021, all contracts, evidences of coverage and policies issued by corporations, organizations and disability insurers to provide coverage for health care services that are provided through telehealth if the health care service would be covered were it through an in-person encounter. (Sec. 1-4)</w:t>
      </w:r>
    </w:p>
    <w:p w14:paraId="611D81CD" w14:textId="77777777" w:rsidR="007021B4" w:rsidRPr="007021B4" w:rsidRDefault="007021B4" w:rsidP="00640CD5">
      <w:pPr>
        <w:numPr>
          <w:ilvl w:val="0"/>
          <w:numId w:val="94"/>
        </w:numPr>
        <w:jc w:val="both"/>
        <w:rPr>
          <w:rFonts w:ascii="Arial" w:hAnsi="Arial" w:cs="Arial"/>
          <w:sz w:val="22"/>
          <w:szCs w:val="22"/>
        </w:rPr>
      </w:pPr>
      <w:r w:rsidRPr="007021B4">
        <w:rPr>
          <w:rFonts w:ascii="Arial" w:hAnsi="Arial" w:cs="Arial"/>
          <w:sz w:val="22"/>
          <w:szCs w:val="22"/>
        </w:rPr>
        <w:t>Specifies that the following requirements apply to coverage of telehealth services:</w:t>
      </w:r>
    </w:p>
    <w:p w14:paraId="44097F7F" w14:textId="77777777" w:rsidR="007021B4" w:rsidRPr="007021B4" w:rsidRDefault="007021B4" w:rsidP="00640CD5">
      <w:pPr>
        <w:numPr>
          <w:ilvl w:val="1"/>
          <w:numId w:val="94"/>
        </w:numPr>
        <w:jc w:val="both"/>
        <w:rPr>
          <w:rFonts w:ascii="Arial" w:hAnsi="Arial" w:cs="Arial"/>
          <w:sz w:val="22"/>
          <w:szCs w:val="22"/>
        </w:rPr>
      </w:pPr>
      <w:r w:rsidRPr="007021B4">
        <w:rPr>
          <w:rFonts w:ascii="Arial" w:hAnsi="Arial" w:cs="Arial"/>
          <w:sz w:val="22"/>
          <w:szCs w:val="22"/>
        </w:rPr>
        <w:t>A health insurer may not limit or deny coverage of health care services provided through telehealth, including ancillary services, except for procedures or service for which the weight of evidence, based on peer-reviewed clinical publications or research, recommends not be provided through telehealth;</w:t>
      </w:r>
    </w:p>
    <w:p w14:paraId="3B6D05CD" w14:textId="77777777" w:rsidR="007021B4" w:rsidRPr="007021B4" w:rsidRDefault="007021B4" w:rsidP="00640CD5">
      <w:pPr>
        <w:numPr>
          <w:ilvl w:val="1"/>
          <w:numId w:val="94"/>
        </w:numPr>
        <w:jc w:val="both"/>
        <w:rPr>
          <w:rFonts w:ascii="Arial" w:hAnsi="Arial" w:cs="Arial"/>
          <w:sz w:val="22"/>
          <w:szCs w:val="22"/>
        </w:rPr>
      </w:pPr>
      <w:r w:rsidRPr="007021B4">
        <w:rPr>
          <w:rFonts w:ascii="Arial" w:hAnsi="Arial" w:cs="Arial"/>
          <w:sz w:val="22"/>
          <w:szCs w:val="22"/>
        </w:rPr>
        <w:t>A health insurer must reimburse health care providers (providers) at the same level of payment for equivalent services whether provided through telehealth or in-person care;</w:t>
      </w:r>
    </w:p>
    <w:p w14:paraId="60845B11" w14:textId="77777777" w:rsidR="007021B4" w:rsidRPr="007021B4" w:rsidRDefault="007021B4" w:rsidP="00640CD5">
      <w:pPr>
        <w:numPr>
          <w:ilvl w:val="1"/>
          <w:numId w:val="94"/>
        </w:numPr>
        <w:jc w:val="both"/>
        <w:rPr>
          <w:rFonts w:ascii="Arial" w:hAnsi="Arial" w:cs="Arial"/>
          <w:sz w:val="22"/>
          <w:szCs w:val="22"/>
        </w:rPr>
      </w:pPr>
      <w:r w:rsidRPr="007021B4">
        <w:rPr>
          <w:rFonts w:ascii="Arial" w:hAnsi="Arial" w:cs="Arial"/>
          <w:sz w:val="22"/>
          <w:szCs w:val="22"/>
        </w:rPr>
        <w:lastRenderedPageBreak/>
        <w:t>A health insurer can establish reasonable requirements and parameters for telehealth services, including documentation and recordkeeping, but these requirements must not be more restrictive or less favorable to providers or subscribers than are required for in-person health care services;</w:t>
      </w:r>
    </w:p>
    <w:p w14:paraId="50A693F6" w14:textId="77777777" w:rsidR="007021B4" w:rsidRPr="007021B4" w:rsidRDefault="007021B4" w:rsidP="00640CD5">
      <w:pPr>
        <w:numPr>
          <w:ilvl w:val="1"/>
          <w:numId w:val="94"/>
        </w:numPr>
        <w:jc w:val="both"/>
        <w:rPr>
          <w:rFonts w:ascii="Arial" w:hAnsi="Arial" w:cs="Arial"/>
          <w:sz w:val="22"/>
          <w:szCs w:val="22"/>
        </w:rPr>
      </w:pPr>
      <w:r w:rsidRPr="007021B4">
        <w:rPr>
          <w:rFonts w:ascii="Arial" w:hAnsi="Arial" w:cs="Arial"/>
          <w:sz w:val="22"/>
          <w:szCs w:val="22"/>
        </w:rPr>
        <w:t>Telehealth services can be provided and must be covered regardless of where the subscriber is located or the type of site; and</w:t>
      </w:r>
    </w:p>
    <w:p w14:paraId="218716B7" w14:textId="77777777" w:rsidR="007021B4" w:rsidRPr="007021B4" w:rsidRDefault="007021B4" w:rsidP="00640CD5">
      <w:pPr>
        <w:numPr>
          <w:ilvl w:val="1"/>
          <w:numId w:val="94"/>
        </w:numPr>
        <w:spacing w:after="120"/>
        <w:jc w:val="both"/>
        <w:rPr>
          <w:rFonts w:ascii="Arial" w:hAnsi="Arial" w:cs="Arial"/>
          <w:sz w:val="22"/>
          <w:szCs w:val="22"/>
        </w:rPr>
      </w:pPr>
      <w:r w:rsidRPr="007021B4">
        <w:rPr>
          <w:rFonts w:ascii="Arial" w:hAnsi="Arial" w:cs="Arial"/>
          <w:sz w:val="22"/>
          <w:szCs w:val="22"/>
        </w:rPr>
        <w:t>Except in an emergency, the contract can limit the coverage to providers that are members of the health insurer's provider network. (Sec. 1-4)</w:t>
      </w:r>
    </w:p>
    <w:p w14:paraId="567F35DB" w14:textId="77777777" w:rsidR="007021B4" w:rsidRPr="007021B4" w:rsidRDefault="007021B4" w:rsidP="00640CD5">
      <w:pPr>
        <w:numPr>
          <w:ilvl w:val="0"/>
          <w:numId w:val="94"/>
        </w:numPr>
        <w:jc w:val="both"/>
        <w:rPr>
          <w:rFonts w:ascii="Arial" w:hAnsi="Arial" w:cs="Arial"/>
          <w:sz w:val="22"/>
          <w:szCs w:val="22"/>
        </w:rPr>
      </w:pPr>
      <w:r w:rsidRPr="007021B4">
        <w:rPr>
          <w:rFonts w:ascii="Arial" w:hAnsi="Arial" w:cs="Arial"/>
          <w:sz w:val="22"/>
          <w:szCs w:val="22"/>
        </w:rPr>
        <w:t>States that services provided through telehealth or resulting from a telehealth encounter are subject to the following:</w:t>
      </w:r>
    </w:p>
    <w:p w14:paraId="6942086B" w14:textId="77777777" w:rsidR="007021B4" w:rsidRPr="007021B4" w:rsidRDefault="007021B4" w:rsidP="00640CD5">
      <w:pPr>
        <w:numPr>
          <w:ilvl w:val="1"/>
          <w:numId w:val="94"/>
        </w:numPr>
        <w:jc w:val="both"/>
        <w:rPr>
          <w:rFonts w:ascii="Arial" w:hAnsi="Arial" w:cs="Arial"/>
          <w:sz w:val="22"/>
          <w:szCs w:val="22"/>
        </w:rPr>
      </w:pPr>
      <w:r w:rsidRPr="007021B4">
        <w:rPr>
          <w:rFonts w:ascii="Arial" w:hAnsi="Arial" w:cs="Arial"/>
          <w:sz w:val="22"/>
          <w:szCs w:val="22"/>
        </w:rPr>
        <w:t>Arizona's laws governing prescribing, dispensing and administering prescription pharmaceuticals;</w:t>
      </w:r>
    </w:p>
    <w:p w14:paraId="2549E65C" w14:textId="77777777" w:rsidR="007021B4" w:rsidRPr="007021B4" w:rsidRDefault="007021B4" w:rsidP="00640CD5">
      <w:pPr>
        <w:numPr>
          <w:ilvl w:val="1"/>
          <w:numId w:val="94"/>
        </w:numPr>
        <w:jc w:val="both"/>
        <w:rPr>
          <w:rFonts w:ascii="Arial" w:hAnsi="Arial" w:cs="Arial"/>
          <w:sz w:val="22"/>
          <w:szCs w:val="22"/>
        </w:rPr>
      </w:pPr>
      <w:r w:rsidRPr="007021B4">
        <w:rPr>
          <w:rFonts w:ascii="Arial" w:hAnsi="Arial" w:cs="Arial"/>
          <w:sz w:val="22"/>
          <w:szCs w:val="22"/>
        </w:rPr>
        <w:t xml:space="preserve">Arizona licensure requirements; and </w:t>
      </w:r>
    </w:p>
    <w:p w14:paraId="1F172A12" w14:textId="77777777" w:rsidR="007021B4" w:rsidRPr="007021B4" w:rsidRDefault="007021B4" w:rsidP="00640CD5">
      <w:pPr>
        <w:numPr>
          <w:ilvl w:val="1"/>
          <w:numId w:val="94"/>
        </w:numPr>
        <w:spacing w:after="120"/>
        <w:jc w:val="both"/>
        <w:rPr>
          <w:rFonts w:ascii="Arial" w:hAnsi="Arial" w:cs="Arial"/>
          <w:sz w:val="22"/>
          <w:szCs w:val="22"/>
        </w:rPr>
      </w:pPr>
      <w:r w:rsidRPr="007021B4">
        <w:rPr>
          <w:rFonts w:ascii="Arial" w:hAnsi="Arial" w:cs="Arial"/>
          <w:sz w:val="22"/>
          <w:szCs w:val="22"/>
        </w:rPr>
        <w:t>Any practice guidelines established by the Committee, or if necessary due to lack of clear guidance, the practice guidelines of a national association of medical professionals. (Sec. 1-4)</w:t>
      </w:r>
    </w:p>
    <w:p w14:paraId="56B5B56D" w14:textId="77777777" w:rsidR="007021B4" w:rsidRPr="007021B4" w:rsidRDefault="007021B4" w:rsidP="00640CD5">
      <w:pPr>
        <w:numPr>
          <w:ilvl w:val="0"/>
          <w:numId w:val="94"/>
        </w:numPr>
        <w:jc w:val="both"/>
        <w:rPr>
          <w:rFonts w:ascii="Arial" w:hAnsi="Arial" w:cs="Arial"/>
          <w:sz w:val="22"/>
          <w:szCs w:val="22"/>
        </w:rPr>
      </w:pPr>
      <w:r w:rsidRPr="007021B4">
        <w:rPr>
          <w:rFonts w:ascii="Arial" w:hAnsi="Arial" w:cs="Arial"/>
          <w:sz w:val="22"/>
          <w:szCs w:val="22"/>
        </w:rPr>
        <w:t>Modifies the definition of telehealth to:</w:t>
      </w:r>
    </w:p>
    <w:p w14:paraId="13FDFBFB" w14:textId="77777777" w:rsidR="007021B4" w:rsidRPr="007021B4" w:rsidRDefault="007021B4" w:rsidP="00640CD5">
      <w:pPr>
        <w:numPr>
          <w:ilvl w:val="1"/>
          <w:numId w:val="94"/>
        </w:numPr>
        <w:jc w:val="both"/>
        <w:rPr>
          <w:rFonts w:ascii="Arial" w:hAnsi="Arial" w:cs="Arial"/>
          <w:sz w:val="22"/>
          <w:szCs w:val="22"/>
        </w:rPr>
      </w:pPr>
      <w:r w:rsidRPr="007021B4">
        <w:rPr>
          <w:rFonts w:ascii="Arial" w:hAnsi="Arial" w:cs="Arial"/>
          <w:sz w:val="22"/>
          <w:szCs w:val="22"/>
        </w:rPr>
        <w:t>Include the use of an audio-only telephone encounter between a subscriber and a provider if an audio-visual telehealth encounter is not reasonably available due to the subscriber's preference, the functional status, lack of technology or telecommunications infrastructure limits; and</w:t>
      </w:r>
    </w:p>
    <w:p w14:paraId="11B87672" w14:textId="77777777" w:rsidR="007021B4" w:rsidRPr="007021B4" w:rsidRDefault="007021B4" w:rsidP="00640CD5">
      <w:pPr>
        <w:numPr>
          <w:ilvl w:val="1"/>
          <w:numId w:val="94"/>
        </w:numPr>
        <w:spacing w:after="120"/>
        <w:jc w:val="both"/>
        <w:rPr>
          <w:rFonts w:ascii="Arial" w:hAnsi="Arial" w:cs="Arial"/>
          <w:sz w:val="22"/>
          <w:szCs w:val="22"/>
        </w:rPr>
      </w:pPr>
      <w:r w:rsidRPr="007021B4">
        <w:rPr>
          <w:rFonts w:ascii="Arial" w:hAnsi="Arial" w:cs="Arial"/>
          <w:sz w:val="22"/>
          <w:szCs w:val="22"/>
        </w:rPr>
        <w:t>Exclude the use of a fax machine, instant messages that do not comply with the Health Insurance Portability and Accountability Act of 1996 (HIPPA), voicemail or email. (Sec. 1-4)</w:t>
      </w:r>
    </w:p>
    <w:p w14:paraId="6CA4B7F9" w14:textId="77777777" w:rsidR="007021B4" w:rsidRPr="007021B4" w:rsidRDefault="007021B4" w:rsidP="007021B4">
      <w:pPr>
        <w:jc w:val="center"/>
        <w:rPr>
          <w:rFonts w:ascii="Arial" w:hAnsi="Arial" w:cs="Arial"/>
          <w:b/>
          <w:bCs/>
          <w:i/>
          <w:iCs/>
          <w:sz w:val="22"/>
          <w:szCs w:val="22"/>
        </w:rPr>
      </w:pPr>
      <w:r w:rsidRPr="007021B4">
        <w:rPr>
          <w:rFonts w:ascii="Arial" w:hAnsi="Arial" w:cs="Arial"/>
          <w:b/>
          <w:bCs/>
          <w:i/>
          <w:iCs/>
          <w:sz w:val="22"/>
          <w:szCs w:val="22"/>
        </w:rPr>
        <w:t>Workers' Compensation</w:t>
      </w:r>
    </w:p>
    <w:p w14:paraId="0632AD04"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Requires a request for a medical examination for an employee to fix a time and place with regard to whether the medical examination could be conducted through telehealth. (Sec. 5)</w:t>
      </w:r>
    </w:p>
    <w:p w14:paraId="6124391C"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Allows a medical examination to be conducted via telehealth with the consent of both the employee and the requesting party. (Sec. 5)</w:t>
      </w:r>
    </w:p>
    <w:p w14:paraId="45AFCC06" w14:textId="77777777" w:rsidR="007021B4" w:rsidRPr="007021B4" w:rsidRDefault="007021B4" w:rsidP="007021B4">
      <w:pPr>
        <w:jc w:val="center"/>
        <w:rPr>
          <w:rFonts w:ascii="Arial" w:hAnsi="Arial" w:cs="Arial"/>
          <w:b/>
          <w:bCs/>
          <w:i/>
          <w:iCs/>
          <w:sz w:val="22"/>
          <w:szCs w:val="22"/>
        </w:rPr>
      </w:pPr>
      <w:r w:rsidRPr="007021B4">
        <w:rPr>
          <w:rFonts w:ascii="Arial" w:hAnsi="Arial" w:cs="Arial"/>
          <w:b/>
          <w:bCs/>
          <w:i/>
          <w:iCs/>
          <w:sz w:val="22"/>
          <w:szCs w:val="22"/>
        </w:rPr>
        <w:t>Medical Professionals</w:t>
      </w:r>
    </w:p>
    <w:p w14:paraId="0432EEC1"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Specifies that a licensed physician may conduct a physical or mental health status examination through telehealth with clinical evaluation that is appropriate for the patient and the condition for which the patient presents. (Sec. 6,7)</w:t>
      </w:r>
    </w:p>
    <w:p w14:paraId="30FE1D28"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Stipulates that it is unprofessional conduct for a licensed pharmacist to knowingly dispense a drug on a prescription order from a diagnosis by mail or the internet unless the order was written pursuant to a physical or mental status examination conducted through telehealth. (Sec. 8)</w:t>
      </w:r>
    </w:p>
    <w:p w14:paraId="1FB16678" w14:textId="77777777" w:rsidR="007021B4" w:rsidRPr="007021B4" w:rsidRDefault="007021B4" w:rsidP="007021B4">
      <w:pPr>
        <w:jc w:val="center"/>
        <w:rPr>
          <w:rFonts w:ascii="Arial" w:hAnsi="Arial" w:cs="Arial"/>
          <w:b/>
          <w:bCs/>
          <w:i/>
          <w:iCs/>
          <w:sz w:val="22"/>
          <w:szCs w:val="22"/>
        </w:rPr>
      </w:pPr>
      <w:r w:rsidRPr="007021B4">
        <w:rPr>
          <w:rFonts w:ascii="Arial" w:hAnsi="Arial" w:cs="Arial"/>
          <w:b/>
          <w:bCs/>
          <w:i/>
          <w:iCs/>
          <w:sz w:val="22"/>
          <w:szCs w:val="22"/>
        </w:rPr>
        <w:t>Definitions</w:t>
      </w:r>
    </w:p>
    <w:p w14:paraId="73B4C263" w14:textId="77777777" w:rsidR="007021B4" w:rsidRPr="007021B4" w:rsidRDefault="007021B4" w:rsidP="00640CD5">
      <w:pPr>
        <w:numPr>
          <w:ilvl w:val="0"/>
          <w:numId w:val="94"/>
        </w:numPr>
        <w:jc w:val="both"/>
        <w:rPr>
          <w:rFonts w:ascii="Arial" w:hAnsi="Arial" w:cs="Arial"/>
          <w:sz w:val="22"/>
          <w:szCs w:val="22"/>
        </w:rPr>
      </w:pPr>
      <w:r w:rsidRPr="007021B4">
        <w:rPr>
          <w:rFonts w:ascii="Arial" w:hAnsi="Arial" w:cs="Arial"/>
          <w:sz w:val="22"/>
          <w:szCs w:val="22"/>
        </w:rPr>
        <w:t xml:space="preserve">Modifies the definition of a </w:t>
      </w:r>
      <w:r w:rsidRPr="007021B4">
        <w:rPr>
          <w:rFonts w:ascii="Arial" w:hAnsi="Arial" w:cs="Arial"/>
          <w:i/>
          <w:iCs/>
          <w:sz w:val="22"/>
          <w:szCs w:val="22"/>
        </w:rPr>
        <w:t>provider</w:t>
      </w:r>
      <w:r w:rsidRPr="007021B4">
        <w:rPr>
          <w:rFonts w:ascii="Arial" w:hAnsi="Arial" w:cs="Arial"/>
          <w:sz w:val="22"/>
          <w:szCs w:val="22"/>
        </w:rPr>
        <w:t xml:space="preserve"> by adding:</w:t>
      </w:r>
    </w:p>
    <w:p w14:paraId="78924407" w14:textId="77777777" w:rsidR="007021B4" w:rsidRPr="007021B4" w:rsidRDefault="007021B4" w:rsidP="00640CD5">
      <w:pPr>
        <w:numPr>
          <w:ilvl w:val="1"/>
          <w:numId w:val="94"/>
        </w:numPr>
        <w:jc w:val="both"/>
        <w:rPr>
          <w:rFonts w:ascii="Arial" w:hAnsi="Arial" w:cs="Arial"/>
          <w:sz w:val="22"/>
          <w:szCs w:val="22"/>
        </w:rPr>
      </w:pPr>
      <w:r w:rsidRPr="007021B4">
        <w:rPr>
          <w:rFonts w:ascii="Arial" w:hAnsi="Arial" w:cs="Arial"/>
          <w:sz w:val="22"/>
          <w:szCs w:val="22"/>
        </w:rPr>
        <w:t>Nursing care institution administrators and assisted living facilities managers, midwives and hearing aid dispensers, audiologists and speech language pathologists; and</w:t>
      </w:r>
    </w:p>
    <w:p w14:paraId="1E48A852" w14:textId="77777777" w:rsidR="007021B4" w:rsidRPr="007021B4" w:rsidRDefault="007021B4" w:rsidP="00640CD5">
      <w:pPr>
        <w:numPr>
          <w:ilvl w:val="1"/>
          <w:numId w:val="94"/>
        </w:numPr>
        <w:spacing w:after="120"/>
        <w:jc w:val="both"/>
        <w:rPr>
          <w:rFonts w:ascii="Arial" w:hAnsi="Arial" w:cs="Arial"/>
          <w:sz w:val="22"/>
          <w:szCs w:val="22"/>
        </w:rPr>
      </w:pPr>
      <w:r w:rsidRPr="007021B4">
        <w:rPr>
          <w:rFonts w:ascii="Arial" w:hAnsi="Arial" w:cs="Arial"/>
          <w:sz w:val="22"/>
          <w:szCs w:val="22"/>
        </w:rPr>
        <w:t>A licensed health care institution. (Sec. 14)</w:t>
      </w:r>
    </w:p>
    <w:p w14:paraId="646E1B4B"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 xml:space="preserve">Repeals the definition of </w:t>
      </w:r>
      <w:r w:rsidRPr="007021B4">
        <w:rPr>
          <w:rFonts w:ascii="Arial" w:hAnsi="Arial" w:cs="Arial"/>
          <w:i/>
          <w:iCs/>
          <w:sz w:val="22"/>
          <w:szCs w:val="22"/>
        </w:rPr>
        <w:t>telemedicine</w:t>
      </w:r>
      <w:r w:rsidRPr="007021B4">
        <w:rPr>
          <w:rFonts w:ascii="Arial" w:hAnsi="Arial" w:cs="Arial"/>
          <w:sz w:val="22"/>
          <w:szCs w:val="22"/>
        </w:rPr>
        <w:t>. (Sec. 14)</w:t>
      </w:r>
    </w:p>
    <w:p w14:paraId="6F19ED5A"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 xml:space="preserve">Defines </w:t>
      </w:r>
      <w:r w:rsidRPr="007021B4">
        <w:rPr>
          <w:rFonts w:ascii="Arial" w:hAnsi="Arial" w:cs="Arial"/>
          <w:i/>
          <w:iCs/>
          <w:sz w:val="22"/>
          <w:szCs w:val="22"/>
        </w:rPr>
        <w:t>health care provider regulatory board or agency</w:t>
      </w:r>
      <w:r w:rsidRPr="007021B4">
        <w:rPr>
          <w:rFonts w:ascii="Arial" w:hAnsi="Arial" w:cs="Arial"/>
          <w:sz w:val="22"/>
          <w:szCs w:val="22"/>
        </w:rPr>
        <w:t>. (Sec. 14)</w:t>
      </w:r>
    </w:p>
    <w:p w14:paraId="50B37F1E" w14:textId="77777777" w:rsidR="007021B4" w:rsidRPr="007021B4" w:rsidRDefault="007021B4" w:rsidP="00640CD5">
      <w:pPr>
        <w:numPr>
          <w:ilvl w:val="0"/>
          <w:numId w:val="94"/>
        </w:numPr>
        <w:jc w:val="both"/>
        <w:rPr>
          <w:rFonts w:ascii="Arial" w:hAnsi="Arial" w:cs="Arial"/>
          <w:sz w:val="22"/>
          <w:szCs w:val="22"/>
        </w:rPr>
      </w:pPr>
      <w:r w:rsidRPr="007021B4">
        <w:rPr>
          <w:rFonts w:ascii="Arial" w:hAnsi="Arial" w:cs="Arial"/>
          <w:sz w:val="22"/>
          <w:szCs w:val="22"/>
        </w:rPr>
        <w:t xml:space="preserve">Defines </w:t>
      </w:r>
      <w:r w:rsidRPr="007021B4">
        <w:rPr>
          <w:rFonts w:ascii="Arial" w:hAnsi="Arial" w:cs="Arial"/>
          <w:i/>
          <w:iCs/>
          <w:sz w:val="22"/>
          <w:szCs w:val="22"/>
        </w:rPr>
        <w:t>telehealth</w:t>
      </w:r>
      <w:r w:rsidRPr="007021B4">
        <w:rPr>
          <w:rFonts w:ascii="Arial" w:hAnsi="Arial" w:cs="Arial"/>
          <w:sz w:val="22"/>
          <w:szCs w:val="22"/>
        </w:rPr>
        <w:t xml:space="preserve"> as:</w:t>
      </w:r>
    </w:p>
    <w:p w14:paraId="1120919F" w14:textId="77777777" w:rsidR="007021B4" w:rsidRPr="007021B4" w:rsidRDefault="007021B4" w:rsidP="00640CD5">
      <w:pPr>
        <w:numPr>
          <w:ilvl w:val="1"/>
          <w:numId w:val="94"/>
        </w:numPr>
        <w:jc w:val="both"/>
        <w:rPr>
          <w:rFonts w:ascii="Arial" w:hAnsi="Arial" w:cs="Arial"/>
          <w:sz w:val="22"/>
          <w:szCs w:val="22"/>
        </w:rPr>
      </w:pPr>
      <w:r w:rsidRPr="007021B4">
        <w:rPr>
          <w:rFonts w:ascii="Arial" w:hAnsi="Arial" w:cs="Arial"/>
          <w:sz w:val="22"/>
          <w:szCs w:val="22"/>
        </w:rPr>
        <w:t xml:space="preserve">The interactive use of audio, video or other electronic media for the practice of health care, assessment, diagnosis, consultation or treatment and the transfer of medical data; </w:t>
      </w:r>
    </w:p>
    <w:p w14:paraId="297F2D92" w14:textId="77777777" w:rsidR="007021B4" w:rsidRPr="007021B4" w:rsidRDefault="007021B4" w:rsidP="00640CD5">
      <w:pPr>
        <w:numPr>
          <w:ilvl w:val="1"/>
          <w:numId w:val="94"/>
        </w:numPr>
        <w:jc w:val="both"/>
        <w:rPr>
          <w:rFonts w:ascii="Arial" w:hAnsi="Arial" w:cs="Arial"/>
          <w:sz w:val="22"/>
          <w:szCs w:val="22"/>
        </w:rPr>
      </w:pPr>
      <w:r w:rsidRPr="007021B4">
        <w:rPr>
          <w:rFonts w:ascii="Arial" w:hAnsi="Arial" w:cs="Arial"/>
          <w:sz w:val="22"/>
          <w:szCs w:val="22"/>
        </w:rPr>
        <w:lastRenderedPageBreak/>
        <w:t>Including the use of an audio-only telephone encounter between the patient or client and provider if an audio-visual telehealth encounter is not reasonably available due to the patient's preference, functional status, lack of technology or telecommunication infrastructure limits; and</w:t>
      </w:r>
    </w:p>
    <w:p w14:paraId="0F040558" w14:textId="77777777" w:rsidR="007021B4" w:rsidRPr="007021B4" w:rsidRDefault="007021B4" w:rsidP="00640CD5">
      <w:pPr>
        <w:numPr>
          <w:ilvl w:val="1"/>
          <w:numId w:val="94"/>
        </w:numPr>
        <w:spacing w:after="120"/>
        <w:jc w:val="both"/>
        <w:rPr>
          <w:rFonts w:ascii="Arial" w:hAnsi="Arial" w:cs="Arial"/>
          <w:sz w:val="22"/>
          <w:szCs w:val="22"/>
        </w:rPr>
      </w:pPr>
      <w:r w:rsidRPr="007021B4">
        <w:rPr>
          <w:rFonts w:ascii="Arial" w:hAnsi="Arial" w:cs="Arial"/>
          <w:sz w:val="22"/>
          <w:szCs w:val="22"/>
        </w:rPr>
        <w:t>Not including the use of a fax machine, instant messages that are not compliant with HIPPA, voicemail or email. (Sec. 14)</w:t>
      </w:r>
    </w:p>
    <w:p w14:paraId="284DC980" w14:textId="77777777" w:rsidR="007021B4" w:rsidRPr="007021B4" w:rsidRDefault="007021B4" w:rsidP="007021B4">
      <w:pPr>
        <w:jc w:val="center"/>
        <w:rPr>
          <w:rFonts w:ascii="Arial" w:hAnsi="Arial" w:cs="Arial"/>
          <w:b/>
          <w:bCs/>
          <w:i/>
          <w:iCs/>
          <w:sz w:val="22"/>
          <w:szCs w:val="22"/>
        </w:rPr>
      </w:pPr>
      <w:r w:rsidRPr="007021B4">
        <w:rPr>
          <w:rFonts w:ascii="Arial" w:hAnsi="Arial" w:cs="Arial"/>
          <w:b/>
          <w:bCs/>
          <w:i/>
          <w:iCs/>
          <w:sz w:val="22"/>
          <w:szCs w:val="22"/>
        </w:rPr>
        <w:t>Requirements for Providers</w:t>
      </w:r>
    </w:p>
    <w:p w14:paraId="4B3806BF"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Requires a provider to make a good faith effort to use best practices in determining whether a health care service should be provided through telehealth instead of in person. (Sec. 18)</w:t>
      </w:r>
    </w:p>
    <w:p w14:paraId="3F679FA9"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Instructs a provider to use clinical judgement based on best practices considering whether the nature of the services necessitates physical interventions and close observation and the circumstances of the patient, as outlined. (Sec. 18)</w:t>
      </w:r>
    </w:p>
    <w:p w14:paraId="0564DACF"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Requires a provider to make a good faith effort to use best practices in determining the communication medium of telehealth and, whenever reasonably practicable, the telehealth communication medium that allows the provider to most effectively assess, diagnose and treat the patient. (Sec. 18)</w:t>
      </w:r>
    </w:p>
    <w:p w14:paraId="092AE476"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Allows a provider to use their clinical judgement to determine whether other technology is advisable and available in each circumstance if a patient does not have available access to technology or telecommunications infrastructure to support real-time audio or audio-visual telehealth. (Sec. 18)</w:t>
      </w:r>
    </w:p>
    <w:p w14:paraId="4D8B2B41" w14:textId="77777777" w:rsidR="007021B4" w:rsidRPr="007021B4" w:rsidRDefault="007021B4" w:rsidP="00640CD5">
      <w:pPr>
        <w:numPr>
          <w:ilvl w:val="0"/>
          <w:numId w:val="94"/>
        </w:numPr>
        <w:jc w:val="both"/>
        <w:rPr>
          <w:rFonts w:ascii="Arial" w:hAnsi="Arial" w:cs="Arial"/>
          <w:sz w:val="22"/>
          <w:szCs w:val="22"/>
        </w:rPr>
      </w:pPr>
      <w:r w:rsidRPr="007021B4">
        <w:rPr>
          <w:rFonts w:ascii="Arial" w:hAnsi="Arial" w:cs="Arial"/>
          <w:sz w:val="22"/>
          <w:szCs w:val="22"/>
        </w:rPr>
        <w:t>Allows a provider who is not licensed in Arizona to provide telehealth services to an Arizona resident if the provider complies with the all of the following:</w:t>
      </w:r>
    </w:p>
    <w:p w14:paraId="6F0732C7" w14:textId="77777777" w:rsidR="007021B4" w:rsidRPr="007021B4" w:rsidRDefault="007021B4" w:rsidP="00640CD5">
      <w:pPr>
        <w:numPr>
          <w:ilvl w:val="1"/>
          <w:numId w:val="94"/>
        </w:numPr>
        <w:jc w:val="both"/>
        <w:rPr>
          <w:rFonts w:ascii="Arial" w:hAnsi="Arial" w:cs="Arial"/>
          <w:sz w:val="22"/>
          <w:szCs w:val="22"/>
        </w:rPr>
      </w:pPr>
      <w:r w:rsidRPr="007021B4">
        <w:rPr>
          <w:rFonts w:ascii="Arial" w:hAnsi="Arial" w:cs="Arial"/>
          <w:sz w:val="22"/>
          <w:szCs w:val="22"/>
        </w:rPr>
        <w:t>Holds a current, valid and unrestricted license to practice in another state and is not subject to any past or pending disciplinary proceeding;</w:t>
      </w:r>
    </w:p>
    <w:p w14:paraId="0233F827" w14:textId="77777777" w:rsidR="007021B4" w:rsidRPr="007021B4" w:rsidRDefault="007021B4" w:rsidP="00640CD5">
      <w:pPr>
        <w:numPr>
          <w:ilvl w:val="1"/>
          <w:numId w:val="94"/>
        </w:numPr>
        <w:jc w:val="both"/>
        <w:rPr>
          <w:rFonts w:ascii="Arial" w:hAnsi="Arial" w:cs="Arial"/>
          <w:sz w:val="22"/>
          <w:szCs w:val="22"/>
        </w:rPr>
      </w:pPr>
      <w:r w:rsidRPr="007021B4">
        <w:rPr>
          <w:rFonts w:ascii="Arial" w:hAnsi="Arial" w:cs="Arial"/>
          <w:sz w:val="22"/>
          <w:szCs w:val="22"/>
        </w:rPr>
        <w:t>Acts in full compliance with all applicable laws and rules, including scope of practice and telehealth requirements;</w:t>
      </w:r>
    </w:p>
    <w:p w14:paraId="1EC3AD63" w14:textId="77777777" w:rsidR="007021B4" w:rsidRPr="007021B4" w:rsidRDefault="007021B4" w:rsidP="00640CD5">
      <w:pPr>
        <w:numPr>
          <w:ilvl w:val="1"/>
          <w:numId w:val="94"/>
        </w:numPr>
        <w:jc w:val="both"/>
        <w:rPr>
          <w:rFonts w:ascii="Arial" w:hAnsi="Arial" w:cs="Arial"/>
          <w:sz w:val="22"/>
          <w:szCs w:val="22"/>
        </w:rPr>
      </w:pPr>
      <w:r w:rsidRPr="007021B4">
        <w:rPr>
          <w:rFonts w:ascii="Arial" w:hAnsi="Arial" w:cs="Arial"/>
          <w:sz w:val="22"/>
          <w:szCs w:val="22"/>
        </w:rPr>
        <w:t>Complies with all existing requirements regarding maintaining liability insurance;</w:t>
      </w:r>
    </w:p>
    <w:p w14:paraId="53DF71CD" w14:textId="77777777" w:rsidR="007021B4" w:rsidRPr="007021B4" w:rsidRDefault="007021B4" w:rsidP="00640CD5">
      <w:pPr>
        <w:numPr>
          <w:ilvl w:val="1"/>
          <w:numId w:val="94"/>
        </w:numPr>
        <w:jc w:val="both"/>
        <w:rPr>
          <w:rFonts w:ascii="Arial" w:hAnsi="Arial" w:cs="Arial"/>
          <w:sz w:val="22"/>
          <w:szCs w:val="22"/>
        </w:rPr>
      </w:pPr>
      <w:r w:rsidRPr="007021B4">
        <w:rPr>
          <w:rFonts w:ascii="Arial" w:hAnsi="Arial" w:cs="Arial"/>
          <w:sz w:val="22"/>
          <w:szCs w:val="22"/>
        </w:rPr>
        <w:t>Consents to Arizona's jurisdiction for any litigation arising from providing telehealth; and</w:t>
      </w:r>
    </w:p>
    <w:p w14:paraId="3E1DB737" w14:textId="77777777" w:rsidR="007021B4" w:rsidRPr="007021B4" w:rsidRDefault="007021B4" w:rsidP="00640CD5">
      <w:pPr>
        <w:numPr>
          <w:ilvl w:val="1"/>
          <w:numId w:val="94"/>
        </w:numPr>
        <w:spacing w:after="120"/>
        <w:jc w:val="both"/>
        <w:rPr>
          <w:rFonts w:ascii="Arial" w:hAnsi="Arial" w:cs="Arial"/>
          <w:sz w:val="22"/>
          <w:szCs w:val="22"/>
        </w:rPr>
      </w:pPr>
      <w:r w:rsidRPr="007021B4">
        <w:rPr>
          <w:rFonts w:ascii="Arial" w:hAnsi="Arial" w:cs="Arial"/>
          <w:sz w:val="22"/>
          <w:szCs w:val="22"/>
        </w:rPr>
        <w:t>Follows Arizona's community of care standards. (Sec. 18)</w:t>
      </w:r>
    </w:p>
    <w:p w14:paraId="150A887B"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Stipulates that a provider who fails to comply with the applicable laws and rules of Arizona is subject to investigation and disciplinary action by the applicable regulatory board or agency, which may include revoking the provider's practice privileges and referring the matter to the appropriate licensing authority. (Sec. 18)</w:t>
      </w:r>
    </w:p>
    <w:p w14:paraId="5022A5CF"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Stipulates that the venue for any action arising from a violation of the above-mentioned provisions is the patient's county of residence in Arizona.</w:t>
      </w:r>
      <w:r w:rsidRPr="007021B4">
        <w:rPr>
          <w:rFonts w:ascii="Arial" w:hAnsi="Arial" w:cs="Arial"/>
          <w:noProof/>
          <w:sz w:val="22"/>
          <w:szCs w:val="22"/>
        </w:rPr>
        <mc:AlternateContent>
          <mc:Choice Requires="wps">
            <w:drawing>
              <wp:anchor distT="0" distB="0" distL="114300" distR="114300" simplePos="0" relativeHeight="251739136" behindDoc="1" locked="1" layoutInCell="1" allowOverlap="0" wp14:anchorId="7E9FB815" wp14:editId="506600FA">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3D7BB224" w14:textId="77777777" w:rsidR="00B73A52" w:rsidRPr="00644C4F" w:rsidRDefault="00EE4A07" w:rsidP="007021B4">
                            <w:pPr>
                              <w:jc w:val="center"/>
                              <w:rPr>
                                <w:rFonts w:ascii="Arial" w:hAnsi="Arial" w:cs="Arial"/>
                                <w:sz w:val="20"/>
                                <w:szCs w:val="20"/>
                              </w:rPr>
                            </w:pPr>
                            <w:sdt>
                              <w:sdtPr>
                                <w:rPr>
                                  <w:rFonts w:ascii="Arial" w:hAnsi="Arial" w:cs="Arial"/>
                                  <w:sz w:val="20"/>
                                  <w:szCs w:val="20"/>
                                </w:rPr>
                                <w:tag w:val="Prop105"/>
                                <w:id w:val="41661305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24264917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961493649"/>
                                <w14:checkbox>
                                  <w14:checked w14:val="1"/>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56085111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FB815" id="_x0000_s1063" type="#_x0000_t202" style="position:absolute;left:0;text-align:left;margin-left:0;margin-top:628.5pt;width:468pt;height:21.6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BKH1heLgIAAFoEAAAOAAAAAAAAAAAAAAAAAC4CAABk&#10;cnMvZTJvRG9jLnhtbFBLAQItABQABgAIAAAAIQD4CaEL3gAAAAoBAAAPAAAAAAAAAAAAAAAAAIgE&#10;AABkcnMvZG93bnJldi54bWxQSwUGAAAAAAQABADzAAAAkwUAAAAA&#10;" o:allowoverlap="f">
                <v:textbox>
                  <w:txbxContent>
                    <w:p w14:paraId="3D7BB224" w14:textId="77777777" w:rsidR="00B73A52" w:rsidRPr="00644C4F" w:rsidRDefault="00EE4A07" w:rsidP="007021B4">
                      <w:pPr>
                        <w:jc w:val="center"/>
                        <w:rPr>
                          <w:rFonts w:ascii="Arial" w:hAnsi="Arial" w:cs="Arial"/>
                          <w:sz w:val="20"/>
                          <w:szCs w:val="20"/>
                        </w:rPr>
                      </w:pPr>
                      <w:sdt>
                        <w:sdtPr>
                          <w:rPr>
                            <w:rFonts w:ascii="Arial" w:hAnsi="Arial" w:cs="Arial"/>
                            <w:sz w:val="20"/>
                            <w:szCs w:val="20"/>
                          </w:rPr>
                          <w:tag w:val="Prop105"/>
                          <w:id w:val="41661305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24264917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961493649"/>
                          <w14:checkbox>
                            <w14:checked w14:val="1"/>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56085111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7021B4">
        <w:rPr>
          <w:rFonts w:ascii="Arial" w:hAnsi="Arial" w:cs="Arial"/>
          <w:sz w:val="22"/>
          <w:szCs w:val="22"/>
        </w:rPr>
        <w:t xml:space="preserve"> (Sec. 18)</w:t>
      </w:r>
    </w:p>
    <w:p w14:paraId="5C3FC8D8" w14:textId="77777777" w:rsidR="007021B4" w:rsidRPr="007021B4" w:rsidRDefault="007021B4" w:rsidP="007021B4">
      <w:pPr>
        <w:jc w:val="center"/>
        <w:rPr>
          <w:rFonts w:ascii="Arial" w:hAnsi="Arial" w:cs="Arial"/>
          <w:b/>
          <w:bCs/>
          <w:i/>
          <w:iCs/>
          <w:sz w:val="22"/>
          <w:szCs w:val="22"/>
        </w:rPr>
      </w:pPr>
      <w:r w:rsidRPr="007021B4">
        <w:rPr>
          <w:rFonts w:ascii="Arial" w:hAnsi="Arial" w:cs="Arial"/>
          <w:b/>
          <w:bCs/>
          <w:i/>
          <w:iCs/>
          <w:sz w:val="22"/>
          <w:szCs w:val="22"/>
        </w:rPr>
        <w:t>Committee</w:t>
      </w:r>
    </w:p>
    <w:p w14:paraId="1608EDB9"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Establishes the Committee consisting of specified health care professionals who are appointed by the Governor. (Sec. 18)</w:t>
      </w:r>
    </w:p>
    <w:p w14:paraId="6F949138" w14:textId="77777777" w:rsidR="007021B4" w:rsidRPr="007021B4" w:rsidRDefault="007021B4" w:rsidP="00640CD5">
      <w:pPr>
        <w:numPr>
          <w:ilvl w:val="0"/>
          <w:numId w:val="94"/>
        </w:numPr>
        <w:jc w:val="both"/>
        <w:rPr>
          <w:rFonts w:ascii="Arial" w:hAnsi="Arial" w:cs="Arial"/>
          <w:sz w:val="22"/>
          <w:szCs w:val="22"/>
        </w:rPr>
      </w:pPr>
      <w:r w:rsidRPr="007021B4">
        <w:rPr>
          <w:rFonts w:ascii="Arial" w:hAnsi="Arial" w:cs="Arial"/>
          <w:sz w:val="22"/>
          <w:szCs w:val="22"/>
        </w:rPr>
        <w:t>Requires the Committee to:</w:t>
      </w:r>
    </w:p>
    <w:p w14:paraId="31940855" w14:textId="77777777" w:rsidR="007021B4" w:rsidRPr="007021B4" w:rsidRDefault="007021B4" w:rsidP="00640CD5">
      <w:pPr>
        <w:numPr>
          <w:ilvl w:val="1"/>
          <w:numId w:val="94"/>
        </w:numPr>
        <w:jc w:val="both"/>
        <w:rPr>
          <w:rFonts w:ascii="Arial" w:hAnsi="Arial" w:cs="Arial"/>
          <w:sz w:val="22"/>
          <w:szCs w:val="22"/>
        </w:rPr>
      </w:pPr>
      <w:r w:rsidRPr="007021B4">
        <w:rPr>
          <w:rFonts w:ascii="Arial" w:hAnsi="Arial" w:cs="Arial"/>
          <w:sz w:val="22"/>
          <w:szCs w:val="22"/>
        </w:rPr>
        <w:t>Review national and other standards for telehealth best practices and relevant peer-reviewed literature;</w:t>
      </w:r>
    </w:p>
    <w:p w14:paraId="17106971" w14:textId="77777777" w:rsidR="007021B4" w:rsidRPr="007021B4" w:rsidRDefault="007021B4" w:rsidP="00640CD5">
      <w:pPr>
        <w:numPr>
          <w:ilvl w:val="1"/>
          <w:numId w:val="94"/>
        </w:numPr>
        <w:jc w:val="both"/>
        <w:rPr>
          <w:rFonts w:ascii="Arial" w:hAnsi="Arial" w:cs="Arial"/>
          <w:sz w:val="22"/>
          <w:szCs w:val="22"/>
        </w:rPr>
      </w:pPr>
      <w:r w:rsidRPr="007021B4">
        <w:rPr>
          <w:rFonts w:ascii="Arial" w:hAnsi="Arial" w:cs="Arial"/>
          <w:sz w:val="22"/>
          <w:szCs w:val="22"/>
        </w:rPr>
        <w:t xml:space="preserve">Conduct public meetings at which testimony may be taken regarding the efficacy of various communication mediums and the types of services and populations for which telehealth is appropriate; </w:t>
      </w:r>
    </w:p>
    <w:p w14:paraId="6BA9CF3E" w14:textId="77777777" w:rsidR="007021B4" w:rsidRPr="007021B4" w:rsidRDefault="007021B4" w:rsidP="00640CD5">
      <w:pPr>
        <w:numPr>
          <w:ilvl w:val="1"/>
          <w:numId w:val="94"/>
        </w:numPr>
        <w:jc w:val="both"/>
        <w:rPr>
          <w:rFonts w:ascii="Arial" w:hAnsi="Arial" w:cs="Arial"/>
          <w:sz w:val="22"/>
          <w:szCs w:val="22"/>
        </w:rPr>
      </w:pPr>
      <w:r w:rsidRPr="007021B4">
        <w:rPr>
          <w:rFonts w:ascii="Arial" w:hAnsi="Arial" w:cs="Arial"/>
          <w:sz w:val="22"/>
          <w:szCs w:val="22"/>
        </w:rPr>
        <w:lastRenderedPageBreak/>
        <w:t xml:space="preserve">By September 1, 2021, submit a report to the Governor and Legislature with recommendations, including best practice guidelines for telehealth use by providers; and </w:t>
      </w:r>
    </w:p>
    <w:p w14:paraId="6C806A64" w14:textId="77777777" w:rsidR="007021B4" w:rsidRPr="007021B4" w:rsidRDefault="007021B4" w:rsidP="00640CD5">
      <w:pPr>
        <w:numPr>
          <w:ilvl w:val="1"/>
          <w:numId w:val="94"/>
        </w:numPr>
        <w:spacing w:after="120"/>
        <w:jc w:val="both"/>
        <w:rPr>
          <w:rFonts w:ascii="Arial" w:hAnsi="Arial" w:cs="Arial"/>
          <w:sz w:val="22"/>
          <w:szCs w:val="22"/>
        </w:rPr>
      </w:pPr>
      <w:r w:rsidRPr="007021B4">
        <w:rPr>
          <w:rFonts w:ascii="Arial" w:hAnsi="Arial" w:cs="Arial"/>
          <w:sz w:val="22"/>
          <w:szCs w:val="22"/>
        </w:rPr>
        <w:t>Update the Committee's best practice guidelines when applicable. (Sec. 18)</w:t>
      </w:r>
    </w:p>
    <w:p w14:paraId="157E7BB0"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Terminates the Committee on July 1, 2029. (Sec. 18)</w:t>
      </w:r>
    </w:p>
    <w:p w14:paraId="305BBE12" w14:textId="77777777" w:rsidR="007021B4" w:rsidRPr="007021B4" w:rsidRDefault="007021B4" w:rsidP="007021B4">
      <w:pPr>
        <w:jc w:val="center"/>
        <w:rPr>
          <w:rFonts w:ascii="Arial" w:hAnsi="Arial" w:cs="Arial"/>
          <w:b/>
          <w:bCs/>
          <w:i/>
          <w:iCs/>
          <w:sz w:val="22"/>
          <w:szCs w:val="22"/>
        </w:rPr>
      </w:pPr>
      <w:r w:rsidRPr="007021B4">
        <w:rPr>
          <w:rFonts w:ascii="Arial" w:hAnsi="Arial" w:cs="Arial"/>
          <w:b/>
          <w:bCs/>
          <w:i/>
          <w:iCs/>
          <w:sz w:val="22"/>
          <w:szCs w:val="22"/>
        </w:rPr>
        <w:t>Miscellaneous</w:t>
      </w:r>
    </w:p>
    <w:p w14:paraId="4A9775AE"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Stipulates that a health care provider regulatory board or agency may not enforce any statute, rule or policy that would require a licensed provider who is authorized to write prescriptions to require an in-person examination of the patient before issuing a prescription. (Sec. 15)</w:t>
      </w:r>
    </w:p>
    <w:p w14:paraId="2F8A7671"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Specifies that a physical or mental health status examination may be conducted during a real-time telehealth encounter. (Sec. 15)</w:t>
      </w:r>
    </w:p>
    <w:p w14:paraId="6DEEABE8"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 xml:space="preserve">Removes the term </w:t>
      </w:r>
      <w:r w:rsidRPr="007021B4">
        <w:rPr>
          <w:rFonts w:ascii="Arial" w:hAnsi="Arial" w:cs="Arial"/>
          <w:i/>
          <w:iCs/>
          <w:sz w:val="22"/>
          <w:szCs w:val="22"/>
        </w:rPr>
        <w:t>telemedicine</w:t>
      </w:r>
      <w:r w:rsidRPr="007021B4">
        <w:rPr>
          <w:rFonts w:ascii="Arial" w:hAnsi="Arial" w:cs="Arial"/>
          <w:sz w:val="22"/>
          <w:szCs w:val="22"/>
        </w:rPr>
        <w:t xml:space="preserve"> and replaces it with </w:t>
      </w:r>
      <w:r w:rsidRPr="007021B4">
        <w:rPr>
          <w:rFonts w:ascii="Arial" w:hAnsi="Arial" w:cs="Arial"/>
          <w:i/>
          <w:iCs/>
          <w:sz w:val="22"/>
          <w:szCs w:val="22"/>
        </w:rPr>
        <w:t>telehealth</w:t>
      </w:r>
      <w:r w:rsidRPr="007021B4">
        <w:rPr>
          <w:rFonts w:ascii="Arial" w:hAnsi="Arial" w:cs="Arial"/>
          <w:sz w:val="22"/>
          <w:szCs w:val="22"/>
        </w:rPr>
        <w:t xml:space="preserve"> throughout various sections of statute. (1-4, 6-10, 12, 15-17, 19, 20)</w:t>
      </w:r>
    </w:p>
    <w:p w14:paraId="7845E1D5"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 xml:space="preserve">Changes the heading of Title 36, Chapter 36 from </w:t>
      </w:r>
      <w:r w:rsidRPr="007021B4">
        <w:rPr>
          <w:rFonts w:ascii="Arial" w:hAnsi="Arial" w:cs="Arial"/>
          <w:i/>
          <w:iCs/>
          <w:sz w:val="22"/>
          <w:szCs w:val="22"/>
        </w:rPr>
        <w:t xml:space="preserve">telemedicine </w:t>
      </w:r>
      <w:r w:rsidRPr="007021B4">
        <w:rPr>
          <w:rFonts w:ascii="Arial" w:hAnsi="Arial" w:cs="Arial"/>
          <w:sz w:val="22"/>
          <w:szCs w:val="22"/>
        </w:rPr>
        <w:t xml:space="preserve">to </w:t>
      </w:r>
      <w:r w:rsidRPr="007021B4">
        <w:rPr>
          <w:rFonts w:ascii="Arial" w:hAnsi="Arial" w:cs="Arial"/>
          <w:i/>
          <w:iCs/>
          <w:sz w:val="22"/>
          <w:szCs w:val="22"/>
        </w:rPr>
        <w:t>telehealth</w:t>
      </w:r>
      <w:r w:rsidRPr="007021B4">
        <w:rPr>
          <w:rFonts w:ascii="Arial" w:hAnsi="Arial" w:cs="Arial"/>
          <w:sz w:val="22"/>
          <w:szCs w:val="22"/>
        </w:rPr>
        <w:t>. (Sec. 13)</w:t>
      </w:r>
    </w:p>
    <w:p w14:paraId="2BF5A0A4"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Makes technical and conforming changes. (Sec. 1-20)</w:t>
      </w:r>
    </w:p>
    <w:p w14:paraId="09207B96"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Contains a retroactivity clause of January 1, 2021. (Sec. 21)</w:t>
      </w:r>
    </w:p>
    <w:p w14:paraId="3E31F253" w14:textId="77777777" w:rsidR="007021B4" w:rsidRPr="007021B4" w:rsidRDefault="007021B4" w:rsidP="00640CD5">
      <w:pPr>
        <w:numPr>
          <w:ilvl w:val="0"/>
          <w:numId w:val="94"/>
        </w:numPr>
        <w:spacing w:after="120"/>
        <w:jc w:val="both"/>
        <w:rPr>
          <w:rFonts w:ascii="Arial" w:hAnsi="Arial" w:cs="Arial"/>
          <w:sz w:val="22"/>
          <w:szCs w:val="22"/>
        </w:rPr>
      </w:pPr>
      <w:r w:rsidRPr="007021B4">
        <w:rPr>
          <w:rFonts w:ascii="Arial" w:hAnsi="Arial" w:cs="Arial"/>
          <w:sz w:val="22"/>
          <w:szCs w:val="22"/>
        </w:rPr>
        <w:t>Contains an emergency clause. (Sec. 22)</w:t>
      </w:r>
    </w:p>
    <w:p w14:paraId="1D2A22E9" w14:textId="77777777" w:rsidR="007021B4" w:rsidRPr="007021B4" w:rsidRDefault="007021B4" w:rsidP="007021B4">
      <w:pPr>
        <w:jc w:val="both"/>
        <w:rPr>
          <w:rFonts w:ascii="Arial" w:hAnsi="Arial" w:cs="Arial"/>
          <w:b/>
          <w:bCs/>
          <w:sz w:val="22"/>
          <w:szCs w:val="22"/>
          <w:u w:val="single"/>
        </w:rPr>
      </w:pPr>
      <w:r w:rsidRPr="007021B4">
        <w:rPr>
          <w:rFonts w:ascii="Arial" w:hAnsi="Arial" w:cs="Arial"/>
          <w:b/>
          <w:bCs/>
          <w:sz w:val="22"/>
          <w:szCs w:val="22"/>
          <w:u w:val="single"/>
        </w:rPr>
        <w:t>Amendments</w:t>
      </w:r>
    </w:p>
    <w:p w14:paraId="748A066E" w14:textId="77777777" w:rsidR="007021B4" w:rsidRPr="007021B4" w:rsidRDefault="007021B4" w:rsidP="007021B4">
      <w:pPr>
        <w:spacing w:after="120"/>
        <w:jc w:val="both"/>
        <w:rPr>
          <w:rFonts w:ascii="Arial" w:hAnsi="Arial" w:cs="Arial"/>
          <w:sz w:val="22"/>
          <w:szCs w:val="22"/>
        </w:rPr>
      </w:pPr>
      <w:r w:rsidRPr="007021B4">
        <w:rPr>
          <w:rFonts w:ascii="Arial" w:hAnsi="Arial" w:cs="Arial"/>
          <w:sz w:val="22"/>
          <w:szCs w:val="22"/>
        </w:rPr>
        <w:t>Committee on Health and Human Services</w:t>
      </w:r>
    </w:p>
    <w:p w14:paraId="6E25963B" w14:textId="77777777" w:rsidR="007021B4" w:rsidRPr="007021B4" w:rsidRDefault="007021B4" w:rsidP="007021B4">
      <w:pPr>
        <w:pStyle w:val="ListParagraph"/>
        <w:numPr>
          <w:ilvl w:val="0"/>
          <w:numId w:val="73"/>
        </w:numPr>
        <w:spacing w:after="120" w:line="240" w:lineRule="auto"/>
        <w:contextualSpacing w:val="0"/>
        <w:jc w:val="both"/>
        <w:rPr>
          <w:rFonts w:ascii="Arial" w:hAnsi="Arial" w:cs="Arial"/>
        </w:rPr>
      </w:pPr>
      <w:r w:rsidRPr="007021B4">
        <w:rPr>
          <w:rFonts w:ascii="Arial" w:hAnsi="Arial" w:cs="Arial"/>
        </w:rPr>
        <w:t>Specifies that all contracts in this state issued by specified health insurers must provide coverage for health care services that are provided through telehealth.</w:t>
      </w:r>
    </w:p>
    <w:p w14:paraId="33014168" w14:textId="77777777" w:rsidR="007021B4" w:rsidRPr="007021B4" w:rsidRDefault="007021B4" w:rsidP="007021B4">
      <w:pPr>
        <w:pStyle w:val="ListParagraph"/>
        <w:numPr>
          <w:ilvl w:val="0"/>
          <w:numId w:val="73"/>
        </w:numPr>
        <w:spacing w:after="120" w:line="240" w:lineRule="auto"/>
        <w:contextualSpacing w:val="0"/>
        <w:jc w:val="both"/>
        <w:rPr>
          <w:rFonts w:ascii="Arial" w:hAnsi="Arial" w:cs="Arial"/>
        </w:rPr>
      </w:pPr>
      <w:r w:rsidRPr="007021B4">
        <w:rPr>
          <w:rFonts w:ascii="Arial" w:hAnsi="Arial" w:cs="Arial"/>
        </w:rPr>
        <w:t>Stipulates that specified health insurers must reimburse providers at the same level of payment for equivalent services as identified by the diagnostic and procedure codes provided through telehealth or in person unless the telehealth encounter is provided through a platform sponsored or provided by the corporation.</w:t>
      </w:r>
    </w:p>
    <w:p w14:paraId="523702E1" w14:textId="77777777" w:rsidR="007021B4" w:rsidRPr="007021B4" w:rsidRDefault="007021B4" w:rsidP="007021B4">
      <w:pPr>
        <w:pStyle w:val="ListParagraph"/>
        <w:numPr>
          <w:ilvl w:val="0"/>
          <w:numId w:val="73"/>
        </w:numPr>
        <w:spacing w:after="120" w:line="240" w:lineRule="auto"/>
        <w:contextualSpacing w:val="0"/>
        <w:jc w:val="both"/>
        <w:rPr>
          <w:rFonts w:ascii="Arial" w:hAnsi="Arial" w:cs="Arial"/>
        </w:rPr>
      </w:pPr>
      <w:r w:rsidRPr="007021B4">
        <w:rPr>
          <w:rFonts w:ascii="Arial" w:hAnsi="Arial" w:cs="Arial"/>
        </w:rPr>
        <w:t>Requires providers to have access at the time of the visit to relevant medical records and inform the subscriber before the visit if there is a charge for the telehealth encounter.</w:t>
      </w:r>
    </w:p>
    <w:p w14:paraId="2376523F" w14:textId="77777777" w:rsidR="007021B4" w:rsidRPr="007021B4" w:rsidRDefault="007021B4" w:rsidP="007021B4">
      <w:pPr>
        <w:pStyle w:val="ListParagraph"/>
        <w:numPr>
          <w:ilvl w:val="0"/>
          <w:numId w:val="73"/>
        </w:numPr>
        <w:spacing w:after="0" w:line="240" w:lineRule="auto"/>
        <w:contextualSpacing w:val="0"/>
        <w:jc w:val="both"/>
        <w:rPr>
          <w:rFonts w:ascii="Arial" w:hAnsi="Arial" w:cs="Arial"/>
        </w:rPr>
      </w:pPr>
      <w:r w:rsidRPr="007021B4">
        <w:rPr>
          <w:rFonts w:ascii="Arial" w:hAnsi="Arial" w:cs="Arial"/>
        </w:rPr>
        <w:t>Modifies the definition of telehealth by:</w:t>
      </w:r>
    </w:p>
    <w:p w14:paraId="0D3E12EE" w14:textId="77777777" w:rsidR="007021B4" w:rsidRPr="007021B4" w:rsidRDefault="007021B4" w:rsidP="007021B4">
      <w:pPr>
        <w:pStyle w:val="ListParagraph"/>
        <w:numPr>
          <w:ilvl w:val="1"/>
          <w:numId w:val="73"/>
        </w:numPr>
        <w:spacing w:after="0" w:line="240" w:lineRule="auto"/>
        <w:ind w:left="720"/>
        <w:contextualSpacing w:val="0"/>
        <w:jc w:val="both"/>
        <w:rPr>
          <w:rFonts w:ascii="Arial" w:hAnsi="Arial" w:cs="Arial"/>
        </w:rPr>
      </w:pPr>
      <w:r w:rsidRPr="007021B4">
        <w:rPr>
          <w:rFonts w:ascii="Arial" w:hAnsi="Arial" w:cs="Arial"/>
        </w:rPr>
        <w:t>Including the use of an audio-only telephone encounter between a subscriber and a provider who has an existing relationship if the telehealth encounter is initiated at the request of the subscriber or authorized by the subscriber before the telehealth encounter; and</w:t>
      </w:r>
    </w:p>
    <w:p w14:paraId="2168F859" w14:textId="77777777" w:rsidR="007021B4" w:rsidRPr="007021B4" w:rsidRDefault="007021B4" w:rsidP="007021B4">
      <w:pPr>
        <w:pStyle w:val="ListParagraph"/>
        <w:numPr>
          <w:ilvl w:val="1"/>
          <w:numId w:val="73"/>
        </w:numPr>
        <w:spacing w:after="120" w:line="240" w:lineRule="auto"/>
        <w:ind w:left="720"/>
        <w:contextualSpacing w:val="0"/>
        <w:jc w:val="both"/>
        <w:rPr>
          <w:rFonts w:ascii="Arial" w:hAnsi="Arial" w:cs="Arial"/>
        </w:rPr>
      </w:pPr>
      <w:r w:rsidRPr="007021B4">
        <w:rPr>
          <w:rFonts w:ascii="Arial" w:hAnsi="Arial" w:cs="Arial"/>
        </w:rPr>
        <w:t>Removing HIPPA compliant instant messages.</w:t>
      </w:r>
    </w:p>
    <w:p w14:paraId="530C3789" w14:textId="77777777" w:rsidR="007021B4" w:rsidRPr="007021B4" w:rsidRDefault="007021B4" w:rsidP="007021B4">
      <w:pPr>
        <w:pStyle w:val="ListParagraph"/>
        <w:numPr>
          <w:ilvl w:val="0"/>
          <w:numId w:val="73"/>
        </w:numPr>
        <w:spacing w:after="120" w:line="240" w:lineRule="auto"/>
        <w:contextualSpacing w:val="0"/>
        <w:jc w:val="both"/>
        <w:rPr>
          <w:rFonts w:ascii="Arial" w:hAnsi="Arial" w:cs="Arial"/>
        </w:rPr>
      </w:pPr>
      <w:r w:rsidRPr="007021B4">
        <w:rPr>
          <w:rFonts w:ascii="Arial" w:hAnsi="Arial" w:cs="Arial"/>
        </w:rPr>
        <w:t>Adds members to the Committee.</w:t>
      </w:r>
    </w:p>
    <w:p w14:paraId="16BB6E5F" w14:textId="77777777" w:rsidR="007021B4" w:rsidRPr="007021B4" w:rsidRDefault="007021B4" w:rsidP="007021B4">
      <w:pPr>
        <w:pStyle w:val="ListParagraph"/>
        <w:numPr>
          <w:ilvl w:val="0"/>
          <w:numId w:val="73"/>
        </w:numPr>
        <w:spacing w:after="120" w:line="240" w:lineRule="auto"/>
        <w:contextualSpacing w:val="0"/>
        <w:jc w:val="both"/>
        <w:rPr>
          <w:rFonts w:ascii="Arial" w:hAnsi="Arial" w:cs="Arial"/>
        </w:rPr>
      </w:pPr>
      <w:r w:rsidRPr="007021B4">
        <w:rPr>
          <w:rFonts w:ascii="Arial" w:hAnsi="Arial" w:cs="Arial"/>
        </w:rPr>
        <w:t>Removes the retroactivity clause.</w:t>
      </w:r>
    </w:p>
    <w:p w14:paraId="0E0D3FE7" w14:textId="77777777" w:rsidR="00BF2BF8" w:rsidRDefault="002B6DFB">
      <w:pPr>
        <w:rPr>
          <w:sz w:val="22"/>
          <w:szCs w:val="22"/>
        </w:rPr>
      </w:pPr>
      <w:r>
        <w:rPr>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BF2BF8" w:rsidRPr="00291B27" w14:paraId="3FEF618C" w14:textId="77777777" w:rsidTr="0051719E">
        <w:trPr>
          <w:trHeight w:val="1170"/>
        </w:trPr>
        <w:tc>
          <w:tcPr>
            <w:tcW w:w="1161" w:type="dxa"/>
            <w:vMerge w:val="restart"/>
          </w:tcPr>
          <w:p w14:paraId="7793B800" w14:textId="77777777" w:rsidR="00BF2BF8" w:rsidRPr="00291B27" w:rsidRDefault="00BF2BF8" w:rsidP="0051719E">
            <w:pPr>
              <w:pStyle w:val="Heading1"/>
              <w:outlineLvl w:val="0"/>
              <w:rPr>
                <w:rFonts w:ascii="Arial" w:hAnsi="Arial" w:cs="Arial"/>
              </w:rPr>
            </w:pPr>
            <w:r w:rsidRPr="00291B27">
              <w:rPr>
                <w:rFonts w:ascii="Arial" w:hAnsi="Arial" w:cs="Arial"/>
                <w:noProof/>
              </w:rPr>
              <w:lastRenderedPageBreak/>
              <w:drawing>
                <wp:inline distT="0" distB="0" distL="0" distR="0" wp14:anchorId="6092B1E7" wp14:editId="76BFD610">
                  <wp:extent cx="600075" cy="678656"/>
                  <wp:effectExtent l="0" t="0" r="0" b="7620"/>
                  <wp:docPr id="171" name="Picture 17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7906C1B8" w14:textId="77777777" w:rsidR="00BF2BF8" w:rsidRPr="00291B27" w:rsidRDefault="00BF2BF8"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1342BB70" w14:textId="77777777" w:rsidR="00BF2BF8" w:rsidRPr="00291B27" w:rsidRDefault="00BF2BF8" w:rsidP="0051719E">
            <w:pPr>
              <w:jc w:val="right"/>
              <w:rPr>
                <w:rFonts w:ascii="Arial" w:hAnsi="Arial" w:cs="Arial"/>
                <w:sz w:val="28"/>
                <w:szCs w:val="28"/>
              </w:rPr>
            </w:pPr>
            <w:r>
              <w:rPr>
                <w:rFonts w:ascii="Arial" w:hAnsi="Arial" w:cs="Arial"/>
                <w:sz w:val="28"/>
                <w:szCs w:val="28"/>
              </w:rPr>
              <w:t>Fifty-fifth Legislature</w:t>
            </w:r>
          </w:p>
          <w:p w14:paraId="021D7A74" w14:textId="77777777" w:rsidR="00BF2BF8" w:rsidRPr="00291B27" w:rsidRDefault="00BF2BF8" w:rsidP="0051719E">
            <w:pPr>
              <w:jc w:val="right"/>
              <w:rPr>
                <w:rFonts w:ascii="Arial" w:hAnsi="Arial" w:cs="Arial"/>
                <w:sz w:val="28"/>
                <w:szCs w:val="28"/>
              </w:rPr>
            </w:pPr>
            <w:r>
              <w:rPr>
                <w:rFonts w:ascii="Arial" w:hAnsi="Arial" w:cs="Arial"/>
                <w:sz w:val="28"/>
                <w:szCs w:val="28"/>
              </w:rPr>
              <w:t>First Regular Session</w:t>
            </w:r>
          </w:p>
        </w:tc>
      </w:tr>
      <w:tr w:rsidR="00BF2BF8" w:rsidRPr="00291B27" w14:paraId="6654C98F" w14:textId="77777777" w:rsidTr="0051719E">
        <w:trPr>
          <w:trHeight w:val="297"/>
        </w:trPr>
        <w:tc>
          <w:tcPr>
            <w:tcW w:w="1161" w:type="dxa"/>
            <w:vMerge/>
          </w:tcPr>
          <w:p w14:paraId="5D7E148C" w14:textId="77777777" w:rsidR="00BF2BF8" w:rsidRPr="00291B27" w:rsidRDefault="00BF2BF8" w:rsidP="0051719E">
            <w:pPr>
              <w:pStyle w:val="Heading1"/>
              <w:outlineLvl w:val="0"/>
              <w:rPr>
                <w:rFonts w:ascii="Arial" w:hAnsi="Arial" w:cs="Arial"/>
                <w:noProof/>
              </w:rPr>
            </w:pPr>
          </w:p>
        </w:tc>
        <w:tc>
          <w:tcPr>
            <w:tcW w:w="8199" w:type="dxa"/>
          </w:tcPr>
          <w:p w14:paraId="48E723CA" w14:textId="77777777" w:rsidR="00BF2BF8" w:rsidRPr="004E2565" w:rsidRDefault="00BF2BF8" w:rsidP="0051719E">
            <w:pPr>
              <w:pStyle w:val="Heading1"/>
              <w:spacing w:before="0" w:after="0"/>
              <w:jc w:val="right"/>
              <w:outlineLvl w:val="0"/>
              <w:rPr>
                <w:rFonts w:ascii="Arial" w:hAnsi="Arial" w:cs="Arial"/>
                <w:b w:val="0"/>
                <w:sz w:val="18"/>
                <w:szCs w:val="20"/>
              </w:rPr>
            </w:pPr>
            <w:r w:rsidRPr="00676728">
              <w:rPr>
                <w:rFonts w:ascii="Arial" w:hAnsi="Arial" w:cs="Arial"/>
                <w:bCs w:val="0"/>
                <w:sz w:val="18"/>
                <w:szCs w:val="20"/>
              </w:rPr>
              <w:t>House</w:t>
            </w:r>
            <w:r>
              <w:rPr>
                <w:rFonts w:ascii="Arial" w:hAnsi="Arial" w:cs="Arial"/>
                <w:b w:val="0"/>
                <w:sz w:val="18"/>
                <w:szCs w:val="20"/>
              </w:rPr>
              <w:t>: HHS DP 9-0-0-0</w:t>
            </w:r>
          </w:p>
        </w:tc>
      </w:tr>
    </w:tbl>
    <w:p w14:paraId="5DC5503C" w14:textId="77777777" w:rsidR="00BF2BF8" w:rsidRDefault="00EE4A07" w:rsidP="00BF2BF8">
      <w:pPr>
        <w:spacing w:after="120"/>
        <w:jc w:val="both"/>
        <w:rPr>
          <w:rFonts w:ascii="Arial" w:hAnsi="Arial" w:cs="Arial"/>
        </w:rPr>
      </w:pPr>
      <w:r>
        <w:rPr>
          <w:rFonts w:ascii="Arial" w:hAnsi="Arial" w:cs="Arial"/>
          <w:noProof/>
        </w:rPr>
        <w:pict w14:anchorId="69C35CA1">
          <v:rect id="_x0000_i1065" alt="" style="width:457.7pt;height:4pt;mso-width-percent:0;mso-height-percent:0;mso-width-percent:0;mso-height-percent:0" o:hrpct="978" o:hralign="center" o:hrstd="t" o:hrnoshade="t" o:hr="t" fillcolor="black [3213]" stroked="f"/>
        </w:pict>
      </w:r>
    </w:p>
    <w:p w14:paraId="75A3ED1A" w14:textId="77777777" w:rsidR="00BF2BF8" w:rsidRPr="00F4634E" w:rsidRDefault="00EE4A07" w:rsidP="00BF2BF8">
      <w:pPr>
        <w:jc w:val="center"/>
        <w:rPr>
          <w:rFonts w:ascii="Arial" w:hAnsi="Arial" w:cs="Arial"/>
          <w:b/>
        </w:rPr>
      </w:pPr>
      <w:hyperlink r:id="rId184" w:tooltip="Bill Status Inquiry" w:history="1">
        <w:r w:rsidR="00BF2BF8" w:rsidRPr="00F4634E">
          <w:rPr>
            <w:rStyle w:val="Hyperlink"/>
            <w:rFonts w:ascii="Arial" w:hAnsi="Arial" w:cs="Arial"/>
            <w:b/>
          </w:rPr>
          <w:t>HB 2521</w:t>
        </w:r>
      </w:hyperlink>
      <w:r w:rsidR="00BF2BF8" w:rsidRPr="00F4634E">
        <w:rPr>
          <w:rFonts w:ascii="Arial" w:hAnsi="Arial" w:cs="Arial"/>
          <w:b/>
        </w:rPr>
        <w:t>:</w:t>
      </w:r>
      <w:bookmarkStart w:id="52" w:name="HB2521"/>
      <w:bookmarkEnd w:id="52"/>
      <w:r w:rsidR="00BF2BF8" w:rsidRPr="00F4634E">
        <w:rPr>
          <w:rFonts w:ascii="Arial" w:hAnsi="Arial" w:cs="Arial"/>
          <w:b/>
        </w:rPr>
        <w:t xml:space="preserve"> </w:t>
      </w:r>
      <w:r w:rsidR="00BF2BF8">
        <w:rPr>
          <w:rFonts w:ascii="Arial" w:hAnsi="Arial" w:cs="Arial"/>
          <w:b/>
        </w:rPr>
        <w:t>long-term care; health aides</w:t>
      </w:r>
    </w:p>
    <w:p w14:paraId="2CCC0073" w14:textId="77777777" w:rsidR="00BF2BF8" w:rsidRPr="00F61448" w:rsidRDefault="00BF2BF8" w:rsidP="00BF2BF8">
      <w:pPr>
        <w:jc w:val="center"/>
        <w:rPr>
          <w:rFonts w:ascii="Arial" w:hAnsi="Arial" w:cs="Arial"/>
          <w:b/>
        </w:rPr>
      </w:pPr>
      <w:r w:rsidRPr="00F61448">
        <w:rPr>
          <w:rFonts w:ascii="Arial" w:hAnsi="Arial" w:cs="Arial"/>
          <w:b/>
        </w:rPr>
        <w:t xml:space="preserve">Sponsor:  </w:t>
      </w:r>
      <w:r>
        <w:rPr>
          <w:rFonts w:ascii="Arial" w:hAnsi="Arial" w:cs="Arial"/>
          <w:b/>
        </w:rPr>
        <w:t>Representative Osborne, LD 13</w:t>
      </w:r>
    </w:p>
    <w:p w14:paraId="2939F4F3" w14:textId="77777777" w:rsidR="00BF2BF8" w:rsidRPr="00291B27" w:rsidRDefault="00BF2BF8" w:rsidP="00BF2BF8">
      <w:pPr>
        <w:jc w:val="center"/>
        <w:rPr>
          <w:rFonts w:ascii="Arial" w:hAnsi="Arial" w:cs="Arial"/>
          <w:b/>
        </w:rPr>
      </w:pPr>
      <w:r>
        <w:rPr>
          <w:rFonts w:ascii="Arial" w:hAnsi="Arial" w:cs="Arial"/>
          <w:b/>
        </w:rPr>
        <w:t>Caucus &amp; Cow</w:t>
      </w:r>
    </w:p>
    <w:p w14:paraId="2F76D875" w14:textId="77777777" w:rsidR="00BF2BF8" w:rsidRPr="00BF2BF8" w:rsidRDefault="00BF2BF8" w:rsidP="00BF2BF8">
      <w:pPr>
        <w:spacing w:before="200"/>
        <w:jc w:val="both"/>
        <w:rPr>
          <w:rFonts w:ascii="Arial" w:hAnsi="Arial" w:cs="Arial"/>
          <w:b/>
          <w:sz w:val="22"/>
          <w:szCs w:val="22"/>
          <w:u w:val="single"/>
        </w:rPr>
      </w:pPr>
      <w:r w:rsidRPr="00BF2BF8">
        <w:rPr>
          <w:rFonts w:ascii="Arial" w:hAnsi="Arial" w:cs="Arial"/>
          <w:b/>
          <w:sz w:val="22"/>
          <w:szCs w:val="22"/>
          <w:u w:val="single"/>
        </w:rPr>
        <w:t>Overview</w:t>
      </w:r>
    </w:p>
    <w:p w14:paraId="7D5AD399" w14:textId="77777777" w:rsidR="00BF2BF8" w:rsidRPr="00BF2BF8" w:rsidRDefault="00BF2BF8" w:rsidP="00BF2BF8">
      <w:pPr>
        <w:spacing w:after="120"/>
        <w:jc w:val="both"/>
        <w:rPr>
          <w:rFonts w:ascii="Arial" w:hAnsi="Arial" w:cs="Arial"/>
          <w:sz w:val="22"/>
          <w:szCs w:val="22"/>
        </w:rPr>
      </w:pPr>
      <w:r w:rsidRPr="00BF2BF8">
        <w:rPr>
          <w:rFonts w:ascii="Arial" w:hAnsi="Arial" w:cs="Arial"/>
          <w:sz w:val="22"/>
          <w:szCs w:val="22"/>
        </w:rPr>
        <w:t>Establishes licensed health aide services as a covered home and community based service under the Arizona Long-Term Care System (ALTCS). Provides application requirements and fees for a licensed health aide.</w:t>
      </w:r>
    </w:p>
    <w:p w14:paraId="20747F48" w14:textId="77777777" w:rsidR="00BF2BF8" w:rsidRPr="00BF2BF8" w:rsidRDefault="00BF2BF8" w:rsidP="00BF2BF8">
      <w:pPr>
        <w:jc w:val="both"/>
        <w:rPr>
          <w:rFonts w:ascii="Arial" w:hAnsi="Arial" w:cs="Arial"/>
          <w:b/>
          <w:sz w:val="22"/>
          <w:szCs w:val="22"/>
          <w:u w:val="single"/>
        </w:rPr>
      </w:pPr>
      <w:r w:rsidRPr="00BF2BF8">
        <w:rPr>
          <w:rFonts w:ascii="Arial" w:hAnsi="Arial" w:cs="Arial"/>
          <w:b/>
          <w:sz w:val="22"/>
          <w:szCs w:val="22"/>
          <w:u w:val="single"/>
        </w:rPr>
        <w:t>History</w:t>
      </w:r>
    </w:p>
    <w:p w14:paraId="3043B9CF" w14:textId="77777777" w:rsidR="00BF2BF8" w:rsidRPr="00BF2BF8" w:rsidRDefault="00BF2BF8" w:rsidP="00BF2BF8">
      <w:pPr>
        <w:spacing w:after="120"/>
        <w:jc w:val="both"/>
        <w:rPr>
          <w:rFonts w:ascii="Arial" w:hAnsi="Arial" w:cs="Arial"/>
          <w:color w:val="000000"/>
          <w:sz w:val="22"/>
          <w:szCs w:val="22"/>
          <w:shd w:val="clear" w:color="auto" w:fill="FFFFFF"/>
        </w:rPr>
      </w:pPr>
      <w:r w:rsidRPr="00BF2BF8">
        <w:rPr>
          <w:rFonts w:ascii="Arial" w:hAnsi="Arial" w:cs="Arial"/>
          <w:color w:val="000000"/>
          <w:sz w:val="22"/>
          <w:szCs w:val="22"/>
          <w:shd w:val="clear" w:color="auto" w:fill="FFFFFF"/>
        </w:rPr>
        <w:t>Established under the Arizona Health Care Cost Containment System (AHCCCS), ALTCS provides acute care, behavioral health, long-term care and case management services to individuals who are elderly, physically disabled or developmentally disabled. The system includes the management and delivery of hospitalization, medical care, institutional services and home and community based services to members through AHCCCS, contractors and providers together with federal participation under the Social Security Act. (</w:t>
      </w:r>
      <w:hyperlink r:id="rId185" w:history="1">
        <w:r w:rsidRPr="00BF2BF8">
          <w:rPr>
            <w:rStyle w:val="Hyperlink"/>
            <w:rFonts w:ascii="Arial" w:hAnsi="Arial" w:cs="Arial"/>
            <w:sz w:val="22"/>
            <w:szCs w:val="22"/>
            <w:shd w:val="clear" w:color="auto" w:fill="FFFFFF"/>
          </w:rPr>
          <w:t>A.R.S. § 36-2932</w:t>
        </w:r>
      </w:hyperlink>
      <w:r w:rsidRPr="00BF2BF8">
        <w:rPr>
          <w:rFonts w:ascii="Arial" w:hAnsi="Arial" w:cs="Arial"/>
          <w:color w:val="000000"/>
          <w:sz w:val="22"/>
          <w:szCs w:val="22"/>
          <w:shd w:val="clear" w:color="auto" w:fill="FFFFFF"/>
        </w:rPr>
        <w:t>)</w:t>
      </w:r>
    </w:p>
    <w:p w14:paraId="313C0D12" w14:textId="77777777" w:rsidR="00BF2BF8" w:rsidRPr="00BF2BF8" w:rsidRDefault="00BF2BF8" w:rsidP="00BF2BF8">
      <w:pPr>
        <w:spacing w:after="120"/>
        <w:jc w:val="both"/>
        <w:rPr>
          <w:rFonts w:ascii="Arial" w:hAnsi="Arial" w:cs="Arial"/>
          <w:color w:val="000000"/>
          <w:sz w:val="22"/>
          <w:szCs w:val="22"/>
          <w:shd w:val="clear" w:color="auto" w:fill="FFFFFF"/>
        </w:rPr>
      </w:pPr>
      <w:r w:rsidRPr="00BF2BF8">
        <w:rPr>
          <w:rFonts w:ascii="Arial" w:hAnsi="Arial" w:cs="Arial"/>
          <w:color w:val="000000"/>
          <w:sz w:val="22"/>
          <w:szCs w:val="22"/>
          <w:shd w:val="clear" w:color="auto" w:fill="FFFFFF"/>
        </w:rPr>
        <w:t>The Arizona Department of Economic Security (DES) must provide, as a program contractor with AHCCCS, home and community based services to members who have a developmental disability and are determined to need institutional services. Home and community based services may be provided in a member's home, at an alternative residential setting or at other behavioral health alternative residential facilities licensed by the Arizona Department of Health Services (DHS) and approved by the Director of AHCCCS (Director). Under current law, home and community based services include the following: 1) home health nursing and aide; 2) skilled home health aide; 3) homemaker; 4) personal care; 5) day care; 6) habilitation; 7) respite care; 8) transportation; and 9) other services or licensed or certified settings approved by the Director. (</w:t>
      </w:r>
      <w:hyperlink r:id="rId186" w:history="1">
        <w:r w:rsidRPr="00BF2BF8">
          <w:rPr>
            <w:rStyle w:val="Hyperlink"/>
            <w:rFonts w:ascii="Arial" w:hAnsi="Arial" w:cs="Arial"/>
            <w:sz w:val="22"/>
            <w:szCs w:val="22"/>
            <w:shd w:val="clear" w:color="auto" w:fill="FFFFFF"/>
          </w:rPr>
          <w:t>A.R.S. § 36-2939(B)</w:t>
        </w:r>
      </w:hyperlink>
      <w:r w:rsidRPr="00BF2BF8">
        <w:rPr>
          <w:rFonts w:ascii="Arial" w:hAnsi="Arial" w:cs="Arial"/>
          <w:color w:val="000000"/>
          <w:sz w:val="22"/>
          <w:szCs w:val="22"/>
          <w:shd w:val="clear" w:color="auto" w:fill="FFFFFF"/>
        </w:rPr>
        <w:t>)</w:t>
      </w:r>
    </w:p>
    <w:p w14:paraId="67CE4154" w14:textId="77777777" w:rsidR="00BF2BF8" w:rsidRPr="00BF2BF8" w:rsidRDefault="00BF2BF8" w:rsidP="00BF2BF8">
      <w:pPr>
        <w:spacing w:after="120"/>
        <w:jc w:val="both"/>
        <w:rPr>
          <w:rFonts w:ascii="Arial" w:hAnsi="Arial" w:cs="Arial"/>
          <w:color w:val="000000"/>
          <w:sz w:val="22"/>
          <w:szCs w:val="22"/>
          <w:shd w:val="clear" w:color="auto" w:fill="FFFFFF"/>
        </w:rPr>
      </w:pPr>
      <w:r w:rsidRPr="00BF2BF8">
        <w:rPr>
          <w:rFonts w:ascii="Arial" w:hAnsi="Arial" w:cs="Arial"/>
          <w:color w:val="000000"/>
          <w:sz w:val="22"/>
          <w:szCs w:val="22"/>
          <w:shd w:val="clear" w:color="auto" w:fill="FFFFFF"/>
        </w:rPr>
        <w:t>Additionally, home and community based services may be provided in a member's home, in an adult foster care home, in an assisted living home or assisted living center or in a level one or level two behavioral health alternative residential facility approved by the Director by program contractors to all members who do not have a developmental disability and are determined to need institutional services. (</w:t>
      </w:r>
      <w:hyperlink r:id="rId187" w:history="1">
        <w:r w:rsidRPr="00BF2BF8">
          <w:rPr>
            <w:rStyle w:val="Hyperlink"/>
            <w:rFonts w:ascii="Arial" w:hAnsi="Arial" w:cs="Arial"/>
            <w:sz w:val="22"/>
            <w:szCs w:val="22"/>
            <w:shd w:val="clear" w:color="auto" w:fill="FFFFFF"/>
          </w:rPr>
          <w:t>A.R.S. § 36-2939(C)</w:t>
        </w:r>
      </w:hyperlink>
      <w:r w:rsidRPr="00BF2BF8">
        <w:rPr>
          <w:rFonts w:ascii="Arial" w:hAnsi="Arial" w:cs="Arial"/>
          <w:color w:val="000000"/>
          <w:sz w:val="22"/>
          <w:szCs w:val="22"/>
          <w:shd w:val="clear" w:color="auto" w:fill="FFFFFF"/>
        </w:rPr>
        <w:t>)</w:t>
      </w:r>
    </w:p>
    <w:p w14:paraId="6EAD32E4" w14:textId="77777777" w:rsidR="00BF2BF8" w:rsidRPr="00BF2BF8" w:rsidRDefault="00BF2BF8" w:rsidP="00BF2BF8">
      <w:pPr>
        <w:jc w:val="both"/>
        <w:rPr>
          <w:rFonts w:ascii="Arial" w:hAnsi="Arial" w:cs="Arial"/>
          <w:b/>
          <w:sz w:val="22"/>
          <w:szCs w:val="22"/>
          <w:u w:val="single"/>
        </w:rPr>
      </w:pPr>
      <w:r w:rsidRPr="00BF2BF8">
        <w:rPr>
          <w:rFonts w:ascii="Arial" w:hAnsi="Arial" w:cs="Arial"/>
          <w:b/>
          <w:sz w:val="22"/>
          <w:szCs w:val="22"/>
          <w:u w:val="single"/>
        </w:rPr>
        <w:t>Provisions</w:t>
      </w:r>
    </w:p>
    <w:p w14:paraId="05864CF1" w14:textId="77777777" w:rsidR="00BF2BF8" w:rsidRPr="00BF2BF8" w:rsidRDefault="00BF2BF8" w:rsidP="00850A89">
      <w:pPr>
        <w:numPr>
          <w:ilvl w:val="0"/>
          <w:numId w:val="84"/>
        </w:numPr>
        <w:jc w:val="both"/>
        <w:rPr>
          <w:rFonts w:ascii="Arial" w:hAnsi="Arial" w:cs="Arial"/>
          <w:sz w:val="22"/>
          <w:szCs w:val="22"/>
        </w:rPr>
      </w:pPr>
      <w:r w:rsidRPr="00BF2BF8">
        <w:rPr>
          <w:rFonts w:ascii="Arial" w:hAnsi="Arial" w:cs="Arial"/>
          <w:noProof/>
          <w:sz w:val="22"/>
          <w:szCs w:val="22"/>
        </w:rPr>
        <mc:AlternateContent>
          <mc:Choice Requires="wps">
            <w:drawing>
              <wp:anchor distT="0" distB="0" distL="114300" distR="114300" simplePos="0" relativeHeight="251741184" behindDoc="1" locked="1" layoutInCell="1" allowOverlap="0" wp14:anchorId="3768E21A" wp14:editId="4DB6BF35">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4EB1212A" w14:textId="77777777" w:rsidR="00B73A52" w:rsidRPr="00644C4F" w:rsidRDefault="00EE4A07" w:rsidP="00BF2BF8">
                            <w:pPr>
                              <w:jc w:val="center"/>
                              <w:rPr>
                                <w:rFonts w:ascii="Arial" w:hAnsi="Arial" w:cs="Arial"/>
                                <w:sz w:val="20"/>
                                <w:szCs w:val="20"/>
                              </w:rPr>
                            </w:pPr>
                            <w:sdt>
                              <w:sdtPr>
                                <w:rPr>
                                  <w:rFonts w:ascii="Arial" w:hAnsi="Arial" w:cs="Arial"/>
                                  <w:sz w:val="20"/>
                                  <w:szCs w:val="20"/>
                                </w:rPr>
                                <w:tag w:val="Prop105"/>
                                <w:id w:val="1521658681"/>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9119607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1860982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82209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8E21A" id="_x0000_s1064" type="#_x0000_t202" style="position:absolute;left:0;text-align:left;margin-left:0;margin-top:628.5pt;width:468pt;height:21.6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" o:allowoverlap="f">
                <v:textbox>
                  <w:txbxContent>
                    <w:p w14:paraId="4EB1212A" w14:textId="77777777" w:rsidR="00B73A52" w:rsidRPr="00644C4F" w:rsidRDefault="00EE4A07" w:rsidP="00BF2BF8">
                      <w:pPr>
                        <w:jc w:val="center"/>
                        <w:rPr>
                          <w:rFonts w:ascii="Arial" w:hAnsi="Arial" w:cs="Arial"/>
                          <w:sz w:val="20"/>
                          <w:szCs w:val="20"/>
                        </w:rPr>
                      </w:pPr>
                      <w:sdt>
                        <w:sdtPr>
                          <w:rPr>
                            <w:rFonts w:ascii="Arial" w:hAnsi="Arial" w:cs="Arial"/>
                            <w:sz w:val="20"/>
                            <w:szCs w:val="20"/>
                          </w:rPr>
                          <w:tag w:val="Prop105"/>
                          <w:id w:val="1521658681"/>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9119607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1860982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82209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BF2BF8">
        <w:rPr>
          <w:rFonts w:ascii="Arial" w:hAnsi="Arial" w:cs="Arial"/>
          <w:sz w:val="22"/>
          <w:szCs w:val="22"/>
        </w:rPr>
        <w:t>Defines licensed health aide as a person who:</w:t>
      </w:r>
    </w:p>
    <w:p w14:paraId="0C4273A0" w14:textId="77777777" w:rsidR="00BF2BF8" w:rsidRPr="00BF2BF8" w:rsidRDefault="00BF2BF8" w:rsidP="00850A89">
      <w:pPr>
        <w:numPr>
          <w:ilvl w:val="1"/>
          <w:numId w:val="84"/>
        </w:numPr>
        <w:jc w:val="both"/>
        <w:rPr>
          <w:rFonts w:ascii="Arial" w:hAnsi="Arial" w:cs="Arial"/>
          <w:sz w:val="22"/>
          <w:szCs w:val="22"/>
        </w:rPr>
      </w:pPr>
      <w:r w:rsidRPr="00BF2BF8">
        <w:rPr>
          <w:rFonts w:ascii="Arial" w:hAnsi="Arial" w:cs="Arial"/>
          <w:sz w:val="22"/>
          <w:szCs w:val="22"/>
        </w:rPr>
        <w:t>Is licensed to provide or assist in providing nursing-related services for ALTCS;</w:t>
      </w:r>
    </w:p>
    <w:p w14:paraId="6C5A6BD5" w14:textId="77777777" w:rsidR="00BF2BF8" w:rsidRPr="00BF2BF8" w:rsidRDefault="00BF2BF8" w:rsidP="00850A89">
      <w:pPr>
        <w:numPr>
          <w:ilvl w:val="1"/>
          <w:numId w:val="84"/>
        </w:numPr>
        <w:jc w:val="both"/>
        <w:rPr>
          <w:rFonts w:ascii="Arial" w:hAnsi="Arial" w:cs="Arial"/>
          <w:sz w:val="22"/>
          <w:szCs w:val="22"/>
        </w:rPr>
      </w:pPr>
      <w:r w:rsidRPr="00BF2BF8">
        <w:rPr>
          <w:rFonts w:ascii="Arial" w:hAnsi="Arial" w:cs="Arial"/>
          <w:sz w:val="22"/>
          <w:szCs w:val="22"/>
        </w:rPr>
        <w:t>Is the parent, guardian or family member of the ALTCS member receiving services who may provide licensed health aide services only to that member and only consistent with that member's plan of care; or</w:t>
      </w:r>
    </w:p>
    <w:p w14:paraId="63E7B8BF" w14:textId="77777777" w:rsidR="00BF2BF8" w:rsidRPr="00BF2BF8" w:rsidRDefault="00BF2BF8" w:rsidP="00850A89">
      <w:pPr>
        <w:numPr>
          <w:ilvl w:val="1"/>
          <w:numId w:val="84"/>
        </w:numPr>
        <w:spacing w:after="120"/>
        <w:jc w:val="both"/>
        <w:rPr>
          <w:rFonts w:ascii="Arial" w:hAnsi="Arial" w:cs="Arial"/>
          <w:sz w:val="22"/>
          <w:szCs w:val="22"/>
        </w:rPr>
      </w:pPr>
      <w:r w:rsidRPr="00BF2BF8">
        <w:rPr>
          <w:rFonts w:ascii="Arial" w:hAnsi="Arial" w:cs="Arial"/>
          <w:sz w:val="22"/>
          <w:szCs w:val="22"/>
        </w:rPr>
        <w:t>Has a scope of practice that is the same as a licensed nursing assistant and may also provide medication administration, tracheotomy care and enteral care and therapy and any other tasks approved by the Board in rule. (Sec. 1)</w:t>
      </w:r>
    </w:p>
    <w:p w14:paraId="4BA766A8" w14:textId="77777777" w:rsidR="00BF2BF8" w:rsidRPr="00BF2BF8" w:rsidRDefault="00BF2BF8" w:rsidP="00850A89">
      <w:pPr>
        <w:numPr>
          <w:ilvl w:val="0"/>
          <w:numId w:val="84"/>
        </w:numPr>
        <w:jc w:val="both"/>
        <w:rPr>
          <w:rFonts w:ascii="Arial" w:hAnsi="Arial" w:cs="Arial"/>
          <w:sz w:val="22"/>
          <w:szCs w:val="22"/>
        </w:rPr>
      </w:pPr>
      <w:r w:rsidRPr="00BF2BF8">
        <w:rPr>
          <w:rFonts w:ascii="Arial" w:hAnsi="Arial" w:cs="Arial"/>
          <w:sz w:val="22"/>
          <w:szCs w:val="22"/>
        </w:rPr>
        <w:t>Establishes the following fees for an applicant to become a licensed health aide:</w:t>
      </w:r>
    </w:p>
    <w:p w14:paraId="701A0AC1" w14:textId="77777777" w:rsidR="00BF2BF8" w:rsidRPr="00BF2BF8" w:rsidRDefault="00BF2BF8" w:rsidP="00850A89">
      <w:pPr>
        <w:numPr>
          <w:ilvl w:val="1"/>
          <w:numId w:val="84"/>
        </w:numPr>
        <w:jc w:val="both"/>
        <w:rPr>
          <w:rFonts w:ascii="Arial" w:hAnsi="Arial" w:cs="Arial"/>
          <w:sz w:val="22"/>
          <w:szCs w:val="22"/>
        </w:rPr>
      </w:pPr>
      <w:r w:rsidRPr="00BF2BF8">
        <w:rPr>
          <w:rFonts w:ascii="Arial" w:hAnsi="Arial" w:cs="Arial"/>
          <w:sz w:val="22"/>
          <w:szCs w:val="22"/>
        </w:rPr>
        <w:lastRenderedPageBreak/>
        <w:t>$50 for issuing a license;</w:t>
      </w:r>
    </w:p>
    <w:p w14:paraId="321B7225" w14:textId="77777777" w:rsidR="00BF2BF8" w:rsidRPr="00BF2BF8" w:rsidRDefault="00BF2BF8" w:rsidP="00850A89">
      <w:pPr>
        <w:numPr>
          <w:ilvl w:val="1"/>
          <w:numId w:val="84"/>
        </w:numPr>
        <w:jc w:val="both"/>
        <w:rPr>
          <w:rFonts w:ascii="Arial" w:hAnsi="Arial" w:cs="Arial"/>
          <w:sz w:val="22"/>
          <w:szCs w:val="22"/>
        </w:rPr>
      </w:pPr>
      <w:r w:rsidRPr="00BF2BF8">
        <w:rPr>
          <w:rFonts w:ascii="Arial" w:hAnsi="Arial" w:cs="Arial"/>
          <w:sz w:val="22"/>
          <w:szCs w:val="22"/>
        </w:rPr>
        <w:t>$50 for renewing a license; and</w:t>
      </w:r>
    </w:p>
    <w:p w14:paraId="61F6BBCC" w14:textId="77777777" w:rsidR="00BF2BF8" w:rsidRPr="00BF2BF8" w:rsidRDefault="00BF2BF8" w:rsidP="00850A89">
      <w:pPr>
        <w:numPr>
          <w:ilvl w:val="1"/>
          <w:numId w:val="84"/>
        </w:numPr>
        <w:spacing w:after="120"/>
        <w:jc w:val="both"/>
        <w:rPr>
          <w:rFonts w:ascii="Arial" w:hAnsi="Arial" w:cs="Arial"/>
          <w:sz w:val="22"/>
          <w:szCs w:val="22"/>
        </w:rPr>
      </w:pPr>
      <w:r w:rsidRPr="00BF2BF8">
        <w:rPr>
          <w:rFonts w:ascii="Arial" w:hAnsi="Arial" w:cs="Arial"/>
          <w:sz w:val="22"/>
          <w:szCs w:val="22"/>
        </w:rPr>
        <w:t>For renewing an expired license, $25 for each year it is expired. (Sec. 2)</w:t>
      </w:r>
    </w:p>
    <w:p w14:paraId="518F7074" w14:textId="77777777" w:rsidR="00BF2BF8" w:rsidRPr="00BF2BF8" w:rsidRDefault="00BF2BF8" w:rsidP="00850A89">
      <w:pPr>
        <w:numPr>
          <w:ilvl w:val="0"/>
          <w:numId w:val="84"/>
        </w:numPr>
        <w:spacing w:after="120"/>
        <w:jc w:val="both"/>
        <w:rPr>
          <w:rFonts w:ascii="Arial" w:hAnsi="Arial" w:cs="Arial"/>
          <w:sz w:val="22"/>
          <w:szCs w:val="22"/>
        </w:rPr>
      </w:pPr>
      <w:r w:rsidRPr="00BF2BF8">
        <w:rPr>
          <w:rFonts w:ascii="Arial" w:hAnsi="Arial" w:cs="Arial"/>
          <w:sz w:val="22"/>
          <w:szCs w:val="22"/>
        </w:rPr>
        <w:t>Requires a person who wishes to practice as a licensed health aide to file a verified application on a form prescribed by the Board and accompanied by fees set in statute. (Sec. 3)</w:t>
      </w:r>
    </w:p>
    <w:p w14:paraId="06D9E8D6" w14:textId="77777777" w:rsidR="00BF2BF8" w:rsidRPr="00BF2BF8" w:rsidRDefault="00BF2BF8" w:rsidP="00850A89">
      <w:pPr>
        <w:numPr>
          <w:ilvl w:val="0"/>
          <w:numId w:val="84"/>
        </w:numPr>
        <w:jc w:val="both"/>
        <w:rPr>
          <w:rFonts w:ascii="Arial" w:hAnsi="Arial" w:cs="Arial"/>
          <w:sz w:val="22"/>
          <w:szCs w:val="22"/>
        </w:rPr>
      </w:pPr>
      <w:r w:rsidRPr="00BF2BF8">
        <w:rPr>
          <w:rFonts w:ascii="Arial" w:hAnsi="Arial" w:cs="Arial"/>
          <w:sz w:val="22"/>
          <w:szCs w:val="22"/>
        </w:rPr>
        <w:t>Requires a person applying to be a licensed health aide to submit proof, satisfactory to the Board, that the applicant meets all the following:</w:t>
      </w:r>
    </w:p>
    <w:p w14:paraId="70C61349" w14:textId="77777777" w:rsidR="00BF2BF8" w:rsidRPr="00BF2BF8" w:rsidRDefault="00BF2BF8" w:rsidP="00850A89">
      <w:pPr>
        <w:numPr>
          <w:ilvl w:val="1"/>
          <w:numId w:val="84"/>
        </w:numPr>
        <w:jc w:val="both"/>
        <w:rPr>
          <w:rFonts w:ascii="Arial" w:hAnsi="Arial" w:cs="Arial"/>
          <w:sz w:val="22"/>
          <w:szCs w:val="22"/>
        </w:rPr>
      </w:pPr>
      <w:r w:rsidRPr="00BF2BF8">
        <w:rPr>
          <w:rFonts w:ascii="Arial" w:hAnsi="Arial" w:cs="Arial"/>
          <w:sz w:val="22"/>
          <w:szCs w:val="22"/>
        </w:rPr>
        <w:t>Is a parent, guardian or family member of an individual who is under 21 years old and who is eligible to receive continuous skilled nursing or skilled nursing respite care services;</w:t>
      </w:r>
    </w:p>
    <w:p w14:paraId="79DEC489" w14:textId="77777777" w:rsidR="00BF2BF8" w:rsidRPr="00BF2BF8" w:rsidRDefault="00BF2BF8" w:rsidP="00850A89">
      <w:pPr>
        <w:numPr>
          <w:ilvl w:val="1"/>
          <w:numId w:val="84"/>
        </w:numPr>
        <w:jc w:val="both"/>
        <w:rPr>
          <w:rFonts w:ascii="Arial" w:hAnsi="Arial" w:cs="Arial"/>
          <w:sz w:val="22"/>
          <w:szCs w:val="22"/>
        </w:rPr>
      </w:pPr>
      <w:r w:rsidRPr="00BF2BF8">
        <w:rPr>
          <w:rFonts w:ascii="Arial" w:hAnsi="Arial" w:cs="Arial"/>
          <w:sz w:val="22"/>
          <w:szCs w:val="22"/>
        </w:rPr>
        <w:t>Satisfactorily completed the basic curriculum of and received a valid certificate from a training program approved by the Board that includes medication administration, tracheostomy care, enteral care and therapy for persons under 21 years old and any other tasks approved by the Board; and</w:t>
      </w:r>
    </w:p>
    <w:p w14:paraId="7226C70F" w14:textId="77777777" w:rsidR="00BF2BF8" w:rsidRPr="00BF2BF8" w:rsidRDefault="00BF2BF8" w:rsidP="00850A89">
      <w:pPr>
        <w:numPr>
          <w:ilvl w:val="1"/>
          <w:numId w:val="84"/>
        </w:numPr>
        <w:spacing w:after="120"/>
        <w:jc w:val="both"/>
        <w:rPr>
          <w:rFonts w:ascii="Arial" w:hAnsi="Arial" w:cs="Arial"/>
          <w:sz w:val="22"/>
          <w:szCs w:val="22"/>
        </w:rPr>
      </w:pPr>
      <w:r w:rsidRPr="00BF2BF8">
        <w:rPr>
          <w:rFonts w:ascii="Arial" w:hAnsi="Arial" w:cs="Arial"/>
          <w:sz w:val="22"/>
          <w:szCs w:val="22"/>
        </w:rPr>
        <w:t>Satisfactorily completed a competency examination approved by the Board. (Sec. 3)</w:t>
      </w:r>
    </w:p>
    <w:p w14:paraId="54AF7E10" w14:textId="77777777" w:rsidR="00BF2BF8" w:rsidRPr="00BF2BF8" w:rsidRDefault="00BF2BF8" w:rsidP="00850A89">
      <w:pPr>
        <w:numPr>
          <w:ilvl w:val="0"/>
          <w:numId w:val="84"/>
        </w:numPr>
        <w:spacing w:after="120"/>
        <w:jc w:val="both"/>
        <w:rPr>
          <w:rFonts w:ascii="Arial" w:hAnsi="Arial" w:cs="Arial"/>
          <w:sz w:val="22"/>
          <w:szCs w:val="22"/>
        </w:rPr>
      </w:pPr>
      <w:r w:rsidRPr="00BF2BF8">
        <w:rPr>
          <w:rFonts w:ascii="Arial" w:hAnsi="Arial" w:cs="Arial"/>
          <w:sz w:val="22"/>
          <w:szCs w:val="22"/>
        </w:rPr>
        <w:t>Requires ALTCS contractors to provide licensed health aide services as a home and community based service. (Sec. 4)</w:t>
      </w:r>
    </w:p>
    <w:p w14:paraId="6B841024" w14:textId="77777777" w:rsidR="00BF2BF8" w:rsidRPr="00BF2BF8" w:rsidRDefault="00BF2BF8" w:rsidP="00850A89">
      <w:pPr>
        <w:numPr>
          <w:ilvl w:val="0"/>
          <w:numId w:val="84"/>
        </w:numPr>
        <w:spacing w:after="120"/>
        <w:jc w:val="both"/>
        <w:rPr>
          <w:rFonts w:ascii="Arial" w:hAnsi="Arial" w:cs="Arial"/>
          <w:sz w:val="22"/>
          <w:szCs w:val="22"/>
        </w:rPr>
      </w:pPr>
      <w:r w:rsidRPr="00BF2BF8">
        <w:rPr>
          <w:rFonts w:ascii="Arial" w:hAnsi="Arial" w:cs="Arial"/>
          <w:sz w:val="22"/>
          <w:szCs w:val="22"/>
        </w:rPr>
        <w:t>Specifies that licensed health aide services mean a home health agency service that is ordered by physician on the member's plan of care and provided by a licensed health aide. (Sec. 4)</w:t>
      </w:r>
    </w:p>
    <w:p w14:paraId="446C173C" w14:textId="77777777" w:rsidR="00BF2BF8" w:rsidRPr="00BF2BF8" w:rsidRDefault="00BF2BF8" w:rsidP="00850A89">
      <w:pPr>
        <w:numPr>
          <w:ilvl w:val="0"/>
          <w:numId w:val="84"/>
        </w:numPr>
        <w:jc w:val="both"/>
        <w:rPr>
          <w:rFonts w:ascii="Arial" w:hAnsi="Arial" w:cs="Arial"/>
          <w:sz w:val="22"/>
          <w:szCs w:val="22"/>
        </w:rPr>
      </w:pPr>
      <w:r w:rsidRPr="00BF2BF8">
        <w:rPr>
          <w:rFonts w:ascii="Arial" w:hAnsi="Arial" w:cs="Arial"/>
          <w:sz w:val="22"/>
          <w:szCs w:val="22"/>
        </w:rPr>
        <w:t>Specifies that, subject to approval by the Centers for Medicare and Medicaid Services (Centers), the Director must implement a program under which licensed health aide services may be provided to members who are under 21 years old, including members:</w:t>
      </w:r>
    </w:p>
    <w:p w14:paraId="01C430D7" w14:textId="77777777" w:rsidR="00BF2BF8" w:rsidRPr="00BF2BF8" w:rsidRDefault="00BF2BF8" w:rsidP="00850A89">
      <w:pPr>
        <w:numPr>
          <w:ilvl w:val="1"/>
          <w:numId w:val="84"/>
        </w:numPr>
        <w:jc w:val="both"/>
        <w:rPr>
          <w:rFonts w:ascii="Arial" w:hAnsi="Arial" w:cs="Arial"/>
          <w:sz w:val="22"/>
          <w:szCs w:val="22"/>
        </w:rPr>
      </w:pPr>
      <w:r w:rsidRPr="00BF2BF8">
        <w:rPr>
          <w:rFonts w:ascii="Arial" w:hAnsi="Arial" w:cs="Arial"/>
          <w:sz w:val="22"/>
          <w:szCs w:val="22"/>
        </w:rPr>
        <w:t>With developmental disabilities; and</w:t>
      </w:r>
    </w:p>
    <w:p w14:paraId="5E926BFD" w14:textId="77777777" w:rsidR="00BF2BF8" w:rsidRPr="00BF2BF8" w:rsidRDefault="00BF2BF8" w:rsidP="00850A89">
      <w:pPr>
        <w:numPr>
          <w:ilvl w:val="1"/>
          <w:numId w:val="84"/>
        </w:numPr>
        <w:spacing w:after="120"/>
        <w:jc w:val="both"/>
        <w:rPr>
          <w:rFonts w:ascii="Arial" w:hAnsi="Arial" w:cs="Arial"/>
          <w:sz w:val="22"/>
          <w:szCs w:val="22"/>
        </w:rPr>
      </w:pPr>
      <w:r w:rsidRPr="00BF2BF8">
        <w:rPr>
          <w:rFonts w:ascii="Arial" w:hAnsi="Arial" w:cs="Arial"/>
          <w:sz w:val="22"/>
          <w:szCs w:val="22"/>
        </w:rPr>
        <w:t>Who require continuous skilled nursing or skilled nursing respite care services. (Sec. 4)</w:t>
      </w:r>
    </w:p>
    <w:p w14:paraId="3245B87B" w14:textId="77777777" w:rsidR="00BF2BF8" w:rsidRPr="00BF2BF8" w:rsidRDefault="00BF2BF8" w:rsidP="00850A89">
      <w:pPr>
        <w:numPr>
          <w:ilvl w:val="0"/>
          <w:numId w:val="84"/>
        </w:numPr>
        <w:spacing w:after="120"/>
        <w:jc w:val="both"/>
        <w:rPr>
          <w:rFonts w:ascii="Arial" w:hAnsi="Arial" w:cs="Arial"/>
          <w:sz w:val="22"/>
          <w:szCs w:val="22"/>
        </w:rPr>
      </w:pPr>
      <w:r w:rsidRPr="00BF2BF8">
        <w:rPr>
          <w:rFonts w:ascii="Arial" w:hAnsi="Arial" w:cs="Arial"/>
          <w:sz w:val="22"/>
          <w:szCs w:val="22"/>
        </w:rPr>
        <w:t>Stipulates that the licensed health aid services may be provided only by a parent, guardian or family member who is a licensed health aide employed by a Medicare-certified home health agency service provider. (Sec. 4)</w:t>
      </w:r>
    </w:p>
    <w:p w14:paraId="37C322EC" w14:textId="77777777" w:rsidR="00BF2BF8" w:rsidRPr="00BF2BF8" w:rsidRDefault="00BF2BF8" w:rsidP="00850A89">
      <w:pPr>
        <w:numPr>
          <w:ilvl w:val="0"/>
          <w:numId w:val="84"/>
        </w:numPr>
        <w:spacing w:after="120"/>
        <w:jc w:val="both"/>
        <w:rPr>
          <w:rFonts w:ascii="Arial" w:hAnsi="Arial" w:cs="Arial"/>
          <w:sz w:val="22"/>
          <w:szCs w:val="22"/>
        </w:rPr>
      </w:pPr>
      <w:r w:rsidRPr="00BF2BF8">
        <w:rPr>
          <w:rFonts w:ascii="Arial" w:hAnsi="Arial" w:cs="Arial"/>
          <w:sz w:val="22"/>
          <w:szCs w:val="22"/>
        </w:rPr>
        <w:t>Specifies that within 60 days of the rules implementing the application requirements for licensed health aides being approved, the Director must request any necessary approvals from the Centers. (Sec. 4)</w:t>
      </w:r>
    </w:p>
    <w:p w14:paraId="541F8236" w14:textId="77777777" w:rsidR="00BF2BF8" w:rsidRPr="00BF2BF8" w:rsidRDefault="00BF2BF8" w:rsidP="00850A89">
      <w:pPr>
        <w:numPr>
          <w:ilvl w:val="0"/>
          <w:numId w:val="84"/>
        </w:numPr>
        <w:spacing w:after="120"/>
        <w:jc w:val="both"/>
        <w:rPr>
          <w:rFonts w:ascii="Arial" w:hAnsi="Arial" w:cs="Arial"/>
          <w:sz w:val="22"/>
          <w:szCs w:val="22"/>
        </w:rPr>
      </w:pPr>
      <w:r w:rsidRPr="00BF2BF8">
        <w:rPr>
          <w:rFonts w:ascii="Arial" w:hAnsi="Arial" w:cs="Arial"/>
          <w:sz w:val="22"/>
          <w:szCs w:val="22"/>
        </w:rPr>
        <w:t>Mandates that the reimbursement rate for licensed health aide services must reflect the special skills needed to meet the health care needs of members and must exceed the reimbursement rate for home health aide services. (Sec. 4)</w:t>
      </w:r>
    </w:p>
    <w:p w14:paraId="57D34096" w14:textId="77777777" w:rsidR="00BF2BF8" w:rsidRPr="00BF2BF8" w:rsidRDefault="00BF2BF8" w:rsidP="00850A89">
      <w:pPr>
        <w:numPr>
          <w:ilvl w:val="0"/>
          <w:numId w:val="84"/>
        </w:numPr>
        <w:spacing w:after="120"/>
        <w:jc w:val="both"/>
        <w:rPr>
          <w:rFonts w:ascii="Arial" w:hAnsi="Arial" w:cs="Arial"/>
          <w:sz w:val="22"/>
          <w:szCs w:val="22"/>
        </w:rPr>
      </w:pPr>
      <w:r w:rsidRPr="00BF2BF8">
        <w:rPr>
          <w:rFonts w:ascii="Arial" w:hAnsi="Arial" w:cs="Arial"/>
          <w:sz w:val="22"/>
          <w:szCs w:val="22"/>
        </w:rPr>
        <w:t>Exempts the Board from administrative rulemaking requirements for one year after the effective date of the bill. (Sec. 5)</w:t>
      </w:r>
    </w:p>
    <w:p w14:paraId="6D410734" w14:textId="77777777" w:rsidR="00BF2BF8" w:rsidRDefault="00BF2BF8" w:rsidP="00BF2BF8">
      <w:pPr>
        <w:rPr>
          <w:rFonts w:ascii="Arial" w:hAnsi="Arial" w:cs="Arial"/>
          <w:sz w:val="22"/>
          <w:szCs w:val="22"/>
        </w:rPr>
      </w:pPr>
      <w:r w:rsidRPr="00BF2BF8">
        <w:rPr>
          <w:rFonts w:ascii="Arial" w:hAnsi="Arial" w:cs="Arial"/>
          <w:sz w:val="22"/>
          <w:szCs w:val="22"/>
        </w:rPr>
        <w:t>Makes technical and conforming changes. (Sec. 1</w:t>
      </w:r>
      <w:r>
        <w:rPr>
          <w:rFonts w:ascii="Arial" w:hAnsi="Arial" w:cs="Arial"/>
          <w:sz w:val="22"/>
          <w:szCs w:val="22"/>
        </w:rPr>
        <w:t>)</w:t>
      </w:r>
    </w:p>
    <w:p w14:paraId="096CFA51" w14:textId="77777777" w:rsidR="00BF2BF8" w:rsidRDefault="00BF2BF8">
      <w:pPr>
        <w:rPr>
          <w:rFonts w:ascii="Arial" w:hAnsi="Arial" w:cs="Arial"/>
          <w:sz w:val="22"/>
          <w:szCs w:val="22"/>
        </w:rPr>
      </w:pPr>
      <w:r>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BF2BF8" w:rsidRPr="00291B27" w14:paraId="42F72AAF" w14:textId="77777777" w:rsidTr="0051719E">
        <w:trPr>
          <w:trHeight w:val="1170"/>
        </w:trPr>
        <w:tc>
          <w:tcPr>
            <w:tcW w:w="1161" w:type="dxa"/>
            <w:vMerge w:val="restart"/>
          </w:tcPr>
          <w:p w14:paraId="25071A27" w14:textId="77777777" w:rsidR="00BF2BF8" w:rsidRPr="00291B27" w:rsidRDefault="00BF2BF8" w:rsidP="0051719E">
            <w:pPr>
              <w:pStyle w:val="Heading1"/>
              <w:outlineLvl w:val="0"/>
              <w:rPr>
                <w:rFonts w:ascii="Arial" w:hAnsi="Arial" w:cs="Arial"/>
              </w:rPr>
            </w:pPr>
            <w:r w:rsidRPr="00291B27">
              <w:rPr>
                <w:rFonts w:ascii="Arial" w:hAnsi="Arial" w:cs="Arial"/>
                <w:noProof/>
              </w:rPr>
              <w:lastRenderedPageBreak/>
              <w:drawing>
                <wp:inline distT="0" distB="0" distL="0" distR="0" wp14:anchorId="4DA99172" wp14:editId="7D3DB0B5">
                  <wp:extent cx="600075" cy="678656"/>
                  <wp:effectExtent l="0" t="0" r="0" b="762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izona.png"/>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1C83164C" w14:textId="77777777" w:rsidR="00BF2BF8" w:rsidRPr="00291B27" w:rsidRDefault="00BF2BF8"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6BFB2A10" w14:textId="77777777" w:rsidR="00BF2BF8" w:rsidRPr="00291B27" w:rsidRDefault="00BF2BF8" w:rsidP="0051719E">
            <w:pPr>
              <w:jc w:val="right"/>
              <w:rPr>
                <w:rFonts w:ascii="Arial" w:hAnsi="Arial" w:cs="Arial"/>
                <w:sz w:val="28"/>
                <w:szCs w:val="28"/>
              </w:rPr>
            </w:pPr>
            <w:r>
              <w:rPr>
                <w:rFonts w:ascii="Arial" w:hAnsi="Arial" w:cs="Arial"/>
                <w:sz w:val="28"/>
                <w:szCs w:val="28"/>
              </w:rPr>
              <w:t>Fifty-fifth Legislature</w:t>
            </w:r>
          </w:p>
          <w:p w14:paraId="1D899A75" w14:textId="77777777" w:rsidR="00BF2BF8" w:rsidRPr="00291B27" w:rsidRDefault="00BF2BF8" w:rsidP="0051719E">
            <w:pPr>
              <w:jc w:val="right"/>
              <w:rPr>
                <w:rFonts w:ascii="Arial" w:hAnsi="Arial" w:cs="Arial"/>
                <w:sz w:val="28"/>
                <w:szCs w:val="28"/>
              </w:rPr>
            </w:pPr>
            <w:r>
              <w:rPr>
                <w:rFonts w:ascii="Arial" w:hAnsi="Arial" w:cs="Arial"/>
                <w:sz w:val="28"/>
                <w:szCs w:val="28"/>
              </w:rPr>
              <w:t>First Regular Session</w:t>
            </w:r>
          </w:p>
        </w:tc>
      </w:tr>
      <w:tr w:rsidR="00BF2BF8" w:rsidRPr="00291B27" w14:paraId="59B07094" w14:textId="77777777" w:rsidTr="0051719E">
        <w:trPr>
          <w:trHeight w:val="297"/>
        </w:trPr>
        <w:tc>
          <w:tcPr>
            <w:tcW w:w="1161" w:type="dxa"/>
            <w:vMerge/>
          </w:tcPr>
          <w:p w14:paraId="1F2D4D8C" w14:textId="77777777" w:rsidR="00BF2BF8" w:rsidRPr="00291B27" w:rsidRDefault="00BF2BF8" w:rsidP="0051719E">
            <w:pPr>
              <w:pStyle w:val="Heading1"/>
              <w:outlineLvl w:val="0"/>
              <w:rPr>
                <w:rFonts w:ascii="Arial" w:hAnsi="Arial" w:cs="Arial"/>
                <w:noProof/>
              </w:rPr>
            </w:pPr>
          </w:p>
        </w:tc>
        <w:tc>
          <w:tcPr>
            <w:tcW w:w="8199" w:type="dxa"/>
          </w:tcPr>
          <w:p w14:paraId="2804C2C3" w14:textId="77777777" w:rsidR="00BF2BF8" w:rsidRPr="004E2565" w:rsidRDefault="00BF2BF8" w:rsidP="0051719E">
            <w:pPr>
              <w:pStyle w:val="Heading1"/>
              <w:spacing w:before="0" w:after="0"/>
              <w:jc w:val="right"/>
              <w:outlineLvl w:val="0"/>
              <w:rPr>
                <w:rFonts w:ascii="Arial" w:hAnsi="Arial" w:cs="Arial"/>
                <w:b w:val="0"/>
                <w:sz w:val="18"/>
                <w:szCs w:val="20"/>
              </w:rPr>
            </w:pPr>
            <w:r w:rsidRPr="008533D8">
              <w:rPr>
                <w:rFonts w:ascii="Arial" w:hAnsi="Arial" w:cs="Arial"/>
                <w:bCs w:val="0"/>
                <w:sz w:val="18"/>
                <w:szCs w:val="20"/>
              </w:rPr>
              <w:t>House:</w:t>
            </w:r>
            <w:r>
              <w:rPr>
                <w:rFonts w:ascii="Arial" w:hAnsi="Arial" w:cs="Arial"/>
                <w:b w:val="0"/>
                <w:sz w:val="18"/>
                <w:szCs w:val="20"/>
              </w:rPr>
              <w:t xml:space="preserve"> HHS DP 7-0-0-2</w:t>
            </w:r>
          </w:p>
        </w:tc>
      </w:tr>
    </w:tbl>
    <w:p w14:paraId="60DBD161" w14:textId="77777777" w:rsidR="00BF2BF8" w:rsidRDefault="00EE4A07" w:rsidP="00BF2BF8">
      <w:pPr>
        <w:spacing w:after="120"/>
        <w:jc w:val="both"/>
        <w:rPr>
          <w:rFonts w:ascii="Arial" w:hAnsi="Arial" w:cs="Arial"/>
        </w:rPr>
      </w:pPr>
      <w:r>
        <w:rPr>
          <w:rFonts w:ascii="Arial" w:hAnsi="Arial" w:cs="Arial"/>
          <w:noProof/>
        </w:rPr>
        <w:pict w14:anchorId="1791BCE9">
          <v:rect id="_x0000_i1066" alt="" style="width:457.7pt;height:4pt;mso-width-percent:0;mso-height-percent:0;mso-width-percent:0;mso-height-percent:0" o:hrpct="978" o:hralign="center" o:hrstd="t" o:hrnoshade="t" o:hr="t" fillcolor="black [3213]" stroked="f"/>
        </w:pict>
      </w:r>
    </w:p>
    <w:p w14:paraId="6BFC5A7D" w14:textId="77777777" w:rsidR="00BF2BF8" w:rsidRPr="006062BE" w:rsidRDefault="00EE4A07" w:rsidP="00BF2BF8">
      <w:pPr>
        <w:jc w:val="center"/>
        <w:rPr>
          <w:rFonts w:ascii="Arial" w:hAnsi="Arial" w:cs="Arial"/>
          <w:b/>
        </w:rPr>
      </w:pPr>
      <w:hyperlink r:id="rId188" w:tooltip="Bill Status Inquiry" w:history="1">
        <w:r w:rsidR="00BF2BF8" w:rsidRPr="006062BE">
          <w:rPr>
            <w:rStyle w:val="Hyperlink"/>
            <w:rFonts w:ascii="Arial" w:hAnsi="Arial" w:cs="Arial"/>
            <w:b/>
          </w:rPr>
          <w:t>HB 2585</w:t>
        </w:r>
      </w:hyperlink>
      <w:r w:rsidR="00BF2BF8" w:rsidRPr="006062BE">
        <w:rPr>
          <w:rFonts w:ascii="Arial" w:hAnsi="Arial" w:cs="Arial"/>
          <w:b/>
        </w:rPr>
        <w:t xml:space="preserve">: </w:t>
      </w:r>
      <w:bookmarkStart w:id="53" w:name="HB2585"/>
      <w:bookmarkEnd w:id="53"/>
      <w:r w:rsidR="00BF2BF8">
        <w:rPr>
          <w:rFonts w:ascii="Arial" w:hAnsi="Arial" w:cs="Arial"/>
          <w:b/>
        </w:rPr>
        <w:t>occupational therapists; fingerprint clearance cards.</w:t>
      </w:r>
    </w:p>
    <w:p w14:paraId="4B286EF6" w14:textId="77777777" w:rsidR="00BF2BF8" w:rsidRPr="00F61448" w:rsidRDefault="00BF2BF8" w:rsidP="00BF2BF8">
      <w:pPr>
        <w:jc w:val="center"/>
        <w:rPr>
          <w:rFonts w:ascii="Arial" w:hAnsi="Arial" w:cs="Arial"/>
          <w:b/>
        </w:rPr>
      </w:pPr>
      <w:r w:rsidRPr="00F61448">
        <w:rPr>
          <w:rFonts w:ascii="Arial" w:hAnsi="Arial" w:cs="Arial"/>
          <w:b/>
        </w:rPr>
        <w:t xml:space="preserve">Sponsor:  </w:t>
      </w:r>
      <w:r>
        <w:rPr>
          <w:rFonts w:ascii="Arial" w:hAnsi="Arial" w:cs="Arial"/>
          <w:b/>
        </w:rPr>
        <w:t>Representative Longdon, LD 24</w:t>
      </w:r>
    </w:p>
    <w:p w14:paraId="6935AF74" w14:textId="77777777" w:rsidR="00BF2BF8" w:rsidRPr="00291B27" w:rsidRDefault="00BF2BF8" w:rsidP="00BF2BF8">
      <w:pPr>
        <w:jc w:val="center"/>
        <w:rPr>
          <w:rFonts w:ascii="Arial" w:hAnsi="Arial" w:cs="Arial"/>
          <w:b/>
        </w:rPr>
      </w:pPr>
      <w:r w:rsidRPr="00291B27">
        <w:rPr>
          <w:rFonts w:ascii="Arial" w:hAnsi="Arial" w:cs="Arial"/>
          <w:b/>
        </w:rPr>
        <w:t>C</w:t>
      </w:r>
      <w:r>
        <w:rPr>
          <w:rFonts w:ascii="Arial" w:hAnsi="Arial" w:cs="Arial"/>
          <w:b/>
        </w:rPr>
        <w:t>aucus &amp; COW</w:t>
      </w:r>
    </w:p>
    <w:p w14:paraId="4B98D80C" w14:textId="77777777" w:rsidR="00BF2BF8" w:rsidRPr="00BF2BF8" w:rsidRDefault="00BF2BF8" w:rsidP="00BF2BF8">
      <w:pPr>
        <w:spacing w:before="200"/>
        <w:jc w:val="both"/>
        <w:rPr>
          <w:rFonts w:ascii="Arial" w:hAnsi="Arial" w:cs="Arial"/>
          <w:b/>
          <w:sz w:val="22"/>
          <w:szCs w:val="22"/>
          <w:u w:val="single"/>
        </w:rPr>
      </w:pPr>
      <w:r w:rsidRPr="00BF2BF8">
        <w:rPr>
          <w:rFonts w:ascii="Arial" w:hAnsi="Arial" w:cs="Arial"/>
          <w:b/>
          <w:sz w:val="22"/>
          <w:szCs w:val="22"/>
          <w:u w:val="single"/>
        </w:rPr>
        <w:t>Overview</w:t>
      </w:r>
    </w:p>
    <w:p w14:paraId="41A51535" w14:textId="77777777" w:rsidR="00BF2BF8" w:rsidRPr="00BF2BF8" w:rsidRDefault="00BF2BF8" w:rsidP="00BF2BF8">
      <w:pPr>
        <w:spacing w:after="120"/>
        <w:jc w:val="both"/>
        <w:rPr>
          <w:rFonts w:ascii="Arial" w:hAnsi="Arial" w:cs="Arial"/>
          <w:sz w:val="22"/>
          <w:szCs w:val="22"/>
        </w:rPr>
      </w:pPr>
      <w:r w:rsidRPr="00BF2BF8">
        <w:rPr>
          <w:rFonts w:ascii="Arial" w:hAnsi="Arial" w:cs="Arial"/>
          <w:sz w:val="22"/>
          <w:szCs w:val="22"/>
        </w:rPr>
        <w:t>Requires an applicant for licensure as an occupational therapist (OT) or OT assistant to possess a valid fingerprint clearance card beginning January 1, 2022.</w:t>
      </w:r>
    </w:p>
    <w:p w14:paraId="752B6BB7" w14:textId="77777777" w:rsidR="00BF2BF8" w:rsidRPr="00BF2BF8" w:rsidRDefault="00BF2BF8" w:rsidP="00BF2BF8">
      <w:pPr>
        <w:jc w:val="both"/>
        <w:rPr>
          <w:rFonts w:ascii="Arial" w:hAnsi="Arial" w:cs="Arial"/>
          <w:b/>
          <w:sz w:val="22"/>
          <w:szCs w:val="22"/>
          <w:u w:val="single"/>
        </w:rPr>
      </w:pPr>
      <w:r w:rsidRPr="00BF2BF8">
        <w:rPr>
          <w:rFonts w:ascii="Arial" w:hAnsi="Arial" w:cs="Arial"/>
          <w:b/>
          <w:sz w:val="22"/>
          <w:szCs w:val="22"/>
          <w:u w:val="single"/>
        </w:rPr>
        <w:t>History</w:t>
      </w:r>
    </w:p>
    <w:p w14:paraId="1DD0470A" w14:textId="77777777" w:rsidR="00BF2BF8" w:rsidRPr="00BF2BF8" w:rsidRDefault="00EE4A07" w:rsidP="00BF2BF8">
      <w:pPr>
        <w:spacing w:after="120"/>
        <w:jc w:val="both"/>
        <w:rPr>
          <w:rFonts w:ascii="Arial" w:hAnsi="Arial" w:cs="Arial"/>
          <w:color w:val="000000"/>
          <w:sz w:val="22"/>
          <w:szCs w:val="22"/>
          <w:shd w:val="clear" w:color="auto" w:fill="FFFFFF"/>
        </w:rPr>
      </w:pPr>
      <w:hyperlink r:id="rId189" w:history="1">
        <w:r w:rsidR="00BF2BF8" w:rsidRPr="00BF2BF8">
          <w:rPr>
            <w:rStyle w:val="Hyperlink"/>
            <w:rFonts w:ascii="Arial" w:hAnsi="Arial" w:cs="Arial"/>
            <w:sz w:val="22"/>
            <w:szCs w:val="22"/>
            <w:shd w:val="clear" w:color="auto" w:fill="FFFFFF"/>
          </w:rPr>
          <w:t>The Arizona Board of Occupational Therapy Examiners</w:t>
        </w:r>
      </w:hyperlink>
      <w:r w:rsidR="00BF2BF8" w:rsidRPr="00BF2BF8">
        <w:rPr>
          <w:rFonts w:ascii="Arial" w:hAnsi="Arial" w:cs="Arial"/>
          <w:color w:val="000000"/>
          <w:sz w:val="22"/>
          <w:szCs w:val="22"/>
          <w:shd w:val="clear" w:color="auto" w:fill="FFFFFF"/>
        </w:rPr>
        <w:t xml:space="preserve"> (Board) regulates OT professions. The Board issues and renews licenses, evaluates qualifications of applicants and prescribes examination requirements for licensure (</w:t>
      </w:r>
      <w:hyperlink r:id="rId190" w:history="1">
        <w:r w:rsidR="00BF2BF8" w:rsidRPr="00BF2BF8">
          <w:rPr>
            <w:rStyle w:val="Hyperlink"/>
            <w:rFonts w:ascii="Arial" w:hAnsi="Arial" w:cs="Arial"/>
            <w:sz w:val="22"/>
            <w:szCs w:val="22"/>
            <w:shd w:val="clear" w:color="auto" w:fill="FFFFFF"/>
          </w:rPr>
          <w:t>A.R.S. § 32-3404</w:t>
        </w:r>
      </w:hyperlink>
      <w:r w:rsidR="00BF2BF8" w:rsidRPr="00BF2BF8">
        <w:rPr>
          <w:rFonts w:ascii="Arial" w:hAnsi="Arial" w:cs="Arial"/>
          <w:color w:val="000000"/>
          <w:sz w:val="22"/>
          <w:szCs w:val="22"/>
          <w:shd w:val="clear" w:color="auto" w:fill="FFFFFF"/>
        </w:rPr>
        <w:t xml:space="preserve">). </w:t>
      </w:r>
    </w:p>
    <w:p w14:paraId="5A421257" w14:textId="77777777" w:rsidR="00BF2BF8" w:rsidRPr="00BF2BF8" w:rsidRDefault="00BF2BF8" w:rsidP="00BF2BF8">
      <w:pPr>
        <w:spacing w:after="120"/>
        <w:jc w:val="both"/>
        <w:rPr>
          <w:rFonts w:ascii="Arial" w:hAnsi="Arial" w:cs="Arial"/>
          <w:color w:val="000000"/>
          <w:sz w:val="22"/>
          <w:szCs w:val="22"/>
          <w:shd w:val="clear" w:color="auto" w:fill="FFFFFF"/>
        </w:rPr>
      </w:pPr>
      <w:r w:rsidRPr="00BF2BF8">
        <w:rPr>
          <w:rFonts w:ascii="Arial" w:hAnsi="Arial" w:cs="Arial"/>
          <w:color w:val="000000"/>
          <w:sz w:val="22"/>
          <w:szCs w:val="22"/>
          <w:shd w:val="clear" w:color="auto" w:fill="FFFFFF"/>
        </w:rPr>
        <w:t>Currently, applicants for original licensure, license renewal, license reinstatement or a limited license must submit a full set of fingerprints to the Board, if not already done so, to obtain a state and federal criminal records check (</w:t>
      </w:r>
      <w:hyperlink r:id="rId191" w:history="1">
        <w:r w:rsidRPr="00BF2BF8">
          <w:rPr>
            <w:rStyle w:val="Hyperlink"/>
            <w:rFonts w:ascii="Arial" w:hAnsi="Arial" w:cs="Arial"/>
            <w:sz w:val="22"/>
            <w:szCs w:val="22"/>
            <w:shd w:val="clear" w:color="auto" w:fill="FFFFFF"/>
          </w:rPr>
          <w:t>A.R.S. § 32-3430</w:t>
        </w:r>
      </w:hyperlink>
      <w:r w:rsidRPr="00BF2BF8">
        <w:rPr>
          <w:rFonts w:ascii="Arial" w:hAnsi="Arial" w:cs="Arial"/>
          <w:color w:val="000000"/>
          <w:sz w:val="22"/>
          <w:szCs w:val="22"/>
          <w:shd w:val="clear" w:color="auto" w:fill="FFFFFF"/>
        </w:rPr>
        <w:t>).</w:t>
      </w:r>
    </w:p>
    <w:p w14:paraId="33C666ED" w14:textId="77777777" w:rsidR="00BF2BF8" w:rsidRPr="00BF2BF8" w:rsidRDefault="00BF2BF8" w:rsidP="00BF2BF8">
      <w:pPr>
        <w:spacing w:after="120"/>
        <w:jc w:val="both"/>
        <w:rPr>
          <w:rFonts w:ascii="Arial" w:hAnsi="Arial" w:cs="Arial"/>
          <w:color w:val="000000"/>
          <w:sz w:val="22"/>
          <w:szCs w:val="22"/>
          <w:shd w:val="clear" w:color="auto" w:fill="FFFFFF"/>
        </w:rPr>
      </w:pPr>
      <w:r w:rsidRPr="00BF2BF8">
        <w:rPr>
          <w:rFonts w:ascii="Arial" w:hAnsi="Arial" w:cs="Arial"/>
          <w:color w:val="000000"/>
          <w:sz w:val="22"/>
          <w:szCs w:val="22"/>
          <w:shd w:val="clear" w:color="auto" w:fill="FFFFFF"/>
        </w:rPr>
        <w:t>The Fingerprinting Division (Division) within the Department of Public Safety conducts fingerprint background checks for people and applicants seeking licenses from state agencies, employment with licensees, contract providers and state agencies or employment or educational opportunities with agencies that require fingerprint background checks. The Division issues fingerprint clearance cards, which upon issuance become the personal property of the cardholder (</w:t>
      </w:r>
      <w:hyperlink r:id="rId192" w:history="1">
        <w:r w:rsidRPr="00BF2BF8">
          <w:rPr>
            <w:rStyle w:val="Hyperlink"/>
            <w:rFonts w:ascii="Arial" w:hAnsi="Arial" w:cs="Arial"/>
            <w:sz w:val="22"/>
            <w:szCs w:val="22"/>
            <w:shd w:val="clear" w:color="auto" w:fill="FFFFFF"/>
          </w:rPr>
          <w:t>A.R.S. § 41-1758.01</w:t>
        </w:r>
      </w:hyperlink>
      <w:r w:rsidRPr="00BF2BF8">
        <w:rPr>
          <w:rFonts w:ascii="Arial" w:hAnsi="Arial" w:cs="Arial"/>
          <w:color w:val="000000"/>
          <w:sz w:val="22"/>
          <w:szCs w:val="22"/>
          <w:shd w:val="clear" w:color="auto" w:fill="FFFFFF"/>
        </w:rPr>
        <w:t>).</w:t>
      </w:r>
    </w:p>
    <w:p w14:paraId="5D676B56" w14:textId="77777777" w:rsidR="00BF2BF8" w:rsidRPr="00BF2BF8" w:rsidRDefault="00BF2BF8" w:rsidP="00BF2BF8">
      <w:pPr>
        <w:jc w:val="both"/>
        <w:rPr>
          <w:rFonts w:ascii="Arial" w:hAnsi="Arial" w:cs="Arial"/>
          <w:b/>
          <w:sz w:val="22"/>
          <w:szCs w:val="22"/>
          <w:u w:val="single"/>
        </w:rPr>
      </w:pPr>
      <w:r w:rsidRPr="00BF2BF8">
        <w:rPr>
          <w:rFonts w:ascii="Arial" w:hAnsi="Arial" w:cs="Arial"/>
          <w:b/>
          <w:sz w:val="22"/>
          <w:szCs w:val="22"/>
          <w:u w:val="single"/>
        </w:rPr>
        <w:t>Provisions</w:t>
      </w:r>
    </w:p>
    <w:p w14:paraId="638DA8E4" w14:textId="77777777" w:rsidR="00BF2BF8" w:rsidRPr="00BF2BF8" w:rsidRDefault="00BF2BF8" w:rsidP="00850A89">
      <w:pPr>
        <w:numPr>
          <w:ilvl w:val="0"/>
          <w:numId w:val="83"/>
        </w:numPr>
        <w:spacing w:after="120"/>
        <w:jc w:val="both"/>
        <w:rPr>
          <w:rFonts w:ascii="Arial" w:hAnsi="Arial" w:cs="Arial"/>
          <w:sz w:val="22"/>
          <w:szCs w:val="22"/>
        </w:rPr>
      </w:pPr>
      <w:r w:rsidRPr="00BF2BF8">
        <w:rPr>
          <w:rFonts w:ascii="Arial" w:hAnsi="Arial" w:cs="Arial"/>
          <w:sz w:val="22"/>
          <w:szCs w:val="22"/>
        </w:rPr>
        <w:t>Requires an applicant for an OT or OT assistant license, license renewal, license reinstatement or a limited license to possess a valid fingerprint clearance card beginning January 1, 2022. (Sec. 1)</w:t>
      </w:r>
    </w:p>
    <w:p w14:paraId="4C952D30" w14:textId="77777777" w:rsidR="00BF2BF8" w:rsidRPr="00BF2BF8" w:rsidRDefault="00BF2BF8" w:rsidP="00850A89">
      <w:pPr>
        <w:numPr>
          <w:ilvl w:val="0"/>
          <w:numId w:val="83"/>
        </w:numPr>
        <w:spacing w:after="120"/>
        <w:jc w:val="both"/>
        <w:rPr>
          <w:rFonts w:ascii="Arial" w:hAnsi="Arial" w:cs="Arial"/>
          <w:sz w:val="22"/>
          <w:szCs w:val="22"/>
        </w:rPr>
      </w:pPr>
      <w:r w:rsidRPr="00BF2BF8">
        <w:rPr>
          <w:rFonts w:ascii="Arial" w:hAnsi="Arial" w:cs="Arial"/>
          <w:noProof/>
          <w:sz w:val="22"/>
          <w:szCs w:val="22"/>
        </w:rPr>
        <mc:AlternateContent>
          <mc:Choice Requires="wps">
            <w:drawing>
              <wp:anchor distT="0" distB="0" distL="114300" distR="114300" simplePos="0" relativeHeight="251743232" behindDoc="1" locked="1" layoutInCell="1" allowOverlap="0" wp14:anchorId="446B7818" wp14:editId="69EB1C63">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874C1A0" w14:textId="77777777" w:rsidR="00B73A52" w:rsidRPr="00644C4F" w:rsidRDefault="00EE4A07" w:rsidP="00BF2BF8">
                            <w:pPr>
                              <w:jc w:val="center"/>
                              <w:rPr>
                                <w:rFonts w:ascii="Arial" w:hAnsi="Arial" w:cs="Arial"/>
                                <w:sz w:val="20"/>
                                <w:szCs w:val="20"/>
                              </w:rPr>
                            </w:pPr>
                            <w:sdt>
                              <w:sdtPr>
                                <w:rPr>
                                  <w:rFonts w:ascii="Arial" w:hAnsi="Arial" w:cs="Arial"/>
                                  <w:sz w:val="20"/>
                                  <w:szCs w:val="20"/>
                                </w:rPr>
                                <w:tag w:val="Prop105"/>
                                <w:id w:val="96593370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3550505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0360791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34081244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B7818" id="_x0000_s1065" type="#_x0000_t202" style="position:absolute;left:0;text-align:left;margin-left:0;margin-top:628.5pt;width:468pt;height:21.6pt;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ChjvoOLgIAAFoEAAAOAAAAAAAAAAAAAAAAAC4CAABk&#10;cnMvZTJvRG9jLnhtbFBLAQItABQABgAIAAAAIQD4CaEL3gAAAAoBAAAPAAAAAAAAAAAAAAAAAIgE&#10;AABkcnMvZG93bnJldi54bWxQSwUGAAAAAAQABADzAAAAkwUAAAAA&#10;" o:allowoverlap="f">
                <v:textbox>
                  <w:txbxContent>
                    <w:p w14:paraId="6874C1A0" w14:textId="77777777" w:rsidR="00B73A52" w:rsidRPr="00644C4F" w:rsidRDefault="00EE4A07" w:rsidP="00BF2BF8">
                      <w:pPr>
                        <w:jc w:val="center"/>
                        <w:rPr>
                          <w:rFonts w:ascii="Arial" w:hAnsi="Arial" w:cs="Arial"/>
                          <w:sz w:val="20"/>
                          <w:szCs w:val="20"/>
                        </w:rPr>
                      </w:pPr>
                      <w:sdt>
                        <w:sdtPr>
                          <w:rPr>
                            <w:rFonts w:ascii="Arial" w:hAnsi="Arial" w:cs="Arial"/>
                            <w:sz w:val="20"/>
                            <w:szCs w:val="20"/>
                          </w:rPr>
                          <w:tag w:val="Prop105"/>
                          <w:id w:val="96593370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3550505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0360791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34081244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BF2BF8">
        <w:rPr>
          <w:rFonts w:ascii="Arial" w:hAnsi="Arial" w:cs="Arial"/>
          <w:sz w:val="22"/>
          <w:szCs w:val="22"/>
        </w:rPr>
        <w:t>Removes language requiring an OT applicant to submit a full set of fingerprints to the Board for the purpose of obtaining a state and federal criminal record check. (Sec. 1)</w:t>
      </w:r>
    </w:p>
    <w:p w14:paraId="11F355AB" w14:textId="77777777" w:rsidR="00BF2BF8" w:rsidRPr="00BF2BF8" w:rsidRDefault="00BF2BF8" w:rsidP="00850A89">
      <w:pPr>
        <w:numPr>
          <w:ilvl w:val="0"/>
          <w:numId w:val="83"/>
        </w:numPr>
        <w:spacing w:after="120"/>
        <w:jc w:val="both"/>
        <w:rPr>
          <w:rFonts w:ascii="Arial" w:hAnsi="Arial" w:cs="Arial"/>
          <w:sz w:val="22"/>
          <w:szCs w:val="22"/>
        </w:rPr>
      </w:pPr>
      <w:r w:rsidRPr="00BF2BF8">
        <w:rPr>
          <w:rFonts w:ascii="Arial" w:hAnsi="Arial" w:cs="Arial"/>
          <w:sz w:val="22"/>
          <w:szCs w:val="22"/>
        </w:rPr>
        <w:t>Repeals language requiring the Board to suspend a license or limited license of a person who submits an unreadable set of fingerprints and does not submit a new readable set of fingerprints within 20 days after being notified by the Board. (Sec. 1)</w:t>
      </w:r>
    </w:p>
    <w:p w14:paraId="3F2A42AF" w14:textId="77777777" w:rsidR="00BF2BF8" w:rsidRPr="00BF2BF8" w:rsidRDefault="00BF2BF8" w:rsidP="00850A89">
      <w:pPr>
        <w:numPr>
          <w:ilvl w:val="0"/>
          <w:numId w:val="83"/>
        </w:numPr>
        <w:spacing w:after="120"/>
        <w:jc w:val="both"/>
        <w:rPr>
          <w:rFonts w:ascii="Arial" w:hAnsi="Arial" w:cs="Arial"/>
          <w:sz w:val="22"/>
          <w:szCs w:val="22"/>
        </w:rPr>
      </w:pPr>
      <w:r w:rsidRPr="00BF2BF8">
        <w:rPr>
          <w:rFonts w:ascii="Arial" w:hAnsi="Arial" w:cs="Arial"/>
          <w:sz w:val="22"/>
          <w:szCs w:val="22"/>
        </w:rPr>
        <w:t>Makes technical and conforming changes. (Sec. 1-4)</w:t>
      </w:r>
    </w:p>
    <w:p w14:paraId="48138DD5" w14:textId="77777777" w:rsidR="00BF2BF8" w:rsidRPr="00BF2BF8" w:rsidRDefault="00BF2BF8" w:rsidP="00BF2BF8">
      <w:pPr>
        <w:rPr>
          <w:rFonts w:ascii="Arial" w:hAnsi="Arial" w:cs="Arial"/>
          <w:sz w:val="22"/>
          <w:szCs w:val="22"/>
        </w:rPr>
      </w:pPr>
      <w:r w:rsidRPr="00BF2BF8">
        <w:rPr>
          <w:rFonts w:ascii="Arial" w:hAnsi="Arial" w:cs="Arial"/>
          <w:sz w:val="22"/>
          <w:szCs w:val="22"/>
        </w:rPr>
        <w:t>Contains a delayed effective date of January 1, 2022. (Sec. 5)</w:t>
      </w:r>
    </w:p>
    <w:p w14:paraId="5914FB7F" w14:textId="77777777" w:rsidR="00BF2BF8" w:rsidRDefault="00BF2BF8">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BF2BF8" w:rsidRPr="00291B27" w14:paraId="2B6659E1" w14:textId="77777777" w:rsidTr="0051719E">
        <w:trPr>
          <w:trHeight w:val="1170"/>
        </w:trPr>
        <w:tc>
          <w:tcPr>
            <w:tcW w:w="1161" w:type="dxa"/>
            <w:vMerge w:val="restart"/>
          </w:tcPr>
          <w:p w14:paraId="3A42F3DC" w14:textId="77777777" w:rsidR="00BF2BF8" w:rsidRPr="00291B27" w:rsidRDefault="00BF2BF8" w:rsidP="0051719E">
            <w:pPr>
              <w:pStyle w:val="Heading1"/>
              <w:outlineLvl w:val="0"/>
              <w:rPr>
                <w:rFonts w:ascii="Arial" w:hAnsi="Arial" w:cs="Arial"/>
              </w:rPr>
            </w:pPr>
            <w:r w:rsidRPr="00291B27">
              <w:rPr>
                <w:rFonts w:ascii="Arial" w:hAnsi="Arial" w:cs="Arial"/>
                <w:noProof/>
              </w:rPr>
              <w:lastRenderedPageBreak/>
              <w:drawing>
                <wp:inline distT="0" distB="0" distL="0" distR="0" wp14:anchorId="061B6F98" wp14:editId="6594D782">
                  <wp:extent cx="600075" cy="678656"/>
                  <wp:effectExtent l="0" t="0" r="0" b="7620"/>
                  <wp:docPr id="177" name="Picture 1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359204FB" w14:textId="77777777" w:rsidR="00BF2BF8" w:rsidRPr="00291B27" w:rsidRDefault="00BF2BF8"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3DD5E4A7" w14:textId="77777777" w:rsidR="00BF2BF8" w:rsidRPr="00291B27" w:rsidRDefault="00BF2BF8" w:rsidP="0051719E">
            <w:pPr>
              <w:jc w:val="right"/>
              <w:rPr>
                <w:rFonts w:ascii="Arial" w:hAnsi="Arial" w:cs="Arial"/>
                <w:sz w:val="28"/>
                <w:szCs w:val="28"/>
              </w:rPr>
            </w:pPr>
            <w:r>
              <w:rPr>
                <w:rFonts w:ascii="Arial" w:hAnsi="Arial" w:cs="Arial"/>
                <w:sz w:val="28"/>
                <w:szCs w:val="28"/>
              </w:rPr>
              <w:t>Fifty-fifth Legislature</w:t>
            </w:r>
          </w:p>
          <w:p w14:paraId="51B1C1D8" w14:textId="77777777" w:rsidR="00BF2BF8" w:rsidRPr="00291B27" w:rsidRDefault="00BF2BF8" w:rsidP="0051719E">
            <w:pPr>
              <w:jc w:val="right"/>
              <w:rPr>
                <w:rFonts w:ascii="Arial" w:hAnsi="Arial" w:cs="Arial"/>
                <w:sz w:val="28"/>
                <w:szCs w:val="28"/>
              </w:rPr>
            </w:pPr>
            <w:r>
              <w:rPr>
                <w:rFonts w:ascii="Arial" w:hAnsi="Arial" w:cs="Arial"/>
                <w:sz w:val="28"/>
                <w:szCs w:val="28"/>
              </w:rPr>
              <w:t>First Regular Session</w:t>
            </w:r>
          </w:p>
        </w:tc>
      </w:tr>
      <w:tr w:rsidR="00BF2BF8" w:rsidRPr="00291B27" w14:paraId="6F1EBA82" w14:textId="77777777" w:rsidTr="0051719E">
        <w:trPr>
          <w:trHeight w:val="297"/>
        </w:trPr>
        <w:tc>
          <w:tcPr>
            <w:tcW w:w="1161" w:type="dxa"/>
            <w:vMerge/>
          </w:tcPr>
          <w:p w14:paraId="1092E17C" w14:textId="77777777" w:rsidR="00BF2BF8" w:rsidRPr="00291B27" w:rsidRDefault="00BF2BF8" w:rsidP="0051719E">
            <w:pPr>
              <w:pStyle w:val="Heading1"/>
              <w:outlineLvl w:val="0"/>
              <w:rPr>
                <w:rFonts w:ascii="Arial" w:hAnsi="Arial" w:cs="Arial"/>
                <w:noProof/>
              </w:rPr>
            </w:pPr>
          </w:p>
        </w:tc>
        <w:tc>
          <w:tcPr>
            <w:tcW w:w="8199" w:type="dxa"/>
          </w:tcPr>
          <w:p w14:paraId="6DE1163B" w14:textId="77777777" w:rsidR="00BF2BF8" w:rsidRPr="004E2565" w:rsidRDefault="00BF2BF8" w:rsidP="0051719E">
            <w:pPr>
              <w:pStyle w:val="Heading1"/>
              <w:spacing w:before="0" w:after="0"/>
              <w:jc w:val="right"/>
              <w:outlineLvl w:val="0"/>
              <w:rPr>
                <w:rFonts w:ascii="Arial" w:hAnsi="Arial" w:cs="Arial"/>
                <w:b w:val="0"/>
                <w:sz w:val="18"/>
                <w:szCs w:val="20"/>
              </w:rPr>
            </w:pPr>
            <w:r w:rsidRPr="00F85373">
              <w:rPr>
                <w:rFonts w:ascii="Arial" w:hAnsi="Arial" w:cs="Arial"/>
                <w:bCs w:val="0"/>
                <w:sz w:val="18"/>
                <w:szCs w:val="20"/>
              </w:rPr>
              <w:t>House</w:t>
            </w:r>
            <w:r>
              <w:rPr>
                <w:rFonts w:ascii="Arial" w:hAnsi="Arial" w:cs="Arial"/>
                <w:b w:val="0"/>
                <w:sz w:val="18"/>
                <w:szCs w:val="20"/>
              </w:rPr>
              <w:t>: HHS DP 9-0-0-0</w:t>
            </w:r>
          </w:p>
        </w:tc>
      </w:tr>
    </w:tbl>
    <w:p w14:paraId="08E60EC8" w14:textId="77777777" w:rsidR="00BF2BF8" w:rsidRDefault="00EE4A07" w:rsidP="00BF2BF8">
      <w:pPr>
        <w:spacing w:after="120"/>
        <w:jc w:val="both"/>
        <w:rPr>
          <w:rFonts w:ascii="Arial" w:hAnsi="Arial" w:cs="Arial"/>
        </w:rPr>
      </w:pPr>
      <w:r>
        <w:rPr>
          <w:rFonts w:ascii="Arial" w:hAnsi="Arial" w:cs="Arial"/>
          <w:noProof/>
        </w:rPr>
        <w:pict w14:anchorId="12146386">
          <v:rect id="_x0000_i1067" alt="" style="width:457.7pt;height:4pt;mso-width-percent:0;mso-height-percent:0;mso-width-percent:0;mso-height-percent:0" o:hrpct="978" o:hralign="center" o:hrstd="t" o:hrnoshade="t" o:hr="t" fillcolor="black [3213]" stroked="f"/>
        </w:pict>
      </w:r>
    </w:p>
    <w:p w14:paraId="7CD1C460" w14:textId="77777777" w:rsidR="00BF2BF8" w:rsidRPr="006A517D" w:rsidRDefault="00EE4A07" w:rsidP="00BF2BF8">
      <w:pPr>
        <w:jc w:val="center"/>
        <w:rPr>
          <w:rFonts w:ascii="Arial" w:hAnsi="Arial" w:cs="Arial"/>
          <w:b/>
        </w:rPr>
      </w:pPr>
      <w:hyperlink r:id="rId193" w:tooltip="Bill Status Inquiry" w:history="1">
        <w:r w:rsidR="00BF2BF8" w:rsidRPr="006A517D">
          <w:rPr>
            <w:rStyle w:val="Hyperlink"/>
            <w:rFonts w:ascii="Arial" w:hAnsi="Arial" w:cs="Arial"/>
            <w:b/>
          </w:rPr>
          <w:t>HB 2615</w:t>
        </w:r>
      </w:hyperlink>
      <w:r w:rsidR="00BF2BF8" w:rsidRPr="006A517D">
        <w:rPr>
          <w:rFonts w:ascii="Arial" w:hAnsi="Arial" w:cs="Arial"/>
          <w:b/>
        </w:rPr>
        <w:t xml:space="preserve">: </w:t>
      </w:r>
      <w:bookmarkStart w:id="54" w:name="HB2615"/>
      <w:bookmarkEnd w:id="54"/>
      <w:r w:rsidR="00BF2BF8">
        <w:rPr>
          <w:rFonts w:ascii="Arial" w:hAnsi="Arial" w:cs="Arial"/>
          <w:b/>
        </w:rPr>
        <w:t>epinephrine injections; first responders immunity</w:t>
      </w:r>
    </w:p>
    <w:p w14:paraId="1667A026" w14:textId="77777777" w:rsidR="00BF2BF8" w:rsidRPr="00F61448" w:rsidRDefault="00BF2BF8" w:rsidP="00BF2BF8">
      <w:pPr>
        <w:jc w:val="center"/>
        <w:rPr>
          <w:rFonts w:ascii="Arial" w:hAnsi="Arial" w:cs="Arial"/>
          <w:b/>
        </w:rPr>
      </w:pPr>
      <w:r w:rsidRPr="00F61448">
        <w:rPr>
          <w:rFonts w:ascii="Arial" w:hAnsi="Arial" w:cs="Arial"/>
          <w:b/>
        </w:rPr>
        <w:t xml:space="preserve">Sponsor:  </w:t>
      </w:r>
      <w:r>
        <w:rPr>
          <w:rFonts w:ascii="Arial" w:hAnsi="Arial" w:cs="Arial"/>
          <w:b/>
        </w:rPr>
        <w:t>Representative Osborne, LD 13</w:t>
      </w:r>
    </w:p>
    <w:p w14:paraId="20777C4B" w14:textId="77777777" w:rsidR="00BF2BF8" w:rsidRPr="00291B27" w:rsidRDefault="00BF2BF8" w:rsidP="00BF2BF8">
      <w:pPr>
        <w:jc w:val="center"/>
        <w:rPr>
          <w:rFonts w:ascii="Arial" w:hAnsi="Arial" w:cs="Arial"/>
          <w:b/>
        </w:rPr>
      </w:pPr>
      <w:r>
        <w:rPr>
          <w:rFonts w:ascii="Arial" w:hAnsi="Arial" w:cs="Arial"/>
          <w:b/>
        </w:rPr>
        <w:t>Caucus &amp; Cow</w:t>
      </w:r>
    </w:p>
    <w:p w14:paraId="22E7FC59" w14:textId="77777777" w:rsidR="00BF2BF8" w:rsidRPr="00BF2BF8" w:rsidRDefault="00BF2BF8" w:rsidP="00BF2BF8">
      <w:pPr>
        <w:spacing w:before="200"/>
        <w:jc w:val="both"/>
        <w:rPr>
          <w:rFonts w:ascii="Arial" w:hAnsi="Arial" w:cs="Arial"/>
          <w:b/>
          <w:sz w:val="22"/>
          <w:szCs w:val="22"/>
          <w:u w:val="single"/>
        </w:rPr>
      </w:pPr>
      <w:r w:rsidRPr="00BF2BF8">
        <w:rPr>
          <w:rFonts w:ascii="Arial" w:hAnsi="Arial" w:cs="Arial"/>
          <w:b/>
          <w:sz w:val="22"/>
          <w:szCs w:val="22"/>
          <w:u w:val="single"/>
        </w:rPr>
        <w:t>Overview</w:t>
      </w:r>
    </w:p>
    <w:p w14:paraId="38C8B787" w14:textId="77777777" w:rsidR="00BF2BF8" w:rsidRPr="00BF2BF8" w:rsidRDefault="00BF2BF8" w:rsidP="00BF2BF8">
      <w:pPr>
        <w:spacing w:after="120"/>
        <w:jc w:val="both"/>
        <w:rPr>
          <w:rFonts w:ascii="Arial" w:hAnsi="Arial" w:cs="Arial"/>
          <w:sz w:val="22"/>
          <w:szCs w:val="22"/>
        </w:rPr>
      </w:pPr>
      <w:r w:rsidRPr="00BF2BF8">
        <w:rPr>
          <w:rFonts w:ascii="Arial" w:hAnsi="Arial" w:cs="Arial"/>
          <w:sz w:val="22"/>
          <w:szCs w:val="22"/>
        </w:rPr>
        <w:t xml:space="preserve">Permits a first responder to administer an epinephrine injection to a person believed to be experiencing anaphylaxis and provides immunity from professional liability and criminal prosecution. </w:t>
      </w:r>
    </w:p>
    <w:p w14:paraId="07357DAE" w14:textId="77777777" w:rsidR="00BF2BF8" w:rsidRPr="00BF2BF8" w:rsidRDefault="00BF2BF8" w:rsidP="00BF2BF8">
      <w:pPr>
        <w:jc w:val="both"/>
        <w:rPr>
          <w:rFonts w:ascii="Arial" w:hAnsi="Arial" w:cs="Arial"/>
          <w:b/>
          <w:sz w:val="22"/>
          <w:szCs w:val="22"/>
          <w:u w:val="single"/>
        </w:rPr>
      </w:pPr>
      <w:r w:rsidRPr="00BF2BF8">
        <w:rPr>
          <w:rFonts w:ascii="Arial" w:hAnsi="Arial" w:cs="Arial"/>
          <w:b/>
          <w:sz w:val="22"/>
          <w:szCs w:val="22"/>
          <w:u w:val="single"/>
        </w:rPr>
        <w:t>History</w:t>
      </w:r>
    </w:p>
    <w:p w14:paraId="2A232234" w14:textId="77777777" w:rsidR="00BF2BF8" w:rsidRPr="00BF2BF8" w:rsidRDefault="00BF2BF8" w:rsidP="00BF2BF8">
      <w:pPr>
        <w:spacing w:after="120"/>
        <w:jc w:val="both"/>
        <w:rPr>
          <w:rFonts w:ascii="Arial" w:hAnsi="Arial" w:cs="Arial"/>
          <w:color w:val="000000"/>
          <w:sz w:val="22"/>
          <w:szCs w:val="22"/>
          <w:shd w:val="clear" w:color="auto" w:fill="FFFFFF"/>
        </w:rPr>
      </w:pPr>
      <w:r w:rsidRPr="00BF2BF8">
        <w:rPr>
          <w:rFonts w:ascii="Arial" w:hAnsi="Arial" w:cs="Arial"/>
          <w:color w:val="000000"/>
          <w:sz w:val="22"/>
          <w:szCs w:val="22"/>
          <w:shd w:val="clear" w:color="auto" w:fill="FFFFFF"/>
        </w:rPr>
        <w:t>Current statute states that a person may administer epinephrine to another person who is suffering from a severe allergic reaction given the person is acting in good faith, without compensation and a health professional qualified to administer epinephrine is not immediately available. A person who administers epinephrine is not subject to civil liability for any injury that results from the act unless the person acts with gross negligence, willful misconduct or intentional wrongdoing (</w:t>
      </w:r>
      <w:hyperlink r:id="rId194" w:history="1">
        <w:r w:rsidRPr="00BF2BF8">
          <w:rPr>
            <w:rStyle w:val="Hyperlink"/>
            <w:rFonts w:ascii="Arial" w:hAnsi="Arial" w:cs="Arial"/>
            <w:sz w:val="22"/>
            <w:szCs w:val="22"/>
            <w:shd w:val="clear" w:color="auto" w:fill="FFFFFF"/>
          </w:rPr>
          <w:t>A.R.S § 36-2226</w:t>
        </w:r>
      </w:hyperlink>
      <w:r w:rsidRPr="00BF2BF8">
        <w:rPr>
          <w:rFonts w:ascii="Arial" w:hAnsi="Arial" w:cs="Arial"/>
          <w:color w:val="000000"/>
          <w:sz w:val="22"/>
          <w:szCs w:val="22"/>
          <w:shd w:val="clear" w:color="auto" w:fill="FFFFFF"/>
        </w:rPr>
        <w:t xml:space="preserve">). </w:t>
      </w:r>
    </w:p>
    <w:p w14:paraId="20E3DBE4" w14:textId="77777777" w:rsidR="00BF2BF8" w:rsidRPr="00BF2BF8" w:rsidRDefault="00BF2BF8" w:rsidP="00BF2BF8">
      <w:pPr>
        <w:jc w:val="both"/>
        <w:rPr>
          <w:rFonts w:ascii="Arial" w:hAnsi="Arial" w:cs="Arial"/>
          <w:b/>
          <w:sz w:val="22"/>
          <w:szCs w:val="22"/>
          <w:u w:val="single"/>
        </w:rPr>
      </w:pPr>
      <w:r w:rsidRPr="00BF2BF8">
        <w:rPr>
          <w:rFonts w:ascii="Arial" w:hAnsi="Arial" w:cs="Arial"/>
          <w:b/>
          <w:sz w:val="22"/>
          <w:szCs w:val="22"/>
          <w:u w:val="single"/>
        </w:rPr>
        <w:t>Provisions</w:t>
      </w:r>
    </w:p>
    <w:p w14:paraId="607779BE" w14:textId="4C5ADF17" w:rsidR="00BF2BF8" w:rsidRPr="00BF2BF8" w:rsidRDefault="00BF2BF8" w:rsidP="00850A89">
      <w:pPr>
        <w:jc w:val="both"/>
        <w:rPr>
          <w:rFonts w:ascii="Arial" w:hAnsi="Arial" w:cs="Arial"/>
          <w:sz w:val="22"/>
          <w:szCs w:val="22"/>
        </w:rPr>
      </w:pPr>
      <w:r w:rsidRPr="00BF2BF8">
        <w:rPr>
          <w:rFonts w:ascii="Arial" w:hAnsi="Arial" w:cs="Arial"/>
          <w:noProof/>
          <w:sz w:val="22"/>
          <w:szCs w:val="22"/>
        </w:rPr>
        <mc:AlternateContent>
          <mc:Choice Requires="wps">
            <w:drawing>
              <wp:anchor distT="0" distB="0" distL="114300" distR="114300" simplePos="0" relativeHeight="251745280" behindDoc="1" locked="1" layoutInCell="1" allowOverlap="0" wp14:anchorId="248B5AA4" wp14:editId="1121105C">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3653C1C4" w14:textId="77777777" w:rsidR="00B73A52" w:rsidRPr="00644C4F" w:rsidRDefault="00EE4A07" w:rsidP="00BF2BF8">
                            <w:pPr>
                              <w:jc w:val="center"/>
                              <w:rPr>
                                <w:rFonts w:ascii="Arial" w:hAnsi="Arial" w:cs="Arial"/>
                                <w:sz w:val="20"/>
                                <w:szCs w:val="20"/>
                              </w:rPr>
                            </w:pPr>
                            <w:sdt>
                              <w:sdtPr>
                                <w:rPr>
                                  <w:rFonts w:ascii="Arial" w:hAnsi="Arial" w:cs="Arial"/>
                                  <w:sz w:val="20"/>
                                  <w:szCs w:val="20"/>
                                </w:rPr>
                                <w:tag w:val="Prop105"/>
                                <w:id w:val="-28030225"/>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5105294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90236306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73012250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B5AA4" id="_x0000_s1066" type="#_x0000_t202" style="position:absolute;left:0;text-align:left;margin-left:0;margin-top:628.5pt;width:468pt;height:21.6pt;z-index:-251571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CUle7LLgIAAFoEAAAOAAAAAAAAAAAAAAAAAC4CAABk&#10;cnMvZTJvRG9jLnhtbFBLAQItABQABgAIAAAAIQD4CaEL3gAAAAoBAAAPAAAAAAAAAAAAAAAAAIgE&#10;AABkcnMvZG93bnJldi54bWxQSwUGAAAAAAQABADzAAAAkwUAAAAA&#10;" o:allowoverlap="f">
                <v:textbox>
                  <w:txbxContent>
                    <w:p w14:paraId="3653C1C4" w14:textId="77777777" w:rsidR="00B73A52" w:rsidRPr="00644C4F" w:rsidRDefault="00EE4A07" w:rsidP="00BF2BF8">
                      <w:pPr>
                        <w:jc w:val="center"/>
                        <w:rPr>
                          <w:rFonts w:ascii="Arial" w:hAnsi="Arial" w:cs="Arial"/>
                          <w:sz w:val="20"/>
                          <w:szCs w:val="20"/>
                        </w:rPr>
                      </w:pPr>
                      <w:sdt>
                        <w:sdtPr>
                          <w:rPr>
                            <w:rFonts w:ascii="Arial" w:hAnsi="Arial" w:cs="Arial"/>
                            <w:sz w:val="20"/>
                            <w:szCs w:val="20"/>
                          </w:rPr>
                          <w:tag w:val="Prop105"/>
                          <w:id w:val="-28030225"/>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5105294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90236306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73012250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00850A89">
        <w:rPr>
          <w:rFonts w:ascii="Arial" w:hAnsi="Arial" w:cs="Arial"/>
          <w:sz w:val="22"/>
          <w:szCs w:val="22"/>
        </w:rPr>
        <w:t xml:space="preserve">1.  </w:t>
      </w:r>
      <w:r w:rsidRPr="00BF2BF8">
        <w:rPr>
          <w:rFonts w:ascii="Arial" w:hAnsi="Arial" w:cs="Arial"/>
          <w:sz w:val="22"/>
          <w:szCs w:val="22"/>
        </w:rPr>
        <w:t xml:space="preserve">Allows a first responder who is trained in administering epinephrine injections to administer an epinephrine injection to a person believed to be experiencing anaphylaxis pursuant to a standing order issued by any of the following: </w:t>
      </w:r>
    </w:p>
    <w:p w14:paraId="6286458A" w14:textId="77777777" w:rsidR="00BF2BF8" w:rsidRPr="00BF2BF8" w:rsidRDefault="00BF2BF8" w:rsidP="00850A89">
      <w:pPr>
        <w:numPr>
          <w:ilvl w:val="1"/>
          <w:numId w:val="83"/>
        </w:numPr>
        <w:jc w:val="both"/>
        <w:rPr>
          <w:rFonts w:ascii="Arial" w:hAnsi="Arial" w:cs="Arial"/>
          <w:sz w:val="22"/>
          <w:szCs w:val="22"/>
        </w:rPr>
      </w:pPr>
      <w:r w:rsidRPr="00BF2BF8">
        <w:rPr>
          <w:rFonts w:ascii="Arial" w:hAnsi="Arial" w:cs="Arial"/>
          <w:sz w:val="22"/>
          <w:szCs w:val="22"/>
        </w:rPr>
        <w:t>A licensed physician;</w:t>
      </w:r>
    </w:p>
    <w:p w14:paraId="54269EF7" w14:textId="77777777" w:rsidR="00BF2BF8" w:rsidRPr="00BF2BF8" w:rsidRDefault="00BF2BF8" w:rsidP="00850A89">
      <w:pPr>
        <w:numPr>
          <w:ilvl w:val="1"/>
          <w:numId w:val="83"/>
        </w:numPr>
        <w:jc w:val="both"/>
        <w:rPr>
          <w:rFonts w:ascii="Arial" w:hAnsi="Arial" w:cs="Arial"/>
          <w:sz w:val="22"/>
          <w:szCs w:val="22"/>
        </w:rPr>
      </w:pPr>
      <w:r w:rsidRPr="00BF2BF8">
        <w:rPr>
          <w:rFonts w:ascii="Arial" w:hAnsi="Arial" w:cs="Arial"/>
          <w:sz w:val="22"/>
          <w:szCs w:val="22"/>
        </w:rPr>
        <w:t>A licensed naturopathic physician;</w:t>
      </w:r>
    </w:p>
    <w:p w14:paraId="68AD4FC8" w14:textId="77777777" w:rsidR="00BF2BF8" w:rsidRPr="00BF2BF8" w:rsidRDefault="00BF2BF8" w:rsidP="00850A89">
      <w:pPr>
        <w:numPr>
          <w:ilvl w:val="1"/>
          <w:numId w:val="83"/>
        </w:numPr>
        <w:jc w:val="both"/>
        <w:rPr>
          <w:rFonts w:ascii="Arial" w:hAnsi="Arial" w:cs="Arial"/>
          <w:sz w:val="22"/>
          <w:szCs w:val="22"/>
        </w:rPr>
      </w:pPr>
      <w:r w:rsidRPr="00BF2BF8">
        <w:rPr>
          <w:rFonts w:ascii="Arial" w:hAnsi="Arial" w:cs="Arial"/>
          <w:sz w:val="22"/>
          <w:szCs w:val="22"/>
        </w:rPr>
        <w:t xml:space="preserve">A licensed physician assistant; or </w:t>
      </w:r>
    </w:p>
    <w:p w14:paraId="5BDA94A1" w14:textId="77777777" w:rsidR="00BF2BF8" w:rsidRPr="00BF2BF8" w:rsidRDefault="00BF2BF8" w:rsidP="00850A89">
      <w:pPr>
        <w:numPr>
          <w:ilvl w:val="1"/>
          <w:numId w:val="83"/>
        </w:numPr>
        <w:spacing w:after="120"/>
        <w:jc w:val="both"/>
        <w:rPr>
          <w:rFonts w:ascii="Arial" w:hAnsi="Arial" w:cs="Arial"/>
          <w:sz w:val="22"/>
          <w:szCs w:val="22"/>
        </w:rPr>
      </w:pPr>
      <w:r w:rsidRPr="00BF2BF8">
        <w:rPr>
          <w:rFonts w:ascii="Arial" w:hAnsi="Arial" w:cs="Arial"/>
          <w:sz w:val="22"/>
          <w:szCs w:val="22"/>
        </w:rPr>
        <w:t xml:space="preserve">A licensed nurse practitioner. (Sec. 1) </w:t>
      </w:r>
    </w:p>
    <w:p w14:paraId="6B84D0AF" w14:textId="213F0CEB" w:rsidR="00BF2BF8" w:rsidRPr="00850A89" w:rsidRDefault="00BF2BF8" w:rsidP="00850A89">
      <w:pPr>
        <w:pStyle w:val="ListParagraph"/>
        <w:numPr>
          <w:ilvl w:val="0"/>
          <w:numId w:val="72"/>
        </w:numPr>
        <w:spacing w:after="120"/>
        <w:jc w:val="both"/>
        <w:rPr>
          <w:rFonts w:ascii="Arial" w:hAnsi="Arial" w:cs="Arial"/>
        </w:rPr>
      </w:pPr>
      <w:r w:rsidRPr="00850A89">
        <w:rPr>
          <w:rFonts w:ascii="Arial" w:hAnsi="Arial" w:cs="Arial"/>
        </w:rPr>
        <w:t xml:space="preserve">Provides licensed physicians, naturopathic physicians, physician assistants, nurse practitioners and first responders with immunity from professional liability and criminal prosecution. (Sec. 1) </w:t>
      </w:r>
    </w:p>
    <w:p w14:paraId="6146AE80" w14:textId="77777777" w:rsidR="00BF2BF8" w:rsidRPr="00BF2BF8" w:rsidRDefault="00BF2BF8" w:rsidP="00850A89">
      <w:pPr>
        <w:numPr>
          <w:ilvl w:val="0"/>
          <w:numId w:val="72"/>
        </w:numPr>
        <w:spacing w:after="120"/>
        <w:jc w:val="both"/>
        <w:rPr>
          <w:rFonts w:ascii="Arial" w:hAnsi="Arial" w:cs="Arial"/>
          <w:sz w:val="22"/>
          <w:szCs w:val="22"/>
        </w:rPr>
      </w:pPr>
      <w:r w:rsidRPr="00BF2BF8">
        <w:rPr>
          <w:rFonts w:ascii="Arial" w:hAnsi="Arial" w:cs="Arial"/>
          <w:sz w:val="22"/>
          <w:szCs w:val="22"/>
        </w:rPr>
        <w:t xml:space="preserve">Specifies that the above-mentioned provisions do not create a duty to act or standard of care for a first responder to administer an epinephrine injection. (Sec. 1). </w:t>
      </w:r>
    </w:p>
    <w:p w14:paraId="6FA1581D" w14:textId="77777777" w:rsidR="00BF2BF8" w:rsidRPr="00BF2BF8" w:rsidRDefault="00BF2BF8" w:rsidP="00850A89">
      <w:pPr>
        <w:numPr>
          <w:ilvl w:val="0"/>
          <w:numId w:val="72"/>
        </w:numPr>
        <w:jc w:val="both"/>
        <w:rPr>
          <w:rFonts w:ascii="Arial" w:hAnsi="Arial" w:cs="Arial"/>
          <w:sz w:val="22"/>
          <w:szCs w:val="22"/>
        </w:rPr>
      </w:pPr>
      <w:r w:rsidRPr="00BF2BF8">
        <w:rPr>
          <w:rFonts w:ascii="Arial" w:hAnsi="Arial" w:cs="Arial"/>
          <w:sz w:val="22"/>
          <w:szCs w:val="22"/>
        </w:rPr>
        <w:t xml:space="preserve">Defines </w:t>
      </w:r>
      <w:r w:rsidRPr="00BF2BF8">
        <w:rPr>
          <w:rFonts w:ascii="Arial" w:hAnsi="Arial" w:cs="Arial"/>
          <w:i/>
          <w:sz w:val="22"/>
          <w:szCs w:val="22"/>
        </w:rPr>
        <w:t xml:space="preserve">ambulance attendee </w:t>
      </w:r>
      <w:r w:rsidRPr="00BF2BF8">
        <w:rPr>
          <w:rFonts w:ascii="Arial" w:hAnsi="Arial" w:cs="Arial"/>
          <w:sz w:val="22"/>
          <w:szCs w:val="22"/>
        </w:rPr>
        <w:t xml:space="preserve">as either of the following: </w:t>
      </w:r>
    </w:p>
    <w:p w14:paraId="1BBE34CB" w14:textId="77777777" w:rsidR="00BF2BF8" w:rsidRPr="00BF2BF8" w:rsidRDefault="00BF2BF8" w:rsidP="00850A89">
      <w:pPr>
        <w:numPr>
          <w:ilvl w:val="1"/>
          <w:numId w:val="72"/>
        </w:numPr>
        <w:jc w:val="both"/>
        <w:rPr>
          <w:rFonts w:ascii="Arial" w:hAnsi="Arial" w:cs="Arial"/>
          <w:sz w:val="22"/>
          <w:szCs w:val="22"/>
        </w:rPr>
      </w:pPr>
      <w:r w:rsidRPr="00BF2BF8">
        <w:rPr>
          <w:rFonts w:ascii="Arial" w:hAnsi="Arial" w:cs="Arial"/>
          <w:sz w:val="22"/>
          <w:szCs w:val="22"/>
        </w:rPr>
        <w:t xml:space="preserve">An emergency medical technician, an advanced emergency medical technician and emergency medical technician I-99 or a paramedic whose primary responsibility is the care of patients in an ambulance; or </w:t>
      </w:r>
    </w:p>
    <w:p w14:paraId="6AFC04B8" w14:textId="77777777" w:rsidR="00BF2BF8" w:rsidRPr="00BF2BF8" w:rsidRDefault="00BF2BF8" w:rsidP="00850A89">
      <w:pPr>
        <w:numPr>
          <w:ilvl w:val="1"/>
          <w:numId w:val="72"/>
        </w:numPr>
        <w:spacing w:after="120"/>
        <w:jc w:val="both"/>
        <w:rPr>
          <w:rFonts w:ascii="Arial" w:hAnsi="Arial" w:cs="Arial"/>
          <w:sz w:val="22"/>
          <w:szCs w:val="22"/>
        </w:rPr>
      </w:pPr>
      <w:r w:rsidRPr="00BF2BF8">
        <w:rPr>
          <w:rFonts w:ascii="Arial" w:hAnsi="Arial" w:cs="Arial"/>
          <w:sz w:val="22"/>
          <w:szCs w:val="22"/>
        </w:rPr>
        <w:t xml:space="preserve">An emergency medical responder who is employed by the ambulance service and whose primary responsibility is the driving of an ambulance. (Sec. 1) </w:t>
      </w:r>
    </w:p>
    <w:p w14:paraId="614DF0CA" w14:textId="01F1450F" w:rsidR="00BF2BF8" w:rsidRDefault="00BF2BF8" w:rsidP="00850A89">
      <w:pPr>
        <w:numPr>
          <w:ilvl w:val="0"/>
          <w:numId w:val="72"/>
        </w:numPr>
        <w:spacing w:after="120"/>
        <w:jc w:val="both"/>
        <w:rPr>
          <w:rFonts w:ascii="Arial" w:hAnsi="Arial" w:cs="Arial"/>
          <w:sz w:val="22"/>
          <w:szCs w:val="22"/>
        </w:rPr>
      </w:pPr>
      <w:r w:rsidRPr="00BF2BF8">
        <w:rPr>
          <w:rFonts w:ascii="Arial" w:hAnsi="Arial" w:cs="Arial"/>
          <w:sz w:val="22"/>
          <w:szCs w:val="22"/>
        </w:rPr>
        <w:t xml:space="preserve">Defines </w:t>
      </w:r>
      <w:r w:rsidRPr="00BF2BF8">
        <w:rPr>
          <w:rFonts w:ascii="Arial" w:hAnsi="Arial" w:cs="Arial"/>
          <w:i/>
          <w:sz w:val="22"/>
          <w:szCs w:val="22"/>
        </w:rPr>
        <w:t xml:space="preserve">first responder </w:t>
      </w:r>
      <w:r w:rsidRPr="00BF2BF8">
        <w:rPr>
          <w:rFonts w:ascii="Arial" w:hAnsi="Arial" w:cs="Arial"/>
          <w:sz w:val="22"/>
          <w:szCs w:val="22"/>
        </w:rPr>
        <w:t xml:space="preserve">as a law enforcement officer, firefighter or ambulance attendant. (Sec. 1) </w:t>
      </w:r>
    </w:p>
    <w:p w14:paraId="1FF2FBC3" w14:textId="47B11ADE" w:rsidR="00BF2BF8" w:rsidRDefault="00BF2BF8">
      <w:pPr>
        <w:rPr>
          <w:rFonts w:ascii="Arial" w:hAnsi="Arial" w:cs="Arial"/>
          <w:sz w:val="22"/>
          <w:szCs w:val="22"/>
        </w:rPr>
      </w:pPr>
      <w:r>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BF2BF8" w:rsidRPr="00291B27" w14:paraId="3DAF0954" w14:textId="77777777" w:rsidTr="0051719E">
        <w:trPr>
          <w:trHeight w:val="1170"/>
        </w:trPr>
        <w:tc>
          <w:tcPr>
            <w:tcW w:w="1161" w:type="dxa"/>
            <w:vMerge w:val="restart"/>
          </w:tcPr>
          <w:p w14:paraId="5313ECBD" w14:textId="77777777" w:rsidR="00BF2BF8" w:rsidRPr="00291B27" w:rsidRDefault="00BF2BF8" w:rsidP="0051719E">
            <w:pPr>
              <w:pStyle w:val="Heading1"/>
              <w:outlineLvl w:val="0"/>
              <w:rPr>
                <w:rFonts w:ascii="Arial" w:hAnsi="Arial" w:cs="Arial"/>
              </w:rPr>
            </w:pPr>
            <w:r w:rsidRPr="00291B27">
              <w:rPr>
                <w:rFonts w:ascii="Arial" w:hAnsi="Arial" w:cs="Arial"/>
                <w:noProof/>
              </w:rPr>
              <w:lastRenderedPageBreak/>
              <w:drawing>
                <wp:inline distT="0" distB="0" distL="0" distR="0" wp14:anchorId="23C813D6" wp14:editId="4DADABB1">
                  <wp:extent cx="600075" cy="678656"/>
                  <wp:effectExtent l="0" t="0" r="0" b="7620"/>
                  <wp:docPr id="180" name="Picture 18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3E6DE3C7" w14:textId="77777777" w:rsidR="00BF2BF8" w:rsidRPr="00291B27" w:rsidRDefault="00BF2BF8"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18C83052" w14:textId="77777777" w:rsidR="00BF2BF8" w:rsidRPr="00291B27" w:rsidRDefault="00BF2BF8" w:rsidP="0051719E">
            <w:pPr>
              <w:jc w:val="right"/>
              <w:rPr>
                <w:rFonts w:ascii="Arial" w:hAnsi="Arial" w:cs="Arial"/>
                <w:sz w:val="28"/>
                <w:szCs w:val="28"/>
              </w:rPr>
            </w:pPr>
            <w:r>
              <w:rPr>
                <w:rFonts w:ascii="Arial" w:hAnsi="Arial" w:cs="Arial"/>
                <w:sz w:val="28"/>
                <w:szCs w:val="28"/>
              </w:rPr>
              <w:t>Fifty-fifth Legislature</w:t>
            </w:r>
          </w:p>
          <w:p w14:paraId="52F28A43" w14:textId="77777777" w:rsidR="00BF2BF8" w:rsidRPr="00291B27" w:rsidRDefault="00BF2BF8" w:rsidP="0051719E">
            <w:pPr>
              <w:jc w:val="right"/>
              <w:rPr>
                <w:rFonts w:ascii="Arial" w:hAnsi="Arial" w:cs="Arial"/>
                <w:sz w:val="28"/>
                <w:szCs w:val="28"/>
              </w:rPr>
            </w:pPr>
            <w:r>
              <w:rPr>
                <w:rFonts w:ascii="Arial" w:hAnsi="Arial" w:cs="Arial"/>
                <w:sz w:val="28"/>
                <w:szCs w:val="28"/>
              </w:rPr>
              <w:t>First Regular Session</w:t>
            </w:r>
          </w:p>
        </w:tc>
      </w:tr>
      <w:tr w:rsidR="00BF2BF8" w:rsidRPr="00291B27" w14:paraId="11DB7318" w14:textId="77777777" w:rsidTr="0051719E">
        <w:trPr>
          <w:trHeight w:val="297"/>
        </w:trPr>
        <w:tc>
          <w:tcPr>
            <w:tcW w:w="1161" w:type="dxa"/>
            <w:vMerge/>
          </w:tcPr>
          <w:p w14:paraId="7F059EF3" w14:textId="77777777" w:rsidR="00BF2BF8" w:rsidRPr="00291B27" w:rsidRDefault="00BF2BF8" w:rsidP="0051719E">
            <w:pPr>
              <w:pStyle w:val="Heading1"/>
              <w:outlineLvl w:val="0"/>
              <w:rPr>
                <w:rFonts w:ascii="Arial" w:hAnsi="Arial" w:cs="Arial"/>
                <w:noProof/>
              </w:rPr>
            </w:pPr>
          </w:p>
        </w:tc>
        <w:tc>
          <w:tcPr>
            <w:tcW w:w="8199" w:type="dxa"/>
          </w:tcPr>
          <w:p w14:paraId="15AFBC67" w14:textId="77777777" w:rsidR="00BF2BF8" w:rsidRPr="004E2565" w:rsidRDefault="00BF2BF8" w:rsidP="0051719E">
            <w:pPr>
              <w:pStyle w:val="Heading1"/>
              <w:spacing w:before="0" w:after="0"/>
              <w:jc w:val="right"/>
              <w:outlineLvl w:val="0"/>
              <w:rPr>
                <w:rFonts w:ascii="Arial" w:hAnsi="Arial" w:cs="Arial"/>
                <w:b w:val="0"/>
                <w:sz w:val="18"/>
                <w:szCs w:val="20"/>
              </w:rPr>
            </w:pPr>
            <w:r w:rsidRPr="000402B6">
              <w:rPr>
                <w:rFonts w:ascii="Arial" w:hAnsi="Arial" w:cs="Arial"/>
                <w:bCs w:val="0"/>
                <w:sz w:val="18"/>
                <w:szCs w:val="20"/>
              </w:rPr>
              <w:t>House:</w:t>
            </w:r>
            <w:r>
              <w:rPr>
                <w:rFonts w:ascii="Arial" w:hAnsi="Arial" w:cs="Arial"/>
                <w:b w:val="0"/>
                <w:sz w:val="18"/>
                <w:szCs w:val="20"/>
              </w:rPr>
              <w:t xml:space="preserve"> HHS DPA 7-2-0-0</w:t>
            </w:r>
          </w:p>
        </w:tc>
      </w:tr>
    </w:tbl>
    <w:p w14:paraId="2ADB119F" w14:textId="77777777" w:rsidR="00BF2BF8" w:rsidRDefault="00EE4A07" w:rsidP="00BF2BF8">
      <w:pPr>
        <w:spacing w:after="120"/>
        <w:jc w:val="both"/>
        <w:rPr>
          <w:rFonts w:ascii="Arial" w:hAnsi="Arial" w:cs="Arial"/>
        </w:rPr>
      </w:pPr>
      <w:r>
        <w:rPr>
          <w:rFonts w:ascii="Arial" w:hAnsi="Arial" w:cs="Arial"/>
          <w:noProof/>
        </w:rPr>
        <w:pict w14:anchorId="33DF2108">
          <v:rect id="_x0000_i1068" alt="" style="width:457.7pt;height:4pt;mso-width-percent:0;mso-height-percent:0;mso-width-percent:0;mso-height-percent:0" o:hrpct="978" o:hralign="center" o:hrstd="t" o:hrnoshade="t" o:hr="t" fillcolor="black [3213]" stroked="f"/>
        </w:pict>
      </w:r>
    </w:p>
    <w:p w14:paraId="313FD98E" w14:textId="77777777" w:rsidR="00BF2BF8" w:rsidRPr="005C70E3" w:rsidRDefault="00EE4A07" w:rsidP="00BF2BF8">
      <w:pPr>
        <w:jc w:val="center"/>
        <w:rPr>
          <w:rFonts w:ascii="Arial" w:hAnsi="Arial" w:cs="Arial"/>
          <w:b/>
        </w:rPr>
      </w:pPr>
      <w:hyperlink r:id="rId195" w:tooltip="Bill Status Inquiry" w:history="1">
        <w:r w:rsidR="00BF2BF8" w:rsidRPr="005C70E3">
          <w:rPr>
            <w:rStyle w:val="Hyperlink"/>
            <w:rFonts w:ascii="Arial" w:hAnsi="Arial" w:cs="Arial"/>
            <w:b/>
          </w:rPr>
          <w:t>HB 2620</w:t>
        </w:r>
      </w:hyperlink>
      <w:r w:rsidR="00BF2BF8" w:rsidRPr="005C70E3">
        <w:rPr>
          <w:rFonts w:ascii="Arial" w:hAnsi="Arial" w:cs="Arial"/>
          <w:b/>
        </w:rPr>
        <w:t xml:space="preserve">: </w:t>
      </w:r>
      <w:bookmarkStart w:id="55" w:name="HB2620"/>
      <w:bookmarkEnd w:id="55"/>
      <w:r w:rsidR="00BF2BF8">
        <w:rPr>
          <w:rFonts w:ascii="Arial" w:hAnsi="Arial" w:cs="Arial"/>
          <w:b/>
        </w:rPr>
        <w:t>health care workers; assault; prevention</w:t>
      </w:r>
    </w:p>
    <w:p w14:paraId="7989D96D" w14:textId="77777777" w:rsidR="00BF2BF8" w:rsidRPr="00F61448" w:rsidRDefault="00BF2BF8" w:rsidP="00BF2BF8">
      <w:pPr>
        <w:jc w:val="center"/>
        <w:rPr>
          <w:rFonts w:ascii="Arial" w:hAnsi="Arial" w:cs="Arial"/>
          <w:b/>
        </w:rPr>
      </w:pPr>
      <w:r w:rsidRPr="00F61448">
        <w:rPr>
          <w:rFonts w:ascii="Arial" w:hAnsi="Arial" w:cs="Arial"/>
          <w:b/>
        </w:rPr>
        <w:t xml:space="preserve">Sponsor:  </w:t>
      </w:r>
      <w:r>
        <w:rPr>
          <w:rFonts w:ascii="Arial" w:hAnsi="Arial" w:cs="Arial"/>
          <w:b/>
        </w:rPr>
        <w:t>Representative Shah, LD 24</w:t>
      </w:r>
    </w:p>
    <w:p w14:paraId="38671752" w14:textId="77777777" w:rsidR="00BF2BF8" w:rsidRPr="00291B27" w:rsidRDefault="00BF2BF8" w:rsidP="00BF2BF8">
      <w:pPr>
        <w:jc w:val="center"/>
        <w:rPr>
          <w:rFonts w:ascii="Arial" w:hAnsi="Arial" w:cs="Arial"/>
          <w:b/>
        </w:rPr>
      </w:pPr>
      <w:r w:rsidRPr="00291B27">
        <w:rPr>
          <w:rFonts w:ascii="Arial" w:hAnsi="Arial" w:cs="Arial"/>
          <w:b/>
        </w:rPr>
        <w:t>C</w:t>
      </w:r>
      <w:r>
        <w:rPr>
          <w:rFonts w:ascii="Arial" w:hAnsi="Arial" w:cs="Arial"/>
          <w:b/>
        </w:rPr>
        <w:t>aucus &amp; COW</w:t>
      </w:r>
    </w:p>
    <w:p w14:paraId="65F66DD8" w14:textId="77777777" w:rsidR="00BF2BF8" w:rsidRPr="007C0FF5" w:rsidRDefault="00BF2BF8" w:rsidP="00BF2BF8">
      <w:pPr>
        <w:spacing w:before="200"/>
        <w:jc w:val="both"/>
        <w:rPr>
          <w:rFonts w:ascii="Arial" w:hAnsi="Arial" w:cs="Arial"/>
          <w:b/>
          <w:sz w:val="22"/>
          <w:szCs w:val="22"/>
          <w:u w:val="single"/>
        </w:rPr>
      </w:pPr>
      <w:r w:rsidRPr="007C0FF5">
        <w:rPr>
          <w:rFonts w:ascii="Arial" w:hAnsi="Arial" w:cs="Arial"/>
          <w:b/>
          <w:sz w:val="22"/>
          <w:szCs w:val="22"/>
          <w:u w:val="single"/>
        </w:rPr>
        <w:t>Overview</w:t>
      </w:r>
    </w:p>
    <w:p w14:paraId="39E0D521" w14:textId="77777777" w:rsidR="00BF2BF8" w:rsidRPr="007C0FF5" w:rsidRDefault="00BF2BF8" w:rsidP="00BF2BF8">
      <w:pPr>
        <w:spacing w:after="120"/>
        <w:jc w:val="both"/>
        <w:rPr>
          <w:rFonts w:ascii="Arial" w:hAnsi="Arial" w:cs="Arial"/>
          <w:bCs/>
          <w:sz w:val="22"/>
          <w:szCs w:val="22"/>
        </w:rPr>
      </w:pPr>
      <w:r w:rsidRPr="007C0FF5">
        <w:rPr>
          <w:rFonts w:ascii="Arial" w:hAnsi="Arial" w:cs="Arial"/>
          <w:bCs/>
          <w:sz w:val="22"/>
          <w:szCs w:val="22"/>
        </w:rPr>
        <w:t>Outlines penalties for aggravated assault on certain personnel. Requires health care employers to develop, implement and maintain a written workplace violence prevention plan.</w:t>
      </w:r>
    </w:p>
    <w:p w14:paraId="015D2EC8" w14:textId="77777777" w:rsidR="00BF2BF8" w:rsidRPr="007C0FF5" w:rsidRDefault="00BF2BF8" w:rsidP="00BF2BF8">
      <w:pPr>
        <w:jc w:val="both"/>
        <w:rPr>
          <w:rFonts w:ascii="Arial" w:hAnsi="Arial" w:cs="Arial"/>
          <w:b/>
          <w:sz w:val="22"/>
          <w:szCs w:val="22"/>
          <w:u w:val="single"/>
        </w:rPr>
      </w:pPr>
      <w:r w:rsidRPr="007C0FF5">
        <w:rPr>
          <w:rFonts w:ascii="Arial" w:hAnsi="Arial" w:cs="Arial"/>
          <w:b/>
          <w:sz w:val="22"/>
          <w:szCs w:val="22"/>
          <w:u w:val="single"/>
        </w:rPr>
        <w:t>History</w:t>
      </w:r>
    </w:p>
    <w:p w14:paraId="6ED84F53" w14:textId="77777777" w:rsidR="00BF2BF8" w:rsidRPr="007C0FF5" w:rsidRDefault="00BF2BF8" w:rsidP="00BF2BF8">
      <w:pPr>
        <w:jc w:val="both"/>
        <w:rPr>
          <w:rFonts w:ascii="Arial" w:hAnsi="Arial" w:cs="Arial"/>
          <w:color w:val="000000"/>
          <w:sz w:val="22"/>
          <w:szCs w:val="22"/>
          <w:shd w:val="clear" w:color="auto" w:fill="FFFFFF"/>
        </w:rPr>
      </w:pPr>
      <w:r w:rsidRPr="007C0FF5">
        <w:rPr>
          <w:rFonts w:ascii="Arial" w:hAnsi="Arial" w:cs="Arial"/>
          <w:color w:val="000000"/>
          <w:sz w:val="22"/>
          <w:szCs w:val="22"/>
          <w:shd w:val="clear" w:color="auto" w:fill="FFFFFF"/>
        </w:rPr>
        <w:t>Under current law, it is a class 6 felony if a person commits aggravated assault knowing or has reason to know the victim is any of the following:</w:t>
      </w:r>
    </w:p>
    <w:p w14:paraId="7B68047B" w14:textId="77777777" w:rsidR="00BF2BF8" w:rsidRPr="007C0FF5" w:rsidRDefault="00BF2BF8" w:rsidP="00BF2BF8">
      <w:pPr>
        <w:pStyle w:val="ListParagraph"/>
        <w:numPr>
          <w:ilvl w:val="0"/>
          <w:numId w:val="80"/>
        </w:numPr>
        <w:spacing w:after="0" w:line="240" w:lineRule="auto"/>
        <w:jc w:val="both"/>
        <w:rPr>
          <w:rFonts w:ascii="Arial" w:hAnsi="Arial" w:cs="Arial"/>
          <w:color w:val="000000"/>
          <w:shd w:val="clear" w:color="auto" w:fill="FFFFFF"/>
        </w:rPr>
      </w:pPr>
      <w:r w:rsidRPr="007C0FF5">
        <w:rPr>
          <w:rFonts w:ascii="Arial" w:hAnsi="Arial" w:cs="Arial"/>
          <w:color w:val="000000"/>
          <w:shd w:val="clear" w:color="auto" w:fill="FFFFFF"/>
        </w:rPr>
        <w:t>A firefighter, fire investigator, fire inspector, emergency medical technician or paramedic engaged in the execution of official duties or summoned and directed by such individual while engaged in the execution of official duties, or if the assault results from the execution of official duties; or</w:t>
      </w:r>
    </w:p>
    <w:p w14:paraId="6080ECA0" w14:textId="77777777" w:rsidR="00BF2BF8" w:rsidRPr="007C0FF5" w:rsidRDefault="00BF2BF8" w:rsidP="00BF2BF8">
      <w:pPr>
        <w:pStyle w:val="ListParagraph"/>
        <w:numPr>
          <w:ilvl w:val="0"/>
          <w:numId w:val="80"/>
        </w:numPr>
        <w:spacing w:after="120" w:line="240" w:lineRule="auto"/>
        <w:jc w:val="both"/>
        <w:rPr>
          <w:rFonts w:ascii="Arial" w:hAnsi="Arial" w:cs="Arial"/>
        </w:rPr>
      </w:pPr>
      <w:r w:rsidRPr="007C0FF5">
        <w:rPr>
          <w:rFonts w:ascii="Arial" w:hAnsi="Arial" w:cs="Arial"/>
        </w:rPr>
        <w:t>A certified or licensed health care practitioner or a person summoned and directed by the licensed health care practitioner while engaged in the person's professional duties (</w:t>
      </w:r>
      <w:hyperlink r:id="rId196" w:history="1">
        <w:r w:rsidRPr="007C0FF5">
          <w:rPr>
            <w:rStyle w:val="Hyperlink"/>
            <w:rFonts w:ascii="Arial" w:hAnsi="Arial" w:cs="Arial"/>
          </w:rPr>
          <w:t>A.R.S. § 13-1204</w:t>
        </w:r>
      </w:hyperlink>
      <w:r w:rsidRPr="007C0FF5">
        <w:rPr>
          <w:rFonts w:ascii="Arial" w:hAnsi="Arial" w:cs="Arial"/>
        </w:rPr>
        <w:t>).</w:t>
      </w:r>
    </w:p>
    <w:p w14:paraId="4D029F66" w14:textId="77777777" w:rsidR="00BF2BF8" w:rsidRPr="007C0FF5" w:rsidRDefault="00BF2BF8" w:rsidP="00BF2BF8">
      <w:pPr>
        <w:jc w:val="both"/>
        <w:rPr>
          <w:rFonts w:ascii="Arial" w:hAnsi="Arial" w:cs="Arial"/>
          <w:b/>
          <w:sz w:val="22"/>
          <w:szCs w:val="22"/>
          <w:u w:val="single"/>
        </w:rPr>
      </w:pPr>
      <w:r w:rsidRPr="007C0FF5">
        <w:rPr>
          <w:rFonts w:ascii="Arial" w:hAnsi="Arial" w:cs="Arial"/>
          <w:b/>
          <w:sz w:val="22"/>
          <w:szCs w:val="22"/>
          <w:u w:val="single"/>
        </w:rPr>
        <w:t>Provisions</w:t>
      </w:r>
    </w:p>
    <w:p w14:paraId="78A9EDC2" w14:textId="77777777" w:rsidR="00BF2BF8" w:rsidRPr="007C0FF5" w:rsidRDefault="00BF2BF8" w:rsidP="00BF2BF8">
      <w:pPr>
        <w:pStyle w:val="ListParagraph"/>
        <w:numPr>
          <w:ilvl w:val="0"/>
          <w:numId w:val="82"/>
        </w:numPr>
        <w:spacing w:after="120"/>
        <w:jc w:val="both"/>
        <w:rPr>
          <w:rFonts w:ascii="Arial" w:hAnsi="Arial" w:cs="Arial"/>
        </w:rPr>
      </w:pPr>
      <w:r w:rsidRPr="007C0FF5">
        <w:rPr>
          <w:rFonts w:ascii="Arial" w:hAnsi="Arial" w:cs="Arial"/>
        </w:rPr>
        <w:t>States a person commits aggravated assault if the person commits the assault knowing, or having reason to know, the victim is a health care worker engaged in the health care worker's duties and makes this offense a class 6 felony. (Sec. 1)</w:t>
      </w:r>
    </w:p>
    <w:p w14:paraId="2A132649" w14:textId="3B8B5FC1" w:rsidR="00BF2BF8" w:rsidRPr="007C0FF5" w:rsidRDefault="00BF2BF8" w:rsidP="00850A89">
      <w:pPr>
        <w:pStyle w:val="ListParagraph"/>
        <w:numPr>
          <w:ilvl w:val="0"/>
          <w:numId w:val="82"/>
        </w:numPr>
        <w:spacing w:after="100" w:afterAutospacing="1" w:line="240" w:lineRule="auto"/>
        <w:jc w:val="both"/>
        <w:rPr>
          <w:rFonts w:ascii="Arial" w:hAnsi="Arial" w:cs="Arial"/>
        </w:rPr>
      </w:pPr>
      <w:r w:rsidRPr="007C0FF5">
        <w:rPr>
          <w:rFonts w:ascii="Arial" w:hAnsi="Arial" w:cs="Arial"/>
        </w:rPr>
        <w:t>Makes an aggravated assault committed against the following individuals a class 5 felony if the assault involved physical injury:</w:t>
      </w:r>
    </w:p>
    <w:p w14:paraId="3BB08D45" w14:textId="77777777" w:rsidR="00BF2BF8" w:rsidRPr="007C0FF5" w:rsidRDefault="00BF2BF8" w:rsidP="00BF2BF8">
      <w:pPr>
        <w:pStyle w:val="ListParagraph"/>
        <w:numPr>
          <w:ilvl w:val="1"/>
          <w:numId w:val="74"/>
        </w:numPr>
        <w:spacing w:after="100" w:afterAutospacing="1" w:line="240" w:lineRule="auto"/>
        <w:jc w:val="both"/>
        <w:rPr>
          <w:rFonts w:ascii="Arial" w:hAnsi="Arial" w:cs="Arial"/>
        </w:rPr>
      </w:pPr>
      <w:r w:rsidRPr="007C0FF5">
        <w:rPr>
          <w:rFonts w:ascii="Arial" w:hAnsi="Arial" w:cs="Arial"/>
        </w:rPr>
        <w:t>A firefighter, fire investigator, fire inspector, emergency medical technician or paramedic engaged in the execution of official duties or summoned and directed by such individual while engaged in the execution of official duties, or if the assault results from the execution of official duties; or</w:t>
      </w:r>
    </w:p>
    <w:p w14:paraId="7F28663B" w14:textId="77777777" w:rsidR="00BF2BF8" w:rsidRPr="007C0FF5" w:rsidRDefault="00BF2BF8" w:rsidP="00BF2BF8">
      <w:pPr>
        <w:pStyle w:val="ListParagraph"/>
        <w:numPr>
          <w:ilvl w:val="1"/>
          <w:numId w:val="74"/>
        </w:numPr>
        <w:spacing w:after="120" w:line="240" w:lineRule="auto"/>
        <w:jc w:val="both"/>
        <w:rPr>
          <w:rFonts w:ascii="Arial" w:hAnsi="Arial" w:cs="Arial"/>
        </w:rPr>
      </w:pPr>
      <w:r w:rsidRPr="007C0FF5">
        <w:rPr>
          <w:rFonts w:ascii="Arial" w:hAnsi="Arial" w:cs="Arial"/>
        </w:rPr>
        <w:t>A healthcare worker while engaged in the health care worker's duties or a certified or licensed health care practitioner or a person summoned and directed by the licensed health care practitioner while engaged in the person's professional duties. (Sec. 1)</w:t>
      </w:r>
    </w:p>
    <w:p w14:paraId="4BE6E14A" w14:textId="77777777" w:rsidR="00BF2BF8" w:rsidRPr="007C0FF5" w:rsidRDefault="00BF2BF8" w:rsidP="00850A89">
      <w:pPr>
        <w:numPr>
          <w:ilvl w:val="0"/>
          <w:numId w:val="82"/>
        </w:numPr>
        <w:jc w:val="both"/>
        <w:rPr>
          <w:rFonts w:ascii="Arial" w:hAnsi="Arial" w:cs="Arial"/>
          <w:sz w:val="22"/>
          <w:szCs w:val="22"/>
        </w:rPr>
      </w:pPr>
      <w:r w:rsidRPr="007C0FF5">
        <w:rPr>
          <w:rFonts w:ascii="Arial" w:hAnsi="Arial" w:cs="Arial"/>
          <w:noProof/>
          <w:sz w:val="22"/>
          <w:szCs w:val="22"/>
        </w:rPr>
        <mc:AlternateContent>
          <mc:Choice Requires="wps">
            <w:drawing>
              <wp:anchor distT="0" distB="0" distL="114300" distR="114300" simplePos="0" relativeHeight="251747328" behindDoc="1" locked="1" layoutInCell="1" allowOverlap="0" wp14:anchorId="042F2747" wp14:editId="20028CD6">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A8CE1F2" w14:textId="77777777" w:rsidR="00B73A52" w:rsidRPr="00644C4F" w:rsidRDefault="00EE4A07" w:rsidP="00BF2BF8">
                            <w:pPr>
                              <w:jc w:val="center"/>
                              <w:rPr>
                                <w:rFonts w:ascii="Arial" w:hAnsi="Arial" w:cs="Arial"/>
                                <w:sz w:val="20"/>
                                <w:szCs w:val="20"/>
                              </w:rPr>
                            </w:pPr>
                            <w:sdt>
                              <w:sdtPr>
                                <w:rPr>
                                  <w:rFonts w:ascii="Arial" w:hAnsi="Arial" w:cs="Arial"/>
                                  <w:sz w:val="20"/>
                                  <w:szCs w:val="20"/>
                                </w:rPr>
                                <w:tag w:val="Prop105"/>
                                <w:id w:val="129286770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24172732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30669657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50204696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F2747" id="_x0000_s1067" type="#_x0000_t202" style="position:absolute;left:0;text-align:left;margin-left:0;margin-top:628.5pt;width:468pt;height:21.6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VG3Xki8CAABaBAAADgAAAAAAAAAAAAAAAAAuAgAA&#10;ZHJzL2Uyb0RvYy54bWxQSwECLQAUAAYACAAAACEA+AmhC94AAAAKAQAADwAAAAAAAAAAAAAAAACJ&#10;BAAAZHJzL2Rvd25yZXYueG1sUEsFBgAAAAAEAAQA8wAAAJQFAAAAAA==&#10;" o:allowoverlap="f">
                <v:textbox>
                  <w:txbxContent>
                    <w:p w14:paraId="6A8CE1F2" w14:textId="77777777" w:rsidR="00B73A52" w:rsidRPr="00644C4F" w:rsidRDefault="00EE4A07" w:rsidP="00BF2BF8">
                      <w:pPr>
                        <w:jc w:val="center"/>
                        <w:rPr>
                          <w:rFonts w:ascii="Arial" w:hAnsi="Arial" w:cs="Arial"/>
                          <w:sz w:val="20"/>
                          <w:szCs w:val="20"/>
                        </w:rPr>
                      </w:pPr>
                      <w:sdt>
                        <w:sdtPr>
                          <w:rPr>
                            <w:rFonts w:ascii="Arial" w:hAnsi="Arial" w:cs="Arial"/>
                            <w:sz w:val="20"/>
                            <w:szCs w:val="20"/>
                          </w:rPr>
                          <w:tag w:val="Prop105"/>
                          <w:id w:val="129286770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24172732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30669657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50204696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7C0FF5">
        <w:rPr>
          <w:rFonts w:ascii="Arial" w:hAnsi="Arial" w:cs="Arial"/>
          <w:sz w:val="22"/>
          <w:szCs w:val="22"/>
        </w:rPr>
        <w:t xml:space="preserve">Defines </w:t>
      </w:r>
      <w:r w:rsidRPr="007C0FF5">
        <w:rPr>
          <w:rFonts w:ascii="Arial" w:hAnsi="Arial" w:cs="Arial"/>
          <w:i/>
          <w:iCs/>
          <w:sz w:val="22"/>
          <w:szCs w:val="22"/>
        </w:rPr>
        <w:t xml:space="preserve">health care worker </w:t>
      </w:r>
      <w:r w:rsidRPr="007C0FF5">
        <w:rPr>
          <w:rFonts w:ascii="Arial" w:hAnsi="Arial" w:cs="Arial"/>
          <w:sz w:val="22"/>
          <w:szCs w:val="22"/>
        </w:rPr>
        <w:t>as the following:</w:t>
      </w:r>
    </w:p>
    <w:p w14:paraId="735DB776" w14:textId="77777777" w:rsidR="00BF2BF8" w:rsidRPr="007C0FF5" w:rsidRDefault="00BF2BF8" w:rsidP="00BF2BF8">
      <w:pPr>
        <w:numPr>
          <w:ilvl w:val="1"/>
          <w:numId w:val="79"/>
        </w:numPr>
        <w:jc w:val="both"/>
        <w:rPr>
          <w:rFonts w:ascii="Arial" w:hAnsi="Arial" w:cs="Arial"/>
          <w:sz w:val="22"/>
          <w:szCs w:val="22"/>
        </w:rPr>
      </w:pPr>
      <w:r w:rsidRPr="007C0FF5">
        <w:rPr>
          <w:rFonts w:ascii="Arial" w:hAnsi="Arial" w:cs="Arial"/>
          <w:sz w:val="22"/>
          <w:szCs w:val="22"/>
        </w:rPr>
        <w:t>A person employed by or contracted to work at a licensed health care institution;</w:t>
      </w:r>
    </w:p>
    <w:p w14:paraId="6D541310" w14:textId="77777777" w:rsidR="00BF2BF8" w:rsidRPr="007C0FF5" w:rsidRDefault="00BF2BF8" w:rsidP="00BF2BF8">
      <w:pPr>
        <w:numPr>
          <w:ilvl w:val="1"/>
          <w:numId w:val="79"/>
        </w:numPr>
        <w:jc w:val="both"/>
        <w:rPr>
          <w:rFonts w:ascii="Arial" w:hAnsi="Arial" w:cs="Arial"/>
          <w:sz w:val="22"/>
          <w:szCs w:val="22"/>
        </w:rPr>
      </w:pPr>
      <w:r w:rsidRPr="007C0FF5">
        <w:rPr>
          <w:rFonts w:ascii="Arial" w:hAnsi="Arial" w:cs="Arial"/>
          <w:sz w:val="22"/>
          <w:szCs w:val="22"/>
        </w:rPr>
        <w:t>A person employed or contracted to provide health care or related services in a field work setting including:</w:t>
      </w:r>
    </w:p>
    <w:p w14:paraId="4D6C4DEA" w14:textId="77777777" w:rsidR="00BF2BF8" w:rsidRPr="007C0FF5" w:rsidRDefault="00BF2BF8" w:rsidP="00850A89">
      <w:pPr>
        <w:numPr>
          <w:ilvl w:val="2"/>
          <w:numId w:val="82"/>
        </w:numPr>
        <w:jc w:val="both"/>
        <w:rPr>
          <w:rFonts w:ascii="Arial" w:hAnsi="Arial" w:cs="Arial"/>
          <w:sz w:val="22"/>
          <w:szCs w:val="22"/>
        </w:rPr>
      </w:pPr>
      <w:r w:rsidRPr="007C0FF5">
        <w:rPr>
          <w:rFonts w:ascii="Arial" w:hAnsi="Arial" w:cs="Arial"/>
          <w:sz w:val="22"/>
          <w:szCs w:val="22"/>
        </w:rPr>
        <w:t>Home health care, home-based hospice and home-based social work, unless the worker is employed or contracted by a person who privately employs, in the person's residence, the worker to perform covered services for the person or their family member; and</w:t>
      </w:r>
    </w:p>
    <w:p w14:paraId="4EF5E2A6" w14:textId="77777777" w:rsidR="00BF2BF8" w:rsidRPr="007C0FF5" w:rsidRDefault="00BF2BF8" w:rsidP="00850A89">
      <w:pPr>
        <w:numPr>
          <w:ilvl w:val="2"/>
          <w:numId w:val="82"/>
        </w:numPr>
        <w:spacing w:after="120"/>
        <w:jc w:val="both"/>
        <w:rPr>
          <w:rFonts w:ascii="Arial" w:hAnsi="Arial" w:cs="Arial"/>
          <w:sz w:val="22"/>
          <w:szCs w:val="22"/>
        </w:rPr>
      </w:pPr>
      <w:r w:rsidRPr="007C0FF5">
        <w:rPr>
          <w:rFonts w:ascii="Arial" w:hAnsi="Arial" w:cs="Arial"/>
          <w:sz w:val="22"/>
          <w:szCs w:val="22"/>
        </w:rPr>
        <w:t>Any emergency services and transport, including the services provided by firefighters and emergency responders. (Sec. 1)</w:t>
      </w:r>
    </w:p>
    <w:p w14:paraId="4A04CF93" w14:textId="77777777" w:rsidR="00BF2BF8" w:rsidRPr="007C0FF5" w:rsidRDefault="00BF2BF8" w:rsidP="00850A89">
      <w:pPr>
        <w:numPr>
          <w:ilvl w:val="0"/>
          <w:numId w:val="82"/>
        </w:numPr>
        <w:jc w:val="both"/>
        <w:rPr>
          <w:rFonts w:ascii="Arial" w:hAnsi="Arial" w:cs="Arial"/>
          <w:sz w:val="22"/>
          <w:szCs w:val="22"/>
        </w:rPr>
      </w:pPr>
      <w:r w:rsidRPr="007C0FF5">
        <w:rPr>
          <w:rFonts w:ascii="Arial" w:hAnsi="Arial" w:cs="Arial"/>
          <w:sz w:val="22"/>
          <w:szCs w:val="22"/>
        </w:rPr>
        <w:lastRenderedPageBreak/>
        <w:t>Requires health care employers, within six months of the effective date of the bill, to develop, implement and maintain a written workplace violence prevention plan that does all of the following:</w:t>
      </w:r>
    </w:p>
    <w:p w14:paraId="359C0901" w14:textId="77777777" w:rsidR="00BF2BF8" w:rsidRPr="007C0FF5" w:rsidRDefault="00BF2BF8" w:rsidP="00BF2BF8">
      <w:pPr>
        <w:numPr>
          <w:ilvl w:val="1"/>
          <w:numId w:val="75"/>
        </w:numPr>
        <w:jc w:val="both"/>
        <w:rPr>
          <w:rFonts w:ascii="Arial" w:hAnsi="Arial" w:cs="Arial"/>
          <w:sz w:val="22"/>
          <w:szCs w:val="22"/>
        </w:rPr>
      </w:pPr>
      <w:r w:rsidRPr="007C0FF5">
        <w:rPr>
          <w:rFonts w:ascii="Arial" w:hAnsi="Arial" w:cs="Arial"/>
          <w:sz w:val="22"/>
          <w:szCs w:val="22"/>
        </w:rPr>
        <w:t>Includes components specifically tailored to conditions and hazards of the employer's sites and risk factors;</w:t>
      </w:r>
    </w:p>
    <w:p w14:paraId="3E123398" w14:textId="77777777" w:rsidR="00BF2BF8" w:rsidRPr="007C0FF5" w:rsidRDefault="00BF2BF8" w:rsidP="00BF2BF8">
      <w:pPr>
        <w:numPr>
          <w:ilvl w:val="1"/>
          <w:numId w:val="75"/>
        </w:numPr>
        <w:jc w:val="both"/>
        <w:rPr>
          <w:rFonts w:ascii="Arial" w:hAnsi="Arial" w:cs="Arial"/>
          <w:sz w:val="22"/>
          <w:szCs w:val="22"/>
        </w:rPr>
      </w:pPr>
      <w:r w:rsidRPr="007C0FF5">
        <w:rPr>
          <w:rFonts w:ascii="Arial" w:hAnsi="Arial" w:cs="Arial"/>
          <w:sz w:val="22"/>
          <w:szCs w:val="22"/>
        </w:rPr>
        <w:t>Identifies the person responsible for implementing and overseeing the plan;</w:t>
      </w:r>
    </w:p>
    <w:p w14:paraId="5B522BF4" w14:textId="77777777" w:rsidR="00BF2BF8" w:rsidRPr="007C0FF5" w:rsidRDefault="00BF2BF8" w:rsidP="00BF2BF8">
      <w:pPr>
        <w:numPr>
          <w:ilvl w:val="1"/>
          <w:numId w:val="75"/>
        </w:numPr>
        <w:jc w:val="both"/>
        <w:rPr>
          <w:rFonts w:ascii="Arial" w:hAnsi="Arial" w:cs="Arial"/>
          <w:sz w:val="22"/>
          <w:szCs w:val="22"/>
        </w:rPr>
      </w:pPr>
      <w:r w:rsidRPr="007C0FF5">
        <w:rPr>
          <w:rFonts w:ascii="Arial" w:hAnsi="Arial" w:cs="Arial"/>
          <w:sz w:val="22"/>
          <w:szCs w:val="22"/>
        </w:rPr>
        <w:t>Requires the conspicuous posting of signs in public areas at each entrance of the employer's sites, including all emergency facilities, that are at least twelve inches by twelve inches in size and that provide notice that assault on a health care worker may be prosecuted;</w:t>
      </w:r>
    </w:p>
    <w:p w14:paraId="7A6D1265" w14:textId="77777777" w:rsidR="00BF2BF8" w:rsidRPr="007C0FF5" w:rsidRDefault="00BF2BF8" w:rsidP="00BF2BF8">
      <w:pPr>
        <w:numPr>
          <w:ilvl w:val="1"/>
          <w:numId w:val="75"/>
        </w:numPr>
        <w:jc w:val="both"/>
        <w:rPr>
          <w:rFonts w:ascii="Arial" w:hAnsi="Arial" w:cs="Arial"/>
          <w:sz w:val="22"/>
          <w:szCs w:val="22"/>
        </w:rPr>
      </w:pPr>
      <w:r w:rsidRPr="007C0FF5">
        <w:rPr>
          <w:rFonts w:ascii="Arial" w:hAnsi="Arial" w:cs="Arial"/>
          <w:sz w:val="22"/>
          <w:szCs w:val="22"/>
        </w:rPr>
        <w:t>Includes reporting, incident response and post incident investigation procedures for healthcare workers and employers; and</w:t>
      </w:r>
    </w:p>
    <w:p w14:paraId="456795F7" w14:textId="77777777" w:rsidR="00BF2BF8" w:rsidRPr="007C0FF5" w:rsidRDefault="00BF2BF8" w:rsidP="00BF2BF8">
      <w:pPr>
        <w:numPr>
          <w:ilvl w:val="1"/>
          <w:numId w:val="75"/>
        </w:numPr>
        <w:spacing w:after="120"/>
        <w:jc w:val="both"/>
        <w:rPr>
          <w:rFonts w:ascii="Arial" w:hAnsi="Arial" w:cs="Arial"/>
          <w:sz w:val="22"/>
          <w:szCs w:val="22"/>
        </w:rPr>
      </w:pPr>
      <w:r w:rsidRPr="007C0FF5">
        <w:rPr>
          <w:rFonts w:ascii="Arial" w:hAnsi="Arial" w:cs="Arial"/>
          <w:sz w:val="22"/>
          <w:szCs w:val="22"/>
        </w:rPr>
        <w:t>Requires employers to provide information to health care workers about the worker's ability to report any assault to law enforcement and, on request, to assist the worker in reporting the assault. (Sec. 2)</w:t>
      </w:r>
    </w:p>
    <w:p w14:paraId="31F10683" w14:textId="77777777" w:rsidR="00BF2BF8" w:rsidRPr="007C0FF5" w:rsidRDefault="00BF2BF8" w:rsidP="00850A89">
      <w:pPr>
        <w:numPr>
          <w:ilvl w:val="0"/>
          <w:numId w:val="82"/>
        </w:numPr>
        <w:spacing w:after="120"/>
        <w:jc w:val="both"/>
        <w:rPr>
          <w:rFonts w:ascii="Arial" w:hAnsi="Arial" w:cs="Arial"/>
          <w:sz w:val="22"/>
          <w:szCs w:val="22"/>
        </w:rPr>
      </w:pPr>
      <w:r w:rsidRPr="007C0FF5">
        <w:rPr>
          <w:rFonts w:ascii="Arial" w:hAnsi="Arial" w:cs="Arial"/>
          <w:sz w:val="22"/>
          <w:szCs w:val="22"/>
        </w:rPr>
        <w:t>States each health care employer must make its workplace violence prevention plan available at all times to all health care workers and contractors who provide patient care. (Sec. 2)</w:t>
      </w:r>
    </w:p>
    <w:p w14:paraId="0693AB02" w14:textId="77777777" w:rsidR="00BF2BF8" w:rsidRPr="007C0FF5" w:rsidRDefault="00BF2BF8" w:rsidP="00850A89">
      <w:pPr>
        <w:numPr>
          <w:ilvl w:val="0"/>
          <w:numId w:val="82"/>
        </w:numPr>
        <w:jc w:val="both"/>
        <w:rPr>
          <w:rFonts w:ascii="Arial" w:hAnsi="Arial" w:cs="Arial"/>
          <w:sz w:val="22"/>
          <w:szCs w:val="22"/>
        </w:rPr>
      </w:pPr>
      <w:r w:rsidRPr="007C0FF5">
        <w:rPr>
          <w:rFonts w:ascii="Arial" w:hAnsi="Arial" w:cs="Arial"/>
          <w:sz w:val="22"/>
          <w:szCs w:val="22"/>
        </w:rPr>
        <w:t>Stipulates a healthcare employer must investigate a reported workplace violence incident as soon as practicable and do all of the following:</w:t>
      </w:r>
    </w:p>
    <w:p w14:paraId="6A140FEA" w14:textId="77777777" w:rsidR="00BF2BF8" w:rsidRPr="007C0FF5" w:rsidRDefault="00BF2BF8" w:rsidP="00BF2BF8">
      <w:pPr>
        <w:numPr>
          <w:ilvl w:val="1"/>
          <w:numId w:val="77"/>
        </w:numPr>
        <w:jc w:val="both"/>
        <w:rPr>
          <w:rFonts w:ascii="Arial" w:hAnsi="Arial" w:cs="Arial"/>
          <w:sz w:val="22"/>
          <w:szCs w:val="22"/>
        </w:rPr>
      </w:pPr>
      <w:r w:rsidRPr="007C0FF5">
        <w:rPr>
          <w:rFonts w:ascii="Arial" w:hAnsi="Arial" w:cs="Arial"/>
          <w:sz w:val="22"/>
          <w:szCs w:val="22"/>
        </w:rPr>
        <w:t>Review the incident circumstances;</w:t>
      </w:r>
    </w:p>
    <w:p w14:paraId="1EB379F3" w14:textId="77777777" w:rsidR="00BF2BF8" w:rsidRPr="007C0FF5" w:rsidRDefault="00BF2BF8" w:rsidP="00BF2BF8">
      <w:pPr>
        <w:numPr>
          <w:ilvl w:val="1"/>
          <w:numId w:val="77"/>
        </w:numPr>
        <w:jc w:val="both"/>
        <w:rPr>
          <w:rFonts w:ascii="Arial" w:hAnsi="Arial" w:cs="Arial"/>
          <w:sz w:val="22"/>
          <w:szCs w:val="22"/>
        </w:rPr>
      </w:pPr>
      <w:r w:rsidRPr="007C0FF5">
        <w:rPr>
          <w:rFonts w:ascii="Arial" w:hAnsi="Arial" w:cs="Arial"/>
          <w:sz w:val="22"/>
          <w:szCs w:val="22"/>
        </w:rPr>
        <w:t>Solicit input from involved health care workers and supervisors regarding the incident circumstances; and</w:t>
      </w:r>
    </w:p>
    <w:p w14:paraId="665A0F01" w14:textId="77777777" w:rsidR="00BF2BF8" w:rsidRPr="007C0FF5" w:rsidRDefault="00BF2BF8" w:rsidP="00BF2BF8">
      <w:pPr>
        <w:numPr>
          <w:ilvl w:val="1"/>
          <w:numId w:val="77"/>
        </w:numPr>
        <w:spacing w:after="120"/>
        <w:jc w:val="both"/>
        <w:rPr>
          <w:rFonts w:ascii="Arial" w:hAnsi="Arial" w:cs="Arial"/>
          <w:sz w:val="22"/>
          <w:szCs w:val="22"/>
        </w:rPr>
      </w:pPr>
      <w:r w:rsidRPr="007C0FF5">
        <w:rPr>
          <w:rFonts w:ascii="Arial" w:hAnsi="Arial" w:cs="Arial"/>
          <w:sz w:val="22"/>
          <w:szCs w:val="22"/>
        </w:rPr>
        <w:t>Document findings, recommendations and corrective measures taken for each investigation conducted. (Sec. 2)</w:t>
      </w:r>
    </w:p>
    <w:p w14:paraId="27FE8E41" w14:textId="77777777" w:rsidR="00BF2BF8" w:rsidRPr="007C0FF5" w:rsidRDefault="00BF2BF8" w:rsidP="00850A89">
      <w:pPr>
        <w:numPr>
          <w:ilvl w:val="0"/>
          <w:numId w:val="82"/>
        </w:numPr>
        <w:spacing w:after="120"/>
        <w:jc w:val="both"/>
        <w:rPr>
          <w:rFonts w:ascii="Arial" w:hAnsi="Arial" w:cs="Arial"/>
          <w:sz w:val="22"/>
          <w:szCs w:val="22"/>
        </w:rPr>
      </w:pPr>
      <w:r w:rsidRPr="007C0FF5">
        <w:rPr>
          <w:rFonts w:ascii="Arial" w:hAnsi="Arial" w:cs="Arial"/>
          <w:sz w:val="22"/>
          <w:szCs w:val="22"/>
        </w:rPr>
        <w:t>Mandates each health care employer to provide training and education to its health care workers who may be exposed to workplace violence hazards and risks. (Sec. 2)</w:t>
      </w:r>
    </w:p>
    <w:p w14:paraId="6BA414E0" w14:textId="77777777" w:rsidR="00BF2BF8" w:rsidRPr="007C0FF5" w:rsidRDefault="00BF2BF8" w:rsidP="00850A89">
      <w:pPr>
        <w:numPr>
          <w:ilvl w:val="0"/>
          <w:numId w:val="82"/>
        </w:numPr>
        <w:jc w:val="both"/>
        <w:rPr>
          <w:rFonts w:ascii="Arial" w:hAnsi="Arial" w:cs="Arial"/>
          <w:sz w:val="22"/>
          <w:szCs w:val="22"/>
        </w:rPr>
      </w:pPr>
      <w:r w:rsidRPr="007C0FF5">
        <w:rPr>
          <w:rFonts w:ascii="Arial" w:hAnsi="Arial" w:cs="Arial"/>
          <w:sz w:val="22"/>
          <w:szCs w:val="22"/>
        </w:rPr>
        <w:t>Requires each health care employer to maintain the following:</w:t>
      </w:r>
    </w:p>
    <w:p w14:paraId="10C1B73C" w14:textId="77777777" w:rsidR="00BF2BF8" w:rsidRPr="007C0FF5" w:rsidRDefault="00BF2BF8" w:rsidP="00BF2BF8">
      <w:pPr>
        <w:numPr>
          <w:ilvl w:val="1"/>
          <w:numId w:val="76"/>
        </w:numPr>
        <w:jc w:val="both"/>
        <w:rPr>
          <w:rFonts w:ascii="Arial" w:hAnsi="Arial" w:cs="Arial"/>
          <w:sz w:val="22"/>
          <w:szCs w:val="22"/>
        </w:rPr>
      </w:pPr>
      <w:r w:rsidRPr="007C0FF5">
        <w:rPr>
          <w:rFonts w:ascii="Arial" w:hAnsi="Arial" w:cs="Arial"/>
          <w:sz w:val="22"/>
          <w:szCs w:val="22"/>
        </w:rPr>
        <w:t>Records relating to each employer's workplace violence prevention plans; and</w:t>
      </w:r>
    </w:p>
    <w:p w14:paraId="729F34F6" w14:textId="77777777" w:rsidR="00BF2BF8" w:rsidRPr="007C0FF5" w:rsidRDefault="00BF2BF8" w:rsidP="00BF2BF8">
      <w:pPr>
        <w:numPr>
          <w:ilvl w:val="1"/>
          <w:numId w:val="76"/>
        </w:numPr>
        <w:spacing w:after="120"/>
        <w:jc w:val="both"/>
        <w:rPr>
          <w:rFonts w:ascii="Arial" w:hAnsi="Arial" w:cs="Arial"/>
          <w:sz w:val="22"/>
          <w:szCs w:val="22"/>
        </w:rPr>
      </w:pPr>
      <w:r w:rsidRPr="007C0FF5">
        <w:rPr>
          <w:rFonts w:ascii="Arial" w:hAnsi="Arial" w:cs="Arial"/>
          <w:sz w:val="22"/>
          <w:szCs w:val="22"/>
        </w:rPr>
        <w:t>A violent incident log for recording all workplace violence incidents and records of all incident investigations that includes the date, time and location of the incident, an incident description and the nature and extent of injuries to health care workers (Sec. 2)</w:t>
      </w:r>
    </w:p>
    <w:p w14:paraId="60BFBC19" w14:textId="77777777" w:rsidR="00BF2BF8" w:rsidRPr="007C0FF5" w:rsidRDefault="00BF2BF8" w:rsidP="00850A89">
      <w:pPr>
        <w:numPr>
          <w:ilvl w:val="0"/>
          <w:numId w:val="82"/>
        </w:numPr>
        <w:spacing w:after="120"/>
        <w:jc w:val="both"/>
        <w:rPr>
          <w:rFonts w:ascii="Arial" w:hAnsi="Arial" w:cs="Arial"/>
          <w:sz w:val="22"/>
          <w:szCs w:val="22"/>
        </w:rPr>
      </w:pPr>
      <w:r w:rsidRPr="007C0FF5">
        <w:rPr>
          <w:rFonts w:ascii="Arial" w:hAnsi="Arial" w:cs="Arial"/>
          <w:sz w:val="22"/>
          <w:szCs w:val="22"/>
        </w:rPr>
        <w:t>Asserts health care employers must annually evaluate the implementation and effectiveness of the workplace violence prevention plan, including a review of the violent incident log and compliance with any training, and that the annual evaluation must be documented. (Sec. 2)</w:t>
      </w:r>
    </w:p>
    <w:p w14:paraId="369FF94D" w14:textId="77777777" w:rsidR="00BF2BF8" w:rsidRPr="007C0FF5" w:rsidRDefault="00BF2BF8" w:rsidP="00850A89">
      <w:pPr>
        <w:numPr>
          <w:ilvl w:val="0"/>
          <w:numId w:val="82"/>
        </w:numPr>
        <w:jc w:val="both"/>
        <w:rPr>
          <w:rFonts w:ascii="Arial" w:hAnsi="Arial" w:cs="Arial"/>
          <w:sz w:val="22"/>
          <w:szCs w:val="22"/>
        </w:rPr>
      </w:pPr>
      <w:r w:rsidRPr="007C0FF5">
        <w:rPr>
          <w:rFonts w:ascii="Arial" w:hAnsi="Arial" w:cs="Arial"/>
          <w:sz w:val="22"/>
          <w:szCs w:val="22"/>
        </w:rPr>
        <w:t>Requires health care employers to adopt a policy prohibiting any person from discriminating or retaliating against any health care worker for either of the following:</w:t>
      </w:r>
    </w:p>
    <w:p w14:paraId="322BE03B" w14:textId="77777777" w:rsidR="00BF2BF8" w:rsidRPr="007C0FF5" w:rsidRDefault="00BF2BF8" w:rsidP="00BF2BF8">
      <w:pPr>
        <w:numPr>
          <w:ilvl w:val="1"/>
          <w:numId w:val="78"/>
        </w:numPr>
        <w:jc w:val="both"/>
        <w:rPr>
          <w:rFonts w:ascii="Arial" w:hAnsi="Arial" w:cs="Arial"/>
          <w:sz w:val="22"/>
          <w:szCs w:val="22"/>
        </w:rPr>
      </w:pPr>
      <w:r w:rsidRPr="007C0FF5">
        <w:rPr>
          <w:rFonts w:ascii="Arial" w:hAnsi="Arial" w:cs="Arial"/>
          <w:sz w:val="22"/>
          <w:szCs w:val="22"/>
        </w:rPr>
        <w:t>Reporting to or seeking assistance or intervention from the employer, law enforcement, local emergency services or a government agency or participating in an incident investigation; or</w:t>
      </w:r>
    </w:p>
    <w:p w14:paraId="5846086E" w14:textId="77777777" w:rsidR="00BF2BF8" w:rsidRPr="007C0FF5" w:rsidRDefault="00BF2BF8" w:rsidP="00BF2BF8">
      <w:pPr>
        <w:numPr>
          <w:ilvl w:val="1"/>
          <w:numId w:val="78"/>
        </w:numPr>
        <w:spacing w:after="120"/>
        <w:jc w:val="both"/>
        <w:rPr>
          <w:rFonts w:ascii="Arial" w:hAnsi="Arial" w:cs="Arial"/>
          <w:sz w:val="22"/>
          <w:szCs w:val="22"/>
        </w:rPr>
      </w:pPr>
      <w:r w:rsidRPr="007C0FF5">
        <w:rPr>
          <w:rFonts w:ascii="Arial" w:hAnsi="Arial" w:cs="Arial"/>
          <w:sz w:val="22"/>
          <w:szCs w:val="22"/>
        </w:rPr>
        <w:t>Reasonably acting in self defense or defense of others in response to an imminent threat of physical harm. (Sec. 2)</w:t>
      </w:r>
    </w:p>
    <w:p w14:paraId="11BE4B5D" w14:textId="77777777" w:rsidR="00BF2BF8" w:rsidRPr="007C0FF5" w:rsidRDefault="00BF2BF8" w:rsidP="00850A89">
      <w:pPr>
        <w:numPr>
          <w:ilvl w:val="0"/>
          <w:numId w:val="82"/>
        </w:numPr>
        <w:spacing w:after="120"/>
        <w:jc w:val="both"/>
        <w:rPr>
          <w:rFonts w:ascii="Arial" w:hAnsi="Arial" w:cs="Arial"/>
          <w:sz w:val="22"/>
          <w:szCs w:val="22"/>
        </w:rPr>
      </w:pPr>
      <w:r w:rsidRPr="007C0FF5">
        <w:rPr>
          <w:rFonts w:ascii="Arial" w:hAnsi="Arial" w:cs="Arial"/>
          <w:sz w:val="22"/>
          <w:szCs w:val="22"/>
        </w:rPr>
        <w:t>Specifies the above-mentioned provisions do not affect the legal obligations of a health care employer and health care worker pursuant to the protection of patients' rights. (Sec. 2)</w:t>
      </w:r>
    </w:p>
    <w:p w14:paraId="4C5DFBBC" w14:textId="77777777" w:rsidR="00BF2BF8" w:rsidRPr="007C0FF5" w:rsidRDefault="00BF2BF8" w:rsidP="00850A89">
      <w:pPr>
        <w:numPr>
          <w:ilvl w:val="0"/>
          <w:numId w:val="82"/>
        </w:numPr>
        <w:spacing w:after="120"/>
        <w:jc w:val="both"/>
        <w:rPr>
          <w:rFonts w:ascii="Arial" w:hAnsi="Arial" w:cs="Arial"/>
          <w:sz w:val="22"/>
          <w:szCs w:val="22"/>
        </w:rPr>
      </w:pPr>
      <w:r w:rsidRPr="007C0FF5">
        <w:rPr>
          <w:rFonts w:ascii="Arial" w:hAnsi="Arial" w:cs="Arial"/>
          <w:sz w:val="22"/>
          <w:szCs w:val="22"/>
        </w:rPr>
        <w:t xml:space="preserve">Defines </w:t>
      </w:r>
      <w:r w:rsidRPr="007C0FF5">
        <w:rPr>
          <w:rFonts w:ascii="Arial" w:hAnsi="Arial" w:cs="Arial"/>
          <w:i/>
          <w:iCs/>
          <w:sz w:val="22"/>
          <w:szCs w:val="22"/>
        </w:rPr>
        <w:t xml:space="preserve">health care employer </w:t>
      </w:r>
      <w:r w:rsidRPr="007C0FF5">
        <w:rPr>
          <w:rFonts w:ascii="Arial" w:hAnsi="Arial" w:cs="Arial"/>
          <w:sz w:val="22"/>
          <w:szCs w:val="22"/>
        </w:rPr>
        <w:t xml:space="preserve">and </w:t>
      </w:r>
      <w:r w:rsidRPr="007C0FF5">
        <w:rPr>
          <w:rFonts w:ascii="Arial" w:hAnsi="Arial" w:cs="Arial"/>
          <w:i/>
          <w:iCs/>
          <w:sz w:val="22"/>
          <w:szCs w:val="22"/>
        </w:rPr>
        <w:t>health care worker</w:t>
      </w:r>
      <w:r w:rsidRPr="007C0FF5">
        <w:rPr>
          <w:rFonts w:ascii="Arial" w:hAnsi="Arial" w:cs="Arial"/>
          <w:sz w:val="22"/>
          <w:szCs w:val="22"/>
        </w:rPr>
        <w:t>. (Sec. 2)</w:t>
      </w:r>
    </w:p>
    <w:p w14:paraId="4C8F4A0A" w14:textId="77777777" w:rsidR="00BF2BF8" w:rsidRPr="007C0FF5" w:rsidRDefault="00BF2BF8" w:rsidP="00BF2BF8">
      <w:pPr>
        <w:jc w:val="both"/>
        <w:rPr>
          <w:rFonts w:ascii="Arial" w:hAnsi="Arial" w:cs="Arial"/>
          <w:b/>
          <w:bCs/>
          <w:sz w:val="22"/>
          <w:szCs w:val="22"/>
          <w:u w:val="single"/>
        </w:rPr>
      </w:pPr>
      <w:r w:rsidRPr="007C0FF5">
        <w:rPr>
          <w:rFonts w:ascii="Arial" w:hAnsi="Arial" w:cs="Arial"/>
          <w:b/>
          <w:bCs/>
          <w:sz w:val="22"/>
          <w:szCs w:val="22"/>
          <w:u w:val="single"/>
        </w:rPr>
        <w:t>Amendments</w:t>
      </w:r>
    </w:p>
    <w:p w14:paraId="30184D4E" w14:textId="77777777" w:rsidR="00BF2BF8" w:rsidRPr="007C0FF5" w:rsidRDefault="00BF2BF8" w:rsidP="00BF2BF8">
      <w:pPr>
        <w:spacing w:after="120"/>
        <w:jc w:val="both"/>
        <w:rPr>
          <w:rFonts w:ascii="Arial" w:hAnsi="Arial" w:cs="Arial"/>
          <w:sz w:val="22"/>
          <w:szCs w:val="22"/>
        </w:rPr>
      </w:pPr>
      <w:r w:rsidRPr="007C0FF5">
        <w:rPr>
          <w:rFonts w:ascii="Arial" w:hAnsi="Arial" w:cs="Arial"/>
          <w:sz w:val="22"/>
          <w:szCs w:val="22"/>
        </w:rPr>
        <w:t>Committee on Health and Human Services</w:t>
      </w:r>
    </w:p>
    <w:p w14:paraId="2F5A83DA" w14:textId="77777777" w:rsidR="00BF2BF8" w:rsidRPr="007C0FF5" w:rsidRDefault="00BF2BF8" w:rsidP="00BF2BF8">
      <w:pPr>
        <w:pStyle w:val="ListParagraph"/>
        <w:numPr>
          <w:ilvl w:val="0"/>
          <w:numId w:val="81"/>
        </w:numPr>
        <w:spacing w:after="120" w:line="240" w:lineRule="auto"/>
        <w:contextualSpacing w:val="0"/>
        <w:jc w:val="both"/>
        <w:rPr>
          <w:rFonts w:ascii="Arial" w:hAnsi="Arial" w:cs="Arial"/>
        </w:rPr>
      </w:pPr>
      <w:r w:rsidRPr="007C0FF5">
        <w:rPr>
          <w:rFonts w:ascii="Arial" w:hAnsi="Arial" w:cs="Arial"/>
        </w:rPr>
        <w:lastRenderedPageBreak/>
        <w:t xml:space="preserve">Removes language stating that specified penalties do not apply to a person afflicted with Alzheimer's disease or related dementia. </w:t>
      </w:r>
    </w:p>
    <w:p w14:paraId="3E8105DB" w14:textId="77777777" w:rsidR="00BF2BF8" w:rsidRPr="007C0FF5" w:rsidRDefault="00BF2BF8" w:rsidP="00BF2BF8">
      <w:pPr>
        <w:pStyle w:val="ListParagraph"/>
        <w:numPr>
          <w:ilvl w:val="0"/>
          <w:numId w:val="81"/>
        </w:numPr>
        <w:spacing w:after="120" w:line="240" w:lineRule="auto"/>
        <w:contextualSpacing w:val="0"/>
        <w:jc w:val="both"/>
        <w:rPr>
          <w:rFonts w:ascii="Arial" w:hAnsi="Arial" w:cs="Arial"/>
        </w:rPr>
      </w:pPr>
      <w:r w:rsidRPr="007C0FF5">
        <w:rPr>
          <w:rFonts w:ascii="Arial" w:hAnsi="Arial" w:cs="Arial"/>
        </w:rPr>
        <w:t>Stipulates that the specified penalties do not apply to a person who does not have the ability to form the culpable mental state because of a mental disability.</w:t>
      </w:r>
    </w:p>
    <w:p w14:paraId="76CA7D38" w14:textId="77777777" w:rsidR="00BF2BF8" w:rsidRPr="007C0FF5" w:rsidRDefault="00BF2BF8" w:rsidP="00BF2BF8">
      <w:pPr>
        <w:pStyle w:val="ListParagraph"/>
        <w:numPr>
          <w:ilvl w:val="0"/>
          <w:numId w:val="81"/>
        </w:numPr>
        <w:spacing w:after="120" w:line="240" w:lineRule="auto"/>
        <w:contextualSpacing w:val="0"/>
        <w:jc w:val="both"/>
        <w:rPr>
          <w:rFonts w:ascii="Arial" w:hAnsi="Arial" w:cs="Arial"/>
        </w:rPr>
      </w:pPr>
      <w:r w:rsidRPr="007C0FF5">
        <w:rPr>
          <w:rFonts w:ascii="Arial" w:hAnsi="Arial" w:cs="Arial"/>
        </w:rPr>
        <w:t>States language relating to the workplace violence prevention plan does not apply to the Arizona State Hospital (ASH) or other licensed facility under the jurisdiction of the ASH superintendent.</w:t>
      </w:r>
    </w:p>
    <w:p w14:paraId="5132C54E" w14:textId="77777777" w:rsidR="00BF2BF8" w:rsidRPr="007C0FF5" w:rsidRDefault="00BF2BF8" w:rsidP="00BF2BF8">
      <w:pPr>
        <w:pStyle w:val="ListParagraph"/>
        <w:numPr>
          <w:ilvl w:val="0"/>
          <w:numId w:val="81"/>
        </w:numPr>
        <w:spacing w:after="120" w:line="240" w:lineRule="auto"/>
        <w:contextualSpacing w:val="0"/>
        <w:jc w:val="both"/>
        <w:rPr>
          <w:rFonts w:ascii="Arial" w:hAnsi="Arial" w:cs="Arial"/>
        </w:rPr>
      </w:pPr>
      <w:r w:rsidRPr="007C0FF5">
        <w:rPr>
          <w:rFonts w:ascii="Arial" w:hAnsi="Arial" w:cs="Arial"/>
        </w:rPr>
        <w:t xml:space="preserve">Defines </w:t>
      </w:r>
      <w:r w:rsidRPr="007C0FF5">
        <w:rPr>
          <w:rFonts w:ascii="Arial" w:hAnsi="Arial" w:cs="Arial"/>
          <w:i/>
          <w:iCs/>
        </w:rPr>
        <w:t>mental disability</w:t>
      </w:r>
      <w:r w:rsidRPr="007C0FF5">
        <w:rPr>
          <w:rFonts w:ascii="Arial" w:hAnsi="Arial" w:cs="Arial"/>
        </w:rPr>
        <w:t>.</w:t>
      </w:r>
    </w:p>
    <w:p w14:paraId="70609BE0" w14:textId="0E2C2849" w:rsidR="00BF2BF8" w:rsidRDefault="00BF2BF8" w:rsidP="00BF2BF8">
      <w:pPr>
        <w:spacing w:after="120"/>
        <w:jc w:val="both"/>
        <w:rPr>
          <w:rFonts w:ascii="Arial" w:hAnsi="Arial" w:cs="Arial"/>
          <w:sz w:val="22"/>
          <w:szCs w:val="22"/>
        </w:rPr>
      </w:pPr>
    </w:p>
    <w:p w14:paraId="4F122061" w14:textId="05711B5C" w:rsidR="00850A89" w:rsidRDefault="00850A89">
      <w:pPr>
        <w:rPr>
          <w:rFonts w:ascii="Arial" w:hAnsi="Arial" w:cs="Arial"/>
          <w:sz w:val="22"/>
          <w:szCs w:val="22"/>
        </w:rPr>
      </w:pPr>
      <w:r>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850A89" w:rsidRPr="00291B27" w14:paraId="4074E355" w14:textId="77777777" w:rsidTr="0051719E">
        <w:trPr>
          <w:trHeight w:val="1170"/>
        </w:trPr>
        <w:tc>
          <w:tcPr>
            <w:tcW w:w="1161" w:type="dxa"/>
            <w:vMerge w:val="restart"/>
          </w:tcPr>
          <w:p w14:paraId="0AE927F4" w14:textId="77777777" w:rsidR="00850A89" w:rsidRPr="00291B27" w:rsidRDefault="00850A89" w:rsidP="0051719E">
            <w:pPr>
              <w:pStyle w:val="Heading1"/>
              <w:outlineLvl w:val="0"/>
              <w:rPr>
                <w:rFonts w:ascii="Arial" w:hAnsi="Arial" w:cs="Arial"/>
              </w:rPr>
            </w:pPr>
            <w:r w:rsidRPr="00291B27">
              <w:rPr>
                <w:rFonts w:ascii="Arial" w:hAnsi="Arial" w:cs="Arial"/>
                <w:noProof/>
              </w:rPr>
              <w:lastRenderedPageBreak/>
              <w:drawing>
                <wp:inline distT="0" distB="0" distL="0" distR="0" wp14:anchorId="0ACC51CA" wp14:editId="5B6A5E97">
                  <wp:extent cx="600075" cy="678656"/>
                  <wp:effectExtent l="0" t="0" r="0" b="7620"/>
                  <wp:docPr id="183" name="Picture 18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3"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2DAE6DB2" w14:textId="77777777" w:rsidR="00850A89" w:rsidRPr="00291B27" w:rsidRDefault="00850A89"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17B30608" w14:textId="77777777" w:rsidR="00850A89" w:rsidRPr="00291B27" w:rsidRDefault="00850A89" w:rsidP="0051719E">
            <w:pPr>
              <w:jc w:val="right"/>
              <w:rPr>
                <w:rFonts w:ascii="Arial" w:hAnsi="Arial" w:cs="Arial"/>
                <w:sz w:val="28"/>
                <w:szCs w:val="28"/>
              </w:rPr>
            </w:pPr>
            <w:r>
              <w:rPr>
                <w:rFonts w:ascii="Arial" w:hAnsi="Arial" w:cs="Arial"/>
                <w:sz w:val="28"/>
                <w:szCs w:val="28"/>
              </w:rPr>
              <w:t>Fifty-fifth Legislature</w:t>
            </w:r>
          </w:p>
          <w:p w14:paraId="49FB1581" w14:textId="77777777" w:rsidR="00850A89" w:rsidRPr="00291B27" w:rsidRDefault="00850A89" w:rsidP="0051719E">
            <w:pPr>
              <w:jc w:val="right"/>
              <w:rPr>
                <w:rFonts w:ascii="Arial" w:hAnsi="Arial" w:cs="Arial"/>
                <w:sz w:val="28"/>
                <w:szCs w:val="28"/>
              </w:rPr>
            </w:pPr>
            <w:r>
              <w:rPr>
                <w:rFonts w:ascii="Arial" w:hAnsi="Arial" w:cs="Arial"/>
                <w:sz w:val="28"/>
                <w:szCs w:val="28"/>
              </w:rPr>
              <w:t>First Regular Session</w:t>
            </w:r>
          </w:p>
        </w:tc>
      </w:tr>
      <w:tr w:rsidR="00850A89" w:rsidRPr="00291B27" w14:paraId="5C2FFF3D" w14:textId="77777777" w:rsidTr="0051719E">
        <w:trPr>
          <w:trHeight w:val="297"/>
        </w:trPr>
        <w:tc>
          <w:tcPr>
            <w:tcW w:w="1161" w:type="dxa"/>
            <w:vMerge/>
          </w:tcPr>
          <w:p w14:paraId="5F421C2D" w14:textId="77777777" w:rsidR="00850A89" w:rsidRPr="00291B27" w:rsidRDefault="00850A89" w:rsidP="0051719E">
            <w:pPr>
              <w:pStyle w:val="Heading1"/>
              <w:outlineLvl w:val="0"/>
              <w:rPr>
                <w:rFonts w:ascii="Arial" w:hAnsi="Arial" w:cs="Arial"/>
                <w:noProof/>
              </w:rPr>
            </w:pPr>
          </w:p>
        </w:tc>
        <w:tc>
          <w:tcPr>
            <w:tcW w:w="8199" w:type="dxa"/>
          </w:tcPr>
          <w:p w14:paraId="063FE48F" w14:textId="77777777" w:rsidR="00850A89" w:rsidRPr="004E2565" w:rsidRDefault="00850A89" w:rsidP="0051719E">
            <w:pPr>
              <w:pStyle w:val="Heading1"/>
              <w:spacing w:before="0" w:after="0"/>
              <w:jc w:val="right"/>
              <w:outlineLvl w:val="0"/>
              <w:rPr>
                <w:rFonts w:ascii="Arial" w:hAnsi="Arial" w:cs="Arial"/>
                <w:b w:val="0"/>
                <w:sz w:val="18"/>
                <w:szCs w:val="20"/>
              </w:rPr>
            </w:pPr>
            <w:r w:rsidRPr="001D36CD">
              <w:rPr>
                <w:rFonts w:ascii="Arial" w:hAnsi="Arial" w:cs="Arial"/>
                <w:bCs w:val="0"/>
                <w:sz w:val="18"/>
                <w:szCs w:val="20"/>
              </w:rPr>
              <w:t>House</w:t>
            </w:r>
            <w:r>
              <w:rPr>
                <w:rFonts w:ascii="Arial" w:hAnsi="Arial" w:cs="Arial"/>
                <w:b w:val="0"/>
                <w:sz w:val="18"/>
                <w:szCs w:val="20"/>
              </w:rPr>
              <w:t>: HHS DP 9-0-0-0</w:t>
            </w:r>
          </w:p>
        </w:tc>
      </w:tr>
    </w:tbl>
    <w:p w14:paraId="385FB754" w14:textId="77777777" w:rsidR="00850A89" w:rsidRDefault="00EE4A07" w:rsidP="00850A89">
      <w:pPr>
        <w:spacing w:after="120"/>
        <w:jc w:val="both"/>
        <w:rPr>
          <w:rFonts w:ascii="Arial" w:hAnsi="Arial" w:cs="Arial"/>
        </w:rPr>
      </w:pPr>
      <w:r>
        <w:rPr>
          <w:rFonts w:ascii="Arial" w:hAnsi="Arial" w:cs="Arial"/>
          <w:noProof/>
        </w:rPr>
        <w:pict w14:anchorId="10813F4A">
          <v:rect id="_x0000_i1069" alt="" style="width:457.7pt;height:4pt;mso-width-percent:0;mso-height-percent:0;mso-width-percent:0;mso-height-percent:0" o:hrpct="978" o:hralign="center" o:hrstd="t" o:hrnoshade="t" o:hr="t" fillcolor="black [3213]" stroked="f"/>
        </w:pict>
      </w:r>
    </w:p>
    <w:p w14:paraId="4B08E822" w14:textId="77777777" w:rsidR="00850A89" w:rsidRPr="00A16D1E" w:rsidRDefault="00EE4A07" w:rsidP="00850A89">
      <w:pPr>
        <w:jc w:val="center"/>
        <w:rPr>
          <w:rFonts w:ascii="Arial" w:hAnsi="Arial" w:cs="Arial"/>
          <w:b/>
        </w:rPr>
      </w:pPr>
      <w:hyperlink r:id="rId197" w:tooltip="Bill Status Inquiry" w:history="1">
        <w:r w:rsidR="00850A89" w:rsidRPr="00A16D1E">
          <w:rPr>
            <w:rStyle w:val="Hyperlink"/>
            <w:rFonts w:ascii="Arial" w:hAnsi="Arial" w:cs="Arial"/>
            <w:b/>
          </w:rPr>
          <w:t>HB 2621</w:t>
        </w:r>
      </w:hyperlink>
      <w:r w:rsidR="00850A89" w:rsidRPr="00A16D1E">
        <w:rPr>
          <w:rFonts w:ascii="Arial" w:hAnsi="Arial" w:cs="Arial"/>
          <w:b/>
        </w:rPr>
        <w:t>:</w:t>
      </w:r>
      <w:bookmarkStart w:id="56" w:name="HB2621"/>
      <w:bookmarkEnd w:id="56"/>
      <w:r w:rsidR="00850A89" w:rsidRPr="00A16D1E">
        <w:rPr>
          <w:rFonts w:ascii="Arial" w:hAnsi="Arial" w:cs="Arial"/>
          <w:b/>
        </w:rPr>
        <w:t xml:space="preserve"> </w:t>
      </w:r>
      <w:r w:rsidR="00850A89">
        <w:rPr>
          <w:rFonts w:ascii="Arial" w:hAnsi="Arial" w:cs="Arial"/>
          <w:b/>
        </w:rPr>
        <w:t>prior authorization; uniform request forms</w:t>
      </w:r>
    </w:p>
    <w:p w14:paraId="2FBE394B" w14:textId="77777777" w:rsidR="00850A89" w:rsidRPr="00F61448" w:rsidRDefault="00850A89" w:rsidP="00850A89">
      <w:pPr>
        <w:jc w:val="center"/>
        <w:rPr>
          <w:rFonts w:ascii="Arial" w:hAnsi="Arial" w:cs="Arial"/>
          <w:b/>
        </w:rPr>
      </w:pPr>
      <w:r w:rsidRPr="00F61448">
        <w:rPr>
          <w:rFonts w:ascii="Arial" w:hAnsi="Arial" w:cs="Arial"/>
          <w:b/>
        </w:rPr>
        <w:t xml:space="preserve">Sponsor:  </w:t>
      </w:r>
      <w:r>
        <w:rPr>
          <w:rFonts w:ascii="Arial" w:hAnsi="Arial" w:cs="Arial"/>
          <w:b/>
        </w:rPr>
        <w:t>Representative Shah, LD 24</w:t>
      </w:r>
    </w:p>
    <w:p w14:paraId="2FA8BD07" w14:textId="77777777" w:rsidR="00850A89" w:rsidRPr="00291B27" w:rsidRDefault="00850A89" w:rsidP="00850A89">
      <w:pPr>
        <w:jc w:val="center"/>
        <w:rPr>
          <w:rFonts w:ascii="Arial" w:hAnsi="Arial" w:cs="Arial"/>
          <w:b/>
        </w:rPr>
      </w:pPr>
      <w:r>
        <w:rPr>
          <w:rFonts w:ascii="Arial" w:hAnsi="Arial" w:cs="Arial"/>
          <w:b/>
        </w:rPr>
        <w:t>Caucus &amp; Cow</w:t>
      </w:r>
    </w:p>
    <w:p w14:paraId="776873A8" w14:textId="77777777" w:rsidR="00850A89" w:rsidRPr="00850A89" w:rsidRDefault="00850A89" w:rsidP="00850A89">
      <w:pPr>
        <w:spacing w:before="200"/>
        <w:jc w:val="both"/>
        <w:rPr>
          <w:rFonts w:ascii="Arial" w:hAnsi="Arial" w:cs="Arial"/>
          <w:b/>
          <w:sz w:val="22"/>
          <w:szCs w:val="22"/>
          <w:u w:val="single"/>
        </w:rPr>
      </w:pPr>
      <w:r w:rsidRPr="00850A89">
        <w:rPr>
          <w:rFonts w:ascii="Arial" w:hAnsi="Arial" w:cs="Arial"/>
          <w:b/>
          <w:sz w:val="22"/>
          <w:szCs w:val="22"/>
          <w:u w:val="single"/>
        </w:rPr>
        <w:t>Overview</w:t>
      </w:r>
    </w:p>
    <w:p w14:paraId="7D29E41F" w14:textId="77777777" w:rsidR="00850A89" w:rsidRPr="00850A89" w:rsidRDefault="00850A89" w:rsidP="00850A89">
      <w:pPr>
        <w:spacing w:after="120"/>
        <w:jc w:val="both"/>
        <w:rPr>
          <w:rFonts w:ascii="Arial" w:hAnsi="Arial" w:cs="Arial"/>
          <w:sz w:val="22"/>
          <w:szCs w:val="22"/>
        </w:rPr>
      </w:pPr>
      <w:r w:rsidRPr="00850A89">
        <w:rPr>
          <w:rFonts w:ascii="Arial" w:hAnsi="Arial" w:cs="Arial"/>
          <w:sz w:val="22"/>
          <w:szCs w:val="22"/>
        </w:rPr>
        <w:t>Requires the Arizona Department of Insurance (DOI), by January 1, 2022, to approve a uniform prior authorization request form that healthcare services plans and utilization review agents will accept and process for prior authorization requests submitted from all providers and outlines requirements.</w:t>
      </w:r>
    </w:p>
    <w:p w14:paraId="4B216F46" w14:textId="77777777" w:rsidR="00850A89" w:rsidRPr="00850A89" w:rsidRDefault="00850A89" w:rsidP="00850A89">
      <w:pPr>
        <w:jc w:val="both"/>
        <w:rPr>
          <w:rFonts w:ascii="Arial" w:hAnsi="Arial" w:cs="Arial"/>
          <w:b/>
          <w:sz w:val="22"/>
          <w:szCs w:val="22"/>
          <w:u w:val="single"/>
        </w:rPr>
      </w:pPr>
      <w:r w:rsidRPr="00850A89">
        <w:rPr>
          <w:rFonts w:ascii="Arial" w:hAnsi="Arial" w:cs="Arial"/>
          <w:b/>
          <w:sz w:val="22"/>
          <w:szCs w:val="22"/>
          <w:u w:val="single"/>
        </w:rPr>
        <w:t>History</w:t>
      </w:r>
    </w:p>
    <w:p w14:paraId="5CB6AD90" w14:textId="77777777" w:rsidR="00850A89" w:rsidRPr="00850A89" w:rsidRDefault="00850A89" w:rsidP="00850A89">
      <w:pPr>
        <w:spacing w:after="120"/>
        <w:jc w:val="both"/>
        <w:rPr>
          <w:rFonts w:ascii="Arial" w:hAnsi="Arial" w:cs="Arial"/>
          <w:color w:val="000000"/>
          <w:sz w:val="22"/>
          <w:szCs w:val="22"/>
          <w:shd w:val="clear" w:color="auto" w:fill="FFFFFF"/>
        </w:rPr>
      </w:pPr>
      <w:r w:rsidRPr="00850A89">
        <w:rPr>
          <w:rFonts w:ascii="Arial" w:hAnsi="Arial" w:cs="Arial"/>
          <w:color w:val="000000"/>
          <w:sz w:val="22"/>
          <w:szCs w:val="22"/>
          <w:shd w:val="clear" w:color="auto" w:fill="FFFFFF"/>
        </w:rPr>
        <w:t xml:space="preserve">The mission of DOI is to protect Arizona citizens and businesses by promoting a safe, strong, innovative and competitive insurance marketplace. </w:t>
      </w:r>
    </w:p>
    <w:p w14:paraId="672D650C" w14:textId="77777777" w:rsidR="00850A89" w:rsidRPr="00850A89" w:rsidRDefault="00850A89" w:rsidP="00850A89">
      <w:pPr>
        <w:spacing w:after="120"/>
        <w:jc w:val="both"/>
        <w:rPr>
          <w:rFonts w:ascii="Arial" w:hAnsi="Arial" w:cs="Arial"/>
          <w:color w:val="000000"/>
          <w:sz w:val="22"/>
          <w:szCs w:val="22"/>
          <w:shd w:val="clear" w:color="auto" w:fill="FFFFFF"/>
        </w:rPr>
      </w:pPr>
      <w:r w:rsidRPr="00850A89">
        <w:rPr>
          <w:rFonts w:ascii="Arial" w:hAnsi="Arial" w:cs="Arial"/>
          <w:color w:val="000000"/>
          <w:sz w:val="22"/>
          <w:szCs w:val="22"/>
          <w:shd w:val="clear" w:color="auto" w:fill="FFFFFF"/>
        </w:rPr>
        <w:t xml:space="preserve">Statute defines </w:t>
      </w:r>
      <w:r w:rsidRPr="00850A89">
        <w:rPr>
          <w:rFonts w:ascii="Arial" w:hAnsi="Arial" w:cs="Arial"/>
          <w:i/>
          <w:iCs/>
          <w:color w:val="000000"/>
          <w:sz w:val="22"/>
          <w:szCs w:val="22"/>
          <w:shd w:val="clear" w:color="auto" w:fill="FFFFFF"/>
        </w:rPr>
        <w:t>prior authorization requirement</w:t>
      </w:r>
      <w:r w:rsidRPr="00850A89">
        <w:rPr>
          <w:rFonts w:ascii="Arial" w:hAnsi="Arial" w:cs="Arial"/>
          <w:color w:val="000000"/>
          <w:sz w:val="22"/>
          <w:szCs w:val="22"/>
          <w:shd w:val="clear" w:color="auto" w:fill="FFFFFF"/>
        </w:rPr>
        <w:t xml:space="preserve"> as a practice implemented by a health care services plan or its utilization review agent in which coverage of a health care service is dependent on an enrollee or a provider obtaining approval from the health care services plan before the service is performed, received or prescribed, as applicable. It includes preadmission review, pretreatment review, prospective review or utilization review procedures conducted by a health care services plan or its utilization review agent before providing a health care service; it does not include case management or step therapy protocols (</w:t>
      </w:r>
      <w:hyperlink r:id="rId198" w:history="1">
        <w:r w:rsidRPr="00850A89">
          <w:rPr>
            <w:rStyle w:val="Hyperlink"/>
            <w:rFonts w:ascii="Arial" w:hAnsi="Arial" w:cs="Arial"/>
            <w:sz w:val="22"/>
            <w:szCs w:val="22"/>
            <w:shd w:val="clear" w:color="auto" w:fill="FFFFFF"/>
          </w:rPr>
          <w:t>A.R.S. § 20-3401(10)</w:t>
        </w:r>
      </w:hyperlink>
      <w:r w:rsidRPr="00850A89">
        <w:rPr>
          <w:rFonts w:ascii="Arial" w:hAnsi="Arial" w:cs="Arial"/>
          <w:color w:val="000000"/>
          <w:sz w:val="22"/>
          <w:szCs w:val="22"/>
          <w:shd w:val="clear" w:color="auto" w:fill="FFFFFF"/>
        </w:rPr>
        <w:t>).</w:t>
      </w:r>
    </w:p>
    <w:p w14:paraId="538A613D" w14:textId="77777777" w:rsidR="00850A89" w:rsidRPr="00850A89" w:rsidRDefault="00850A89" w:rsidP="00850A89">
      <w:pPr>
        <w:spacing w:after="120"/>
        <w:jc w:val="both"/>
        <w:rPr>
          <w:rFonts w:ascii="Arial" w:hAnsi="Arial" w:cs="Arial"/>
          <w:color w:val="000000"/>
          <w:sz w:val="22"/>
          <w:szCs w:val="22"/>
          <w:shd w:val="clear" w:color="auto" w:fill="FFFFFF"/>
        </w:rPr>
      </w:pPr>
      <w:r w:rsidRPr="00850A89">
        <w:rPr>
          <w:rFonts w:ascii="Arial" w:hAnsi="Arial" w:cs="Arial"/>
          <w:color w:val="000000"/>
          <w:sz w:val="22"/>
          <w:szCs w:val="22"/>
          <w:shd w:val="clear" w:color="auto" w:fill="FFFFFF"/>
        </w:rPr>
        <w:t>If a healthcare service plan contains a prior authorization requirement, the healthcare services plan or its utilization review agent must make available to all providers on its website or provider portal a listing of all prior authorization requirements. The listing must clearly identify the specific health care services, drugs or devices to which a prior authorization requirement exists, including specific information or documentation that a provider must submit in order for the prior authorization request to be considered complete (</w:t>
      </w:r>
      <w:hyperlink r:id="rId199" w:history="1">
        <w:r w:rsidRPr="00850A89">
          <w:rPr>
            <w:rStyle w:val="Hyperlink"/>
            <w:rFonts w:ascii="Arial" w:hAnsi="Arial" w:cs="Arial"/>
            <w:sz w:val="22"/>
            <w:szCs w:val="22"/>
            <w:shd w:val="clear" w:color="auto" w:fill="FFFFFF"/>
          </w:rPr>
          <w:t>A.R.S. § 20-3403(A)</w:t>
        </w:r>
      </w:hyperlink>
      <w:r w:rsidRPr="00850A89">
        <w:rPr>
          <w:rFonts w:ascii="Arial" w:hAnsi="Arial" w:cs="Arial"/>
          <w:color w:val="000000"/>
          <w:sz w:val="22"/>
          <w:szCs w:val="22"/>
          <w:shd w:val="clear" w:color="auto" w:fill="FFFFFF"/>
        </w:rPr>
        <w:t>).</w:t>
      </w:r>
    </w:p>
    <w:p w14:paraId="7EC13FDE" w14:textId="77777777" w:rsidR="00850A89" w:rsidRPr="00850A89" w:rsidRDefault="00850A89" w:rsidP="00850A89">
      <w:pPr>
        <w:jc w:val="both"/>
        <w:rPr>
          <w:rFonts w:ascii="Arial" w:hAnsi="Arial" w:cs="Arial"/>
          <w:b/>
          <w:sz w:val="22"/>
          <w:szCs w:val="22"/>
          <w:u w:val="single"/>
        </w:rPr>
      </w:pPr>
      <w:r w:rsidRPr="00850A89">
        <w:rPr>
          <w:rFonts w:ascii="Arial" w:hAnsi="Arial" w:cs="Arial"/>
          <w:b/>
          <w:sz w:val="22"/>
          <w:szCs w:val="22"/>
          <w:u w:val="single"/>
        </w:rPr>
        <w:t>Provisions</w:t>
      </w:r>
    </w:p>
    <w:p w14:paraId="56BC1844" w14:textId="7B44DFC5" w:rsidR="00850A89" w:rsidRPr="00850A89" w:rsidRDefault="00850A89" w:rsidP="00640CD5">
      <w:pPr>
        <w:pStyle w:val="ListParagraph"/>
        <w:numPr>
          <w:ilvl w:val="0"/>
          <w:numId w:val="88"/>
        </w:numPr>
        <w:spacing w:after="120"/>
        <w:jc w:val="both"/>
        <w:rPr>
          <w:rFonts w:ascii="Arial" w:hAnsi="Arial" w:cs="Arial"/>
        </w:rPr>
      </w:pPr>
      <w:r w:rsidRPr="00850A89">
        <w:rPr>
          <w:noProof/>
        </w:rPr>
        <mc:AlternateContent>
          <mc:Choice Requires="wps">
            <w:drawing>
              <wp:anchor distT="0" distB="0" distL="114300" distR="114300" simplePos="0" relativeHeight="251749376" behindDoc="1" locked="1" layoutInCell="1" allowOverlap="0" wp14:anchorId="433EB53B" wp14:editId="57BB6083">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C5A05DB" w14:textId="77777777" w:rsidR="00B73A52" w:rsidRPr="00644C4F" w:rsidRDefault="00EE4A07" w:rsidP="00850A89">
                            <w:pPr>
                              <w:jc w:val="center"/>
                              <w:rPr>
                                <w:rFonts w:ascii="Arial" w:hAnsi="Arial" w:cs="Arial"/>
                                <w:sz w:val="20"/>
                                <w:szCs w:val="20"/>
                              </w:rPr>
                            </w:pPr>
                            <w:sdt>
                              <w:sdtPr>
                                <w:rPr>
                                  <w:rFonts w:ascii="Arial" w:hAnsi="Arial" w:cs="Arial"/>
                                  <w:sz w:val="20"/>
                                  <w:szCs w:val="20"/>
                                </w:rPr>
                                <w:tag w:val="Prop105"/>
                                <w:id w:val="355552417"/>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38213737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8127189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35484408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EB53B" id="_x0000_s1068" type="#_x0000_t202" style="position:absolute;left:0;text-align:left;margin-left:0;margin-top:628.5pt;width:468pt;height:21.6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xOM+Qi8CAABaBAAADgAAAAAAAAAAAAAAAAAuAgAA&#10;ZHJzL2Uyb0RvYy54bWxQSwECLQAUAAYACAAAACEA+AmhC94AAAAKAQAADwAAAAAAAAAAAAAAAACJ&#10;BAAAZHJzL2Rvd25yZXYueG1sUEsFBgAAAAAEAAQA8wAAAJQFAAAAAA==&#10;" o:allowoverlap="f">
                <v:textbox>
                  <w:txbxContent>
                    <w:p w14:paraId="6C5A05DB" w14:textId="77777777" w:rsidR="00B73A52" w:rsidRPr="00644C4F" w:rsidRDefault="00EE4A07" w:rsidP="00850A89">
                      <w:pPr>
                        <w:jc w:val="center"/>
                        <w:rPr>
                          <w:rFonts w:ascii="Arial" w:hAnsi="Arial" w:cs="Arial"/>
                          <w:sz w:val="20"/>
                          <w:szCs w:val="20"/>
                        </w:rPr>
                      </w:pPr>
                      <w:sdt>
                        <w:sdtPr>
                          <w:rPr>
                            <w:rFonts w:ascii="Arial" w:hAnsi="Arial" w:cs="Arial"/>
                            <w:sz w:val="20"/>
                            <w:szCs w:val="20"/>
                          </w:rPr>
                          <w:tag w:val="Prop105"/>
                          <w:id w:val="355552417"/>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38213737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8127189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35484408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850A89">
        <w:rPr>
          <w:rFonts w:ascii="Arial" w:hAnsi="Arial" w:cs="Arial"/>
        </w:rPr>
        <w:t xml:space="preserve">Modifies the definition of </w:t>
      </w:r>
      <w:r w:rsidRPr="00850A89">
        <w:rPr>
          <w:rFonts w:ascii="Arial" w:hAnsi="Arial" w:cs="Arial"/>
          <w:i/>
          <w:iCs/>
        </w:rPr>
        <w:t>health care service</w:t>
      </w:r>
      <w:r w:rsidRPr="00850A89">
        <w:rPr>
          <w:rFonts w:ascii="Arial" w:hAnsi="Arial" w:cs="Arial"/>
        </w:rPr>
        <w:t>. (Sec. 1)</w:t>
      </w:r>
    </w:p>
    <w:p w14:paraId="08FBC2D8" w14:textId="77777777" w:rsidR="00850A89" w:rsidRPr="00850A89" w:rsidRDefault="00850A89" w:rsidP="00640CD5">
      <w:pPr>
        <w:numPr>
          <w:ilvl w:val="0"/>
          <w:numId w:val="88"/>
        </w:numPr>
        <w:spacing w:after="120"/>
        <w:jc w:val="both"/>
        <w:rPr>
          <w:rFonts w:ascii="Arial" w:hAnsi="Arial" w:cs="Arial"/>
          <w:sz w:val="22"/>
          <w:szCs w:val="22"/>
        </w:rPr>
      </w:pPr>
      <w:r w:rsidRPr="00850A89">
        <w:rPr>
          <w:rFonts w:ascii="Arial" w:hAnsi="Arial" w:cs="Arial"/>
          <w:sz w:val="22"/>
          <w:szCs w:val="22"/>
        </w:rPr>
        <w:t>Specifies that a health care services plan or its utilization review agent must allow providers to access the uniform prior authorization form approved by DOI. (Sec. 2)</w:t>
      </w:r>
    </w:p>
    <w:p w14:paraId="3D6E9FA7" w14:textId="77777777" w:rsidR="00850A89" w:rsidRPr="00850A89" w:rsidRDefault="00850A89" w:rsidP="00640CD5">
      <w:pPr>
        <w:numPr>
          <w:ilvl w:val="0"/>
          <w:numId w:val="88"/>
        </w:numPr>
        <w:spacing w:after="120"/>
        <w:jc w:val="both"/>
        <w:rPr>
          <w:rFonts w:ascii="Arial" w:hAnsi="Arial" w:cs="Arial"/>
          <w:sz w:val="22"/>
          <w:szCs w:val="22"/>
        </w:rPr>
      </w:pPr>
      <w:r w:rsidRPr="00850A89">
        <w:rPr>
          <w:rFonts w:ascii="Arial" w:hAnsi="Arial" w:cs="Arial"/>
          <w:sz w:val="22"/>
          <w:szCs w:val="22"/>
        </w:rPr>
        <w:t>Requires DOI, by January 1, 2022, to approve a uniform prior authorization request form for prescription drugs, devices or durable medical equipment and a uniform prior authorization request form for all other health care procedures, treatments and services. (Sec. 3)</w:t>
      </w:r>
    </w:p>
    <w:p w14:paraId="57EF9292" w14:textId="77777777" w:rsidR="00850A89" w:rsidRPr="00850A89" w:rsidRDefault="00850A89" w:rsidP="00640CD5">
      <w:pPr>
        <w:numPr>
          <w:ilvl w:val="0"/>
          <w:numId w:val="88"/>
        </w:numPr>
        <w:spacing w:after="120"/>
        <w:jc w:val="both"/>
        <w:rPr>
          <w:rFonts w:ascii="Arial" w:hAnsi="Arial" w:cs="Arial"/>
          <w:sz w:val="22"/>
          <w:szCs w:val="22"/>
        </w:rPr>
      </w:pPr>
      <w:r w:rsidRPr="00850A89">
        <w:rPr>
          <w:rFonts w:ascii="Arial" w:hAnsi="Arial" w:cs="Arial"/>
          <w:sz w:val="22"/>
          <w:szCs w:val="22"/>
        </w:rPr>
        <w:t>States that all providers, by January 1, 2023, must use only the approved uniform prior authorization request forms and that all health care services plans utilization review agents must accept and process prior authorization requests submitted using the approved uniform prior authorization request forms. (Sec. 3)</w:t>
      </w:r>
    </w:p>
    <w:p w14:paraId="1CD6E121" w14:textId="77777777" w:rsidR="00850A89" w:rsidRPr="00850A89" w:rsidRDefault="00850A89" w:rsidP="00640CD5">
      <w:pPr>
        <w:numPr>
          <w:ilvl w:val="0"/>
          <w:numId w:val="88"/>
        </w:numPr>
        <w:spacing w:after="120"/>
        <w:jc w:val="both"/>
        <w:rPr>
          <w:rFonts w:ascii="Arial" w:hAnsi="Arial" w:cs="Arial"/>
          <w:sz w:val="22"/>
          <w:szCs w:val="22"/>
        </w:rPr>
      </w:pPr>
      <w:r w:rsidRPr="00850A89">
        <w:rPr>
          <w:rFonts w:ascii="Arial" w:hAnsi="Arial" w:cs="Arial"/>
          <w:sz w:val="22"/>
          <w:szCs w:val="22"/>
        </w:rPr>
        <w:lastRenderedPageBreak/>
        <w:t>Stipulates that prior authorization requests that are submitted on or after January 1, 2023 are invalid unless the requests are submitted on the approved uniform prior authorization request forms. (Sec. 3)</w:t>
      </w:r>
    </w:p>
    <w:p w14:paraId="7A876CA7" w14:textId="77777777" w:rsidR="00850A89" w:rsidRPr="00850A89" w:rsidRDefault="00850A89" w:rsidP="00640CD5">
      <w:pPr>
        <w:numPr>
          <w:ilvl w:val="0"/>
          <w:numId w:val="88"/>
        </w:numPr>
        <w:jc w:val="both"/>
        <w:rPr>
          <w:rFonts w:ascii="Arial" w:hAnsi="Arial" w:cs="Arial"/>
          <w:sz w:val="22"/>
          <w:szCs w:val="22"/>
        </w:rPr>
      </w:pPr>
      <w:r w:rsidRPr="00850A89">
        <w:rPr>
          <w:rFonts w:ascii="Arial" w:hAnsi="Arial" w:cs="Arial"/>
          <w:sz w:val="22"/>
          <w:szCs w:val="22"/>
        </w:rPr>
        <w:t>Specifies that the uniform prior authorization request forms must:</w:t>
      </w:r>
    </w:p>
    <w:p w14:paraId="38602F51" w14:textId="77777777" w:rsidR="00850A89" w:rsidRPr="00850A89" w:rsidRDefault="00850A89" w:rsidP="00640CD5">
      <w:pPr>
        <w:numPr>
          <w:ilvl w:val="1"/>
          <w:numId w:val="88"/>
        </w:numPr>
        <w:jc w:val="both"/>
        <w:rPr>
          <w:rFonts w:ascii="Arial" w:hAnsi="Arial" w:cs="Arial"/>
          <w:sz w:val="22"/>
          <w:szCs w:val="22"/>
        </w:rPr>
      </w:pPr>
      <w:r w:rsidRPr="00850A89">
        <w:rPr>
          <w:rFonts w:ascii="Arial" w:hAnsi="Arial" w:cs="Arial"/>
          <w:sz w:val="22"/>
          <w:szCs w:val="22"/>
        </w:rPr>
        <w:t>Not exceed two printed pages, not including a provider's notes or documentation that the provider submits in support of a prior authorization request; and</w:t>
      </w:r>
    </w:p>
    <w:p w14:paraId="5D03F896" w14:textId="77777777" w:rsidR="00850A89" w:rsidRPr="00850A89" w:rsidRDefault="00850A89" w:rsidP="00640CD5">
      <w:pPr>
        <w:numPr>
          <w:ilvl w:val="1"/>
          <w:numId w:val="88"/>
        </w:numPr>
        <w:spacing w:after="120"/>
        <w:jc w:val="both"/>
        <w:rPr>
          <w:rFonts w:ascii="Arial" w:hAnsi="Arial" w:cs="Arial"/>
          <w:sz w:val="22"/>
          <w:szCs w:val="22"/>
        </w:rPr>
      </w:pPr>
      <w:r w:rsidRPr="00850A89">
        <w:rPr>
          <w:rFonts w:ascii="Arial" w:hAnsi="Arial" w:cs="Arial"/>
          <w:sz w:val="22"/>
          <w:szCs w:val="22"/>
        </w:rPr>
        <w:t>Meet the electronic submission and acceptance requirements prescribed by law. (Sec. 3)</w:t>
      </w:r>
    </w:p>
    <w:p w14:paraId="7C647B3D" w14:textId="77777777" w:rsidR="00850A89" w:rsidRPr="00850A89" w:rsidRDefault="00850A89" w:rsidP="00640CD5">
      <w:pPr>
        <w:numPr>
          <w:ilvl w:val="0"/>
          <w:numId w:val="88"/>
        </w:numPr>
        <w:jc w:val="both"/>
        <w:rPr>
          <w:rFonts w:ascii="Arial" w:hAnsi="Arial" w:cs="Arial"/>
          <w:sz w:val="22"/>
          <w:szCs w:val="22"/>
        </w:rPr>
      </w:pPr>
      <w:r w:rsidRPr="00850A89">
        <w:rPr>
          <w:rFonts w:ascii="Arial" w:hAnsi="Arial" w:cs="Arial"/>
          <w:sz w:val="22"/>
          <w:szCs w:val="22"/>
        </w:rPr>
        <w:t>States that in approving the uniform prior authorization request forms, DOI must:</w:t>
      </w:r>
    </w:p>
    <w:p w14:paraId="35D8D0D1" w14:textId="77777777" w:rsidR="00850A89" w:rsidRPr="00850A89" w:rsidRDefault="00850A89" w:rsidP="00640CD5">
      <w:pPr>
        <w:numPr>
          <w:ilvl w:val="1"/>
          <w:numId w:val="88"/>
        </w:numPr>
        <w:jc w:val="both"/>
        <w:rPr>
          <w:rFonts w:ascii="Arial" w:hAnsi="Arial" w:cs="Arial"/>
          <w:sz w:val="22"/>
          <w:szCs w:val="22"/>
        </w:rPr>
      </w:pPr>
      <w:r w:rsidRPr="00850A89">
        <w:rPr>
          <w:rFonts w:ascii="Arial" w:hAnsi="Arial" w:cs="Arial"/>
          <w:sz w:val="22"/>
          <w:szCs w:val="22"/>
        </w:rPr>
        <w:t>Consider the following:</w:t>
      </w:r>
    </w:p>
    <w:p w14:paraId="59CFACEE" w14:textId="77777777" w:rsidR="00850A89" w:rsidRPr="00850A89" w:rsidRDefault="00850A89" w:rsidP="00640CD5">
      <w:pPr>
        <w:numPr>
          <w:ilvl w:val="2"/>
          <w:numId w:val="88"/>
        </w:numPr>
        <w:jc w:val="both"/>
        <w:rPr>
          <w:rFonts w:ascii="Arial" w:hAnsi="Arial" w:cs="Arial"/>
          <w:sz w:val="22"/>
          <w:szCs w:val="22"/>
        </w:rPr>
      </w:pPr>
      <w:r w:rsidRPr="00850A89">
        <w:rPr>
          <w:rFonts w:ascii="Arial" w:hAnsi="Arial" w:cs="Arial"/>
          <w:sz w:val="22"/>
          <w:szCs w:val="22"/>
        </w:rPr>
        <w:t>Any existing prior authorization request forms that the Centers for Medicaid and Medicare Services or the U.S. Department of Health and Human Services has developed;</w:t>
      </w:r>
    </w:p>
    <w:p w14:paraId="0F29F97C" w14:textId="77777777" w:rsidR="00850A89" w:rsidRPr="00850A89" w:rsidRDefault="00850A89" w:rsidP="00640CD5">
      <w:pPr>
        <w:numPr>
          <w:ilvl w:val="2"/>
          <w:numId w:val="88"/>
        </w:numPr>
        <w:jc w:val="both"/>
        <w:rPr>
          <w:rFonts w:ascii="Arial" w:hAnsi="Arial" w:cs="Arial"/>
          <w:sz w:val="22"/>
          <w:szCs w:val="22"/>
        </w:rPr>
      </w:pPr>
      <w:r w:rsidRPr="00850A89">
        <w:rPr>
          <w:rFonts w:ascii="Arial" w:hAnsi="Arial" w:cs="Arial"/>
          <w:sz w:val="22"/>
          <w:szCs w:val="22"/>
        </w:rPr>
        <w:t>Any national standards relating to electronic prior authorization;</w:t>
      </w:r>
    </w:p>
    <w:p w14:paraId="5854C769" w14:textId="77777777" w:rsidR="00850A89" w:rsidRPr="00850A89" w:rsidRDefault="00850A89" w:rsidP="00640CD5">
      <w:pPr>
        <w:numPr>
          <w:ilvl w:val="2"/>
          <w:numId w:val="88"/>
        </w:numPr>
        <w:jc w:val="both"/>
        <w:rPr>
          <w:rFonts w:ascii="Arial" w:hAnsi="Arial" w:cs="Arial"/>
          <w:sz w:val="22"/>
          <w:szCs w:val="22"/>
        </w:rPr>
      </w:pPr>
      <w:r w:rsidRPr="00850A89">
        <w:rPr>
          <w:rFonts w:ascii="Arial" w:hAnsi="Arial" w:cs="Arial"/>
          <w:sz w:val="22"/>
          <w:szCs w:val="22"/>
        </w:rPr>
        <w:t xml:space="preserve">Any other form adopted by the Director of DOI (Director) or another state agency. </w:t>
      </w:r>
    </w:p>
    <w:p w14:paraId="4772FE48" w14:textId="77777777" w:rsidR="00850A89" w:rsidRPr="00850A89" w:rsidRDefault="00850A89" w:rsidP="00640CD5">
      <w:pPr>
        <w:numPr>
          <w:ilvl w:val="1"/>
          <w:numId w:val="88"/>
        </w:numPr>
        <w:spacing w:after="120"/>
        <w:jc w:val="both"/>
        <w:rPr>
          <w:rFonts w:ascii="Arial" w:hAnsi="Arial" w:cs="Arial"/>
          <w:sz w:val="22"/>
          <w:szCs w:val="22"/>
        </w:rPr>
      </w:pPr>
      <w:r w:rsidRPr="00850A89">
        <w:rPr>
          <w:rFonts w:ascii="Arial" w:hAnsi="Arial" w:cs="Arial"/>
          <w:sz w:val="22"/>
          <w:szCs w:val="22"/>
        </w:rPr>
        <w:t>Seek input from interested stakeholders, including providers, health care services plans, utilization review agents, pharmacists and pharmacy benefit managers. (Sec. 3)</w:t>
      </w:r>
    </w:p>
    <w:p w14:paraId="2191E2A8" w14:textId="77777777" w:rsidR="00850A89" w:rsidRPr="00850A89" w:rsidRDefault="00850A89" w:rsidP="00640CD5">
      <w:pPr>
        <w:numPr>
          <w:ilvl w:val="0"/>
          <w:numId w:val="88"/>
        </w:numPr>
        <w:spacing w:after="120"/>
        <w:jc w:val="both"/>
        <w:rPr>
          <w:rFonts w:ascii="Arial" w:hAnsi="Arial" w:cs="Arial"/>
          <w:sz w:val="22"/>
          <w:szCs w:val="22"/>
        </w:rPr>
      </w:pPr>
      <w:r w:rsidRPr="00850A89">
        <w:rPr>
          <w:rFonts w:ascii="Arial" w:hAnsi="Arial" w:cs="Arial"/>
          <w:sz w:val="22"/>
          <w:szCs w:val="22"/>
        </w:rPr>
        <w:t>Specifies that the above-mentioned provisions do not prohibit a payor or any entity acting for a payor under contract with the payor from using a prior authorization methodology that uses an internet webpage, internet webpage portal or a similar electronic, intern and web-based system if the methodology is consistent with the uniform prior authorization request forms approved by the Director. (Sec. 3)</w:t>
      </w:r>
    </w:p>
    <w:p w14:paraId="74B0F9FB" w14:textId="77777777" w:rsidR="00850A89" w:rsidRPr="00850A89" w:rsidRDefault="00850A89" w:rsidP="00640CD5">
      <w:pPr>
        <w:numPr>
          <w:ilvl w:val="0"/>
          <w:numId w:val="88"/>
        </w:numPr>
        <w:spacing w:after="120"/>
        <w:jc w:val="both"/>
        <w:rPr>
          <w:rFonts w:ascii="Arial" w:hAnsi="Arial" w:cs="Arial"/>
          <w:sz w:val="22"/>
          <w:szCs w:val="22"/>
        </w:rPr>
      </w:pPr>
      <w:r w:rsidRPr="00850A89">
        <w:rPr>
          <w:rFonts w:ascii="Arial" w:hAnsi="Arial" w:cs="Arial"/>
          <w:sz w:val="22"/>
          <w:szCs w:val="22"/>
        </w:rPr>
        <w:t xml:space="preserve">Defines </w:t>
      </w:r>
      <w:r w:rsidRPr="00850A89">
        <w:rPr>
          <w:rFonts w:ascii="Arial" w:hAnsi="Arial" w:cs="Arial"/>
          <w:i/>
          <w:iCs/>
          <w:sz w:val="22"/>
          <w:szCs w:val="22"/>
        </w:rPr>
        <w:t>pharmacy benefit manager</w:t>
      </w:r>
      <w:r w:rsidRPr="00850A89">
        <w:rPr>
          <w:rFonts w:ascii="Arial" w:hAnsi="Arial" w:cs="Arial"/>
          <w:sz w:val="22"/>
          <w:szCs w:val="22"/>
        </w:rPr>
        <w:t xml:space="preserve"> and </w:t>
      </w:r>
      <w:r w:rsidRPr="00850A89">
        <w:rPr>
          <w:rFonts w:ascii="Arial" w:hAnsi="Arial" w:cs="Arial"/>
          <w:i/>
          <w:iCs/>
          <w:sz w:val="22"/>
          <w:szCs w:val="22"/>
        </w:rPr>
        <w:t>provider</w:t>
      </w:r>
      <w:r w:rsidRPr="00850A89">
        <w:rPr>
          <w:rFonts w:ascii="Arial" w:hAnsi="Arial" w:cs="Arial"/>
          <w:sz w:val="22"/>
          <w:szCs w:val="22"/>
        </w:rPr>
        <w:t>. (Sec. 1 and 3)</w:t>
      </w:r>
    </w:p>
    <w:p w14:paraId="4472FFCE" w14:textId="77777777" w:rsidR="00850A89" w:rsidRPr="00850A89" w:rsidRDefault="00850A89" w:rsidP="00640CD5">
      <w:pPr>
        <w:numPr>
          <w:ilvl w:val="0"/>
          <w:numId w:val="88"/>
        </w:numPr>
        <w:spacing w:after="120"/>
        <w:jc w:val="both"/>
        <w:rPr>
          <w:rFonts w:ascii="Arial" w:hAnsi="Arial" w:cs="Arial"/>
          <w:sz w:val="22"/>
          <w:szCs w:val="22"/>
        </w:rPr>
      </w:pPr>
      <w:r w:rsidRPr="00850A89">
        <w:rPr>
          <w:rFonts w:ascii="Arial" w:hAnsi="Arial" w:cs="Arial"/>
          <w:sz w:val="22"/>
          <w:szCs w:val="22"/>
        </w:rPr>
        <w:t>Makes technical and conforming changes. (Sec. 1 and 2)</w:t>
      </w:r>
    </w:p>
    <w:p w14:paraId="5F333E09" w14:textId="77777777" w:rsidR="00850A89" w:rsidRPr="00BF2BF8" w:rsidRDefault="00850A89" w:rsidP="00BF2BF8">
      <w:pPr>
        <w:spacing w:after="120"/>
        <w:jc w:val="both"/>
        <w:rPr>
          <w:rFonts w:ascii="Arial" w:hAnsi="Arial" w:cs="Arial"/>
          <w:sz w:val="22"/>
          <w:szCs w:val="22"/>
        </w:rPr>
      </w:pPr>
    </w:p>
    <w:p w14:paraId="5984968D" w14:textId="77777777" w:rsidR="00850A89" w:rsidRDefault="002B6DFB">
      <w:pPr>
        <w:rPr>
          <w:sz w:val="22"/>
          <w:szCs w:val="22"/>
        </w:rPr>
      </w:pPr>
      <w:r>
        <w:rPr>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850A89" w:rsidRPr="00291B27" w14:paraId="6ED9E109" w14:textId="77777777" w:rsidTr="0051719E">
        <w:trPr>
          <w:trHeight w:val="1170"/>
        </w:trPr>
        <w:tc>
          <w:tcPr>
            <w:tcW w:w="1161" w:type="dxa"/>
            <w:vMerge w:val="restart"/>
          </w:tcPr>
          <w:p w14:paraId="1003C287" w14:textId="77777777" w:rsidR="00850A89" w:rsidRPr="00291B27" w:rsidRDefault="00850A89" w:rsidP="0051719E">
            <w:pPr>
              <w:pStyle w:val="Heading1"/>
              <w:outlineLvl w:val="0"/>
              <w:rPr>
                <w:rFonts w:ascii="Arial" w:hAnsi="Arial" w:cs="Arial"/>
              </w:rPr>
            </w:pPr>
            <w:r w:rsidRPr="00291B27">
              <w:rPr>
                <w:rFonts w:ascii="Arial" w:hAnsi="Arial" w:cs="Arial"/>
                <w:noProof/>
              </w:rPr>
              <w:lastRenderedPageBreak/>
              <w:drawing>
                <wp:inline distT="0" distB="0" distL="0" distR="0" wp14:anchorId="75D2A5AC" wp14:editId="2D2ABBA9">
                  <wp:extent cx="600075" cy="678656"/>
                  <wp:effectExtent l="0" t="0" r="0" b="762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izona.png"/>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7B4A63B8" w14:textId="77777777" w:rsidR="00850A89" w:rsidRPr="00291B27" w:rsidRDefault="00850A89"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6FE09043" w14:textId="77777777" w:rsidR="00850A89" w:rsidRPr="00291B27" w:rsidRDefault="00850A89" w:rsidP="0051719E">
            <w:pPr>
              <w:jc w:val="right"/>
              <w:rPr>
                <w:rFonts w:ascii="Arial" w:hAnsi="Arial" w:cs="Arial"/>
                <w:sz w:val="28"/>
                <w:szCs w:val="28"/>
              </w:rPr>
            </w:pPr>
            <w:r>
              <w:rPr>
                <w:rFonts w:ascii="Arial" w:hAnsi="Arial" w:cs="Arial"/>
                <w:sz w:val="28"/>
                <w:szCs w:val="28"/>
              </w:rPr>
              <w:t>Fifty-fifth Legislature</w:t>
            </w:r>
          </w:p>
          <w:p w14:paraId="150B5573" w14:textId="77777777" w:rsidR="00850A89" w:rsidRPr="00291B27" w:rsidRDefault="00850A89" w:rsidP="0051719E">
            <w:pPr>
              <w:jc w:val="right"/>
              <w:rPr>
                <w:rFonts w:ascii="Arial" w:hAnsi="Arial" w:cs="Arial"/>
                <w:sz w:val="28"/>
                <w:szCs w:val="28"/>
              </w:rPr>
            </w:pPr>
            <w:r>
              <w:rPr>
                <w:rFonts w:ascii="Arial" w:hAnsi="Arial" w:cs="Arial"/>
                <w:sz w:val="28"/>
                <w:szCs w:val="28"/>
              </w:rPr>
              <w:t>First Regular Session</w:t>
            </w:r>
          </w:p>
        </w:tc>
      </w:tr>
      <w:tr w:rsidR="00850A89" w:rsidRPr="00291B27" w14:paraId="3F800208" w14:textId="77777777" w:rsidTr="0051719E">
        <w:trPr>
          <w:trHeight w:val="297"/>
        </w:trPr>
        <w:tc>
          <w:tcPr>
            <w:tcW w:w="1161" w:type="dxa"/>
            <w:vMerge/>
          </w:tcPr>
          <w:p w14:paraId="379B0251" w14:textId="77777777" w:rsidR="00850A89" w:rsidRPr="00291B27" w:rsidRDefault="00850A89" w:rsidP="0051719E">
            <w:pPr>
              <w:pStyle w:val="Heading1"/>
              <w:outlineLvl w:val="0"/>
              <w:rPr>
                <w:rFonts w:ascii="Arial" w:hAnsi="Arial" w:cs="Arial"/>
                <w:noProof/>
              </w:rPr>
            </w:pPr>
          </w:p>
        </w:tc>
        <w:tc>
          <w:tcPr>
            <w:tcW w:w="8199" w:type="dxa"/>
          </w:tcPr>
          <w:p w14:paraId="50B4B491" w14:textId="77777777" w:rsidR="00850A89" w:rsidRPr="004E2565" w:rsidRDefault="00850A89" w:rsidP="0051719E">
            <w:pPr>
              <w:pStyle w:val="Heading1"/>
              <w:spacing w:before="0" w:after="0"/>
              <w:jc w:val="right"/>
              <w:outlineLvl w:val="0"/>
              <w:rPr>
                <w:rFonts w:ascii="Arial" w:hAnsi="Arial" w:cs="Arial"/>
                <w:b w:val="0"/>
                <w:sz w:val="18"/>
                <w:szCs w:val="20"/>
              </w:rPr>
            </w:pPr>
            <w:r w:rsidRPr="00BF29D8">
              <w:rPr>
                <w:rFonts w:ascii="Arial" w:hAnsi="Arial" w:cs="Arial"/>
                <w:bCs w:val="0"/>
                <w:sz w:val="18"/>
                <w:szCs w:val="20"/>
              </w:rPr>
              <w:t>House:</w:t>
            </w:r>
            <w:r>
              <w:rPr>
                <w:rFonts w:ascii="Arial" w:hAnsi="Arial" w:cs="Arial"/>
                <w:b w:val="0"/>
                <w:sz w:val="18"/>
                <w:szCs w:val="20"/>
              </w:rPr>
              <w:t xml:space="preserve"> HHS DPA 9-0-0-0</w:t>
            </w:r>
          </w:p>
        </w:tc>
      </w:tr>
    </w:tbl>
    <w:p w14:paraId="2CDAC134" w14:textId="77777777" w:rsidR="00850A89" w:rsidRDefault="00EE4A07" w:rsidP="00850A89">
      <w:pPr>
        <w:spacing w:after="120"/>
        <w:jc w:val="both"/>
        <w:rPr>
          <w:rFonts w:ascii="Arial" w:hAnsi="Arial" w:cs="Arial"/>
        </w:rPr>
      </w:pPr>
      <w:r>
        <w:rPr>
          <w:rFonts w:ascii="Arial" w:hAnsi="Arial" w:cs="Arial"/>
          <w:noProof/>
        </w:rPr>
        <w:pict w14:anchorId="5D5C36DF">
          <v:rect id="_x0000_i1070" alt="" style="width:457.7pt;height:4pt;mso-width-percent:0;mso-height-percent:0;mso-width-percent:0;mso-height-percent:0" o:hrpct="978" o:hralign="center" o:hrstd="t" o:hrnoshade="t" o:hr="t" fillcolor="black [3213]" stroked="f"/>
        </w:pict>
      </w:r>
    </w:p>
    <w:p w14:paraId="5F32A8A1" w14:textId="77777777" w:rsidR="00850A89" w:rsidRPr="005D12C9" w:rsidRDefault="00EE4A07" w:rsidP="00850A89">
      <w:pPr>
        <w:jc w:val="center"/>
        <w:rPr>
          <w:rFonts w:ascii="Arial" w:hAnsi="Arial" w:cs="Arial"/>
          <w:b/>
        </w:rPr>
      </w:pPr>
      <w:hyperlink r:id="rId200" w:tooltip="Bill Status Inquiry" w:history="1">
        <w:r w:rsidR="00850A89" w:rsidRPr="005D12C9">
          <w:rPr>
            <w:rStyle w:val="Hyperlink"/>
            <w:rFonts w:ascii="Arial" w:hAnsi="Arial" w:cs="Arial"/>
            <w:b/>
          </w:rPr>
          <w:t>HB 2622</w:t>
        </w:r>
      </w:hyperlink>
      <w:r w:rsidR="00850A89" w:rsidRPr="005D12C9">
        <w:rPr>
          <w:rFonts w:ascii="Arial" w:hAnsi="Arial" w:cs="Arial"/>
          <w:b/>
        </w:rPr>
        <w:t xml:space="preserve">: </w:t>
      </w:r>
      <w:bookmarkStart w:id="57" w:name="HB2622"/>
      <w:bookmarkEnd w:id="57"/>
      <w:r w:rsidR="00850A89">
        <w:rPr>
          <w:rFonts w:ascii="Arial" w:hAnsi="Arial" w:cs="Arial"/>
          <w:b/>
        </w:rPr>
        <w:t>nonretaliation policies; health care institutions</w:t>
      </w:r>
    </w:p>
    <w:p w14:paraId="357BFFEE" w14:textId="77777777" w:rsidR="00850A89" w:rsidRPr="00F61448" w:rsidRDefault="00850A89" w:rsidP="00850A89">
      <w:pPr>
        <w:jc w:val="center"/>
        <w:rPr>
          <w:rFonts w:ascii="Arial" w:hAnsi="Arial" w:cs="Arial"/>
          <w:b/>
        </w:rPr>
      </w:pPr>
      <w:r w:rsidRPr="00F61448">
        <w:rPr>
          <w:rFonts w:ascii="Arial" w:hAnsi="Arial" w:cs="Arial"/>
          <w:b/>
        </w:rPr>
        <w:t xml:space="preserve">Sponsor:  </w:t>
      </w:r>
      <w:r>
        <w:rPr>
          <w:rFonts w:ascii="Arial" w:hAnsi="Arial" w:cs="Arial"/>
          <w:b/>
        </w:rPr>
        <w:t>Representative Shah, LD 24</w:t>
      </w:r>
    </w:p>
    <w:p w14:paraId="71162653" w14:textId="77777777" w:rsidR="00850A89" w:rsidRPr="00291B27" w:rsidRDefault="00850A89" w:rsidP="00850A89">
      <w:pPr>
        <w:jc w:val="center"/>
        <w:rPr>
          <w:rFonts w:ascii="Arial" w:hAnsi="Arial" w:cs="Arial"/>
          <w:b/>
        </w:rPr>
      </w:pPr>
      <w:r>
        <w:rPr>
          <w:rFonts w:ascii="Arial" w:hAnsi="Arial" w:cs="Arial"/>
          <w:b/>
        </w:rPr>
        <w:t>Caucus &amp; COW</w:t>
      </w:r>
    </w:p>
    <w:p w14:paraId="79C92853" w14:textId="77777777" w:rsidR="00850A89" w:rsidRPr="00850A89" w:rsidRDefault="00850A89" w:rsidP="00850A89">
      <w:pPr>
        <w:spacing w:before="200"/>
        <w:jc w:val="both"/>
        <w:rPr>
          <w:rFonts w:ascii="Arial" w:hAnsi="Arial" w:cs="Arial"/>
          <w:b/>
          <w:sz w:val="22"/>
          <w:szCs w:val="22"/>
          <w:u w:val="single"/>
        </w:rPr>
      </w:pPr>
      <w:r w:rsidRPr="00850A89">
        <w:rPr>
          <w:rFonts w:ascii="Arial" w:hAnsi="Arial" w:cs="Arial"/>
          <w:b/>
          <w:sz w:val="22"/>
          <w:szCs w:val="22"/>
          <w:u w:val="single"/>
        </w:rPr>
        <w:t>Overview</w:t>
      </w:r>
    </w:p>
    <w:p w14:paraId="351CE0D4" w14:textId="77777777" w:rsidR="00850A89" w:rsidRPr="00850A89" w:rsidRDefault="00850A89" w:rsidP="00850A89">
      <w:pPr>
        <w:spacing w:after="120"/>
        <w:jc w:val="both"/>
        <w:rPr>
          <w:rFonts w:ascii="Arial" w:hAnsi="Arial" w:cs="Arial"/>
          <w:sz w:val="22"/>
          <w:szCs w:val="22"/>
        </w:rPr>
      </w:pPr>
      <w:r w:rsidRPr="00850A89">
        <w:rPr>
          <w:rFonts w:ascii="Arial" w:hAnsi="Arial" w:cs="Arial"/>
          <w:sz w:val="22"/>
          <w:szCs w:val="22"/>
        </w:rPr>
        <w:t>Prohibits a third-party contractor of a health care institution from taking retaliatory action against a health professional.</w:t>
      </w:r>
    </w:p>
    <w:p w14:paraId="2FE9F56A" w14:textId="77777777" w:rsidR="00850A89" w:rsidRPr="00850A89" w:rsidRDefault="00850A89" w:rsidP="00850A89">
      <w:pPr>
        <w:jc w:val="both"/>
        <w:rPr>
          <w:rFonts w:ascii="Arial" w:hAnsi="Arial" w:cs="Arial"/>
          <w:b/>
          <w:sz w:val="22"/>
          <w:szCs w:val="22"/>
          <w:u w:val="single"/>
        </w:rPr>
      </w:pPr>
      <w:r w:rsidRPr="00850A89">
        <w:rPr>
          <w:rFonts w:ascii="Arial" w:hAnsi="Arial" w:cs="Arial"/>
          <w:b/>
          <w:sz w:val="22"/>
          <w:szCs w:val="22"/>
          <w:u w:val="single"/>
        </w:rPr>
        <w:t>History</w:t>
      </w:r>
    </w:p>
    <w:p w14:paraId="3D78B987" w14:textId="77777777" w:rsidR="00850A89" w:rsidRPr="00850A89" w:rsidRDefault="00850A89" w:rsidP="00850A89">
      <w:pPr>
        <w:spacing w:after="120"/>
        <w:jc w:val="both"/>
        <w:rPr>
          <w:rFonts w:ascii="Arial" w:hAnsi="Arial" w:cs="Arial"/>
          <w:color w:val="000000"/>
          <w:sz w:val="22"/>
          <w:szCs w:val="22"/>
          <w:shd w:val="clear" w:color="auto" w:fill="FFFFFF"/>
        </w:rPr>
      </w:pPr>
      <w:r w:rsidRPr="00850A89">
        <w:rPr>
          <w:rFonts w:ascii="Arial" w:hAnsi="Arial" w:cs="Arial"/>
          <w:color w:val="000000"/>
          <w:sz w:val="22"/>
          <w:szCs w:val="22"/>
          <w:shd w:val="clear" w:color="auto" w:fill="FFFFFF"/>
        </w:rPr>
        <w:t>Current law requires a licensed health care institution to adopt a procedure for reviewing reports made in good faith by a health professional concerning an activity, policy or practice that the professional reasonably believes does both of the following: 1) violates professional standards of practice or is against the law; and 2) poses a substantial risk to the health, safety or welfare of a patient (</w:t>
      </w:r>
      <w:hyperlink r:id="rId201" w:history="1">
        <w:r w:rsidRPr="00850A89">
          <w:rPr>
            <w:rStyle w:val="Hyperlink"/>
            <w:rFonts w:ascii="Arial" w:hAnsi="Arial" w:cs="Arial"/>
            <w:sz w:val="22"/>
            <w:szCs w:val="22"/>
            <w:shd w:val="clear" w:color="auto" w:fill="FFFFFF"/>
          </w:rPr>
          <w:t>A.R.S. § 36-450.01</w:t>
        </w:r>
      </w:hyperlink>
      <w:r w:rsidRPr="00850A89">
        <w:rPr>
          <w:rFonts w:ascii="Arial" w:hAnsi="Arial" w:cs="Arial"/>
          <w:color w:val="000000"/>
          <w:sz w:val="22"/>
          <w:szCs w:val="22"/>
          <w:shd w:val="clear" w:color="auto" w:fill="FFFFFF"/>
        </w:rPr>
        <w:t>).</w:t>
      </w:r>
    </w:p>
    <w:p w14:paraId="5B723799" w14:textId="77777777" w:rsidR="00850A89" w:rsidRPr="00850A89" w:rsidRDefault="00850A89" w:rsidP="00850A89">
      <w:pPr>
        <w:spacing w:after="120"/>
        <w:jc w:val="both"/>
        <w:rPr>
          <w:rFonts w:ascii="Arial" w:hAnsi="Arial" w:cs="Arial"/>
          <w:color w:val="000000"/>
          <w:sz w:val="22"/>
          <w:szCs w:val="22"/>
          <w:shd w:val="clear" w:color="auto" w:fill="FFFFFF"/>
        </w:rPr>
      </w:pPr>
      <w:r w:rsidRPr="00850A89">
        <w:rPr>
          <w:rFonts w:ascii="Arial" w:hAnsi="Arial" w:cs="Arial"/>
          <w:color w:val="000000"/>
          <w:sz w:val="22"/>
          <w:szCs w:val="22"/>
          <w:shd w:val="clear" w:color="auto" w:fill="FFFFFF"/>
        </w:rPr>
        <w:t>Licensed health care institutions must adopt policies that prohibit retaliatory actions against a health professional who in good faith: 1) makes a report to the institution relating to an unlawful activity, policy or practice; and 2) after providing the institution with reasonable opportunity to address the report, provides information to a private health care accreditation organization or governmental entity concerning the activity, policy or practice (</w:t>
      </w:r>
      <w:hyperlink r:id="rId202" w:history="1">
        <w:r w:rsidRPr="00850A89">
          <w:rPr>
            <w:rStyle w:val="Hyperlink"/>
            <w:rFonts w:ascii="Arial" w:hAnsi="Arial" w:cs="Arial"/>
            <w:sz w:val="22"/>
            <w:szCs w:val="22"/>
            <w:shd w:val="clear" w:color="auto" w:fill="FFFFFF"/>
          </w:rPr>
          <w:t>A.R.S. § 36-450.02</w:t>
        </w:r>
      </w:hyperlink>
      <w:r w:rsidRPr="00850A89">
        <w:rPr>
          <w:rFonts w:ascii="Arial" w:hAnsi="Arial" w:cs="Arial"/>
          <w:color w:val="000000"/>
          <w:sz w:val="22"/>
          <w:szCs w:val="22"/>
          <w:shd w:val="clear" w:color="auto" w:fill="FFFFFF"/>
        </w:rPr>
        <w:t>).</w:t>
      </w:r>
    </w:p>
    <w:p w14:paraId="47CBD454" w14:textId="77777777" w:rsidR="00850A89" w:rsidRPr="00850A89" w:rsidRDefault="00850A89" w:rsidP="00850A89">
      <w:pPr>
        <w:spacing w:after="120"/>
        <w:jc w:val="both"/>
        <w:rPr>
          <w:rFonts w:ascii="Arial" w:hAnsi="Arial" w:cs="Arial"/>
          <w:color w:val="000000"/>
          <w:sz w:val="22"/>
          <w:szCs w:val="22"/>
          <w:shd w:val="clear" w:color="auto" w:fill="FFFFFF"/>
        </w:rPr>
      </w:pPr>
      <w:r w:rsidRPr="00850A89">
        <w:rPr>
          <w:rFonts w:ascii="Arial" w:hAnsi="Arial" w:cs="Arial"/>
          <w:color w:val="000000"/>
          <w:sz w:val="22"/>
          <w:szCs w:val="22"/>
          <w:shd w:val="clear" w:color="auto" w:fill="FFFFFF"/>
        </w:rPr>
        <w:t>Statute defines retaliatory action as termination of or other adverse action against a health professional's employment taken by a health care institution because the professional has made a report (</w:t>
      </w:r>
      <w:hyperlink r:id="rId203" w:history="1">
        <w:r w:rsidRPr="00850A89">
          <w:rPr>
            <w:rStyle w:val="Hyperlink"/>
            <w:rFonts w:ascii="Arial" w:hAnsi="Arial" w:cs="Arial"/>
            <w:sz w:val="22"/>
            <w:szCs w:val="22"/>
            <w:shd w:val="clear" w:color="auto" w:fill="FFFFFF"/>
          </w:rPr>
          <w:t>A.R.S. § 36-450</w:t>
        </w:r>
      </w:hyperlink>
      <w:r w:rsidRPr="00850A89">
        <w:rPr>
          <w:rFonts w:ascii="Arial" w:hAnsi="Arial" w:cs="Arial"/>
          <w:color w:val="000000"/>
          <w:sz w:val="22"/>
          <w:szCs w:val="22"/>
          <w:shd w:val="clear" w:color="auto" w:fill="FFFFFF"/>
        </w:rPr>
        <w:t>).</w:t>
      </w:r>
    </w:p>
    <w:p w14:paraId="719D7BFF" w14:textId="77777777" w:rsidR="00850A89" w:rsidRPr="00850A89" w:rsidRDefault="00850A89" w:rsidP="00850A89">
      <w:pPr>
        <w:spacing w:after="120"/>
        <w:jc w:val="both"/>
        <w:rPr>
          <w:rFonts w:ascii="Arial" w:hAnsi="Arial" w:cs="Arial"/>
          <w:color w:val="000000"/>
          <w:sz w:val="22"/>
          <w:szCs w:val="22"/>
          <w:shd w:val="clear" w:color="auto" w:fill="FFFFFF"/>
        </w:rPr>
      </w:pPr>
      <w:r w:rsidRPr="00850A89">
        <w:rPr>
          <w:rFonts w:ascii="Arial" w:hAnsi="Arial" w:cs="Arial"/>
          <w:color w:val="000000"/>
          <w:sz w:val="22"/>
          <w:szCs w:val="22"/>
          <w:shd w:val="clear" w:color="auto" w:fill="FFFFFF"/>
        </w:rPr>
        <w:t>Current law states that there is a rebuttable presumption that any termination or other adverse action that occurs more than 180 days after the date of the report is not a retaliatory action (</w:t>
      </w:r>
      <w:hyperlink r:id="rId204" w:history="1">
        <w:r w:rsidRPr="00850A89">
          <w:rPr>
            <w:rStyle w:val="Hyperlink"/>
            <w:rFonts w:ascii="Arial" w:hAnsi="Arial" w:cs="Arial"/>
            <w:sz w:val="22"/>
            <w:szCs w:val="22"/>
            <w:shd w:val="clear" w:color="auto" w:fill="FFFFFF"/>
          </w:rPr>
          <w:t>A.R.S. § 36-450.02</w:t>
        </w:r>
      </w:hyperlink>
      <w:r w:rsidRPr="00850A89">
        <w:rPr>
          <w:rFonts w:ascii="Arial" w:hAnsi="Arial" w:cs="Arial"/>
          <w:color w:val="000000"/>
          <w:sz w:val="22"/>
          <w:szCs w:val="22"/>
          <w:shd w:val="clear" w:color="auto" w:fill="FFFFFF"/>
        </w:rPr>
        <w:t>).</w:t>
      </w:r>
    </w:p>
    <w:p w14:paraId="41AACB8A" w14:textId="77777777" w:rsidR="00850A89" w:rsidRPr="00850A89" w:rsidRDefault="00850A89" w:rsidP="00850A89">
      <w:pPr>
        <w:jc w:val="both"/>
        <w:rPr>
          <w:rFonts w:ascii="Arial" w:hAnsi="Arial" w:cs="Arial"/>
          <w:b/>
          <w:sz w:val="22"/>
          <w:szCs w:val="22"/>
          <w:u w:val="single"/>
        </w:rPr>
      </w:pPr>
      <w:r w:rsidRPr="00850A89">
        <w:rPr>
          <w:rFonts w:ascii="Arial" w:hAnsi="Arial" w:cs="Arial"/>
          <w:b/>
          <w:sz w:val="22"/>
          <w:szCs w:val="22"/>
          <w:u w:val="single"/>
        </w:rPr>
        <w:t>Provisions</w:t>
      </w:r>
    </w:p>
    <w:p w14:paraId="504F482C" w14:textId="77777777" w:rsidR="00850A89" w:rsidRPr="00850A89" w:rsidRDefault="00850A89" w:rsidP="00640CD5">
      <w:pPr>
        <w:numPr>
          <w:ilvl w:val="0"/>
          <w:numId w:val="90"/>
        </w:numPr>
        <w:spacing w:after="120"/>
        <w:jc w:val="both"/>
        <w:rPr>
          <w:rFonts w:ascii="Arial" w:hAnsi="Arial" w:cs="Arial"/>
          <w:sz w:val="22"/>
          <w:szCs w:val="22"/>
        </w:rPr>
      </w:pPr>
      <w:r w:rsidRPr="00850A89">
        <w:rPr>
          <w:rFonts w:ascii="Arial" w:hAnsi="Arial" w:cs="Arial"/>
          <w:noProof/>
          <w:sz w:val="22"/>
          <w:szCs w:val="22"/>
        </w:rPr>
        <mc:AlternateContent>
          <mc:Choice Requires="wps">
            <w:drawing>
              <wp:anchor distT="0" distB="0" distL="114300" distR="114300" simplePos="0" relativeHeight="251751424" behindDoc="1" locked="1" layoutInCell="1" allowOverlap="0" wp14:anchorId="6C60ECC8" wp14:editId="5D68ABF1">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2E04AC7E" w14:textId="77777777" w:rsidR="00B73A52" w:rsidRPr="00644C4F" w:rsidRDefault="00EE4A07" w:rsidP="00850A89">
                            <w:pPr>
                              <w:jc w:val="center"/>
                              <w:rPr>
                                <w:rFonts w:ascii="Arial" w:hAnsi="Arial" w:cs="Arial"/>
                                <w:sz w:val="20"/>
                                <w:szCs w:val="20"/>
                              </w:rPr>
                            </w:pPr>
                            <w:sdt>
                              <w:sdtPr>
                                <w:rPr>
                                  <w:rFonts w:ascii="Arial" w:hAnsi="Arial" w:cs="Arial"/>
                                  <w:sz w:val="20"/>
                                  <w:szCs w:val="20"/>
                                </w:rPr>
                                <w:tag w:val="Prop105"/>
                                <w:id w:val="-165883414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27213635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74610227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22675130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0ECC8" id="_x0000_s1069" type="#_x0000_t202" style="position:absolute;left:0;text-align:left;margin-left:0;margin-top:628.5pt;width:468pt;height:21.6pt;z-index:-251565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" o:allowoverlap="f">
                <v:textbox>
                  <w:txbxContent>
                    <w:p w14:paraId="2E04AC7E" w14:textId="77777777" w:rsidR="00B73A52" w:rsidRPr="00644C4F" w:rsidRDefault="00EE4A07" w:rsidP="00850A89">
                      <w:pPr>
                        <w:jc w:val="center"/>
                        <w:rPr>
                          <w:rFonts w:ascii="Arial" w:hAnsi="Arial" w:cs="Arial"/>
                          <w:sz w:val="20"/>
                          <w:szCs w:val="20"/>
                        </w:rPr>
                      </w:pPr>
                      <w:sdt>
                        <w:sdtPr>
                          <w:rPr>
                            <w:rFonts w:ascii="Arial" w:hAnsi="Arial" w:cs="Arial"/>
                            <w:sz w:val="20"/>
                            <w:szCs w:val="20"/>
                          </w:rPr>
                          <w:tag w:val="Prop105"/>
                          <w:id w:val="-165883414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27213635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74610227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22675130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850A89">
        <w:rPr>
          <w:rFonts w:ascii="Arial" w:hAnsi="Arial" w:cs="Arial"/>
          <w:sz w:val="22"/>
          <w:szCs w:val="22"/>
        </w:rPr>
        <w:t>Prohibits a third-party contractor of a health care institution from taking retaliatory action against a health professional. (Sec. 1)</w:t>
      </w:r>
    </w:p>
    <w:p w14:paraId="0C908E10" w14:textId="77777777" w:rsidR="00850A89" w:rsidRPr="00850A89" w:rsidRDefault="00850A89" w:rsidP="00640CD5">
      <w:pPr>
        <w:numPr>
          <w:ilvl w:val="0"/>
          <w:numId w:val="90"/>
        </w:numPr>
        <w:spacing w:after="120"/>
        <w:jc w:val="both"/>
        <w:rPr>
          <w:rFonts w:ascii="Arial" w:hAnsi="Arial" w:cs="Arial"/>
          <w:sz w:val="22"/>
          <w:szCs w:val="22"/>
        </w:rPr>
      </w:pPr>
      <w:r w:rsidRPr="00850A89">
        <w:rPr>
          <w:rFonts w:ascii="Arial" w:hAnsi="Arial" w:cs="Arial"/>
          <w:sz w:val="22"/>
          <w:szCs w:val="22"/>
        </w:rPr>
        <w:t>Extends the period of time before there is a rebuttable presumption from 180 days to one year. (Sec. 1)</w:t>
      </w:r>
    </w:p>
    <w:p w14:paraId="20A6B9A1" w14:textId="77777777" w:rsidR="00850A89" w:rsidRPr="00850A89" w:rsidRDefault="00850A89" w:rsidP="00640CD5">
      <w:pPr>
        <w:numPr>
          <w:ilvl w:val="0"/>
          <w:numId w:val="90"/>
        </w:numPr>
        <w:spacing w:after="120"/>
        <w:jc w:val="both"/>
        <w:rPr>
          <w:rFonts w:ascii="Arial" w:hAnsi="Arial" w:cs="Arial"/>
          <w:sz w:val="22"/>
          <w:szCs w:val="22"/>
        </w:rPr>
      </w:pPr>
      <w:r w:rsidRPr="00850A89">
        <w:rPr>
          <w:rFonts w:ascii="Arial" w:hAnsi="Arial" w:cs="Arial"/>
          <w:sz w:val="22"/>
          <w:szCs w:val="22"/>
        </w:rPr>
        <w:t xml:space="preserve">Defines </w:t>
      </w:r>
      <w:r w:rsidRPr="00850A89">
        <w:rPr>
          <w:rFonts w:ascii="Arial" w:hAnsi="Arial" w:cs="Arial"/>
          <w:i/>
          <w:iCs/>
          <w:sz w:val="22"/>
          <w:szCs w:val="22"/>
        </w:rPr>
        <w:t xml:space="preserve">third-party contractor </w:t>
      </w:r>
      <w:r w:rsidRPr="00850A89">
        <w:rPr>
          <w:rFonts w:ascii="Arial" w:hAnsi="Arial" w:cs="Arial"/>
          <w:sz w:val="22"/>
          <w:szCs w:val="22"/>
        </w:rPr>
        <w:t>as an entity that contracts with a health care institution to provide health care services in the health care institution by contracting or hiring health professionals. (Sec. 1)</w:t>
      </w:r>
    </w:p>
    <w:p w14:paraId="372C29B5" w14:textId="77777777" w:rsidR="00850A89" w:rsidRPr="00850A89" w:rsidRDefault="00850A89" w:rsidP="00640CD5">
      <w:pPr>
        <w:numPr>
          <w:ilvl w:val="0"/>
          <w:numId w:val="90"/>
        </w:numPr>
        <w:spacing w:after="120"/>
        <w:jc w:val="both"/>
        <w:rPr>
          <w:rFonts w:ascii="Arial" w:hAnsi="Arial" w:cs="Arial"/>
          <w:sz w:val="22"/>
          <w:szCs w:val="22"/>
        </w:rPr>
      </w:pPr>
      <w:r w:rsidRPr="00850A89">
        <w:rPr>
          <w:rFonts w:ascii="Arial" w:hAnsi="Arial" w:cs="Arial"/>
          <w:sz w:val="22"/>
          <w:szCs w:val="22"/>
        </w:rPr>
        <w:t>Makes technical and conforming changes. (Sec. 1)</w:t>
      </w:r>
    </w:p>
    <w:p w14:paraId="3448E4E3" w14:textId="77777777" w:rsidR="00850A89" w:rsidRPr="00850A89" w:rsidRDefault="00850A89" w:rsidP="00850A89">
      <w:pPr>
        <w:jc w:val="both"/>
        <w:rPr>
          <w:rFonts w:ascii="Arial" w:hAnsi="Arial" w:cs="Arial"/>
          <w:b/>
          <w:bCs/>
          <w:sz w:val="22"/>
          <w:szCs w:val="22"/>
          <w:u w:val="single"/>
        </w:rPr>
      </w:pPr>
      <w:r w:rsidRPr="00850A89">
        <w:rPr>
          <w:rFonts w:ascii="Arial" w:hAnsi="Arial" w:cs="Arial"/>
          <w:b/>
          <w:bCs/>
          <w:sz w:val="22"/>
          <w:szCs w:val="22"/>
          <w:u w:val="single"/>
        </w:rPr>
        <w:t>Amendments</w:t>
      </w:r>
    </w:p>
    <w:p w14:paraId="6B81B406" w14:textId="77777777" w:rsidR="00850A89" w:rsidRPr="00850A89" w:rsidRDefault="00850A89" w:rsidP="00850A89">
      <w:pPr>
        <w:spacing w:after="120"/>
        <w:jc w:val="both"/>
        <w:rPr>
          <w:rFonts w:ascii="Arial" w:hAnsi="Arial" w:cs="Arial"/>
          <w:sz w:val="22"/>
          <w:szCs w:val="22"/>
        </w:rPr>
      </w:pPr>
      <w:r w:rsidRPr="00850A89">
        <w:rPr>
          <w:rFonts w:ascii="Arial" w:hAnsi="Arial" w:cs="Arial"/>
          <w:sz w:val="22"/>
          <w:szCs w:val="22"/>
        </w:rPr>
        <w:t>Committee on Health and Human Services</w:t>
      </w:r>
    </w:p>
    <w:p w14:paraId="1560F331" w14:textId="77777777" w:rsidR="00CD3E19" w:rsidRDefault="00850A89" w:rsidP="00640CD5">
      <w:pPr>
        <w:pStyle w:val="ListParagraph"/>
        <w:numPr>
          <w:ilvl w:val="0"/>
          <w:numId w:val="89"/>
        </w:numPr>
        <w:spacing w:after="0" w:line="240" w:lineRule="auto"/>
        <w:jc w:val="both"/>
        <w:rPr>
          <w:rFonts w:ascii="Arial" w:hAnsi="Arial" w:cs="Arial"/>
        </w:rPr>
      </w:pPr>
      <w:r w:rsidRPr="00850A89">
        <w:rPr>
          <w:rFonts w:ascii="Arial" w:hAnsi="Arial" w:cs="Arial"/>
        </w:rPr>
        <w:t>Changes the period of time before there is a rebuttable presumption from 180 days to six months.</w:t>
      </w:r>
      <w:r w:rsidR="00CD3E19">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D40EB3" w:rsidRPr="00291B27" w14:paraId="49F8B114" w14:textId="77777777" w:rsidTr="0051719E">
        <w:trPr>
          <w:trHeight w:val="1170"/>
        </w:trPr>
        <w:tc>
          <w:tcPr>
            <w:tcW w:w="1161" w:type="dxa"/>
            <w:vMerge w:val="restart"/>
          </w:tcPr>
          <w:p w14:paraId="5EA78DC7" w14:textId="77777777" w:rsidR="00D40EB3" w:rsidRPr="00291B27" w:rsidRDefault="00D40EB3" w:rsidP="0051719E">
            <w:pPr>
              <w:pStyle w:val="Heading1"/>
              <w:outlineLvl w:val="0"/>
              <w:rPr>
                <w:rFonts w:ascii="Arial" w:hAnsi="Arial" w:cs="Arial"/>
              </w:rPr>
            </w:pPr>
            <w:r w:rsidRPr="00291B27">
              <w:rPr>
                <w:rFonts w:ascii="Arial" w:hAnsi="Arial" w:cs="Arial"/>
                <w:noProof/>
              </w:rPr>
              <w:lastRenderedPageBreak/>
              <w:drawing>
                <wp:inline distT="0" distB="0" distL="0" distR="0" wp14:anchorId="130C0836" wp14:editId="4FA3C663">
                  <wp:extent cx="600075" cy="678656"/>
                  <wp:effectExtent l="0" t="0" r="0" b="7620"/>
                  <wp:docPr id="132" name="Picture 13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5CF6FB3C" w14:textId="77777777" w:rsidR="00D40EB3" w:rsidRPr="00291B27" w:rsidRDefault="00D40EB3"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0A1114E0" w14:textId="77777777" w:rsidR="00D40EB3" w:rsidRPr="00291B27" w:rsidRDefault="00D40EB3" w:rsidP="0051719E">
            <w:pPr>
              <w:jc w:val="right"/>
              <w:rPr>
                <w:rFonts w:ascii="Arial" w:hAnsi="Arial" w:cs="Arial"/>
                <w:sz w:val="28"/>
                <w:szCs w:val="28"/>
              </w:rPr>
            </w:pPr>
            <w:r>
              <w:rPr>
                <w:rFonts w:ascii="Arial" w:hAnsi="Arial" w:cs="Arial"/>
                <w:sz w:val="28"/>
                <w:szCs w:val="28"/>
              </w:rPr>
              <w:t>Fifty-fifth Legislature</w:t>
            </w:r>
          </w:p>
          <w:p w14:paraId="4C5A9450" w14:textId="77777777" w:rsidR="00D40EB3" w:rsidRPr="00291B27" w:rsidRDefault="00D40EB3" w:rsidP="0051719E">
            <w:pPr>
              <w:jc w:val="right"/>
              <w:rPr>
                <w:rFonts w:ascii="Arial" w:hAnsi="Arial" w:cs="Arial"/>
                <w:sz w:val="28"/>
                <w:szCs w:val="28"/>
              </w:rPr>
            </w:pPr>
            <w:r>
              <w:rPr>
                <w:rFonts w:ascii="Arial" w:hAnsi="Arial" w:cs="Arial"/>
                <w:sz w:val="28"/>
                <w:szCs w:val="28"/>
              </w:rPr>
              <w:t>First Regular Session</w:t>
            </w:r>
          </w:p>
        </w:tc>
      </w:tr>
      <w:tr w:rsidR="00D40EB3" w:rsidRPr="00291B27" w14:paraId="51AE7621" w14:textId="77777777" w:rsidTr="0051719E">
        <w:trPr>
          <w:trHeight w:val="297"/>
        </w:trPr>
        <w:tc>
          <w:tcPr>
            <w:tcW w:w="1161" w:type="dxa"/>
            <w:vMerge/>
          </w:tcPr>
          <w:p w14:paraId="64AE3B4F" w14:textId="77777777" w:rsidR="00D40EB3" w:rsidRPr="00291B27" w:rsidRDefault="00D40EB3" w:rsidP="0051719E">
            <w:pPr>
              <w:pStyle w:val="Heading1"/>
              <w:outlineLvl w:val="0"/>
              <w:rPr>
                <w:rFonts w:ascii="Arial" w:hAnsi="Arial" w:cs="Arial"/>
                <w:noProof/>
              </w:rPr>
            </w:pPr>
          </w:p>
        </w:tc>
        <w:tc>
          <w:tcPr>
            <w:tcW w:w="8199" w:type="dxa"/>
          </w:tcPr>
          <w:p w14:paraId="0B2626E2" w14:textId="77777777" w:rsidR="00D40EB3" w:rsidRPr="004E2565" w:rsidRDefault="00D40EB3" w:rsidP="0051719E">
            <w:pPr>
              <w:pStyle w:val="Heading1"/>
              <w:spacing w:before="0" w:after="0"/>
              <w:jc w:val="right"/>
              <w:outlineLvl w:val="0"/>
              <w:rPr>
                <w:rFonts w:ascii="Arial" w:hAnsi="Arial" w:cs="Arial"/>
                <w:b w:val="0"/>
                <w:sz w:val="18"/>
                <w:szCs w:val="20"/>
              </w:rPr>
            </w:pPr>
            <w:r>
              <w:rPr>
                <w:rFonts w:ascii="Arial" w:hAnsi="Arial" w:cs="Arial"/>
                <w:sz w:val="18"/>
                <w:szCs w:val="20"/>
              </w:rPr>
              <w:t xml:space="preserve">House: </w:t>
            </w:r>
            <w:r>
              <w:rPr>
                <w:rFonts w:ascii="Arial" w:hAnsi="Arial" w:cs="Arial"/>
                <w:b w:val="0"/>
                <w:sz w:val="18"/>
                <w:szCs w:val="20"/>
              </w:rPr>
              <w:t>JUD</w:t>
            </w:r>
            <w:r>
              <w:rPr>
                <w:rFonts w:ascii="Arial" w:hAnsi="Arial" w:cs="Arial"/>
                <w:sz w:val="18"/>
                <w:szCs w:val="20"/>
              </w:rPr>
              <w:t xml:space="preserve"> </w:t>
            </w:r>
            <w:r w:rsidRPr="00355356">
              <w:rPr>
                <w:rFonts w:ascii="Arial" w:hAnsi="Arial" w:cs="Arial"/>
                <w:b w:val="0"/>
                <w:bCs w:val="0"/>
                <w:sz w:val="18"/>
                <w:szCs w:val="20"/>
              </w:rPr>
              <w:t>DP 8-2-0-0</w:t>
            </w:r>
          </w:p>
        </w:tc>
      </w:tr>
    </w:tbl>
    <w:p w14:paraId="2CF6BB83" w14:textId="77777777" w:rsidR="00D40EB3" w:rsidRDefault="00EE4A07" w:rsidP="00D40EB3">
      <w:pPr>
        <w:spacing w:after="120"/>
        <w:jc w:val="both"/>
        <w:rPr>
          <w:rFonts w:ascii="Arial" w:hAnsi="Arial" w:cs="Arial"/>
        </w:rPr>
      </w:pPr>
      <w:r>
        <w:rPr>
          <w:rFonts w:ascii="Arial" w:hAnsi="Arial" w:cs="Arial"/>
          <w:noProof/>
        </w:rPr>
        <w:pict w14:anchorId="345DE5A1">
          <v:rect id="_x0000_i1071" alt="" style="width:457.7pt;height:4pt;mso-width-percent:0;mso-height-percent:0;mso-width-percent:0;mso-height-percent:0" o:hrpct="978" o:hralign="center" o:hrstd="t" o:hrnoshade="t" o:hr="t" fillcolor="black [3213]" stroked="f"/>
        </w:pict>
      </w:r>
    </w:p>
    <w:bookmarkStart w:id="58" w:name="HB2170"/>
    <w:bookmarkEnd w:id="58"/>
    <w:p w14:paraId="10845D2B" w14:textId="77777777" w:rsidR="00D40EB3" w:rsidRPr="0088201E" w:rsidRDefault="00D40EB3" w:rsidP="00D40EB3">
      <w:pPr>
        <w:jc w:val="center"/>
        <w:rPr>
          <w:rFonts w:ascii="Arial" w:hAnsi="Arial" w:cs="Arial"/>
          <w:b/>
        </w:rPr>
      </w:pPr>
      <w:r w:rsidRPr="0088201E">
        <w:rPr>
          <w:rFonts w:ascii="Arial" w:hAnsi="Arial" w:cs="Arial"/>
          <w:b/>
        </w:rPr>
        <w:fldChar w:fldCharType="begin"/>
      </w:r>
      <w:r w:rsidRPr="0088201E">
        <w:rPr>
          <w:rFonts w:ascii="Arial" w:hAnsi="Arial" w:cs="Arial"/>
          <w:b/>
        </w:rPr>
        <w:instrText xml:space="preserve"> HYPERLINK "https://apps.azleg.gov/BillStatus/BillOverview/74594" \o "Bill Status Inquiry" </w:instrText>
      </w:r>
      <w:r w:rsidRPr="0088201E">
        <w:rPr>
          <w:rFonts w:ascii="Arial" w:hAnsi="Arial" w:cs="Arial"/>
          <w:b/>
        </w:rPr>
        <w:fldChar w:fldCharType="separate"/>
      </w:r>
      <w:r w:rsidRPr="0088201E">
        <w:rPr>
          <w:rStyle w:val="Hyperlink"/>
          <w:rFonts w:ascii="Arial" w:hAnsi="Arial" w:cs="Arial"/>
          <w:b/>
        </w:rPr>
        <w:t>HB 2170</w:t>
      </w:r>
      <w:r w:rsidRPr="0088201E">
        <w:rPr>
          <w:rFonts w:ascii="Arial" w:hAnsi="Arial" w:cs="Arial"/>
          <w:b/>
        </w:rPr>
        <w:fldChar w:fldCharType="end"/>
      </w:r>
      <w:r w:rsidRPr="0088201E">
        <w:rPr>
          <w:rFonts w:ascii="Arial" w:hAnsi="Arial" w:cs="Arial"/>
          <w:b/>
        </w:rPr>
        <w:t xml:space="preserve">: </w:t>
      </w:r>
      <w:r>
        <w:rPr>
          <w:rFonts w:ascii="Arial" w:hAnsi="Arial" w:cs="Arial"/>
          <w:b/>
        </w:rPr>
        <w:t>writs of garnishment; attorney fees</w:t>
      </w:r>
    </w:p>
    <w:p w14:paraId="40F70686" w14:textId="77777777" w:rsidR="00D40EB3" w:rsidRPr="00F61448" w:rsidRDefault="00D40EB3" w:rsidP="00D40EB3">
      <w:pPr>
        <w:jc w:val="center"/>
        <w:rPr>
          <w:rFonts w:ascii="Arial" w:hAnsi="Arial" w:cs="Arial"/>
          <w:b/>
        </w:rPr>
      </w:pPr>
      <w:r w:rsidRPr="00F61448">
        <w:rPr>
          <w:rFonts w:ascii="Arial" w:hAnsi="Arial" w:cs="Arial"/>
          <w:b/>
        </w:rPr>
        <w:t xml:space="preserve">Sponsor:  </w:t>
      </w:r>
      <w:r>
        <w:rPr>
          <w:rFonts w:ascii="Arial" w:hAnsi="Arial" w:cs="Arial"/>
          <w:b/>
        </w:rPr>
        <w:t>Representative Blackman, LD 6</w:t>
      </w:r>
    </w:p>
    <w:p w14:paraId="5FC21C98" w14:textId="77777777" w:rsidR="00D40EB3" w:rsidRPr="00291B27" w:rsidRDefault="00D40EB3" w:rsidP="00D40EB3">
      <w:pPr>
        <w:jc w:val="center"/>
        <w:rPr>
          <w:rFonts w:ascii="Arial" w:hAnsi="Arial" w:cs="Arial"/>
          <w:b/>
        </w:rPr>
      </w:pPr>
      <w:r>
        <w:rPr>
          <w:rFonts w:ascii="Arial" w:hAnsi="Arial" w:cs="Arial"/>
          <w:b/>
        </w:rPr>
        <w:t>Caucus &amp; COW</w:t>
      </w:r>
    </w:p>
    <w:p w14:paraId="34CFCBDC" w14:textId="77777777" w:rsidR="00D40EB3" w:rsidRPr="006C1134" w:rsidRDefault="00D40EB3" w:rsidP="00D40EB3">
      <w:pPr>
        <w:spacing w:before="200"/>
        <w:jc w:val="both"/>
        <w:rPr>
          <w:rFonts w:ascii="Arial" w:hAnsi="Arial" w:cs="Arial"/>
          <w:b/>
          <w:sz w:val="22"/>
          <w:szCs w:val="22"/>
          <w:u w:val="single"/>
        </w:rPr>
      </w:pPr>
      <w:r w:rsidRPr="006C1134">
        <w:rPr>
          <w:rFonts w:ascii="Arial" w:hAnsi="Arial" w:cs="Arial"/>
          <w:b/>
          <w:sz w:val="22"/>
          <w:szCs w:val="22"/>
          <w:u w:val="single"/>
        </w:rPr>
        <w:t>Overview</w:t>
      </w:r>
    </w:p>
    <w:p w14:paraId="22CC8C31" w14:textId="77777777" w:rsidR="00D40EB3" w:rsidRPr="006C1134" w:rsidRDefault="00D40EB3" w:rsidP="00D40EB3">
      <w:pPr>
        <w:spacing w:after="120"/>
        <w:jc w:val="both"/>
        <w:rPr>
          <w:rFonts w:ascii="Arial" w:hAnsi="Arial" w:cs="Arial"/>
          <w:sz w:val="22"/>
          <w:szCs w:val="22"/>
        </w:rPr>
      </w:pPr>
      <w:r w:rsidRPr="006C1134">
        <w:rPr>
          <w:rFonts w:ascii="Arial" w:hAnsi="Arial" w:cs="Arial"/>
          <w:sz w:val="22"/>
          <w:szCs w:val="22"/>
        </w:rPr>
        <w:t xml:space="preserve">Allows accrued attorney fees to be added to the application for a writ of garnishment. </w:t>
      </w:r>
    </w:p>
    <w:p w14:paraId="1C2B0267" w14:textId="77777777" w:rsidR="00D40EB3" w:rsidRPr="006C1134" w:rsidRDefault="00D40EB3" w:rsidP="00D40EB3">
      <w:pPr>
        <w:jc w:val="both"/>
        <w:rPr>
          <w:rFonts w:ascii="Arial" w:hAnsi="Arial" w:cs="Arial"/>
          <w:b/>
          <w:sz w:val="22"/>
          <w:szCs w:val="22"/>
          <w:u w:val="single"/>
        </w:rPr>
      </w:pPr>
      <w:r w:rsidRPr="006C1134">
        <w:rPr>
          <w:rFonts w:ascii="Arial" w:hAnsi="Arial" w:cs="Arial"/>
          <w:b/>
          <w:sz w:val="22"/>
          <w:szCs w:val="22"/>
          <w:u w:val="single"/>
        </w:rPr>
        <w:t>History</w:t>
      </w:r>
    </w:p>
    <w:p w14:paraId="3907F1A6" w14:textId="77777777" w:rsidR="00D40EB3" w:rsidRPr="006C1134" w:rsidRDefault="00D40EB3" w:rsidP="00D40EB3">
      <w:pPr>
        <w:jc w:val="both"/>
        <w:rPr>
          <w:rFonts w:ascii="Arial" w:hAnsi="Arial" w:cs="Arial"/>
          <w:color w:val="000000"/>
          <w:sz w:val="22"/>
          <w:szCs w:val="22"/>
          <w:shd w:val="clear" w:color="auto" w:fill="FFFFFF"/>
        </w:rPr>
      </w:pPr>
      <w:r w:rsidRPr="006C1134">
        <w:rPr>
          <w:rFonts w:ascii="Arial" w:hAnsi="Arial" w:cs="Arial"/>
          <w:color w:val="000000"/>
          <w:sz w:val="22"/>
          <w:szCs w:val="22"/>
          <w:shd w:val="clear" w:color="auto" w:fill="FFFFFF"/>
        </w:rPr>
        <w:t>A writ of garnishment must be issued if a judgment creditor does not receive monies from the judgment debtor voluntarily. The judgment creditor may apply for a writ of garnishment containing the following information:</w:t>
      </w:r>
    </w:p>
    <w:p w14:paraId="00CE4B0B" w14:textId="77777777" w:rsidR="00D40EB3" w:rsidRPr="006C1134" w:rsidRDefault="00D40EB3" w:rsidP="00640CD5">
      <w:pPr>
        <w:pStyle w:val="ListParagraph"/>
        <w:numPr>
          <w:ilvl w:val="0"/>
          <w:numId w:val="98"/>
        </w:numPr>
        <w:spacing w:after="120" w:line="240" w:lineRule="auto"/>
        <w:jc w:val="both"/>
        <w:rPr>
          <w:rFonts w:ascii="Arial" w:hAnsi="Arial" w:cs="Arial"/>
          <w:color w:val="000000"/>
          <w:shd w:val="clear" w:color="auto" w:fill="FFFFFF"/>
        </w:rPr>
      </w:pPr>
      <w:r w:rsidRPr="006C1134">
        <w:rPr>
          <w:rFonts w:ascii="Arial" w:hAnsi="Arial" w:cs="Arial"/>
          <w:color w:val="000000"/>
          <w:shd w:val="clear" w:color="auto" w:fill="FFFFFF"/>
        </w:rPr>
        <w:t xml:space="preserve">The amount of the outstanding balance due on the judgment that includes interest; </w:t>
      </w:r>
    </w:p>
    <w:p w14:paraId="0521A164" w14:textId="77777777" w:rsidR="00D40EB3" w:rsidRPr="006C1134" w:rsidRDefault="00D40EB3" w:rsidP="00640CD5">
      <w:pPr>
        <w:pStyle w:val="ListParagraph"/>
        <w:numPr>
          <w:ilvl w:val="0"/>
          <w:numId w:val="98"/>
        </w:numPr>
        <w:spacing w:after="120" w:line="240" w:lineRule="auto"/>
        <w:jc w:val="both"/>
        <w:rPr>
          <w:rFonts w:ascii="Arial" w:hAnsi="Arial" w:cs="Arial"/>
          <w:color w:val="000000"/>
          <w:shd w:val="clear" w:color="auto" w:fill="FFFFFF"/>
        </w:rPr>
      </w:pPr>
      <w:r w:rsidRPr="006C1134">
        <w:rPr>
          <w:rFonts w:ascii="Arial" w:hAnsi="Arial" w:cs="Arial"/>
          <w:color w:val="000000"/>
          <w:shd w:val="clear" w:color="auto" w:fill="FFFFFF"/>
        </w:rPr>
        <w:t>The name and address of the garnishee or garnishee's agent, judgment creditor and creditor's attorney; and</w:t>
      </w:r>
    </w:p>
    <w:p w14:paraId="76393C3D" w14:textId="77777777" w:rsidR="00D40EB3" w:rsidRPr="006C1134" w:rsidRDefault="00D40EB3" w:rsidP="00640CD5">
      <w:pPr>
        <w:pStyle w:val="ListParagraph"/>
        <w:numPr>
          <w:ilvl w:val="0"/>
          <w:numId w:val="98"/>
        </w:numPr>
        <w:spacing w:after="120" w:line="240" w:lineRule="auto"/>
        <w:jc w:val="both"/>
        <w:rPr>
          <w:rFonts w:ascii="Arial" w:hAnsi="Arial" w:cs="Arial"/>
          <w:color w:val="000000"/>
          <w:shd w:val="clear" w:color="auto" w:fill="FFFFFF"/>
        </w:rPr>
      </w:pPr>
      <w:r w:rsidRPr="006C1134">
        <w:rPr>
          <w:rFonts w:ascii="Arial" w:hAnsi="Arial" w:cs="Arial"/>
          <w:color w:val="000000"/>
          <w:shd w:val="clear" w:color="auto" w:fill="FFFFFF"/>
        </w:rPr>
        <w:t>The last mailing address of the judgment debtor known to the judgment creditor (</w:t>
      </w:r>
      <w:hyperlink r:id="rId205" w:history="1">
        <w:r w:rsidRPr="006C1134">
          <w:rPr>
            <w:rStyle w:val="Hyperlink"/>
            <w:rFonts w:ascii="Arial" w:hAnsi="Arial" w:cs="Arial"/>
            <w:shd w:val="clear" w:color="auto" w:fill="FFFFFF"/>
          </w:rPr>
          <w:t>A.R.S § 12-1574</w:t>
        </w:r>
      </w:hyperlink>
      <w:r w:rsidRPr="006C1134">
        <w:rPr>
          <w:rFonts w:ascii="Arial" w:hAnsi="Arial" w:cs="Arial"/>
          <w:color w:val="000000"/>
          <w:shd w:val="clear" w:color="auto" w:fill="FFFFFF"/>
        </w:rPr>
        <w:t>).</w:t>
      </w:r>
    </w:p>
    <w:p w14:paraId="0CC8DD5E" w14:textId="77777777" w:rsidR="00D40EB3" w:rsidRPr="006C1134" w:rsidRDefault="00D40EB3" w:rsidP="00D40EB3">
      <w:pPr>
        <w:spacing w:after="120"/>
        <w:jc w:val="both"/>
        <w:rPr>
          <w:rFonts w:ascii="Arial" w:hAnsi="Arial" w:cs="Arial"/>
          <w:color w:val="000000"/>
          <w:sz w:val="22"/>
          <w:szCs w:val="22"/>
          <w:shd w:val="clear" w:color="auto" w:fill="FFFFFF"/>
        </w:rPr>
      </w:pPr>
      <w:r w:rsidRPr="006C1134">
        <w:rPr>
          <w:rFonts w:ascii="Arial" w:hAnsi="Arial" w:cs="Arial"/>
          <w:color w:val="000000"/>
          <w:sz w:val="22"/>
          <w:szCs w:val="22"/>
          <w:shd w:val="clear" w:color="auto" w:fill="FFFFFF"/>
        </w:rPr>
        <w:t>An award of attorney fees is not chargeable to the judgment debtor unless the judgment debtor is found to have objected solely for delay or harassment (</w:t>
      </w:r>
      <w:hyperlink r:id="rId206" w:history="1">
        <w:r w:rsidRPr="006C1134">
          <w:rPr>
            <w:rStyle w:val="Hyperlink"/>
            <w:rFonts w:ascii="Arial" w:hAnsi="Arial" w:cs="Arial"/>
            <w:sz w:val="22"/>
            <w:szCs w:val="22"/>
            <w:shd w:val="clear" w:color="auto" w:fill="FFFFFF"/>
          </w:rPr>
          <w:t>A.R.S. § 12-1598.07</w:t>
        </w:r>
      </w:hyperlink>
      <w:r w:rsidRPr="006C1134">
        <w:rPr>
          <w:rFonts w:ascii="Arial" w:hAnsi="Arial" w:cs="Arial"/>
          <w:color w:val="000000"/>
          <w:sz w:val="22"/>
          <w:szCs w:val="22"/>
          <w:shd w:val="clear" w:color="auto" w:fill="FFFFFF"/>
        </w:rPr>
        <w:t>).</w:t>
      </w:r>
    </w:p>
    <w:p w14:paraId="10E11447" w14:textId="77777777" w:rsidR="00D40EB3" w:rsidRPr="006C1134" w:rsidRDefault="00D40EB3" w:rsidP="00D40EB3">
      <w:pPr>
        <w:jc w:val="both"/>
        <w:rPr>
          <w:rFonts w:ascii="Arial" w:hAnsi="Arial" w:cs="Arial"/>
          <w:color w:val="000000"/>
          <w:sz w:val="22"/>
          <w:szCs w:val="22"/>
          <w:shd w:val="clear" w:color="auto" w:fill="FFFFFF"/>
        </w:rPr>
      </w:pPr>
      <w:r w:rsidRPr="006C1134">
        <w:rPr>
          <w:rFonts w:ascii="Arial" w:hAnsi="Arial" w:cs="Arial"/>
          <w:color w:val="000000"/>
          <w:sz w:val="22"/>
          <w:szCs w:val="22"/>
          <w:shd w:val="clear" w:color="auto" w:fill="FFFFFF"/>
        </w:rPr>
        <w:t>If a timely objection to a writ of garnishment is filed, the court shall conduct a hearing and make the following determinations:</w:t>
      </w:r>
    </w:p>
    <w:p w14:paraId="25D392F4" w14:textId="77777777" w:rsidR="00D40EB3" w:rsidRPr="006C1134" w:rsidRDefault="00D40EB3" w:rsidP="00640CD5">
      <w:pPr>
        <w:pStyle w:val="ListParagraph"/>
        <w:numPr>
          <w:ilvl w:val="0"/>
          <w:numId w:val="97"/>
        </w:numPr>
        <w:spacing w:after="120" w:line="240" w:lineRule="auto"/>
        <w:jc w:val="both"/>
        <w:rPr>
          <w:rFonts w:ascii="Arial" w:hAnsi="Arial" w:cs="Arial"/>
          <w:color w:val="000000"/>
          <w:shd w:val="clear" w:color="auto" w:fill="FFFFFF"/>
        </w:rPr>
      </w:pPr>
      <w:r w:rsidRPr="006C1134">
        <w:rPr>
          <w:rFonts w:ascii="Arial" w:hAnsi="Arial" w:cs="Arial"/>
          <w:color w:val="000000"/>
          <w:shd w:val="clear" w:color="auto" w:fill="FFFFFF"/>
        </w:rPr>
        <w:t xml:space="preserve">Whether the writ is valid against the judgment debtor; </w:t>
      </w:r>
    </w:p>
    <w:p w14:paraId="40B96618" w14:textId="77777777" w:rsidR="00D40EB3" w:rsidRPr="006C1134" w:rsidRDefault="00D40EB3" w:rsidP="00640CD5">
      <w:pPr>
        <w:pStyle w:val="ListParagraph"/>
        <w:numPr>
          <w:ilvl w:val="0"/>
          <w:numId w:val="97"/>
        </w:numPr>
        <w:spacing w:after="120" w:line="240" w:lineRule="auto"/>
        <w:jc w:val="both"/>
        <w:rPr>
          <w:rFonts w:ascii="Arial" w:hAnsi="Arial" w:cs="Arial"/>
          <w:color w:val="000000"/>
          <w:shd w:val="clear" w:color="auto" w:fill="FFFFFF"/>
        </w:rPr>
      </w:pPr>
      <w:r w:rsidRPr="006C1134">
        <w:rPr>
          <w:rFonts w:ascii="Arial" w:hAnsi="Arial" w:cs="Arial"/>
          <w:color w:val="000000"/>
          <w:shd w:val="clear" w:color="auto" w:fill="FFFFFF"/>
        </w:rPr>
        <w:t xml:space="preserve">The amount outstanding when the writ was served, plus accruing costs; </w:t>
      </w:r>
    </w:p>
    <w:p w14:paraId="238E7D30" w14:textId="77777777" w:rsidR="00D40EB3" w:rsidRPr="006C1134" w:rsidRDefault="00D40EB3" w:rsidP="00640CD5">
      <w:pPr>
        <w:pStyle w:val="ListParagraph"/>
        <w:numPr>
          <w:ilvl w:val="0"/>
          <w:numId w:val="97"/>
        </w:numPr>
        <w:spacing w:after="120" w:line="240" w:lineRule="auto"/>
        <w:jc w:val="both"/>
        <w:rPr>
          <w:rFonts w:ascii="Arial" w:hAnsi="Arial" w:cs="Arial"/>
          <w:color w:val="000000"/>
          <w:shd w:val="clear" w:color="auto" w:fill="FFFFFF"/>
        </w:rPr>
      </w:pPr>
      <w:r w:rsidRPr="006C1134">
        <w:rPr>
          <w:rFonts w:ascii="Arial" w:hAnsi="Arial" w:cs="Arial"/>
          <w:color w:val="000000"/>
          <w:shd w:val="clear" w:color="auto" w:fill="FFFFFF"/>
        </w:rPr>
        <w:t xml:space="preserve">Whether the judgment debtor was employed by the garnishee at the time the writ was served; </w:t>
      </w:r>
    </w:p>
    <w:p w14:paraId="2C656571" w14:textId="77777777" w:rsidR="00D40EB3" w:rsidRPr="006C1134" w:rsidRDefault="00D40EB3" w:rsidP="00640CD5">
      <w:pPr>
        <w:pStyle w:val="ListParagraph"/>
        <w:numPr>
          <w:ilvl w:val="0"/>
          <w:numId w:val="97"/>
        </w:numPr>
        <w:spacing w:after="120" w:line="240" w:lineRule="auto"/>
        <w:jc w:val="both"/>
        <w:rPr>
          <w:rFonts w:ascii="Arial" w:hAnsi="Arial" w:cs="Arial"/>
          <w:color w:val="000000"/>
          <w:shd w:val="clear" w:color="auto" w:fill="FFFFFF"/>
        </w:rPr>
      </w:pPr>
      <w:r w:rsidRPr="006C1134">
        <w:rPr>
          <w:rFonts w:ascii="Arial" w:hAnsi="Arial" w:cs="Arial"/>
          <w:color w:val="000000"/>
          <w:shd w:val="clear" w:color="auto" w:fill="FFFFFF"/>
        </w:rPr>
        <w:t>Whether earnings were owed or would be owed by the garnishee to the judgment debtor within 60 days after the service of the writ; and</w:t>
      </w:r>
    </w:p>
    <w:p w14:paraId="48F17312" w14:textId="77777777" w:rsidR="00D40EB3" w:rsidRPr="006C1134" w:rsidRDefault="00D40EB3" w:rsidP="00640CD5">
      <w:pPr>
        <w:pStyle w:val="ListParagraph"/>
        <w:numPr>
          <w:ilvl w:val="0"/>
          <w:numId w:val="97"/>
        </w:numPr>
        <w:spacing w:after="120" w:line="240" w:lineRule="auto"/>
        <w:jc w:val="both"/>
        <w:rPr>
          <w:rFonts w:ascii="Arial" w:hAnsi="Arial" w:cs="Arial"/>
          <w:color w:val="000000"/>
          <w:shd w:val="clear" w:color="auto" w:fill="FFFFFF"/>
        </w:rPr>
      </w:pPr>
      <w:r w:rsidRPr="006C1134">
        <w:rPr>
          <w:rFonts w:ascii="Arial" w:hAnsi="Arial" w:cs="Arial"/>
          <w:color w:val="000000"/>
          <w:shd w:val="clear" w:color="auto" w:fill="FFFFFF"/>
        </w:rPr>
        <w:t>If the debt was subject to an effective agreement for debt scheduling between the judgment debtor and a qualified debt counseling organization (</w:t>
      </w:r>
      <w:hyperlink r:id="rId207" w:history="1">
        <w:r w:rsidRPr="006C1134">
          <w:rPr>
            <w:rStyle w:val="Hyperlink"/>
            <w:rFonts w:ascii="Arial" w:hAnsi="Arial" w:cs="Arial"/>
            <w:shd w:val="clear" w:color="auto" w:fill="FFFFFF"/>
          </w:rPr>
          <w:t>A.R.S § 12-1598.10</w:t>
        </w:r>
      </w:hyperlink>
      <w:r w:rsidRPr="006C1134">
        <w:rPr>
          <w:rFonts w:ascii="Arial" w:hAnsi="Arial" w:cs="Arial"/>
          <w:color w:val="000000"/>
          <w:shd w:val="clear" w:color="auto" w:fill="FFFFFF"/>
        </w:rPr>
        <w:t>).</w:t>
      </w:r>
    </w:p>
    <w:p w14:paraId="71D85D44" w14:textId="77777777" w:rsidR="00D40EB3" w:rsidRPr="006C1134" w:rsidRDefault="00D40EB3" w:rsidP="00D40EB3">
      <w:pPr>
        <w:jc w:val="both"/>
        <w:rPr>
          <w:rFonts w:ascii="Arial" w:hAnsi="Arial" w:cs="Arial"/>
          <w:b/>
          <w:sz w:val="22"/>
          <w:szCs w:val="22"/>
          <w:u w:val="single"/>
        </w:rPr>
      </w:pPr>
      <w:r w:rsidRPr="006C1134">
        <w:rPr>
          <w:rFonts w:ascii="Arial" w:hAnsi="Arial" w:cs="Arial"/>
          <w:b/>
          <w:sz w:val="22"/>
          <w:szCs w:val="22"/>
          <w:u w:val="single"/>
        </w:rPr>
        <w:t>Provisions</w:t>
      </w:r>
    </w:p>
    <w:p w14:paraId="147EF0D8" w14:textId="77777777" w:rsidR="00D40EB3" w:rsidRPr="006C1134" w:rsidRDefault="00D40EB3" w:rsidP="00640CD5">
      <w:pPr>
        <w:numPr>
          <w:ilvl w:val="0"/>
          <w:numId w:val="99"/>
        </w:numPr>
        <w:spacing w:after="120"/>
        <w:jc w:val="both"/>
        <w:rPr>
          <w:rFonts w:ascii="Arial" w:hAnsi="Arial" w:cs="Arial"/>
          <w:i/>
          <w:sz w:val="22"/>
          <w:szCs w:val="22"/>
        </w:rPr>
      </w:pPr>
      <w:r w:rsidRPr="006C1134">
        <w:rPr>
          <w:rFonts w:ascii="Arial" w:hAnsi="Arial" w:cs="Arial"/>
          <w:noProof/>
          <w:sz w:val="22"/>
          <w:szCs w:val="22"/>
        </w:rPr>
        <mc:AlternateContent>
          <mc:Choice Requires="wps">
            <w:drawing>
              <wp:anchor distT="0" distB="0" distL="114300" distR="114300" simplePos="0" relativeHeight="251757568" behindDoc="1" locked="1" layoutInCell="1" allowOverlap="0" wp14:anchorId="1653B759" wp14:editId="24AD99DD">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38050B05" w14:textId="77777777" w:rsidR="00B73A52" w:rsidRPr="00644C4F" w:rsidRDefault="00EE4A07" w:rsidP="00D40EB3">
                            <w:pPr>
                              <w:jc w:val="center"/>
                              <w:rPr>
                                <w:rFonts w:ascii="Arial" w:hAnsi="Arial" w:cs="Arial"/>
                                <w:sz w:val="20"/>
                                <w:szCs w:val="20"/>
                              </w:rPr>
                            </w:pPr>
                            <w:sdt>
                              <w:sdtPr>
                                <w:rPr>
                                  <w:rFonts w:ascii="Arial" w:hAnsi="Arial" w:cs="Arial"/>
                                  <w:sz w:val="20"/>
                                  <w:szCs w:val="20"/>
                                </w:rPr>
                                <w:tag w:val="Prop105"/>
                                <w:id w:val="1988666818"/>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54425482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968353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23738090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3B759" id="_x0000_s1070" type="#_x0000_t202" style="position:absolute;left:0;text-align:left;margin-left:0;margin-top:628.5pt;width:468pt;height:21.6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rI4XQC8CAABaBAAADgAAAAAAAAAAAAAAAAAuAgAA&#10;ZHJzL2Uyb0RvYy54bWxQSwECLQAUAAYACAAAACEA+AmhC94AAAAKAQAADwAAAAAAAAAAAAAAAACJ&#10;BAAAZHJzL2Rvd25yZXYueG1sUEsFBgAAAAAEAAQA8wAAAJQFAAAAAA==&#10;" o:allowoverlap="f">
                <v:textbox>
                  <w:txbxContent>
                    <w:p w14:paraId="38050B05" w14:textId="77777777" w:rsidR="00B73A52" w:rsidRPr="00644C4F" w:rsidRDefault="00EE4A07" w:rsidP="00D40EB3">
                      <w:pPr>
                        <w:jc w:val="center"/>
                        <w:rPr>
                          <w:rFonts w:ascii="Arial" w:hAnsi="Arial" w:cs="Arial"/>
                          <w:sz w:val="20"/>
                          <w:szCs w:val="20"/>
                        </w:rPr>
                      </w:pPr>
                      <w:sdt>
                        <w:sdtPr>
                          <w:rPr>
                            <w:rFonts w:ascii="Arial" w:hAnsi="Arial" w:cs="Arial"/>
                            <w:sz w:val="20"/>
                            <w:szCs w:val="20"/>
                          </w:rPr>
                          <w:tag w:val="Prop105"/>
                          <w:id w:val="1988666818"/>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54425482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968353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23738090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6C1134">
        <w:rPr>
          <w:rFonts w:ascii="Arial" w:hAnsi="Arial" w:cs="Arial"/>
          <w:sz w:val="22"/>
          <w:szCs w:val="22"/>
        </w:rPr>
        <w:t>Adds accrued attorney fees, including fees for garnishment, if allowed by judgment</w:t>
      </w:r>
      <w:r w:rsidRPr="006C1134">
        <w:rPr>
          <w:rFonts w:ascii="Arial" w:hAnsi="Arial" w:cs="Arial"/>
          <w:i/>
          <w:sz w:val="22"/>
          <w:szCs w:val="22"/>
        </w:rPr>
        <w:t xml:space="preserve"> </w:t>
      </w:r>
      <w:r w:rsidRPr="006C1134">
        <w:rPr>
          <w:rFonts w:ascii="Arial" w:hAnsi="Arial" w:cs="Arial"/>
          <w:sz w:val="22"/>
          <w:szCs w:val="22"/>
        </w:rPr>
        <w:t>or contract,</w:t>
      </w:r>
      <w:r w:rsidRPr="006C1134">
        <w:rPr>
          <w:rFonts w:ascii="Arial" w:hAnsi="Arial" w:cs="Arial"/>
          <w:i/>
          <w:sz w:val="22"/>
          <w:szCs w:val="22"/>
        </w:rPr>
        <w:t xml:space="preserve"> </w:t>
      </w:r>
      <w:r w:rsidRPr="006C1134">
        <w:rPr>
          <w:rFonts w:ascii="Arial" w:hAnsi="Arial" w:cs="Arial"/>
          <w:sz w:val="22"/>
          <w:szCs w:val="22"/>
        </w:rPr>
        <w:t>to the application for a writ of garnishment to be paid with interest. (Sec.1)</w:t>
      </w:r>
    </w:p>
    <w:p w14:paraId="64EA3AC0" w14:textId="77777777" w:rsidR="00D40EB3" w:rsidRPr="006C1134" w:rsidRDefault="00D40EB3" w:rsidP="00640CD5">
      <w:pPr>
        <w:numPr>
          <w:ilvl w:val="0"/>
          <w:numId w:val="99"/>
        </w:numPr>
        <w:spacing w:after="120"/>
        <w:jc w:val="both"/>
        <w:rPr>
          <w:rFonts w:ascii="Arial" w:hAnsi="Arial" w:cs="Arial"/>
          <w:i/>
          <w:sz w:val="22"/>
          <w:szCs w:val="22"/>
        </w:rPr>
      </w:pPr>
      <w:r w:rsidRPr="006C1134">
        <w:rPr>
          <w:rFonts w:ascii="Arial" w:hAnsi="Arial" w:cs="Arial"/>
          <w:sz w:val="22"/>
          <w:szCs w:val="22"/>
        </w:rPr>
        <w:t xml:space="preserve">Adds accrued </w:t>
      </w:r>
      <w:r w:rsidRPr="006C1134">
        <w:rPr>
          <w:rFonts w:ascii="Arial" w:hAnsi="Arial" w:cs="Arial"/>
          <w:i/>
          <w:iCs/>
          <w:sz w:val="22"/>
          <w:szCs w:val="22"/>
        </w:rPr>
        <w:t>attorney fees</w:t>
      </w:r>
      <w:r w:rsidRPr="006C1134">
        <w:rPr>
          <w:rFonts w:ascii="Arial" w:hAnsi="Arial" w:cs="Arial"/>
          <w:sz w:val="22"/>
          <w:szCs w:val="22"/>
        </w:rPr>
        <w:t xml:space="preserve"> to information required on the writ of garnishment. (Sec. 2)</w:t>
      </w:r>
    </w:p>
    <w:p w14:paraId="08DCBF01" w14:textId="77777777" w:rsidR="00D40EB3" w:rsidRPr="006C1134" w:rsidRDefault="00D40EB3" w:rsidP="00640CD5">
      <w:pPr>
        <w:numPr>
          <w:ilvl w:val="0"/>
          <w:numId w:val="99"/>
        </w:numPr>
        <w:spacing w:after="120"/>
        <w:jc w:val="both"/>
        <w:rPr>
          <w:rFonts w:ascii="Arial" w:hAnsi="Arial" w:cs="Arial"/>
          <w:i/>
          <w:sz w:val="22"/>
          <w:szCs w:val="22"/>
        </w:rPr>
      </w:pPr>
      <w:r w:rsidRPr="006C1134">
        <w:rPr>
          <w:rFonts w:ascii="Arial" w:hAnsi="Arial" w:cs="Arial"/>
          <w:sz w:val="22"/>
          <w:szCs w:val="22"/>
        </w:rPr>
        <w:t xml:space="preserve">States that the </w:t>
      </w:r>
      <w:r w:rsidRPr="006C1134">
        <w:rPr>
          <w:rFonts w:ascii="Arial" w:hAnsi="Arial" w:cs="Arial"/>
          <w:i/>
          <w:iCs/>
          <w:sz w:val="22"/>
          <w:szCs w:val="22"/>
        </w:rPr>
        <w:t>award of attorney fees</w:t>
      </w:r>
      <w:r w:rsidRPr="006C1134">
        <w:rPr>
          <w:rFonts w:ascii="Arial" w:hAnsi="Arial" w:cs="Arial"/>
          <w:sz w:val="22"/>
          <w:szCs w:val="22"/>
        </w:rPr>
        <w:t xml:space="preserve"> </w:t>
      </w:r>
      <w:r w:rsidRPr="006C1134">
        <w:rPr>
          <w:rFonts w:ascii="Arial" w:hAnsi="Arial" w:cs="Arial"/>
          <w:i/>
          <w:iCs/>
          <w:sz w:val="22"/>
          <w:szCs w:val="22"/>
        </w:rPr>
        <w:t>incurred due to the objection</w:t>
      </w:r>
      <w:r w:rsidRPr="006C1134">
        <w:rPr>
          <w:rFonts w:ascii="Arial" w:hAnsi="Arial" w:cs="Arial"/>
          <w:sz w:val="22"/>
          <w:szCs w:val="22"/>
        </w:rPr>
        <w:t xml:space="preserve"> shall not be assessed against the judgment debtor unless specific conditions apply. (Sec. 3)</w:t>
      </w:r>
    </w:p>
    <w:p w14:paraId="17984861" w14:textId="77777777" w:rsidR="00D40EB3" w:rsidRPr="006C1134" w:rsidRDefault="00D40EB3" w:rsidP="00640CD5">
      <w:pPr>
        <w:numPr>
          <w:ilvl w:val="0"/>
          <w:numId w:val="99"/>
        </w:numPr>
        <w:spacing w:after="120"/>
        <w:jc w:val="both"/>
        <w:rPr>
          <w:rFonts w:ascii="Arial" w:hAnsi="Arial" w:cs="Arial"/>
          <w:i/>
          <w:sz w:val="22"/>
          <w:szCs w:val="22"/>
        </w:rPr>
      </w:pPr>
      <w:r w:rsidRPr="006C1134">
        <w:rPr>
          <w:rFonts w:ascii="Arial" w:hAnsi="Arial" w:cs="Arial"/>
          <w:sz w:val="22"/>
          <w:szCs w:val="22"/>
        </w:rPr>
        <w:t>States unless there is written objection to the writ of garnishment, then the attorney fees will be taxed against the judgment debtor. (Sec. 4)</w:t>
      </w:r>
    </w:p>
    <w:p w14:paraId="2F0BBFD9" w14:textId="3D46C3F6" w:rsidR="00D40EB3" w:rsidRPr="001C107F" w:rsidRDefault="00D40EB3" w:rsidP="00640CD5">
      <w:pPr>
        <w:numPr>
          <w:ilvl w:val="0"/>
          <w:numId w:val="99"/>
        </w:numPr>
        <w:jc w:val="both"/>
        <w:rPr>
          <w:rFonts w:ascii="Arial" w:hAnsi="Arial" w:cs="Arial"/>
          <w:i/>
          <w:sz w:val="22"/>
          <w:szCs w:val="22"/>
        </w:rPr>
      </w:pPr>
      <w:r w:rsidRPr="006C1134">
        <w:rPr>
          <w:rFonts w:ascii="Arial" w:hAnsi="Arial" w:cs="Arial"/>
          <w:sz w:val="22"/>
          <w:szCs w:val="22"/>
        </w:rPr>
        <w:t>Requires a writ of garnishment to be issued after the judgment creditor makes a written application stating the amount of the outstanding balance</w:t>
      </w:r>
      <w:r w:rsidRPr="006C1134">
        <w:rPr>
          <w:rFonts w:ascii="Arial" w:hAnsi="Arial" w:cs="Arial"/>
          <w:i/>
          <w:iCs/>
          <w:sz w:val="22"/>
          <w:szCs w:val="22"/>
        </w:rPr>
        <w:t>, including the accrued attorney fees</w:t>
      </w:r>
      <w:r w:rsidRPr="006C1134">
        <w:rPr>
          <w:rFonts w:ascii="Arial" w:hAnsi="Arial" w:cs="Arial"/>
          <w:sz w:val="22"/>
          <w:szCs w:val="22"/>
        </w:rPr>
        <w:t>, for garnishment. (Sec. 5)</w:t>
      </w:r>
    </w:p>
    <w:p w14:paraId="70CBA306" w14:textId="77777777" w:rsidR="00D40EB3" w:rsidRPr="006C1134" w:rsidRDefault="00D40EB3" w:rsidP="00640CD5">
      <w:pPr>
        <w:numPr>
          <w:ilvl w:val="0"/>
          <w:numId w:val="99"/>
        </w:numPr>
        <w:spacing w:after="120"/>
        <w:jc w:val="both"/>
        <w:rPr>
          <w:rFonts w:ascii="Arial" w:hAnsi="Arial" w:cs="Arial"/>
          <w:i/>
          <w:sz w:val="22"/>
          <w:szCs w:val="22"/>
        </w:rPr>
      </w:pPr>
      <w:r w:rsidRPr="006C1134">
        <w:rPr>
          <w:rFonts w:ascii="Arial" w:hAnsi="Arial" w:cs="Arial"/>
          <w:sz w:val="22"/>
          <w:szCs w:val="22"/>
        </w:rPr>
        <w:lastRenderedPageBreak/>
        <w:t>Requires the court to conduct a hearing and determine the amount outstanding on the judgment at the time the writ was served, plus accruing attorney fees and costs. (Sec. 8).</w:t>
      </w:r>
    </w:p>
    <w:p w14:paraId="4F3A0A0D" w14:textId="77777777" w:rsidR="00D40EB3" w:rsidRPr="006C1134" w:rsidRDefault="00D40EB3" w:rsidP="00640CD5">
      <w:pPr>
        <w:numPr>
          <w:ilvl w:val="0"/>
          <w:numId w:val="99"/>
        </w:numPr>
        <w:spacing w:after="120"/>
        <w:jc w:val="both"/>
        <w:rPr>
          <w:rFonts w:ascii="Arial" w:hAnsi="Arial" w:cs="Arial"/>
          <w:i/>
          <w:sz w:val="22"/>
          <w:szCs w:val="22"/>
        </w:rPr>
      </w:pPr>
      <w:r w:rsidRPr="006C1134">
        <w:rPr>
          <w:rFonts w:ascii="Arial" w:hAnsi="Arial" w:cs="Arial"/>
          <w:sz w:val="22"/>
          <w:szCs w:val="22"/>
        </w:rPr>
        <w:t>States attorney fees accrued during a reporting period must be included in the judgment creditor's monthly report. (Sec. 9).</w:t>
      </w:r>
    </w:p>
    <w:p w14:paraId="00A06BB8" w14:textId="77777777" w:rsidR="00D40EB3" w:rsidRPr="006C1134" w:rsidRDefault="00D40EB3" w:rsidP="00640CD5">
      <w:pPr>
        <w:numPr>
          <w:ilvl w:val="0"/>
          <w:numId w:val="99"/>
        </w:numPr>
        <w:spacing w:after="120"/>
        <w:jc w:val="both"/>
        <w:rPr>
          <w:rFonts w:ascii="Arial" w:hAnsi="Arial" w:cs="Arial"/>
          <w:i/>
          <w:sz w:val="22"/>
          <w:szCs w:val="22"/>
        </w:rPr>
      </w:pPr>
      <w:r w:rsidRPr="006C1134">
        <w:rPr>
          <w:rFonts w:ascii="Arial" w:hAnsi="Arial" w:cs="Arial"/>
          <w:sz w:val="22"/>
          <w:szCs w:val="22"/>
        </w:rPr>
        <w:t xml:space="preserve">Permits the attorney fees to be charged to the debtor if there is no written objection. (Sec. 10). </w:t>
      </w:r>
    </w:p>
    <w:p w14:paraId="255120E7" w14:textId="77777777" w:rsidR="00D40EB3" w:rsidRPr="006C1134" w:rsidRDefault="00D40EB3" w:rsidP="00640CD5">
      <w:pPr>
        <w:numPr>
          <w:ilvl w:val="0"/>
          <w:numId w:val="99"/>
        </w:numPr>
        <w:spacing w:after="120"/>
        <w:jc w:val="both"/>
        <w:rPr>
          <w:rFonts w:ascii="Arial" w:hAnsi="Arial" w:cs="Arial"/>
          <w:i/>
          <w:sz w:val="22"/>
          <w:szCs w:val="22"/>
        </w:rPr>
      </w:pPr>
      <w:r w:rsidRPr="006C1134">
        <w:rPr>
          <w:rFonts w:ascii="Arial" w:hAnsi="Arial" w:cs="Arial"/>
          <w:sz w:val="22"/>
          <w:szCs w:val="22"/>
        </w:rPr>
        <w:t>Contains technical and conforming changes. (Sec.1, 3, 4, 5, 6, 7, 9, 10)</w:t>
      </w:r>
    </w:p>
    <w:p w14:paraId="3467F418" w14:textId="77777777" w:rsidR="00D40EB3" w:rsidRPr="006C1134" w:rsidRDefault="00D40EB3" w:rsidP="00D40EB3">
      <w:pPr>
        <w:spacing w:after="120"/>
        <w:ind w:left="360"/>
        <w:jc w:val="both"/>
        <w:rPr>
          <w:rFonts w:ascii="Arial" w:hAnsi="Arial" w:cs="Arial"/>
          <w:sz w:val="22"/>
          <w:szCs w:val="22"/>
        </w:rPr>
      </w:pPr>
    </w:p>
    <w:p w14:paraId="154D968B" w14:textId="77777777" w:rsidR="00CD3E19" w:rsidRPr="006C1134" w:rsidRDefault="00CD3E19">
      <w:pPr>
        <w:rPr>
          <w:rFonts w:ascii="Arial" w:eastAsia="Calibri" w:hAnsi="Arial" w:cs="Arial"/>
          <w:sz w:val="22"/>
          <w:szCs w:val="22"/>
        </w:rPr>
      </w:pPr>
      <w:r w:rsidRPr="006C1134">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6841D6" w:rsidRPr="00291B27" w14:paraId="7DC82FCA" w14:textId="77777777" w:rsidTr="0051719E">
        <w:trPr>
          <w:trHeight w:val="1170"/>
        </w:trPr>
        <w:tc>
          <w:tcPr>
            <w:tcW w:w="1161" w:type="dxa"/>
            <w:vMerge w:val="restart"/>
          </w:tcPr>
          <w:p w14:paraId="4C7D2104" w14:textId="77777777" w:rsidR="006841D6" w:rsidRPr="00291B27" w:rsidRDefault="006841D6" w:rsidP="0051719E">
            <w:pPr>
              <w:pStyle w:val="Heading1"/>
              <w:outlineLvl w:val="0"/>
              <w:rPr>
                <w:rFonts w:ascii="Arial" w:hAnsi="Arial" w:cs="Arial"/>
              </w:rPr>
            </w:pPr>
            <w:r w:rsidRPr="00291B27">
              <w:rPr>
                <w:rFonts w:ascii="Arial" w:hAnsi="Arial" w:cs="Arial"/>
                <w:noProof/>
              </w:rPr>
              <w:lastRenderedPageBreak/>
              <w:drawing>
                <wp:inline distT="0" distB="0" distL="0" distR="0" wp14:anchorId="474EEC79" wp14:editId="39D2BEC4">
                  <wp:extent cx="600075" cy="678656"/>
                  <wp:effectExtent l="0" t="0" r="0" b="762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izona.png"/>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7768687F" w14:textId="77777777" w:rsidR="006841D6" w:rsidRPr="00291B27" w:rsidRDefault="006841D6"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7B7DCC5D" w14:textId="77777777" w:rsidR="006841D6" w:rsidRPr="00291B27" w:rsidRDefault="006841D6" w:rsidP="0051719E">
            <w:pPr>
              <w:jc w:val="right"/>
              <w:rPr>
                <w:rFonts w:ascii="Arial" w:hAnsi="Arial" w:cs="Arial"/>
                <w:sz w:val="28"/>
                <w:szCs w:val="28"/>
              </w:rPr>
            </w:pPr>
            <w:r>
              <w:rPr>
                <w:rFonts w:ascii="Arial" w:hAnsi="Arial" w:cs="Arial"/>
                <w:sz w:val="28"/>
                <w:szCs w:val="28"/>
              </w:rPr>
              <w:t>Fifty-fifth Legislature</w:t>
            </w:r>
          </w:p>
          <w:p w14:paraId="24161249" w14:textId="77777777" w:rsidR="006841D6" w:rsidRPr="00291B27" w:rsidRDefault="006841D6" w:rsidP="0051719E">
            <w:pPr>
              <w:jc w:val="right"/>
              <w:rPr>
                <w:rFonts w:ascii="Arial" w:hAnsi="Arial" w:cs="Arial"/>
                <w:sz w:val="28"/>
                <w:szCs w:val="28"/>
              </w:rPr>
            </w:pPr>
            <w:r>
              <w:rPr>
                <w:rFonts w:ascii="Arial" w:hAnsi="Arial" w:cs="Arial"/>
                <w:sz w:val="28"/>
                <w:szCs w:val="28"/>
              </w:rPr>
              <w:t>First Regular Session</w:t>
            </w:r>
          </w:p>
        </w:tc>
      </w:tr>
      <w:tr w:rsidR="006841D6" w:rsidRPr="00291B27" w14:paraId="5B5F9E30" w14:textId="77777777" w:rsidTr="0051719E">
        <w:trPr>
          <w:trHeight w:val="297"/>
        </w:trPr>
        <w:tc>
          <w:tcPr>
            <w:tcW w:w="1161" w:type="dxa"/>
            <w:vMerge/>
          </w:tcPr>
          <w:p w14:paraId="03DE5E35" w14:textId="77777777" w:rsidR="006841D6" w:rsidRPr="00291B27" w:rsidRDefault="006841D6" w:rsidP="0051719E">
            <w:pPr>
              <w:pStyle w:val="Heading1"/>
              <w:outlineLvl w:val="0"/>
              <w:rPr>
                <w:rFonts w:ascii="Arial" w:hAnsi="Arial" w:cs="Arial"/>
                <w:noProof/>
              </w:rPr>
            </w:pPr>
          </w:p>
        </w:tc>
        <w:tc>
          <w:tcPr>
            <w:tcW w:w="8199" w:type="dxa"/>
          </w:tcPr>
          <w:p w14:paraId="04D0DA9E" w14:textId="77777777" w:rsidR="006841D6" w:rsidRPr="004E2565" w:rsidRDefault="006841D6" w:rsidP="0051719E">
            <w:pPr>
              <w:pStyle w:val="Heading1"/>
              <w:spacing w:before="0" w:after="0"/>
              <w:jc w:val="right"/>
              <w:outlineLvl w:val="0"/>
              <w:rPr>
                <w:rFonts w:ascii="Arial" w:hAnsi="Arial" w:cs="Arial"/>
                <w:b w:val="0"/>
                <w:sz w:val="18"/>
                <w:szCs w:val="20"/>
              </w:rPr>
            </w:pPr>
            <w:r>
              <w:rPr>
                <w:rFonts w:ascii="Arial" w:hAnsi="Arial" w:cs="Arial"/>
                <w:sz w:val="18"/>
                <w:szCs w:val="20"/>
              </w:rPr>
              <w:t xml:space="preserve">House: </w:t>
            </w:r>
            <w:r>
              <w:rPr>
                <w:rFonts w:ascii="Arial" w:hAnsi="Arial" w:cs="Arial"/>
                <w:b w:val="0"/>
                <w:sz w:val="18"/>
                <w:szCs w:val="20"/>
              </w:rPr>
              <w:t>JUD</w:t>
            </w:r>
            <w:r>
              <w:rPr>
                <w:rFonts w:ascii="Arial" w:hAnsi="Arial" w:cs="Arial"/>
                <w:sz w:val="18"/>
                <w:szCs w:val="20"/>
              </w:rPr>
              <w:t xml:space="preserve"> </w:t>
            </w:r>
            <w:r w:rsidRPr="0039073A">
              <w:rPr>
                <w:rFonts w:ascii="Arial" w:hAnsi="Arial" w:cs="Arial"/>
                <w:b w:val="0"/>
                <w:bCs w:val="0"/>
                <w:sz w:val="18"/>
                <w:szCs w:val="20"/>
              </w:rPr>
              <w:t>DPA 10-0-0-0</w:t>
            </w:r>
          </w:p>
        </w:tc>
      </w:tr>
    </w:tbl>
    <w:p w14:paraId="7E447984" w14:textId="77777777" w:rsidR="006841D6" w:rsidRDefault="00EE4A07" w:rsidP="006841D6">
      <w:pPr>
        <w:spacing w:after="120"/>
        <w:jc w:val="both"/>
        <w:rPr>
          <w:rFonts w:ascii="Arial" w:hAnsi="Arial" w:cs="Arial"/>
        </w:rPr>
      </w:pPr>
      <w:r>
        <w:rPr>
          <w:rFonts w:ascii="Arial" w:hAnsi="Arial" w:cs="Arial"/>
          <w:noProof/>
        </w:rPr>
        <w:pict w14:anchorId="218886AA">
          <v:rect id="_x0000_i1072" alt="" style="width:457.7pt;height:4pt;mso-width-percent:0;mso-height-percent:0;mso-width-percent:0;mso-height-percent:0" o:hrpct="978" o:hralign="center" o:hrstd="t" o:hrnoshade="t" o:hr="t" fillcolor="black [3213]" stroked="f"/>
        </w:pict>
      </w:r>
    </w:p>
    <w:bookmarkStart w:id="59" w:name="HB2185"/>
    <w:bookmarkEnd w:id="59"/>
    <w:p w14:paraId="23F6B43E" w14:textId="77777777" w:rsidR="006841D6" w:rsidRPr="0057537F" w:rsidRDefault="006841D6" w:rsidP="006841D6">
      <w:pPr>
        <w:jc w:val="center"/>
        <w:rPr>
          <w:rFonts w:ascii="Arial" w:hAnsi="Arial" w:cs="Arial"/>
          <w:b/>
        </w:rPr>
      </w:pPr>
      <w:r w:rsidRPr="0057537F">
        <w:rPr>
          <w:rFonts w:ascii="Arial" w:hAnsi="Arial" w:cs="Arial"/>
          <w:b/>
        </w:rPr>
        <w:fldChar w:fldCharType="begin"/>
      </w:r>
      <w:r w:rsidRPr="0057537F">
        <w:rPr>
          <w:rFonts w:ascii="Arial" w:hAnsi="Arial" w:cs="Arial"/>
          <w:b/>
        </w:rPr>
        <w:instrText xml:space="preserve"> HYPERLINK "https://apps.azleg.gov/BillStatus/BillOverview/74619" \o "Bill Status Inquiry" </w:instrText>
      </w:r>
      <w:r w:rsidRPr="0057537F">
        <w:rPr>
          <w:rFonts w:ascii="Arial" w:hAnsi="Arial" w:cs="Arial"/>
          <w:b/>
        </w:rPr>
        <w:fldChar w:fldCharType="separate"/>
      </w:r>
      <w:r w:rsidRPr="0057537F">
        <w:rPr>
          <w:rStyle w:val="Hyperlink"/>
          <w:rFonts w:ascii="Arial" w:hAnsi="Arial" w:cs="Arial"/>
          <w:b/>
        </w:rPr>
        <w:t>HB 2185</w:t>
      </w:r>
      <w:r w:rsidRPr="0057537F">
        <w:rPr>
          <w:rFonts w:ascii="Arial" w:hAnsi="Arial" w:cs="Arial"/>
          <w:b/>
        </w:rPr>
        <w:fldChar w:fldCharType="end"/>
      </w:r>
      <w:r w:rsidRPr="0057537F">
        <w:rPr>
          <w:rFonts w:ascii="Arial" w:hAnsi="Arial" w:cs="Arial"/>
          <w:b/>
        </w:rPr>
        <w:t xml:space="preserve">: </w:t>
      </w:r>
      <w:r>
        <w:rPr>
          <w:rFonts w:ascii="Arial" w:hAnsi="Arial" w:cs="Arial"/>
          <w:b/>
        </w:rPr>
        <w:t>civil juries; size; concurrence</w:t>
      </w:r>
    </w:p>
    <w:p w14:paraId="4A6D6898" w14:textId="77777777" w:rsidR="006841D6" w:rsidRPr="00F61448" w:rsidRDefault="006841D6" w:rsidP="006841D6">
      <w:pPr>
        <w:jc w:val="center"/>
        <w:rPr>
          <w:rFonts w:ascii="Arial" w:hAnsi="Arial" w:cs="Arial"/>
          <w:b/>
        </w:rPr>
      </w:pPr>
      <w:r w:rsidRPr="00F61448">
        <w:rPr>
          <w:rFonts w:ascii="Arial" w:hAnsi="Arial" w:cs="Arial"/>
          <w:b/>
        </w:rPr>
        <w:t xml:space="preserve">Sponsor:  </w:t>
      </w:r>
      <w:r>
        <w:rPr>
          <w:rFonts w:ascii="Arial" w:hAnsi="Arial" w:cs="Arial"/>
          <w:b/>
        </w:rPr>
        <w:t>Representative Pratt, LD 8</w:t>
      </w:r>
    </w:p>
    <w:p w14:paraId="6252604A" w14:textId="77777777" w:rsidR="006841D6" w:rsidRPr="00291B27" w:rsidRDefault="006841D6" w:rsidP="006841D6">
      <w:pPr>
        <w:jc w:val="center"/>
        <w:rPr>
          <w:rFonts w:ascii="Arial" w:hAnsi="Arial" w:cs="Arial"/>
          <w:b/>
        </w:rPr>
      </w:pPr>
      <w:r>
        <w:rPr>
          <w:rFonts w:ascii="Arial" w:hAnsi="Arial" w:cs="Arial"/>
          <w:b/>
        </w:rPr>
        <w:t>Caucus &amp; COW</w:t>
      </w:r>
    </w:p>
    <w:p w14:paraId="0D44E541" w14:textId="77777777" w:rsidR="006841D6" w:rsidRPr="006841D6" w:rsidRDefault="006841D6" w:rsidP="006841D6">
      <w:pPr>
        <w:spacing w:before="200"/>
        <w:jc w:val="both"/>
        <w:rPr>
          <w:rFonts w:ascii="Arial" w:hAnsi="Arial" w:cs="Arial"/>
          <w:b/>
          <w:sz w:val="22"/>
          <w:szCs w:val="22"/>
          <w:u w:val="single"/>
        </w:rPr>
      </w:pPr>
      <w:r w:rsidRPr="006841D6">
        <w:rPr>
          <w:rFonts w:ascii="Arial" w:hAnsi="Arial" w:cs="Arial"/>
          <w:b/>
          <w:sz w:val="22"/>
          <w:szCs w:val="22"/>
          <w:u w:val="single"/>
        </w:rPr>
        <w:t>Overview</w:t>
      </w:r>
    </w:p>
    <w:p w14:paraId="271BB772" w14:textId="77777777" w:rsidR="006841D6" w:rsidRPr="006841D6" w:rsidRDefault="006841D6" w:rsidP="006841D6">
      <w:pPr>
        <w:spacing w:after="120"/>
        <w:jc w:val="both"/>
        <w:rPr>
          <w:rFonts w:ascii="Arial" w:hAnsi="Arial" w:cs="Arial"/>
          <w:sz w:val="22"/>
          <w:szCs w:val="22"/>
        </w:rPr>
      </w:pPr>
      <w:r w:rsidRPr="006841D6">
        <w:rPr>
          <w:rFonts w:ascii="Arial" w:hAnsi="Arial" w:cs="Arial"/>
          <w:sz w:val="22"/>
          <w:szCs w:val="22"/>
        </w:rPr>
        <w:t>An emergency measure that reduces the number of jurors for civil case trials until January 1, 2023.</w:t>
      </w:r>
    </w:p>
    <w:p w14:paraId="6D59592B" w14:textId="77777777" w:rsidR="006841D6" w:rsidRPr="006841D6" w:rsidRDefault="006841D6" w:rsidP="006841D6">
      <w:pPr>
        <w:jc w:val="both"/>
        <w:rPr>
          <w:rFonts w:ascii="Arial" w:hAnsi="Arial" w:cs="Arial"/>
          <w:b/>
          <w:sz w:val="22"/>
          <w:szCs w:val="22"/>
          <w:u w:val="single"/>
        </w:rPr>
      </w:pPr>
      <w:r w:rsidRPr="006841D6">
        <w:rPr>
          <w:rFonts w:ascii="Arial" w:hAnsi="Arial" w:cs="Arial"/>
          <w:b/>
          <w:sz w:val="22"/>
          <w:szCs w:val="22"/>
          <w:u w:val="single"/>
        </w:rPr>
        <w:t>History</w:t>
      </w:r>
    </w:p>
    <w:p w14:paraId="17BEAEC6" w14:textId="77777777" w:rsidR="006841D6" w:rsidRPr="006841D6" w:rsidRDefault="006841D6" w:rsidP="006841D6">
      <w:pPr>
        <w:spacing w:after="120"/>
        <w:jc w:val="both"/>
        <w:rPr>
          <w:rFonts w:ascii="Arial" w:hAnsi="Arial" w:cs="Arial"/>
          <w:color w:val="000000"/>
          <w:sz w:val="22"/>
          <w:szCs w:val="22"/>
          <w:shd w:val="clear" w:color="auto" w:fill="FFFFFF"/>
        </w:rPr>
      </w:pPr>
      <w:r w:rsidRPr="006841D6">
        <w:rPr>
          <w:rFonts w:ascii="Arial" w:hAnsi="Arial" w:cs="Arial"/>
          <w:color w:val="000000"/>
          <w:sz w:val="22"/>
          <w:szCs w:val="22"/>
          <w:shd w:val="clear" w:color="auto" w:fill="FFFFFF"/>
        </w:rPr>
        <w:t>A jury for a trial in any court involving a civil case must consist of eight persons and the concurrence of all but two must be necessary to render a verdict (</w:t>
      </w:r>
      <w:hyperlink r:id="rId208" w:history="1">
        <w:r w:rsidRPr="006841D6">
          <w:rPr>
            <w:rStyle w:val="Hyperlink"/>
            <w:rFonts w:ascii="Arial" w:hAnsi="Arial" w:cs="Arial"/>
            <w:sz w:val="22"/>
            <w:szCs w:val="22"/>
            <w:shd w:val="clear" w:color="auto" w:fill="FFFFFF"/>
          </w:rPr>
          <w:t>A.R.S. § 21-102</w:t>
        </w:r>
      </w:hyperlink>
      <w:r w:rsidRPr="006841D6">
        <w:rPr>
          <w:rFonts w:ascii="Arial" w:hAnsi="Arial" w:cs="Arial"/>
          <w:color w:val="000000"/>
          <w:sz w:val="22"/>
          <w:szCs w:val="22"/>
          <w:shd w:val="clear" w:color="auto" w:fill="FFFFFF"/>
        </w:rPr>
        <w:t>).</w:t>
      </w:r>
    </w:p>
    <w:p w14:paraId="0943A7FE" w14:textId="77777777" w:rsidR="006841D6" w:rsidRPr="006841D6" w:rsidRDefault="006841D6" w:rsidP="006841D6">
      <w:pPr>
        <w:jc w:val="both"/>
        <w:rPr>
          <w:rFonts w:ascii="Arial" w:hAnsi="Arial" w:cs="Arial"/>
          <w:b/>
          <w:sz w:val="22"/>
          <w:szCs w:val="22"/>
          <w:u w:val="single"/>
        </w:rPr>
      </w:pPr>
      <w:r w:rsidRPr="006841D6">
        <w:rPr>
          <w:rFonts w:ascii="Arial" w:hAnsi="Arial" w:cs="Arial"/>
          <w:b/>
          <w:sz w:val="22"/>
          <w:szCs w:val="22"/>
          <w:u w:val="single"/>
        </w:rPr>
        <w:t>Provisions</w:t>
      </w:r>
    </w:p>
    <w:p w14:paraId="03906862" w14:textId="77777777" w:rsidR="006841D6" w:rsidRPr="006841D6" w:rsidRDefault="006841D6" w:rsidP="00640CD5">
      <w:pPr>
        <w:numPr>
          <w:ilvl w:val="0"/>
          <w:numId w:val="101"/>
        </w:numPr>
        <w:spacing w:after="120"/>
        <w:jc w:val="both"/>
        <w:rPr>
          <w:rFonts w:ascii="Arial" w:hAnsi="Arial" w:cs="Arial"/>
          <w:sz w:val="22"/>
          <w:szCs w:val="22"/>
        </w:rPr>
      </w:pPr>
      <w:bookmarkStart w:id="60" w:name="_Hlk63404944"/>
      <w:r w:rsidRPr="006841D6">
        <w:rPr>
          <w:rFonts w:ascii="Arial" w:hAnsi="Arial" w:cs="Arial"/>
          <w:sz w:val="22"/>
          <w:szCs w:val="22"/>
        </w:rPr>
        <w:t>Reduces the number of jurors for a civil case trial from eight to six until January 1, 2023. (Sec. 1)</w:t>
      </w:r>
    </w:p>
    <w:bookmarkEnd w:id="60"/>
    <w:p w14:paraId="5601386A" w14:textId="77777777" w:rsidR="006841D6" w:rsidRPr="006841D6" w:rsidRDefault="006841D6" w:rsidP="00640CD5">
      <w:pPr>
        <w:numPr>
          <w:ilvl w:val="0"/>
          <w:numId w:val="101"/>
        </w:numPr>
        <w:spacing w:after="120"/>
        <w:jc w:val="both"/>
        <w:rPr>
          <w:rFonts w:ascii="Arial" w:hAnsi="Arial" w:cs="Arial"/>
          <w:sz w:val="22"/>
          <w:szCs w:val="22"/>
        </w:rPr>
      </w:pPr>
      <w:r w:rsidRPr="006841D6">
        <w:rPr>
          <w:rFonts w:ascii="Arial" w:hAnsi="Arial" w:cs="Arial"/>
          <w:sz w:val="22"/>
          <w:szCs w:val="22"/>
        </w:rPr>
        <w:t>Reduces the number of jurors for a civil case required for a concurrence and necessary to render a verdict to one, rather than two, until January 1, 2023.  (Sec. 1)</w:t>
      </w:r>
    </w:p>
    <w:p w14:paraId="07DE18EC" w14:textId="77777777" w:rsidR="006841D6" w:rsidRPr="006841D6" w:rsidRDefault="006841D6" w:rsidP="00640CD5">
      <w:pPr>
        <w:numPr>
          <w:ilvl w:val="0"/>
          <w:numId w:val="101"/>
        </w:numPr>
        <w:spacing w:after="120"/>
        <w:jc w:val="both"/>
        <w:rPr>
          <w:rFonts w:ascii="Arial" w:hAnsi="Arial" w:cs="Arial"/>
          <w:sz w:val="22"/>
          <w:szCs w:val="22"/>
        </w:rPr>
      </w:pPr>
      <w:r w:rsidRPr="006841D6">
        <w:rPr>
          <w:rFonts w:ascii="Arial" w:hAnsi="Arial" w:cs="Arial"/>
          <w:sz w:val="22"/>
          <w:szCs w:val="22"/>
        </w:rPr>
        <w:t>States beginning January 1, 2023, in a civil case trial the concurrence of all but two jurors is necessary to render a verdict. (Sec. 1)</w:t>
      </w:r>
    </w:p>
    <w:p w14:paraId="6E6EC41D" w14:textId="77777777" w:rsidR="006841D6" w:rsidRPr="006841D6" w:rsidRDefault="006841D6" w:rsidP="00640CD5">
      <w:pPr>
        <w:numPr>
          <w:ilvl w:val="0"/>
          <w:numId w:val="101"/>
        </w:numPr>
        <w:spacing w:after="120"/>
        <w:jc w:val="both"/>
        <w:rPr>
          <w:rFonts w:ascii="Arial" w:hAnsi="Arial" w:cs="Arial"/>
          <w:sz w:val="22"/>
          <w:szCs w:val="22"/>
        </w:rPr>
      </w:pPr>
      <w:r w:rsidRPr="006841D6">
        <w:rPr>
          <w:rFonts w:ascii="Arial" w:hAnsi="Arial" w:cs="Arial"/>
          <w:sz w:val="22"/>
          <w:szCs w:val="22"/>
        </w:rPr>
        <w:t xml:space="preserve">Contains an emergency clause. </w:t>
      </w:r>
      <w:r w:rsidRPr="006841D6">
        <w:rPr>
          <w:rFonts w:ascii="Arial" w:hAnsi="Arial" w:cs="Arial"/>
          <w:noProof/>
          <w:sz w:val="22"/>
          <w:szCs w:val="22"/>
        </w:rPr>
        <mc:AlternateContent>
          <mc:Choice Requires="wps">
            <w:drawing>
              <wp:anchor distT="0" distB="0" distL="114300" distR="114300" simplePos="0" relativeHeight="251759616" behindDoc="1" locked="1" layoutInCell="1" allowOverlap="0" wp14:anchorId="56BF5571" wp14:editId="053DADA4">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4958D61C" w14:textId="77777777" w:rsidR="00B73A52" w:rsidRPr="00644C4F" w:rsidRDefault="00EE4A07" w:rsidP="006841D6">
                            <w:pPr>
                              <w:jc w:val="center"/>
                              <w:rPr>
                                <w:rFonts w:ascii="Arial" w:hAnsi="Arial" w:cs="Arial"/>
                                <w:sz w:val="20"/>
                                <w:szCs w:val="20"/>
                              </w:rPr>
                            </w:pPr>
                            <w:sdt>
                              <w:sdtPr>
                                <w:rPr>
                                  <w:rFonts w:ascii="Arial" w:hAnsi="Arial" w:cs="Arial"/>
                                  <w:sz w:val="20"/>
                                  <w:szCs w:val="20"/>
                                </w:rPr>
                                <w:tag w:val="Prop105"/>
                                <w:id w:val="-664246748"/>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94569512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374890945"/>
                                <w14:checkbox>
                                  <w14:checked w14:val="1"/>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69453939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F5571" id="_x0000_s1071" type="#_x0000_t202" style="position:absolute;left:0;text-align:left;margin-left:0;margin-top:628.5pt;width:468pt;height:21.6pt;z-index:-251556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aw80eS8CAABaBAAADgAAAAAAAAAAAAAAAAAuAgAA&#10;ZHJzL2Uyb0RvYy54bWxQSwECLQAUAAYACAAAACEA+AmhC94AAAAKAQAADwAAAAAAAAAAAAAAAACJ&#10;BAAAZHJzL2Rvd25yZXYueG1sUEsFBgAAAAAEAAQA8wAAAJQFAAAAAA==&#10;" o:allowoverlap="f">
                <v:textbox>
                  <w:txbxContent>
                    <w:p w14:paraId="4958D61C" w14:textId="77777777" w:rsidR="00B73A52" w:rsidRPr="00644C4F" w:rsidRDefault="00EE4A07" w:rsidP="006841D6">
                      <w:pPr>
                        <w:jc w:val="center"/>
                        <w:rPr>
                          <w:rFonts w:ascii="Arial" w:hAnsi="Arial" w:cs="Arial"/>
                          <w:sz w:val="20"/>
                          <w:szCs w:val="20"/>
                        </w:rPr>
                      </w:pPr>
                      <w:sdt>
                        <w:sdtPr>
                          <w:rPr>
                            <w:rFonts w:ascii="Arial" w:hAnsi="Arial" w:cs="Arial"/>
                            <w:sz w:val="20"/>
                            <w:szCs w:val="20"/>
                          </w:rPr>
                          <w:tag w:val="Prop105"/>
                          <w:id w:val="-664246748"/>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94569512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374890945"/>
                          <w14:checkbox>
                            <w14:checked w14:val="1"/>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69453939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6841D6">
        <w:rPr>
          <w:rFonts w:ascii="Arial" w:hAnsi="Arial" w:cs="Arial"/>
          <w:sz w:val="22"/>
          <w:szCs w:val="22"/>
        </w:rPr>
        <w:t>(Sec. 2)</w:t>
      </w:r>
    </w:p>
    <w:p w14:paraId="2A667716" w14:textId="77777777" w:rsidR="006841D6" w:rsidRPr="006841D6" w:rsidRDefault="006841D6" w:rsidP="006841D6">
      <w:pPr>
        <w:jc w:val="both"/>
        <w:rPr>
          <w:rFonts w:ascii="Arial" w:hAnsi="Arial" w:cs="Arial"/>
          <w:b/>
          <w:bCs/>
          <w:sz w:val="22"/>
          <w:szCs w:val="22"/>
          <w:u w:val="single"/>
        </w:rPr>
      </w:pPr>
      <w:bookmarkStart w:id="61" w:name="_Hlk63430229"/>
      <w:r w:rsidRPr="006841D6">
        <w:rPr>
          <w:rFonts w:ascii="Arial" w:hAnsi="Arial" w:cs="Arial"/>
          <w:b/>
          <w:bCs/>
          <w:sz w:val="22"/>
          <w:szCs w:val="22"/>
          <w:u w:val="single"/>
        </w:rPr>
        <w:t>Amendment</w:t>
      </w:r>
    </w:p>
    <w:p w14:paraId="37F345DC" w14:textId="77777777" w:rsidR="006841D6" w:rsidRPr="006841D6" w:rsidRDefault="006841D6" w:rsidP="006841D6">
      <w:pPr>
        <w:spacing w:after="120"/>
        <w:jc w:val="both"/>
        <w:rPr>
          <w:rFonts w:ascii="Arial" w:hAnsi="Arial" w:cs="Arial"/>
          <w:sz w:val="22"/>
          <w:szCs w:val="22"/>
        </w:rPr>
      </w:pPr>
      <w:r w:rsidRPr="006841D6">
        <w:rPr>
          <w:rFonts w:ascii="Arial" w:hAnsi="Arial" w:cs="Arial"/>
          <w:sz w:val="22"/>
          <w:szCs w:val="22"/>
        </w:rPr>
        <w:t>Committee on Judiciary</w:t>
      </w:r>
    </w:p>
    <w:p w14:paraId="0ACBCB9D" w14:textId="77777777" w:rsidR="006841D6" w:rsidRPr="006841D6" w:rsidRDefault="006841D6" w:rsidP="00640CD5">
      <w:pPr>
        <w:numPr>
          <w:ilvl w:val="0"/>
          <w:numId w:val="100"/>
        </w:numPr>
        <w:spacing w:after="120"/>
        <w:jc w:val="both"/>
        <w:rPr>
          <w:rFonts w:ascii="Arial" w:hAnsi="Arial" w:cs="Arial"/>
          <w:sz w:val="22"/>
          <w:szCs w:val="22"/>
        </w:rPr>
      </w:pPr>
      <w:r w:rsidRPr="006841D6">
        <w:rPr>
          <w:rFonts w:ascii="Arial" w:hAnsi="Arial" w:cs="Arial"/>
          <w:sz w:val="22"/>
          <w:szCs w:val="22"/>
        </w:rPr>
        <w:t>Allows the presiding judge in the superior court of a county to decide if the reduction in jurors is adopted in that county.</w:t>
      </w:r>
      <w:bookmarkEnd w:id="61"/>
    </w:p>
    <w:p w14:paraId="1F6EF564" w14:textId="77777777" w:rsidR="00681621" w:rsidRDefault="00681621">
      <w:pPr>
        <w:rPr>
          <w:rFonts w:ascii="Calibri" w:eastAsia="Calibri" w:hAnsi="Calibri" w:cs="Times New Roman"/>
          <w:sz w:val="22"/>
          <w:szCs w:val="2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F01B78" w:rsidRPr="00291B27" w14:paraId="3C898128" w14:textId="77777777" w:rsidTr="0051719E">
        <w:trPr>
          <w:trHeight w:val="1170"/>
        </w:trPr>
        <w:tc>
          <w:tcPr>
            <w:tcW w:w="1161" w:type="dxa"/>
            <w:vMerge w:val="restart"/>
          </w:tcPr>
          <w:p w14:paraId="55C37B0E" w14:textId="77777777" w:rsidR="00F01B78" w:rsidRPr="00291B27" w:rsidRDefault="00F01B78" w:rsidP="0051719E">
            <w:pPr>
              <w:pStyle w:val="Heading1"/>
              <w:outlineLvl w:val="0"/>
              <w:rPr>
                <w:rFonts w:ascii="Arial" w:hAnsi="Arial" w:cs="Arial"/>
              </w:rPr>
            </w:pPr>
            <w:r w:rsidRPr="00291B27">
              <w:rPr>
                <w:rFonts w:ascii="Arial" w:hAnsi="Arial" w:cs="Arial"/>
                <w:noProof/>
              </w:rPr>
              <w:lastRenderedPageBreak/>
              <w:drawing>
                <wp:inline distT="0" distB="0" distL="0" distR="0" wp14:anchorId="57CB4B4A" wp14:editId="2D143724">
                  <wp:extent cx="600075" cy="678656"/>
                  <wp:effectExtent l="0" t="0" r="0" b="7620"/>
                  <wp:docPr id="144" name="Picture 14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4754BB07" w14:textId="77777777" w:rsidR="00F01B78" w:rsidRPr="00291B27" w:rsidRDefault="00F01B78"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1897C773" w14:textId="77777777" w:rsidR="00F01B78" w:rsidRPr="00291B27" w:rsidRDefault="00F01B78" w:rsidP="0051719E">
            <w:pPr>
              <w:jc w:val="right"/>
              <w:rPr>
                <w:rFonts w:ascii="Arial" w:hAnsi="Arial" w:cs="Arial"/>
                <w:sz w:val="28"/>
                <w:szCs w:val="28"/>
              </w:rPr>
            </w:pPr>
            <w:r>
              <w:rPr>
                <w:rFonts w:ascii="Arial" w:hAnsi="Arial" w:cs="Arial"/>
                <w:sz w:val="28"/>
                <w:szCs w:val="28"/>
              </w:rPr>
              <w:t>Fifty-fifth Legislature</w:t>
            </w:r>
          </w:p>
          <w:p w14:paraId="11CB3A55" w14:textId="77777777" w:rsidR="00F01B78" w:rsidRPr="00291B27" w:rsidRDefault="00F01B78" w:rsidP="0051719E">
            <w:pPr>
              <w:jc w:val="right"/>
              <w:rPr>
                <w:rFonts w:ascii="Arial" w:hAnsi="Arial" w:cs="Arial"/>
                <w:sz w:val="28"/>
                <w:szCs w:val="28"/>
              </w:rPr>
            </w:pPr>
            <w:r>
              <w:rPr>
                <w:rFonts w:ascii="Arial" w:hAnsi="Arial" w:cs="Arial"/>
                <w:sz w:val="28"/>
                <w:szCs w:val="28"/>
              </w:rPr>
              <w:t>First Regular Session</w:t>
            </w:r>
          </w:p>
        </w:tc>
      </w:tr>
      <w:tr w:rsidR="00F01B78" w:rsidRPr="00291B27" w14:paraId="72EFDC22" w14:textId="77777777" w:rsidTr="0051719E">
        <w:trPr>
          <w:trHeight w:val="297"/>
        </w:trPr>
        <w:tc>
          <w:tcPr>
            <w:tcW w:w="1161" w:type="dxa"/>
            <w:vMerge/>
          </w:tcPr>
          <w:p w14:paraId="022CB0CE" w14:textId="77777777" w:rsidR="00F01B78" w:rsidRPr="00291B27" w:rsidRDefault="00F01B78" w:rsidP="0051719E">
            <w:pPr>
              <w:pStyle w:val="Heading1"/>
              <w:outlineLvl w:val="0"/>
              <w:rPr>
                <w:rFonts w:ascii="Arial" w:hAnsi="Arial" w:cs="Arial"/>
                <w:noProof/>
              </w:rPr>
            </w:pPr>
          </w:p>
        </w:tc>
        <w:tc>
          <w:tcPr>
            <w:tcW w:w="8199" w:type="dxa"/>
          </w:tcPr>
          <w:p w14:paraId="07877714" w14:textId="77777777" w:rsidR="00F01B78" w:rsidRPr="004E2565" w:rsidRDefault="00F01B78" w:rsidP="0051719E">
            <w:pPr>
              <w:pStyle w:val="Heading1"/>
              <w:spacing w:before="0" w:after="0"/>
              <w:jc w:val="right"/>
              <w:outlineLvl w:val="0"/>
              <w:rPr>
                <w:rFonts w:ascii="Arial" w:hAnsi="Arial" w:cs="Arial"/>
                <w:b w:val="0"/>
                <w:sz w:val="18"/>
                <w:szCs w:val="20"/>
              </w:rPr>
            </w:pPr>
            <w:r>
              <w:rPr>
                <w:rFonts w:ascii="Arial" w:hAnsi="Arial" w:cs="Arial"/>
                <w:sz w:val="18"/>
                <w:szCs w:val="20"/>
              </w:rPr>
              <w:t xml:space="preserve">House: </w:t>
            </w:r>
            <w:r w:rsidRPr="008E7126">
              <w:rPr>
                <w:rFonts w:ascii="Arial" w:hAnsi="Arial" w:cs="Arial"/>
                <w:b w:val="0"/>
                <w:sz w:val="18"/>
                <w:szCs w:val="20"/>
              </w:rPr>
              <w:t>JUD DP 10-0-0-0</w:t>
            </w:r>
          </w:p>
        </w:tc>
      </w:tr>
    </w:tbl>
    <w:p w14:paraId="76DCF914" w14:textId="77777777" w:rsidR="00F01B78" w:rsidRDefault="00EE4A07" w:rsidP="00F01B78">
      <w:pPr>
        <w:spacing w:after="120"/>
        <w:jc w:val="both"/>
        <w:rPr>
          <w:rFonts w:ascii="Arial" w:hAnsi="Arial" w:cs="Arial"/>
        </w:rPr>
      </w:pPr>
      <w:r>
        <w:rPr>
          <w:rFonts w:ascii="Arial" w:hAnsi="Arial" w:cs="Arial"/>
          <w:noProof/>
        </w:rPr>
        <w:pict w14:anchorId="6D5AF0BD">
          <v:rect id="_x0000_i1073" alt="" style="width:457.7pt;height:4pt;mso-width-percent:0;mso-height-percent:0;mso-width-percent:0;mso-height-percent:0" o:hrpct="978" o:hralign="center" o:hrstd="t" o:hrnoshade="t" o:hr="t" fillcolor="black [3213]" stroked="f"/>
        </w:pict>
      </w:r>
    </w:p>
    <w:bookmarkStart w:id="62" w:name="HB2186"/>
    <w:bookmarkEnd w:id="62"/>
    <w:p w14:paraId="164C652F" w14:textId="77777777" w:rsidR="00F01B78" w:rsidRPr="005F3366" w:rsidRDefault="00F01B78" w:rsidP="00F01B78">
      <w:pPr>
        <w:jc w:val="center"/>
        <w:rPr>
          <w:rFonts w:ascii="Arial" w:hAnsi="Arial" w:cs="Arial"/>
          <w:b/>
        </w:rPr>
      </w:pPr>
      <w:r w:rsidRPr="005F3366">
        <w:rPr>
          <w:rFonts w:ascii="Arial" w:hAnsi="Arial" w:cs="Arial"/>
          <w:b/>
        </w:rPr>
        <w:fldChar w:fldCharType="begin"/>
      </w:r>
      <w:r w:rsidRPr="005F3366">
        <w:rPr>
          <w:rFonts w:ascii="Arial" w:hAnsi="Arial" w:cs="Arial"/>
          <w:b/>
        </w:rPr>
        <w:instrText xml:space="preserve"> HYPERLINK "https://apps.azleg.gov/BillStatus/BillOverview/74620" \o "Bill Status Inquiry" </w:instrText>
      </w:r>
      <w:r w:rsidRPr="005F3366">
        <w:rPr>
          <w:rFonts w:ascii="Arial" w:hAnsi="Arial" w:cs="Arial"/>
          <w:b/>
        </w:rPr>
        <w:fldChar w:fldCharType="separate"/>
      </w:r>
      <w:r w:rsidRPr="005F3366">
        <w:rPr>
          <w:rStyle w:val="Hyperlink"/>
          <w:rFonts w:ascii="Arial" w:hAnsi="Arial" w:cs="Arial"/>
          <w:b/>
        </w:rPr>
        <w:t>HB 2186</w:t>
      </w:r>
      <w:r w:rsidRPr="005F3366">
        <w:rPr>
          <w:rFonts w:ascii="Arial" w:hAnsi="Arial" w:cs="Arial"/>
          <w:b/>
        </w:rPr>
        <w:fldChar w:fldCharType="end"/>
      </w:r>
      <w:r w:rsidRPr="005F3366">
        <w:rPr>
          <w:rFonts w:ascii="Arial" w:hAnsi="Arial" w:cs="Arial"/>
          <w:b/>
        </w:rPr>
        <w:t xml:space="preserve">: </w:t>
      </w:r>
      <w:r>
        <w:rPr>
          <w:rFonts w:ascii="Arial" w:hAnsi="Arial" w:cs="Arial"/>
          <w:b/>
        </w:rPr>
        <w:t>prosecution; deferred; diverted</w:t>
      </w:r>
    </w:p>
    <w:p w14:paraId="0BD28BBA" w14:textId="77777777" w:rsidR="00F01B78" w:rsidRPr="00F61448" w:rsidRDefault="00F01B78" w:rsidP="00F01B78">
      <w:pPr>
        <w:jc w:val="center"/>
        <w:rPr>
          <w:rFonts w:ascii="Arial" w:hAnsi="Arial" w:cs="Arial"/>
          <w:b/>
        </w:rPr>
      </w:pPr>
      <w:r w:rsidRPr="00F61448">
        <w:rPr>
          <w:rFonts w:ascii="Arial" w:hAnsi="Arial" w:cs="Arial"/>
          <w:b/>
        </w:rPr>
        <w:t xml:space="preserve">Sponsor:  </w:t>
      </w:r>
      <w:r>
        <w:rPr>
          <w:rFonts w:ascii="Arial" w:hAnsi="Arial" w:cs="Arial"/>
          <w:b/>
        </w:rPr>
        <w:t>Representative Pratt, LD 8</w:t>
      </w:r>
    </w:p>
    <w:p w14:paraId="27471545" w14:textId="77777777" w:rsidR="00F01B78" w:rsidRPr="00291B27" w:rsidRDefault="00F01B78" w:rsidP="00F01B78">
      <w:pPr>
        <w:jc w:val="center"/>
        <w:rPr>
          <w:rFonts w:ascii="Arial" w:hAnsi="Arial" w:cs="Arial"/>
          <w:b/>
        </w:rPr>
      </w:pPr>
      <w:r>
        <w:rPr>
          <w:rFonts w:ascii="Arial" w:hAnsi="Arial" w:cs="Arial"/>
          <w:b/>
        </w:rPr>
        <w:t>Caucus &amp; COW</w:t>
      </w:r>
    </w:p>
    <w:p w14:paraId="6D07C278" w14:textId="77777777" w:rsidR="00F01B78" w:rsidRPr="00F01B78" w:rsidRDefault="00F01B78" w:rsidP="00F01B78">
      <w:pPr>
        <w:spacing w:before="200"/>
        <w:jc w:val="both"/>
        <w:rPr>
          <w:rFonts w:ascii="Arial" w:hAnsi="Arial" w:cs="Arial"/>
          <w:b/>
          <w:sz w:val="22"/>
          <w:szCs w:val="22"/>
          <w:u w:val="single"/>
        </w:rPr>
      </w:pPr>
      <w:r w:rsidRPr="00F01B78">
        <w:rPr>
          <w:rFonts w:ascii="Arial" w:hAnsi="Arial" w:cs="Arial"/>
          <w:b/>
          <w:sz w:val="22"/>
          <w:szCs w:val="22"/>
          <w:u w:val="single"/>
        </w:rPr>
        <w:t>Overview</w:t>
      </w:r>
    </w:p>
    <w:p w14:paraId="5DBC5D98" w14:textId="77777777" w:rsidR="00F01B78" w:rsidRPr="00F01B78" w:rsidRDefault="00F01B78" w:rsidP="00F01B78">
      <w:pPr>
        <w:spacing w:after="120"/>
        <w:jc w:val="both"/>
        <w:rPr>
          <w:rFonts w:ascii="Arial" w:hAnsi="Arial" w:cs="Arial"/>
          <w:sz w:val="22"/>
          <w:szCs w:val="22"/>
        </w:rPr>
      </w:pPr>
      <w:r w:rsidRPr="00F01B78">
        <w:rPr>
          <w:rFonts w:ascii="Arial" w:hAnsi="Arial" w:cs="Arial"/>
          <w:sz w:val="22"/>
          <w:szCs w:val="22"/>
        </w:rPr>
        <w:t>Removes restrictions prohibiting a county attorney from allowing a person to enter a special supervision program before a plea or trial if the person is accused of committing certain crimes.</w:t>
      </w:r>
    </w:p>
    <w:p w14:paraId="1E5F6E8E" w14:textId="77777777" w:rsidR="00F01B78" w:rsidRPr="00F01B78" w:rsidRDefault="00F01B78" w:rsidP="00F01B78">
      <w:pPr>
        <w:jc w:val="both"/>
        <w:rPr>
          <w:rFonts w:ascii="Arial" w:hAnsi="Arial" w:cs="Arial"/>
          <w:b/>
          <w:sz w:val="22"/>
          <w:szCs w:val="22"/>
          <w:u w:val="single"/>
        </w:rPr>
      </w:pPr>
      <w:r w:rsidRPr="00F01B78">
        <w:rPr>
          <w:rFonts w:ascii="Arial" w:hAnsi="Arial" w:cs="Arial"/>
          <w:b/>
          <w:sz w:val="22"/>
          <w:szCs w:val="22"/>
          <w:u w:val="single"/>
        </w:rPr>
        <w:t>History</w:t>
      </w:r>
    </w:p>
    <w:p w14:paraId="4E210B5C" w14:textId="77777777" w:rsidR="00F01B78" w:rsidRPr="00F01B78" w:rsidRDefault="00F01B78" w:rsidP="00F01B78">
      <w:pPr>
        <w:jc w:val="both"/>
        <w:rPr>
          <w:rFonts w:ascii="Arial" w:hAnsi="Arial" w:cs="Arial"/>
          <w:color w:val="000000"/>
          <w:sz w:val="22"/>
          <w:szCs w:val="22"/>
          <w:shd w:val="clear" w:color="auto" w:fill="FFFFFF"/>
        </w:rPr>
      </w:pPr>
      <w:r w:rsidRPr="00F01B78">
        <w:rPr>
          <w:rFonts w:ascii="Arial" w:hAnsi="Arial" w:cs="Arial"/>
          <w:color w:val="000000"/>
          <w:sz w:val="22"/>
          <w:szCs w:val="22"/>
          <w:shd w:val="clear" w:color="auto" w:fill="FFFFFF"/>
        </w:rPr>
        <w:t>Currently, the county attorney may not divert or defer the prosecution of a person who:</w:t>
      </w:r>
    </w:p>
    <w:p w14:paraId="64BDB717" w14:textId="77777777" w:rsidR="00F01B78" w:rsidRPr="00F01B78" w:rsidRDefault="00F01B78" w:rsidP="00640CD5">
      <w:pPr>
        <w:pStyle w:val="ListParagraph"/>
        <w:numPr>
          <w:ilvl w:val="0"/>
          <w:numId w:val="102"/>
        </w:numPr>
        <w:spacing w:after="0" w:line="240" w:lineRule="auto"/>
        <w:jc w:val="both"/>
        <w:rPr>
          <w:rFonts w:ascii="Arial" w:hAnsi="Arial" w:cs="Arial"/>
          <w:color w:val="000000"/>
          <w:shd w:val="clear" w:color="auto" w:fill="FFFFFF"/>
        </w:rPr>
      </w:pPr>
      <w:r w:rsidRPr="00F01B78">
        <w:rPr>
          <w:rFonts w:ascii="Arial" w:hAnsi="Arial" w:cs="Arial"/>
          <w:color w:val="000000"/>
          <w:shd w:val="clear" w:color="auto" w:fill="FFFFFF"/>
        </w:rPr>
        <w:t>Has been previously convicted of one of the following:</w:t>
      </w:r>
    </w:p>
    <w:p w14:paraId="5D25D20F" w14:textId="77777777" w:rsidR="00F01B78" w:rsidRPr="00F01B78" w:rsidRDefault="00F01B78" w:rsidP="00640CD5">
      <w:pPr>
        <w:pStyle w:val="ListParagraph"/>
        <w:numPr>
          <w:ilvl w:val="1"/>
          <w:numId w:val="102"/>
        </w:numPr>
        <w:spacing w:after="0" w:line="240" w:lineRule="auto"/>
        <w:ind w:left="1080"/>
        <w:jc w:val="both"/>
        <w:rPr>
          <w:rFonts w:ascii="Arial" w:hAnsi="Arial" w:cs="Arial"/>
          <w:color w:val="000000"/>
          <w:shd w:val="clear" w:color="auto" w:fill="FFFFFF"/>
        </w:rPr>
      </w:pPr>
      <w:r w:rsidRPr="00F01B78">
        <w:rPr>
          <w:rFonts w:ascii="Arial" w:hAnsi="Arial" w:cs="Arial"/>
          <w:color w:val="000000"/>
          <w:shd w:val="clear" w:color="auto" w:fill="FFFFFF"/>
        </w:rPr>
        <w:t>A serious offense;</w:t>
      </w:r>
    </w:p>
    <w:p w14:paraId="0EF86816" w14:textId="77777777" w:rsidR="00F01B78" w:rsidRPr="00F01B78" w:rsidRDefault="00F01B78" w:rsidP="00640CD5">
      <w:pPr>
        <w:pStyle w:val="ListParagraph"/>
        <w:numPr>
          <w:ilvl w:val="1"/>
          <w:numId w:val="102"/>
        </w:numPr>
        <w:spacing w:after="0" w:line="240" w:lineRule="auto"/>
        <w:ind w:left="1080"/>
        <w:jc w:val="both"/>
        <w:rPr>
          <w:rFonts w:ascii="Arial" w:hAnsi="Arial" w:cs="Arial"/>
          <w:color w:val="000000"/>
          <w:shd w:val="clear" w:color="auto" w:fill="FFFFFF"/>
        </w:rPr>
      </w:pPr>
      <w:r w:rsidRPr="00F01B78">
        <w:rPr>
          <w:rFonts w:ascii="Arial" w:hAnsi="Arial" w:cs="Arial"/>
          <w:color w:val="000000"/>
          <w:shd w:val="clear" w:color="auto" w:fill="FFFFFF"/>
        </w:rPr>
        <w:t xml:space="preserve">A dangerous offense; or </w:t>
      </w:r>
    </w:p>
    <w:p w14:paraId="6ABDD747" w14:textId="77777777" w:rsidR="00F01B78" w:rsidRPr="00F01B78" w:rsidRDefault="00F01B78" w:rsidP="00640CD5">
      <w:pPr>
        <w:pStyle w:val="ListParagraph"/>
        <w:numPr>
          <w:ilvl w:val="1"/>
          <w:numId w:val="102"/>
        </w:numPr>
        <w:spacing w:after="0" w:line="240" w:lineRule="auto"/>
        <w:ind w:left="1080"/>
        <w:jc w:val="both"/>
        <w:rPr>
          <w:rFonts w:ascii="Arial" w:hAnsi="Arial" w:cs="Arial"/>
          <w:color w:val="000000"/>
          <w:shd w:val="clear" w:color="auto" w:fill="FFFFFF"/>
        </w:rPr>
      </w:pPr>
      <w:r w:rsidRPr="00F01B78">
        <w:rPr>
          <w:rFonts w:ascii="Arial" w:hAnsi="Arial" w:cs="Arial"/>
          <w:color w:val="000000"/>
          <w:shd w:val="clear" w:color="auto" w:fill="FFFFFF"/>
        </w:rPr>
        <w:t>A dangerous crime against children.</w:t>
      </w:r>
    </w:p>
    <w:p w14:paraId="0FF89CFB" w14:textId="77777777" w:rsidR="00F01B78" w:rsidRPr="00F01B78" w:rsidRDefault="00F01B78" w:rsidP="00F01B78">
      <w:pPr>
        <w:pStyle w:val="ListParagraph"/>
        <w:spacing w:after="0" w:line="240" w:lineRule="auto"/>
        <w:ind w:left="1440"/>
        <w:jc w:val="both"/>
        <w:rPr>
          <w:rFonts w:ascii="Arial" w:hAnsi="Arial" w:cs="Arial"/>
          <w:color w:val="000000"/>
          <w:shd w:val="clear" w:color="auto" w:fill="FFFFFF"/>
        </w:rPr>
      </w:pPr>
    </w:p>
    <w:p w14:paraId="4FAB0906" w14:textId="77777777" w:rsidR="00F01B78" w:rsidRPr="00F01B78" w:rsidRDefault="00F01B78" w:rsidP="00640CD5">
      <w:pPr>
        <w:pStyle w:val="ListParagraph"/>
        <w:numPr>
          <w:ilvl w:val="0"/>
          <w:numId w:val="102"/>
        </w:numPr>
        <w:spacing w:after="120" w:line="240" w:lineRule="auto"/>
        <w:jc w:val="both"/>
        <w:rPr>
          <w:rFonts w:ascii="Arial" w:hAnsi="Arial" w:cs="Arial"/>
          <w:color w:val="000000"/>
          <w:shd w:val="clear" w:color="auto" w:fill="FFFFFF"/>
        </w:rPr>
      </w:pPr>
      <w:r w:rsidRPr="00F01B78">
        <w:rPr>
          <w:rFonts w:ascii="Arial" w:hAnsi="Arial" w:cs="Arial"/>
          <w:color w:val="000000"/>
          <w:shd w:val="clear" w:color="auto" w:fill="FFFFFF"/>
        </w:rPr>
        <w:t>Has been convicted three or more times of either:</w:t>
      </w:r>
    </w:p>
    <w:p w14:paraId="6F85FBBA" w14:textId="77777777" w:rsidR="00F01B78" w:rsidRPr="00F01B78" w:rsidRDefault="00F01B78" w:rsidP="00640CD5">
      <w:pPr>
        <w:pStyle w:val="ListParagraph"/>
        <w:numPr>
          <w:ilvl w:val="1"/>
          <w:numId w:val="102"/>
        </w:numPr>
        <w:spacing w:after="120" w:line="240" w:lineRule="auto"/>
        <w:ind w:left="1080"/>
        <w:jc w:val="both"/>
        <w:rPr>
          <w:rFonts w:ascii="Arial" w:hAnsi="Arial" w:cs="Arial"/>
          <w:color w:val="000000"/>
          <w:shd w:val="clear" w:color="auto" w:fill="FFFFFF"/>
        </w:rPr>
      </w:pPr>
      <w:r w:rsidRPr="00F01B78">
        <w:rPr>
          <w:rFonts w:ascii="Arial" w:hAnsi="Arial" w:cs="Arial"/>
          <w:color w:val="000000"/>
          <w:shd w:val="clear" w:color="auto" w:fill="FFFFFF"/>
        </w:rPr>
        <w:t>Personal possession of a controlled substance; or</w:t>
      </w:r>
    </w:p>
    <w:p w14:paraId="0216F287" w14:textId="77777777" w:rsidR="00F01B78" w:rsidRPr="00F01B78" w:rsidRDefault="00F01B78" w:rsidP="00640CD5">
      <w:pPr>
        <w:pStyle w:val="ListParagraph"/>
        <w:numPr>
          <w:ilvl w:val="1"/>
          <w:numId w:val="102"/>
        </w:numPr>
        <w:spacing w:after="120" w:line="240" w:lineRule="auto"/>
        <w:ind w:left="1080"/>
        <w:jc w:val="both"/>
        <w:rPr>
          <w:rFonts w:ascii="Arial" w:hAnsi="Arial" w:cs="Arial"/>
          <w:color w:val="000000"/>
          <w:shd w:val="clear" w:color="auto" w:fill="FFFFFF"/>
        </w:rPr>
      </w:pPr>
      <w:r w:rsidRPr="00F01B78">
        <w:rPr>
          <w:rFonts w:ascii="Arial" w:hAnsi="Arial" w:cs="Arial"/>
          <w:color w:val="000000"/>
          <w:shd w:val="clear" w:color="auto" w:fill="FFFFFF"/>
        </w:rPr>
        <w:t>Personal possession of drug paraphernalia (</w:t>
      </w:r>
      <w:hyperlink r:id="rId209" w:history="1">
        <w:r w:rsidRPr="00F01B78">
          <w:rPr>
            <w:rStyle w:val="Hyperlink"/>
            <w:rFonts w:ascii="Arial" w:hAnsi="Arial" w:cs="Arial"/>
            <w:shd w:val="clear" w:color="auto" w:fill="FFFFFF"/>
          </w:rPr>
          <w:t>A.R.S. § 11-361</w:t>
        </w:r>
      </w:hyperlink>
      <w:r w:rsidRPr="00F01B78">
        <w:rPr>
          <w:rFonts w:ascii="Arial" w:hAnsi="Arial" w:cs="Arial"/>
          <w:color w:val="000000"/>
          <w:shd w:val="clear" w:color="auto" w:fill="FFFFFF"/>
        </w:rPr>
        <w:t>).</w:t>
      </w:r>
    </w:p>
    <w:p w14:paraId="4562E482" w14:textId="77777777" w:rsidR="00F01B78" w:rsidRPr="00F01B78" w:rsidRDefault="00F01B78" w:rsidP="00F01B78">
      <w:pPr>
        <w:jc w:val="both"/>
        <w:rPr>
          <w:rFonts w:ascii="Arial" w:hAnsi="Arial" w:cs="Arial"/>
          <w:b/>
          <w:sz w:val="22"/>
          <w:szCs w:val="22"/>
          <w:u w:val="single"/>
        </w:rPr>
      </w:pPr>
      <w:r w:rsidRPr="00F01B78">
        <w:rPr>
          <w:rFonts w:ascii="Arial" w:hAnsi="Arial" w:cs="Arial"/>
          <w:b/>
          <w:sz w:val="22"/>
          <w:szCs w:val="22"/>
          <w:u w:val="single"/>
        </w:rPr>
        <w:t>Provisions</w:t>
      </w:r>
    </w:p>
    <w:p w14:paraId="7DE5234C" w14:textId="77777777" w:rsidR="00F01B78" w:rsidRPr="00F01B78" w:rsidRDefault="00F01B78" w:rsidP="00640CD5">
      <w:pPr>
        <w:pStyle w:val="ListParagraph"/>
        <w:numPr>
          <w:ilvl w:val="0"/>
          <w:numId w:val="103"/>
        </w:numPr>
        <w:spacing w:after="120" w:line="240" w:lineRule="auto"/>
        <w:jc w:val="both"/>
        <w:rPr>
          <w:rFonts w:ascii="Arial" w:hAnsi="Arial" w:cs="Arial"/>
        </w:rPr>
      </w:pPr>
      <w:r w:rsidRPr="00F01B78">
        <w:rPr>
          <w:rFonts w:ascii="Arial" w:hAnsi="Arial" w:cs="Arial"/>
        </w:rPr>
        <w:t>Removes restrictions prohibiting a county attorney from allowing a person to enter a special supervision program before a plea or trial if the person is accused of the below crimes:</w:t>
      </w:r>
    </w:p>
    <w:p w14:paraId="5A8803CF" w14:textId="77777777" w:rsidR="00F01B78" w:rsidRPr="00F01B78" w:rsidRDefault="00F01B78" w:rsidP="00640CD5">
      <w:pPr>
        <w:pStyle w:val="ListParagraph"/>
        <w:numPr>
          <w:ilvl w:val="1"/>
          <w:numId w:val="103"/>
        </w:numPr>
        <w:spacing w:after="120" w:line="240" w:lineRule="auto"/>
        <w:jc w:val="both"/>
        <w:rPr>
          <w:rFonts w:ascii="Arial" w:hAnsi="Arial" w:cs="Arial"/>
        </w:rPr>
      </w:pPr>
      <w:r w:rsidRPr="00F01B78">
        <w:rPr>
          <w:rFonts w:ascii="Arial" w:hAnsi="Arial" w:cs="Arial"/>
        </w:rPr>
        <w:t>Been convicted of a serious offense;</w:t>
      </w:r>
    </w:p>
    <w:p w14:paraId="2F06F6F0" w14:textId="77777777" w:rsidR="00F01B78" w:rsidRPr="00F01B78" w:rsidRDefault="00F01B78" w:rsidP="00640CD5">
      <w:pPr>
        <w:pStyle w:val="ListParagraph"/>
        <w:numPr>
          <w:ilvl w:val="1"/>
          <w:numId w:val="103"/>
        </w:numPr>
        <w:spacing w:after="120" w:line="240" w:lineRule="auto"/>
        <w:jc w:val="both"/>
        <w:rPr>
          <w:rFonts w:ascii="Arial" w:hAnsi="Arial" w:cs="Arial"/>
        </w:rPr>
      </w:pPr>
      <w:r w:rsidRPr="00F01B78">
        <w:rPr>
          <w:rFonts w:ascii="Arial" w:hAnsi="Arial" w:cs="Arial"/>
        </w:rPr>
        <w:t>A dangerous offense;</w:t>
      </w:r>
    </w:p>
    <w:p w14:paraId="393C2DC1" w14:textId="77777777" w:rsidR="00F01B78" w:rsidRPr="00F01B78" w:rsidRDefault="00F01B78" w:rsidP="00640CD5">
      <w:pPr>
        <w:pStyle w:val="ListParagraph"/>
        <w:numPr>
          <w:ilvl w:val="1"/>
          <w:numId w:val="103"/>
        </w:numPr>
        <w:spacing w:after="120" w:line="240" w:lineRule="auto"/>
        <w:jc w:val="both"/>
        <w:rPr>
          <w:rFonts w:ascii="Arial" w:hAnsi="Arial" w:cs="Arial"/>
        </w:rPr>
      </w:pPr>
      <w:r w:rsidRPr="00F01B78">
        <w:rPr>
          <w:rFonts w:ascii="Arial" w:hAnsi="Arial" w:cs="Arial"/>
        </w:rPr>
        <w:t>Been convicted of a dangerous crime against children; or</w:t>
      </w:r>
    </w:p>
    <w:p w14:paraId="54B4136A" w14:textId="77777777" w:rsidR="00F01B78" w:rsidRPr="00F01B78" w:rsidRDefault="00F01B78" w:rsidP="00640CD5">
      <w:pPr>
        <w:pStyle w:val="ListParagraph"/>
        <w:numPr>
          <w:ilvl w:val="1"/>
          <w:numId w:val="103"/>
        </w:numPr>
        <w:spacing w:after="120" w:line="240" w:lineRule="auto"/>
        <w:jc w:val="both"/>
        <w:rPr>
          <w:rFonts w:ascii="Arial" w:hAnsi="Arial" w:cs="Arial"/>
        </w:rPr>
      </w:pPr>
      <w:r w:rsidRPr="00F01B78">
        <w:rPr>
          <w:rFonts w:ascii="Arial" w:hAnsi="Arial" w:cs="Arial"/>
        </w:rPr>
        <w:t>Been convicted three or more times for possession of a controlled substance or drug paraphernalia. (Sec. 1)</w:t>
      </w:r>
    </w:p>
    <w:p w14:paraId="1B599C3B" w14:textId="77777777" w:rsidR="00F01B78" w:rsidRPr="00A1037A" w:rsidRDefault="00F01B78" w:rsidP="00F01B78">
      <w:pPr>
        <w:spacing w:after="120"/>
        <w:ind w:left="360"/>
        <w:jc w:val="both"/>
        <w:rPr>
          <w:rFonts w:ascii="Arial" w:hAnsi="Arial" w:cs="Arial"/>
        </w:rPr>
      </w:pPr>
      <w:r w:rsidRPr="00A76869">
        <w:rPr>
          <w:rFonts w:ascii="Arial" w:hAnsi="Arial" w:cs="Arial"/>
          <w:noProof/>
        </w:rPr>
        <mc:AlternateContent>
          <mc:Choice Requires="wps">
            <w:drawing>
              <wp:anchor distT="0" distB="0" distL="114300" distR="114300" simplePos="0" relativeHeight="251761664" behindDoc="1" locked="1" layoutInCell="1" allowOverlap="0" wp14:anchorId="44D8B64A" wp14:editId="48D5FD57">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5CB9C00D" w14:textId="77777777" w:rsidR="00B73A52" w:rsidRPr="00644C4F" w:rsidRDefault="00EE4A07" w:rsidP="00F01B78">
                            <w:pPr>
                              <w:jc w:val="center"/>
                              <w:rPr>
                                <w:rFonts w:ascii="Arial" w:hAnsi="Arial" w:cs="Arial"/>
                                <w:sz w:val="20"/>
                                <w:szCs w:val="20"/>
                              </w:rPr>
                            </w:pPr>
                            <w:sdt>
                              <w:sdtPr>
                                <w:rPr>
                                  <w:rFonts w:ascii="Arial" w:hAnsi="Arial" w:cs="Arial"/>
                                  <w:sz w:val="20"/>
                                  <w:szCs w:val="20"/>
                                </w:rPr>
                                <w:tag w:val="Prop105"/>
                                <w:id w:val="-602038578"/>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60240353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53356442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49006225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8B64A" id="_x0000_s1072" type="#_x0000_t202" style="position:absolute;left:0;text-align:left;margin-left:0;margin-top:628.5pt;width:468pt;height:21.6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DBgkmOLgIAAFoEAAAOAAAAAAAAAAAAAAAAAC4CAABk&#10;cnMvZTJvRG9jLnhtbFBLAQItABQABgAIAAAAIQD4CaEL3gAAAAoBAAAPAAAAAAAAAAAAAAAAAIgE&#10;AABkcnMvZG93bnJldi54bWxQSwUGAAAAAAQABADzAAAAkwUAAAAA&#10;" o:allowoverlap="f">
                <v:textbox>
                  <w:txbxContent>
                    <w:p w14:paraId="5CB9C00D" w14:textId="77777777" w:rsidR="00B73A52" w:rsidRPr="00644C4F" w:rsidRDefault="00EE4A07" w:rsidP="00F01B78">
                      <w:pPr>
                        <w:jc w:val="center"/>
                        <w:rPr>
                          <w:rFonts w:ascii="Arial" w:hAnsi="Arial" w:cs="Arial"/>
                          <w:sz w:val="20"/>
                          <w:szCs w:val="20"/>
                        </w:rPr>
                      </w:pPr>
                      <w:sdt>
                        <w:sdtPr>
                          <w:rPr>
                            <w:rFonts w:ascii="Arial" w:hAnsi="Arial" w:cs="Arial"/>
                            <w:sz w:val="20"/>
                            <w:szCs w:val="20"/>
                          </w:rPr>
                          <w:tag w:val="Prop105"/>
                          <w:id w:val="-602038578"/>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60240353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53356442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49006225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p>
    <w:p w14:paraId="6541F149" w14:textId="77777777" w:rsidR="00291A96" w:rsidRDefault="00291A96">
      <w:pPr>
        <w:rPr>
          <w:rFonts w:ascii="Calibri" w:eastAsia="Calibri" w:hAnsi="Calibri" w:cs="Times New Roman"/>
          <w:sz w:val="22"/>
          <w:szCs w:val="2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291A96" w:rsidRPr="00291B27" w14:paraId="01FE1900" w14:textId="77777777" w:rsidTr="0051719E">
        <w:trPr>
          <w:trHeight w:val="1170"/>
        </w:trPr>
        <w:tc>
          <w:tcPr>
            <w:tcW w:w="1161" w:type="dxa"/>
            <w:vMerge w:val="restart"/>
          </w:tcPr>
          <w:p w14:paraId="49EE60BE" w14:textId="77777777" w:rsidR="00291A96" w:rsidRPr="00291B27" w:rsidRDefault="00291A96" w:rsidP="0051719E">
            <w:pPr>
              <w:pStyle w:val="Heading1"/>
              <w:outlineLvl w:val="0"/>
              <w:rPr>
                <w:rFonts w:ascii="Arial" w:hAnsi="Arial" w:cs="Arial"/>
              </w:rPr>
            </w:pPr>
            <w:r w:rsidRPr="00291B27">
              <w:rPr>
                <w:rFonts w:ascii="Arial" w:hAnsi="Arial" w:cs="Arial"/>
                <w:noProof/>
              </w:rPr>
              <w:lastRenderedPageBreak/>
              <w:drawing>
                <wp:inline distT="0" distB="0" distL="0" distR="0" wp14:anchorId="2E6E9D8C" wp14:editId="649ED2D5">
                  <wp:extent cx="600075" cy="678656"/>
                  <wp:effectExtent l="0" t="0" r="0" b="7620"/>
                  <wp:docPr id="147" name="Picture 14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59022F90" w14:textId="77777777" w:rsidR="00291A96" w:rsidRPr="00291B27" w:rsidRDefault="00291A96"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43E79FA6" w14:textId="77777777" w:rsidR="00291A96" w:rsidRPr="00291B27" w:rsidRDefault="00291A96" w:rsidP="0051719E">
            <w:pPr>
              <w:jc w:val="right"/>
              <w:rPr>
                <w:rFonts w:ascii="Arial" w:hAnsi="Arial" w:cs="Arial"/>
                <w:sz w:val="28"/>
                <w:szCs w:val="28"/>
              </w:rPr>
            </w:pPr>
            <w:r>
              <w:rPr>
                <w:rFonts w:ascii="Arial" w:hAnsi="Arial" w:cs="Arial"/>
                <w:sz w:val="28"/>
                <w:szCs w:val="28"/>
              </w:rPr>
              <w:t>Fifty-fifth Legislature</w:t>
            </w:r>
          </w:p>
          <w:p w14:paraId="27E47235" w14:textId="77777777" w:rsidR="00291A96" w:rsidRPr="00291B27" w:rsidRDefault="00291A96" w:rsidP="0051719E">
            <w:pPr>
              <w:jc w:val="right"/>
              <w:rPr>
                <w:rFonts w:ascii="Arial" w:hAnsi="Arial" w:cs="Arial"/>
                <w:sz w:val="28"/>
                <w:szCs w:val="28"/>
              </w:rPr>
            </w:pPr>
            <w:r>
              <w:rPr>
                <w:rFonts w:ascii="Arial" w:hAnsi="Arial" w:cs="Arial"/>
                <w:sz w:val="28"/>
                <w:szCs w:val="28"/>
              </w:rPr>
              <w:t>First Regular Session</w:t>
            </w:r>
          </w:p>
        </w:tc>
      </w:tr>
      <w:tr w:rsidR="00291A96" w:rsidRPr="00291B27" w14:paraId="079DA007" w14:textId="77777777" w:rsidTr="0051719E">
        <w:trPr>
          <w:trHeight w:val="297"/>
        </w:trPr>
        <w:tc>
          <w:tcPr>
            <w:tcW w:w="1161" w:type="dxa"/>
            <w:vMerge/>
          </w:tcPr>
          <w:p w14:paraId="0C11BBE4" w14:textId="77777777" w:rsidR="00291A96" w:rsidRPr="00291B27" w:rsidRDefault="00291A96" w:rsidP="0051719E">
            <w:pPr>
              <w:pStyle w:val="Heading1"/>
              <w:outlineLvl w:val="0"/>
              <w:rPr>
                <w:rFonts w:ascii="Arial" w:hAnsi="Arial" w:cs="Arial"/>
                <w:noProof/>
              </w:rPr>
            </w:pPr>
          </w:p>
        </w:tc>
        <w:tc>
          <w:tcPr>
            <w:tcW w:w="8199" w:type="dxa"/>
          </w:tcPr>
          <w:p w14:paraId="1F61D7B9" w14:textId="77777777" w:rsidR="00291A96" w:rsidRPr="004E2565" w:rsidRDefault="00291A96" w:rsidP="0051719E">
            <w:pPr>
              <w:pStyle w:val="Heading1"/>
              <w:spacing w:before="0" w:after="0"/>
              <w:jc w:val="right"/>
              <w:outlineLvl w:val="0"/>
              <w:rPr>
                <w:rFonts w:ascii="Arial" w:hAnsi="Arial" w:cs="Arial"/>
                <w:b w:val="0"/>
                <w:sz w:val="18"/>
                <w:szCs w:val="20"/>
              </w:rPr>
            </w:pPr>
            <w:r>
              <w:rPr>
                <w:rFonts w:ascii="Arial" w:hAnsi="Arial" w:cs="Arial"/>
                <w:sz w:val="18"/>
                <w:szCs w:val="20"/>
              </w:rPr>
              <w:t xml:space="preserve">House: </w:t>
            </w:r>
            <w:r>
              <w:rPr>
                <w:rFonts w:ascii="Arial" w:hAnsi="Arial" w:cs="Arial"/>
                <w:b w:val="0"/>
                <w:sz w:val="18"/>
                <w:szCs w:val="20"/>
              </w:rPr>
              <w:t>JUD</w:t>
            </w:r>
            <w:r>
              <w:rPr>
                <w:rFonts w:ascii="Arial" w:hAnsi="Arial" w:cs="Arial"/>
                <w:sz w:val="18"/>
                <w:szCs w:val="20"/>
              </w:rPr>
              <w:t xml:space="preserve"> </w:t>
            </w:r>
            <w:r w:rsidRPr="00BC1282">
              <w:rPr>
                <w:rFonts w:ascii="Arial" w:hAnsi="Arial" w:cs="Arial"/>
                <w:b w:val="0"/>
                <w:bCs w:val="0"/>
                <w:sz w:val="18"/>
                <w:szCs w:val="20"/>
              </w:rPr>
              <w:t>DP 6-4-0-0</w:t>
            </w:r>
          </w:p>
        </w:tc>
      </w:tr>
    </w:tbl>
    <w:p w14:paraId="4510F03E" w14:textId="77777777" w:rsidR="00291A96" w:rsidRDefault="00EE4A07" w:rsidP="00291A96">
      <w:pPr>
        <w:spacing w:after="120"/>
        <w:jc w:val="both"/>
        <w:rPr>
          <w:rFonts w:ascii="Arial" w:hAnsi="Arial" w:cs="Arial"/>
        </w:rPr>
      </w:pPr>
      <w:r>
        <w:rPr>
          <w:rFonts w:ascii="Arial" w:hAnsi="Arial" w:cs="Arial"/>
          <w:noProof/>
        </w:rPr>
        <w:pict w14:anchorId="41457DF8">
          <v:rect id="_x0000_i1074" alt="" style="width:457.7pt;height:4pt;mso-width-percent:0;mso-height-percent:0;mso-width-percent:0;mso-height-percent:0" o:hrpct="978" o:hralign="center" o:hrstd="t" o:hrnoshade="t" o:hr="t" fillcolor="black [3213]" stroked="f"/>
        </w:pict>
      </w:r>
    </w:p>
    <w:bookmarkStart w:id="63" w:name="HB2334"/>
    <w:bookmarkEnd w:id="63"/>
    <w:p w14:paraId="35DD457D" w14:textId="77777777" w:rsidR="00291A96" w:rsidRPr="00C440FE" w:rsidRDefault="00291A96" w:rsidP="00291A96">
      <w:pPr>
        <w:jc w:val="center"/>
        <w:rPr>
          <w:rFonts w:ascii="Arial" w:hAnsi="Arial" w:cs="Arial"/>
          <w:b/>
        </w:rPr>
      </w:pPr>
      <w:r w:rsidRPr="00C440FE">
        <w:rPr>
          <w:rFonts w:ascii="Arial" w:hAnsi="Arial" w:cs="Arial"/>
          <w:b/>
        </w:rPr>
        <w:fldChar w:fldCharType="begin"/>
      </w:r>
      <w:r w:rsidRPr="00C440FE">
        <w:rPr>
          <w:rFonts w:ascii="Arial" w:hAnsi="Arial" w:cs="Arial"/>
          <w:b/>
        </w:rPr>
        <w:instrText xml:space="preserve"> HYPERLINK "https://apps.azleg.gov/BillStatus/BillOverview/74834" \o "Bill Status Inquiry" </w:instrText>
      </w:r>
      <w:r w:rsidRPr="00C440FE">
        <w:rPr>
          <w:rFonts w:ascii="Arial" w:hAnsi="Arial" w:cs="Arial"/>
          <w:b/>
        </w:rPr>
        <w:fldChar w:fldCharType="separate"/>
      </w:r>
      <w:r w:rsidRPr="00C440FE">
        <w:rPr>
          <w:rStyle w:val="Hyperlink"/>
          <w:rFonts w:ascii="Arial" w:hAnsi="Arial" w:cs="Arial"/>
          <w:b/>
        </w:rPr>
        <w:t>HB 2334</w:t>
      </w:r>
      <w:r w:rsidRPr="00C440FE">
        <w:rPr>
          <w:rFonts w:ascii="Arial" w:hAnsi="Arial" w:cs="Arial"/>
          <w:b/>
        </w:rPr>
        <w:fldChar w:fldCharType="end"/>
      </w:r>
      <w:r w:rsidRPr="00C440FE">
        <w:rPr>
          <w:rFonts w:ascii="Arial" w:hAnsi="Arial" w:cs="Arial"/>
          <w:b/>
        </w:rPr>
        <w:t xml:space="preserve">: </w:t>
      </w:r>
      <w:r>
        <w:rPr>
          <w:rFonts w:ascii="Arial" w:hAnsi="Arial" w:cs="Arial"/>
          <w:b/>
        </w:rPr>
        <w:t>dangerous; incompetent person; evaluation; commitment</w:t>
      </w:r>
    </w:p>
    <w:p w14:paraId="04BFAF2B" w14:textId="77777777" w:rsidR="00291A96" w:rsidRPr="00F61448" w:rsidRDefault="00291A96" w:rsidP="00291A96">
      <w:pPr>
        <w:jc w:val="center"/>
        <w:rPr>
          <w:rFonts w:ascii="Arial" w:hAnsi="Arial" w:cs="Arial"/>
          <w:b/>
        </w:rPr>
      </w:pPr>
      <w:r w:rsidRPr="00F61448">
        <w:rPr>
          <w:rFonts w:ascii="Arial" w:hAnsi="Arial" w:cs="Arial"/>
          <w:b/>
        </w:rPr>
        <w:t xml:space="preserve">Sponsor:  </w:t>
      </w:r>
      <w:r>
        <w:rPr>
          <w:rFonts w:ascii="Arial" w:hAnsi="Arial" w:cs="Arial"/>
          <w:b/>
        </w:rPr>
        <w:t>Representative Pratt, LD 8</w:t>
      </w:r>
    </w:p>
    <w:p w14:paraId="48AFC788" w14:textId="77777777" w:rsidR="00291A96" w:rsidRPr="00291B27" w:rsidRDefault="00291A96" w:rsidP="00291A96">
      <w:pPr>
        <w:jc w:val="center"/>
        <w:rPr>
          <w:rFonts w:ascii="Arial" w:hAnsi="Arial" w:cs="Arial"/>
          <w:b/>
        </w:rPr>
      </w:pPr>
      <w:r>
        <w:rPr>
          <w:rFonts w:ascii="Arial" w:hAnsi="Arial" w:cs="Arial"/>
          <w:b/>
        </w:rPr>
        <w:t>Caucus &amp; COW</w:t>
      </w:r>
    </w:p>
    <w:p w14:paraId="1A868E1E" w14:textId="77777777" w:rsidR="00291A96" w:rsidRPr="00F81411" w:rsidRDefault="00291A96" w:rsidP="00291A96">
      <w:pPr>
        <w:spacing w:before="200"/>
        <w:jc w:val="both"/>
        <w:rPr>
          <w:rFonts w:ascii="Arial" w:hAnsi="Arial" w:cs="Arial"/>
          <w:b/>
          <w:sz w:val="22"/>
          <w:szCs w:val="22"/>
          <w:u w:val="single"/>
        </w:rPr>
      </w:pPr>
      <w:r w:rsidRPr="00F81411">
        <w:rPr>
          <w:rFonts w:ascii="Arial" w:hAnsi="Arial" w:cs="Arial"/>
          <w:b/>
          <w:sz w:val="22"/>
          <w:szCs w:val="22"/>
          <w:u w:val="single"/>
        </w:rPr>
        <w:t>Overview</w:t>
      </w:r>
    </w:p>
    <w:p w14:paraId="3706C2FB" w14:textId="77777777" w:rsidR="00291A96" w:rsidRPr="00F81411" w:rsidRDefault="00291A96" w:rsidP="00291A96">
      <w:pPr>
        <w:spacing w:after="120"/>
        <w:jc w:val="both"/>
        <w:rPr>
          <w:rFonts w:ascii="Arial" w:hAnsi="Arial" w:cs="Arial"/>
          <w:b/>
          <w:sz w:val="22"/>
          <w:szCs w:val="22"/>
          <w:u w:val="single"/>
        </w:rPr>
      </w:pPr>
      <w:r w:rsidRPr="00F81411">
        <w:rPr>
          <w:rFonts w:ascii="Arial" w:hAnsi="Arial" w:cs="Arial"/>
          <w:sz w:val="22"/>
          <w:szCs w:val="22"/>
        </w:rPr>
        <w:t>Creates guidelines for courts to determine if a person is dangerous or incompetent and if the defendant should be committed to the state hospital. Allows the courts to use defendant competency evaluation reports to determine whether the defendant is dangerous and eligible for commitment.</w:t>
      </w:r>
    </w:p>
    <w:p w14:paraId="1972E5DC" w14:textId="77777777" w:rsidR="00291A96" w:rsidRPr="00F81411" w:rsidRDefault="00291A96" w:rsidP="00291A96">
      <w:pPr>
        <w:jc w:val="both"/>
        <w:rPr>
          <w:rFonts w:ascii="Arial" w:hAnsi="Arial" w:cs="Arial"/>
          <w:b/>
          <w:sz w:val="22"/>
          <w:szCs w:val="22"/>
          <w:u w:val="single"/>
        </w:rPr>
      </w:pPr>
      <w:r w:rsidRPr="00F81411">
        <w:rPr>
          <w:rFonts w:ascii="Arial" w:hAnsi="Arial" w:cs="Arial"/>
          <w:b/>
          <w:sz w:val="22"/>
          <w:szCs w:val="22"/>
          <w:u w:val="single"/>
        </w:rPr>
        <w:t>History</w:t>
      </w:r>
    </w:p>
    <w:p w14:paraId="67E8F81E" w14:textId="77777777" w:rsidR="00291A96" w:rsidRPr="00F81411" w:rsidRDefault="00291A96" w:rsidP="00291A96">
      <w:pPr>
        <w:pStyle w:val="NormalWeb"/>
        <w:spacing w:before="0" w:beforeAutospacing="0" w:after="120" w:afterAutospacing="0"/>
        <w:jc w:val="both"/>
        <w:rPr>
          <w:rFonts w:ascii="Arial" w:hAnsi="Arial" w:cs="Arial"/>
          <w:color w:val="333333"/>
          <w:sz w:val="22"/>
          <w:szCs w:val="22"/>
        </w:rPr>
      </w:pPr>
      <w:r w:rsidRPr="00F81411">
        <w:rPr>
          <w:rFonts w:ascii="Arial" w:hAnsi="Arial" w:cs="Arial"/>
          <w:color w:val="000000" w:themeColor="text1"/>
          <w:sz w:val="22"/>
          <w:szCs w:val="22"/>
        </w:rPr>
        <w:t xml:space="preserve">A person may not be tried, convicted, sentenced or punished for an offense if the court determines the person is incompetent to stand trial. The prosecutor or defense attorney may file any pretrial motion at any time while the defendant is incompetent to stand trial. The court must hear and decide any issue presented by the motion to see if the defendant's presence is essential for a fair hearing as determined by the court </w:t>
      </w:r>
      <w:r w:rsidRPr="00F81411">
        <w:rPr>
          <w:rFonts w:ascii="Arial" w:hAnsi="Arial" w:cs="Arial"/>
          <w:color w:val="333333"/>
          <w:sz w:val="22"/>
          <w:szCs w:val="22"/>
        </w:rPr>
        <w:t>(</w:t>
      </w:r>
      <w:hyperlink r:id="rId210" w:history="1">
        <w:r w:rsidRPr="00F81411">
          <w:rPr>
            <w:rStyle w:val="Hyperlink"/>
            <w:rFonts w:ascii="Arial" w:hAnsi="Arial" w:cs="Arial"/>
            <w:sz w:val="22"/>
            <w:szCs w:val="22"/>
          </w:rPr>
          <w:t>A.R.S. § 13-4502</w:t>
        </w:r>
      </w:hyperlink>
      <w:r w:rsidRPr="00F81411">
        <w:rPr>
          <w:rFonts w:ascii="Arial" w:hAnsi="Arial" w:cs="Arial"/>
          <w:color w:val="333333"/>
          <w:sz w:val="22"/>
          <w:szCs w:val="22"/>
        </w:rPr>
        <w:t>).</w:t>
      </w:r>
    </w:p>
    <w:p w14:paraId="6F8396E0" w14:textId="77777777" w:rsidR="00291A96" w:rsidRPr="00F81411" w:rsidRDefault="00291A96" w:rsidP="00291A96">
      <w:pPr>
        <w:pStyle w:val="NormalWeb"/>
        <w:spacing w:before="0" w:beforeAutospacing="0" w:after="0" w:afterAutospacing="0"/>
        <w:jc w:val="both"/>
        <w:rPr>
          <w:rFonts w:ascii="Arial" w:hAnsi="Arial" w:cs="Arial"/>
          <w:color w:val="333333"/>
          <w:sz w:val="22"/>
          <w:szCs w:val="22"/>
        </w:rPr>
      </w:pPr>
      <w:r w:rsidRPr="00F81411">
        <w:rPr>
          <w:rFonts w:ascii="Arial" w:hAnsi="Arial" w:cs="Arial"/>
          <w:sz w:val="22"/>
          <w:szCs w:val="22"/>
        </w:rPr>
        <w:t>If the defendant is found to be unable to be restored to competence, the court must order all the reports submitted to be sealed</w:t>
      </w:r>
      <w:r w:rsidRPr="00F81411">
        <w:rPr>
          <w:sz w:val="22"/>
          <w:szCs w:val="22"/>
        </w:rPr>
        <w:t xml:space="preserve">. </w:t>
      </w:r>
      <w:r w:rsidRPr="00F81411">
        <w:rPr>
          <w:rFonts w:ascii="Arial" w:hAnsi="Arial" w:cs="Arial"/>
          <w:color w:val="333333"/>
          <w:sz w:val="22"/>
          <w:szCs w:val="22"/>
        </w:rPr>
        <w:t>The court may order that the reports be opened as follows:</w:t>
      </w:r>
    </w:p>
    <w:p w14:paraId="263FF282" w14:textId="77777777" w:rsidR="00291A96" w:rsidRPr="00F81411" w:rsidRDefault="00291A96" w:rsidP="00640CD5">
      <w:pPr>
        <w:pStyle w:val="ListParagraph"/>
        <w:numPr>
          <w:ilvl w:val="0"/>
          <w:numId w:val="104"/>
        </w:numPr>
        <w:shd w:val="clear" w:color="auto" w:fill="FFFFFF"/>
        <w:spacing w:after="0" w:line="240" w:lineRule="auto"/>
        <w:jc w:val="both"/>
        <w:rPr>
          <w:rFonts w:ascii="Arial" w:eastAsia="Times New Roman" w:hAnsi="Arial" w:cs="Arial"/>
          <w:color w:val="000000" w:themeColor="text1"/>
        </w:rPr>
      </w:pPr>
      <w:r w:rsidRPr="00F81411">
        <w:rPr>
          <w:rFonts w:ascii="Arial" w:eastAsia="Times New Roman" w:hAnsi="Arial" w:cs="Arial"/>
          <w:color w:val="000000" w:themeColor="text1"/>
        </w:rPr>
        <w:t>For use by the court, defendant or by the prosecutor if otherwise permitted by law, for further competency or sanity evaluations or in a hearing to determine whether the defendant is eligible for court-ordered treatment or is a sexually violent person;</w:t>
      </w:r>
    </w:p>
    <w:p w14:paraId="7E4724B0" w14:textId="77777777" w:rsidR="00291A96" w:rsidRPr="00F81411" w:rsidRDefault="00291A96" w:rsidP="00640CD5">
      <w:pPr>
        <w:pStyle w:val="ListParagraph"/>
        <w:numPr>
          <w:ilvl w:val="0"/>
          <w:numId w:val="104"/>
        </w:numPr>
        <w:shd w:val="clear" w:color="auto" w:fill="FFFFFF"/>
        <w:spacing w:after="300" w:line="240" w:lineRule="auto"/>
        <w:jc w:val="both"/>
        <w:rPr>
          <w:rFonts w:ascii="Arial" w:eastAsia="Times New Roman" w:hAnsi="Arial" w:cs="Arial"/>
          <w:color w:val="000000" w:themeColor="text1"/>
        </w:rPr>
      </w:pPr>
      <w:r w:rsidRPr="00F81411">
        <w:rPr>
          <w:rFonts w:ascii="Arial" w:eastAsia="Times New Roman" w:hAnsi="Arial" w:cs="Arial"/>
          <w:color w:val="000000" w:themeColor="text1"/>
        </w:rPr>
        <w:t>For statistical analysis;</w:t>
      </w:r>
    </w:p>
    <w:p w14:paraId="0A576E60" w14:textId="77777777" w:rsidR="00291A96" w:rsidRPr="00F81411" w:rsidRDefault="00291A96" w:rsidP="00640CD5">
      <w:pPr>
        <w:pStyle w:val="ListParagraph"/>
        <w:numPr>
          <w:ilvl w:val="0"/>
          <w:numId w:val="104"/>
        </w:numPr>
        <w:shd w:val="clear" w:color="auto" w:fill="FFFFFF"/>
        <w:spacing w:after="300" w:line="240" w:lineRule="auto"/>
        <w:jc w:val="both"/>
        <w:rPr>
          <w:rFonts w:ascii="Arial" w:eastAsia="Times New Roman" w:hAnsi="Arial" w:cs="Arial"/>
          <w:color w:val="000000" w:themeColor="text1"/>
        </w:rPr>
      </w:pPr>
      <w:r w:rsidRPr="00F81411">
        <w:rPr>
          <w:rFonts w:ascii="Arial" w:eastAsia="Times New Roman" w:hAnsi="Arial" w:cs="Arial"/>
          <w:color w:val="000000" w:themeColor="text1"/>
        </w:rPr>
        <w:t xml:space="preserve">When the records are deemed necessary to assist in mental health treatment; </w:t>
      </w:r>
    </w:p>
    <w:p w14:paraId="573204DB" w14:textId="77777777" w:rsidR="00291A96" w:rsidRPr="00F81411" w:rsidRDefault="00291A96" w:rsidP="00640CD5">
      <w:pPr>
        <w:pStyle w:val="ListParagraph"/>
        <w:numPr>
          <w:ilvl w:val="0"/>
          <w:numId w:val="104"/>
        </w:numPr>
        <w:shd w:val="clear" w:color="auto" w:fill="FFFFFF"/>
        <w:spacing w:after="300" w:line="240" w:lineRule="auto"/>
        <w:jc w:val="both"/>
        <w:rPr>
          <w:rFonts w:ascii="Arial" w:eastAsia="Times New Roman" w:hAnsi="Arial" w:cs="Arial"/>
          <w:color w:val="000000" w:themeColor="text1"/>
        </w:rPr>
      </w:pPr>
      <w:r w:rsidRPr="00F81411">
        <w:rPr>
          <w:rFonts w:ascii="Arial" w:eastAsia="Times New Roman" w:hAnsi="Arial" w:cs="Arial"/>
          <w:color w:val="000000" w:themeColor="text1"/>
        </w:rPr>
        <w:t>For use by the probation department or the state department of corrections if the defendant is in the custody of or is scheduled to be transferred into the custody of the state department of corrections, for assessment, and supervision or monitoring of the defendant by that department;</w:t>
      </w:r>
    </w:p>
    <w:p w14:paraId="34F1374D" w14:textId="77777777" w:rsidR="00291A96" w:rsidRPr="00F81411" w:rsidRDefault="00291A96" w:rsidP="00640CD5">
      <w:pPr>
        <w:pStyle w:val="ListParagraph"/>
        <w:numPr>
          <w:ilvl w:val="0"/>
          <w:numId w:val="104"/>
        </w:numPr>
        <w:shd w:val="clear" w:color="auto" w:fill="FFFFFF"/>
        <w:spacing w:after="300" w:line="240" w:lineRule="auto"/>
        <w:jc w:val="both"/>
        <w:rPr>
          <w:rFonts w:ascii="Arial" w:eastAsia="Times New Roman" w:hAnsi="Arial" w:cs="Arial"/>
          <w:color w:val="000000" w:themeColor="text1"/>
        </w:rPr>
      </w:pPr>
      <w:r w:rsidRPr="00F81411">
        <w:rPr>
          <w:rFonts w:ascii="Arial" w:eastAsia="Times New Roman" w:hAnsi="Arial" w:cs="Arial"/>
          <w:color w:val="000000" w:themeColor="text1"/>
        </w:rPr>
        <w:t>For use by a mental health treatment provider providing treatment to the defendant or that assesses the defendant for treatment;</w:t>
      </w:r>
    </w:p>
    <w:p w14:paraId="24E35479" w14:textId="77777777" w:rsidR="00291A96" w:rsidRPr="00F81411" w:rsidRDefault="00291A96" w:rsidP="00640CD5">
      <w:pPr>
        <w:pStyle w:val="ListParagraph"/>
        <w:numPr>
          <w:ilvl w:val="0"/>
          <w:numId w:val="104"/>
        </w:numPr>
        <w:shd w:val="clear" w:color="auto" w:fill="FFFFFF"/>
        <w:spacing w:after="300" w:line="240" w:lineRule="auto"/>
        <w:jc w:val="both"/>
        <w:rPr>
          <w:rFonts w:ascii="Arial" w:eastAsia="Times New Roman" w:hAnsi="Arial" w:cs="Arial"/>
          <w:color w:val="000000" w:themeColor="text1"/>
        </w:rPr>
      </w:pPr>
      <w:r w:rsidRPr="00F81411">
        <w:rPr>
          <w:rFonts w:ascii="Arial" w:eastAsia="Times New Roman" w:hAnsi="Arial" w:cs="Arial"/>
          <w:color w:val="000000" w:themeColor="text1"/>
        </w:rPr>
        <w:t xml:space="preserve">For data gathering; and </w:t>
      </w:r>
    </w:p>
    <w:p w14:paraId="402C7515" w14:textId="77777777" w:rsidR="00291A96" w:rsidRPr="00F81411" w:rsidRDefault="00291A96" w:rsidP="00640CD5">
      <w:pPr>
        <w:pStyle w:val="ListParagraph"/>
        <w:numPr>
          <w:ilvl w:val="0"/>
          <w:numId w:val="104"/>
        </w:numPr>
        <w:shd w:val="clear" w:color="auto" w:fill="FFFFFF"/>
        <w:spacing w:after="120" w:line="240" w:lineRule="auto"/>
        <w:contextualSpacing w:val="0"/>
        <w:jc w:val="both"/>
        <w:rPr>
          <w:rFonts w:ascii="Arial" w:eastAsia="Times New Roman" w:hAnsi="Arial" w:cs="Arial"/>
          <w:color w:val="333333"/>
        </w:rPr>
      </w:pPr>
      <w:r w:rsidRPr="00F81411">
        <w:rPr>
          <w:rFonts w:ascii="Arial" w:eastAsia="Times New Roman" w:hAnsi="Arial" w:cs="Arial"/>
          <w:color w:val="000000" w:themeColor="text1"/>
        </w:rPr>
        <w:t>For scientific study.</w:t>
      </w:r>
      <w:r w:rsidRPr="00F81411">
        <w:rPr>
          <w:rFonts w:ascii="Arial" w:eastAsia="Times New Roman" w:hAnsi="Arial" w:cs="Arial"/>
          <w:color w:val="333333"/>
        </w:rPr>
        <w:t xml:space="preserve"> (</w:t>
      </w:r>
      <w:hyperlink r:id="rId211" w:history="1">
        <w:r w:rsidRPr="00F81411">
          <w:rPr>
            <w:rStyle w:val="Hyperlink"/>
            <w:rFonts w:ascii="Arial" w:eastAsia="Times New Roman" w:hAnsi="Arial" w:cs="Arial"/>
          </w:rPr>
          <w:t>A.R.S. § 13-4508</w:t>
        </w:r>
      </w:hyperlink>
      <w:r w:rsidRPr="00F81411">
        <w:rPr>
          <w:rFonts w:ascii="Arial" w:eastAsia="Times New Roman" w:hAnsi="Arial" w:cs="Arial"/>
          <w:color w:val="333333"/>
        </w:rPr>
        <w:t>)</w:t>
      </w:r>
    </w:p>
    <w:p w14:paraId="04947947" w14:textId="77777777" w:rsidR="00291A96" w:rsidRPr="00F81411" w:rsidRDefault="00291A96" w:rsidP="00291A96">
      <w:pPr>
        <w:shd w:val="clear" w:color="auto" w:fill="FFFFFF"/>
        <w:spacing w:after="300"/>
        <w:jc w:val="both"/>
        <w:rPr>
          <w:rFonts w:ascii="Arial" w:eastAsia="Times New Roman" w:hAnsi="Arial" w:cs="Arial"/>
          <w:color w:val="333333"/>
          <w:sz w:val="22"/>
          <w:szCs w:val="22"/>
        </w:rPr>
      </w:pPr>
      <w:r w:rsidRPr="00F81411">
        <w:rPr>
          <w:rFonts w:ascii="Arial" w:eastAsia="Times New Roman" w:hAnsi="Arial" w:cs="Arial"/>
          <w:color w:val="000000" w:themeColor="text1"/>
          <w:sz w:val="22"/>
          <w:szCs w:val="22"/>
        </w:rPr>
        <w:t xml:space="preserve">The court must only consider the time a defendant spends in restoration to competency program when calculating the sentencing requirements. The court must notify the prosecutor, defense attorney, medical supervisor and the treating facility if the charges against the defendant are dismissed or if the court voids an order. No charges must be dismissed without a hearing before the dismissal. If a defendant is discharged or released on the expiration of an order, the medical supervisor may file a petition stating that the defendant requires further treatment or appointment of a guardian. </w:t>
      </w:r>
      <w:r w:rsidRPr="00F81411">
        <w:rPr>
          <w:rFonts w:ascii="Arial" w:eastAsia="Times New Roman" w:hAnsi="Arial" w:cs="Arial"/>
          <w:color w:val="333333"/>
          <w:sz w:val="22"/>
          <w:szCs w:val="22"/>
        </w:rPr>
        <w:t>(</w:t>
      </w:r>
      <w:hyperlink r:id="rId212" w:history="1">
        <w:r w:rsidRPr="00F81411">
          <w:rPr>
            <w:rStyle w:val="Hyperlink"/>
            <w:rFonts w:ascii="Arial" w:eastAsia="Times New Roman" w:hAnsi="Arial" w:cs="Arial"/>
            <w:sz w:val="22"/>
            <w:szCs w:val="22"/>
          </w:rPr>
          <w:t>A.R.S. § 13-4515</w:t>
        </w:r>
      </w:hyperlink>
      <w:r w:rsidRPr="00F81411">
        <w:rPr>
          <w:rFonts w:ascii="Arial" w:eastAsia="Times New Roman" w:hAnsi="Arial" w:cs="Arial"/>
          <w:color w:val="333333"/>
          <w:sz w:val="22"/>
          <w:szCs w:val="22"/>
        </w:rPr>
        <w:t>)</w:t>
      </w:r>
    </w:p>
    <w:p w14:paraId="4EFD59AE" w14:textId="77777777" w:rsidR="00291A96" w:rsidRPr="00F81411" w:rsidRDefault="00291A96" w:rsidP="00291A96">
      <w:pPr>
        <w:shd w:val="clear" w:color="auto" w:fill="FFFFFF"/>
        <w:jc w:val="both"/>
        <w:rPr>
          <w:rFonts w:ascii="Arial" w:eastAsia="Times New Roman" w:hAnsi="Arial" w:cs="Arial"/>
          <w:sz w:val="22"/>
          <w:szCs w:val="22"/>
        </w:rPr>
      </w:pPr>
      <w:r w:rsidRPr="00F81411">
        <w:rPr>
          <w:rFonts w:ascii="Arial" w:eastAsia="Times New Roman" w:hAnsi="Arial" w:cs="Arial"/>
          <w:sz w:val="22"/>
          <w:szCs w:val="22"/>
        </w:rPr>
        <w:t>If the court finds that a defendant is incompetent to stand trial and there is no substantial probability the defendant will regain competency within twenty-one months after the date of the original finding of incompetency, any party may request the court:</w:t>
      </w:r>
    </w:p>
    <w:p w14:paraId="68664D96" w14:textId="77777777" w:rsidR="00291A96" w:rsidRPr="00F81411" w:rsidRDefault="00291A96" w:rsidP="00640CD5">
      <w:pPr>
        <w:pStyle w:val="ListParagraph"/>
        <w:numPr>
          <w:ilvl w:val="0"/>
          <w:numId w:val="105"/>
        </w:numPr>
        <w:shd w:val="clear" w:color="auto" w:fill="FFFFFF"/>
        <w:spacing w:after="0" w:line="240" w:lineRule="auto"/>
        <w:jc w:val="both"/>
        <w:rPr>
          <w:rFonts w:ascii="Arial" w:eastAsia="Times New Roman" w:hAnsi="Arial" w:cs="Arial"/>
        </w:rPr>
      </w:pPr>
      <w:r w:rsidRPr="00F81411">
        <w:rPr>
          <w:rFonts w:ascii="Arial" w:eastAsia="Times New Roman" w:hAnsi="Arial" w:cs="Arial"/>
        </w:rPr>
        <w:lastRenderedPageBreak/>
        <w:t>Remand the defendant to an evaluating agency for the institution of civil commitment proceedings. If the defendant is remanded, the prosecutor must file a petition for evaluation and provide any known criminal history for the defendant;</w:t>
      </w:r>
    </w:p>
    <w:p w14:paraId="37BB6A7B" w14:textId="77777777" w:rsidR="00291A96" w:rsidRPr="00F81411" w:rsidRDefault="00291A96" w:rsidP="00640CD5">
      <w:pPr>
        <w:pStyle w:val="ListParagraph"/>
        <w:numPr>
          <w:ilvl w:val="0"/>
          <w:numId w:val="105"/>
        </w:numPr>
        <w:shd w:val="clear" w:color="auto" w:fill="FFFFFF"/>
        <w:spacing w:after="300" w:line="240" w:lineRule="auto"/>
        <w:jc w:val="both"/>
        <w:rPr>
          <w:rFonts w:ascii="Arial" w:eastAsia="Times New Roman" w:hAnsi="Arial" w:cs="Arial"/>
        </w:rPr>
      </w:pPr>
      <w:r w:rsidRPr="00F81411">
        <w:rPr>
          <w:rFonts w:ascii="Arial" w:eastAsia="Times New Roman" w:hAnsi="Arial" w:cs="Arial"/>
        </w:rPr>
        <w:t>Appoint a guardian;</w:t>
      </w:r>
    </w:p>
    <w:p w14:paraId="2BF0B53F" w14:textId="77777777" w:rsidR="00291A96" w:rsidRPr="00F81411" w:rsidRDefault="00291A96" w:rsidP="00640CD5">
      <w:pPr>
        <w:pStyle w:val="ListParagraph"/>
        <w:numPr>
          <w:ilvl w:val="0"/>
          <w:numId w:val="105"/>
        </w:numPr>
        <w:shd w:val="clear" w:color="auto" w:fill="FFFFFF"/>
        <w:spacing w:after="300" w:line="240" w:lineRule="auto"/>
        <w:jc w:val="both"/>
        <w:rPr>
          <w:rFonts w:ascii="Arial" w:eastAsia="Times New Roman" w:hAnsi="Arial" w:cs="Arial"/>
        </w:rPr>
      </w:pPr>
      <w:r w:rsidRPr="00F81411">
        <w:rPr>
          <w:rFonts w:ascii="Arial" w:eastAsia="Times New Roman" w:hAnsi="Arial" w:cs="Arial"/>
        </w:rPr>
        <w:t>Release the defendant from custody and dismiss the charges against the defendant without prejudice;</w:t>
      </w:r>
    </w:p>
    <w:p w14:paraId="4C65ED14" w14:textId="77777777" w:rsidR="00291A96" w:rsidRPr="00F81411" w:rsidRDefault="00291A96" w:rsidP="00640CD5">
      <w:pPr>
        <w:pStyle w:val="ListParagraph"/>
        <w:numPr>
          <w:ilvl w:val="0"/>
          <w:numId w:val="105"/>
        </w:numPr>
        <w:shd w:val="clear" w:color="auto" w:fill="FFFFFF"/>
        <w:spacing w:after="300" w:line="240" w:lineRule="auto"/>
        <w:jc w:val="both"/>
        <w:rPr>
          <w:rFonts w:ascii="Arial" w:eastAsia="Times New Roman" w:hAnsi="Arial" w:cs="Arial"/>
        </w:rPr>
      </w:pPr>
      <w:r w:rsidRPr="00F81411">
        <w:rPr>
          <w:rFonts w:ascii="Arial" w:eastAsia="Times New Roman" w:hAnsi="Arial" w:cs="Arial"/>
        </w:rPr>
        <w:t>The court may also order an assessment of the defendant's eligibility for private insurance or public benefits that may be applied to the expenses of the defendant's medically necessary maintenance and treatment, state-only behavioral health services, title xviii services, Medicare part D prescription drug benefits, supplemental security income and supplemental security disability income;</w:t>
      </w:r>
    </w:p>
    <w:p w14:paraId="7D450522" w14:textId="77777777" w:rsidR="00291A96" w:rsidRPr="00F81411" w:rsidRDefault="00291A96" w:rsidP="00640CD5">
      <w:pPr>
        <w:pStyle w:val="ListParagraph"/>
        <w:numPr>
          <w:ilvl w:val="0"/>
          <w:numId w:val="105"/>
        </w:numPr>
        <w:shd w:val="clear" w:color="auto" w:fill="FFFFFF"/>
        <w:spacing w:after="300" w:line="240" w:lineRule="auto"/>
        <w:jc w:val="both"/>
        <w:rPr>
          <w:rFonts w:ascii="Arial" w:eastAsia="Times New Roman" w:hAnsi="Arial" w:cs="Arial"/>
        </w:rPr>
      </w:pPr>
      <w:r w:rsidRPr="00F81411">
        <w:rPr>
          <w:rFonts w:ascii="Arial" w:eastAsia="Times New Roman" w:hAnsi="Arial" w:cs="Arial"/>
        </w:rPr>
        <w:t>The court may retain jurisdiction over the defendant until the defendant is committed for treatment or a guardian is appointed; and</w:t>
      </w:r>
    </w:p>
    <w:p w14:paraId="5BE2E6A1" w14:textId="77777777" w:rsidR="00291A96" w:rsidRPr="00F81411" w:rsidRDefault="00291A96" w:rsidP="00640CD5">
      <w:pPr>
        <w:pStyle w:val="ListParagraph"/>
        <w:numPr>
          <w:ilvl w:val="0"/>
          <w:numId w:val="105"/>
        </w:numPr>
        <w:shd w:val="clear" w:color="auto" w:fill="FFFFFF"/>
        <w:spacing w:after="120" w:line="240" w:lineRule="auto"/>
        <w:jc w:val="both"/>
        <w:rPr>
          <w:rFonts w:ascii="Arial" w:eastAsia="Times New Roman" w:hAnsi="Arial" w:cs="Arial"/>
          <w:color w:val="333333"/>
        </w:rPr>
      </w:pPr>
      <w:r w:rsidRPr="00F81411">
        <w:rPr>
          <w:rFonts w:ascii="Arial" w:eastAsia="Times New Roman" w:hAnsi="Arial" w:cs="Arial"/>
        </w:rPr>
        <w:t xml:space="preserve">If the court remands the defendant for the institution of civil commitment proceedings and the court is notified that the defendant has not had a civil commitment evaluation, the court, if it has retained jurisdiction, may order the sheriff to take the defendant into custody so that the court may explore options. </w:t>
      </w:r>
      <w:r w:rsidRPr="00F81411">
        <w:rPr>
          <w:rFonts w:ascii="Arial" w:eastAsia="Times New Roman" w:hAnsi="Arial" w:cs="Arial"/>
          <w:color w:val="333333"/>
        </w:rPr>
        <w:t>(</w:t>
      </w:r>
      <w:hyperlink r:id="rId213" w:history="1">
        <w:r w:rsidRPr="00F81411">
          <w:rPr>
            <w:rStyle w:val="Hyperlink"/>
            <w:rFonts w:ascii="Arial" w:eastAsia="Times New Roman" w:hAnsi="Arial" w:cs="Arial"/>
          </w:rPr>
          <w:t>A.R.S. § 13-4517</w:t>
        </w:r>
      </w:hyperlink>
      <w:r w:rsidRPr="00F81411">
        <w:rPr>
          <w:rFonts w:ascii="Arial" w:eastAsia="Times New Roman" w:hAnsi="Arial" w:cs="Arial"/>
          <w:color w:val="333333"/>
        </w:rPr>
        <w:t>)</w:t>
      </w:r>
    </w:p>
    <w:p w14:paraId="2AB6A34E" w14:textId="77777777" w:rsidR="00291A96" w:rsidRPr="00F81411" w:rsidRDefault="00291A96" w:rsidP="00291A96">
      <w:pPr>
        <w:jc w:val="both"/>
        <w:rPr>
          <w:rFonts w:ascii="Arial" w:hAnsi="Arial" w:cs="Arial"/>
          <w:b/>
          <w:sz w:val="22"/>
          <w:szCs w:val="22"/>
          <w:u w:val="single"/>
        </w:rPr>
      </w:pPr>
      <w:r w:rsidRPr="00F81411">
        <w:rPr>
          <w:rFonts w:ascii="Arial" w:hAnsi="Arial" w:cs="Arial"/>
          <w:b/>
          <w:sz w:val="22"/>
          <w:szCs w:val="22"/>
          <w:u w:val="single"/>
        </w:rPr>
        <w:t>Provisions</w:t>
      </w:r>
    </w:p>
    <w:p w14:paraId="3BA3A1A1" w14:textId="77777777" w:rsidR="00291A96" w:rsidRPr="00F81411" w:rsidRDefault="00291A96" w:rsidP="00640CD5">
      <w:pPr>
        <w:pStyle w:val="ListParagraph"/>
        <w:numPr>
          <w:ilvl w:val="0"/>
          <w:numId w:val="106"/>
        </w:numPr>
        <w:spacing w:line="240" w:lineRule="auto"/>
        <w:jc w:val="both"/>
        <w:rPr>
          <w:rFonts w:ascii="Arial" w:hAnsi="Arial" w:cs="Arial"/>
        </w:rPr>
      </w:pPr>
      <w:r w:rsidRPr="00F81411">
        <w:rPr>
          <w:rFonts w:ascii="Arial" w:hAnsi="Arial" w:cs="Arial"/>
        </w:rPr>
        <w:t>States a person who is found competent to stand trial after an involuntary commitment must receive credit for all time the person spent under the jurisdiction of the secure state mental health facility against a term of imprisonment for any of the charges that were the basis for the involuntary commitment. (Sec. 1)</w:t>
      </w:r>
    </w:p>
    <w:p w14:paraId="0F7C8378" w14:textId="77777777" w:rsidR="00291A96" w:rsidRPr="00F81411" w:rsidRDefault="00291A96" w:rsidP="00291A96">
      <w:pPr>
        <w:pStyle w:val="ListParagraph"/>
        <w:spacing w:line="240" w:lineRule="auto"/>
        <w:ind w:left="360"/>
        <w:jc w:val="both"/>
        <w:rPr>
          <w:rFonts w:ascii="Arial" w:hAnsi="Arial" w:cs="Arial"/>
        </w:rPr>
      </w:pPr>
    </w:p>
    <w:p w14:paraId="36CC4E3D" w14:textId="77777777" w:rsidR="00291A96" w:rsidRPr="00F81411" w:rsidRDefault="00291A96" w:rsidP="00640CD5">
      <w:pPr>
        <w:pStyle w:val="ListParagraph"/>
        <w:numPr>
          <w:ilvl w:val="0"/>
          <w:numId w:val="106"/>
        </w:numPr>
        <w:spacing w:line="240" w:lineRule="auto"/>
        <w:jc w:val="both"/>
        <w:rPr>
          <w:rFonts w:ascii="Arial" w:hAnsi="Arial" w:cs="Arial"/>
        </w:rPr>
      </w:pPr>
      <w:r w:rsidRPr="00F81411">
        <w:rPr>
          <w:rFonts w:ascii="Arial" w:hAnsi="Arial" w:cs="Arial"/>
        </w:rPr>
        <w:t xml:space="preserve">Requires the defendant's records be sealed after a guilty plea or guilty except insane or if it's determined the defendant is not able to be restored to competency. (Sec. 3) </w:t>
      </w:r>
    </w:p>
    <w:p w14:paraId="56E2441D" w14:textId="77777777" w:rsidR="00291A96" w:rsidRPr="00F81411" w:rsidRDefault="00291A96" w:rsidP="00291A96">
      <w:pPr>
        <w:pStyle w:val="ListParagraph"/>
        <w:spacing w:line="240" w:lineRule="auto"/>
        <w:ind w:left="360"/>
        <w:jc w:val="both"/>
        <w:rPr>
          <w:rFonts w:ascii="Arial" w:hAnsi="Arial" w:cs="Arial"/>
        </w:rPr>
      </w:pPr>
    </w:p>
    <w:p w14:paraId="415BF117" w14:textId="77777777" w:rsidR="00291A96" w:rsidRPr="00F81411" w:rsidRDefault="00291A96" w:rsidP="00640CD5">
      <w:pPr>
        <w:pStyle w:val="ListParagraph"/>
        <w:numPr>
          <w:ilvl w:val="0"/>
          <w:numId w:val="106"/>
        </w:numPr>
        <w:spacing w:line="240" w:lineRule="auto"/>
        <w:jc w:val="both"/>
        <w:rPr>
          <w:rFonts w:ascii="Arial" w:hAnsi="Arial" w:cs="Arial"/>
        </w:rPr>
      </w:pPr>
      <w:r w:rsidRPr="00F81411">
        <w:rPr>
          <w:rFonts w:ascii="Arial" w:hAnsi="Arial" w:cs="Arial"/>
        </w:rPr>
        <w:t>States the reports be opened only for:</w:t>
      </w:r>
    </w:p>
    <w:p w14:paraId="7F3CD00D" w14:textId="77777777" w:rsidR="00291A96" w:rsidRPr="00F81411" w:rsidRDefault="00291A96" w:rsidP="00640CD5">
      <w:pPr>
        <w:pStyle w:val="ListParagraph"/>
        <w:numPr>
          <w:ilvl w:val="0"/>
          <w:numId w:val="107"/>
        </w:numPr>
        <w:spacing w:line="240" w:lineRule="auto"/>
        <w:jc w:val="both"/>
        <w:rPr>
          <w:rFonts w:ascii="Arial" w:hAnsi="Arial" w:cs="Arial"/>
        </w:rPr>
      </w:pPr>
      <w:r w:rsidRPr="00F81411">
        <w:rPr>
          <w:rFonts w:ascii="Arial" w:hAnsi="Arial" w:cs="Arial"/>
        </w:rPr>
        <w:t xml:space="preserve">The use by the court or the defendant; </w:t>
      </w:r>
    </w:p>
    <w:p w14:paraId="5B06749D" w14:textId="77777777" w:rsidR="00291A96" w:rsidRPr="00F81411" w:rsidRDefault="00291A96" w:rsidP="00640CD5">
      <w:pPr>
        <w:pStyle w:val="ListParagraph"/>
        <w:numPr>
          <w:ilvl w:val="0"/>
          <w:numId w:val="107"/>
        </w:numPr>
        <w:spacing w:line="240" w:lineRule="auto"/>
        <w:jc w:val="both"/>
        <w:rPr>
          <w:rFonts w:ascii="Arial" w:hAnsi="Arial" w:cs="Arial"/>
        </w:rPr>
      </w:pPr>
      <w:r w:rsidRPr="00F81411">
        <w:rPr>
          <w:rFonts w:ascii="Arial" w:hAnsi="Arial" w:cs="Arial"/>
        </w:rPr>
        <w:t>Use by the prosecutor, if allowed by law;</w:t>
      </w:r>
    </w:p>
    <w:p w14:paraId="21B48879" w14:textId="77777777" w:rsidR="00291A96" w:rsidRPr="00F81411" w:rsidRDefault="00291A96" w:rsidP="00640CD5">
      <w:pPr>
        <w:pStyle w:val="ListParagraph"/>
        <w:numPr>
          <w:ilvl w:val="0"/>
          <w:numId w:val="107"/>
        </w:numPr>
        <w:spacing w:line="240" w:lineRule="auto"/>
        <w:jc w:val="both"/>
        <w:rPr>
          <w:rFonts w:ascii="Arial" w:hAnsi="Arial" w:cs="Arial"/>
        </w:rPr>
      </w:pPr>
      <w:r w:rsidRPr="00F81411">
        <w:rPr>
          <w:rFonts w:ascii="Arial" w:hAnsi="Arial" w:cs="Arial"/>
        </w:rPr>
        <w:t>Further competency or sanity evaluations;</w:t>
      </w:r>
    </w:p>
    <w:p w14:paraId="25E450D7" w14:textId="77777777" w:rsidR="00291A96" w:rsidRPr="00F81411" w:rsidRDefault="00291A96" w:rsidP="00640CD5">
      <w:pPr>
        <w:pStyle w:val="ListParagraph"/>
        <w:numPr>
          <w:ilvl w:val="0"/>
          <w:numId w:val="107"/>
        </w:numPr>
        <w:spacing w:line="240" w:lineRule="auto"/>
        <w:jc w:val="both"/>
        <w:rPr>
          <w:rFonts w:ascii="Arial" w:hAnsi="Arial" w:cs="Arial"/>
        </w:rPr>
      </w:pPr>
      <w:r w:rsidRPr="00F81411">
        <w:rPr>
          <w:rFonts w:ascii="Arial" w:hAnsi="Arial" w:cs="Arial"/>
        </w:rPr>
        <w:t>Determining if the defendant is eligible for court-ordered treatment;</w:t>
      </w:r>
    </w:p>
    <w:p w14:paraId="42FE1B80" w14:textId="77777777" w:rsidR="00291A96" w:rsidRPr="00F81411" w:rsidRDefault="00291A96" w:rsidP="00640CD5">
      <w:pPr>
        <w:pStyle w:val="ListParagraph"/>
        <w:numPr>
          <w:ilvl w:val="0"/>
          <w:numId w:val="107"/>
        </w:numPr>
        <w:spacing w:line="240" w:lineRule="auto"/>
        <w:jc w:val="both"/>
        <w:rPr>
          <w:rFonts w:ascii="Arial" w:hAnsi="Arial" w:cs="Arial"/>
        </w:rPr>
      </w:pPr>
      <w:r w:rsidRPr="00F81411">
        <w:rPr>
          <w:rFonts w:ascii="Arial" w:hAnsi="Arial" w:cs="Arial"/>
        </w:rPr>
        <w:t>If the defendant is a sexually violent person;</w:t>
      </w:r>
    </w:p>
    <w:p w14:paraId="2971DDB6" w14:textId="77777777" w:rsidR="00291A96" w:rsidRPr="00F81411" w:rsidRDefault="00291A96" w:rsidP="00640CD5">
      <w:pPr>
        <w:pStyle w:val="ListParagraph"/>
        <w:numPr>
          <w:ilvl w:val="0"/>
          <w:numId w:val="107"/>
        </w:numPr>
        <w:spacing w:line="240" w:lineRule="auto"/>
        <w:jc w:val="both"/>
        <w:rPr>
          <w:rFonts w:ascii="Arial" w:hAnsi="Arial" w:cs="Arial"/>
        </w:rPr>
      </w:pPr>
      <w:r w:rsidRPr="00F81411">
        <w:rPr>
          <w:rFonts w:ascii="Arial" w:hAnsi="Arial" w:cs="Arial"/>
        </w:rPr>
        <w:t>A hearing to determine whether the defendant is dangerous and eligible for commitment;</w:t>
      </w:r>
    </w:p>
    <w:p w14:paraId="10534B4A" w14:textId="77777777" w:rsidR="00291A96" w:rsidRPr="00F81411" w:rsidRDefault="00291A96" w:rsidP="00640CD5">
      <w:pPr>
        <w:pStyle w:val="ListParagraph"/>
        <w:numPr>
          <w:ilvl w:val="0"/>
          <w:numId w:val="107"/>
        </w:numPr>
        <w:spacing w:line="240" w:lineRule="auto"/>
        <w:jc w:val="both"/>
        <w:rPr>
          <w:rFonts w:ascii="Arial" w:hAnsi="Arial" w:cs="Arial"/>
        </w:rPr>
      </w:pPr>
      <w:r w:rsidRPr="00F81411">
        <w:rPr>
          <w:rFonts w:ascii="Arial" w:hAnsi="Arial" w:cs="Arial"/>
        </w:rPr>
        <w:t>Statistical analysis;</w:t>
      </w:r>
    </w:p>
    <w:p w14:paraId="667C03E3" w14:textId="77777777" w:rsidR="00291A96" w:rsidRPr="00F81411" w:rsidRDefault="00291A96" w:rsidP="00640CD5">
      <w:pPr>
        <w:pStyle w:val="ListParagraph"/>
        <w:numPr>
          <w:ilvl w:val="0"/>
          <w:numId w:val="107"/>
        </w:numPr>
        <w:spacing w:line="240" w:lineRule="auto"/>
        <w:jc w:val="both"/>
        <w:rPr>
          <w:rFonts w:ascii="Arial" w:hAnsi="Arial" w:cs="Arial"/>
        </w:rPr>
      </w:pPr>
      <w:r w:rsidRPr="00F81411">
        <w:rPr>
          <w:rFonts w:ascii="Arial" w:hAnsi="Arial" w:cs="Arial"/>
        </w:rPr>
        <w:t xml:space="preserve">To assist in mental health treatment; </w:t>
      </w:r>
    </w:p>
    <w:p w14:paraId="3EAE0989" w14:textId="77777777" w:rsidR="00291A96" w:rsidRPr="00F81411" w:rsidRDefault="00291A96" w:rsidP="00640CD5">
      <w:pPr>
        <w:pStyle w:val="ListParagraph"/>
        <w:numPr>
          <w:ilvl w:val="0"/>
          <w:numId w:val="107"/>
        </w:numPr>
        <w:spacing w:line="240" w:lineRule="auto"/>
        <w:jc w:val="both"/>
        <w:rPr>
          <w:rFonts w:ascii="Arial" w:hAnsi="Arial" w:cs="Arial"/>
        </w:rPr>
      </w:pPr>
      <w:r w:rsidRPr="00F81411">
        <w:rPr>
          <w:rFonts w:ascii="Arial" w:hAnsi="Arial" w:cs="Arial"/>
        </w:rPr>
        <w:t xml:space="preserve">Use by the probation department or the state Department of Corrections if the defendant is in their custody; </w:t>
      </w:r>
    </w:p>
    <w:p w14:paraId="35B0A017" w14:textId="77777777" w:rsidR="00291A96" w:rsidRPr="00F81411" w:rsidRDefault="00291A96" w:rsidP="00640CD5">
      <w:pPr>
        <w:pStyle w:val="ListParagraph"/>
        <w:numPr>
          <w:ilvl w:val="0"/>
          <w:numId w:val="107"/>
        </w:numPr>
        <w:spacing w:line="240" w:lineRule="auto"/>
        <w:jc w:val="both"/>
        <w:rPr>
          <w:rFonts w:ascii="Arial" w:hAnsi="Arial" w:cs="Arial"/>
        </w:rPr>
      </w:pPr>
      <w:r w:rsidRPr="00F81411">
        <w:rPr>
          <w:rFonts w:ascii="Arial" w:hAnsi="Arial" w:cs="Arial"/>
        </w:rPr>
        <w:t>Use by the mental health provider that provides treatment to the defendant;</w:t>
      </w:r>
    </w:p>
    <w:p w14:paraId="53FA6B98" w14:textId="77777777" w:rsidR="00291A96" w:rsidRPr="00F81411" w:rsidRDefault="00291A96" w:rsidP="00640CD5">
      <w:pPr>
        <w:pStyle w:val="ListParagraph"/>
        <w:numPr>
          <w:ilvl w:val="0"/>
          <w:numId w:val="107"/>
        </w:numPr>
        <w:spacing w:line="240" w:lineRule="auto"/>
        <w:jc w:val="both"/>
        <w:rPr>
          <w:rFonts w:ascii="Arial" w:hAnsi="Arial" w:cs="Arial"/>
        </w:rPr>
      </w:pPr>
      <w:r w:rsidRPr="00F81411">
        <w:rPr>
          <w:rFonts w:ascii="Arial" w:hAnsi="Arial" w:cs="Arial"/>
        </w:rPr>
        <w:t>Data gathering; or</w:t>
      </w:r>
    </w:p>
    <w:p w14:paraId="48FE8CDF" w14:textId="77777777" w:rsidR="00291A96" w:rsidRPr="00F81411" w:rsidRDefault="00291A96" w:rsidP="00640CD5">
      <w:pPr>
        <w:pStyle w:val="ListParagraph"/>
        <w:numPr>
          <w:ilvl w:val="0"/>
          <w:numId w:val="107"/>
        </w:numPr>
        <w:spacing w:line="240" w:lineRule="auto"/>
        <w:jc w:val="both"/>
        <w:rPr>
          <w:rFonts w:ascii="Arial" w:hAnsi="Arial" w:cs="Arial"/>
        </w:rPr>
      </w:pPr>
      <w:r w:rsidRPr="00F81411">
        <w:rPr>
          <w:rFonts w:ascii="Arial" w:hAnsi="Arial" w:cs="Arial"/>
        </w:rPr>
        <w:t>Scientific study. (Sec. 3)</w:t>
      </w:r>
    </w:p>
    <w:p w14:paraId="686F1B01" w14:textId="77777777" w:rsidR="00291A96" w:rsidRPr="00F81411" w:rsidRDefault="00291A96" w:rsidP="00291A96">
      <w:pPr>
        <w:pStyle w:val="ListParagraph"/>
        <w:spacing w:after="0" w:line="240" w:lineRule="auto"/>
        <w:ind w:left="1440"/>
        <w:jc w:val="both"/>
        <w:rPr>
          <w:rFonts w:ascii="Arial" w:hAnsi="Arial" w:cs="Arial"/>
        </w:rPr>
      </w:pPr>
    </w:p>
    <w:p w14:paraId="096BE6F5" w14:textId="77777777" w:rsidR="00291A96" w:rsidRPr="00F81411" w:rsidRDefault="00291A96" w:rsidP="00640CD5">
      <w:pPr>
        <w:pStyle w:val="ListParagraph"/>
        <w:numPr>
          <w:ilvl w:val="0"/>
          <w:numId w:val="106"/>
        </w:numPr>
        <w:spacing w:after="0" w:line="240" w:lineRule="auto"/>
        <w:jc w:val="both"/>
        <w:rPr>
          <w:rFonts w:ascii="Arial" w:hAnsi="Arial" w:cs="Arial"/>
        </w:rPr>
      </w:pPr>
      <w:r w:rsidRPr="00F81411">
        <w:rPr>
          <w:rFonts w:ascii="Arial" w:hAnsi="Arial" w:cs="Arial"/>
        </w:rPr>
        <w:t>Mandates information about any instrument or tool used to assess whether the defendant is likely to be dangerous be included in the written report submitted by the mental health expert. (Sec. 4)</w:t>
      </w:r>
    </w:p>
    <w:p w14:paraId="0B880692" w14:textId="77777777" w:rsidR="00291A96" w:rsidRPr="00F81411" w:rsidRDefault="00291A96" w:rsidP="00291A96">
      <w:pPr>
        <w:pStyle w:val="ListParagraph"/>
        <w:spacing w:after="0" w:line="240" w:lineRule="auto"/>
        <w:jc w:val="both"/>
        <w:rPr>
          <w:rFonts w:ascii="Arial" w:hAnsi="Arial" w:cs="Arial"/>
        </w:rPr>
      </w:pPr>
    </w:p>
    <w:p w14:paraId="7C70C00A" w14:textId="77777777" w:rsidR="00291A96" w:rsidRPr="00F81411" w:rsidRDefault="00291A96" w:rsidP="00640CD5">
      <w:pPr>
        <w:pStyle w:val="ListParagraph"/>
        <w:numPr>
          <w:ilvl w:val="0"/>
          <w:numId w:val="106"/>
        </w:numPr>
        <w:spacing w:after="0" w:line="240" w:lineRule="auto"/>
        <w:jc w:val="both"/>
        <w:rPr>
          <w:rFonts w:ascii="Arial" w:hAnsi="Arial" w:cs="Arial"/>
        </w:rPr>
      </w:pPr>
      <w:r w:rsidRPr="00F81411">
        <w:rPr>
          <w:rFonts w:ascii="Arial" w:hAnsi="Arial" w:cs="Arial"/>
        </w:rPr>
        <w:t>Specifies the mental health expert must determine the nature of the mental illness, disease or defect that makes the defendant likely to be dangerous. (Sec. 4)</w:t>
      </w:r>
    </w:p>
    <w:p w14:paraId="0C8437E5" w14:textId="77777777" w:rsidR="00291A96" w:rsidRPr="00F81411" w:rsidRDefault="00291A96" w:rsidP="00291A96">
      <w:pPr>
        <w:pStyle w:val="ListParagraph"/>
        <w:spacing w:after="0" w:line="240" w:lineRule="auto"/>
        <w:jc w:val="both"/>
        <w:rPr>
          <w:rFonts w:ascii="Arial" w:hAnsi="Arial" w:cs="Arial"/>
        </w:rPr>
      </w:pPr>
    </w:p>
    <w:p w14:paraId="47611433" w14:textId="77777777" w:rsidR="00291A96" w:rsidRPr="00F81411" w:rsidRDefault="00291A96" w:rsidP="00640CD5">
      <w:pPr>
        <w:pStyle w:val="ListParagraph"/>
        <w:numPr>
          <w:ilvl w:val="0"/>
          <w:numId w:val="106"/>
        </w:numPr>
        <w:spacing w:after="0" w:line="240" w:lineRule="auto"/>
        <w:jc w:val="both"/>
        <w:rPr>
          <w:rFonts w:ascii="Arial" w:hAnsi="Arial" w:cs="Arial"/>
        </w:rPr>
      </w:pPr>
      <w:r w:rsidRPr="00F81411">
        <w:rPr>
          <w:rFonts w:ascii="Arial" w:hAnsi="Arial" w:cs="Arial"/>
        </w:rPr>
        <w:t xml:space="preserve">Asserts if the prognosis includes a determination that there is no substantial probability the defendant will regain competency within twenty-one months after the date of the original </w:t>
      </w:r>
      <w:r w:rsidRPr="00F81411">
        <w:rPr>
          <w:rFonts w:ascii="Arial" w:hAnsi="Arial" w:cs="Arial"/>
        </w:rPr>
        <w:lastRenderedPageBreak/>
        <w:t>finding of incompetency, it must be determined whether the defendant should be considered dangerous. (Sec. 4)</w:t>
      </w:r>
    </w:p>
    <w:p w14:paraId="7250B15B" w14:textId="77777777" w:rsidR="00291A96" w:rsidRPr="00F81411" w:rsidRDefault="00291A96" w:rsidP="00291A96">
      <w:pPr>
        <w:pStyle w:val="ListParagraph"/>
        <w:spacing w:after="0" w:line="240" w:lineRule="auto"/>
        <w:jc w:val="both"/>
        <w:rPr>
          <w:rFonts w:ascii="Arial" w:hAnsi="Arial" w:cs="Arial"/>
        </w:rPr>
      </w:pPr>
    </w:p>
    <w:p w14:paraId="1CB0DF2E" w14:textId="77777777" w:rsidR="00291A96" w:rsidRPr="00F81411" w:rsidRDefault="00291A96" w:rsidP="00640CD5">
      <w:pPr>
        <w:pStyle w:val="ListParagraph"/>
        <w:numPr>
          <w:ilvl w:val="0"/>
          <w:numId w:val="106"/>
        </w:numPr>
        <w:spacing w:after="0" w:line="240" w:lineRule="auto"/>
        <w:jc w:val="both"/>
        <w:rPr>
          <w:rFonts w:ascii="Arial" w:hAnsi="Arial" w:cs="Arial"/>
        </w:rPr>
      </w:pPr>
      <w:r w:rsidRPr="00F81411">
        <w:rPr>
          <w:rFonts w:ascii="Arial" w:hAnsi="Arial" w:cs="Arial"/>
        </w:rPr>
        <w:t>Allows the medical supervisor to file a petition stating the defendant requires further treatment, appointment of a guardian or involuntary commitment, if a defendant is discharged or released on the expiration of orders. (Sec. 5)</w:t>
      </w:r>
    </w:p>
    <w:p w14:paraId="486EA993" w14:textId="77777777" w:rsidR="00291A96" w:rsidRPr="00F81411" w:rsidRDefault="00291A96" w:rsidP="00291A96">
      <w:pPr>
        <w:pStyle w:val="ListParagraph"/>
        <w:spacing w:after="0" w:line="240" w:lineRule="auto"/>
        <w:ind w:left="360"/>
        <w:jc w:val="both"/>
        <w:rPr>
          <w:rFonts w:ascii="Arial" w:hAnsi="Arial" w:cs="Arial"/>
        </w:rPr>
      </w:pPr>
    </w:p>
    <w:p w14:paraId="586C3947" w14:textId="77777777" w:rsidR="00291A96" w:rsidRPr="00F81411" w:rsidRDefault="00291A96" w:rsidP="00640CD5">
      <w:pPr>
        <w:pStyle w:val="ListParagraph"/>
        <w:numPr>
          <w:ilvl w:val="0"/>
          <w:numId w:val="106"/>
        </w:numPr>
        <w:spacing w:after="0" w:line="240" w:lineRule="auto"/>
        <w:jc w:val="both"/>
        <w:rPr>
          <w:rFonts w:ascii="Arial" w:hAnsi="Arial" w:cs="Arial"/>
        </w:rPr>
      </w:pPr>
      <w:r w:rsidRPr="00F81411">
        <w:rPr>
          <w:rFonts w:ascii="Arial" w:hAnsi="Arial" w:cs="Arial"/>
        </w:rPr>
        <w:t>States if the defendant is charged with a serious offense, a hearing must be held to determine if the defendant is dangerous and should be involuntarily committed. (Sec. 6)</w:t>
      </w:r>
    </w:p>
    <w:p w14:paraId="4ADE4091" w14:textId="77777777" w:rsidR="00291A96" w:rsidRPr="00F81411" w:rsidRDefault="00291A96" w:rsidP="00291A96">
      <w:pPr>
        <w:jc w:val="both"/>
        <w:rPr>
          <w:rFonts w:ascii="Arial" w:hAnsi="Arial" w:cs="Arial"/>
          <w:sz w:val="22"/>
          <w:szCs w:val="22"/>
        </w:rPr>
      </w:pPr>
    </w:p>
    <w:p w14:paraId="4B5FEA78" w14:textId="77777777" w:rsidR="00291A96" w:rsidRPr="00F81411" w:rsidRDefault="00291A96" w:rsidP="00640CD5">
      <w:pPr>
        <w:pStyle w:val="ListParagraph"/>
        <w:numPr>
          <w:ilvl w:val="0"/>
          <w:numId w:val="106"/>
        </w:numPr>
        <w:spacing w:line="240" w:lineRule="auto"/>
        <w:jc w:val="both"/>
        <w:rPr>
          <w:rFonts w:ascii="Arial" w:hAnsi="Arial" w:cs="Arial"/>
        </w:rPr>
      </w:pPr>
      <w:r w:rsidRPr="00F81411">
        <w:rPr>
          <w:rFonts w:ascii="Arial" w:hAnsi="Arial" w:cs="Arial"/>
        </w:rPr>
        <w:t>Outlines the procedures to be followed if a commitment order is issued. (Sec. 6)</w:t>
      </w:r>
    </w:p>
    <w:p w14:paraId="39B2D7BC" w14:textId="77777777" w:rsidR="00291A96" w:rsidRPr="00F81411" w:rsidRDefault="00291A96" w:rsidP="00291A96">
      <w:pPr>
        <w:pStyle w:val="ListParagraph"/>
        <w:spacing w:line="240" w:lineRule="auto"/>
        <w:ind w:left="360"/>
        <w:jc w:val="both"/>
        <w:rPr>
          <w:rFonts w:ascii="Arial" w:hAnsi="Arial" w:cs="Arial"/>
        </w:rPr>
      </w:pPr>
    </w:p>
    <w:p w14:paraId="1D0B0E7B" w14:textId="77777777" w:rsidR="00291A96" w:rsidRPr="00F81411" w:rsidRDefault="00291A96" w:rsidP="00640CD5">
      <w:pPr>
        <w:pStyle w:val="ListParagraph"/>
        <w:numPr>
          <w:ilvl w:val="0"/>
          <w:numId w:val="106"/>
        </w:numPr>
        <w:spacing w:before="240" w:line="240" w:lineRule="auto"/>
        <w:jc w:val="both"/>
        <w:rPr>
          <w:rFonts w:ascii="Arial" w:hAnsi="Arial" w:cs="Arial"/>
        </w:rPr>
      </w:pPr>
      <w:r w:rsidRPr="00F81411">
        <w:rPr>
          <w:rFonts w:ascii="Arial" w:hAnsi="Arial" w:cs="Arial"/>
        </w:rPr>
        <w:t>Includes a new section on dangerous and incompetent defendants, commitment hearings and dispositions. (Sec. 7)</w:t>
      </w:r>
    </w:p>
    <w:p w14:paraId="4C374D97" w14:textId="77777777" w:rsidR="00291A96" w:rsidRPr="00F81411" w:rsidRDefault="00291A96" w:rsidP="00291A96">
      <w:pPr>
        <w:pStyle w:val="ListParagraph"/>
        <w:spacing w:after="0" w:line="240" w:lineRule="auto"/>
        <w:ind w:left="1440"/>
        <w:jc w:val="both"/>
        <w:rPr>
          <w:rFonts w:ascii="Arial" w:hAnsi="Arial" w:cs="Arial"/>
        </w:rPr>
      </w:pPr>
    </w:p>
    <w:p w14:paraId="00A86995" w14:textId="77777777" w:rsidR="00291A96" w:rsidRPr="00F81411" w:rsidRDefault="00291A96" w:rsidP="00640CD5">
      <w:pPr>
        <w:pStyle w:val="ListParagraph"/>
        <w:numPr>
          <w:ilvl w:val="0"/>
          <w:numId w:val="106"/>
        </w:numPr>
        <w:spacing w:after="0" w:line="240" w:lineRule="auto"/>
        <w:jc w:val="both"/>
        <w:rPr>
          <w:rFonts w:ascii="Arial" w:hAnsi="Arial" w:cs="Arial"/>
        </w:rPr>
      </w:pPr>
      <w:r w:rsidRPr="00F81411">
        <w:rPr>
          <w:rFonts w:ascii="Arial" w:hAnsi="Arial" w:cs="Arial"/>
        </w:rPr>
        <w:t>Includes a new section on biannual examinations of committed persons, reports, record access and attorney withdrawal, which includes the following:</w:t>
      </w:r>
    </w:p>
    <w:p w14:paraId="57E736CB" w14:textId="77777777" w:rsidR="00291A96" w:rsidRPr="00F81411" w:rsidRDefault="00291A96" w:rsidP="00640CD5">
      <w:pPr>
        <w:pStyle w:val="ListParagraph"/>
        <w:numPr>
          <w:ilvl w:val="1"/>
          <w:numId w:val="106"/>
        </w:numPr>
        <w:spacing w:after="0" w:line="240" w:lineRule="auto"/>
        <w:ind w:left="720"/>
        <w:jc w:val="both"/>
        <w:rPr>
          <w:rFonts w:ascii="Arial" w:hAnsi="Arial" w:cs="Arial"/>
        </w:rPr>
      </w:pPr>
      <w:r w:rsidRPr="00F81411">
        <w:rPr>
          <w:rFonts w:ascii="Arial" w:hAnsi="Arial" w:cs="Arial"/>
        </w:rPr>
        <w:t xml:space="preserve">The psychiatrist, psychologist or other competent professional of the state hospital or a licensed facility under the supervision of the state hospital must biannually examine each person who is committed; </w:t>
      </w:r>
    </w:p>
    <w:p w14:paraId="5C2DF664" w14:textId="77777777" w:rsidR="00291A96" w:rsidRPr="00F81411" w:rsidRDefault="00291A96" w:rsidP="00640CD5">
      <w:pPr>
        <w:pStyle w:val="ListParagraph"/>
        <w:numPr>
          <w:ilvl w:val="1"/>
          <w:numId w:val="106"/>
        </w:numPr>
        <w:spacing w:after="0" w:line="240" w:lineRule="auto"/>
        <w:ind w:left="720"/>
        <w:jc w:val="both"/>
        <w:rPr>
          <w:rFonts w:ascii="Arial" w:hAnsi="Arial" w:cs="Arial"/>
        </w:rPr>
      </w:pPr>
      <w:r w:rsidRPr="00F81411">
        <w:rPr>
          <w:rFonts w:ascii="Arial" w:hAnsi="Arial" w:cs="Arial"/>
        </w:rPr>
        <w:t>The person who conducts the biannual evaluation must submit the examination report to the court, the committed incompetent and any attorney of record for the committed incompetent in connection with the committed incompetent's commitment;</w:t>
      </w:r>
    </w:p>
    <w:p w14:paraId="6A524E2A" w14:textId="77777777" w:rsidR="00291A96" w:rsidRPr="00F81411" w:rsidRDefault="00291A96" w:rsidP="00640CD5">
      <w:pPr>
        <w:pStyle w:val="ListParagraph"/>
        <w:numPr>
          <w:ilvl w:val="1"/>
          <w:numId w:val="106"/>
        </w:numPr>
        <w:spacing w:after="0" w:line="240" w:lineRule="auto"/>
        <w:ind w:left="720"/>
        <w:jc w:val="both"/>
        <w:rPr>
          <w:rFonts w:ascii="Arial" w:hAnsi="Arial" w:cs="Arial"/>
        </w:rPr>
      </w:pPr>
      <w:r w:rsidRPr="00F81411">
        <w:rPr>
          <w:rFonts w:ascii="Arial" w:hAnsi="Arial" w:cs="Arial"/>
        </w:rPr>
        <w:t>The biannual report must state the following, the treatment, the education that the committed incompetent has received, a prognosis for the committed incompetent's restoration to competency, and whether the committed incompetent remains dangerous;</w:t>
      </w:r>
    </w:p>
    <w:p w14:paraId="728D9A6A" w14:textId="77777777" w:rsidR="00291A96" w:rsidRPr="00F81411" w:rsidRDefault="00291A96" w:rsidP="00640CD5">
      <w:pPr>
        <w:pStyle w:val="ListParagraph"/>
        <w:numPr>
          <w:ilvl w:val="1"/>
          <w:numId w:val="106"/>
        </w:numPr>
        <w:spacing w:after="0" w:line="240" w:lineRule="auto"/>
        <w:ind w:left="720"/>
        <w:jc w:val="both"/>
        <w:rPr>
          <w:rFonts w:ascii="Arial" w:hAnsi="Arial" w:cs="Arial"/>
        </w:rPr>
      </w:pPr>
      <w:r w:rsidRPr="00F81411">
        <w:rPr>
          <w:rFonts w:ascii="Arial" w:hAnsi="Arial" w:cs="Arial"/>
        </w:rPr>
        <w:t>If the psychiatrist, psychologist or other professional submits a report indicating the committed incompetent is competent to stand trial and is no longer dangerous, the court must hold a hearing to determine whether the committed incompetent is competent or is no longer dangerous;</w:t>
      </w:r>
    </w:p>
    <w:p w14:paraId="3D69C9B2" w14:textId="77777777" w:rsidR="00291A96" w:rsidRPr="00F81411" w:rsidRDefault="00291A96" w:rsidP="00640CD5">
      <w:pPr>
        <w:pStyle w:val="ListParagraph"/>
        <w:numPr>
          <w:ilvl w:val="1"/>
          <w:numId w:val="106"/>
        </w:numPr>
        <w:spacing w:after="0" w:line="240" w:lineRule="auto"/>
        <w:ind w:left="720"/>
        <w:jc w:val="both"/>
        <w:rPr>
          <w:rFonts w:ascii="Arial" w:hAnsi="Arial" w:cs="Arial"/>
        </w:rPr>
      </w:pPr>
      <w:r w:rsidRPr="00F81411">
        <w:rPr>
          <w:rFonts w:ascii="Arial" w:hAnsi="Arial" w:cs="Arial"/>
        </w:rPr>
        <w:t>If the psychiatrist, psychologist or other professional submits a report stating the committed incompetent is no longer dangerous because of medication, the report must state whether the committed incompetent will continue to take the medication if released to a less restrictive alternative and would comply with all other conditions of a less restrictive alternative;</w:t>
      </w:r>
    </w:p>
    <w:p w14:paraId="1E6B8ECD" w14:textId="77777777" w:rsidR="00291A96" w:rsidRPr="00F81411" w:rsidRDefault="00291A96" w:rsidP="00640CD5">
      <w:pPr>
        <w:pStyle w:val="ListParagraph"/>
        <w:numPr>
          <w:ilvl w:val="1"/>
          <w:numId w:val="106"/>
        </w:numPr>
        <w:spacing w:after="0" w:line="240" w:lineRule="auto"/>
        <w:ind w:left="720"/>
        <w:jc w:val="both"/>
        <w:rPr>
          <w:rFonts w:ascii="Arial" w:hAnsi="Arial" w:cs="Arial"/>
        </w:rPr>
      </w:pPr>
      <w:r w:rsidRPr="00F81411">
        <w:rPr>
          <w:rFonts w:ascii="Arial" w:hAnsi="Arial" w:cs="Arial"/>
        </w:rPr>
        <w:t xml:space="preserve">The court must hold a hearing within forty-five days after receiving the report; </w:t>
      </w:r>
    </w:p>
    <w:p w14:paraId="1F521FD9" w14:textId="77777777" w:rsidR="00291A96" w:rsidRPr="00F81411" w:rsidRDefault="00291A96" w:rsidP="00640CD5">
      <w:pPr>
        <w:pStyle w:val="ListParagraph"/>
        <w:numPr>
          <w:ilvl w:val="1"/>
          <w:numId w:val="106"/>
        </w:numPr>
        <w:spacing w:after="0" w:line="240" w:lineRule="auto"/>
        <w:ind w:left="720"/>
        <w:jc w:val="both"/>
        <w:rPr>
          <w:rFonts w:ascii="Arial" w:hAnsi="Arial" w:cs="Arial"/>
        </w:rPr>
      </w:pPr>
      <w:r w:rsidRPr="00F81411">
        <w:rPr>
          <w:rFonts w:ascii="Arial" w:hAnsi="Arial" w:cs="Arial"/>
        </w:rPr>
        <w:t>The court may continue the hearing on the request of either party if the committed incompetent will not be substantially prejudiced;</w:t>
      </w:r>
    </w:p>
    <w:p w14:paraId="2C9C855A" w14:textId="77777777" w:rsidR="00291A96" w:rsidRPr="00F81411" w:rsidRDefault="00291A96" w:rsidP="00640CD5">
      <w:pPr>
        <w:pStyle w:val="ListParagraph"/>
        <w:numPr>
          <w:ilvl w:val="1"/>
          <w:numId w:val="106"/>
        </w:numPr>
        <w:spacing w:after="0" w:line="240" w:lineRule="auto"/>
        <w:ind w:left="720"/>
        <w:jc w:val="both"/>
        <w:rPr>
          <w:rFonts w:ascii="Arial" w:hAnsi="Arial" w:cs="Arial"/>
        </w:rPr>
      </w:pPr>
      <w:r w:rsidRPr="00F81411">
        <w:rPr>
          <w:rFonts w:ascii="Arial" w:hAnsi="Arial" w:cs="Arial"/>
        </w:rPr>
        <w:t>The prosecuting agency must represent the state at the hearing and may request the committed incompetent be examined by a competent professional selected by the prosecuting agency;</w:t>
      </w:r>
    </w:p>
    <w:p w14:paraId="0BB4860B" w14:textId="77777777" w:rsidR="00291A96" w:rsidRPr="00F81411" w:rsidRDefault="00291A96" w:rsidP="00640CD5">
      <w:pPr>
        <w:pStyle w:val="ListParagraph"/>
        <w:numPr>
          <w:ilvl w:val="1"/>
          <w:numId w:val="106"/>
        </w:numPr>
        <w:spacing w:after="0" w:line="240" w:lineRule="auto"/>
        <w:ind w:left="720"/>
        <w:jc w:val="both"/>
        <w:rPr>
          <w:rFonts w:ascii="Arial" w:hAnsi="Arial" w:cs="Arial"/>
        </w:rPr>
      </w:pPr>
      <w:r w:rsidRPr="00F81411">
        <w:rPr>
          <w:rFonts w:ascii="Arial" w:hAnsi="Arial" w:cs="Arial"/>
        </w:rPr>
        <w:t xml:space="preserve">The attorney for the state has the burden of proving by clear and convincing evidence the committed incompetent's mental illness, defect or disability has not changed and the committed incompetent remains dangerous or is competent to stand trial; </w:t>
      </w:r>
    </w:p>
    <w:p w14:paraId="27871E40" w14:textId="77777777" w:rsidR="00291A96" w:rsidRPr="00F81411" w:rsidRDefault="00291A96" w:rsidP="00640CD5">
      <w:pPr>
        <w:pStyle w:val="ListParagraph"/>
        <w:numPr>
          <w:ilvl w:val="1"/>
          <w:numId w:val="106"/>
        </w:numPr>
        <w:spacing w:after="0" w:line="240" w:lineRule="auto"/>
        <w:ind w:left="720"/>
        <w:jc w:val="both"/>
        <w:rPr>
          <w:rFonts w:ascii="Arial" w:hAnsi="Arial" w:cs="Arial"/>
        </w:rPr>
      </w:pPr>
      <w:r w:rsidRPr="00F81411">
        <w:rPr>
          <w:rFonts w:ascii="Arial" w:hAnsi="Arial" w:cs="Arial"/>
        </w:rPr>
        <w:t>A retained or appointed professional must have access to all records concerning the committed incompetent;</w:t>
      </w:r>
    </w:p>
    <w:p w14:paraId="05A05751" w14:textId="77777777" w:rsidR="00291A96" w:rsidRPr="00F81411" w:rsidRDefault="00291A96" w:rsidP="00640CD5">
      <w:pPr>
        <w:pStyle w:val="ListParagraph"/>
        <w:numPr>
          <w:ilvl w:val="1"/>
          <w:numId w:val="106"/>
        </w:numPr>
        <w:spacing w:after="0" w:line="240" w:lineRule="auto"/>
        <w:ind w:left="720"/>
        <w:jc w:val="both"/>
        <w:rPr>
          <w:rFonts w:ascii="Arial" w:hAnsi="Arial" w:cs="Arial"/>
        </w:rPr>
      </w:pPr>
      <w:r w:rsidRPr="00F81411">
        <w:rPr>
          <w:rFonts w:ascii="Arial" w:hAnsi="Arial" w:cs="Arial"/>
        </w:rPr>
        <w:t>All competent professionals must have equal access to the committed incompetent as well as all records concerning the committed incompetent;</w:t>
      </w:r>
    </w:p>
    <w:p w14:paraId="73427EA3" w14:textId="77777777" w:rsidR="00291A96" w:rsidRPr="00F81411" w:rsidRDefault="00291A96" w:rsidP="00640CD5">
      <w:pPr>
        <w:pStyle w:val="ListParagraph"/>
        <w:numPr>
          <w:ilvl w:val="1"/>
          <w:numId w:val="106"/>
        </w:numPr>
        <w:spacing w:after="0" w:line="240" w:lineRule="auto"/>
        <w:ind w:left="720"/>
        <w:jc w:val="both"/>
        <w:rPr>
          <w:rFonts w:ascii="Arial" w:hAnsi="Arial" w:cs="Arial"/>
        </w:rPr>
      </w:pPr>
      <w:r w:rsidRPr="00F81411">
        <w:rPr>
          <w:rFonts w:ascii="Arial" w:hAnsi="Arial" w:cs="Arial"/>
        </w:rPr>
        <w:t xml:space="preserve">The committed incompetent may petition the court for conditional release to a less restrictive alternative or discharge from treatment; and </w:t>
      </w:r>
    </w:p>
    <w:p w14:paraId="5901269A" w14:textId="77777777" w:rsidR="00291A96" w:rsidRPr="00F81411" w:rsidRDefault="00291A96" w:rsidP="00640CD5">
      <w:pPr>
        <w:pStyle w:val="ListParagraph"/>
        <w:numPr>
          <w:ilvl w:val="1"/>
          <w:numId w:val="106"/>
        </w:numPr>
        <w:spacing w:after="0" w:line="240" w:lineRule="auto"/>
        <w:ind w:left="720"/>
        <w:jc w:val="both"/>
        <w:rPr>
          <w:rFonts w:ascii="Arial" w:hAnsi="Arial" w:cs="Arial"/>
        </w:rPr>
      </w:pPr>
      <w:r w:rsidRPr="00F81411">
        <w:rPr>
          <w:rFonts w:ascii="Arial" w:hAnsi="Arial" w:cs="Arial"/>
        </w:rPr>
        <w:lastRenderedPageBreak/>
        <w:t>If the committed incompetent's attorney withdraws at any time during the committed incompetent's commitment, the court must notify the prosecuting attorney and the committed incompetent. The court must allow the committed incompetent enough time to employ another attorney or appoint a new attorney if the committed incompetent is indigent. (Sec. 8)</w:t>
      </w:r>
    </w:p>
    <w:p w14:paraId="1C32D7A9" w14:textId="77777777" w:rsidR="00291A96" w:rsidRPr="00F81411" w:rsidRDefault="00291A96" w:rsidP="00291A96">
      <w:pPr>
        <w:pStyle w:val="ListParagraph"/>
        <w:spacing w:after="0" w:line="240" w:lineRule="auto"/>
        <w:ind w:left="1440"/>
        <w:jc w:val="both"/>
        <w:rPr>
          <w:rFonts w:ascii="Arial" w:hAnsi="Arial" w:cs="Arial"/>
        </w:rPr>
      </w:pPr>
    </w:p>
    <w:p w14:paraId="65882F95" w14:textId="77777777" w:rsidR="00291A96" w:rsidRPr="00F81411" w:rsidRDefault="00291A96" w:rsidP="00640CD5">
      <w:pPr>
        <w:pStyle w:val="ListParagraph"/>
        <w:numPr>
          <w:ilvl w:val="0"/>
          <w:numId w:val="106"/>
        </w:numPr>
        <w:spacing w:after="0" w:line="240" w:lineRule="auto"/>
        <w:jc w:val="both"/>
        <w:rPr>
          <w:rFonts w:ascii="Arial" w:hAnsi="Arial" w:cs="Arial"/>
        </w:rPr>
      </w:pPr>
      <w:r w:rsidRPr="00F81411">
        <w:rPr>
          <w:rFonts w:ascii="Arial" w:hAnsi="Arial" w:cs="Arial"/>
        </w:rPr>
        <w:t>Mandates that if the court finds the committed incompetent has been restored to competency, the court must order the criminal proceedings resume. (Sec. 8)</w:t>
      </w:r>
    </w:p>
    <w:p w14:paraId="34964205" w14:textId="77777777" w:rsidR="00291A96" w:rsidRPr="00F81411" w:rsidRDefault="00291A96" w:rsidP="00291A96">
      <w:pPr>
        <w:pStyle w:val="ListParagraph"/>
        <w:spacing w:after="0" w:line="240" w:lineRule="auto"/>
        <w:jc w:val="both"/>
        <w:rPr>
          <w:rFonts w:ascii="Arial" w:hAnsi="Arial" w:cs="Arial"/>
        </w:rPr>
      </w:pPr>
    </w:p>
    <w:p w14:paraId="036F79F6" w14:textId="77777777" w:rsidR="00291A96" w:rsidRPr="00F81411" w:rsidRDefault="00291A96" w:rsidP="00640CD5">
      <w:pPr>
        <w:pStyle w:val="ListParagraph"/>
        <w:numPr>
          <w:ilvl w:val="0"/>
          <w:numId w:val="106"/>
        </w:numPr>
        <w:spacing w:after="0" w:line="240" w:lineRule="auto"/>
        <w:jc w:val="both"/>
        <w:rPr>
          <w:rFonts w:ascii="Arial" w:hAnsi="Arial" w:cs="Arial"/>
        </w:rPr>
      </w:pPr>
      <w:r w:rsidRPr="00F81411">
        <w:rPr>
          <w:rFonts w:ascii="Arial" w:hAnsi="Arial" w:cs="Arial"/>
        </w:rPr>
        <w:t>Requires that if the committed incompetent has not been restored to competency then the following must occur:</w:t>
      </w:r>
    </w:p>
    <w:p w14:paraId="66A6720F" w14:textId="77777777" w:rsidR="00291A96" w:rsidRPr="00F81411" w:rsidRDefault="00291A96" w:rsidP="00640CD5">
      <w:pPr>
        <w:pStyle w:val="ListParagraph"/>
        <w:numPr>
          <w:ilvl w:val="2"/>
          <w:numId w:val="106"/>
        </w:numPr>
        <w:spacing w:after="0" w:line="240" w:lineRule="auto"/>
        <w:ind w:left="720" w:hanging="360"/>
        <w:jc w:val="both"/>
        <w:rPr>
          <w:rFonts w:ascii="Arial" w:hAnsi="Arial" w:cs="Arial"/>
        </w:rPr>
      </w:pPr>
      <w:r w:rsidRPr="00F81411">
        <w:rPr>
          <w:rFonts w:ascii="Arial" w:hAnsi="Arial" w:cs="Arial"/>
        </w:rPr>
        <w:t>If the committed incompetent is not dangerous, the court must release the committed incompetent from treatment and proceed;</w:t>
      </w:r>
    </w:p>
    <w:p w14:paraId="1A72A349" w14:textId="77777777" w:rsidR="00291A96" w:rsidRPr="00F81411" w:rsidRDefault="00291A96" w:rsidP="00640CD5">
      <w:pPr>
        <w:pStyle w:val="ListParagraph"/>
        <w:numPr>
          <w:ilvl w:val="2"/>
          <w:numId w:val="106"/>
        </w:numPr>
        <w:spacing w:after="0" w:line="240" w:lineRule="auto"/>
        <w:ind w:left="720" w:hanging="360"/>
        <w:jc w:val="both"/>
        <w:rPr>
          <w:rFonts w:ascii="Arial" w:hAnsi="Arial" w:cs="Arial"/>
        </w:rPr>
      </w:pPr>
      <w:r w:rsidRPr="00F81411">
        <w:rPr>
          <w:rFonts w:ascii="Arial" w:hAnsi="Arial" w:cs="Arial"/>
        </w:rPr>
        <w:t>If the committed incompetent is not dangerous because of habilitation or treatment the patient is receiving, including medication, the court may release the committed incompetent to a less restrictive alternative; or</w:t>
      </w:r>
    </w:p>
    <w:p w14:paraId="3AEEE855" w14:textId="77777777" w:rsidR="00291A96" w:rsidRPr="00F81411" w:rsidRDefault="00291A96" w:rsidP="00640CD5">
      <w:pPr>
        <w:pStyle w:val="ListParagraph"/>
        <w:numPr>
          <w:ilvl w:val="2"/>
          <w:numId w:val="106"/>
        </w:numPr>
        <w:spacing w:after="0" w:line="240" w:lineRule="auto"/>
        <w:ind w:left="720" w:hanging="360"/>
        <w:jc w:val="both"/>
        <w:rPr>
          <w:rFonts w:ascii="Arial" w:hAnsi="Arial" w:cs="Arial"/>
        </w:rPr>
      </w:pPr>
      <w:r w:rsidRPr="00F81411">
        <w:rPr>
          <w:rFonts w:ascii="Arial" w:hAnsi="Arial" w:cs="Arial"/>
        </w:rPr>
        <w:t>If the committed incompetent is dangerous, the committed incompetent must remain committed for education, care, supervision and treatment to render the committed incompetent or non-dangerous. (Sec. 8)</w:t>
      </w:r>
    </w:p>
    <w:p w14:paraId="7A53E349" w14:textId="77777777" w:rsidR="00291A96" w:rsidRPr="00F81411" w:rsidRDefault="00291A96" w:rsidP="00291A96">
      <w:pPr>
        <w:pStyle w:val="ListParagraph"/>
        <w:spacing w:after="0" w:line="240" w:lineRule="auto"/>
        <w:ind w:left="2160"/>
        <w:jc w:val="both"/>
        <w:rPr>
          <w:rFonts w:ascii="Arial" w:hAnsi="Arial" w:cs="Arial"/>
        </w:rPr>
      </w:pPr>
    </w:p>
    <w:p w14:paraId="7F4362A0" w14:textId="77777777" w:rsidR="00291A96" w:rsidRPr="00F81411" w:rsidRDefault="00291A96" w:rsidP="00640CD5">
      <w:pPr>
        <w:pStyle w:val="ListParagraph"/>
        <w:numPr>
          <w:ilvl w:val="0"/>
          <w:numId w:val="106"/>
        </w:numPr>
        <w:spacing w:after="0" w:line="240" w:lineRule="auto"/>
        <w:jc w:val="both"/>
        <w:rPr>
          <w:rFonts w:ascii="Arial" w:hAnsi="Arial" w:cs="Arial"/>
        </w:rPr>
      </w:pPr>
      <w:r w:rsidRPr="00F81411">
        <w:rPr>
          <w:rFonts w:ascii="Arial" w:hAnsi="Arial" w:cs="Arial"/>
        </w:rPr>
        <w:t>Outlines the procedures for petitioning for conditional release. (Sec. 8)</w:t>
      </w:r>
    </w:p>
    <w:p w14:paraId="572B7EBF" w14:textId="77777777" w:rsidR="00291A96" w:rsidRPr="00F81411" w:rsidRDefault="00291A96" w:rsidP="00291A96">
      <w:pPr>
        <w:ind w:left="360"/>
        <w:jc w:val="both"/>
        <w:rPr>
          <w:rFonts w:ascii="Arial" w:hAnsi="Arial" w:cs="Arial"/>
          <w:sz w:val="22"/>
          <w:szCs w:val="22"/>
        </w:rPr>
      </w:pPr>
    </w:p>
    <w:p w14:paraId="3AAA5182" w14:textId="77777777" w:rsidR="00291A96" w:rsidRPr="00F81411" w:rsidRDefault="00291A96" w:rsidP="00640CD5">
      <w:pPr>
        <w:pStyle w:val="ListParagraph"/>
        <w:numPr>
          <w:ilvl w:val="0"/>
          <w:numId w:val="106"/>
        </w:numPr>
        <w:spacing w:after="0" w:line="240" w:lineRule="auto"/>
        <w:jc w:val="both"/>
        <w:rPr>
          <w:rFonts w:ascii="Arial" w:hAnsi="Arial" w:cs="Arial"/>
        </w:rPr>
      </w:pPr>
      <w:r w:rsidRPr="00F81411">
        <w:rPr>
          <w:rFonts w:ascii="Arial" w:hAnsi="Arial" w:cs="Arial"/>
        </w:rPr>
        <w:t>Describes the conditional release to a less restrictive alternative, conditions, reports, findings and review. (Sec. 8)</w:t>
      </w:r>
    </w:p>
    <w:p w14:paraId="3305C630" w14:textId="77777777" w:rsidR="00291A96" w:rsidRPr="00F81411" w:rsidRDefault="00291A96" w:rsidP="00291A96">
      <w:pPr>
        <w:pStyle w:val="ListParagraph"/>
        <w:spacing w:after="0" w:line="240" w:lineRule="auto"/>
        <w:ind w:left="1440"/>
        <w:jc w:val="both"/>
        <w:rPr>
          <w:rFonts w:ascii="Arial" w:hAnsi="Arial" w:cs="Arial"/>
        </w:rPr>
      </w:pPr>
    </w:p>
    <w:p w14:paraId="7F90F0BB" w14:textId="77777777" w:rsidR="00291A96" w:rsidRPr="00F81411" w:rsidRDefault="00291A96" w:rsidP="00640CD5">
      <w:pPr>
        <w:pStyle w:val="ListParagraph"/>
        <w:numPr>
          <w:ilvl w:val="0"/>
          <w:numId w:val="106"/>
        </w:numPr>
        <w:spacing w:line="240" w:lineRule="auto"/>
        <w:jc w:val="both"/>
        <w:rPr>
          <w:rFonts w:ascii="Arial" w:hAnsi="Arial" w:cs="Arial"/>
        </w:rPr>
      </w:pPr>
      <w:r w:rsidRPr="00F81411">
        <w:rPr>
          <w:rFonts w:ascii="Arial" w:hAnsi="Arial" w:cs="Arial"/>
        </w:rPr>
        <w:t>Outlines conditional release to a less restrictive alternative. (Sec. 8)</w:t>
      </w:r>
    </w:p>
    <w:p w14:paraId="76703934" w14:textId="77777777" w:rsidR="00291A96" w:rsidRPr="00F81411" w:rsidRDefault="00291A96" w:rsidP="00291A96">
      <w:pPr>
        <w:pStyle w:val="ListParagraph"/>
        <w:spacing w:line="240" w:lineRule="auto"/>
        <w:ind w:left="360"/>
        <w:jc w:val="both"/>
        <w:rPr>
          <w:rFonts w:ascii="Arial" w:hAnsi="Arial" w:cs="Arial"/>
        </w:rPr>
      </w:pPr>
    </w:p>
    <w:p w14:paraId="4A4F8916" w14:textId="77777777" w:rsidR="00291A96" w:rsidRPr="00F81411" w:rsidRDefault="00291A96" w:rsidP="00640CD5">
      <w:pPr>
        <w:pStyle w:val="ListParagraph"/>
        <w:numPr>
          <w:ilvl w:val="0"/>
          <w:numId w:val="106"/>
        </w:numPr>
        <w:spacing w:line="240" w:lineRule="auto"/>
        <w:jc w:val="both"/>
        <w:rPr>
          <w:rFonts w:ascii="Arial" w:hAnsi="Arial" w:cs="Arial"/>
        </w:rPr>
      </w:pPr>
      <w:r w:rsidRPr="00F81411">
        <w:rPr>
          <w:rFonts w:ascii="Arial" w:hAnsi="Arial" w:cs="Arial"/>
        </w:rPr>
        <w:t>Adds the detention and commitment requirements. (Sec. 8)</w:t>
      </w:r>
    </w:p>
    <w:p w14:paraId="684ADAF2" w14:textId="77777777" w:rsidR="00291A96" w:rsidRPr="00F81411" w:rsidRDefault="00291A96" w:rsidP="00291A96">
      <w:pPr>
        <w:pStyle w:val="ListParagraph"/>
        <w:spacing w:line="240" w:lineRule="auto"/>
        <w:ind w:left="360"/>
        <w:jc w:val="both"/>
        <w:rPr>
          <w:rFonts w:ascii="Arial" w:hAnsi="Arial" w:cs="Arial"/>
        </w:rPr>
      </w:pPr>
    </w:p>
    <w:p w14:paraId="1ABE5A78" w14:textId="77777777" w:rsidR="00291A96" w:rsidRPr="00F81411" w:rsidRDefault="00291A96" w:rsidP="00640CD5">
      <w:pPr>
        <w:pStyle w:val="ListParagraph"/>
        <w:numPr>
          <w:ilvl w:val="0"/>
          <w:numId w:val="106"/>
        </w:numPr>
        <w:spacing w:line="240" w:lineRule="auto"/>
        <w:jc w:val="both"/>
        <w:rPr>
          <w:rFonts w:ascii="Arial" w:hAnsi="Arial" w:cs="Arial"/>
        </w:rPr>
      </w:pPr>
      <w:r w:rsidRPr="00F81411">
        <w:rPr>
          <w:rFonts w:ascii="Arial" w:hAnsi="Arial" w:cs="Arial"/>
        </w:rPr>
        <w:t>Outlines revocation of conditional release to a less restrictive alternative and hearings. (Sec. 8)</w:t>
      </w:r>
    </w:p>
    <w:p w14:paraId="13A17E4B" w14:textId="77777777" w:rsidR="00291A96" w:rsidRPr="00F81411" w:rsidRDefault="00291A96" w:rsidP="00291A96">
      <w:pPr>
        <w:pStyle w:val="ListParagraph"/>
        <w:spacing w:after="0" w:line="240" w:lineRule="auto"/>
        <w:ind w:left="1440"/>
        <w:jc w:val="both"/>
        <w:rPr>
          <w:rFonts w:ascii="Arial" w:hAnsi="Arial" w:cs="Arial"/>
        </w:rPr>
      </w:pPr>
    </w:p>
    <w:p w14:paraId="3576CEC6" w14:textId="77777777" w:rsidR="00291A96" w:rsidRPr="00F81411" w:rsidRDefault="00291A96" w:rsidP="00640CD5">
      <w:pPr>
        <w:pStyle w:val="ListParagraph"/>
        <w:numPr>
          <w:ilvl w:val="0"/>
          <w:numId w:val="106"/>
        </w:numPr>
        <w:spacing w:after="0" w:line="240" w:lineRule="auto"/>
        <w:jc w:val="both"/>
        <w:rPr>
          <w:rFonts w:ascii="Arial" w:hAnsi="Arial" w:cs="Arial"/>
        </w:rPr>
      </w:pPr>
      <w:r w:rsidRPr="00F81411">
        <w:rPr>
          <w:rFonts w:ascii="Arial" w:hAnsi="Arial" w:cs="Arial"/>
        </w:rPr>
        <w:t>Provides information about petitioning for discharge. (Sec. 8)</w:t>
      </w:r>
    </w:p>
    <w:p w14:paraId="29E75F5E" w14:textId="77777777" w:rsidR="00291A96" w:rsidRPr="00F81411" w:rsidRDefault="00291A96" w:rsidP="00291A96">
      <w:pPr>
        <w:pStyle w:val="ListParagraph"/>
        <w:spacing w:after="0" w:line="240" w:lineRule="auto"/>
        <w:ind w:left="1440"/>
        <w:jc w:val="both"/>
        <w:rPr>
          <w:rFonts w:ascii="Arial" w:hAnsi="Arial" w:cs="Arial"/>
        </w:rPr>
      </w:pPr>
    </w:p>
    <w:p w14:paraId="2C426008" w14:textId="77777777" w:rsidR="00291A96" w:rsidRPr="00F81411" w:rsidRDefault="00291A96" w:rsidP="00640CD5">
      <w:pPr>
        <w:pStyle w:val="ListParagraph"/>
        <w:numPr>
          <w:ilvl w:val="0"/>
          <w:numId w:val="106"/>
        </w:numPr>
        <w:spacing w:after="120" w:line="240" w:lineRule="auto"/>
        <w:contextualSpacing w:val="0"/>
        <w:jc w:val="both"/>
        <w:rPr>
          <w:rFonts w:ascii="Arial" w:hAnsi="Arial" w:cs="Arial"/>
        </w:rPr>
      </w:pPr>
      <w:r w:rsidRPr="00F81411">
        <w:rPr>
          <w:rFonts w:ascii="Arial" w:hAnsi="Arial" w:cs="Arial"/>
        </w:rPr>
        <w:t>Outlines information about where proceedings must be held, transportation for the committed and immunity. (Sec. 8)</w:t>
      </w:r>
    </w:p>
    <w:p w14:paraId="096AE64E" w14:textId="77777777" w:rsidR="00291A96" w:rsidRPr="00F81411" w:rsidRDefault="00291A96" w:rsidP="00640CD5">
      <w:pPr>
        <w:pStyle w:val="ListParagraph"/>
        <w:numPr>
          <w:ilvl w:val="0"/>
          <w:numId w:val="106"/>
        </w:numPr>
        <w:spacing w:after="120" w:line="240" w:lineRule="auto"/>
        <w:contextualSpacing w:val="0"/>
        <w:jc w:val="both"/>
        <w:rPr>
          <w:rFonts w:ascii="Arial" w:hAnsi="Arial" w:cs="Arial"/>
        </w:rPr>
      </w:pPr>
      <w:r w:rsidRPr="00F81411">
        <w:rPr>
          <w:rFonts w:ascii="Arial" w:hAnsi="Arial" w:cs="Arial"/>
        </w:rPr>
        <w:t>Defines relevant terms. (Sec. 2, 8)</w:t>
      </w:r>
    </w:p>
    <w:p w14:paraId="6511F82E" w14:textId="77777777" w:rsidR="00291A96" w:rsidRPr="00F81411" w:rsidRDefault="00291A96" w:rsidP="00291A96">
      <w:pPr>
        <w:pStyle w:val="ListParagraph"/>
        <w:spacing w:line="240" w:lineRule="auto"/>
        <w:jc w:val="both"/>
        <w:rPr>
          <w:rFonts w:ascii="Arial" w:hAnsi="Arial" w:cs="Arial"/>
        </w:rPr>
      </w:pPr>
    </w:p>
    <w:p w14:paraId="7D6ADF3D" w14:textId="77777777" w:rsidR="00291A96" w:rsidRPr="00F81411" w:rsidRDefault="00291A96" w:rsidP="00640CD5">
      <w:pPr>
        <w:pStyle w:val="ListParagraph"/>
        <w:numPr>
          <w:ilvl w:val="0"/>
          <w:numId w:val="106"/>
        </w:numPr>
        <w:spacing w:line="240" w:lineRule="auto"/>
        <w:contextualSpacing w:val="0"/>
        <w:jc w:val="both"/>
        <w:rPr>
          <w:rFonts w:ascii="Arial" w:hAnsi="Arial" w:cs="Arial"/>
        </w:rPr>
      </w:pPr>
      <w:r w:rsidRPr="00F81411">
        <w:rPr>
          <w:rFonts w:ascii="Arial" w:hAnsi="Arial" w:cs="Arial"/>
        </w:rPr>
        <w:t>Asserts that findings made by the court are inadmissible in any proceeding other than competency hearings. (Sec. 8)</w:t>
      </w:r>
    </w:p>
    <w:p w14:paraId="080321E5" w14:textId="77777777" w:rsidR="00291A96" w:rsidRPr="00F81411" w:rsidRDefault="00291A96" w:rsidP="00640CD5">
      <w:pPr>
        <w:pStyle w:val="ListParagraph"/>
        <w:numPr>
          <w:ilvl w:val="0"/>
          <w:numId w:val="106"/>
        </w:numPr>
        <w:spacing w:after="120" w:line="240" w:lineRule="auto"/>
        <w:contextualSpacing w:val="0"/>
        <w:jc w:val="both"/>
        <w:rPr>
          <w:rFonts w:ascii="Arial" w:hAnsi="Arial" w:cs="Arial"/>
          <w:b/>
          <w:u w:val="single"/>
        </w:rPr>
      </w:pPr>
      <w:r w:rsidRPr="00F81411">
        <w:rPr>
          <w:rFonts w:ascii="Arial" w:hAnsi="Arial" w:cs="Arial"/>
        </w:rPr>
        <w:t>Contains technical changes. (Sec. 1, 3, 5, 6)</w:t>
      </w:r>
    </w:p>
    <w:p w14:paraId="7B38160B" w14:textId="77777777" w:rsidR="00291A96" w:rsidRPr="00F81411" w:rsidRDefault="00291A96" w:rsidP="00640CD5">
      <w:pPr>
        <w:pStyle w:val="ListParagraph"/>
        <w:numPr>
          <w:ilvl w:val="0"/>
          <w:numId w:val="106"/>
        </w:numPr>
        <w:spacing w:after="120" w:line="240" w:lineRule="auto"/>
        <w:contextualSpacing w:val="0"/>
        <w:jc w:val="both"/>
        <w:rPr>
          <w:rFonts w:ascii="Arial" w:hAnsi="Arial" w:cs="Arial"/>
          <w:b/>
          <w:u w:val="single"/>
        </w:rPr>
      </w:pPr>
      <w:r w:rsidRPr="00F81411">
        <w:rPr>
          <w:rFonts w:ascii="Arial" w:hAnsi="Arial" w:cs="Arial"/>
        </w:rPr>
        <w:t>Contains conforming changes. (Sec. 2, 4, 6)</w:t>
      </w:r>
    </w:p>
    <w:p w14:paraId="31B2AB9E" w14:textId="28078CE5" w:rsidR="00291A96" w:rsidRPr="00F81411" w:rsidRDefault="00291A96" w:rsidP="00640CD5">
      <w:pPr>
        <w:pStyle w:val="ListParagraph"/>
        <w:numPr>
          <w:ilvl w:val="0"/>
          <w:numId w:val="106"/>
        </w:numPr>
        <w:spacing w:after="120" w:line="240" w:lineRule="auto"/>
        <w:contextualSpacing w:val="0"/>
        <w:jc w:val="both"/>
        <w:rPr>
          <w:rFonts w:ascii="Arial" w:hAnsi="Arial" w:cs="Arial"/>
          <w:b/>
          <w:u w:val="single"/>
        </w:rPr>
      </w:pPr>
      <w:r w:rsidRPr="00F81411">
        <w:rPr>
          <w:rFonts w:ascii="Arial" w:hAnsi="Arial" w:cs="Arial"/>
        </w:rPr>
        <w:t>Contains a retroactive date of January 1, 2021. (Sec. 9)</w:t>
      </w:r>
      <w:r w:rsidRPr="00F81411">
        <w:rPr>
          <w:noProof/>
        </w:rPr>
        <mc:AlternateContent>
          <mc:Choice Requires="wps">
            <w:drawing>
              <wp:anchor distT="0" distB="0" distL="114300" distR="114300" simplePos="0" relativeHeight="251763712" behindDoc="1" locked="1" layoutInCell="1" allowOverlap="0" wp14:anchorId="2ACAFAB2" wp14:editId="48005654">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593C2232" w14:textId="77777777" w:rsidR="00B73A52" w:rsidRPr="00644C4F" w:rsidRDefault="00EE4A07" w:rsidP="00291A96">
                            <w:pPr>
                              <w:jc w:val="center"/>
                              <w:rPr>
                                <w:rFonts w:ascii="Arial" w:hAnsi="Arial" w:cs="Arial"/>
                                <w:sz w:val="20"/>
                                <w:szCs w:val="20"/>
                              </w:rPr>
                            </w:pPr>
                            <w:sdt>
                              <w:sdtPr>
                                <w:rPr>
                                  <w:rFonts w:ascii="Arial" w:hAnsi="Arial" w:cs="Arial"/>
                                  <w:sz w:val="20"/>
                                  <w:szCs w:val="20"/>
                                </w:rPr>
                                <w:tag w:val="Prop105"/>
                                <w:id w:val="1537538835"/>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203962340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5206643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94973193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AFAB2" id="_x0000_s1073" type="#_x0000_t202" style="position:absolute;left:0;text-align:left;margin-left:0;margin-top:628.5pt;width:468pt;height:21.6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Pv2ZgC8CAABaBAAADgAAAAAAAAAAAAAAAAAuAgAA&#10;ZHJzL2Uyb0RvYy54bWxQSwECLQAUAAYACAAAACEA+AmhC94AAAAKAQAADwAAAAAAAAAAAAAAAACJ&#10;BAAAZHJzL2Rvd25yZXYueG1sUEsFBgAAAAAEAAQA8wAAAJQFAAAAAA==&#10;" o:allowoverlap="f">
                <v:textbox>
                  <w:txbxContent>
                    <w:p w14:paraId="593C2232" w14:textId="77777777" w:rsidR="00B73A52" w:rsidRPr="00644C4F" w:rsidRDefault="00EE4A07" w:rsidP="00291A96">
                      <w:pPr>
                        <w:jc w:val="center"/>
                        <w:rPr>
                          <w:rFonts w:ascii="Arial" w:hAnsi="Arial" w:cs="Arial"/>
                          <w:sz w:val="20"/>
                          <w:szCs w:val="20"/>
                        </w:rPr>
                      </w:pPr>
                      <w:sdt>
                        <w:sdtPr>
                          <w:rPr>
                            <w:rFonts w:ascii="Arial" w:hAnsi="Arial" w:cs="Arial"/>
                            <w:sz w:val="20"/>
                            <w:szCs w:val="20"/>
                          </w:rPr>
                          <w:tag w:val="Prop105"/>
                          <w:id w:val="1537538835"/>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203962340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5206643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94973193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p>
    <w:p w14:paraId="154783B5" w14:textId="77777777" w:rsidR="004C772F" w:rsidRDefault="004C772F">
      <w:pPr>
        <w:rPr>
          <w:rFonts w:ascii="Calibri" w:eastAsia="Calibri" w:hAnsi="Calibri" w:cs="Times New Roman"/>
          <w:sz w:val="22"/>
          <w:szCs w:val="2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210B62" w:rsidRPr="00291B27" w14:paraId="79647688" w14:textId="77777777" w:rsidTr="0051719E">
        <w:trPr>
          <w:trHeight w:val="1170"/>
        </w:trPr>
        <w:tc>
          <w:tcPr>
            <w:tcW w:w="1161" w:type="dxa"/>
            <w:vMerge w:val="restart"/>
          </w:tcPr>
          <w:p w14:paraId="3EBE1918" w14:textId="77777777" w:rsidR="00210B62" w:rsidRPr="00291B27" w:rsidRDefault="00210B62" w:rsidP="0051719E">
            <w:pPr>
              <w:pStyle w:val="Heading1"/>
              <w:outlineLvl w:val="0"/>
              <w:rPr>
                <w:rFonts w:ascii="Arial" w:hAnsi="Arial" w:cs="Arial"/>
              </w:rPr>
            </w:pPr>
            <w:r w:rsidRPr="00291B27">
              <w:rPr>
                <w:rFonts w:ascii="Arial" w:hAnsi="Arial" w:cs="Arial"/>
                <w:noProof/>
              </w:rPr>
              <w:lastRenderedPageBreak/>
              <w:drawing>
                <wp:inline distT="0" distB="0" distL="0" distR="0" wp14:anchorId="4F4E8296" wp14:editId="11F48318">
                  <wp:extent cx="600075" cy="678656"/>
                  <wp:effectExtent l="0" t="0" r="0" b="762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izona.png"/>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1DD58098" w14:textId="77777777" w:rsidR="00210B62" w:rsidRPr="00291B27" w:rsidRDefault="00210B62"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22B2F6A7" w14:textId="77777777" w:rsidR="00210B62" w:rsidRPr="00291B27" w:rsidRDefault="00210B62" w:rsidP="0051719E">
            <w:pPr>
              <w:jc w:val="right"/>
              <w:rPr>
                <w:rFonts w:ascii="Arial" w:hAnsi="Arial" w:cs="Arial"/>
                <w:sz w:val="28"/>
                <w:szCs w:val="28"/>
              </w:rPr>
            </w:pPr>
            <w:r>
              <w:rPr>
                <w:rFonts w:ascii="Arial" w:hAnsi="Arial" w:cs="Arial"/>
                <w:sz w:val="28"/>
                <w:szCs w:val="28"/>
              </w:rPr>
              <w:t>Fifty-fifth Legislature</w:t>
            </w:r>
          </w:p>
          <w:p w14:paraId="46AD1752" w14:textId="77777777" w:rsidR="00210B62" w:rsidRPr="00291B27" w:rsidRDefault="00210B62" w:rsidP="0051719E">
            <w:pPr>
              <w:jc w:val="right"/>
              <w:rPr>
                <w:rFonts w:ascii="Arial" w:hAnsi="Arial" w:cs="Arial"/>
                <w:sz w:val="28"/>
                <w:szCs w:val="28"/>
              </w:rPr>
            </w:pPr>
            <w:r>
              <w:rPr>
                <w:rFonts w:ascii="Arial" w:hAnsi="Arial" w:cs="Arial"/>
                <w:sz w:val="28"/>
                <w:szCs w:val="28"/>
              </w:rPr>
              <w:t>First Regular Session</w:t>
            </w:r>
          </w:p>
        </w:tc>
      </w:tr>
      <w:tr w:rsidR="00210B62" w:rsidRPr="00291B27" w14:paraId="3E986696" w14:textId="77777777" w:rsidTr="0051719E">
        <w:trPr>
          <w:trHeight w:val="297"/>
        </w:trPr>
        <w:tc>
          <w:tcPr>
            <w:tcW w:w="1161" w:type="dxa"/>
            <w:vMerge/>
          </w:tcPr>
          <w:p w14:paraId="1E244621" w14:textId="77777777" w:rsidR="00210B62" w:rsidRPr="00291B27" w:rsidRDefault="00210B62" w:rsidP="0051719E">
            <w:pPr>
              <w:pStyle w:val="Heading1"/>
              <w:outlineLvl w:val="0"/>
              <w:rPr>
                <w:rFonts w:ascii="Arial" w:hAnsi="Arial" w:cs="Arial"/>
                <w:noProof/>
              </w:rPr>
            </w:pPr>
          </w:p>
        </w:tc>
        <w:tc>
          <w:tcPr>
            <w:tcW w:w="8199" w:type="dxa"/>
          </w:tcPr>
          <w:p w14:paraId="70A32A3D" w14:textId="77777777" w:rsidR="00210B62" w:rsidRPr="004E2565" w:rsidRDefault="00210B62" w:rsidP="0051719E">
            <w:pPr>
              <w:pStyle w:val="Heading1"/>
              <w:spacing w:before="0" w:after="0"/>
              <w:jc w:val="right"/>
              <w:outlineLvl w:val="0"/>
              <w:rPr>
                <w:rFonts w:ascii="Arial" w:hAnsi="Arial" w:cs="Arial"/>
                <w:b w:val="0"/>
                <w:sz w:val="18"/>
                <w:szCs w:val="20"/>
              </w:rPr>
            </w:pPr>
            <w:r>
              <w:rPr>
                <w:rFonts w:ascii="Arial" w:hAnsi="Arial" w:cs="Arial"/>
                <w:sz w:val="18"/>
                <w:szCs w:val="20"/>
              </w:rPr>
              <w:t xml:space="preserve">House: </w:t>
            </w:r>
            <w:r>
              <w:rPr>
                <w:rFonts w:ascii="Arial" w:hAnsi="Arial" w:cs="Arial"/>
                <w:b w:val="0"/>
                <w:sz w:val="18"/>
                <w:szCs w:val="20"/>
              </w:rPr>
              <w:t>JUD</w:t>
            </w:r>
            <w:r>
              <w:rPr>
                <w:rFonts w:ascii="Arial" w:hAnsi="Arial" w:cs="Arial"/>
                <w:sz w:val="18"/>
                <w:szCs w:val="20"/>
              </w:rPr>
              <w:t xml:space="preserve"> </w:t>
            </w:r>
            <w:r w:rsidRPr="00355356">
              <w:rPr>
                <w:rFonts w:ascii="Arial" w:hAnsi="Arial" w:cs="Arial"/>
                <w:b w:val="0"/>
                <w:bCs w:val="0"/>
                <w:sz w:val="18"/>
                <w:szCs w:val="20"/>
              </w:rPr>
              <w:t xml:space="preserve">DP </w:t>
            </w:r>
            <w:r>
              <w:rPr>
                <w:rFonts w:ascii="Arial" w:hAnsi="Arial" w:cs="Arial"/>
                <w:b w:val="0"/>
                <w:bCs w:val="0"/>
                <w:sz w:val="18"/>
                <w:szCs w:val="20"/>
              </w:rPr>
              <w:t>10</w:t>
            </w:r>
            <w:r w:rsidRPr="00355356">
              <w:rPr>
                <w:rFonts w:ascii="Arial" w:hAnsi="Arial" w:cs="Arial"/>
                <w:b w:val="0"/>
                <w:bCs w:val="0"/>
                <w:sz w:val="18"/>
                <w:szCs w:val="20"/>
              </w:rPr>
              <w:t>-</w:t>
            </w:r>
            <w:r>
              <w:rPr>
                <w:rFonts w:ascii="Arial" w:hAnsi="Arial" w:cs="Arial"/>
                <w:b w:val="0"/>
                <w:bCs w:val="0"/>
                <w:sz w:val="18"/>
                <w:szCs w:val="20"/>
              </w:rPr>
              <w:t>0</w:t>
            </w:r>
            <w:r w:rsidRPr="00355356">
              <w:rPr>
                <w:rFonts w:ascii="Arial" w:hAnsi="Arial" w:cs="Arial"/>
                <w:b w:val="0"/>
                <w:bCs w:val="0"/>
                <w:sz w:val="18"/>
                <w:szCs w:val="20"/>
              </w:rPr>
              <w:t>-0-0</w:t>
            </w:r>
          </w:p>
        </w:tc>
      </w:tr>
    </w:tbl>
    <w:p w14:paraId="77A46F37" w14:textId="77777777" w:rsidR="00210B62" w:rsidRDefault="00EE4A07" w:rsidP="00210B62">
      <w:pPr>
        <w:spacing w:after="120"/>
        <w:jc w:val="both"/>
        <w:rPr>
          <w:rFonts w:ascii="Arial" w:hAnsi="Arial" w:cs="Arial"/>
        </w:rPr>
      </w:pPr>
      <w:r>
        <w:rPr>
          <w:rFonts w:ascii="Arial" w:hAnsi="Arial" w:cs="Arial"/>
          <w:noProof/>
        </w:rPr>
        <w:pict w14:anchorId="50CB4C56">
          <v:rect id="_x0000_i1075" alt="" style="width:457.7pt;height:4pt;mso-width-percent:0;mso-height-percent:0;mso-width-percent:0;mso-height-percent:0" o:hrpct="978" o:hralign="center" o:hrstd="t" o:hrnoshade="t" o:hr="t" fillcolor="black [3213]" stroked="f"/>
        </w:pict>
      </w:r>
    </w:p>
    <w:bookmarkStart w:id="64" w:name="HB2335"/>
    <w:bookmarkEnd w:id="64"/>
    <w:p w14:paraId="7A4B924E" w14:textId="77777777" w:rsidR="00210B62" w:rsidRPr="00134FB6" w:rsidRDefault="00210B62" w:rsidP="00210B62">
      <w:pPr>
        <w:jc w:val="center"/>
        <w:rPr>
          <w:rFonts w:ascii="Arial" w:hAnsi="Arial" w:cs="Arial"/>
          <w:b/>
        </w:rPr>
      </w:pPr>
      <w:r w:rsidRPr="00134FB6">
        <w:rPr>
          <w:rFonts w:ascii="Arial" w:hAnsi="Arial" w:cs="Arial"/>
          <w:b/>
        </w:rPr>
        <w:fldChar w:fldCharType="begin"/>
      </w:r>
      <w:r w:rsidRPr="00134FB6">
        <w:rPr>
          <w:rFonts w:ascii="Arial" w:hAnsi="Arial" w:cs="Arial"/>
          <w:b/>
        </w:rPr>
        <w:instrText xml:space="preserve"> HYPERLINK "https://apps.azleg.gov/BillStatus/BillOverview/74835" \o "Bill Status Inquiry" </w:instrText>
      </w:r>
      <w:r w:rsidRPr="00134FB6">
        <w:rPr>
          <w:rFonts w:ascii="Arial" w:hAnsi="Arial" w:cs="Arial"/>
          <w:b/>
        </w:rPr>
        <w:fldChar w:fldCharType="separate"/>
      </w:r>
      <w:r w:rsidRPr="00134FB6">
        <w:rPr>
          <w:rStyle w:val="Hyperlink"/>
          <w:rFonts w:ascii="Arial" w:hAnsi="Arial" w:cs="Arial"/>
          <w:b/>
        </w:rPr>
        <w:t>HB 2335</w:t>
      </w:r>
      <w:r w:rsidRPr="00134FB6">
        <w:rPr>
          <w:rFonts w:ascii="Arial" w:hAnsi="Arial" w:cs="Arial"/>
          <w:b/>
        </w:rPr>
        <w:fldChar w:fldCharType="end"/>
      </w:r>
      <w:r w:rsidRPr="00134FB6">
        <w:rPr>
          <w:rFonts w:ascii="Arial" w:hAnsi="Arial" w:cs="Arial"/>
          <w:b/>
        </w:rPr>
        <w:t xml:space="preserve">: </w:t>
      </w:r>
      <w:r>
        <w:rPr>
          <w:rFonts w:ascii="Arial" w:hAnsi="Arial" w:cs="Arial"/>
          <w:b/>
        </w:rPr>
        <w:t>unlawful food or drink contamination.</w:t>
      </w:r>
    </w:p>
    <w:p w14:paraId="4038A7F5" w14:textId="77777777" w:rsidR="00210B62" w:rsidRPr="00F61448" w:rsidRDefault="00210B62" w:rsidP="00210B62">
      <w:pPr>
        <w:jc w:val="center"/>
        <w:rPr>
          <w:rFonts w:ascii="Arial" w:hAnsi="Arial" w:cs="Arial"/>
          <w:b/>
        </w:rPr>
      </w:pPr>
      <w:r w:rsidRPr="00F61448">
        <w:rPr>
          <w:rFonts w:ascii="Arial" w:hAnsi="Arial" w:cs="Arial"/>
          <w:b/>
        </w:rPr>
        <w:t xml:space="preserve">Sponsor:  </w:t>
      </w:r>
      <w:r>
        <w:rPr>
          <w:rFonts w:ascii="Arial" w:hAnsi="Arial" w:cs="Arial"/>
          <w:b/>
        </w:rPr>
        <w:t>Representative Pratt, LD 8</w:t>
      </w:r>
    </w:p>
    <w:p w14:paraId="589031F4" w14:textId="77777777" w:rsidR="00210B62" w:rsidRPr="00291B27" w:rsidRDefault="00210B62" w:rsidP="00210B62">
      <w:pPr>
        <w:jc w:val="center"/>
        <w:rPr>
          <w:rFonts w:ascii="Arial" w:hAnsi="Arial" w:cs="Arial"/>
          <w:b/>
        </w:rPr>
      </w:pPr>
      <w:r>
        <w:rPr>
          <w:rFonts w:ascii="Arial" w:hAnsi="Arial" w:cs="Arial"/>
          <w:b/>
        </w:rPr>
        <w:t>Caucus &amp; COW</w:t>
      </w:r>
    </w:p>
    <w:p w14:paraId="2ED93037" w14:textId="77777777" w:rsidR="00210B62" w:rsidRPr="00210B62" w:rsidRDefault="00210B62" w:rsidP="00210B62">
      <w:pPr>
        <w:spacing w:before="200"/>
        <w:jc w:val="both"/>
        <w:rPr>
          <w:rFonts w:ascii="Arial" w:hAnsi="Arial" w:cs="Arial"/>
          <w:b/>
          <w:sz w:val="22"/>
          <w:szCs w:val="22"/>
          <w:u w:val="single"/>
        </w:rPr>
      </w:pPr>
      <w:r w:rsidRPr="00210B62">
        <w:rPr>
          <w:rFonts w:ascii="Arial" w:hAnsi="Arial" w:cs="Arial"/>
          <w:b/>
          <w:sz w:val="22"/>
          <w:szCs w:val="22"/>
          <w:u w:val="single"/>
        </w:rPr>
        <w:t>Overview</w:t>
      </w:r>
    </w:p>
    <w:p w14:paraId="5D1B67E6" w14:textId="77777777" w:rsidR="00210B62" w:rsidRPr="00210B62" w:rsidRDefault="00210B62" w:rsidP="00210B62">
      <w:pPr>
        <w:spacing w:after="120"/>
        <w:jc w:val="both"/>
        <w:rPr>
          <w:rFonts w:ascii="Arial" w:hAnsi="Arial" w:cs="Arial"/>
          <w:sz w:val="22"/>
          <w:szCs w:val="22"/>
        </w:rPr>
      </w:pPr>
      <w:r w:rsidRPr="00210B62">
        <w:rPr>
          <w:rFonts w:ascii="Arial" w:hAnsi="Arial" w:cs="Arial"/>
          <w:sz w:val="22"/>
          <w:szCs w:val="22"/>
        </w:rPr>
        <w:t>Establishes penalties for the intentional introduction of any bodily fluid or foreign object not intended for human consumption into food or drink that may be consumed by another person.</w:t>
      </w:r>
    </w:p>
    <w:p w14:paraId="7F6DCC0D" w14:textId="77777777" w:rsidR="00210B62" w:rsidRPr="00210B62" w:rsidRDefault="00210B62" w:rsidP="00210B62">
      <w:pPr>
        <w:jc w:val="both"/>
        <w:rPr>
          <w:rFonts w:ascii="Arial" w:hAnsi="Arial" w:cs="Arial"/>
          <w:b/>
          <w:sz w:val="22"/>
          <w:szCs w:val="22"/>
          <w:u w:val="single"/>
        </w:rPr>
      </w:pPr>
      <w:r w:rsidRPr="00210B62">
        <w:rPr>
          <w:rFonts w:ascii="Arial" w:hAnsi="Arial" w:cs="Arial"/>
          <w:b/>
          <w:sz w:val="22"/>
          <w:szCs w:val="22"/>
          <w:u w:val="single"/>
        </w:rPr>
        <w:t>History</w:t>
      </w:r>
    </w:p>
    <w:p w14:paraId="323A0556" w14:textId="77777777" w:rsidR="00210B62" w:rsidRPr="00210B62" w:rsidRDefault="00210B62" w:rsidP="00210B62">
      <w:pPr>
        <w:spacing w:after="120"/>
        <w:jc w:val="both"/>
        <w:rPr>
          <w:rFonts w:ascii="Arial" w:hAnsi="Arial" w:cs="Arial"/>
          <w:color w:val="000000"/>
          <w:sz w:val="22"/>
          <w:szCs w:val="22"/>
          <w:shd w:val="clear" w:color="auto" w:fill="FFFFFF"/>
        </w:rPr>
      </w:pPr>
      <w:r w:rsidRPr="00210B62">
        <w:rPr>
          <w:rFonts w:ascii="Arial" w:hAnsi="Arial" w:cs="Arial"/>
          <w:color w:val="000000"/>
          <w:sz w:val="22"/>
          <w:szCs w:val="22"/>
          <w:shd w:val="clear" w:color="auto" w:fill="FFFFFF"/>
        </w:rPr>
        <w:t>Current statute considers the following as public nuisances dangerous to public health: 1) any spoiled or contaminated food or drink intended for human consumption; 2) any place inconsistently maintained in a sanitary condition where food is present; and 3) any water meant for the public that is unwholesome, poisonous, contains deleterious or foreign substances or filth or disease-causing substances or organisms (</w:t>
      </w:r>
      <w:hyperlink r:id="rId214" w:history="1">
        <w:r w:rsidRPr="00210B62">
          <w:rPr>
            <w:rStyle w:val="Hyperlink"/>
            <w:rFonts w:ascii="Arial" w:hAnsi="Arial" w:cs="Arial"/>
            <w:sz w:val="22"/>
            <w:szCs w:val="22"/>
            <w:shd w:val="clear" w:color="auto" w:fill="FFFFFF"/>
          </w:rPr>
          <w:t>A.R.S. § 36-601</w:t>
        </w:r>
      </w:hyperlink>
      <w:r w:rsidRPr="00210B62">
        <w:rPr>
          <w:rFonts w:ascii="Arial" w:hAnsi="Arial" w:cs="Arial"/>
          <w:color w:val="000000"/>
          <w:sz w:val="22"/>
          <w:szCs w:val="22"/>
          <w:shd w:val="clear" w:color="auto" w:fill="FFFFFF"/>
        </w:rPr>
        <w:t>).</w:t>
      </w:r>
    </w:p>
    <w:p w14:paraId="76EB7C65" w14:textId="77777777" w:rsidR="00210B62" w:rsidRPr="00210B62" w:rsidRDefault="00210B62" w:rsidP="00210B62">
      <w:pPr>
        <w:spacing w:after="120"/>
        <w:jc w:val="both"/>
        <w:rPr>
          <w:rFonts w:ascii="Arial" w:hAnsi="Arial" w:cs="Arial"/>
          <w:color w:val="000000"/>
          <w:sz w:val="22"/>
          <w:szCs w:val="22"/>
          <w:shd w:val="clear" w:color="auto" w:fill="FFFFFF"/>
        </w:rPr>
      </w:pPr>
      <w:r w:rsidRPr="00210B62">
        <w:rPr>
          <w:rFonts w:ascii="Arial" w:hAnsi="Arial" w:cs="Arial"/>
          <w:color w:val="000000"/>
          <w:sz w:val="22"/>
          <w:szCs w:val="22"/>
          <w:shd w:val="clear" w:color="auto" w:fill="FFFFFF"/>
        </w:rPr>
        <w:t>The offense of knowingly adding poison or another harmful substance to water, food, drink or medicine, if the intent is to harm another person, is a class 6 felony (</w:t>
      </w:r>
      <w:hyperlink r:id="rId215" w:history="1">
        <w:r w:rsidRPr="00210B62">
          <w:rPr>
            <w:rStyle w:val="Hyperlink"/>
            <w:rFonts w:ascii="Arial" w:hAnsi="Arial" w:cs="Arial"/>
            <w:sz w:val="22"/>
            <w:szCs w:val="22"/>
            <w:shd w:val="clear" w:color="auto" w:fill="FFFFFF"/>
          </w:rPr>
          <w:t>A.R.S. § 13-3704</w:t>
        </w:r>
      </w:hyperlink>
      <w:r w:rsidRPr="00210B62">
        <w:rPr>
          <w:rFonts w:ascii="Arial" w:hAnsi="Arial" w:cs="Arial"/>
          <w:color w:val="000000"/>
          <w:sz w:val="22"/>
          <w:szCs w:val="22"/>
          <w:shd w:val="clear" w:color="auto" w:fill="FFFFFF"/>
        </w:rPr>
        <w:t>).</w:t>
      </w:r>
    </w:p>
    <w:p w14:paraId="43102BD2" w14:textId="77777777" w:rsidR="00210B62" w:rsidRPr="00210B62" w:rsidRDefault="00210B62" w:rsidP="00210B62">
      <w:pPr>
        <w:jc w:val="both"/>
        <w:rPr>
          <w:rFonts w:ascii="Arial" w:hAnsi="Arial" w:cs="Arial"/>
          <w:b/>
          <w:sz w:val="22"/>
          <w:szCs w:val="22"/>
          <w:u w:val="single"/>
        </w:rPr>
      </w:pPr>
      <w:r w:rsidRPr="00210B62">
        <w:rPr>
          <w:rFonts w:ascii="Arial" w:hAnsi="Arial" w:cs="Arial"/>
          <w:b/>
          <w:sz w:val="22"/>
          <w:szCs w:val="22"/>
          <w:u w:val="single"/>
        </w:rPr>
        <w:t>Provisions</w:t>
      </w:r>
    </w:p>
    <w:p w14:paraId="5E6DFE50" w14:textId="77777777" w:rsidR="00210B62" w:rsidRPr="00210B62" w:rsidRDefault="00210B62" w:rsidP="00640CD5">
      <w:pPr>
        <w:numPr>
          <w:ilvl w:val="0"/>
          <w:numId w:val="108"/>
        </w:numPr>
        <w:jc w:val="both"/>
        <w:rPr>
          <w:rFonts w:ascii="Arial" w:hAnsi="Arial" w:cs="Arial"/>
          <w:sz w:val="22"/>
          <w:szCs w:val="22"/>
        </w:rPr>
      </w:pPr>
      <w:r w:rsidRPr="00210B62">
        <w:rPr>
          <w:rFonts w:ascii="Arial" w:hAnsi="Arial" w:cs="Arial"/>
          <w:noProof/>
          <w:sz w:val="22"/>
          <w:szCs w:val="22"/>
        </w:rPr>
        <mc:AlternateContent>
          <mc:Choice Requires="wps">
            <w:drawing>
              <wp:anchor distT="0" distB="0" distL="114300" distR="114300" simplePos="0" relativeHeight="251765760" behindDoc="1" locked="1" layoutInCell="1" allowOverlap="0" wp14:anchorId="1C7E6CEC" wp14:editId="3925639D">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E49382B" w14:textId="77777777" w:rsidR="00B73A52" w:rsidRPr="00644C4F" w:rsidRDefault="00EE4A07" w:rsidP="00210B62">
                            <w:pPr>
                              <w:jc w:val="center"/>
                              <w:rPr>
                                <w:rFonts w:ascii="Arial" w:hAnsi="Arial" w:cs="Arial"/>
                                <w:sz w:val="20"/>
                                <w:szCs w:val="20"/>
                              </w:rPr>
                            </w:pPr>
                            <w:sdt>
                              <w:sdtPr>
                                <w:rPr>
                                  <w:rFonts w:ascii="Arial" w:hAnsi="Arial" w:cs="Arial"/>
                                  <w:sz w:val="20"/>
                                  <w:szCs w:val="20"/>
                                </w:rPr>
                                <w:tag w:val="Prop105"/>
                                <w:id w:val="-1259055519"/>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73050819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5253171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52760450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E6CEC" id="_x0000_s1074" type="#_x0000_t202" style="position:absolute;left:0;text-align:left;margin-left:0;margin-top:628.5pt;width:468pt;height:21.6pt;z-index:-251550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cRi1C8CAABaBAAADgAAAAAAAAAAAAAAAAAuAgAA&#10;ZHJzL2Uyb0RvYy54bWxQSwECLQAUAAYACAAAACEA+AmhC94AAAAKAQAADwAAAAAAAAAAAAAAAACJ&#10;BAAAZHJzL2Rvd25yZXYueG1sUEsFBgAAAAAEAAQA8wAAAJQFAAAAAA==&#10;" o:allowoverlap="f">
                <v:textbox>
                  <w:txbxContent>
                    <w:p w14:paraId="6E49382B" w14:textId="77777777" w:rsidR="00B73A52" w:rsidRPr="00644C4F" w:rsidRDefault="00EE4A07" w:rsidP="00210B62">
                      <w:pPr>
                        <w:jc w:val="center"/>
                        <w:rPr>
                          <w:rFonts w:ascii="Arial" w:hAnsi="Arial" w:cs="Arial"/>
                          <w:sz w:val="20"/>
                          <w:szCs w:val="20"/>
                        </w:rPr>
                      </w:pPr>
                      <w:sdt>
                        <w:sdtPr>
                          <w:rPr>
                            <w:rFonts w:ascii="Arial" w:hAnsi="Arial" w:cs="Arial"/>
                            <w:sz w:val="20"/>
                            <w:szCs w:val="20"/>
                          </w:rPr>
                          <w:tag w:val="Prop105"/>
                          <w:id w:val="-1259055519"/>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73050819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5253171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52760450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210B62">
        <w:rPr>
          <w:rFonts w:ascii="Arial" w:hAnsi="Arial" w:cs="Arial"/>
          <w:sz w:val="22"/>
          <w:szCs w:val="22"/>
        </w:rPr>
        <w:t>Establishes penalties for the intentional mixing of bodily fluid or foreign object not intended for human consumption with food or drink that may be consumed by another person. (Sec. 1)</w:t>
      </w:r>
    </w:p>
    <w:p w14:paraId="3CC239E6" w14:textId="77777777" w:rsidR="00210B62" w:rsidRPr="00210B62" w:rsidRDefault="00210B62" w:rsidP="00640CD5">
      <w:pPr>
        <w:numPr>
          <w:ilvl w:val="0"/>
          <w:numId w:val="108"/>
        </w:numPr>
        <w:spacing w:before="120" w:after="120"/>
        <w:jc w:val="both"/>
        <w:rPr>
          <w:rFonts w:ascii="Arial" w:hAnsi="Arial" w:cs="Arial"/>
          <w:sz w:val="22"/>
          <w:szCs w:val="22"/>
        </w:rPr>
      </w:pPr>
      <w:bookmarkStart w:id="65" w:name="_Hlk31356118"/>
      <w:r w:rsidRPr="00210B62">
        <w:rPr>
          <w:rFonts w:ascii="Arial" w:hAnsi="Arial" w:cs="Arial"/>
          <w:sz w:val="22"/>
          <w:szCs w:val="22"/>
        </w:rPr>
        <w:t xml:space="preserve">Allows any sanitizing costs and monetary compensation to be included in the calculation of damages. </w:t>
      </w:r>
      <w:bookmarkEnd w:id="65"/>
      <w:r w:rsidRPr="00210B62">
        <w:rPr>
          <w:rFonts w:ascii="Arial" w:hAnsi="Arial" w:cs="Arial"/>
          <w:sz w:val="22"/>
          <w:szCs w:val="22"/>
        </w:rPr>
        <w:t>(Sec. 1)</w:t>
      </w:r>
    </w:p>
    <w:p w14:paraId="0234098B" w14:textId="77777777" w:rsidR="00210B62" w:rsidRPr="00210B62" w:rsidRDefault="00210B62" w:rsidP="00640CD5">
      <w:pPr>
        <w:numPr>
          <w:ilvl w:val="0"/>
          <w:numId w:val="108"/>
        </w:numPr>
        <w:jc w:val="both"/>
        <w:rPr>
          <w:rFonts w:ascii="Arial" w:hAnsi="Arial" w:cs="Arial"/>
          <w:sz w:val="22"/>
          <w:szCs w:val="22"/>
        </w:rPr>
      </w:pPr>
      <w:r w:rsidRPr="00210B62">
        <w:rPr>
          <w:rFonts w:ascii="Arial" w:hAnsi="Arial" w:cs="Arial"/>
          <w:sz w:val="22"/>
          <w:szCs w:val="22"/>
        </w:rPr>
        <w:t>Classifies this offense as a class 1 misdemeanor if a person consumes the contaminated food or drink and the damages are greater than $1,000. (Sec. 1)</w:t>
      </w:r>
    </w:p>
    <w:p w14:paraId="215EDCEF" w14:textId="77777777" w:rsidR="00210B62" w:rsidRPr="00210B62" w:rsidRDefault="00210B62" w:rsidP="00640CD5">
      <w:pPr>
        <w:numPr>
          <w:ilvl w:val="0"/>
          <w:numId w:val="108"/>
        </w:numPr>
        <w:spacing w:before="120" w:after="120"/>
        <w:jc w:val="both"/>
        <w:rPr>
          <w:rFonts w:ascii="Arial" w:hAnsi="Arial" w:cs="Arial"/>
          <w:sz w:val="22"/>
          <w:szCs w:val="22"/>
        </w:rPr>
      </w:pPr>
      <w:r w:rsidRPr="00210B62">
        <w:rPr>
          <w:rFonts w:ascii="Arial" w:hAnsi="Arial" w:cs="Arial"/>
          <w:sz w:val="22"/>
          <w:szCs w:val="22"/>
        </w:rPr>
        <w:t>Classifies this offense as a class 2 misdemeanor if a person does not consume the contaminated food or drink and the damages are less than $1,000. (Sec. 1)</w:t>
      </w:r>
    </w:p>
    <w:p w14:paraId="66C6CADB" w14:textId="77777777" w:rsidR="002E07F4" w:rsidRDefault="002E07F4">
      <w:pPr>
        <w:rPr>
          <w:rFonts w:ascii="Calibri" w:eastAsia="Calibri" w:hAnsi="Calibri" w:cs="Times New Roman"/>
          <w:sz w:val="22"/>
          <w:szCs w:val="2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92768F" w:rsidRPr="00291B27" w14:paraId="690850BC" w14:textId="77777777" w:rsidTr="0051719E">
        <w:trPr>
          <w:trHeight w:val="1170"/>
        </w:trPr>
        <w:tc>
          <w:tcPr>
            <w:tcW w:w="1161" w:type="dxa"/>
            <w:vMerge w:val="restart"/>
          </w:tcPr>
          <w:p w14:paraId="10F5D9EC" w14:textId="77777777" w:rsidR="0092768F" w:rsidRPr="00291B27" w:rsidRDefault="0092768F" w:rsidP="0051719E">
            <w:pPr>
              <w:pStyle w:val="Heading1"/>
              <w:outlineLvl w:val="0"/>
              <w:rPr>
                <w:rFonts w:ascii="Arial" w:hAnsi="Arial" w:cs="Arial"/>
              </w:rPr>
            </w:pPr>
            <w:r w:rsidRPr="00291B27">
              <w:rPr>
                <w:rFonts w:ascii="Arial" w:hAnsi="Arial" w:cs="Arial"/>
                <w:noProof/>
              </w:rPr>
              <w:lastRenderedPageBreak/>
              <w:drawing>
                <wp:inline distT="0" distB="0" distL="0" distR="0" wp14:anchorId="51CF31C4" wp14:editId="14B51807">
                  <wp:extent cx="600075" cy="678656"/>
                  <wp:effectExtent l="0" t="0" r="0" b="7620"/>
                  <wp:docPr id="153" name="Picture 1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42B5E875" w14:textId="77777777" w:rsidR="0092768F" w:rsidRPr="00291B27" w:rsidRDefault="0092768F"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57A3B368" w14:textId="77777777" w:rsidR="0092768F" w:rsidRPr="00291B27" w:rsidRDefault="0092768F" w:rsidP="0051719E">
            <w:pPr>
              <w:jc w:val="right"/>
              <w:rPr>
                <w:rFonts w:ascii="Arial" w:hAnsi="Arial" w:cs="Arial"/>
                <w:sz w:val="28"/>
                <w:szCs w:val="28"/>
              </w:rPr>
            </w:pPr>
            <w:r>
              <w:rPr>
                <w:rFonts w:ascii="Arial" w:hAnsi="Arial" w:cs="Arial"/>
                <w:sz w:val="28"/>
                <w:szCs w:val="28"/>
              </w:rPr>
              <w:t>Fifty-fifth Legislature</w:t>
            </w:r>
          </w:p>
          <w:p w14:paraId="3E2693FE" w14:textId="77777777" w:rsidR="0092768F" w:rsidRPr="00291B27" w:rsidRDefault="0092768F" w:rsidP="0051719E">
            <w:pPr>
              <w:jc w:val="right"/>
              <w:rPr>
                <w:rFonts w:ascii="Arial" w:hAnsi="Arial" w:cs="Arial"/>
                <w:sz w:val="28"/>
                <w:szCs w:val="28"/>
              </w:rPr>
            </w:pPr>
            <w:r>
              <w:rPr>
                <w:rFonts w:ascii="Arial" w:hAnsi="Arial" w:cs="Arial"/>
                <w:sz w:val="28"/>
                <w:szCs w:val="28"/>
              </w:rPr>
              <w:t>First Regular Session</w:t>
            </w:r>
          </w:p>
        </w:tc>
      </w:tr>
      <w:tr w:rsidR="0092768F" w:rsidRPr="00291B27" w14:paraId="091EE828" w14:textId="77777777" w:rsidTr="0051719E">
        <w:trPr>
          <w:trHeight w:val="297"/>
        </w:trPr>
        <w:tc>
          <w:tcPr>
            <w:tcW w:w="1161" w:type="dxa"/>
            <w:vMerge/>
          </w:tcPr>
          <w:p w14:paraId="7F0E37DA" w14:textId="77777777" w:rsidR="0092768F" w:rsidRPr="00291B27" w:rsidRDefault="0092768F" w:rsidP="0051719E">
            <w:pPr>
              <w:pStyle w:val="Heading1"/>
              <w:outlineLvl w:val="0"/>
              <w:rPr>
                <w:rFonts w:ascii="Arial" w:hAnsi="Arial" w:cs="Arial"/>
                <w:noProof/>
              </w:rPr>
            </w:pPr>
          </w:p>
        </w:tc>
        <w:tc>
          <w:tcPr>
            <w:tcW w:w="8199" w:type="dxa"/>
          </w:tcPr>
          <w:p w14:paraId="5F819430" w14:textId="77777777" w:rsidR="0092768F" w:rsidRPr="004E2565" w:rsidRDefault="0092768F" w:rsidP="0051719E">
            <w:pPr>
              <w:pStyle w:val="Heading1"/>
              <w:spacing w:before="0" w:after="0"/>
              <w:jc w:val="right"/>
              <w:outlineLvl w:val="0"/>
              <w:rPr>
                <w:rFonts w:ascii="Arial" w:hAnsi="Arial" w:cs="Arial"/>
                <w:b w:val="0"/>
                <w:sz w:val="18"/>
                <w:szCs w:val="20"/>
              </w:rPr>
            </w:pPr>
            <w:r>
              <w:rPr>
                <w:rFonts w:ascii="Arial" w:hAnsi="Arial" w:cs="Arial"/>
                <w:sz w:val="18"/>
                <w:szCs w:val="20"/>
              </w:rPr>
              <w:t xml:space="preserve">House: </w:t>
            </w:r>
            <w:r>
              <w:rPr>
                <w:rFonts w:ascii="Arial" w:hAnsi="Arial" w:cs="Arial"/>
                <w:b w:val="0"/>
                <w:sz w:val="18"/>
                <w:szCs w:val="20"/>
              </w:rPr>
              <w:t>JUD</w:t>
            </w:r>
            <w:r>
              <w:rPr>
                <w:rFonts w:ascii="Arial" w:hAnsi="Arial" w:cs="Arial"/>
                <w:sz w:val="18"/>
                <w:szCs w:val="20"/>
              </w:rPr>
              <w:t xml:space="preserve"> </w:t>
            </w:r>
            <w:r w:rsidRPr="006A51A5">
              <w:rPr>
                <w:rFonts w:ascii="Arial" w:hAnsi="Arial" w:cs="Arial"/>
                <w:b w:val="0"/>
                <w:bCs w:val="0"/>
                <w:sz w:val="18"/>
                <w:szCs w:val="20"/>
              </w:rPr>
              <w:t>DP</w:t>
            </w:r>
            <w:r>
              <w:rPr>
                <w:rFonts w:ascii="Arial" w:hAnsi="Arial" w:cs="Arial"/>
                <w:sz w:val="18"/>
                <w:szCs w:val="20"/>
              </w:rPr>
              <w:t xml:space="preserve"> </w:t>
            </w:r>
            <w:r w:rsidRPr="00D17732">
              <w:rPr>
                <w:rFonts w:ascii="Arial" w:hAnsi="Arial" w:cs="Arial"/>
                <w:b w:val="0"/>
                <w:sz w:val="18"/>
                <w:szCs w:val="20"/>
              </w:rPr>
              <w:t>10-0-0-0</w:t>
            </w:r>
          </w:p>
        </w:tc>
      </w:tr>
    </w:tbl>
    <w:p w14:paraId="01BCFD88" w14:textId="77777777" w:rsidR="0092768F" w:rsidRDefault="00EE4A07" w:rsidP="0092768F">
      <w:pPr>
        <w:spacing w:after="120"/>
        <w:jc w:val="both"/>
        <w:rPr>
          <w:rFonts w:ascii="Arial" w:hAnsi="Arial" w:cs="Arial"/>
        </w:rPr>
      </w:pPr>
      <w:r>
        <w:rPr>
          <w:rFonts w:ascii="Arial" w:hAnsi="Arial" w:cs="Arial"/>
          <w:noProof/>
        </w:rPr>
        <w:pict w14:anchorId="1FC6AB1F">
          <v:rect id="_x0000_i1076" alt="" style="width:457.7pt;height:4pt;mso-width-percent:0;mso-height-percent:0;mso-width-percent:0;mso-height-percent:0" o:hrpct="978" o:hralign="center" o:hrstd="t" o:hrnoshade="t" o:hr="t" fillcolor="black [3213]" stroked="f"/>
        </w:pict>
      </w:r>
    </w:p>
    <w:bookmarkStart w:id="66" w:name="HB2413"/>
    <w:bookmarkEnd w:id="66"/>
    <w:p w14:paraId="4A570A52" w14:textId="77777777" w:rsidR="0092768F" w:rsidRPr="00AD3ECB" w:rsidRDefault="0092768F" w:rsidP="0092768F">
      <w:pPr>
        <w:jc w:val="center"/>
        <w:rPr>
          <w:rFonts w:ascii="Arial" w:hAnsi="Arial" w:cs="Arial"/>
          <w:b/>
        </w:rPr>
      </w:pPr>
      <w:r w:rsidRPr="00AD3ECB">
        <w:rPr>
          <w:rFonts w:ascii="Arial" w:hAnsi="Arial" w:cs="Arial"/>
          <w:b/>
        </w:rPr>
        <w:fldChar w:fldCharType="begin"/>
      </w:r>
      <w:r w:rsidRPr="00AD3ECB">
        <w:rPr>
          <w:rFonts w:ascii="Arial" w:hAnsi="Arial" w:cs="Arial"/>
          <w:b/>
        </w:rPr>
        <w:instrText xml:space="preserve"> HYPERLINK "https://apps.azleg.gov/BillStatus/BillOverview/74961" \o "Bill Status Inquiry" </w:instrText>
      </w:r>
      <w:r w:rsidRPr="00AD3ECB">
        <w:rPr>
          <w:rFonts w:ascii="Arial" w:hAnsi="Arial" w:cs="Arial"/>
          <w:b/>
        </w:rPr>
        <w:fldChar w:fldCharType="separate"/>
      </w:r>
      <w:r w:rsidRPr="00AD3ECB">
        <w:rPr>
          <w:rStyle w:val="Hyperlink"/>
          <w:rFonts w:ascii="Arial" w:hAnsi="Arial" w:cs="Arial"/>
          <w:b/>
        </w:rPr>
        <w:t>HB 2413</w:t>
      </w:r>
      <w:r w:rsidRPr="00AD3ECB">
        <w:rPr>
          <w:rFonts w:ascii="Arial" w:hAnsi="Arial" w:cs="Arial"/>
          <w:b/>
        </w:rPr>
        <w:fldChar w:fldCharType="end"/>
      </w:r>
      <w:r w:rsidRPr="00AD3ECB">
        <w:rPr>
          <w:rFonts w:ascii="Arial" w:hAnsi="Arial" w:cs="Arial"/>
          <w:b/>
        </w:rPr>
        <w:t xml:space="preserve">: </w:t>
      </w:r>
      <w:r>
        <w:rPr>
          <w:rFonts w:ascii="Arial" w:hAnsi="Arial" w:cs="Arial"/>
          <w:b/>
        </w:rPr>
        <w:t>sex offender registration; online identifiers</w:t>
      </w:r>
    </w:p>
    <w:p w14:paraId="0833C350" w14:textId="77777777" w:rsidR="0092768F" w:rsidRPr="00F61448" w:rsidRDefault="0092768F" w:rsidP="0092768F">
      <w:pPr>
        <w:jc w:val="center"/>
        <w:rPr>
          <w:rFonts w:ascii="Arial" w:hAnsi="Arial" w:cs="Arial"/>
          <w:b/>
        </w:rPr>
      </w:pPr>
      <w:r w:rsidRPr="00F61448">
        <w:rPr>
          <w:rFonts w:ascii="Arial" w:hAnsi="Arial" w:cs="Arial"/>
          <w:b/>
        </w:rPr>
        <w:t xml:space="preserve">Sponsor:  </w:t>
      </w:r>
      <w:r>
        <w:rPr>
          <w:rFonts w:ascii="Arial" w:hAnsi="Arial" w:cs="Arial"/>
          <w:b/>
        </w:rPr>
        <w:t>Representative Weninger, LD 17</w:t>
      </w:r>
    </w:p>
    <w:p w14:paraId="44D87E2C" w14:textId="77777777" w:rsidR="0092768F" w:rsidRPr="00291B27" w:rsidRDefault="0092768F" w:rsidP="0092768F">
      <w:pPr>
        <w:jc w:val="center"/>
        <w:rPr>
          <w:rFonts w:ascii="Arial" w:hAnsi="Arial" w:cs="Arial"/>
          <w:b/>
        </w:rPr>
      </w:pPr>
      <w:r>
        <w:rPr>
          <w:rFonts w:ascii="Arial" w:hAnsi="Arial" w:cs="Arial"/>
          <w:b/>
        </w:rPr>
        <w:t>Caucus &amp; COW</w:t>
      </w:r>
    </w:p>
    <w:p w14:paraId="406D3AF8" w14:textId="77777777" w:rsidR="0092768F" w:rsidRPr="0092768F" w:rsidRDefault="0092768F" w:rsidP="0092768F">
      <w:pPr>
        <w:spacing w:before="200"/>
        <w:jc w:val="both"/>
        <w:rPr>
          <w:rFonts w:ascii="Arial" w:hAnsi="Arial" w:cs="Arial"/>
          <w:b/>
          <w:sz w:val="22"/>
          <w:szCs w:val="22"/>
          <w:u w:val="single"/>
        </w:rPr>
      </w:pPr>
      <w:r w:rsidRPr="0092768F">
        <w:rPr>
          <w:rFonts w:ascii="Arial" w:hAnsi="Arial" w:cs="Arial"/>
          <w:b/>
          <w:sz w:val="22"/>
          <w:szCs w:val="22"/>
          <w:u w:val="single"/>
        </w:rPr>
        <w:t>Overview</w:t>
      </w:r>
    </w:p>
    <w:p w14:paraId="397C25E5" w14:textId="77777777" w:rsidR="0092768F" w:rsidRPr="0092768F" w:rsidRDefault="0092768F" w:rsidP="0092768F">
      <w:pPr>
        <w:spacing w:after="120"/>
        <w:jc w:val="both"/>
        <w:rPr>
          <w:rFonts w:ascii="Arial" w:hAnsi="Arial" w:cs="Arial"/>
          <w:sz w:val="22"/>
          <w:szCs w:val="22"/>
        </w:rPr>
      </w:pPr>
      <w:r w:rsidRPr="0092768F">
        <w:rPr>
          <w:rFonts w:ascii="Arial" w:hAnsi="Arial" w:cs="Arial"/>
          <w:sz w:val="22"/>
          <w:szCs w:val="22"/>
        </w:rPr>
        <w:t xml:space="preserve">Expands the definition of </w:t>
      </w:r>
      <w:r w:rsidRPr="0092768F">
        <w:rPr>
          <w:rFonts w:ascii="Arial" w:hAnsi="Arial" w:cs="Arial"/>
          <w:i/>
          <w:iCs/>
          <w:sz w:val="22"/>
          <w:szCs w:val="22"/>
        </w:rPr>
        <w:t>required online identifier</w:t>
      </w:r>
      <w:r w:rsidRPr="0092768F">
        <w:rPr>
          <w:rFonts w:ascii="Arial" w:hAnsi="Arial" w:cs="Arial"/>
          <w:sz w:val="22"/>
          <w:szCs w:val="22"/>
        </w:rPr>
        <w:t xml:space="preserve"> to include social networking, website or app usernames and mobile telephone numbers.</w:t>
      </w:r>
    </w:p>
    <w:p w14:paraId="6AC687F3" w14:textId="77777777" w:rsidR="0092768F" w:rsidRPr="0092768F" w:rsidRDefault="0092768F" w:rsidP="0092768F">
      <w:pPr>
        <w:jc w:val="both"/>
        <w:rPr>
          <w:rFonts w:ascii="Arial" w:hAnsi="Arial" w:cs="Arial"/>
          <w:b/>
          <w:sz w:val="22"/>
          <w:szCs w:val="22"/>
          <w:u w:val="single"/>
        </w:rPr>
      </w:pPr>
      <w:r w:rsidRPr="0092768F">
        <w:rPr>
          <w:rFonts w:ascii="Arial" w:hAnsi="Arial" w:cs="Arial"/>
          <w:b/>
          <w:sz w:val="22"/>
          <w:szCs w:val="22"/>
          <w:u w:val="single"/>
        </w:rPr>
        <w:t>History</w:t>
      </w:r>
    </w:p>
    <w:p w14:paraId="5D5A533C" w14:textId="77777777" w:rsidR="0092768F" w:rsidRPr="0092768F" w:rsidRDefault="0092768F" w:rsidP="0092768F">
      <w:pPr>
        <w:jc w:val="both"/>
        <w:rPr>
          <w:rFonts w:ascii="Arial" w:hAnsi="Arial" w:cs="Arial"/>
          <w:color w:val="000000"/>
          <w:sz w:val="22"/>
          <w:szCs w:val="22"/>
          <w:shd w:val="clear" w:color="auto" w:fill="FFFFFF"/>
        </w:rPr>
      </w:pPr>
      <w:r w:rsidRPr="0092768F">
        <w:rPr>
          <w:rFonts w:ascii="Arial" w:hAnsi="Arial" w:cs="Arial"/>
          <w:color w:val="000000"/>
          <w:sz w:val="22"/>
          <w:szCs w:val="22"/>
          <w:shd w:val="clear" w:color="auto" w:fill="FFFFFF"/>
        </w:rPr>
        <w:t>The Department of Public Safety (Department) maintains a sex offender website to provide sex offender information to the public. The Department updates the website annually. The sex offender website includes the following information for individuals convicted and required to register:</w:t>
      </w:r>
    </w:p>
    <w:p w14:paraId="6D381C9B" w14:textId="77777777" w:rsidR="0092768F" w:rsidRPr="0092768F" w:rsidRDefault="0092768F" w:rsidP="00640CD5">
      <w:pPr>
        <w:pStyle w:val="ListParagraph"/>
        <w:numPr>
          <w:ilvl w:val="0"/>
          <w:numId w:val="109"/>
        </w:numPr>
        <w:spacing w:after="120" w:line="240" w:lineRule="auto"/>
        <w:jc w:val="both"/>
        <w:rPr>
          <w:rFonts w:ascii="Arial" w:hAnsi="Arial" w:cs="Arial"/>
          <w:color w:val="000000"/>
          <w:shd w:val="clear" w:color="auto" w:fill="FFFFFF"/>
        </w:rPr>
      </w:pPr>
      <w:r w:rsidRPr="0092768F">
        <w:rPr>
          <w:rFonts w:ascii="Arial" w:hAnsi="Arial" w:cs="Arial"/>
          <w:color w:val="000000"/>
          <w:shd w:val="clear" w:color="auto" w:fill="FFFFFF"/>
        </w:rPr>
        <w:t>The offender's name, address and age;</w:t>
      </w:r>
    </w:p>
    <w:p w14:paraId="1CAE5129" w14:textId="77777777" w:rsidR="0092768F" w:rsidRPr="0092768F" w:rsidRDefault="0092768F" w:rsidP="00640CD5">
      <w:pPr>
        <w:pStyle w:val="ListParagraph"/>
        <w:numPr>
          <w:ilvl w:val="0"/>
          <w:numId w:val="109"/>
        </w:numPr>
        <w:spacing w:after="120" w:line="240" w:lineRule="auto"/>
        <w:jc w:val="both"/>
        <w:rPr>
          <w:rFonts w:ascii="Arial" w:hAnsi="Arial" w:cs="Arial"/>
          <w:color w:val="000000"/>
          <w:shd w:val="clear" w:color="auto" w:fill="FFFFFF"/>
        </w:rPr>
      </w:pPr>
      <w:r w:rsidRPr="0092768F">
        <w:rPr>
          <w:rFonts w:ascii="Arial" w:hAnsi="Arial" w:cs="Arial"/>
          <w:color w:val="000000"/>
          <w:shd w:val="clear" w:color="auto" w:fill="FFFFFF"/>
        </w:rPr>
        <w:t>A current photograph; and</w:t>
      </w:r>
    </w:p>
    <w:p w14:paraId="666C4644" w14:textId="77777777" w:rsidR="0092768F" w:rsidRPr="0092768F" w:rsidRDefault="0092768F" w:rsidP="00640CD5">
      <w:pPr>
        <w:pStyle w:val="ListParagraph"/>
        <w:numPr>
          <w:ilvl w:val="0"/>
          <w:numId w:val="109"/>
        </w:numPr>
        <w:spacing w:after="120" w:line="240" w:lineRule="auto"/>
        <w:jc w:val="both"/>
        <w:rPr>
          <w:rFonts w:ascii="Arial" w:hAnsi="Arial" w:cs="Arial"/>
          <w:color w:val="000000"/>
          <w:shd w:val="clear" w:color="auto" w:fill="FFFFFF"/>
        </w:rPr>
      </w:pPr>
      <w:r w:rsidRPr="0092768F">
        <w:rPr>
          <w:rFonts w:ascii="Arial" w:hAnsi="Arial" w:cs="Arial"/>
          <w:color w:val="000000"/>
          <w:shd w:val="clear" w:color="auto" w:fill="FFFFFF"/>
        </w:rPr>
        <w:t>The offense committed and notification level.</w:t>
      </w:r>
    </w:p>
    <w:p w14:paraId="62D09DA1" w14:textId="77777777" w:rsidR="0092768F" w:rsidRPr="0092768F" w:rsidRDefault="0092768F" w:rsidP="0092768F">
      <w:pPr>
        <w:spacing w:after="120"/>
        <w:jc w:val="both"/>
        <w:rPr>
          <w:rFonts w:ascii="Arial" w:hAnsi="Arial" w:cs="Arial"/>
          <w:color w:val="000000"/>
          <w:sz w:val="22"/>
          <w:szCs w:val="22"/>
          <w:shd w:val="clear" w:color="auto" w:fill="FFFFFF"/>
        </w:rPr>
      </w:pPr>
      <w:r w:rsidRPr="0092768F">
        <w:rPr>
          <w:rFonts w:ascii="Arial" w:hAnsi="Arial" w:cs="Arial"/>
          <w:color w:val="000000"/>
          <w:sz w:val="22"/>
          <w:szCs w:val="22"/>
          <w:shd w:val="clear" w:color="auto" w:fill="FFFFFF"/>
        </w:rPr>
        <w:t>The Department also maintains a separate database containing any required online identifiers and the websites or communication services where the identifier is used. This information is not available to the public. The current definition of online identifiers includes the offender's email address, instant messaging, chat or another similar communication name. (</w:t>
      </w:r>
      <w:hyperlink r:id="rId216" w:history="1">
        <w:r w:rsidRPr="0092768F">
          <w:rPr>
            <w:rStyle w:val="Hyperlink"/>
            <w:rFonts w:ascii="Arial" w:hAnsi="Arial" w:cs="Arial"/>
            <w:sz w:val="22"/>
            <w:szCs w:val="22"/>
            <w:shd w:val="clear" w:color="auto" w:fill="FFFFFF"/>
          </w:rPr>
          <w:t>A.R.S. 13-3821</w:t>
        </w:r>
      </w:hyperlink>
      <w:r w:rsidRPr="0092768F">
        <w:rPr>
          <w:rFonts w:ascii="Arial" w:hAnsi="Arial" w:cs="Arial"/>
          <w:color w:val="000000"/>
          <w:sz w:val="22"/>
          <w:szCs w:val="22"/>
          <w:shd w:val="clear" w:color="auto" w:fill="FFFFFF"/>
        </w:rPr>
        <w:t>)</w:t>
      </w:r>
    </w:p>
    <w:p w14:paraId="783C1E26" w14:textId="77777777" w:rsidR="0092768F" w:rsidRPr="0092768F" w:rsidRDefault="0092768F" w:rsidP="0092768F">
      <w:pPr>
        <w:jc w:val="both"/>
        <w:rPr>
          <w:rFonts w:ascii="Arial" w:hAnsi="Arial" w:cs="Arial"/>
          <w:b/>
          <w:sz w:val="22"/>
          <w:szCs w:val="22"/>
          <w:u w:val="single"/>
        </w:rPr>
      </w:pPr>
      <w:r w:rsidRPr="0092768F">
        <w:rPr>
          <w:rFonts w:ascii="Arial" w:hAnsi="Arial" w:cs="Arial"/>
          <w:b/>
          <w:sz w:val="22"/>
          <w:szCs w:val="22"/>
          <w:u w:val="single"/>
        </w:rPr>
        <w:t>Provisions</w:t>
      </w:r>
    </w:p>
    <w:p w14:paraId="21018456" w14:textId="7573C14E" w:rsidR="004E7408" w:rsidRPr="004E7408" w:rsidRDefault="0092768F" w:rsidP="00640CD5">
      <w:pPr>
        <w:numPr>
          <w:ilvl w:val="0"/>
          <w:numId w:val="110"/>
        </w:numPr>
        <w:spacing w:after="120"/>
        <w:contextualSpacing/>
        <w:jc w:val="both"/>
        <w:rPr>
          <w:rFonts w:ascii="Arial" w:hAnsi="Arial" w:cs="Arial"/>
          <w:sz w:val="22"/>
          <w:szCs w:val="22"/>
        </w:rPr>
      </w:pPr>
      <w:r w:rsidRPr="0092768F">
        <w:rPr>
          <w:rFonts w:ascii="Arial" w:hAnsi="Arial" w:cs="Arial"/>
          <w:sz w:val="22"/>
          <w:szCs w:val="22"/>
        </w:rPr>
        <w:t xml:space="preserve">Broadens the definition of </w:t>
      </w:r>
      <w:r w:rsidRPr="0092768F">
        <w:rPr>
          <w:rFonts w:ascii="Arial" w:hAnsi="Arial" w:cs="Arial"/>
          <w:i/>
          <w:iCs/>
          <w:sz w:val="22"/>
          <w:szCs w:val="22"/>
        </w:rPr>
        <w:t>required online identifier</w:t>
      </w:r>
      <w:r w:rsidRPr="0092768F">
        <w:rPr>
          <w:rFonts w:ascii="Arial" w:hAnsi="Arial" w:cs="Arial"/>
          <w:sz w:val="22"/>
          <w:szCs w:val="22"/>
        </w:rPr>
        <w:t xml:space="preserve"> to include the following:</w:t>
      </w:r>
    </w:p>
    <w:p w14:paraId="618C42AF" w14:textId="77777777" w:rsidR="0092768F" w:rsidRPr="0092768F" w:rsidRDefault="0092768F" w:rsidP="00640CD5">
      <w:pPr>
        <w:numPr>
          <w:ilvl w:val="2"/>
          <w:numId w:val="110"/>
        </w:numPr>
        <w:spacing w:after="120"/>
        <w:contextualSpacing/>
        <w:jc w:val="both"/>
        <w:rPr>
          <w:rFonts w:ascii="Arial" w:hAnsi="Arial" w:cs="Arial"/>
          <w:sz w:val="22"/>
          <w:szCs w:val="22"/>
        </w:rPr>
      </w:pPr>
      <w:r w:rsidRPr="0092768F">
        <w:rPr>
          <w:rFonts w:ascii="Arial" w:hAnsi="Arial" w:cs="Arial"/>
          <w:sz w:val="22"/>
          <w:szCs w:val="22"/>
        </w:rPr>
        <w:t>A social networking user name or account name;</w:t>
      </w:r>
    </w:p>
    <w:p w14:paraId="5CE714D4" w14:textId="77777777" w:rsidR="0092768F" w:rsidRPr="0092768F" w:rsidRDefault="0092768F" w:rsidP="00640CD5">
      <w:pPr>
        <w:numPr>
          <w:ilvl w:val="2"/>
          <w:numId w:val="110"/>
        </w:numPr>
        <w:spacing w:after="120"/>
        <w:contextualSpacing/>
        <w:jc w:val="both"/>
        <w:rPr>
          <w:rFonts w:ascii="Arial" w:hAnsi="Arial" w:cs="Arial"/>
          <w:sz w:val="22"/>
          <w:szCs w:val="22"/>
        </w:rPr>
      </w:pPr>
      <w:r w:rsidRPr="0092768F">
        <w:rPr>
          <w:rFonts w:ascii="Arial" w:hAnsi="Arial" w:cs="Arial"/>
          <w:sz w:val="22"/>
          <w:szCs w:val="22"/>
        </w:rPr>
        <w:t>Any user name or account name used for communicating on a mobile app or website; or</w:t>
      </w:r>
    </w:p>
    <w:p w14:paraId="28170061" w14:textId="77777777" w:rsidR="0092768F" w:rsidRPr="0092768F" w:rsidRDefault="0092768F" w:rsidP="00640CD5">
      <w:pPr>
        <w:numPr>
          <w:ilvl w:val="2"/>
          <w:numId w:val="110"/>
        </w:numPr>
        <w:spacing w:after="120"/>
        <w:jc w:val="both"/>
        <w:rPr>
          <w:rFonts w:ascii="Arial" w:hAnsi="Arial" w:cs="Arial"/>
          <w:sz w:val="22"/>
          <w:szCs w:val="22"/>
        </w:rPr>
      </w:pPr>
      <w:r w:rsidRPr="0092768F">
        <w:rPr>
          <w:rFonts w:ascii="Arial" w:hAnsi="Arial" w:cs="Arial"/>
          <w:sz w:val="22"/>
          <w:szCs w:val="22"/>
        </w:rPr>
        <w:t>A mobile telephone number or mobile device identification number. (Sec. 1)</w:t>
      </w:r>
    </w:p>
    <w:p w14:paraId="15764A47" w14:textId="77777777" w:rsidR="0092768F" w:rsidRPr="0092768F" w:rsidRDefault="0092768F" w:rsidP="00640CD5">
      <w:pPr>
        <w:numPr>
          <w:ilvl w:val="0"/>
          <w:numId w:val="110"/>
        </w:numPr>
        <w:spacing w:after="120"/>
        <w:jc w:val="both"/>
        <w:rPr>
          <w:rFonts w:ascii="Arial" w:hAnsi="Arial" w:cs="Arial"/>
          <w:sz w:val="22"/>
          <w:szCs w:val="22"/>
        </w:rPr>
      </w:pPr>
      <w:r w:rsidRPr="0092768F">
        <w:rPr>
          <w:rFonts w:ascii="Arial" w:hAnsi="Arial" w:cs="Arial"/>
          <w:sz w:val="22"/>
          <w:szCs w:val="22"/>
        </w:rPr>
        <w:t xml:space="preserve">Specifies that a </w:t>
      </w:r>
      <w:r w:rsidRPr="0092768F">
        <w:rPr>
          <w:rFonts w:ascii="Arial" w:hAnsi="Arial" w:cs="Arial"/>
          <w:i/>
          <w:iCs/>
          <w:sz w:val="22"/>
          <w:szCs w:val="22"/>
        </w:rPr>
        <w:t>personal password</w:t>
      </w:r>
      <w:r w:rsidRPr="0092768F">
        <w:rPr>
          <w:rFonts w:ascii="Arial" w:hAnsi="Arial" w:cs="Arial"/>
          <w:sz w:val="22"/>
          <w:szCs w:val="22"/>
        </w:rPr>
        <w:t xml:space="preserve"> is not included in the definition of a </w:t>
      </w:r>
      <w:r w:rsidRPr="0092768F">
        <w:rPr>
          <w:rFonts w:ascii="Arial" w:hAnsi="Arial" w:cs="Arial"/>
          <w:i/>
          <w:iCs/>
          <w:sz w:val="22"/>
          <w:szCs w:val="22"/>
        </w:rPr>
        <w:t>required online identifier</w:t>
      </w:r>
      <w:r w:rsidRPr="0092768F">
        <w:rPr>
          <w:rFonts w:ascii="Arial" w:hAnsi="Arial" w:cs="Arial"/>
          <w:sz w:val="22"/>
          <w:szCs w:val="22"/>
        </w:rPr>
        <w:t>. (Sec. 1)</w:t>
      </w:r>
    </w:p>
    <w:p w14:paraId="760C52BE" w14:textId="77777777" w:rsidR="0092768F" w:rsidRPr="0092768F" w:rsidRDefault="0092768F" w:rsidP="00640CD5">
      <w:pPr>
        <w:numPr>
          <w:ilvl w:val="0"/>
          <w:numId w:val="110"/>
        </w:numPr>
        <w:spacing w:after="120"/>
        <w:jc w:val="both"/>
        <w:rPr>
          <w:rFonts w:ascii="Arial" w:hAnsi="Arial" w:cs="Arial"/>
          <w:sz w:val="22"/>
          <w:szCs w:val="22"/>
        </w:rPr>
      </w:pPr>
      <w:r w:rsidRPr="0092768F">
        <w:rPr>
          <w:rFonts w:ascii="Arial" w:hAnsi="Arial" w:cs="Arial"/>
          <w:sz w:val="22"/>
          <w:szCs w:val="22"/>
        </w:rPr>
        <w:t>Makes technical changes. (Sec. 1)</w:t>
      </w:r>
      <w:r w:rsidRPr="0092768F">
        <w:rPr>
          <w:rFonts w:ascii="Arial" w:hAnsi="Arial" w:cs="Arial"/>
          <w:noProof/>
          <w:sz w:val="22"/>
          <w:szCs w:val="22"/>
        </w:rPr>
        <mc:AlternateContent>
          <mc:Choice Requires="wps">
            <w:drawing>
              <wp:anchor distT="0" distB="0" distL="114300" distR="114300" simplePos="0" relativeHeight="251767808" behindDoc="1" locked="1" layoutInCell="1" allowOverlap="0" wp14:anchorId="410B227B" wp14:editId="6336AA3D">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25D2C8A5" w14:textId="77777777" w:rsidR="00B73A52" w:rsidRPr="00644C4F" w:rsidRDefault="00EE4A07" w:rsidP="0092768F">
                            <w:pPr>
                              <w:jc w:val="center"/>
                              <w:rPr>
                                <w:rFonts w:ascii="Arial" w:hAnsi="Arial" w:cs="Arial"/>
                                <w:sz w:val="20"/>
                                <w:szCs w:val="20"/>
                              </w:rPr>
                            </w:pPr>
                            <w:sdt>
                              <w:sdtPr>
                                <w:rPr>
                                  <w:rFonts w:ascii="Arial" w:hAnsi="Arial" w:cs="Arial"/>
                                  <w:sz w:val="20"/>
                                  <w:szCs w:val="20"/>
                                </w:rPr>
                                <w:tag w:val="Prop105"/>
                                <w:id w:val="-119538451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32787183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0249744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26002340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B227B" id="_x0000_s1075" type="#_x0000_t202" style="position:absolute;left:0;text-align:left;margin-left:0;margin-top:628.5pt;width:468pt;height:21.6pt;z-index:-251548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gQUNKy8CAABaBAAADgAAAAAAAAAAAAAAAAAuAgAA&#10;ZHJzL2Uyb0RvYy54bWxQSwECLQAUAAYACAAAACEA+AmhC94AAAAKAQAADwAAAAAAAAAAAAAAAACJ&#10;BAAAZHJzL2Rvd25yZXYueG1sUEsFBgAAAAAEAAQA8wAAAJQFAAAAAA==&#10;" o:allowoverlap="f">
                <v:textbox>
                  <w:txbxContent>
                    <w:p w14:paraId="25D2C8A5" w14:textId="77777777" w:rsidR="00B73A52" w:rsidRPr="00644C4F" w:rsidRDefault="00EE4A07" w:rsidP="0092768F">
                      <w:pPr>
                        <w:jc w:val="center"/>
                        <w:rPr>
                          <w:rFonts w:ascii="Arial" w:hAnsi="Arial" w:cs="Arial"/>
                          <w:sz w:val="20"/>
                          <w:szCs w:val="20"/>
                        </w:rPr>
                      </w:pPr>
                      <w:sdt>
                        <w:sdtPr>
                          <w:rPr>
                            <w:rFonts w:ascii="Arial" w:hAnsi="Arial" w:cs="Arial"/>
                            <w:sz w:val="20"/>
                            <w:szCs w:val="20"/>
                          </w:rPr>
                          <w:tag w:val="Prop105"/>
                          <w:id w:val="-119538451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32787183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0249744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26002340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p>
    <w:p w14:paraId="64A33867" w14:textId="77777777" w:rsidR="00844911" w:rsidRDefault="00844911">
      <w:pPr>
        <w:rPr>
          <w:rFonts w:ascii="Calibri" w:eastAsia="Calibri" w:hAnsi="Calibri" w:cs="Times New Roman"/>
          <w:sz w:val="22"/>
          <w:szCs w:val="2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0C40A0" w:rsidRPr="00291B27" w14:paraId="5908C619" w14:textId="77777777" w:rsidTr="0051719E">
        <w:trPr>
          <w:trHeight w:val="1170"/>
        </w:trPr>
        <w:tc>
          <w:tcPr>
            <w:tcW w:w="1161" w:type="dxa"/>
            <w:vMerge w:val="restart"/>
          </w:tcPr>
          <w:p w14:paraId="034DF856" w14:textId="77777777" w:rsidR="000C40A0" w:rsidRPr="00291B27" w:rsidRDefault="000C40A0" w:rsidP="0051719E">
            <w:pPr>
              <w:pStyle w:val="Heading1"/>
              <w:outlineLvl w:val="0"/>
              <w:rPr>
                <w:rFonts w:ascii="Arial" w:hAnsi="Arial" w:cs="Arial"/>
              </w:rPr>
            </w:pPr>
            <w:r w:rsidRPr="00291B27">
              <w:rPr>
                <w:rFonts w:ascii="Arial" w:hAnsi="Arial" w:cs="Arial"/>
                <w:noProof/>
              </w:rPr>
              <w:lastRenderedPageBreak/>
              <w:drawing>
                <wp:inline distT="0" distB="0" distL="0" distR="0" wp14:anchorId="00B4C2A8" wp14:editId="319C5AA8">
                  <wp:extent cx="600075" cy="678656"/>
                  <wp:effectExtent l="0" t="0" r="0" b="7620"/>
                  <wp:docPr id="156" name="Picture 1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613CB7C8" w14:textId="77777777" w:rsidR="000C40A0" w:rsidRPr="00291B27" w:rsidRDefault="000C40A0"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71636ADE" w14:textId="77777777" w:rsidR="000C40A0" w:rsidRPr="00291B27" w:rsidRDefault="000C40A0" w:rsidP="0051719E">
            <w:pPr>
              <w:jc w:val="right"/>
              <w:rPr>
                <w:rFonts w:ascii="Arial" w:hAnsi="Arial" w:cs="Arial"/>
                <w:sz w:val="28"/>
                <w:szCs w:val="28"/>
              </w:rPr>
            </w:pPr>
            <w:r>
              <w:rPr>
                <w:rFonts w:ascii="Arial" w:hAnsi="Arial" w:cs="Arial"/>
                <w:sz w:val="28"/>
                <w:szCs w:val="28"/>
              </w:rPr>
              <w:t>Fifty-fifth Legislature</w:t>
            </w:r>
          </w:p>
          <w:p w14:paraId="0E07B71F" w14:textId="77777777" w:rsidR="000C40A0" w:rsidRPr="00291B27" w:rsidRDefault="000C40A0" w:rsidP="0051719E">
            <w:pPr>
              <w:jc w:val="right"/>
              <w:rPr>
                <w:rFonts w:ascii="Arial" w:hAnsi="Arial" w:cs="Arial"/>
                <w:sz w:val="28"/>
                <w:szCs w:val="28"/>
              </w:rPr>
            </w:pPr>
            <w:r>
              <w:rPr>
                <w:rFonts w:ascii="Arial" w:hAnsi="Arial" w:cs="Arial"/>
                <w:sz w:val="28"/>
                <w:szCs w:val="28"/>
              </w:rPr>
              <w:t>First Regular Session</w:t>
            </w:r>
          </w:p>
        </w:tc>
      </w:tr>
      <w:tr w:rsidR="000C40A0" w:rsidRPr="00291B27" w14:paraId="014B0164" w14:textId="77777777" w:rsidTr="0051719E">
        <w:trPr>
          <w:trHeight w:val="297"/>
        </w:trPr>
        <w:tc>
          <w:tcPr>
            <w:tcW w:w="1161" w:type="dxa"/>
            <w:vMerge/>
          </w:tcPr>
          <w:p w14:paraId="40A4A2DF" w14:textId="77777777" w:rsidR="000C40A0" w:rsidRPr="00291B27" w:rsidRDefault="000C40A0" w:rsidP="0051719E">
            <w:pPr>
              <w:pStyle w:val="Heading1"/>
              <w:outlineLvl w:val="0"/>
              <w:rPr>
                <w:rFonts w:ascii="Arial" w:hAnsi="Arial" w:cs="Arial"/>
                <w:noProof/>
              </w:rPr>
            </w:pPr>
          </w:p>
        </w:tc>
        <w:tc>
          <w:tcPr>
            <w:tcW w:w="8199" w:type="dxa"/>
          </w:tcPr>
          <w:p w14:paraId="07090D2C" w14:textId="77777777" w:rsidR="000C40A0" w:rsidRPr="004E2565" w:rsidRDefault="000C40A0" w:rsidP="0051719E">
            <w:pPr>
              <w:pStyle w:val="Heading1"/>
              <w:spacing w:before="0" w:after="0"/>
              <w:jc w:val="right"/>
              <w:outlineLvl w:val="0"/>
              <w:rPr>
                <w:rFonts w:ascii="Arial" w:hAnsi="Arial" w:cs="Arial"/>
                <w:b w:val="0"/>
                <w:sz w:val="18"/>
                <w:szCs w:val="20"/>
              </w:rPr>
            </w:pPr>
            <w:r>
              <w:rPr>
                <w:rFonts w:ascii="Arial" w:hAnsi="Arial" w:cs="Arial"/>
                <w:sz w:val="18"/>
                <w:szCs w:val="20"/>
              </w:rPr>
              <w:t xml:space="preserve">House: </w:t>
            </w:r>
            <w:r w:rsidRPr="00DE67D9">
              <w:rPr>
                <w:rFonts w:ascii="Arial" w:hAnsi="Arial" w:cs="Arial"/>
                <w:b w:val="0"/>
                <w:sz w:val="18"/>
                <w:szCs w:val="20"/>
              </w:rPr>
              <w:t>JUD DP</w:t>
            </w:r>
            <w:r>
              <w:rPr>
                <w:rFonts w:ascii="Arial" w:hAnsi="Arial" w:cs="Arial"/>
                <w:b w:val="0"/>
                <w:sz w:val="18"/>
                <w:szCs w:val="20"/>
              </w:rPr>
              <w:t>A</w:t>
            </w:r>
            <w:r w:rsidRPr="00DE67D9">
              <w:rPr>
                <w:rFonts w:ascii="Arial" w:hAnsi="Arial" w:cs="Arial"/>
                <w:b w:val="0"/>
                <w:sz w:val="18"/>
                <w:szCs w:val="20"/>
              </w:rPr>
              <w:t xml:space="preserve"> 10-0-0-0</w:t>
            </w:r>
          </w:p>
        </w:tc>
      </w:tr>
    </w:tbl>
    <w:p w14:paraId="358119D8" w14:textId="77777777" w:rsidR="000C40A0" w:rsidRDefault="00EE4A07" w:rsidP="000C40A0">
      <w:pPr>
        <w:spacing w:after="120"/>
        <w:jc w:val="both"/>
        <w:rPr>
          <w:rFonts w:ascii="Arial" w:hAnsi="Arial" w:cs="Arial"/>
        </w:rPr>
      </w:pPr>
      <w:r>
        <w:rPr>
          <w:rFonts w:ascii="Arial" w:hAnsi="Arial" w:cs="Arial"/>
          <w:noProof/>
        </w:rPr>
        <w:pict w14:anchorId="71EC4BAD">
          <v:rect id="_x0000_i1077" alt="" style="width:457.7pt;height:4pt;mso-width-percent:0;mso-height-percent:0;mso-width-percent:0;mso-height-percent:0" o:hrpct="978" o:hralign="center" o:hrstd="t" o:hrnoshade="t" o:hr="t" fillcolor="black [3213]" stroked="f"/>
        </w:pict>
      </w:r>
    </w:p>
    <w:bookmarkStart w:id="67" w:name="HB2459"/>
    <w:bookmarkEnd w:id="67"/>
    <w:p w14:paraId="34C93602" w14:textId="77777777" w:rsidR="000C40A0" w:rsidRPr="00247778" w:rsidRDefault="000C40A0" w:rsidP="000C40A0">
      <w:pPr>
        <w:jc w:val="center"/>
        <w:rPr>
          <w:rFonts w:ascii="Arial" w:hAnsi="Arial" w:cs="Arial"/>
          <w:b/>
        </w:rPr>
      </w:pPr>
      <w:r w:rsidRPr="00247778">
        <w:rPr>
          <w:rFonts w:ascii="Arial" w:hAnsi="Arial" w:cs="Arial"/>
          <w:b/>
        </w:rPr>
        <w:fldChar w:fldCharType="begin"/>
      </w:r>
      <w:r w:rsidRPr="00247778">
        <w:rPr>
          <w:rFonts w:ascii="Arial" w:hAnsi="Arial" w:cs="Arial"/>
          <w:b/>
        </w:rPr>
        <w:instrText xml:space="preserve"> HYPERLINK "https://apps.azleg.gov/BillStatus/BillOverview/75051" \o "Bill Status Inquiry" </w:instrText>
      </w:r>
      <w:r w:rsidRPr="00247778">
        <w:rPr>
          <w:rFonts w:ascii="Arial" w:hAnsi="Arial" w:cs="Arial"/>
          <w:b/>
        </w:rPr>
        <w:fldChar w:fldCharType="separate"/>
      </w:r>
      <w:r w:rsidRPr="00247778">
        <w:rPr>
          <w:rStyle w:val="Hyperlink"/>
          <w:rFonts w:ascii="Arial" w:hAnsi="Arial" w:cs="Arial"/>
          <w:b/>
        </w:rPr>
        <w:t>HB 2459</w:t>
      </w:r>
      <w:r w:rsidRPr="00247778">
        <w:rPr>
          <w:rFonts w:ascii="Arial" w:hAnsi="Arial" w:cs="Arial"/>
          <w:b/>
        </w:rPr>
        <w:fldChar w:fldCharType="end"/>
      </w:r>
      <w:r w:rsidRPr="00247778">
        <w:rPr>
          <w:rFonts w:ascii="Arial" w:hAnsi="Arial" w:cs="Arial"/>
          <w:b/>
        </w:rPr>
        <w:t xml:space="preserve">: </w:t>
      </w:r>
      <w:r>
        <w:rPr>
          <w:rFonts w:ascii="Arial" w:hAnsi="Arial" w:cs="Arial"/>
          <w:b/>
        </w:rPr>
        <w:t>manslaughter; suicide assistance; violation</w:t>
      </w:r>
    </w:p>
    <w:p w14:paraId="2629B50F" w14:textId="77777777" w:rsidR="000C40A0" w:rsidRPr="00F61448" w:rsidRDefault="000C40A0" w:rsidP="000C40A0">
      <w:pPr>
        <w:jc w:val="center"/>
        <w:rPr>
          <w:rFonts w:ascii="Arial" w:hAnsi="Arial" w:cs="Arial"/>
          <w:b/>
        </w:rPr>
      </w:pPr>
      <w:r w:rsidRPr="00F61448">
        <w:rPr>
          <w:rFonts w:ascii="Arial" w:hAnsi="Arial" w:cs="Arial"/>
          <w:b/>
        </w:rPr>
        <w:t xml:space="preserve">Sponsor:  </w:t>
      </w:r>
      <w:r>
        <w:rPr>
          <w:rFonts w:ascii="Arial" w:hAnsi="Arial" w:cs="Arial"/>
          <w:b/>
        </w:rPr>
        <w:t>Representative Weninger, LD 17</w:t>
      </w:r>
    </w:p>
    <w:p w14:paraId="2913BB1F" w14:textId="77777777" w:rsidR="000C40A0" w:rsidRPr="00291B27" w:rsidRDefault="000C40A0" w:rsidP="000C40A0">
      <w:pPr>
        <w:jc w:val="center"/>
        <w:rPr>
          <w:rFonts w:ascii="Arial" w:hAnsi="Arial" w:cs="Arial"/>
          <w:b/>
        </w:rPr>
      </w:pPr>
      <w:r>
        <w:rPr>
          <w:rFonts w:ascii="Arial" w:hAnsi="Arial" w:cs="Arial"/>
          <w:b/>
        </w:rPr>
        <w:t>Caucus &amp; COW</w:t>
      </w:r>
    </w:p>
    <w:p w14:paraId="74FE505A" w14:textId="77777777" w:rsidR="000C40A0" w:rsidRPr="000C40A0" w:rsidRDefault="000C40A0" w:rsidP="000C40A0">
      <w:pPr>
        <w:spacing w:before="200"/>
        <w:jc w:val="both"/>
        <w:rPr>
          <w:rFonts w:ascii="Arial" w:hAnsi="Arial" w:cs="Arial"/>
          <w:b/>
          <w:sz w:val="22"/>
          <w:szCs w:val="22"/>
          <w:u w:val="single"/>
        </w:rPr>
      </w:pPr>
      <w:r w:rsidRPr="000C40A0">
        <w:rPr>
          <w:rFonts w:ascii="Arial" w:hAnsi="Arial" w:cs="Arial"/>
          <w:b/>
          <w:sz w:val="22"/>
          <w:szCs w:val="22"/>
          <w:u w:val="single"/>
        </w:rPr>
        <w:t>Overview</w:t>
      </w:r>
    </w:p>
    <w:p w14:paraId="5B5D8075" w14:textId="77777777" w:rsidR="000C40A0" w:rsidRPr="000C40A0" w:rsidRDefault="000C40A0" w:rsidP="000C40A0">
      <w:pPr>
        <w:spacing w:after="120"/>
        <w:jc w:val="both"/>
        <w:rPr>
          <w:rFonts w:ascii="Arial" w:hAnsi="Arial" w:cs="Arial"/>
          <w:sz w:val="22"/>
          <w:szCs w:val="22"/>
        </w:rPr>
      </w:pPr>
      <w:r w:rsidRPr="000C40A0">
        <w:rPr>
          <w:rFonts w:ascii="Arial" w:hAnsi="Arial" w:cs="Arial"/>
          <w:sz w:val="22"/>
          <w:szCs w:val="22"/>
        </w:rPr>
        <w:t>States a person commits manslaughter by intentionally providing advice or encouragement that a minor uses to commit suicide with the knowledge that the minor intends to commit suicide.</w:t>
      </w:r>
    </w:p>
    <w:p w14:paraId="2D15FAC5" w14:textId="77777777" w:rsidR="000C40A0" w:rsidRPr="000C40A0" w:rsidRDefault="000C40A0" w:rsidP="000C40A0">
      <w:pPr>
        <w:jc w:val="both"/>
        <w:rPr>
          <w:rFonts w:ascii="Arial" w:hAnsi="Arial" w:cs="Arial"/>
          <w:b/>
          <w:sz w:val="22"/>
          <w:szCs w:val="22"/>
          <w:u w:val="single"/>
        </w:rPr>
      </w:pPr>
      <w:r w:rsidRPr="000C40A0">
        <w:rPr>
          <w:rFonts w:ascii="Arial" w:hAnsi="Arial" w:cs="Arial"/>
          <w:b/>
          <w:sz w:val="22"/>
          <w:szCs w:val="22"/>
          <w:u w:val="single"/>
        </w:rPr>
        <w:t>History</w:t>
      </w:r>
    </w:p>
    <w:p w14:paraId="3F42317B" w14:textId="77777777" w:rsidR="000C40A0" w:rsidRPr="000C40A0" w:rsidRDefault="000C40A0" w:rsidP="000C40A0">
      <w:pPr>
        <w:jc w:val="both"/>
        <w:rPr>
          <w:rFonts w:ascii="Arial" w:hAnsi="Arial" w:cs="Arial"/>
          <w:color w:val="000000"/>
          <w:sz w:val="22"/>
          <w:szCs w:val="22"/>
          <w:shd w:val="clear" w:color="auto" w:fill="FFFFFF"/>
        </w:rPr>
      </w:pPr>
      <w:r w:rsidRPr="000C40A0">
        <w:rPr>
          <w:rFonts w:ascii="Arial" w:hAnsi="Arial" w:cs="Arial"/>
          <w:color w:val="000000"/>
          <w:sz w:val="22"/>
          <w:szCs w:val="22"/>
          <w:shd w:val="clear" w:color="auto" w:fill="FFFFFF"/>
        </w:rPr>
        <w:t>Current statute states that a person commits manslaughter as a class 2 felony by:</w:t>
      </w:r>
    </w:p>
    <w:p w14:paraId="69711452" w14:textId="77777777" w:rsidR="000C40A0" w:rsidRPr="000C40A0" w:rsidRDefault="000C40A0" w:rsidP="00640CD5">
      <w:pPr>
        <w:pStyle w:val="ListParagraph"/>
        <w:numPr>
          <w:ilvl w:val="0"/>
          <w:numId w:val="111"/>
        </w:numPr>
        <w:spacing w:after="0" w:line="240" w:lineRule="auto"/>
        <w:jc w:val="both"/>
        <w:rPr>
          <w:rFonts w:ascii="Arial" w:hAnsi="Arial" w:cs="Arial"/>
          <w:color w:val="000000"/>
          <w:shd w:val="clear" w:color="auto" w:fill="FFFFFF"/>
        </w:rPr>
      </w:pPr>
      <w:r w:rsidRPr="000C40A0">
        <w:rPr>
          <w:rFonts w:ascii="Arial" w:hAnsi="Arial" w:cs="Arial"/>
          <w:color w:val="000000"/>
          <w:shd w:val="clear" w:color="auto" w:fill="FFFFFF"/>
        </w:rPr>
        <w:t xml:space="preserve">Recklessly causing the death of another person; </w:t>
      </w:r>
    </w:p>
    <w:p w14:paraId="3225896C" w14:textId="77777777" w:rsidR="000C40A0" w:rsidRPr="000C40A0" w:rsidRDefault="000C40A0" w:rsidP="00640CD5">
      <w:pPr>
        <w:pStyle w:val="ListParagraph"/>
        <w:numPr>
          <w:ilvl w:val="0"/>
          <w:numId w:val="111"/>
        </w:numPr>
        <w:spacing w:after="0" w:line="240" w:lineRule="auto"/>
        <w:jc w:val="both"/>
        <w:rPr>
          <w:rFonts w:ascii="Arial" w:hAnsi="Arial" w:cs="Arial"/>
          <w:color w:val="000000"/>
          <w:shd w:val="clear" w:color="auto" w:fill="FFFFFF"/>
        </w:rPr>
      </w:pPr>
      <w:r w:rsidRPr="000C40A0">
        <w:rPr>
          <w:rFonts w:ascii="Arial" w:hAnsi="Arial" w:cs="Arial"/>
          <w:color w:val="000000"/>
          <w:shd w:val="clear" w:color="auto" w:fill="FFFFFF"/>
        </w:rPr>
        <w:t>Committing second-degree murder when the victim has reasonably provoked the person;</w:t>
      </w:r>
    </w:p>
    <w:p w14:paraId="6515C2D5" w14:textId="77777777" w:rsidR="000C40A0" w:rsidRPr="000C40A0" w:rsidRDefault="000C40A0" w:rsidP="00640CD5">
      <w:pPr>
        <w:pStyle w:val="ListParagraph"/>
        <w:numPr>
          <w:ilvl w:val="0"/>
          <w:numId w:val="111"/>
        </w:numPr>
        <w:spacing w:after="0" w:line="240" w:lineRule="auto"/>
        <w:jc w:val="both"/>
        <w:rPr>
          <w:rFonts w:ascii="Arial" w:hAnsi="Arial" w:cs="Arial"/>
          <w:color w:val="000000"/>
          <w:shd w:val="clear" w:color="auto" w:fill="FFFFFF"/>
        </w:rPr>
      </w:pPr>
      <w:r w:rsidRPr="000C40A0">
        <w:rPr>
          <w:rFonts w:ascii="Arial" w:hAnsi="Arial" w:cs="Arial"/>
          <w:color w:val="000000"/>
          <w:shd w:val="clear" w:color="auto" w:fill="FFFFFF"/>
        </w:rPr>
        <w:t>Intentionally providing the physical means another person uses to commit suicide while knowing the person intends to do it;</w:t>
      </w:r>
    </w:p>
    <w:p w14:paraId="0EE053FA" w14:textId="77777777" w:rsidR="000C40A0" w:rsidRPr="000C40A0" w:rsidRDefault="000C40A0" w:rsidP="00640CD5">
      <w:pPr>
        <w:pStyle w:val="ListParagraph"/>
        <w:numPr>
          <w:ilvl w:val="0"/>
          <w:numId w:val="111"/>
        </w:numPr>
        <w:spacing w:after="0" w:line="240" w:lineRule="auto"/>
        <w:jc w:val="both"/>
        <w:rPr>
          <w:rFonts w:ascii="Arial" w:hAnsi="Arial" w:cs="Arial"/>
          <w:color w:val="000000"/>
          <w:shd w:val="clear" w:color="auto" w:fill="FFFFFF"/>
        </w:rPr>
      </w:pPr>
      <w:r w:rsidRPr="000C40A0">
        <w:rPr>
          <w:rFonts w:ascii="Arial" w:hAnsi="Arial" w:cs="Arial"/>
          <w:color w:val="000000"/>
          <w:shd w:val="clear" w:color="auto" w:fill="FFFFFF"/>
        </w:rPr>
        <w:t>Being forced to commit second-degree murder under threat of deadly physical force on themselves or another person when a person would be unable to resist reasonably; and</w:t>
      </w:r>
    </w:p>
    <w:p w14:paraId="4F025531" w14:textId="77777777" w:rsidR="000C40A0" w:rsidRPr="000C40A0" w:rsidRDefault="000C40A0" w:rsidP="00640CD5">
      <w:pPr>
        <w:pStyle w:val="ListParagraph"/>
        <w:numPr>
          <w:ilvl w:val="0"/>
          <w:numId w:val="111"/>
        </w:numPr>
        <w:spacing w:after="120" w:line="240" w:lineRule="auto"/>
        <w:jc w:val="both"/>
        <w:rPr>
          <w:rFonts w:ascii="Arial" w:hAnsi="Arial" w:cs="Arial"/>
          <w:color w:val="000000"/>
          <w:shd w:val="clear" w:color="auto" w:fill="FFFFFF"/>
        </w:rPr>
      </w:pPr>
      <w:r w:rsidRPr="000C40A0">
        <w:rPr>
          <w:rFonts w:ascii="Arial" w:hAnsi="Arial" w:cs="Arial"/>
          <w:color w:val="000000"/>
          <w:shd w:val="clear" w:color="auto" w:fill="FFFFFF"/>
        </w:rPr>
        <w:t>Knowingly or recklessly causing the death of an unborn child by physical injury to the mother. (</w:t>
      </w:r>
      <w:hyperlink r:id="rId217" w:history="1">
        <w:r w:rsidRPr="000C40A0">
          <w:rPr>
            <w:rStyle w:val="Hyperlink"/>
            <w:rFonts w:ascii="Arial" w:hAnsi="Arial" w:cs="Arial"/>
            <w:shd w:val="clear" w:color="auto" w:fill="FFFFFF"/>
          </w:rPr>
          <w:t>A.R.S. § 13-1103</w:t>
        </w:r>
      </w:hyperlink>
      <w:r w:rsidRPr="000C40A0">
        <w:rPr>
          <w:rFonts w:ascii="Arial" w:hAnsi="Arial" w:cs="Arial"/>
          <w:color w:val="000000"/>
          <w:shd w:val="clear" w:color="auto" w:fill="FFFFFF"/>
        </w:rPr>
        <w:t>)</w:t>
      </w:r>
    </w:p>
    <w:p w14:paraId="278B1B8F" w14:textId="77777777" w:rsidR="000C40A0" w:rsidRPr="000C40A0" w:rsidRDefault="000C40A0" w:rsidP="000C40A0">
      <w:pPr>
        <w:jc w:val="both"/>
        <w:rPr>
          <w:rFonts w:ascii="Arial" w:hAnsi="Arial" w:cs="Arial"/>
          <w:b/>
          <w:sz w:val="22"/>
          <w:szCs w:val="22"/>
          <w:u w:val="single"/>
        </w:rPr>
      </w:pPr>
      <w:r w:rsidRPr="000C40A0">
        <w:rPr>
          <w:rFonts w:ascii="Arial" w:hAnsi="Arial" w:cs="Arial"/>
          <w:b/>
          <w:sz w:val="22"/>
          <w:szCs w:val="22"/>
          <w:u w:val="single"/>
        </w:rPr>
        <w:t>Provisions</w:t>
      </w:r>
    </w:p>
    <w:p w14:paraId="1EACFFDD" w14:textId="77777777" w:rsidR="000C40A0" w:rsidRPr="000C40A0" w:rsidRDefault="000C40A0" w:rsidP="00640CD5">
      <w:pPr>
        <w:numPr>
          <w:ilvl w:val="0"/>
          <w:numId w:val="112"/>
        </w:numPr>
        <w:spacing w:after="120"/>
        <w:jc w:val="both"/>
        <w:rPr>
          <w:rFonts w:ascii="Arial" w:hAnsi="Arial" w:cs="Arial"/>
          <w:sz w:val="22"/>
          <w:szCs w:val="22"/>
        </w:rPr>
      </w:pPr>
      <w:r w:rsidRPr="000C40A0">
        <w:rPr>
          <w:rFonts w:ascii="Arial" w:hAnsi="Arial" w:cs="Arial"/>
          <w:sz w:val="22"/>
          <w:szCs w:val="22"/>
        </w:rPr>
        <w:t>States a person who is 18 years or older commits manslaughter by intentionally providing advice or encouragement that a minor uses to commit suicide with the knowledge that the minor intends to commit suicide. (Sec. 1)</w:t>
      </w:r>
    </w:p>
    <w:p w14:paraId="6DE07CA0" w14:textId="77777777" w:rsidR="000C40A0" w:rsidRPr="000C40A0" w:rsidRDefault="000C40A0" w:rsidP="00640CD5">
      <w:pPr>
        <w:numPr>
          <w:ilvl w:val="0"/>
          <w:numId w:val="112"/>
        </w:numPr>
        <w:spacing w:after="120"/>
        <w:jc w:val="both"/>
        <w:rPr>
          <w:rFonts w:ascii="Arial" w:hAnsi="Arial" w:cs="Arial"/>
          <w:sz w:val="22"/>
          <w:szCs w:val="22"/>
        </w:rPr>
      </w:pPr>
      <w:r w:rsidRPr="000C40A0">
        <w:rPr>
          <w:rFonts w:ascii="Arial" w:hAnsi="Arial" w:cs="Arial"/>
          <w:sz w:val="22"/>
          <w:szCs w:val="22"/>
        </w:rPr>
        <w:t>Makes technical and conforming changes. (Sec. 1)</w:t>
      </w:r>
      <w:r w:rsidRPr="000C40A0">
        <w:rPr>
          <w:rFonts w:ascii="Arial" w:hAnsi="Arial" w:cs="Arial"/>
          <w:noProof/>
          <w:sz w:val="22"/>
          <w:szCs w:val="22"/>
        </w:rPr>
        <mc:AlternateContent>
          <mc:Choice Requires="wps">
            <w:drawing>
              <wp:anchor distT="0" distB="0" distL="114300" distR="114300" simplePos="0" relativeHeight="251769856" behindDoc="1" locked="1" layoutInCell="1" allowOverlap="0" wp14:anchorId="2E686CBB" wp14:editId="77201DB8">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15AA29C7" w14:textId="77777777" w:rsidR="00B73A52" w:rsidRPr="00644C4F" w:rsidRDefault="00EE4A07" w:rsidP="000C40A0">
                            <w:pPr>
                              <w:jc w:val="center"/>
                              <w:rPr>
                                <w:rFonts w:ascii="Arial" w:hAnsi="Arial" w:cs="Arial"/>
                                <w:sz w:val="20"/>
                                <w:szCs w:val="20"/>
                              </w:rPr>
                            </w:pPr>
                            <w:sdt>
                              <w:sdtPr>
                                <w:rPr>
                                  <w:rFonts w:ascii="Arial" w:hAnsi="Arial" w:cs="Arial"/>
                                  <w:sz w:val="20"/>
                                  <w:szCs w:val="20"/>
                                </w:rPr>
                                <w:tag w:val="Prop105"/>
                                <w:id w:val="1074015704"/>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0640031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21978211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211519712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86CBB" id="_x0000_s1076" type="#_x0000_t202" style="position:absolute;left:0;text-align:left;margin-left:0;margin-top:628.5pt;width:468pt;height:21.6pt;z-index:-251546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DcQIn5LgIAAFoEAAAOAAAAAAAAAAAAAAAAAC4CAABk&#10;cnMvZTJvRG9jLnhtbFBLAQItABQABgAIAAAAIQD4CaEL3gAAAAoBAAAPAAAAAAAAAAAAAAAAAIgE&#10;AABkcnMvZG93bnJldi54bWxQSwUGAAAAAAQABADzAAAAkwUAAAAA&#10;" o:allowoverlap="f">
                <v:textbox>
                  <w:txbxContent>
                    <w:p w14:paraId="15AA29C7" w14:textId="77777777" w:rsidR="00B73A52" w:rsidRPr="00644C4F" w:rsidRDefault="00EE4A07" w:rsidP="000C40A0">
                      <w:pPr>
                        <w:jc w:val="center"/>
                        <w:rPr>
                          <w:rFonts w:ascii="Arial" w:hAnsi="Arial" w:cs="Arial"/>
                          <w:sz w:val="20"/>
                          <w:szCs w:val="20"/>
                        </w:rPr>
                      </w:pPr>
                      <w:sdt>
                        <w:sdtPr>
                          <w:rPr>
                            <w:rFonts w:ascii="Arial" w:hAnsi="Arial" w:cs="Arial"/>
                            <w:sz w:val="20"/>
                            <w:szCs w:val="20"/>
                          </w:rPr>
                          <w:tag w:val="Prop105"/>
                          <w:id w:val="1074015704"/>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0640031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21978211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211519712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p>
    <w:p w14:paraId="581A00EE" w14:textId="77777777" w:rsidR="000C40A0" w:rsidRPr="000C40A0" w:rsidRDefault="000C40A0" w:rsidP="000C40A0">
      <w:pPr>
        <w:jc w:val="both"/>
        <w:rPr>
          <w:rFonts w:ascii="Arial" w:hAnsi="Arial" w:cs="Arial"/>
          <w:b/>
          <w:bCs/>
          <w:sz w:val="22"/>
          <w:szCs w:val="22"/>
          <w:u w:val="single"/>
        </w:rPr>
      </w:pPr>
      <w:r w:rsidRPr="000C40A0">
        <w:rPr>
          <w:rFonts w:ascii="Arial" w:hAnsi="Arial" w:cs="Arial"/>
          <w:b/>
          <w:bCs/>
          <w:sz w:val="22"/>
          <w:szCs w:val="22"/>
          <w:u w:val="single"/>
        </w:rPr>
        <w:t>Amendment</w:t>
      </w:r>
    </w:p>
    <w:p w14:paraId="78A29F92" w14:textId="77777777" w:rsidR="000C40A0" w:rsidRPr="000C40A0" w:rsidRDefault="000C40A0" w:rsidP="000C40A0">
      <w:pPr>
        <w:spacing w:after="120"/>
        <w:jc w:val="both"/>
        <w:rPr>
          <w:rFonts w:ascii="Arial" w:hAnsi="Arial" w:cs="Arial"/>
          <w:sz w:val="22"/>
          <w:szCs w:val="22"/>
        </w:rPr>
      </w:pPr>
      <w:r w:rsidRPr="000C40A0">
        <w:rPr>
          <w:rFonts w:ascii="Arial" w:hAnsi="Arial" w:cs="Arial"/>
          <w:sz w:val="22"/>
          <w:szCs w:val="22"/>
        </w:rPr>
        <w:t>Committee on Judiciary</w:t>
      </w:r>
    </w:p>
    <w:p w14:paraId="11D0A093" w14:textId="77777777" w:rsidR="000C40A0" w:rsidRPr="000C40A0" w:rsidRDefault="000C40A0" w:rsidP="00640CD5">
      <w:pPr>
        <w:numPr>
          <w:ilvl w:val="0"/>
          <w:numId w:val="100"/>
        </w:numPr>
        <w:spacing w:after="120"/>
        <w:jc w:val="both"/>
        <w:rPr>
          <w:rFonts w:ascii="Arial" w:hAnsi="Arial" w:cs="Arial"/>
          <w:sz w:val="22"/>
          <w:szCs w:val="22"/>
        </w:rPr>
      </w:pPr>
      <w:r w:rsidRPr="000C40A0">
        <w:rPr>
          <w:rFonts w:ascii="Arial" w:hAnsi="Arial" w:cs="Arial"/>
          <w:sz w:val="22"/>
          <w:szCs w:val="22"/>
        </w:rPr>
        <w:t xml:space="preserve">Changes the phrasing in the bill from </w:t>
      </w:r>
      <w:r w:rsidRPr="000C40A0">
        <w:rPr>
          <w:rFonts w:ascii="Arial" w:hAnsi="Arial" w:cs="Arial"/>
          <w:i/>
          <w:iCs/>
          <w:sz w:val="22"/>
          <w:szCs w:val="22"/>
        </w:rPr>
        <w:t>commit suicide</w:t>
      </w:r>
      <w:r w:rsidRPr="000C40A0">
        <w:rPr>
          <w:rFonts w:ascii="Arial" w:hAnsi="Arial" w:cs="Arial"/>
          <w:sz w:val="22"/>
          <w:szCs w:val="22"/>
        </w:rPr>
        <w:t xml:space="preserve"> to </w:t>
      </w:r>
      <w:r w:rsidRPr="000C40A0">
        <w:rPr>
          <w:rFonts w:ascii="Arial" w:hAnsi="Arial" w:cs="Arial"/>
          <w:i/>
          <w:iCs/>
          <w:sz w:val="22"/>
          <w:szCs w:val="22"/>
        </w:rPr>
        <w:t>die by suicide</w:t>
      </w:r>
      <w:r w:rsidRPr="000C40A0">
        <w:rPr>
          <w:rFonts w:ascii="Arial" w:hAnsi="Arial" w:cs="Arial"/>
          <w:sz w:val="22"/>
          <w:szCs w:val="22"/>
        </w:rPr>
        <w:t xml:space="preserve">. </w:t>
      </w:r>
    </w:p>
    <w:p w14:paraId="0BACD6B0" w14:textId="77777777" w:rsidR="000C40A0" w:rsidRPr="00A1037A" w:rsidRDefault="000C40A0" w:rsidP="000C40A0">
      <w:pPr>
        <w:spacing w:after="120"/>
        <w:jc w:val="both"/>
        <w:rPr>
          <w:rFonts w:ascii="Arial" w:hAnsi="Arial" w:cs="Arial"/>
        </w:rPr>
      </w:pPr>
    </w:p>
    <w:p w14:paraId="50F58EAB" w14:textId="77777777" w:rsidR="00FC412F" w:rsidRDefault="00FC412F">
      <w:pPr>
        <w:rPr>
          <w:rFonts w:ascii="Calibri" w:eastAsia="Calibri" w:hAnsi="Calibri" w:cs="Times New Roman"/>
          <w:sz w:val="22"/>
          <w:szCs w:val="2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FC412F" w:rsidRPr="00291B27" w14:paraId="798BE216" w14:textId="77777777" w:rsidTr="0051719E">
        <w:trPr>
          <w:trHeight w:val="1170"/>
        </w:trPr>
        <w:tc>
          <w:tcPr>
            <w:tcW w:w="1161" w:type="dxa"/>
            <w:vMerge w:val="restart"/>
          </w:tcPr>
          <w:p w14:paraId="55E42D5B" w14:textId="77777777" w:rsidR="00FC412F" w:rsidRPr="00291B27" w:rsidRDefault="00FC412F" w:rsidP="0051719E">
            <w:pPr>
              <w:pStyle w:val="Heading1"/>
              <w:outlineLvl w:val="0"/>
              <w:rPr>
                <w:rFonts w:ascii="Arial" w:hAnsi="Arial" w:cs="Arial"/>
              </w:rPr>
            </w:pPr>
            <w:r w:rsidRPr="00291B27">
              <w:rPr>
                <w:rFonts w:ascii="Arial" w:hAnsi="Arial" w:cs="Arial"/>
                <w:noProof/>
              </w:rPr>
              <w:lastRenderedPageBreak/>
              <w:drawing>
                <wp:inline distT="0" distB="0" distL="0" distR="0" wp14:anchorId="4A56FBF5" wp14:editId="060CB668">
                  <wp:extent cx="600075" cy="678656"/>
                  <wp:effectExtent l="0" t="0" r="0" b="7620"/>
                  <wp:docPr id="159" name="Picture 15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2DACF0E0" w14:textId="77777777" w:rsidR="00FC412F" w:rsidRPr="00291B27" w:rsidRDefault="00FC412F"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5EA17BAB" w14:textId="77777777" w:rsidR="00FC412F" w:rsidRPr="00291B27" w:rsidRDefault="00FC412F" w:rsidP="0051719E">
            <w:pPr>
              <w:jc w:val="right"/>
              <w:rPr>
                <w:rFonts w:ascii="Arial" w:hAnsi="Arial" w:cs="Arial"/>
                <w:sz w:val="28"/>
                <w:szCs w:val="28"/>
              </w:rPr>
            </w:pPr>
            <w:r>
              <w:rPr>
                <w:rFonts w:ascii="Arial" w:hAnsi="Arial" w:cs="Arial"/>
                <w:sz w:val="28"/>
                <w:szCs w:val="28"/>
              </w:rPr>
              <w:t>Fifty-fifth Legislature</w:t>
            </w:r>
          </w:p>
          <w:p w14:paraId="74123518" w14:textId="77777777" w:rsidR="00FC412F" w:rsidRPr="00291B27" w:rsidRDefault="00FC412F" w:rsidP="0051719E">
            <w:pPr>
              <w:jc w:val="right"/>
              <w:rPr>
                <w:rFonts w:ascii="Arial" w:hAnsi="Arial" w:cs="Arial"/>
                <w:sz w:val="28"/>
                <w:szCs w:val="28"/>
              </w:rPr>
            </w:pPr>
            <w:r>
              <w:rPr>
                <w:rFonts w:ascii="Arial" w:hAnsi="Arial" w:cs="Arial"/>
                <w:sz w:val="28"/>
                <w:szCs w:val="28"/>
              </w:rPr>
              <w:t>First Regular Session</w:t>
            </w:r>
          </w:p>
        </w:tc>
      </w:tr>
      <w:tr w:rsidR="00FC412F" w:rsidRPr="00291B27" w14:paraId="0D2DE32F" w14:textId="77777777" w:rsidTr="0051719E">
        <w:trPr>
          <w:trHeight w:val="297"/>
        </w:trPr>
        <w:tc>
          <w:tcPr>
            <w:tcW w:w="1161" w:type="dxa"/>
            <w:vMerge/>
          </w:tcPr>
          <w:p w14:paraId="066D5650" w14:textId="77777777" w:rsidR="00FC412F" w:rsidRPr="00291B27" w:rsidRDefault="00FC412F" w:rsidP="0051719E">
            <w:pPr>
              <w:pStyle w:val="Heading1"/>
              <w:outlineLvl w:val="0"/>
              <w:rPr>
                <w:rFonts w:ascii="Arial" w:hAnsi="Arial" w:cs="Arial"/>
                <w:noProof/>
              </w:rPr>
            </w:pPr>
          </w:p>
        </w:tc>
        <w:tc>
          <w:tcPr>
            <w:tcW w:w="8199" w:type="dxa"/>
          </w:tcPr>
          <w:p w14:paraId="2B94F954" w14:textId="77777777" w:rsidR="00FC412F" w:rsidRPr="004E2565" w:rsidRDefault="00FC412F" w:rsidP="0051719E">
            <w:pPr>
              <w:pStyle w:val="Heading1"/>
              <w:spacing w:before="0" w:after="0"/>
              <w:jc w:val="right"/>
              <w:outlineLvl w:val="0"/>
              <w:rPr>
                <w:rFonts w:ascii="Arial" w:hAnsi="Arial" w:cs="Arial"/>
                <w:b w:val="0"/>
                <w:sz w:val="18"/>
                <w:szCs w:val="20"/>
              </w:rPr>
            </w:pPr>
            <w:r>
              <w:rPr>
                <w:rFonts w:ascii="Arial" w:hAnsi="Arial" w:cs="Arial"/>
                <w:sz w:val="18"/>
                <w:szCs w:val="20"/>
              </w:rPr>
              <w:t xml:space="preserve">House: </w:t>
            </w:r>
            <w:r>
              <w:rPr>
                <w:rFonts w:ascii="Arial" w:hAnsi="Arial" w:cs="Arial"/>
                <w:b w:val="0"/>
                <w:sz w:val="18"/>
                <w:szCs w:val="20"/>
              </w:rPr>
              <w:t>JUD</w:t>
            </w:r>
            <w:r>
              <w:rPr>
                <w:rFonts w:ascii="Arial" w:hAnsi="Arial" w:cs="Arial"/>
                <w:sz w:val="18"/>
                <w:szCs w:val="20"/>
              </w:rPr>
              <w:t xml:space="preserve"> </w:t>
            </w:r>
            <w:r w:rsidRPr="006A51A5">
              <w:rPr>
                <w:rFonts w:ascii="Arial" w:hAnsi="Arial" w:cs="Arial"/>
                <w:b w:val="0"/>
                <w:bCs w:val="0"/>
                <w:sz w:val="18"/>
                <w:szCs w:val="20"/>
              </w:rPr>
              <w:t>DP</w:t>
            </w:r>
            <w:r>
              <w:rPr>
                <w:rFonts w:ascii="Arial" w:hAnsi="Arial" w:cs="Arial"/>
                <w:sz w:val="18"/>
                <w:szCs w:val="20"/>
              </w:rPr>
              <w:t xml:space="preserve"> </w:t>
            </w:r>
            <w:r w:rsidRPr="003064DC">
              <w:rPr>
                <w:rFonts w:ascii="Arial" w:hAnsi="Arial" w:cs="Arial"/>
                <w:b w:val="0"/>
                <w:sz w:val="18"/>
                <w:szCs w:val="20"/>
              </w:rPr>
              <w:t>10-0-0-0</w:t>
            </w:r>
          </w:p>
        </w:tc>
      </w:tr>
    </w:tbl>
    <w:p w14:paraId="3471497B" w14:textId="77777777" w:rsidR="00FC412F" w:rsidRDefault="00EE4A07" w:rsidP="00FC412F">
      <w:pPr>
        <w:spacing w:after="120"/>
        <w:jc w:val="both"/>
        <w:rPr>
          <w:rFonts w:ascii="Arial" w:hAnsi="Arial" w:cs="Arial"/>
        </w:rPr>
      </w:pPr>
      <w:r>
        <w:rPr>
          <w:rFonts w:ascii="Arial" w:hAnsi="Arial" w:cs="Arial"/>
          <w:noProof/>
        </w:rPr>
        <w:pict w14:anchorId="6F277D86">
          <v:rect id="_x0000_i1078" alt="" style="width:457.7pt;height:4pt;mso-width-percent:0;mso-height-percent:0;mso-width-percent:0;mso-height-percent:0" o:hrpct="978" o:hralign="center" o:hrstd="t" o:hrnoshade="t" o:hr="t" fillcolor="black [3213]" stroked="f"/>
        </w:pict>
      </w:r>
    </w:p>
    <w:bookmarkStart w:id="68" w:name="HB2484"/>
    <w:bookmarkEnd w:id="68"/>
    <w:p w14:paraId="791CD17E" w14:textId="77777777" w:rsidR="00FC412F" w:rsidRPr="0095573A" w:rsidRDefault="00FC412F" w:rsidP="00FC412F">
      <w:pPr>
        <w:jc w:val="center"/>
        <w:rPr>
          <w:rFonts w:ascii="Arial" w:hAnsi="Arial" w:cs="Arial"/>
          <w:b/>
        </w:rPr>
      </w:pPr>
      <w:r w:rsidRPr="0095573A">
        <w:rPr>
          <w:rFonts w:ascii="Arial" w:hAnsi="Arial" w:cs="Arial"/>
          <w:b/>
        </w:rPr>
        <w:fldChar w:fldCharType="begin"/>
      </w:r>
      <w:r w:rsidRPr="0095573A">
        <w:rPr>
          <w:rFonts w:ascii="Arial" w:hAnsi="Arial" w:cs="Arial"/>
          <w:b/>
        </w:rPr>
        <w:instrText xml:space="preserve"> HYPERLINK "https://apps.azleg.gov/BillStatus/BillOverview/75075" \o "Bill Status Inquiry" </w:instrText>
      </w:r>
      <w:r w:rsidRPr="0095573A">
        <w:rPr>
          <w:rFonts w:ascii="Arial" w:hAnsi="Arial" w:cs="Arial"/>
          <w:b/>
        </w:rPr>
        <w:fldChar w:fldCharType="separate"/>
      </w:r>
      <w:r w:rsidRPr="0095573A">
        <w:rPr>
          <w:rStyle w:val="Hyperlink"/>
          <w:rFonts w:ascii="Arial" w:hAnsi="Arial" w:cs="Arial"/>
          <w:b/>
        </w:rPr>
        <w:t>HB 2484</w:t>
      </w:r>
      <w:r w:rsidRPr="0095573A">
        <w:rPr>
          <w:rFonts w:ascii="Arial" w:hAnsi="Arial" w:cs="Arial"/>
          <w:b/>
        </w:rPr>
        <w:fldChar w:fldCharType="end"/>
      </w:r>
      <w:r w:rsidRPr="0095573A">
        <w:rPr>
          <w:rFonts w:ascii="Arial" w:hAnsi="Arial" w:cs="Arial"/>
          <w:b/>
        </w:rPr>
        <w:t xml:space="preserve">: </w:t>
      </w:r>
      <w:r>
        <w:rPr>
          <w:rFonts w:ascii="Arial" w:hAnsi="Arial" w:cs="Arial"/>
          <w:b/>
        </w:rPr>
        <w:t>animal fighting paraphernalia; offense</w:t>
      </w:r>
    </w:p>
    <w:p w14:paraId="619DB87F" w14:textId="77777777" w:rsidR="00FC412F" w:rsidRPr="00F61448" w:rsidRDefault="00FC412F" w:rsidP="00FC412F">
      <w:pPr>
        <w:jc w:val="center"/>
        <w:rPr>
          <w:rFonts w:ascii="Arial" w:hAnsi="Arial" w:cs="Arial"/>
          <w:b/>
        </w:rPr>
      </w:pPr>
      <w:r w:rsidRPr="00F61448">
        <w:rPr>
          <w:rFonts w:ascii="Arial" w:hAnsi="Arial" w:cs="Arial"/>
          <w:b/>
        </w:rPr>
        <w:t xml:space="preserve">Sponsor:  </w:t>
      </w:r>
      <w:r>
        <w:rPr>
          <w:rFonts w:ascii="Arial" w:hAnsi="Arial" w:cs="Arial"/>
          <w:b/>
        </w:rPr>
        <w:t>Representative Kavanagh, LD 23</w:t>
      </w:r>
    </w:p>
    <w:p w14:paraId="7ABBC55D" w14:textId="77777777" w:rsidR="00FC412F" w:rsidRPr="00291B27" w:rsidRDefault="00FC412F" w:rsidP="00FC412F">
      <w:pPr>
        <w:jc w:val="center"/>
        <w:rPr>
          <w:rFonts w:ascii="Arial" w:hAnsi="Arial" w:cs="Arial"/>
          <w:b/>
        </w:rPr>
      </w:pPr>
      <w:r>
        <w:rPr>
          <w:rFonts w:ascii="Arial" w:hAnsi="Arial" w:cs="Arial"/>
          <w:b/>
        </w:rPr>
        <w:t>Caucus &amp; COW</w:t>
      </w:r>
    </w:p>
    <w:p w14:paraId="108F69D6" w14:textId="77777777" w:rsidR="00FC412F" w:rsidRPr="00FC412F" w:rsidRDefault="00FC412F" w:rsidP="00FC412F">
      <w:pPr>
        <w:spacing w:before="200"/>
        <w:jc w:val="both"/>
        <w:rPr>
          <w:rFonts w:ascii="Arial" w:hAnsi="Arial" w:cs="Arial"/>
          <w:b/>
          <w:sz w:val="22"/>
          <w:szCs w:val="22"/>
          <w:u w:val="single"/>
        </w:rPr>
      </w:pPr>
      <w:r w:rsidRPr="00FC412F">
        <w:rPr>
          <w:rFonts w:ascii="Arial" w:hAnsi="Arial" w:cs="Arial"/>
          <w:b/>
          <w:sz w:val="22"/>
          <w:szCs w:val="22"/>
          <w:u w:val="single"/>
        </w:rPr>
        <w:t>Overview</w:t>
      </w:r>
    </w:p>
    <w:p w14:paraId="68DC03B1" w14:textId="77777777" w:rsidR="00FC412F" w:rsidRPr="00FC412F" w:rsidRDefault="00FC412F" w:rsidP="00FC412F">
      <w:pPr>
        <w:spacing w:after="120"/>
        <w:jc w:val="both"/>
        <w:rPr>
          <w:rFonts w:ascii="Arial" w:hAnsi="Arial" w:cs="Arial"/>
          <w:sz w:val="22"/>
          <w:szCs w:val="22"/>
        </w:rPr>
      </w:pPr>
      <w:r w:rsidRPr="00FC412F">
        <w:rPr>
          <w:rFonts w:ascii="Arial" w:hAnsi="Arial" w:cs="Arial"/>
          <w:sz w:val="22"/>
          <w:szCs w:val="22"/>
        </w:rPr>
        <w:t>Prohibits a person from knowingly owning, possessing, purchasing, selling, transferring or manufacturing animal fighting paraphernalia that facilitates animal fighting or cockfighting.</w:t>
      </w:r>
    </w:p>
    <w:p w14:paraId="5B868C0B" w14:textId="77777777" w:rsidR="00FC412F" w:rsidRPr="00FC412F" w:rsidRDefault="00FC412F" w:rsidP="00FC412F">
      <w:pPr>
        <w:jc w:val="both"/>
        <w:rPr>
          <w:rFonts w:ascii="Arial" w:hAnsi="Arial" w:cs="Arial"/>
          <w:b/>
          <w:sz w:val="22"/>
          <w:szCs w:val="22"/>
          <w:u w:val="single"/>
        </w:rPr>
      </w:pPr>
      <w:r w:rsidRPr="00FC412F">
        <w:rPr>
          <w:rFonts w:ascii="Arial" w:hAnsi="Arial" w:cs="Arial"/>
          <w:b/>
          <w:sz w:val="22"/>
          <w:szCs w:val="22"/>
          <w:u w:val="single"/>
        </w:rPr>
        <w:t>History</w:t>
      </w:r>
    </w:p>
    <w:p w14:paraId="53B76DAB" w14:textId="77777777" w:rsidR="00FC412F" w:rsidRPr="00FC412F" w:rsidRDefault="00FC412F" w:rsidP="00FC412F">
      <w:pPr>
        <w:spacing w:after="120"/>
        <w:jc w:val="both"/>
        <w:rPr>
          <w:rFonts w:ascii="Arial" w:hAnsi="Arial" w:cs="Arial"/>
          <w:color w:val="000000"/>
          <w:sz w:val="22"/>
          <w:szCs w:val="22"/>
          <w:shd w:val="clear" w:color="auto" w:fill="FFFFFF"/>
        </w:rPr>
      </w:pPr>
      <w:r w:rsidRPr="00FC412F">
        <w:rPr>
          <w:rFonts w:ascii="Arial" w:hAnsi="Arial" w:cs="Arial"/>
          <w:i/>
          <w:color w:val="000000"/>
          <w:sz w:val="22"/>
          <w:szCs w:val="22"/>
          <w:shd w:val="clear" w:color="auto" w:fill="FFFFFF"/>
        </w:rPr>
        <w:t>Animal fighting</w:t>
      </w:r>
      <w:r w:rsidRPr="00FC412F">
        <w:rPr>
          <w:rFonts w:ascii="Arial" w:hAnsi="Arial" w:cs="Arial"/>
          <w:color w:val="000000"/>
          <w:sz w:val="22"/>
          <w:szCs w:val="22"/>
          <w:shd w:val="clear" w:color="auto" w:fill="FFFFFF"/>
        </w:rPr>
        <w:t xml:space="preserve"> violations occur when a person knowingly owns, possesses, keeps or trains an animal for fighting with another animal, causes an animal to fight for amusement or gain, or permits these acts on any premises of the person's charge or control. These acts are a class 5 felony (</w:t>
      </w:r>
      <w:hyperlink r:id="rId218" w:history="1">
        <w:r w:rsidRPr="00FC412F">
          <w:rPr>
            <w:rStyle w:val="Hyperlink"/>
            <w:rFonts w:ascii="Arial" w:hAnsi="Arial" w:cs="Arial"/>
            <w:sz w:val="22"/>
            <w:szCs w:val="22"/>
            <w:shd w:val="clear" w:color="auto" w:fill="FFFFFF"/>
          </w:rPr>
          <w:t>A.R.S. § 13-2910.01</w:t>
        </w:r>
      </w:hyperlink>
      <w:r w:rsidRPr="00FC412F">
        <w:rPr>
          <w:rFonts w:ascii="Arial" w:hAnsi="Arial" w:cs="Arial"/>
          <w:color w:val="000000"/>
          <w:sz w:val="22"/>
          <w:szCs w:val="22"/>
          <w:shd w:val="clear" w:color="auto" w:fill="FFFFFF"/>
        </w:rPr>
        <w:t>). Being knowingly present at a place or building made for the exhibition of animal fighting is a class 6 felony (</w:t>
      </w:r>
      <w:hyperlink r:id="rId219" w:history="1">
        <w:r w:rsidRPr="00FC412F">
          <w:rPr>
            <w:rStyle w:val="Hyperlink"/>
            <w:rFonts w:ascii="Arial" w:hAnsi="Arial" w:cs="Arial"/>
            <w:sz w:val="22"/>
            <w:szCs w:val="22"/>
            <w:shd w:val="clear" w:color="auto" w:fill="FFFFFF"/>
          </w:rPr>
          <w:t>A.R.S. § 13-2910.02</w:t>
        </w:r>
      </w:hyperlink>
      <w:r w:rsidRPr="00FC412F">
        <w:rPr>
          <w:rFonts w:ascii="Arial" w:hAnsi="Arial" w:cs="Arial"/>
          <w:color w:val="000000"/>
          <w:sz w:val="22"/>
          <w:szCs w:val="22"/>
          <w:shd w:val="clear" w:color="auto" w:fill="FFFFFF"/>
        </w:rPr>
        <w:t>).</w:t>
      </w:r>
    </w:p>
    <w:p w14:paraId="3EF713A3" w14:textId="77777777" w:rsidR="00FC412F" w:rsidRPr="00FC412F" w:rsidRDefault="00FC412F" w:rsidP="00FC412F">
      <w:pPr>
        <w:spacing w:after="120"/>
        <w:jc w:val="both"/>
        <w:rPr>
          <w:rFonts w:ascii="Arial" w:hAnsi="Arial" w:cs="Arial"/>
          <w:color w:val="000000"/>
          <w:sz w:val="22"/>
          <w:szCs w:val="22"/>
          <w:shd w:val="clear" w:color="auto" w:fill="FFFFFF"/>
        </w:rPr>
      </w:pPr>
      <w:r w:rsidRPr="00FC412F">
        <w:rPr>
          <w:rFonts w:ascii="Arial" w:hAnsi="Arial" w:cs="Arial"/>
          <w:i/>
          <w:color w:val="000000"/>
          <w:sz w:val="22"/>
          <w:szCs w:val="22"/>
          <w:shd w:val="clear" w:color="auto" w:fill="FFFFFF"/>
        </w:rPr>
        <w:t>Cockfighting</w:t>
      </w:r>
      <w:r w:rsidRPr="00FC412F">
        <w:rPr>
          <w:rFonts w:ascii="Arial" w:hAnsi="Arial" w:cs="Arial"/>
          <w:color w:val="000000"/>
          <w:sz w:val="22"/>
          <w:szCs w:val="22"/>
          <w:shd w:val="clear" w:color="auto" w:fill="FFFFFF"/>
        </w:rPr>
        <w:t xml:space="preserve"> violations occur when a person knowingly owns, possesses, keeps, trains a cock for fighting with another cock, causes a cock to fight for amusement or gain or permits these acts on any premises of the person's charge or control. These acts are punishable by a class 5 felony (</w:t>
      </w:r>
      <w:hyperlink r:id="rId220" w:history="1">
        <w:r w:rsidRPr="00FC412F">
          <w:rPr>
            <w:rStyle w:val="Hyperlink"/>
            <w:rFonts w:ascii="Arial" w:hAnsi="Arial" w:cs="Arial"/>
            <w:sz w:val="22"/>
            <w:szCs w:val="22"/>
            <w:shd w:val="clear" w:color="auto" w:fill="FFFFFF"/>
          </w:rPr>
          <w:t>A.R.S. § 13-2910.03</w:t>
        </w:r>
      </w:hyperlink>
      <w:r w:rsidRPr="00FC412F">
        <w:rPr>
          <w:rFonts w:ascii="Arial" w:hAnsi="Arial" w:cs="Arial"/>
          <w:color w:val="000000"/>
          <w:sz w:val="22"/>
          <w:szCs w:val="22"/>
          <w:shd w:val="clear" w:color="auto" w:fill="FFFFFF"/>
        </w:rPr>
        <w:t>). Being knowingly present at a place or building made for the exhibition of cockfighting is a class 1 misdemeanor (</w:t>
      </w:r>
      <w:hyperlink r:id="rId221" w:history="1">
        <w:r w:rsidRPr="00FC412F">
          <w:rPr>
            <w:rStyle w:val="Hyperlink"/>
            <w:rFonts w:ascii="Arial" w:hAnsi="Arial" w:cs="Arial"/>
            <w:sz w:val="22"/>
            <w:szCs w:val="22"/>
            <w:shd w:val="clear" w:color="auto" w:fill="FFFFFF"/>
          </w:rPr>
          <w:t>A.R.S. § 13-2910.04</w:t>
        </w:r>
      </w:hyperlink>
      <w:r w:rsidRPr="00FC412F">
        <w:rPr>
          <w:rFonts w:ascii="Arial" w:hAnsi="Arial" w:cs="Arial"/>
          <w:color w:val="000000"/>
          <w:sz w:val="22"/>
          <w:szCs w:val="22"/>
          <w:shd w:val="clear" w:color="auto" w:fill="FFFFFF"/>
        </w:rPr>
        <w:t>).</w:t>
      </w:r>
    </w:p>
    <w:p w14:paraId="27B917E0" w14:textId="77777777" w:rsidR="00FC412F" w:rsidRPr="00FC412F" w:rsidRDefault="00FC412F" w:rsidP="00FC412F">
      <w:pPr>
        <w:jc w:val="both"/>
        <w:rPr>
          <w:rFonts w:ascii="Arial" w:hAnsi="Arial" w:cs="Arial"/>
          <w:b/>
          <w:sz w:val="22"/>
          <w:szCs w:val="22"/>
          <w:u w:val="single"/>
        </w:rPr>
      </w:pPr>
      <w:r w:rsidRPr="00FC412F">
        <w:rPr>
          <w:rFonts w:ascii="Arial" w:hAnsi="Arial" w:cs="Arial"/>
          <w:b/>
          <w:sz w:val="22"/>
          <w:szCs w:val="22"/>
          <w:u w:val="single"/>
        </w:rPr>
        <w:t>Provisions</w:t>
      </w:r>
    </w:p>
    <w:p w14:paraId="02D5C70B" w14:textId="77777777" w:rsidR="00FC412F" w:rsidRPr="00FC412F" w:rsidRDefault="00FC412F" w:rsidP="00640CD5">
      <w:pPr>
        <w:numPr>
          <w:ilvl w:val="0"/>
          <w:numId w:val="113"/>
        </w:numPr>
        <w:spacing w:after="120"/>
        <w:jc w:val="both"/>
        <w:rPr>
          <w:rFonts w:ascii="Arial" w:hAnsi="Arial" w:cs="Arial"/>
          <w:sz w:val="22"/>
          <w:szCs w:val="22"/>
        </w:rPr>
      </w:pPr>
      <w:r w:rsidRPr="00FC412F">
        <w:rPr>
          <w:rFonts w:ascii="Arial" w:hAnsi="Arial" w:cs="Arial"/>
          <w:noProof/>
          <w:sz w:val="22"/>
          <w:szCs w:val="22"/>
        </w:rPr>
        <mc:AlternateContent>
          <mc:Choice Requires="wps">
            <w:drawing>
              <wp:anchor distT="0" distB="0" distL="114300" distR="114300" simplePos="0" relativeHeight="251771904" behindDoc="1" locked="1" layoutInCell="1" allowOverlap="0" wp14:anchorId="09C64146" wp14:editId="15C2D58D">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917D2FE" w14:textId="77777777" w:rsidR="00B73A52" w:rsidRPr="00644C4F" w:rsidRDefault="00EE4A07" w:rsidP="00FC412F">
                            <w:pPr>
                              <w:jc w:val="center"/>
                              <w:rPr>
                                <w:rFonts w:ascii="Arial" w:hAnsi="Arial" w:cs="Arial"/>
                                <w:sz w:val="20"/>
                                <w:szCs w:val="20"/>
                              </w:rPr>
                            </w:pPr>
                            <w:sdt>
                              <w:sdtPr>
                                <w:rPr>
                                  <w:rFonts w:ascii="Arial" w:hAnsi="Arial" w:cs="Arial"/>
                                  <w:sz w:val="20"/>
                                  <w:szCs w:val="20"/>
                                </w:rPr>
                                <w:tag w:val="Prop105"/>
                                <w:id w:val="-287444204"/>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16192456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30285202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25279198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64146" id="_x0000_s1077" type="#_x0000_t202" style="position:absolute;left:0;text-align:left;margin-left:0;margin-top:628.5pt;width:468pt;height:21.6pt;z-index:-251544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BjGy4uLgIAAFoEAAAOAAAAAAAAAAAAAAAAAC4CAABk&#10;cnMvZTJvRG9jLnhtbFBLAQItABQABgAIAAAAIQD4CaEL3gAAAAoBAAAPAAAAAAAAAAAAAAAAAIgE&#10;AABkcnMvZG93bnJldi54bWxQSwUGAAAAAAQABADzAAAAkwUAAAAA&#10;" o:allowoverlap="f">
                <v:textbox>
                  <w:txbxContent>
                    <w:p w14:paraId="6917D2FE" w14:textId="77777777" w:rsidR="00B73A52" w:rsidRPr="00644C4F" w:rsidRDefault="00EE4A07" w:rsidP="00FC412F">
                      <w:pPr>
                        <w:jc w:val="center"/>
                        <w:rPr>
                          <w:rFonts w:ascii="Arial" w:hAnsi="Arial" w:cs="Arial"/>
                          <w:sz w:val="20"/>
                          <w:szCs w:val="20"/>
                        </w:rPr>
                      </w:pPr>
                      <w:sdt>
                        <w:sdtPr>
                          <w:rPr>
                            <w:rFonts w:ascii="Arial" w:hAnsi="Arial" w:cs="Arial"/>
                            <w:sz w:val="20"/>
                            <w:szCs w:val="20"/>
                          </w:rPr>
                          <w:tag w:val="Prop105"/>
                          <w:id w:val="-287444204"/>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16192456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30285202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25279198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FC412F">
        <w:rPr>
          <w:rFonts w:ascii="Arial" w:hAnsi="Arial" w:cs="Arial"/>
          <w:sz w:val="22"/>
          <w:szCs w:val="22"/>
        </w:rPr>
        <w:t>Prohibits a person from knowingly possessing, purchasing, selling, transferring or manufacturing animal fighting paraphernalia to facilitate animal fighting or cockfighting. (Sec. 1)</w:t>
      </w:r>
    </w:p>
    <w:p w14:paraId="5E419C3A" w14:textId="77777777" w:rsidR="00FC412F" w:rsidRPr="00FC412F" w:rsidRDefault="00FC412F" w:rsidP="00640CD5">
      <w:pPr>
        <w:numPr>
          <w:ilvl w:val="0"/>
          <w:numId w:val="113"/>
        </w:numPr>
        <w:spacing w:after="120"/>
        <w:jc w:val="both"/>
        <w:rPr>
          <w:rFonts w:ascii="Arial" w:hAnsi="Arial" w:cs="Arial"/>
          <w:sz w:val="22"/>
          <w:szCs w:val="22"/>
        </w:rPr>
      </w:pPr>
      <w:r w:rsidRPr="00FC412F">
        <w:rPr>
          <w:rFonts w:ascii="Arial" w:hAnsi="Arial" w:cs="Arial"/>
          <w:sz w:val="22"/>
          <w:szCs w:val="22"/>
        </w:rPr>
        <w:t>Classifies this offense as a class 1 misdemeanor. (Sec. 1)</w:t>
      </w:r>
    </w:p>
    <w:p w14:paraId="161355DC" w14:textId="77777777" w:rsidR="00FC412F" w:rsidRPr="00FC412F" w:rsidRDefault="00FC412F" w:rsidP="00640CD5">
      <w:pPr>
        <w:numPr>
          <w:ilvl w:val="0"/>
          <w:numId w:val="113"/>
        </w:numPr>
        <w:spacing w:after="120"/>
        <w:jc w:val="both"/>
        <w:rPr>
          <w:rFonts w:ascii="Arial" w:hAnsi="Arial" w:cs="Arial"/>
          <w:sz w:val="22"/>
          <w:szCs w:val="22"/>
        </w:rPr>
      </w:pPr>
      <w:r w:rsidRPr="00FC412F">
        <w:rPr>
          <w:rFonts w:ascii="Arial" w:hAnsi="Arial" w:cs="Arial"/>
          <w:sz w:val="22"/>
          <w:szCs w:val="22"/>
        </w:rPr>
        <w:t>Exempts activities and instruments used lawfully for ranching, farming, rodeos and similar endeavors. (Sec. 1)</w:t>
      </w:r>
    </w:p>
    <w:p w14:paraId="7ED19BE7" w14:textId="77777777" w:rsidR="00FC412F" w:rsidRPr="00FC412F" w:rsidRDefault="00FC412F" w:rsidP="00640CD5">
      <w:pPr>
        <w:numPr>
          <w:ilvl w:val="0"/>
          <w:numId w:val="113"/>
        </w:numPr>
        <w:jc w:val="both"/>
        <w:rPr>
          <w:rFonts w:ascii="Arial" w:hAnsi="Arial" w:cs="Arial"/>
          <w:sz w:val="22"/>
          <w:szCs w:val="22"/>
        </w:rPr>
      </w:pPr>
      <w:r w:rsidRPr="00FC412F">
        <w:rPr>
          <w:rFonts w:ascii="Arial" w:hAnsi="Arial" w:cs="Arial"/>
          <w:sz w:val="22"/>
          <w:szCs w:val="22"/>
        </w:rPr>
        <w:t xml:space="preserve">Defines </w:t>
      </w:r>
      <w:r w:rsidRPr="00FC412F">
        <w:rPr>
          <w:rFonts w:ascii="Arial" w:hAnsi="Arial" w:cs="Arial"/>
          <w:i/>
          <w:sz w:val="22"/>
          <w:szCs w:val="22"/>
        </w:rPr>
        <w:t>animal fighting paraphernalia</w:t>
      </w:r>
      <w:r w:rsidRPr="00FC412F">
        <w:rPr>
          <w:rFonts w:ascii="Arial" w:hAnsi="Arial" w:cs="Arial"/>
          <w:sz w:val="22"/>
          <w:szCs w:val="22"/>
        </w:rPr>
        <w:t>. (Sec. 1)</w:t>
      </w:r>
    </w:p>
    <w:p w14:paraId="4895FC1E" w14:textId="77777777" w:rsidR="006E194D" w:rsidRDefault="006E194D">
      <w:pPr>
        <w:rPr>
          <w:rFonts w:ascii="Calibri" w:eastAsia="Calibri" w:hAnsi="Calibri" w:cs="Times New Roman"/>
          <w:sz w:val="22"/>
          <w:szCs w:val="2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983EFC" w:rsidRPr="00291B27" w14:paraId="48D03D60" w14:textId="77777777" w:rsidTr="0051719E">
        <w:trPr>
          <w:trHeight w:val="1170"/>
        </w:trPr>
        <w:tc>
          <w:tcPr>
            <w:tcW w:w="1161" w:type="dxa"/>
            <w:vMerge w:val="restart"/>
          </w:tcPr>
          <w:p w14:paraId="2708CC06" w14:textId="77777777" w:rsidR="00983EFC" w:rsidRPr="00291B27" w:rsidRDefault="00983EFC" w:rsidP="0051719E">
            <w:pPr>
              <w:pStyle w:val="Heading1"/>
              <w:outlineLvl w:val="0"/>
              <w:rPr>
                <w:rFonts w:ascii="Arial" w:hAnsi="Arial" w:cs="Arial"/>
              </w:rPr>
            </w:pPr>
            <w:r w:rsidRPr="00291B27">
              <w:rPr>
                <w:rFonts w:ascii="Arial" w:hAnsi="Arial" w:cs="Arial"/>
                <w:noProof/>
              </w:rPr>
              <w:lastRenderedPageBreak/>
              <w:drawing>
                <wp:inline distT="0" distB="0" distL="0" distR="0" wp14:anchorId="006422D8" wp14:editId="1C9973BD">
                  <wp:extent cx="600075" cy="678656"/>
                  <wp:effectExtent l="0" t="0" r="0" b="7620"/>
                  <wp:docPr id="162" name="Picture 16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1787BD9A" w14:textId="77777777" w:rsidR="00983EFC" w:rsidRPr="00291B27" w:rsidRDefault="00983EFC"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4D8171FE" w14:textId="77777777" w:rsidR="00983EFC" w:rsidRPr="00291B27" w:rsidRDefault="00983EFC" w:rsidP="0051719E">
            <w:pPr>
              <w:jc w:val="right"/>
              <w:rPr>
                <w:rFonts w:ascii="Arial" w:hAnsi="Arial" w:cs="Arial"/>
                <w:sz w:val="28"/>
                <w:szCs w:val="28"/>
              </w:rPr>
            </w:pPr>
            <w:r>
              <w:rPr>
                <w:rFonts w:ascii="Arial" w:hAnsi="Arial" w:cs="Arial"/>
                <w:sz w:val="28"/>
                <w:szCs w:val="28"/>
              </w:rPr>
              <w:t>Fifty-fifth Legislature</w:t>
            </w:r>
          </w:p>
          <w:p w14:paraId="79FF0E30" w14:textId="77777777" w:rsidR="00983EFC" w:rsidRPr="00291B27" w:rsidRDefault="00983EFC" w:rsidP="0051719E">
            <w:pPr>
              <w:jc w:val="right"/>
              <w:rPr>
                <w:rFonts w:ascii="Arial" w:hAnsi="Arial" w:cs="Arial"/>
                <w:sz w:val="28"/>
                <w:szCs w:val="28"/>
              </w:rPr>
            </w:pPr>
            <w:r>
              <w:rPr>
                <w:rFonts w:ascii="Arial" w:hAnsi="Arial" w:cs="Arial"/>
                <w:sz w:val="28"/>
                <w:szCs w:val="28"/>
              </w:rPr>
              <w:t>First Regular Session</w:t>
            </w:r>
          </w:p>
        </w:tc>
      </w:tr>
      <w:tr w:rsidR="00983EFC" w:rsidRPr="00291B27" w14:paraId="4F18A9F4" w14:textId="77777777" w:rsidTr="0051719E">
        <w:trPr>
          <w:trHeight w:val="297"/>
        </w:trPr>
        <w:tc>
          <w:tcPr>
            <w:tcW w:w="1161" w:type="dxa"/>
            <w:vMerge/>
          </w:tcPr>
          <w:p w14:paraId="77CF621D" w14:textId="77777777" w:rsidR="00983EFC" w:rsidRPr="00291B27" w:rsidRDefault="00983EFC" w:rsidP="0051719E">
            <w:pPr>
              <w:pStyle w:val="Heading1"/>
              <w:outlineLvl w:val="0"/>
              <w:rPr>
                <w:rFonts w:ascii="Arial" w:hAnsi="Arial" w:cs="Arial"/>
                <w:noProof/>
              </w:rPr>
            </w:pPr>
          </w:p>
        </w:tc>
        <w:tc>
          <w:tcPr>
            <w:tcW w:w="8199" w:type="dxa"/>
          </w:tcPr>
          <w:p w14:paraId="69F3F55C" w14:textId="77777777" w:rsidR="00983EFC" w:rsidRPr="004E2565" w:rsidRDefault="00983EFC" w:rsidP="0051719E">
            <w:pPr>
              <w:pStyle w:val="Heading1"/>
              <w:spacing w:before="0" w:after="0"/>
              <w:jc w:val="right"/>
              <w:outlineLvl w:val="0"/>
              <w:rPr>
                <w:rFonts w:ascii="Arial" w:hAnsi="Arial" w:cs="Arial"/>
                <w:b w:val="0"/>
                <w:sz w:val="18"/>
                <w:szCs w:val="20"/>
              </w:rPr>
            </w:pPr>
            <w:r>
              <w:rPr>
                <w:rFonts w:ascii="Arial" w:hAnsi="Arial" w:cs="Arial"/>
                <w:sz w:val="18"/>
                <w:szCs w:val="20"/>
              </w:rPr>
              <w:t xml:space="preserve">House: </w:t>
            </w:r>
            <w:r>
              <w:rPr>
                <w:rFonts w:ascii="Arial" w:hAnsi="Arial" w:cs="Arial"/>
                <w:b w:val="0"/>
                <w:sz w:val="18"/>
                <w:szCs w:val="20"/>
              </w:rPr>
              <w:t>JUD</w:t>
            </w:r>
            <w:r>
              <w:rPr>
                <w:rFonts w:ascii="Arial" w:hAnsi="Arial" w:cs="Arial"/>
                <w:sz w:val="18"/>
                <w:szCs w:val="20"/>
              </w:rPr>
              <w:t xml:space="preserve"> </w:t>
            </w:r>
            <w:r w:rsidRPr="00355356">
              <w:rPr>
                <w:rFonts w:ascii="Arial" w:hAnsi="Arial" w:cs="Arial"/>
                <w:b w:val="0"/>
                <w:bCs w:val="0"/>
                <w:sz w:val="18"/>
                <w:szCs w:val="20"/>
              </w:rPr>
              <w:t xml:space="preserve">DP </w:t>
            </w:r>
            <w:r>
              <w:rPr>
                <w:rFonts w:ascii="Arial" w:hAnsi="Arial" w:cs="Arial"/>
                <w:b w:val="0"/>
                <w:bCs w:val="0"/>
                <w:sz w:val="18"/>
                <w:szCs w:val="20"/>
              </w:rPr>
              <w:t>7</w:t>
            </w:r>
            <w:r w:rsidRPr="00355356">
              <w:rPr>
                <w:rFonts w:ascii="Arial" w:hAnsi="Arial" w:cs="Arial"/>
                <w:b w:val="0"/>
                <w:bCs w:val="0"/>
                <w:sz w:val="18"/>
                <w:szCs w:val="20"/>
              </w:rPr>
              <w:t>-</w:t>
            </w:r>
            <w:r>
              <w:rPr>
                <w:rFonts w:ascii="Arial" w:hAnsi="Arial" w:cs="Arial"/>
                <w:b w:val="0"/>
                <w:bCs w:val="0"/>
                <w:sz w:val="18"/>
                <w:szCs w:val="20"/>
              </w:rPr>
              <w:t>3</w:t>
            </w:r>
            <w:r w:rsidRPr="00355356">
              <w:rPr>
                <w:rFonts w:ascii="Arial" w:hAnsi="Arial" w:cs="Arial"/>
                <w:b w:val="0"/>
                <w:bCs w:val="0"/>
                <w:sz w:val="18"/>
                <w:szCs w:val="20"/>
              </w:rPr>
              <w:t>-0-0</w:t>
            </w:r>
          </w:p>
        </w:tc>
      </w:tr>
    </w:tbl>
    <w:p w14:paraId="003CE630" w14:textId="77777777" w:rsidR="00983EFC" w:rsidRDefault="00EE4A07" w:rsidP="00983EFC">
      <w:pPr>
        <w:spacing w:after="120"/>
        <w:jc w:val="both"/>
        <w:rPr>
          <w:rFonts w:ascii="Arial" w:hAnsi="Arial" w:cs="Arial"/>
        </w:rPr>
      </w:pPr>
      <w:r>
        <w:rPr>
          <w:rFonts w:ascii="Arial" w:hAnsi="Arial" w:cs="Arial"/>
          <w:noProof/>
        </w:rPr>
        <w:pict w14:anchorId="54F62107">
          <v:rect id="_x0000_i1079" alt="" style="width:457.7pt;height:4pt;mso-width-percent:0;mso-height-percent:0;mso-width-percent:0;mso-height-percent:0" o:hrpct="978" o:hralign="center" o:hrstd="t" o:hrnoshade="t" o:hr="t" fillcolor="black [3213]" stroked="f"/>
        </w:pict>
      </w:r>
    </w:p>
    <w:bookmarkStart w:id="69" w:name="HB2568"/>
    <w:bookmarkEnd w:id="69"/>
    <w:p w14:paraId="3B576C2C" w14:textId="77777777" w:rsidR="00983EFC" w:rsidRPr="006C4DF8" w:rsidRDefault="00983EFC" w:rsidP="00983EFC">
      <w:pPr>
        <w:jc w:val="center"/>
        <w:rPr>
          <w:rFonts w:ascii="Arial" w:hAnsi="Arial" w:cs="Arial"/>
          <w:b/>
        </w:rPr>
      </w:pPr>
      <w:r w:rsidRPr="006C4DF8">
        <w:rPr>
          <w:rFonts w:ascii="Arial" w:hAnsi="Arial" w:cs="Arial"/>
          <w:b/>
        </w:rPr>
        <w:fldChar w:fldCharType="begin"/>
      </w:r>
      <w:r w:rsidRPr="006C4DF8">
        <w:rPr>
          <w:rFonts w:ascii="Arial" w:hAnsi="Arial" w:cs="Arial"/>
          <w:b/>
        </w:rPr>
        <w:instrText xml:space="preserve"> HYPERLINK "https://apps.azleg.gov/BillStatus/BillOverview/75214" \o "Bill Status Inquiry" </w:instrText>
      </w:r>
      <w:r w:rsidRPr="006C4DF8">
        <w:rPr>
          <w:rFonts w:ascii="Arial" w:hAnsi="Arial" w:cs="Arial"/>
          <w:b/>
        </w:rPr>
        <w:fldChar w:fldCharType="separate"/>
      </w:r>
      <w:r w:rsidRPr="006C4DF8">
        <w:rPr>
          <w:rStyle w:val="Hyperlink"/>
          <w:rFonts w:ascii="Arial" w:hAnsi="Arial" w:cs="Arial"/>
          <w:b/>
        </w:rPr>
        <w:t>HB 2568</w:t>
      </w:r>
      <w:r w:rsidRPr="006C4DF8">
        <w:rPr>
          <w:rFonts w:ascii="Arial" w:hAnsi="Arial" w:cs="Arial"/>
          <w:b/>
        </w:rPr>
        <w:fldChar w:fldCharType="end"/>
      </w:r>
      <w:r w:rsidRPr="006C4DF8">
        <w:rPr>
          <w:rFonts w:ascii="Arial" w:hAnsi="Arial" w:cs="Arial"/>
          <w:b/>
        </w:rPr>
        <w:t xml:space="preserve">: </w:t>
      </w:r>
      <w:r>
        <w:rPr>
          <w:rFonts w:ascii="Arial" w:hAnsi="Arial" w:cs="Arial"/>
          <w:b/>
        </w:rPr>
        <w:t>electronic communications; social media post.</w:t>
      </w:r>
    </w:p>
    <w:p w14:paraId="23DD9853" w14:textId="77777777" w:rsidR="00983EFC" w:rsidRPr="00F61448" w:rsidRDefault="00983EFC" w:rsidP="00983EFC">
      <w:pPr>
        <w:jc w:val="center"/>
        <w:rPr>
          <w:rFonts w:ascii="Arial" w:hAnsi="Arial" w:cs="Arial"/>
          <w:b/>
        </w:rPr>
      </w:pPr>
      <w:r w:rsidRPr="00F61448">
        <w:rPr>
          <w:rFonts w:ascii="Arial" w:hAnsi="Arial" w:cs="Arial"/>
          <w:b/>
        </w:rPr>
        <w:t xml:space="preserve">Sponsor:  </w:t>
      </w:r>
      <w:r>
        <w:rPr>
          <w:rFonts w:ascii="Arial" w:hAnsi="Arial" w:cs="Arial"/>
          <w:b/>
        </w:rPr>
        <w:t>Representative Hoffman, LD 12</w:t>
      </w:r>
    </w:p>
    <w:p w14:paraId="07295CD5" w14:textId="77777777" w:rsidR="00983EFC" w:rsidRPr="00291B27" w:rsidRDefault="00983EFC" w:rsidP="00983EFC">
      <w:pPr>
        <w:jc w:val="center"/>
        <w:rPr>
          <w:rFonts w:ascii="Arial" w:hAnsi="Arial" w:cs="Arial"/>
          <w:b/>
        </w:rPr>
      </w:pPr>
      <w:r>
        <w:rPr>
          <w:rFonts w:ascii="Arial" w:hAnsi="Arial" w:cs="Arial"/>
          <w:b/>
        </w:rPr>
        <w:t>Caucus &amp; COW</w:t>
      </w:r>
    </w:p>
    <w:p w14:paraId="58DAFF17" w14:textId="77777777" w:rsidR="00983EFC" w:rsidRPr="00983EFC" w:rsidRDefault="00983EFC" w:rsidP="00983EFC">
      <w:pPr>
        <w:spacing w:before="200"/>
        <w:jc w:val="both"/>
        <w:rPr>
          <w:rFonts w:ascii="Arial" w:hAnsi="Arial" w:cs="Arial"/>
          <w:b/>
          <w:sz w:val="22"/>
          <w:szCs w:val="22"/>
          <w:u w:val="single"/>
        </w:rPr>
      </w:pPr>
      <w:r w:rsidRPr="00983EFC">
        <w:rPr>
          <w:rFonts w:ascii="Arial" w:hAnsi="Arial" w:cs="Arial"/>
          <w:b/>
          <w:sz w:val="22"/>
          <w:szCs w:val="22"/>
          <w:u w:val="single"/>
        </w:rPr>
        <w:t>Overview</w:t>
      </w:r>
    </w:p>
    <w:p w14:paraId="6478F988" w14:textId="77777777" w:rsidR="00983EFC" w:rsidRPr="00983EFC" w:rsidRDefault="00983EFC" w:rsidP="00983EFC">
      <w:pPr>
        <w:spacing w:after="120"/>
        <w:jc w:val="both"/>
        <w:rPr>
          <w:rFonts w:ascii="Arial" w:hAnsi="Arial" w:cs="Arial"/>
          <w:sz w:val="22"/>
          <w:szCs w:val="22"/>
        </w:rPr>
      </w:pPr>
      <w:r w:rsidRPr="00983EFC">
        <w:rPr>
          <w:rFonts w:ascii="Arial" w:hAnsi="Arial" w:cs="Arial"/>
          <w:sz w:val="22"/>
          <w:szCs w:val="22"/>
        </w:rPr>
        <w:t xml:space="preserve">Adds a social media post to the definition of </w:t>
      </w:r>
      <w:r w:rsidRPr="00983EFC">
        <w:rPr>
          <w:rFonts w:ascii="Arial" w:hAnsi="Arial" w:cs="Arial"/>
          <w:i/>
          <w:sz w:val="22"/>
          <w:szCs w:val="22"/>
        </w:rPr>
        <w:t>electronic communication.</w:t>
      </w:r>
    </w:p>
    <w:p w14:paraId="1009D0FE" w14:textId="77777777" w:rsidR="00983EFC" w:rsidRPr="00983EFC" w:rsidRDefault="00983EFC" w:rsidP="00983EFC">
      <w:pPr>
        <w:jc w:val="both"/>
        <w:rPr>
          <w:rFonts w:ascii="Arial" w:hAnsi="Arial" w:cs="Arial"/>
          <w:b/>
          <w:sz w:val="22"/>
          <w:szCs w:val="22"/>
          <w:u w:val="single"/>
        </w:rPr>
      </w:pPr>
      <w:r w:rsidRPr="00983EFC">
        <w:rPr>
          <w:rFonts w:ascii="Arial" w:hAnsi="Arial" w:cs="Arial"/>
          <w:b/>
          <w:sz w:val="22"/>
          <w:szCs w:val="22"/>
          <w:u w:val="single"/>
        </w:rPr>
        <w:t>History</w:t>
      </w:r>
    </w:p>
    <w:p w14:paraId="63A35A0B" w14:textId="77777777" w:rsidR="00983EFC" w:rsidRPr="00983EFC" w:rsidRDefault="00983EFC" w:rsidP="00983EFC">
      <w:pPr>
        <w:spacing w:after="120"/>
        <w:jc w:val="both"/>
        <w:rPr>
          <w:rFonts w:ascii="Arial" w:hAnsi="Arial" w:cs="Arial"/>
          <w:sz w:val="22"/>
          <w:szCs w:val="22"/>
        </w:rPr>
      </w:pPr>
      <w:r w:rsidRPr="00983EFC">
        <w:rPr>
          <w:rFonts w:ascii="Arial" w:hAnsi="Arial" w:cs="Arial"/>
          <w:sz w:val="22"/>
          <w:szCs w:val="22"/>
        </w:rPr>
        <w:t>Under current law, it is unlawful for any person who intends to terrify, intimidate, threaten or harass, to use electronic communication to use obscene/lewd language, or threaten physical harm to any person.  Individuals who use electronic communication in this manner are subjected to a class 1 misdemeanor.  Statute exempts constitutionally protected speech or activity authorized by law. (</w:t>
      </w:r>
      <w:hyperlink r:id="rId222" w:history="1">
        <w:r w:rsidRPr="00983EFC">
          <w:rPr>
            <w:rStyle w:val="Hyperlink"/>
            <w:rFonts w:ascii="Arial" w:hAnsi="Arial" w:cs="Arial"/>
            <w:sz w:val="22"/>
            <w:szCs w:val="22"/>
          </w:rPr>
          <w:t>A.R.S. § 13-2916</w:t>
        </w:r>
      </w:hyperlink>
      <w:r w:rsidRPr="00983EFC">
        <w:rPr>
          <w:rFonts w:ascii="Arial" w:hAnsi="Arial" w:cs="Arial"/>
          <w:sz w:val="22"/>
          <w:szCs w:val="22"/>
        </w:rPr>
        <w:t>).</w:t>
      </w:r>
    </w:p>
    <w:p w14:paraId="0CC23390" w14:textId="77777777" w:rsidR="00983EFC" w:rsidRPr="00983EFC" w:rsidRDefault="00983EFC" w:rsidP="00983EFC">
      <w:pPr>
        <w:spacing w:after="120"/>
        <w:jc w:val="both"/>
        <w:rPr>
          <w:rFonts w:ascii="Arial" w:hAnsi="Arial" w:cs="Arial"/>
          <w:color w:val="000000"/>
          <w:sz w:val="22"/>
          <w:szCs w:val="22"/>
          <w:shd w:val="clear" w:color="auto" w:fill="FFFFFF"/>
        </w:rPr>
      </w:pPr>
      <w:r w:rsidRPr="00983EFC">
        <w:rPr>
          <w:rFonts w:ascii="Arial" w:hAnsi="Arial" w:cs="Arial"/>
          <w:i/>
          <w:color w:val="000000"/>
          <w:sz w:val="22"/>
          <w:szCs w:val="22"/>
          <w:shd w:val="clear" w:color="auto" w:fill="FFFFFF"/>
        </w:rPr>
        <w:t>Electronic communication</w:t>
      </w:r>
      <w:r w:rsidRPr="00983EFC">
        <w:rPr>
          <w:rFonts w:ascii="Arial" w:hAnsi="Arial" w:cs="Arial"/>
          <w:color w:val="000000"/>
          <w:sz w:val="22"/>
          <w:szCs w:val="22"/>
          <w:shd w:val="clear" w:color="auto" w:fill="FFFFFF"/>
        </w:rPr>
        <w:t xml:space="preserve"> is defined as a wireline, cable, wireless or cellular telephone call, a text message, an instant message or electronic mail (</w:t>
      </w:r>
      <w:hyperlink r:id="rId223" w:history="1">
        <w:r w:rsidRPr="00983EFC">
          <w:rPr>
            <w:rStyle w:val="Hyperlink"/>
            <w:rFonts w:ascii="Arial" w:hAnsi="Arial" w:cs="Arial"/>
            <w:sz w:val="22"/>
            <w:szCs w:val="22"/>
            <w:shd w:val="clear" w:color="auto" w:fill="FFFFFF"/>
          </w:rPr>
          <w:t>A.R.S. § 13-2916</w:t>
        </w:r>
      </w:hyperlink>
      <w:r w:rsidRPr="00983EFC">
        <w:rPr>
          <w:rFonts w:ascii="Arial" w:hAnsi="Arial" w:cs="Arial"/>
          <w:color w:val="000000"/>
          <w:sz w:val="22"/>
          <w:szCs w:val="22"/>
          <w:shd w:val="clear" w:color="auto" w:fill="FFFFFF"/>
        </w:rPr>
        <w:t xml:space="preserve">). </w:t>
      </w:r>
    </w:p>
    <w:p w14:paraId="1140CD71" w14:textId="77777777" w:rsidR="00983EFC" w:rsidRPr="00983EFC" w:rsidRDefault="00983EFC" w:rsidP="00983EFC">
      <w:pPr>
        <w:spacing w:after="120"/>
        <w:jc w:val="both"/>
        <w:rPr>
          <w:rFonts w:ascii="Arial" w:hAnsi="Arial" w:cs="Arial"/>
          <w:sz w:val="22"/>
          <w:szCs w:val="22"/>
        </w:rPr>
      </w:pPr>
      <w:r w:rsidRPr="00983EFC">
        <w:rPr>
          <w:rFonts w:ascii="Arial" w:hAnsi="Arial" w:cs="Arial"/>
          <w:i/>
          <w:sz w:val="22"/>
          <w:szCs w:val="22"/>
        </w:rPr>
        <w:t>Harassment</w:t>
      </w:r>
      <w:r w:rsidRPr="00983EFC">
        <w:rPr>
          <w:rFonts w:ascii="Arial" w:hAnsi="Arial" w:cs="Arial"/>
          <w:sz w:val="22"/>
          <w:szCs w:val="22"/>
        </w:rPr>
        <w:t xml:space="preserve"> is defined as conduct directed at a specific person and that would cause a reasonable person to be seriously alarmed, annoyed or harassed (</w:t>
      </w:r>
      <w:hyperlink r:id="rId224" w:history="1">
        <w:r w:rsidRPr="00983EFC">
          <w:rPr>
            <w:rStyle w:val="Hyperlink"/>
            <w:rFonts w:ascii="Arial" w:hAnsi="Arial" w:cs="Arial"/>
            <w:sz w:val="22"/>
            <w:szCs w:val="22"/>
          </w:rPr>
          <w:t>A.R.S. § 13-2921</w:t>
        </w:r>
      </w:hyperlink>
      <w:r w:rsidRPr="00983EFC">
        <w:rPr>
          <w:rFonts w:ascii="Arial" w:hAnsi="Arial" w:cs="Arial"/>
          <w:sz w:val="22"/>
          <w:szCs w:val="22"/>
        </w:rPr>
        <w:t>).</w:t>
      </w:r>
    </w:p>
    <w:p w14:paraId="7E162F61" w14:textId="77777777" w:rsidR="00983EFC" w:rsidRPr="00983EFC" w:rsidRDefault="00983EFC" w:rsidP="00983EFC">
      <w:pPr>
        <w:jc w:val="both"/>
        <w:rPr>
          <w:rFonts w:ascii="Arial" w:hAnsi="Arial" w:cs="Arial"/>
          <w:b/>
          <w:sz w:val="22"/>
          <w:szCs w:val="22"/>
          <w:u w:val="single"/>
        </w:rPr>
      </w:pPr>
      <w:r w:rsidRPr="00983EFC">
        <w:rPr>
          <w:rFonts w:ascii="Arial" w:hAnsi="Arial" w:cs="Arial"/>
          <w:b/>
          <w:sz w:val="22"/>
          <w:szCs w:val="22"/>
          <w:u w:val="single"/>
        </w:rPr>
        <w:t>Provisions</w:t>
      </w:r>
    </w:p>
    <w:p w14:paraId="34249972" w14:textId="77777777" w:rsidR="00983EFC" w:rsidRPr="00983EFC" w:rsidRDefault="00983EFC" w:rsidP="00640CD5">
      <w:pPr>
        <w:numPr>
          <w:ilvl w:val="0"/>
          <w:numId w:val="114"/>
        </w:numPr>
        <w:spacing w:after="120"/>
        <w:jc w:val="both"/>
        <w:rPr>
          <w:rFonts w:ascii="Arial" w:hAnsi="Arial" w:cs="Arial"/>
          <w:sz w:val="22"/>
          <w:szCs w:val="22"/>
        </w:rPr>
      </w:pPr>
      <w:r w:rsidRPr="00983EFC">
        <w:rPr>
          <w:rFonts w:ascii="Arial" w:hAnsi="Arial" w:cs="Arial"/>
          <w:sz w:val="22"/>
          <w:szCs w:val="22"/>
        </w:rPr>
        <w:t xml:space="preserve">Includes a social media post to the definition of </w:t>
      </w:r>
      <w:r w:rsidRPr="00983EFC">
        <w:rPr>
          <w:rFonts w:ascii="Arial" w:hAnsi="Arial" w:cs="Arial"/>
          <w:i/>
          <w:sz w:val="22"/>
          <w:szCs w:val="22"/>
        </w:rPr>
        <w:t>electronic communication</w:t>
      </w:r>
      <w:r w:rsidRPr="00983EFC">
        <w:rPr>
          <w:rFonts w:ascii="Arial" w:hAnsi="Arial" w:cs="Arial"/>
          <w:sz w:val="22"/>
          <w:szCs w:val="22"/>
        </w:rPr>
        <w:t xml:space="preserve">. (Sec. 1) </w:t>
      </w:r>
    </w:p>
    <w:p w14:paraId="7B1F71F8" w14:textId="77777777" w:rsidR="00983EFC" w:rsidRPr="00710E3C" w:rsidRDefault="00983EFC" w:rsidP="00640CD5">
      <w:pPr>
        <w:numPr>
          <w:ilvl w:val="0"/>
          <w:numId w:val="114"/>
        </w:numPr>
        <w:spacing w:after="120"/>
        <w:jc w:val="both"/>
        <w:rPr>
          <w:rFonts w:ascii="Arial" w:hAnsi="Arial" w:cs="Arial"/>
        </w:rPr>
      </w:pPr>
      <w:r w:rsidRPr="00983EFC">
        <w:rPr>
          <w:rFonts w:ascii="Arial" w:hAnsi="Arial" w:cs="Arial"/>
          <w:sz w:val="22"/>
          <w:szCs w:val="22"/>
        </w:rPr>
        <w:t>Makes technical changes. (Sec. 1)</w:t>
      </w:r>
      <w:r w:rsidRPr="00A76869">
        <w:rPr>
          <w:rFonts w:ascii="Arial" w:hAnsi="Arial" w:cs="Arial"/>
          <w:noProof/>
        </w:rPr>
        <mc:AlternateContent>
          <mc:Choice Requires="wps">
            <w:drawing>
              <wp:anchor distT="0" distB="0" distL="114300" distR="114300" simplePos="0" relativeHeight="251773952" behindDoc="1" locked="1" layoutInCell="1" allowOverlap="0" wp14:anchorId="6B1FE395" wp14:editId="416AB6A7">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16292E09" w14:textId="77777777" w:rsidR="00B73A52" w:rsidRPr="00644C4F" w:rsidRDefault="00EE4A07" w:rsidP="00983EFC">
                            <w:pPr>
                              <w:jc w:val="center"/>
                              <w:rPr>
                                <w:rFonts w:ascii="Arial" w:hAnsi="Arial" w:cs="Arial"/>
                                <w:sz w:val="20"/>
                                <w:szCs w:val="20"/>
                              </w:rPr>
                            </w:pPr>
                            <w:sdt>
                              <w:sdtPr>
                                <w:rPr>
                                  <w:rFonts w:ascii="Arial" w:hAnsi="Arial" w:cs="Arial"/>
                                  <w:sz w:val="20"/>
                                  <w:szCs w:val="20"/>
                                </w:rPr>
                                <w:tag w:val="Prop105"/>
                                <w:id w:val="1868176887"/>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54005700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54503243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67627117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FE395" id="_x0000_s1078" type="#_x0000_t202" style="position:absolute;left:0;text-align:left;margin-left:0;margin-top:628.5pt;width:468pt;height:21.6pt;z-index:-251542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axBwnS8CAABaBAAADgAAAAAAAAAAAAAAAAAuAgAA&#10;ZHJzL2Uyb0RvYy54bWxQSwECLQAUAAYACAAAACEA+AmhC94AAAAKAQAADwAAAAAAAAAAAAAAAACJ&#10;BAAAZHJzL2Rvd25yZXYueG1sUEsFBgAAAAAEAAQA8wAAAJQFAAAAAA==&#10;" o:allowoverlap="f">
                <v:textbox>
                  <w:txbxContent>
                    <w:p w14:paraId="16292E09" w14:textId="77777777" w:rsidR="00B73A52" w:rsidRPr="00644C4F" w:rsidRDefault="00EE4A07" w:rsidP="00983EFC">
                      <w:pPr>
                        <w:jc w:val="center"/>
                        <w:rPr>
                          <w:rFonts w:ascii="Arial" w:hAnsi="Arial" w:cs="Arial"/>
                          <w:sz w:val="20"/>
                          <w:szCs w:val="20"/>
                        </w:rPr>
                      </w:pPr>
                      <w:sdt>
                        <w:sdtPr>
                          <w:rPr>
                            <w:rFonts w:ascii="Arial" w:hAnsi="Arial" w:cs="Arial"/>
                            <w:sz w:val="20"/>
                            <w:szCs w:val="20"/>
                          </w:rPr>
                          <w:tag w:val="Prop105"/>
                          <w:id w:val="1868176887"/>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54005700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54503243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67627117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p>
    <w:p w14:paraId="38421BE3" w14:textId="39E2B066" w:rsidR="00D305A8" w:rsidRPr="00FC412F" w:rsidRDefault="00850A89" w:rsidP="00640CD5">
      <w:pPr>
        <w:pStyle w:val="ListParagraph"/>
        <w:numPr>
          <w:ilvl w:val="0"/>
          <w:numId w:val="89"/>
        </w:numPr>
        <w:spacing w:after="0" w:line="240" w:lineRule="auto"/>
        <w:jc w:val="both"/>
        <w:rPr>
          <w:rFonts w:ascii="Arial" w:hAnsi="Arial" w:cs="Arial"/>
        </w:rPr>
      </w:pPr>
      <w:r w:rsidRPr="00FC412F">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BD010F" w:rsidRPr="00291B27" w14:paraId="17E4B1FB" w14:textId="77777777" w:rsidTr="00A6037A">
        <w:trPr>
          <w:trHeight w:val="1170"/>
        </w:trPr>
        <w:tc>
          <w:tcPr>
            <w:tcW w:w="1161" w:type="dxa"/>
            <w:vMerge w:val="restart"/>
          </w:tcPr>
          <w:p w14:paraId="59E69CFA" w14:textId="77777777" w:rsidR="00BD010F" w:rsidRPr="00291B27" w:rsidRDefault="00BD010F" w:rsidP="00A6037A">
            <w:pPr>
              <w:pStyle w:val="Heading1"/>
              <w:outlineLvl w:val="0"/>
              <w:rPr>
                <w:rFonts w:ascii="Arial" w:hAnsi="Arial" w:cs="Arial"/>
              </w:rPr>
            </w:pPr>
            <w:r w:rsidRPr="00291B27">
              <w:rPr>
                <w:rFonts w:ascii="Arial" w:hAnsi="Arial" w:cs="Arial"/>
                <w:noProof/>
              </w:rPr>
              <w:lastRenderedPageBreak/>
              <w:drawing>
                <wp:inline distT="0" distB="0" distL="0" distR="0" wp14:anchorId="7D48FB7E" wp14:editId="73E51DEF">
                  <wp:extent cx="600075" cy="678656"/>
                  <wp:effectExtent l="0" t="0" r="0" b="7620"/>
                  <wp:docPr id="64" name="Picture 6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7F211097" w14:textId="77777777" w:rsidR="00BD010F" w:rsidRPr="00291B27" w:rsidRDefault="00BD010F"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32865A22" w14:textId="77777777" w:rsidR="00BD010F" w:rsidRPr="00291B27" w:rsidRDefault="00BD010F" w:rsidP="00A6037A">
            <w:pPr>
              <w:jc w:val="right"/>
              <w:rPr>
                <w:rFonts w:ascii="Arial" w:hAnsi="Arial" w:cs="Arial"/>
                <w:sz w:val="28"/>
                <w:szCs w:val="28"/>
              </w:rPr>
            </w:pPr>
            <w:r>
              <w:rPr>
                <w:rFonts w:ascii="Arial" w:hAnsi="Arial" w:cs="Arial"/>
                <w:sz w:val="28"/>
                <w:szCs w:val="28"/>
              </w:rPr>
              <w:t>Fifty-fifth Legislature</w:t>
            </w:r>
          </w:p>
          <w:p w14:paraId="673C85C5" w14:textId="77777777" w:rsidR="00BD010F" w:rsidRPr="00291B27" w:rsidRDefault="00BD010F" w:rsidP="00A6037A">
            <w:pPr>
              <w:jc w:val="right"/>
              <w:rPr>
                <w:rFonts w:ascii="Arial" w:hAnsi="Arial" w:cs="Arial"/>
                <w:sz w:val="28"/>
                <w:szCs w:val="28"/>
              </w:rPr>
            </w:pPr>
            <w:r>
              <w:rPr>
                <w:rFonts w:ascii="Arial" w:hAnsi="Arial" w:cs="Arial"/>
                <w:sz w:val="28"/>
                <w:szCs w:val="28"/>
              </w:rPr>
              <w:t>First Regular Session</w:t>
            </w:r>
          </w:p>
        </w:tc>
      </w:tr>
      <w:tr w:rsidR="00BD010F" w:rsidRPr="00291B27" w14:paraId="027081E5" w14:textId="77777777" w:rsidTr="00A6037A">
        <w:trPr>
          <w:trHeight w:val="297"/>
        </w:trPr>
        <w:tc>
          <w:tcPr>
            <w:tcW w:w="1161" w:type="dxa"/>
            <w:vMerge/>
          </w:tcPr>
          <w:p w14:paraId="3B8CB4BD" w14:textId="77777777" w:rsidR="00BD010F" w:rsidRPr="00291B27" w:rsidRDefault="00BD010F" w:rsidP="00A6037A">
            <w:pPr>
              <w:pStyle w:val="Heading1"/>
              <w:outlineLvl w:val="0"/>
              <w:rPr>
                <w:rFonts w:ascii="Arial" w:hAnsi="Arial" w:cs="Arial"/>
                <w:noProof/>
              </w:rPr>
            </w:pPr>
          </w:p>
        </w:tc>
        <w:tc>
          <w:tcPr>
            <w:tcW w:w="8199" w:type="dxa"/>
          </w:tcPr>
          <w:p w14:paraId="1FFE863C" w14:textId="77777777" w:rsidR="00BD010F" w:rsidRPr="004E2565" w:rsidRDefault="00BD010F" w:rsidP="00A6037A">
            <w:pPr>
              <w:pStyle w:val="Heading1"/>
              <w:spacing w:before="0" w:after="0"/>
              <w:jc w:val="right"/>
              <w:outlineLvl w:val="0"/>
              <w:rPr>
                <w:rFonts w:ascii="Arial" w:hAnsi="Arial" w:cs="Arial"/>
                <w:b w:val="0"/>
                <w:sz w:val="18"/>
                <w:szCs w:val="20"/>
              </w:rPr>
            </w:pPr>
            <w:r w:rsidRPr="00F1022F">
              <w:rPr>
                <w:rFonts w:ascii="Arial" w:hAnsi="Arial" w:cs="Arial"/>
                <w:bCs w:val="0"/>
                <w:sz w:val="18"/>
                <w:szCs w:val="20"/>
              </w:rPr>
              <w:t>House</w:t>
            </w:r>
            <w:r>
              <w:rPr>
                <w:rFonts w:ascii="Arial" w:hAnsi="Arial" w:cs="Arial"/>
                <w:b w:val="0"/>
                <w:sz w:val="18"/>
                <w:szCs w:val="20"/>
              </w:rPr>
              <w:t>: LARA DP 10-0-0-1</w:t>
            </w:r>
          </w:p>
        </w:tc>
      </w:tr>
    </w:tbl>
    <w:p w14:paraId="3133D65B" w14:textId="77777777" w:rsidR="00BD010F" w:rsidRDefault="00EE4A07" w:rsidP="00BD010F">
      <w:pPr>
        <w:spacing w:after="120"/>
        <w:jc w:val="both"/>
        <w:rPr>
          <w:rFonts w:ascii="Arial" w:hAnsi="Arial" w:cs="Arial"/>
        </w:rPr>
      </w:pPr>
      <w:r>
        <w:rPr>
          <w:rFonts w:ascii="Arial" w:hAnsi="Arial" w:cs="Arial"/>
          <w:noProof/>
        </w:rPr>
        <w:pict w14:anchorId="1CD3A5E2">
          <v:rect id="_x0000_i1080" alt="" style="width:457.7pt;height:4pt;mso-width-percent:0;mso-height-percent:0;mso-width-percent:0;mso-height-percent:0" o:hrpct="978" o:hralign="center" o:hrstd="t" o:hrnoshade="t" o:hr="t" fillcolor="black [3213]" stroked="f"/>
        </w:pict>
      </w:r>
    </w:p>
    <w:bookmarkStart w:id="70" w:name="HB2080"/>
    <w:bookmarkEnd w:id="70"/>
    <w:p w14:paraId="2CB32253" w14:textId="77777777" w:rsidR="00BD010F" w:rsidRPr="00431749" w:rsidRDefault="00BD010F" w:rsidP="00BD010F">
      <w:pPr>
        <w:jc w:val="center"/>
        <w:rPr>
          <w:rFonts w:ascii="Arial" w:hAnsi="Arial" w:cs="Arial"/>
          <w:b/>
        </w:rPr>
      </w:pPr>
      <w:r w:rsidRPr="00431749">
        <w:rPr>
          <w:rFonts w:ascii="Arial" w:hAnsi="Arial" w:cs="Arial"/>
          <w:b/>
        </w:rPr>
        <w:fldChar w:fldCharType="begin"/>
      </w:r>
      <w:r w:rsidRPr="00431749">
        <w:rPr>
          <w:rFonts w:ascii="Arial" w:hAnsi="Arial" w:cs="Arial"/>
          <w:b/>
        </w:rPr>
        <w:instrText xml:space="preserve"> HYPERLINK "https://apps.azleg.gov/BillStatus/BillOverview/74431" \o "Bill Status Inquiry" </w:instrText>
      </w:r>
      <w:r w:rsidRPr="00431749">
        <w:rPr>
          <w:rFonts w:ascii="Arial" w:hAnsi="Arial" w:cs="Arial"/>
          <w:b/>
        </w:rPr>
        <w:fldChar w:fldCharType="separate"/>
      </w:r>
      <w:r w:rsidRPr="00431749">
        <w:rPr>
          <w:rStyle w:val="Hyperlink"/>
          <w:rFonts w:ascii="Arial" w:hAnsi="Arial" w:cs="Arial"/>
          <w:b/>
        </w:rPr>
        <w:t>HB 2080</w:t>
      </w:r>
      <w:r w:rsidRPr="00431749">
        <w:rPr>
          <w:rFonts w:ascii="Arial" w:hAnsi="Arial" w:cs="Arial"/>
          <w:b/>
        </w:rPr>
        <w:fldChar w:fldCharType="end"/>
      </w:r>
      <w:r w:rsidRPr="00431749">
        <w:rPr>
          <w:rFonts w:ascii="Arial" w:hAnsi="Arial" w:cs="Arial"/>
          <w:b/>
        </w:rPr>
        <w:t xml:space="preserve">: </w:t>
      </w:r>
      <w:r>
        <w:rPr>
          <w:rFonts w:ascii="Arial" w:hAnsi="Arial" w:cs="Arial"/>
          <w:b/>
        </w:rPr>
        <w:t>agricultural employment relations board; continuation</w:t>
      </w:r>
    </w:p>
    <w:p w14:paraId="6F389CA5" w14:textId="77777777" w:rsidR="00BD010F" w:rsidRPr="00F61448" w:rsidRDefault="00BD010F" w:rsidP="00BD010F">
      <w:pPr>
        <w:jc w:val="center"/>
        <w:rPr>
          <w:rFonts w:ascii="Arial" w:hAnsi="Arial" w:cs="Arial"/>
          <w:b/>
        </w:rPr>
      </w:pPr>
      <w:r w:rsidRPr="00F61448">
        <w:rPr>
          <w:rFonts w:ascii="Arial" w:hAnsi="Arial" w:cs="Arial"/>
          <w:b/>
        </w:rPr>
        <w:t xml:space="preserve">Sponsor:  </w:t>
      </w:r>
      <w:r>
        <w:rPr>
          <w:rFonts w:ascii="Arial" w:hAnsi="Arial" w:cs="Arial"/>
          <w:b/>
        </w:rPr>
        <w:t>Representative Dunn, LD 13</w:t>
      </w:r>
    </w:p>
    <w:p w14:paraId="69DE659E" w14:textId="77777777" w:rsidR="00BD010F" w:rsidRPr="00291B27" w:rsidRDefault="00BD010F" w:rsidP="00BD010F">
      <w:pPr>
        <w:jc w:val="center"/>
        <w:rPr>
          <w:rFonts w:ascii="Arial" w:hAnsi="Arial" w:cs="Arial"/>
          <w:b/>
        </w:rPr>
      </w:pPr>
      <w:r w:rsidRPr="00291B27">
        <w:rPr>
          <w:rFonts w:ascii="Arial" w:hAnsi="Arial" w:cs="Arial"/>
          <w:b/>
        </w:rPr>
        <w:t>C</w:t>
      </w:r>
      <w:r>
        <w:rPr>
          <w:rFonts w:ascii="Arial" w:hAnsi="Arial" w:cs="Arial"/>
          <w:b/>
        </w:rPr>
        <w:t>aucus &amp; COW</w:t>
      </w:r>
    </w:p>
    <w:p w14:paraId="13ED4C06" w14:textId="77777777" w:rsidR="00BD010F" w:rsidRPr="00BD010F" w:rsidRDefault="00BD010F" w:rsidP="00BD010F">
      <w:pPr>
        <w:spacing w:before="200"/>
        <w:jc w:val="both"/>
        <w:rPr>
          <w:rFonts w:ascii="Arial" w:hAnsi="Arial" w:cs="Arial"/>
          <w:b/>
          <w:sz w:val="22"/>
          <w:szCs w:val="22"/>
          <w:u w:val="single"/>
        </w:rPr>
      </w:pPr>
      <w:r w:rsidRPr="00BD010F">
        <w:rPr>
          <w:rFonts w:ascii="Arial" w:hAnsi="Arial" w:cs="Arial"/>
          <w:b/>
          <w:sz w:val="22"/>
          <w:szCs w:val="22"/>
          <w:u w:val="single"/>
        </w:rPr>
        <w:t>Overview</w:t>
      </w:r>
    </w:p>
    <w:p w14:paraId="118A2BB1" w14:textId="77777777" w:rsidR="00BD010F" w:rsidRPr="00BD010F" w:rsidRDefault="00BD010F" w:rsidP="00BD010F">
      <w:pPr>
        <w:spacing w:after="120"/>
        <w:jc w:val="both"/>
        <w:rPr>
          <w:rFonts w:ascii="Arial" w:hAnsi="Arial" w:cs="Arial"/>
          <w:sz w:val="22"/>
          <w:szCs w:val="22"/>
        </w:rPr>
      </w:pPr>
      <w:r w:rsidRPr="00BD010F">
        <w:rPr>
          <w:rFonts w:ascii="Arial" w:hAnsi="Arial" w:cs="Arial"/>
          <w:sz w:val="22"/>
          <w:szCs w:val="22"/>
        </w:rPr>
        <w:t xml:space="preserve">Continues the Agricultural Employment Relations Board for eight years. </w:t>
      </w:r>
    </w:p>
    <w:p w14:paraId="7CBAF0E6" w14:textId="77777777" w:rsidR="00BD010F" w:rsidRPr="00BD010F" w:rsidRDefault="00BD010F" w:rsidP="00BD010F">
      <w:pPr>
        <w:jc w:val="both"/>
        <w:rPr>
          <w:rFonts w:ascii="Arial" w:hAnsi="Arial" w:cs="Arial"/>
          <w:b/>
          <w:sz w:val="22"/>
          <w:szCs w:val="22"/>
          <w:u w:val="single"/>
        </w:rPr>
      </w:pPr>
      <w:r w:rsidRPr="00BD010F">
        <w:rPr>
          <w:rFonts w:ascii="Arial" w:hAnsi="Arial" w:cs="Arial"/>
          <w:b/>
          <w:sz w:val="22"/>
          <w:szCs w:val="22"/>
          <w:u w:val="single"/>
        </w:rPr>
        <w:t>History</w:t>
      </w:r>
    </w:p>
    <w:p w14:paraId="2AB8B253" w14:textId="77777777" w:rsidR="00BD010F" w:rsidRPr="00BD010F" w:rsidRDefault="00BD010F" w:rsidP="00BD010F">
      <w:pPr>
        <w:jc w:val="center"/>
        <w:rPr>
          <w:rFonts w:ascii="Arial" w:hAnsi="Arial" w:cs="Arial"/>
          <w:b/>
          <w:i/>
          <w:iCs/>
          <w:sz w:val="22"/>
          <w:szCs w:val="22"/>
        </w:rPr>
      </w:pPr>
      <w:r w:rsidRPr="00BD010F">
        <w:rPr>
          <w:rFonts w:ascii="Arial" w:hAnsi="Arial" w:cs="Arial"/>
          <w:b/>
          <w:i/>
          <w:iCs/>
          <w:sz w:val="22"/>
          <w:szCs w:val="22"/>
        </w:rPr>
        <w:t>Agricultural Employment Relations Board (AERB)</w:t>
      </w:r>
    </w:p>
    <w:p w14:paraId="0A9DDCEB" w14:textId="77777777" w:rsidR="00BD010F" w:rsidRPr="00BD010F" w:rsidRDefault="00BD010F" w:rsidP="00BD010F">
      <w:pPr>
        <w:jc w:val="both"/>
        <w:rPr>
          <w:rFonts w:ascii="Arial" w:hAnsi="Arial" w:cs="Arial"/>
          <w:color w:val="000000"/>
          <w:sz w:val="22"/>
          <w:szCs w:val="22"/>
          <w:shd w:val="clear" w:color="auto" w:fill="FFFFFF"/>
        </w:rPr>
      </w:pPr>
      <w:r w:rsidRPr="00BD010F">
        <w:rPr>
          <w:rFonts w:ascii="Arial" w:hAnsi="Arial" w:cs="Arial"/>
          <w:color w:val="000000"/>
          <w:sz w:val="22"/>
          <w:szCs w:val="22"/>
          <w:shd w:val="clear" w:color="auto" w:fill="FFFFFF"/>
        </w:rPr>
        <w:t>The AERB was re-established in 1993 to provide a means to collectively bargain for agricultural employers, labor organizations and agriculture employees. It is comprised of seven members and two alternates appointed by the Governor:</w:t>
      </w:r>
    </w:p>
    <w:p w14:paraId="6530D0C7" w14:textId="77777777" w:rsidR="00BD010F" w:rsidRPr="00BD010F" w:rsidRDefault="00BD010F" w:rsidP="007477A9">
      <w:pPr>
        <w:pStyle w:val="ListParagraph"/>
        <w:numPr>
          <w:ilvl w:val="0"/>
          <w:numId w:val="32"/>
        </w:numPr>
        <w:spacing w:after="120" w:line="240" w:lineRule="auto"/>
        <w:jc w:val="both"/>
        <w:rPr>
          <w:rFonts w:ascii="Arial" w:hAnsi="Arial" w:cs="Arial"/>
          <w:color w:val="000000"/>
          <w:shd w:val="clear" w:color="auto" w:fill="FFFFFF"/>
        </w:rPr>
      </w:pPr>
      <w:r w:rsidRPr="00BD010F">
        <w:rPr>
          <w:rFonts w:ascii="Arial" w:hAnsi="Arial" w:cs="Arial"/>
          <w:color w:val="000000"/>
          <w:shd w:val="clear" w:color="auto" w:fill="FFFFFF"/>
        </w:rPr>
        <w:t>Two representatives of agricultural employees;</w:t>
      </w:r>
    </w:p>
    <w:p w14:paraId="1CC63EFB" w14:textId="77777777" w:rsidR="00BD010F" w:rsidRPr="00BD010F" w:rsidRDefault="00BD010F" w:rsidP="007477A9">
      <w:pPr>
        <w:pStyle w:val="ListParagraph"/>
        <w:numPr>
          <w:ilvl w:val="0"/>
          <w:numId w:val="32"/>
        </w:numPr>
        <w:spacing w:after="120" w:line="240" w:lineRule="auto"/>
        <w:jc w:val="both"/>
        <w:rPr>
          <w:rFonts w:ascii="Arial" w:hAnsi="Arial" w:cs="Arial"/>
          <w:color w:val="000000"/>
          <w:shd w:val="clear" w:color="auto" w:fill="FFFFFF"/>
        </w:rPr>
      </w:pPr>
      <w:r w:rsidRPr="00BD010F">
        <w:rPr>
          <w:rFonts w:ascii="Arial" w:hAnsi="Arial" w:cs="Arial"/>
          <w:color w:val="000000"/>
          <w:shd w:val="clear" w:color="auto" w:fill="FFFFFF"/>
        </w:rPr>
        <w:t>Two representatives of organized agricultural labor; and</w:t>
      </w:r>
    </w:p>
    <w:p w14:paraId="7C6AF11B" w14:textId="77777777" w:rsidR="00BD010F" w:rsidRPr="00BD010F" w:rsidRDefault="00BD010F" w:rsidP="007477A9">
      <w:pPr>
        <w:pStyle w:val="ListParagraph"/>
        <w:numPr>
          <w:ilvl w:val="0"/>
          <w:numId w:val="32"/>
        </w:numPr>
        <w:spacing w:after="120" w:line="240" w:lineRule="auto"/>
        <w:jc w:val="both"/>
        <w:rPr>
          <w:rFonts w:ascii="Arial" w:hAnsi="Arial" w:cs="Arial"/>
          <w:color w:val="000000"/>
          <w:shd w:val="clear" w:color="auto" w:fill="FFFFFF"/>
        </w:rPr>
      </w:pPr>
      <w:r w:rsidRPr="00BD010F">
        <w:rPr>
          <w:rFonts w:ascii="Arial" w:hAnsi="Arial" w:cs="Arial"/>
          <w:color w:val="000000"/>
          <w:shd w:val="clear" w:color="auto" w:fill="FFFFFF"/>
        </w:rPr>
        <w:t xml:space="preserve">Three public members (A.R.S. §§ </w:t>
      </w:r>
      <w:hyperlink r:id="rId225" w:history="1">
        <w:r w:rsidRPr="00BD010F">
          <w:rPr>
            <w:rStyle w:val="Hyperlink"/>
            <w:rFonts w:ascii="Arial" w:hAnsi="Arial" w:cs="Arial"/>
            <w:shd w:val="clear" w:color="auto" w:fill="FFFFFF"/>
          </w:rPr>
          <w:t>23-1381</w:t>
        </w:r>
      </w:hyperlink>
      <w:r w:rsidRPr="00BD010F">
        <w:rPr>
          <w:rFonts w:ascii="Arial" w:hAnsi="Arial" w:cs="Arial"/>
          <w:color w:val="000000"/>
          <w:shd w:val="clear" w:color="auto" w:fill="FFFFFF"/>
        </w:rPr>
        <w:t xml:space="preserve"> and </w:t>
      </w:r>
      <w:hyperlink r:id="rId226" w:history="1">
        <w:r w:rsidRPr="00BD010F">
          <w:rPr>
            <w:rStyle w:val="Hyperlink"/>
            <w:rFonts w:ascii="Arial" w:hAnsi="Arial" w:cs="Arial"/>
            <w:shd w:val="clear" w:color="auto" w:fill="FFFFFF"/>
          </w:rPr>
          <w:t>23-1386</w:t>
        </w:r>
      </w:hyperlink>
      <w:r w:rsidRPr="00BD010F">
        <w:rPr>
          <w:rFonts w:ascii="Arial" w:hAnsi="Arial" w:cs="Arial"/>
          <w:color w:val="000000"/>
          <w:shd w:val="clear" w:color="auto" w:fill="FFFFFF"/>
        </w:rPr>
        <w:t>).</w:t>
      </w:r>
    </w:p>
    <w:p w14:paraId="2DB0956A" w14:textId="77777777" w:rsidR="00BD010F" w:rsidRPr="00BD010F" w:rsidRDefault="00BD010F" w:rsidP="00BD010F">
      <w:pPr>
        <w:jc w:val="center"/>
        <w:rPr>
          <w:rFonts w:ascii="Arial" w:hAnsi="Arial" w:cs="Arial"/>
          <w:b/>
          <w:bCs/>
          <w:i/>
          <w:iCs/>
          <w:color w:val="000000"/>
          <w:sz w:val="22"/>
          <w:szCs w:val="22"/>
          <w:shd w:val="clear" w:color="auto" w:fill="FFFFFF"/>
        </w:rPr>
      </w:pPr>
      <w:r w:rsidRPr="00BD010F">
        <w:rPr>
          <w:rFonts w:ascii="Arial" w:hAnsi="Arial" w:cs="Arial"/>
          <w:b/>
          <w:bCs/>
          <w:i/>
          <w:iCs/>
          <w:color w:val="000000"/>
          <w:sz w:val="22"/>
          <w:szCs w:val="22"/>
          <w:shd w:val="clear" w:color="auto" w:fill="FFFFFF"/>
        </w:rPr>
        <w:t>Sunset Review Process</w:t>
      </w:r>
    </w:p>
    <w:p w14:paraId="6A60E00B" w14:textId="77777777" w:rsidR="00BD010F" w:rsidRPr="00BD010F" w:rsidRDefault="00BD010F" w:rsidP="00BD010F">
      <w:pPr>
        <w:spacing w:after="120"/>
        <w:jc w:val="both"/>
        <w:rPr>
          <w:rFonts w:ascii="Arial" w:hAnsi="Arial" w:cs="Arial"/>
          <w:color w:val="000000"/>
          <w:sz w:val="22"/>
          <w:szCs w:val="22"/>
          <w:shd w:val="clear" w:color="auto" w:fill="FFFFFF"/>
        </w:rPr>
      </w:pPr>
      <w:r w:rsidRPr="00BD010F">
        <w:rPr>
          <w:rFonts w:ascii="Arial" w:hAnsi="Arial" w:cs="Arial"/>
          <w:color w:val="000000"/>
          <w:sz w:val="22"/>
          <w:szCs w:val="22"/>
          <w:shd w:val="clear" w:color="auto" w:fill="FFFFFF"/>
        </w:rPr>
        <w:t xml:space="preserve">Established by </w:t>
      </w:r>
      <w:hyperlink r:id="rId227" w:history="1">
        <w:r w:rsidRPr="00BD010F">
          <w:rPr>
            <w:rStyle w:val="Hyperlink"/>
            <w:rFonts w:ascii="Arial" w:hAnsi="Arial" w:cs="Arial"/>
            <w:sz w:val="22"/>
            <w:szCs w:val="22"/>
            <w:shd w:val="clear" w:color="auto" w:fill="FFFFFF"/>
          </w:rPr>
          <w:t>Laws 1978, Chapter 210</w:t>
        </w:r>
      </w:hyperlink>
      <w:r w:rsidRPr="00BD010F">
        <w:rPr>
          <w:rFonts w:ascii="Arial" w:hAnsi="Arial" w:cs="Arial"/>
          <w:color w:val="000000"/>
          <w:sz w:val="22"/>
          <w:szCs w:val="22"/>
          <w:shd w:val="clear" w:color="auto" w:fill="FFFFFF"/>
        </w:rPr>
        <w:t xml:space="preserve">, the Sunset Review process provides a system for the Legislature to evaluate an agency to determine if the merits of the agency justify its continuation, modifications or termination. During the Sunset Review process, an agency is reviewed by Legislative Committees of Reference (COR). Each COR is required to hold a public hearing to discuss the sunset review and receive testimony from agency officials and the public </w:t>
      </w:r>
      <w:hyperlink r:id="rId228" w:history="1">
        <w:r w:rsidRPr="00BD010F">
          <w:rPr>
            <w:rStyle w:val="Hyperlink"/>
            <w:rFonts w:ascii="Arial" w:hAnsi="Arial" w:cs="Arial"/>
            <w:sz w:val="22"/>
            <w:szCs w:val="22"/>
            <w:shd w:val="clear" w:color="auto" w:fill="FFFFFF"/>
          </w:rPr>
          <w:t>(A.R.S. § 41-2954)</w:t>
        </w:r>
      </w:hyperlink>
    </w:p>
    <w:p w14:paraId="217FEC5A" w14:textId="77777777" w:rsidR="00BD010F" w:rsidRPr="00BD010F" w:rsidRDefault="00BD010F" w:rsidP="00BD010F">
      <w:pPr>
        <w:spacing w:after="120"/>
        <w:jc w:val="both"/>
        <w:rPr>
          <w:rFonts w:ascii="Arial" w:hAnsi="Arial" w:cs="Arial"/>
          <w:color w:val="000000"/>
          <w:sz w:val="22"/>
          <w:szCs w:val="22"/>
          <w:shd w:val="clear" w:color="auto" w:fill="FFFFFF"/>
        </w:rPr>
      </w:pPr>
      <w:r w:rsidRPr="00BD010F">
        <w:rPr>
          <w:rFonts w:ascii="Arial" w:hAnsi="Arial" w:cs="Arial"/>
          <w:color w:val="000000"/>
          <w:sz w:val="22"/>
          <w:szCs w:val="22"/>
          <w:shd w:val="clear" w:color="auto" w:fill="FFFFFF"/>
        </w:rPr>
        <w:t xml:space="preserve">AERB terminates on July 1, 2021 </w:t>
      </w:r>
      <w:hyperlink r:id="rId229" w:history="1">
        <w:r w:rsidRPr="00BD010F">
          <w:rPr>
            <w:rStyle w:val="Hyperlink"/>
            <w:rFonts w:ascii="Arial" w:hAnsi="Arial" w:cs="Arial"/>
            <w:sz w:val="22"/>
            <w:szCs w:val="22"/>
            <w:shd w:val="clear" w:color="auto" w:fill="FFFFFF"/>
          </w:rPr>
          <w:t>(A.R.S. § 41-3021.03).</w:t>
        </w:r>
      </w:hyperlink>
      <w:r w:rsidRPr="00BD010F">
        <w:rPr>
          <w:rFonts w:ascii="Arial" w:hAnsi="Arial" w:cs="Arial"/>
          <w:color w:val="000000"/>
          <w:sz w:val="22"/>
          <w:szCs w:val="22"/>
          <w:shd w:val="clear" w:color="auto" w:fill="FFFFFF"/>
        </w:rPr>
        <w:t xml:space="preserve"> On January 12, 2021, the Senate Natural Resources, Energy and Water </w:t>
      </w:r>
      <w:r w:rsidRPr="00BD010F" w:rsidDel="00C07536">
        <w:rPr>
          <w:rFonts w:ascii="Arial" w:hAnsi="Arial" w:cs="Arial"/>
          <w:color w:val="000000"/>
          <w:sz w:val="22"/>
          <w:szCs w:val="22"/>
          <w:shd w:val="clear" w:color="auto" w:fill="FFFFFF"/>
        </w:rPr>
        <w:t xml:space="preserve">COR </w:t>
      </w:r>
      <w:r w:rsidRPr="00BD010F">
        <w:rPr>
          <w:rFonts w:ascii="Arial" w:hAnsi="Arial" w:cs="Arial"/>
          <w:color w:val="000000"/>
          <w:sz w:val="22"/>
          <w:szCs w:val="22"/>
          <w:shd w:val="clear" w:color="auto" w:fill="FFFFFF"/>
        </w:rPr>
        <w:t xml:space="preserve">and House Land, Agriculture and Rural Affairs COR held a public hearing and recommended that the AERB be continued until July 1, 2029 </w:t>
      </w:r>
      <w:hyperlink r:id="rId230" w:history="1">
        <w:r w:rsidRPr="00BD010F">
          <w:rPr>
            <w:rStyle w:val="Hyperlink"/>
            <w:rFonts w:ascii="Arial" w:hAnsi="Arial" w:cs="Arial"/>
            <w:sz w:val="22"/>
            <w:szCs w:val="22"/>
            <w:shd w:val="clear" w:color="auto" w:fill="FFFFFF"/>
          </w:rPr>
          <w:t>(COR Final Report).</w:t>
        </w:r>
      </w:hyperlink>
    </w:p>
    <w:p w14:paraId="439AF0D1" w14:textId="77777777" w:rsidR="00BD010F" w:rsidRPr="00BD010F" w:rsidRDefault="00BD010F" w:rsidP="00BD010F">
      <w:pPr>
        <w:jc w:val="both"/>
        <w:rPr>
          <w:rFonts w:ascii="Arial" w:hAnsi="Arial" w:cs="Arial"/>
          <w:b/>
          <w:sz w:val="22"/>
          <w:szCs w:val="22"/>
          <w:u w:val="single"/>
        </w:rPr>
      </w:pPr>
      <w:r w:rsidRPr="00BD010F">
        <w:rPr>
          <w:rFonts w:ascii="Arial" w:hAnsi="Arial" w:cs="Arial"/>
          <w:b/>
          <w:sz w:val="22"/>
          <w:szCs w:val="22"/>
          <w:u w:val="single"/>
        </w:rPr>
        <w:t>Provisions</w:t>
      </w:r>
    </w:p>
    <w:p w14:paraId="2A155DA4" w14:textId="77777777" w:rsidR="00BD010F" w:rsidRPr="00BD010F" w:rsidRDefault="00BD010F" w:rsidP="007477A9">
      <w:pPr>
        <w:numPr>
          <w:ilvl w:val="0"/>
          <w:numId w:val="33"/>
        </w:numPr>
        <w:spacing w:after="120"/>
        <w:jc w:val="both"/>
        <w:rPr>
          <w:rFonts w:ascii="Arial" w:hAnsi="Arial" w:cs="Arial"/>
          <w:sz w:val="22"/>
          <w:szCs w:val="22"/>
        </w:rPr>
      </w:pPr>
      <w:r w:rsidRPr="00BD010F">
        <w:rPr>
          <w:rFonts w:ascii="Arial" w:hAnsi="Arial" w:cs="Arial"/>
          <w:sz w:val="22"/>
          <w:szCs w:val="22"/>
        </w:rPr>
        <w:t>Repeals AERB on January 1, 2030. (Sec. 1)</w:t>
      </w:r>
    </w:p>
    <w:p w14:paraId="10B61CA5" w14:textId="77777777" w:rsidR="00BD010F" w:rsidRPr="00BD010F" w:rsidRDefault="00BD010F" w:rsidP="007477A9">
      <w:pPr>
        <w:numPr>
          <w:ilvl w:val="0"/>
          <w:numId w:val="33"/>
        </w:numPr>
        <w:spacing w:after="120"/>
        <w:jc w:val="both"/>
        <w:rPr>
          <w:rFonts w:ascii="Arial" w:hAnsi="Arial" w:cs="Arial"/>
          <w:sz w:val="22"/>
          <w:szCs w:val="22"/>
        </w:rPr>
      </w:pPr>
      <w:r w:rsidRPr="00BD010F">
        <w:rPr>
          <w:rFonts w:ascii="Arial" w:hAnsi="Arial" w:cs="Arial"/>
          <w:sz w:val="22"/>
          <w:szCs w:val="22"/>
        </w:rPr>
        <w:t>Continues, retroactive to July 1, 2021, AERB until July 1, 2029. (Sec. 2, 4)</w:t>
      </w:r>
    </w:p>
    <w:p w14:paraId="3575A508" w14:textId="77777777" w:rsidR="00BD010F" w:rsidRPr="00BD010F" w:rsidRDefault="00BD010F" w:rsidP="007477A9">
      <w:pPr>
        <w:numPr>
          <w:ilvl w:val="0"/>
          <w:numId w:val="33"/>
        </w:numPr>
        <w:spacing w:after="120"/>
        <w:jc w:val="both"/>
        <w:rPr>
          <w:rFonts w:ascii="Arial" w:hAnsi="Arial" w:cs="Arial"/>
          <w:sz w:val="22"/>
          <w:szCs w:val="22"/>
        </w:rPr>
      </w:pPr>
      <w:r w:rsidRPr="00BD010F">
        <w:rPr>
          <w:rFonts w:ascii="Arial" w:hAnsi="Arial" w:cs="Arial"/>
          <w:sz w:val="22"/>
          <w:szCs w:val="22"/>
        </w:rPr>
        <w:t>Contains a purpose statement related to the continuation of AERB. (Sec. 3)</w:t>
      </w:r>
    </w:p>
    <w:p w14:paraId="5B18091B" w14:textId="1167B82C" w:rsidR="00691DCA" w:rsidRDefault="00691DCA">
      <w:pPr>
        <w:rPr>
          <w:sz w:val="22"/>
          <w:szCs w:val="22"/>
        </w:rPr>
      </w:pPr>
      <w:r>
        <w:rPr>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D6094C" w:rsidRPr="00291B27" w14:paraId="6D3E4190" w14:textId="77777777" w:rsidTr="00A6037A">
        <w:trPr>
          <w:trHeight w:val="1170"/>
        </w:trPr>
        <w:tc>
          <w:tcPr>
            <w:tcW w:w="1161" w:type="dxa"/>
            <w:vMerge w:val="restart"/>
          </w:tcPr>
          <w:p w14:paraId="5CE09695" w14:textId="77777777" w:rsidR="00D6094C" w:rsidRPr="00291B27" w:rsidRDefault="00D6094C" w:rsidP="00A6037A">
            <w:pPr>
              <w:pStyle w:val="Heading1"/>
              <w:outlineLvl w:val="0"/>
              <w:rPr>
                <w:rFonts w:ascii="Arial" w:hAnsi="Arial" w:cs="Arial"/>
              </w:rPr>
            </w:pPr>
            <w:r w:rsidRPr="00291B27">
              <w:rPr>
                <w:rFonts w:ascii="Arial" w:hAnsi="Arial" w:cs="Arial"/>
                <w:noProof/>
              </w:rPr>
              <w:lastRenderedPageBreak/>
              <w:drawing>
                <wp:inline distT="0" distB="0" distL="0" distR="0" wp14:anchorId="3DF5D038" wp14:editId="1A41BDED">
                  <wp:extent cx="600075" cy="678656"/>
                  <wp:effectExtent l="0" t="0" r="0" b="7620"/>
                  <wp:docPr id="67" name="Picture 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2EFDA9CC" w14:textId="77777777" w:rsidR="00D6094C" w:rsidRPr="00291B27" w:rsidRDefault="00D6094C"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5467BE84" w14:textId="77777777" w:rsidR="00D6094C" w:rsidRPr="00291B27" w:rsidRDefault="00D6094C" w:rsidP="00A6037A">
            <w:pPr>
              <w:jc w:val="right"/>
              <w:rPr>
                <w:rFonts w:ascii="Arial" w:hAnsi="Arial" w:cs="Arial"/>
                <w:sz w:val="28"/>
                <w:szCs w:val="28"/>
              </w:rPr>
            </w:pPr>
            <w:r>
              <w:rPr>
                <w:rFonts w:ascii="Arial" w:hAnsi="Arial" w:cs="Arial"/>
                <w:sz w:val="28"/>
                <w:szCs w:val="28"/>
              </w:rPr>
              <w:t>Fifty-fifth Legislature</w:t>
            </w:r>
          </w:p>
          <w:p w14:paraId="2B04ABC4" w14:textId="77777777" w:rsidR="00D6094C" w:rsidRPr="00291B27" w:rsidRDefault="00D6094C" w:rsidP="00A6037A">
            <w:pPr>
              <w:jc w:val="right"/>
              <w:rPr>
                <w:rFonts w:ascii="Arial" w:hAnsi="Arial" w:cs="Arial"/>
                <w:sz w:val="28"/>
                <w:szCs w:val="28"/>
              </w:rPr>
            </w:pPr>
            <w:r>
              <w:rPr>
                <w:rFonts w:ascii="Arial" w:hAnsi="Arial" w:cs="Arial"/>
                <w:sz w:val="28"/>
                <w:szCs w:val="28"/>
              </w:rPr>
              <w:t>First Regular Session</w:t>
            </w:r>
          </w:p>
        </w:tc>
      </w:tr>
      <w:tr w:rsidR="00D6094C" w:rsidRPr="00291B27" w14:paraId="64D64EB9" w14:textId="77777777" w:rsidTr="00A6037A">
        <w:trPr>
          <w:trHeight w:val="297"/>
        </w:trPr>
        <w:tc>
          <w:tcPr>
            <w:tcW w:w="1161" w:type="dxa"/>
            <w:vMerge/>
          </w:tcPr>
          <w:p w14:paraId="08661678" w14:textId="77777777" w:rsidR="00D6094C" w:rsidRPr="00291B27" w:rsidRDefault="00D6094C" w:rsidP="00A6037A">
            <w:pPr>
              <w:pStyle w:val="Heading1"/>
              <w:outlineLvl w:val="0"/>
              <w:rPr>
                <w:rFonts w:ascii="Arial" w:hAnsi="Arial" w:cs="Arial"/>
                <w:noProof/>
              </w:rPr>
            </w:pPr>
          </w:p>
        </w:tc>
        <w:tc>
          <w:tcPr>
            <w:tcW w:w="8199" w:type="dxa"/>
          </w:tcPr>
          <w:p w14:paraId="4F78B576" w14:textId="77777777" w:rsidR="00D6094C" w:rsidRPr="004E2565" w:rsidRDefault="00D6094C" w:rsidP="00A6037A">
            <w:pPr>
              <w:pStyle w:val="Heading1"/>
              <w:spacing w:before="0" w:after="0"/>
              <w:jc w:val="right"/>
              <w:outlineLvl w:val="0"/>
              <w:rPr>
                <w:rFonts w:ascii="Arial" w:hAnsi="Arial" w:cs="Arial"/>
                <w:b w:val="0"/>
                <w:sz w:val="18"/>
                <w:szCs w:val="20"/>
              </w:rPr>
            </w:pPr>
            <w:r w:rsidRPr="00AD2EA0">
              <w:rPr>
                <w:rFonts w:ascii="Arial" w:hAnsi="Arial" w:cs="Arial"/>
                <w:bCs w:val="0"/>
                <w:sz w:val="18"/>
                <w:szCs w:val="20"/>
              </w:rPr>
              <w:t>House:</w:t>
            </w:r>
            <w:r>
              <w:rPr>
                <w:rFonts w:ascii="Arial" w:hAnsi="Arial" w:cs="Arial"/>
                <w:b w:val="0"/>
                <w:sz w:val="18"/>
                <w:szCs w:val="20"/>
              </w:rPr>
              <w:t xml:space="preserve"> LARA DP 10-0-0-1</w:t>
            </w:r>
          </w:p>
        </w:tc>
      </w:tr>
    </w:tbl>
    <w:p w14:paraId="0C970DC4" w14:textId="77777777" w:rsidR="00D6094C" w:rsidRDefault="00EE4A07" w:rsidP="00D6094C">
      <w:pPr>
        <w:spacing w:after="120"/>
        <w:jc w:val="both"/>
        <w:rPr>
          <w:rFonts w:ascii="Arial" w:hAnsi="Arial" w:cs="Arial"/>
        </w:rPr>
      </w:pPr>
      <w:r>
        <w:rPr>
          <w:rFonts w:ascii="Arial" w:hAnsi="Arial" w:cs="Arial"/>
          <w:noProof/>
        </w:rPr>
        <w:pict w14:anchorId="7A25FB81">
          <v:rect id="_x0000_i1081" alt="" style="width:457.7pt;height:4pt;mso-width-percent:0;mso-height-percent:0;mso-width-percent:0;mso-height-percent:0" o:hrpct="978" o:hralign="center" o:hrstd="t" o:hrnoshade="t" o:hr="t" fillcolor="black [3213]" stroked="f"/>
        </w:pict>
      </w:r>
    </w:p>
    <w:bookmarkStart w:id="71" w:name="HB2081"/>
    <w:bookmarkEnd w:id="71"/>
    <w:p w14:paraId="19F7C3AA" w14:textId="77777777" w:rsidR="00D6094C" w:rsidRPr="00E55135" w:rsidRDefault="00D6094C" w:rsidP="00D6094C">
      <w:pPr>
        <w:jc w:val="center"/>
        <w:rPr>
          <w:rFonts w:ascii="Arial" w:hAnsi="Arial" w:cs="Arial"/>
          <w:b/>
        </w:rPr>
      </w:pPr>
      <w:r w:rsidRPr="00E55135">
        <w:rPr>
          <w:rFonts w:ascii="Arial" w:hAnsi="Arial" w:cs="Arial"/>
          <w:b/>
        </w:rPr>
        <w:fldChar w:fldCharType="begin"/>
      </w:r>
      <w:r w:rsidRPr="00E55135">
        <w:rPr>
          <w:rFonts w:ascii="Arial" w:hAnsi="Arial" w:cs="Arial"/>
          <w:b/>
        </w:rPr>
        <w:instrText xml:space="preserve"> HYPERLINK "https://apps.azleg.gov/BillStatus/BillOverview/74432" \o "Bill Status Inquiry" </w:instrText>
      </w:r>
      <w:r w:rsidRPr="00E55135">
        <w:rPr>
          <w:rFonts w:ascii="Arial" w:hAnsi="Arial" w:cs="Arial"/>
          <w:b/>
        </w:rPr>
        <w:fldChar w:fldCharType="separate"/>
      </w:r>
      <w:r w:rsidRPr="00E55135">
        <w:rPr>
          <w:rStyle w:val="Hyperlink"/>
          <w:rFonts w:ascii="Arial" w:hAnsi="Arial" w:cs="Arial"/>
          <w:b/>
        </w:rPr>
        <w:t>HB 2081</w:t>
      </w:r>
      <w:r w:rsidRPr="00E55135">
        <w:rPr>
          <w:rFonts w:ascii="Arial" w:hAnsi="Arial" w:cs="Arial"/>
          <w:b/>
        </w:rPr>
        <w:fldChar w:fldCharType="end"/>
      </w:r>
      <w:r w:rsidRPr="00E55135">
        <w:rPr>
          <w:rFonts w:ascii="Arial" w:hAnsi="Arial" w:cs="Arial"/>
          <w:b/>
        </w:rPr>
        <w:t xml:space="preserve">: </w:t>
      </w:r>
      <w:r>
        <w:rPr>
          <w:rFonts w:ascii="Arial" w:hAnsi="Arial" w:cs="Arial"/>
          <w:b/>
        </w:rPr>
        <w:t>Arizona department of agriculture; continuation</w:t>
      </w:r>
    </w:p>
    <w:p w14:paraId="511A11B8" w14:textId="77777777" w:rsidR="00D6094C" w:rsidRPr="00F61448" w:rsidRDefault="00D6094C" w:rsidP="00D6094C">
      <w:pPr>
        <w:jc w:val="center"/>
        <w:rPr>
          <w:rFonts w:ascii="Arial" w:hAnsi="Arial" w:cs="Arial"/>
          <w:b/>
        </w:rPr>
      </w:pPr>
      <w:r w:rsidRPr="00F61448">
        <w:rPr>
          <w:rFonts w:ascii="Arial" w:hAnsi="Arial" w:cs="Arial"/>
          <w:b/>
        </w:rPr>
        <w:t xml:space="preserve">Sponsor:  </w:t>
      </w:r>
      <w:r>
        <w:rPr>
          <w:rFonts w:ascii="Arial" w:hAnsi="Arial" w:cs="Arial"/>
          <w:b/>
        </w:rPr>
        <w:t>Representative Dunn, LD 13</w:t>
      </w:r>
    </w:p>
    <w:p w14:paraId="7026AC30" w14:textId="77777777" w:rsidR="00D6094C" w:rsidRPr="00291B27" w:rsidRDefault="00D6094C" w:rsidP="00D6094C">
      <w:pPr>
        <w:jc w:val="center"/>
        <w:rPr>
          <w:rFonts w:ascii="Arial" w:hAnsi="Arial" w:cs="Arial"/>
          <w:b/>
        </w:rPr>
      </w:pPr>
      <w:r w:rsidRPr="00291B27">
        <w:rPr>
          <w:rFonts w:ascii="Arial" w:hAnsi="Arial" w:cs="Arial"/>
          <w:b/>
        </w:rPr>
        <w:t>C</w:t>
      </w:r>
      <w:r>
        <w:rPr>
          <w:rFonts w:ascii="Arial" w:hAnsi="Arial" w:cs="Arial"/>
          <w:b/>
        </w:rPr>
        <w:t>aucus &amp; COW</w:t>
      </w:r>
    </w:p>
    <w:p w14:paraId="16A8A04E" w14:textId="77777777" w:rsidR="00D6094C" w:rsidRPr="00D6094C" w:rsidRDefault="00D6094C" w:rsidP="00D6094C">
      <w:pPr>
        <w:spacing w:before="200"/>
        <w:jc w:val="both"/>
        <w:rPr>
          <w:rFonts w:ascii="Arial" w:hAnsi="Arial" w:cs="Arial"/>
          <w:b/>
          <w:sz w:val="22"/>
          <w:szCs w:val="22"/>
          <w:u w:val="single"/>
        </w:rPr>
      </w:pPr>
      <w:r w:rsidRPr="00D6094C">
        <w:rPr>
          <w:rFonts w:ascii="Arial" w:hAnsi="Arial" w:cs="Arial"/>
          <w:b/>
          <w:sz w:val="22"/>
          <w:szCs w:val="22"/>
          <w:u w:val="single"/>
        </w:rPr>
        <w:t>Overview</w:t>
      </w:r>
    </w:p>
    <w:p w14:paraId="5E1A9558" w14:textId="77777777" w:rsidR="00D6094C" w:rsidRPr="00D6094C" w:rsidRDefault="00D6094C" w:rsidP="00D6094C">
      <w:pPr>
        <w:spacing w:after="120"/>
        <w:jc w:val="both"/>
        <w:rPr>
          <w:rFonts w:ascii="Arial" w:hAnsi="Arial" w:cs="Arial"/>
          <w:sz w:val="22"/>
          <w:szCs w:val="22"/>
        </w:rPr>
      </w:pPr>
      <w:r w:rsidRPr="00D6094C">
        <w:rPr>
          <w:rFonts w:ascii="Arial" w:hAnsi="Arial" w:cs="Arial"/>
          <w:sz w:val="22"/>
          <w:szCs w:val="22"/>
        </w:rPr>
        <w:t>Continues the Arizona Department of Agriculture for eight years.</w:t>
      </w:r>
    </w:p>
    <w:p w14:paraId="3CE035F9" w14:textId="77777777" w:rsidR="00D6094C" w:rsidRPr="00D6094C" w:rsidRDefault="00D6094C" w:rsidP="00D6094C">
      <w:pPr>
        <w:jc w:val="both"/>
        <w:rPr>
          <w:rFonts w:ascii="Arial" w:hAnsi="Arial" w:cs="Arial"/>
          <w:b/>
          <w:sz w:val="22"/>
          <w:szCs w:val="22"/>
          <w:u w:val="single"/>
        </w:rPr>
      </w:pPr>
      <w:r w:rsidRPr="00D6094C">
        <w:rPr>
          <w:rFonts w:ascii="Arial" w:hAnsi="Arial" w:cs="Arial"/>
          <w:b/>
          <w:sz w:val="22"/>
          <w:szCs w:val="22"/>
          <w:u w:val="single"/>
        </w:rPr>
        <w:t>History</w:t>
      </w:r>
    </w:p>
    <w:p w14:paraId="0083659B" w14:textId="77777777" w:rsidR="00D6094C" w:rsidRPr="00D6094C" w:rsidRDefault="00D6094C" w:rsidP="00D6094C">
      <w:pPr>
        <w:jc w:val="center"/>
        <w:rPr>
          <w:rFonts w:ascii="Arial" w:hAnsi="Arial" w:cs="Arial"/>
          <w:b/>
          <w:i/>
          <w:iCs/>
          <w:sz w:val="22"/>
          <w:szCs w:val="22"/>
        </w:rPr>
      </w:pPr>
      <w:r w:rsidRPr="00D6094C">
        <w:rPr>
          <w:rFonts w:ascii="Arial" w:hAnsi="Arial" w:cs="Arial"/>
          <w:b/>
          <w:i/>
          <w:iCs/>
          <w:sz w:val="22"/>
          <w:szCs w:val="22"/>
        </w:rPr>
        <w:t>Arizona Department of Agriculture (AZDA)</w:t>
      </w:r>
    </w:p>
    <w:p w14:paraId="4BDD9E1C" w14:textId="77777777" w:rsidR="00D6094C" w:rsidRPr="00D6094C" w:rsidRDefault="00D6094C" w:rsidP="00D6094C">
      <w:pPr>
        <w:spacing w:after="120"/>
        <w:jc w:val="both"/>
        <w:rPr>
          <w:rStyle w:val="Hyperlink"/>
          <w:rFonts w:ascii="Arial" w:hAnsi="Arial" w:cs="Arial"/>
          <w:sz w:val="22"/>
          <w:szCs w:val="22"/>
          <w:shd w:val="clear" w:color="auto" w:fill="FFFFFF"/>
        </w:rPr>
      </w:pPr>
      <w:r w:rsidRPr="00D6094C">
        <w:rPr>
          <w:rFonts w:ascii="Arial" w:hAnsi="Arial" w:cs="Arial"/>
          <w:color w:val="000000"/>
          <w:sz w:val="22"/>
          <w:szCs w:val="22"/>
          <w:shd w:val="clear" w:color="auto" w:fill="FFFFFF"/>
        </w:rPr>
        <w:t xml:space="preserve">AZDA's mission is to support and promote Arizona agriculture that encourages farming, ranching and agribusiness, protects the well-being of people, plants, animals and the environment while safeguarding commerce, consumers and natural resources. It consists of six divisions: 1) Animal Services Division; 2) Plant Services Division; 3) Environmental Services Division; 4) Weights and Measures Services Division; 5) Pest Management Division; and 6) Citrus, Fruit and Vegetable Division </w:t>
      </w:r>
      <w:hyperlink r:id="rId231" w:history="1">
        <w:r w:rsidRPr="00D6094C">
          <w:rPr>
            <w:rStyle w:val="Hyperlink"/>
            <w:rFonts w:ascii="Arial" w:hAnsi="Arial" w:cs="Arial"/>
            <w:sz w:val="22"/>
            <w:szCs w:val="22"/>
            <w:shd w:val="clear" w:color="auto" w:fill="FFFFFF"/>
          </w:rPr>
          <w:t>(A.R.S. § 3-102).</w:t>
        </w:r>
      </w:hyperlink>
    </w:p>
    <w:p w14:paraId="100777DC" w14:textId="77777777" w:rsidR="00D6094C" w:rsidRPr="00D6094C" w:rsidRDefault="00D6094C" w:rsidP="00D6094C">
      <w:pPr>
        <w:jc w:val="center"/>
        <w:rPr>
          <w:rFonts w:ascii="Arial" w:hAnsi="Arial" w:cs="Arial"/>
          <w:b/>
          <w:bCs/>
          <w:i/>
          <w:iCs/>
          <w:color w:val="000000"/>
          <w:sz w:val="22"/>
          <w:szCs w:val="22"/>
          <w:shd w:val="clear" w:color="auto" w:fill="FFFFFF"/>
        </w:rPr>
      </w:pPr>
      <w:r w:rsidRPr="00D6094C">
        <w:rPr>
          <w:rFonts w:ascii="Arial" w:hAnsi="Arial" w:cs="Arial"/>
          <w:b/>
          <w:bCs/>
          <w:i/>
          <w:iCs/>
          <w:color w:val="000000"/>
          <w:sz w:val="22"/>
          <w:szCs w:val="22"/>
          <w:shd w:val="clear" w:color="auto" w:fill="FFFFFF"/>
        </w:rPr>
        <w:t>Sunset Review Process</w:t>
      </w:r>
    </w:p>
    <w:p w14:paraId="098DF024" w14:textId="77777777" w:rsidR="00D6094C" w:rsidRPr="00D6094C" w:rsidRDefault="00D6094C" w:rsidP="00D6094C">
      <w:pPr>
        <w:spacing w:after="120"/>
        <w:jc w:val="both"/>
        <w:rPr>
          <w:rFonts w:ascii="Arial" w:hAnsi="Arial" w:cs="Arial"/>
          <w:color w:val="000000"/>
          <w:sz w:val="22"/>
          <w:szCs w:val="22"/>
          <w:shd w:val="clear" w:color="auto" w:fill="FFFFFF"/>
        </w:rPr>
      </w:pPr>
      <w:r w:rsidRPr="00D6094C">
        <w:rPr>
          <w:rFonts w:ascii="Arial" w:hAnsi="Arial" w:cs="Arial"/>
          <w:color w:val="000000"/>
          <w:sz w:val="22"/>
          <w:szCs w:val="22"/>
          <w:shd w:val="clear" w:color="auto" w:fill="FFFFFF"/>
        </w:rPr>
        <w:t xml:space="preserve">Established by </w:t>
      </w:r>
      <w:hyperlink r:id="rId232" w:history="1">
        <w:r w:rsidRPr="00D6094C">
          <w:rPr>
            <w:rStyle w:val="Hyperlink"/>
            <w:rFonts w:ascii="Arial" w:hAnsi="Arial" w:cs="Arial"/>
            <w:sz w:val="22"/>
            <w:szCs w:val="22"/>
            <w:shd w:val="clear" w:color="auto" w:fill="FFFFFF"/>
          </w:rPr>
          <w:t>Laws 1978, Chapter 210</w:t>
        </w:r>
      </w:hyperlink>
      <w:r w:rsidRPr="00D6094C">
        <w:rPr>
          <w:rFonts w:ascii="Arial" w:hAnsi="Arial" w:cs="Arial"/>
          <w:color w:val="000000"/>
          <w:sz w:val="22"/>
          <w:szCs w:val="22"/>
          <w:shd w:val="clear" w:color="auto" w:fill="FFFFFF"/>
        </w:rPr>
        <w:t xml:space="preserve">, the Sunset Review process provides a system for the Legislature to evaluate an agency to determine if the merits of the agency justify its continuation, modifications or termination. During the Sunset Review process, an agency is reviewed by legislative Committees of Reference (COR). Each COR is required to hold a public hearing to discuss the sunset review and receive testimony from agency officials and the public </w:t>
      </w:r>
      <w:hyperlink r:id="rId233" w:history="1">
        <w:r w:rsidRPr="00D6094C">
          <w:rPr>
            <w:rStyle w:val="Hyperlink"/>
            <w:rFonts w:ascii="Arial" w:hAnsi="Arial" w:cs="Arial"/>
            <w:sz w:val="22"/>
            <w:szCs w:val="22"/>
            <w:shd w:val="clear" w:color="auto" w:fill="FFFFFF"/>
          </w:rPr>
          <w:t>(A.R.S. § 41-2954)</w:t>
        </w:r>
      </w:hyperlink>
    </w:p>
    <w:p w14:paraId="254257EB" w14:textId="77777777" w:rsidR="00D6094C" w:rsidRPr="00D6094C" w:rsidRDefault="00D6094C" w:rsidP="00D6094C">
      <w:pPr>
        <w:spacing w:after="120"/>
        <w:jc w:val="both"/>
        <w:rPr>
          <w:rFonts w:ascii="Arial" w:hAnsi="Arial" w:cs="Arial"/>
          <w:color w:val="000000"/>
          <w:sz w:val="22"/>
          <w:szCs w:val="22"/>
          <w:shd w:val="clear" w:color="auto" w:fill="FFFFFF"/>
        </w:rPr>
      </w:pPr>
      <w:r w:rsidRPr="00D6094C">
        <w:rPr>
          <w:rFonts w:ascii="Arial" w:hAnsi="Arial" w:cs="Arial"/>
          <w:color w:val="000000"/>
          <w:sz w:val="22"/>
          <w:szCs w:val="22"/>
          <w:shd w:val="clear" w:color="auto" w:fill="FFFFFF"/>
        </w:rPr>
        <w:t xml:space="preserve">AZDA is set to terminate on on July 1, 2021 </w:t>
      </w:r>
      <w:hyperlink r:id="rId234" w:history="1">
        <w:r w:rsidRPr="00D6094C">
          <w:rPr>
            <w:rStyle w:val="Hyperlink"/>
            <w:rFonts w:ascii="Arial" w:hAnsi="Arial" w:cs="Arial"/>
            <w:sz w:val="22"/>
            <w:szCs w:val="22"/>
            <w:shd w:val="clear" w:color="auto" w:fill="FFFFFF"/>
          </w:rPr>
          <w:t>(A.R.S. § 41-3020.01).</w:t>
        </w:r>
      </w:hyperlink>
      <w:r w:rsidRPr="00D6094C">
        <w:rPr>
          <w:rFonts w:ascii="Arial" w:hAnsi="Arial" w:cs="Arial"/>
          <w:color w:val="000000"/>
          <w:sz w:val="22"/>
          <w:szCs w:val="22"/>
          <w:shd w:val="clear" w:color="auto" w:fill="FFFFFF"/>
        </w:rPr>
        <w:t xml:space="preserve"> On January 12, 2021, the Senate Natural Resources, Energy and Water COR and House Land, Agriculture and Rural Affairs COR held a public hearing and recommended that the AZDA be continued until July 1, 2029 </w:t>
      </w:r>
      <w:hyperlink r:id="rId235" w:history="1">
        <w:r w:rsidRPr="00D6094C">
          <w:rPr>
            <w:rStyle w:val="Hyperlink"/>
            <w:rFonts w:ascii="Arial" w:hAnsi="Arial" w:cs="Arial"/>
            <w:sz w:val="22"/>
            <w:szCs w:val="22"/>
            <w:shd w:val="clear" w:color="auto" w:fill="FFFFFF"/>
          </w:rPr>
          <w:t>(COR Final Report).</w:t>
        </w:r>
      </w:hyperlink>
      <w:r w:rsidRPr="00D6094C">
        <w:rPr>
          <w:rFonts w:ascii="Arial" w:hAnsi="Arial" w:cs="Arial"/>
          <w:color w:val="000000"/>
          <w:sz w:val="22"/>
          <w:szCs w:val="22"/>
          <w:shd w:val="clear" w:color="auto" w:fill="FFFFFF"/>
        </w:rPr>
        <w:t xml:space="preserve"> </w:t>
      </w:r>
    </w:p>
    <w:p w14:paraId="7D3386BE" w14:textId="77777777" w:rsidR="00D6094C" w:rsidRPr="00D6094C" w:rsidRDefault="00D6094C" w:rsidP="00D6094C">
      <w:pPr>
        <w:jc w:val="both"/>
        <w:rPr>
          <w:rFonts w:ascii="Arial" w:hAnsi="Arial" w:cs="Arial"/>
          <w:b/>
          <w:sz w:val="22"/>
          <w:szCs w:val="22"/>
          <w:u w:val="single"/>
        </w:rPr>
      </w:pPr>
      <w:r w:rsidRPr="00D6094C">
        <w:rPr>
          <w:rFonts w:ascii="Arial" w:hAnsi="Arial" w:cs="Arial"/>
          <w:b/>
          <w:sz w:val="22"/>
          <w:szCs w:val="22"/>
          <w:u w:val="single"/>
        </w:rPr>
        <w:t>Provisions</w:t>
      </w:r>
    </w:p>
    <w:p w14:paraId="3CC525F4" w14:textId="77777777" w:rsidR="00D6094C" w:rsidRPr="00D6094C" w:rsidRDefault="00D6094C" w:rsidP="007477A9">
      <w:pPr>
        <w:numPr>
          <w:ilvl w:val="0"/>
          <w:numId w:val="34"/>
        </w:numPr>
        <w:spacing w:after="120"/>
        <w:jc w:val="both"/>
        <w:rPr>
          <w:rFonts w:ascii="Arial" w:hAnsi="Arial" w:cs="Arial"/>
          <w:sz w:val="22"/>
          <w:szCs w:val="22"/>
        </w:rPr>
      </w:pPr>
      <w:r w:rsidRPr="00D6094C">
        <w:rPr>
          <w:rFonts w:ascii="Arial" w:hAnsi="Arial" w:cs="Arial"/>
          <w:noProof/>
          <w:sz w:val="22"/>
          <w:szCs w:val="22"/>
        </w:rPr>
        <mc:AlternateContent>
          <mc:Choice Requires="wps">
            <w:drawing>
              <wp:anchor distT="0" distB="0" distL="114300" distR="114300" simplePos="0" relativeHeight="251696128" behindDoc="1" locked="1" layoutInCell="1" allowOverlap="0" wp14:anchorId="1B97FE85" wp14:editId="310BFD00">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7ADB21CF" w14:textId="77777777" w:rsidR="00B73A52" w:rsidRPr="00644C4F" w:rsidRDefault="00EE4A07" w:rsidP="00D6094C">
                            <w:pPr>
                              <w:jc w:val="center"/>
                              <w:rPr>
                                <w:rFonts w:ascii="Arial" w:hAnsi="Arial" w:cs="Arial"/>
                                <w:sz w:val="20"/>
                                <w:szCs w:val="20"/>
                              </w:rPr>
                            </w:pPr>
                            <w:sdt>
                              <w:sdtPr>
                                <w:rPr>
                                  <w:rFonts w:ascii="Arial" w:hAnsi="Arial" w:cs="Arial"/>
                                  <w:sz w:val="20"/>
                                  <w:szCs w:val="20"/>
                                </w:rPr>
                                <w:tag w:val="Prop105"/>
                                <w:id w:val="-508529235"/>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78820599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2034657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48916043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7FE85" id="_x0000_s1079" type="#_x0000_t202" style="position:absolute;left:0;text-align:left;margin-left:0;margin-top:628.5pt;width:468pt;height:21.6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ACvIQmLgIAAFkEAAAOAAAAAAAAAAAAAAAAAC4CAABk&#10;cnMvZTJvRG9jLnhtbFBLAQItABQABgAIAAAAIQD4CaEL3gAAAAoBAAAPAAAAAAAAAAAAAAAAAIgE&#10;AABkcnMvZG93bnJldi54bWxQSwUGAAAAAAQABADzAAAAkwUAAAAA&#10;" o:allowoverlap="f">
                <v:textbox>
                  <w:txbxContent>
                    <w:p w14:paraId="7ADB21CF" w14:textId="77777777" w:rsidR="00B73A52" w:rsidRPr="00644C4F" w:rsidRDefault="00EE4A07" w:rsidP="00D6094C">
                      <w:pPr>
                        <w:jc w:val="center"/>
                        <w:rPr>
                          <w:rFonts w:ascii="Arial" w:hAnsi="Arial" w:cs="Arial"/>
                          <w:sz w:val="20"/>
                          <w:szCs w:val="20"/>
                        </w:rPr>
                      </w:pPr>
                      <w:sdt>
                        <w:sdtPr>
                          <w:rPr>
                            <w:rFonts w:ascii="Arial" w:hAnsi="Arial" w:cs="Arial"/>
                            <w:sz w:val="20"/>
                            <w:szCs w:val="20"/>
                          </w:rPr>
                          <w:tag w:val="Prop105"/>
                          <w:id w:val="-508529235"/>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78820599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2034657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48916043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D6094C">
        <w:rPr>
          <w:rFonts w:ascii="Arial" w:hAnsi="Arial" w:cs="Arial"/>
          <w:sz w:val="22"/>
          <w:szCs w:val="22"/>
        </w:rPr>
        <w:t>Repeals AZDA on January 1, 2030. (Sec 1)</w:t>
      </w:r>
    </w:p>
    <w:p w14:paraId="724DD016" w14:textId="77777777" w:rsidR="00D6094C" w:rsidRPr="00D6094C" w:rsidRDefault="00D6094C" w:rsidP="007477A9">
      <w:pPr>
        <w:numPr>
          <w:ilvl w:val="0"/>
          <w:numId w:val="34"/>
        </w:numPr>
        <w:spacing w:after="120"/>
        <w:jc w:val="both"/>
        <w:rPr>
          <w:rFonts w:ascii="Arial" w:hAnsi="Arial" w:cs="Arial"/>
          <w:sz w:val="22"/>
          <w:szCs w:val="22"/>
        </w:rPr>
      </w:pPr>
      <w:r w:rsidRPr="00D6094C">
        <w:rPr>
          <w:rFonts w:ascii="Arial" w:hAnsi="Arial" w:cs="Arial"/>
          <w:sz w:val="22"/>
          <w:szCs w:val="22"/>
        </w:rPr>
        <w:t>Continues, retroactive to July 1, 2021, AZDA until July 1, 2029. (Sec 2, 4)</w:t>
      </w:r>
    </w:p>
    <w:p w14:paraId="2E34E304" w14:textId="77777777" w:rsidR="00D6094C" w:rsidRPr="00D6094C" w:rsidRDefault="00D6094C" w:rsidP="007477A9">
      <w:pPr>
        <w:numPr>
          <w:ilvl w:val="0"/>
          <w:numId w:val="34"/>
        </w:numPr>
        <w:spacing w:after="120"/>
        <w:jc w:val="both"/>
        <w:rPr>
          <w:rFonts w:ascii="Arial" w:hAnsi="Arial" w:cs="Arial"/>
          <w:sz w:val="22"/>
          <w:szCs w:val="22"/>
        </w:rPr>
      </w:pPr>
      <w:r w:rsidRPr="00D6094C">
        <w:rPr>
          <w:rFonts w:ascii="Arial" w:hAnsi="Arial" w:cs="Arial"/>
          <w:sz w:val="22"/>
          <w:szCs w:val="22"/>
        </w:rPr>
        <w:t>Contains a purpose statement related to the continuation of AZDA. (Sec 3)</w:t>
      </w:r>
    </w:p>
    <w:p w14:paraId="53113CB6" w14:textId="638A57F7" w:rsidR="00090CA1" w:rsidRDefault="00090CA1">
      <w:pPr>
        <w:rPr>
          <w:sz w:val="22"/>
          <w:szCs w:val="22"/>
        </w:rPr>
      </w:pPr>
    </w:p>
    <w:p w14:paraId="4D5D8096" w14:textId="171ADCE0" w:rsidR="00853D2E" w:rsidRDefault="00853D2E">
      <w:pPr>
        <w:rPr>
          <w:sz w:val="22"/>
          <w:szCs w:val="22"/>
        </w:rPr>
      </w:pPr>
    </w:p>
    <w:p w14:paraId="7C9843CE" w14:textId="786E2C25" w:rsidR="00853D2E" w:rsidRDefault="00853D2E">
      <w:pPr>
        <w:rPr>
          <w:sz w:val="22"/>
          <w:szCs w:val="22"/>
        </w:rPr>
      </w:pPr>
    </w:p>
    <w:p w14:paraId="35A08074" w14:textId="696CA31A" w:rsidR="00853D2E" w:rsidRDefault="00853D2E">
      <w:pPr>
        <w:rPr>
          <w:sz w:val="22"/>
          <w:szCs w:val="22"/>
        </w:rPr>
      </w:pPr>
    </w:p>
    <w:p w14:paraId="07BA08CC" w14:textId="06F02040" w:rsidR="00853D2E" w:rsidRDefault="00853D2E">
      <w:pPr>
        <w:rPr>
          <w:sz w:val="22"/>
          <w:szCs w:val="22"/>
        </w:rPr>
      </w:pPr>
    </w:p>
    <w:p w14:paraId="4511FC2F" w14:textId="5E04751C" w:rsidR="00853D2E" w:rsidRDefault="00853D2E">
      <w:pPr>
        <w:rPr>
          <w:sz w:val="22"/>
          <w:szCs w:val="22"/>
        </w:rPr>
      </w:pPr>
    </w:p>
    <w:p w14:paraId="6C0D8B6F" w14:textId="5EAB207A" w:rsidR="00853D2E" w:rsidRDefault="00853D2E">
      <w:pPr>
        <w:rPr>
          <w:sz w:val="22"/>
          <w:szCs w:val="22"/>
        </w:rPr>
      </w:pPr>
    </w:p>
    <w:p w14:paraId="6609CB99" w14:textId="20D4A046" w:rsidR="00853D2E" w:rsidRDefault="00853D2E">
      <w:pPr>
        <w:rPr>
          <w:sz w:val="22"/>
          <w:szCs w:val="22"/>
        </w:rPr>
      </w:pPr>
    </w:p>
    <w:p w14:paraId="503451AA" w14:textId="581E2055" w:rsidR="00503288" w:rsidRDefault="00503288">
      <w:pPr>
        <w:rPr>
          <w:sz w:val="22"/>
          <w:szCs w:val="22"/>
        </w:rPr>
      </w:pPr>
      <w:r>
        <w:rPr>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577318" w:rsidRPr="00291B27" w14:paraId="058EDF8A" w14:textId="77777777" w:rsidTr="0051719E">
        <w:trPr>
          <w:trHeight w:val="1170"/>
        </w:trPr>
        <w:tc>
          <w:tcPr>
            <w:tcW w:w="1161" w:type="dxa"/>
            <w:vMerge w:val="restart"/>
          </w:tcPr>
          <w:p w14:paraId="10ABD91D" w14:textId="77777777" w:rsidR="00577318" w:rsidRPr="00291B27" w:rsidRDefault="00577318" w:rsidP="0051719E">
            <w:pPr>
              <w:pStyle w:val="Heading1"/>
              <w:outlineLvl w:val="0"/>
              <w:rPr>
                <w:rFonts w:ascii="Arial" w:hAnsi="Arial" w:cs="Arial"/>
              </w:rPr>
            </w:pPr>
            <w:r w:rsidRPr="00291B27">
              <w:rPr>
                <w:rFonts w:ascii="Arial" w:hAnsi="Arial" w:cs="Arial"/>
                <w:noProof/>
              </w:rPr>
              <w:lastRenderedPageBreak/>
              <w:drawing>
                <wp:inline distT="0" distB="0" distL="0" distR="0" wp14:anchorId="6FCA2428" wp14:editId="38D9F750">
                  <wp:extent cx="600075" cy="678656"/>
                  <wp:effectExtent l="0" t="0" r="0" b="7620"/>
                  <wp:docPr id="126" name="Picture 1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2BB4DDA4" w14:textId="77777777" w:rsidR="00577318" w:rsidRPr="00291B27" w:rsidRDefault="00577318"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54A7A795" w14:textId="77777777" w:rsidR="00577318" w:rsidRPr="00291B27" w:rsidRDefault="00577318" w:rsidP="0051719E">
            <w:pPr>
              <w:jc w:val="right"/>
              <w:rPr>
                <w:rFonts w:ascii="Arial" w:hAnsi="Arial" w:cs="Arial"/>
                <w:sz w:val="28"/>
                <w:szCs w:val="28"/>
              </w:rPr>
            </w:pPr>
            <w:r>
              <w:rPr>
                <w:rFonts w:ascii="Arial" w:hAnsi="Arial" w:cs="Arial"/>
                <w:sz w:val="28"/>
                <w:szCs w:val="28"/>
              </w:rPr>
              <w:t>Fifty-fifth Legislature</w:t>
            </w:r>
          </w:p>
          <w:p w14:paraId="3ED4D226" w14:textId="77777777" w:rsidR="00577318" w:rsidRPr="00291B27" w:rsidRDefault="00577318" w:rsidP="0051719E">
            <w:pPr>
              <w:jc w:val="right"/>
              <w:rPr>
                <w:rFonts w:ascii="Arial" w:hAnsi="Arial" w:cs="Arial"/>
                <w:sz w:val="28"/>
                <w:szCs w:val="28"/>
              </w:rPr>
            </w:pPr>
            <w:r>
              <w:rPr>
                <w:rFonts w:ascii="Arial" w:hAnsi="Arial" w:cs="Arial"/>
                <w:sz w:val="28"/>
                <w:szCs w:val="28"/>
              </w:rPr>
              <w:t>First Regular Session</w:t>
            </w:r>
          </w:p>
        </w:tc>
      </w:tr>
      <w:tr w:rsidR="00577318" w:rsidRPr="00291B27" w14:paraId="0F38AA97" w14:textId="77777777" w:rsidTr="0051719E">
        <w:trPr>
          <w:trHeight w:val="297"/>
        </w:trPr>
        <w:tc>
          <w:tcPr>
            <w:tcW w:w="1161" w:type="dxa"/>
            <w:vMerge/>
          </w:tcPr>
          <w:p w14:paraId="55225B8B" w14:textId="77777777" w:rsidR="00577318" w:rsidRPr="00291B27" w:rsidRDefault="00577318" w:rsidP="0051719E">
            <w:pPr>
              <w:pStyle w:val="Heading1"/>
              <w:outlineLvl w:val="0"/>
              <w:rPr>
                <w:rFonts w:ascii="Arial" w:hAnsi="Arial" w:cs="Arial"/>
                <w:noProof/>
              </w:rPr>
            </w:pPr>
          </w:p>
        </w:tc>
        <w:tc>
          <w:tcPr>
            <w:tcW w:w="8199" w:type="dxa"/>
          </w:tcPr>
          <w:p w14:paraId="221EB5FF" w14:textId="77777777" w:rsidR="00577318" w:rsidRPr="004E2565" w:rsidRDefault="00577318" w:rsidP="0051719E">
            <w:pPr>
              <w:pStyle w:val="Heading1"/>
              <w:spacing w:before="0" w:after="0"/>
              <w:jc w:val="right"/>
              <w:outlineLvl w:val="0"/>
              <w:rPr>
                <w:rFonts w:ascii="Arial" w:hAnsi="Arial" w:cs="Arial"/>
                <w:b w:val="0"/>
                <w:sz w:val="18"/>
                <w:szCs w:val="20"/>
              </w:rPr>
            </w:pPr>
            <w:r w:rsidRPr="0064670B">
              <w:rPr>
                <w:rFonts w:ascii="Arial" w:hAnsi="Arial" w:cs="Arial"/>
                <w:bCs w:val="0"/>
                <w:sz w:val="18"/>
                <w:szCs w:val="20"/>
              </w:rPr>
              <w:t>House:</w:t>
            </w:r>
            <w:r>
              <w:rPr>
                <w:rFonts w:ascii="Arial" w:hAnsi="Arial" w:cs="Arial"/>
                <w:b w:val="0"/>
                <w:sz w:val="18"/>
                <w:szCs w:val="20"/>
              </w:rPr>
              <w:t xml:space="preserve"> LARA DP 11-0-0-0 | APPROP 12-1-0-0</w:t>
            </w:r>
          </w:p>
        </w:tc>
      </w:tr>
    </w:tbl>
    <w:p w14:paraId="0BF52A1E" w14:textId="77777777" w:rsidR="00577318" w:rsidRDefault="00EE4A07" w:rsidP="00577318">
      <w:pPr>
        <w:spacing w:after="120"/>
        <w:jc w:val="both"/>
        <w:rPr>
          <w:rFonts w:ascii="Arial" w:hAnsi="Arial" w:cs="Arial"/>
        </w:rPr>
      </w:pPr>
      <w:r>
        <w:rPr>
          <w:rFonts w:ascii="Arial" w:hAnsi="Arial" w:cs="Arial"/>
          <w:noProof/>
        </w:rPr>
        <w:pict w14:anchorId="5CC34793">
          <v:rect id="_x0000_i1082" alt="" style="width:457.7pt;height:4pt;mso-width-percent:0;mso-height-percent:0;mso-width-percent:0;mso-height-percent:0" o:hrpct="978" o:hralign="center" o:hrstd="t" o:hrnoshade="t" o:hr="t" fillcolor="black [3213]" stroked="f"/>
        </w:pict>
      </w:r>
    </w:p>
    <w:bookmarkStart w:id="72" w:name="HB2127"/>
    <w:bookmarkEnd w:id="72"/>
    <w:p w14:paraId="575D6A68" w14:textId="77777777" w:rsidR="00577318" w:rsidRPr="002059C7" w:rsidRDefault="00577318" w:rsidP="00577318">
      <w:pPr>
        <w:jc w:val="center"/>
        <w:rPr>
          <w:rFonts w:ascii="Arial" w:hAnsi="Arial" w:cs="Arial"/>
          <w:b/>
        </w:rPr>
      </w:pPr>
      <w:r w:rsidRPr="002059C7">
        <w:rPr>
          <w:rFonts w:ascii="Arial" w:hAnsi="Arial" w:cs="Arial"/>
          <w:b/>
        </w:rPr>
        <w:fldChar w:fldCharType="begin"/>
      </w:r>
      <w:r w:rsidRPr="002059C7">
        <w:rPr>
          <w:rFonts w:ascii="Arial" w:hAnsi="Arial" w:cs="Arial"/>
          <w:b/>
        </w:rPr>
        <w:instrText xml:space="preserve"> HYPERLINK "https://apps.azleg.gov/BillStatus/BillOverview/74516" \o "Bill Status Inquiry" </w:instrText>
      </w:r>
      <w:r w:rsidRPr="002059C7">
        <w:rPr>
          <w:rFonts w:ascii="Arial" w:hAnsi="Arial" w:cs="Arial"/>
          <w:b/>
        </w:rPr>
        <w:fldChar w:fldCharType="separate"/>
      </w:r>
      <w:r w:rsidRPr="002059C7">
        <w:rPr>
          <w:rStyle w:val="Hyperlink"/>
          <w:rFonts w:ascii="Arial" w:hAnsi="Arial" w:cs="Arial"/>
          <w:b/>
        </w:rPr>
        <w:t>HB 2127</w:t>
      </w:r>
      <w:r w:rsidRPr="002059C7">
        <w:rPr>
          <w:rFonts w:ascii="Arial" w:hAnsi="Arial" w:cs="Arial"/>
          <w:b/>
        </w:rPr>
        <w:fldChar w:fldCharType="end"/>
      </w:r>
      <w:r w:rsidRPr="002059C7">
        <w:rPr>
          <w:rFonts w:ascii="Arial" w:hAnsi="Arial" w:cs="Arial"/>
          <w:b/>
        </w:rPr>
        <w:t xml:space="preserve">: </w:t>
      </w:r>
      <w:r>
        <w:rPr>
          <w:rFonts w:ascii="Arial" w:hAnsi="Arial" w:cs="Arial"/>
          <w:b/>
        </w:rPr>
        <w:t>appropriation; state parks; heritage fund</w:t>
      </w:r>
    </w:p>
    <w:p w14:paraId="35C809C0" w14:textId="77777777" w:rsidR="00577318" w:rsidRPr="00F61448" w:rsidRDefault="00577318" w:rsidP="00577318">
      <w:pPr>
        <w:jc w:val="center"/>
        <w:rPr>
          <w:rFonts w:ascii="Arial" w:hAnsi="Arial" w:cs="Arial"/>
          <w:b/>
        </w:rPr>
      </w:pPr>
      <w:r w:rsidRPr="00F61448">
        <w:rPr>
          <w:rFonts w:ascii="Arial" w:hAnsi="Arial" w:cs="Arial"/>
          <w:b/>
        </w:rPr>
        <w:t xml:space="preserve">Sponsor:  </w:t>
      </w:r>
      <w:r>
        <w:rPr>
          <w:rFonts w:ascii="Arial" w:hAnsi="Arial" w:cs="Arial"/>
          <w:b/>
        </w:rPr>
        <w:t>Representative Osborne, LD 13</w:t>
      </w:r>
    </w:p>
    <w:p w14:paraId="562AC8CA" w14:textId="77777777" w:rsidR="00577318" w:rsidRPr="00291B27" w:rsidRDefault="00577318" w:rsidP="00577318">
      <w:pPr>
        <w:jc w:val="center"/>
        <w:rPr>
          <w:rFonts w:ascii="Arial" w:hAnsi="Arial" w:cs="Arial"/>
          <w:b/>
        </w:rPr>
      </w:pPr>
      <w:r w:rsidRPr="00291B27">
        <w:rPr>
          <w:rFonts w:ascii="Arial" w:hAnsi="Arial" w:cs="Arial"/>
          <w:b/>
        </w:rPr>
        <w:t>C</w:t>
      </w:r>
      <w:r>
        <w:rPr>
          <w:rFonts w:ascii="Arial" w:hAnsi="Arial" w:cs="Arial"/>
          <w:b/>
        </w:rPr>
        <w:t>aucus &amp; COW</w:t>
      </w:r>
    </w:p>
    <w:p w14:paraId="4265D682" w14:textId="77777777" w:rsidR="00577318" w:rsidRPr="00577318" w:rsidRDefault="00577318" w:rsidP="00577318">
      <w:pPr>
        <w:spacing w:before="200"/>
        <w:jc w:val="both"/>
        <w:rPr>
          <w:rFonts w:ascii="Arial" w:hAnsi="Arial" w:cs="Arial"/>
          <w:b/>
          <w:sz w:val="22"/>
          <w:szCs w:val="22"/>
          <w:u w:val="single"/>
        </w:rPr>
      </w:pPr>
      <w:r w:rsidRPr="00577318">
        <w:rPr>
          <w:rFonts w:ascii="Arial" w:hAnsi="Arial" w:cs="Arial"/>
          <w:b/>
          <w:sz w:val="22"/>
          <w:szCs w:val="22"/>
          <w:u w:val="single"/>
        </w:rPr>
        <w:t>Overview</w:t>
      </w:r>
    </w:p>
    <w:p w14:paraId="57E30CFF" w14:textId="77777777" w:rsidR="00577318" w:rsidRPr="00577318" w:rsidRDefault="00577318" w:rsidP="00577318">
      <w:pPr>
        <w:spacing w:after="120"/>
        <w:jc w:val="both"/>
        <w:rPr>
          <w:rFonts w:ascii="Arial" w:hAnsi="Arial" w:cs="Arial"/>
          <w:sz w:val="22"/>
          <w:szCs w:val="22"/>
        </w:rPr>
      </w:pPr>
      <w:r w:rsidRPr="00577318">
        <w:rPr>
          <w:rFonts w:ascii="Arial" w:hAnsi="Arial" w:cs="Arial"/>
          <w:sz w:val="22"/>
          <w:szCs w:val="22"/>
        </w:rPr>
        <w:t>Appropriates $10 million from the state General Fund to the Arizona State Parks Heritage Fund in fiscal year (FY) 2022.</w:t>
      </w:r>
    </w:p>
    <w:p w14:paraId="3C766F53" w14:textId="77777777" w:rsidR="00577318" w:rsidRPr="00577318" w:rsidRDefault="00577318" w:rsidP="00577318">
      <w:pPr>
        <w:jc w:val="both"/>
        <w:rPr>
          <w:rFonts w:ascii="Arial" w:hAnsi="Arial" w:cs="Arial"/>
          <w:b/>
          <w:sz w:val="22"/>
          <w:szCs w:val="22"/>
          <w:u w:val="single"/>
        </w:rPr>
      </w:pPr>
      <w:r w:rsidRPr="00577318">
        <w:rPr>
          <w:rFonts w:ascii="Arial" w:hAnsi="Arial" w:cs="Arial"/>
          <w:b/>
          <w:sz w:val="22"/>
          <w:szCs w:val="22"/>
          <w:u w:val="single"/>
        </w:rPr>
        <w:t>History</w:t>
      </w:r>
    </w:p>
    <w:p w14:paraId="26999114" w14:textId="77777777" w:rsidR="00577318" w:rsidRPr="00577318" w:rsidRDefault="00577318" w:rsidP="00577318">
      <w:pPr>
        <w:spacing w:after="120"/>
        <w:jc w:val="both"/>
        <w:rPr>
          <w:rFonts w:ascii="Arial" w:hAnsi="Arial" w:cs="Arial"/>
          <w:color w:val="000000"/>
          <w:sz w:val="22"/>
          <w:szCs w:val="22"/>
          <w:shd w:val="clear" w:color="auto" w:fill="FFFFFF"/>
        </w:rPr>
      </w:pPr>
      <w:r w:rsidRPr="00577318">
        <w:rPr>
          <w:rFonts w:ascii="Arial" w:hAnsi="Arial" w:cs="Arial"/>
          <w:color w:val="000000"/>
          <w:sz w:val="22"/>
          <w:szCs w:val="22"/>
          <w:shd w:val="clear" w:color="auto" w:fill="FFFFFF"/>
        </w:rPr>
        <w:t xml:space="preserve">The Arizona State Parks Heritage Fund was originally created when voters passed Proposition 200 in 1990. This fund annually received $10 million from the proceeds of lottery ticket sales. The Legislature eliminated this fund and redirected all of its monies and allocated lottery proceeds to the state General Fund in 2010 </w:t>
      </w:r>
      <w:r w:rsidRPr="00577318">
        <w:rPr>
          <w:rFonts w:ascii="Arial" w:hAnsi="Arial" w:cs="Arial"/>
          <w:sz w:val="22"/>
          <w:szCs w:val="22"/>
        </w:rPr>
        <w:t>(</w:t>
      </w:r>
      <w:hyperlink r:id="rId236" w:history="1">
        <w:r w:rsidRPr="00577318">
          <w:rPr>
            <w:rStyle w:val="Hyperlink"/>
            <w:rFonts w:ascii="Arial" w:hAnsi="Arial" w:cs="Arial"/>
            <w:sz w:val="22"/>
            <w:szCs w:val="22"/>
          </w:rPr>
          <w:t>Laws 2010, 7th S.S., Ch. 12, §§ 15 and 45</w:t>
        </w:r>
      </w:hyperlink>
      <w:r w:rsidRPr="00577318">
        <w:rPr>
          <w:rFonts w:ascii="Arial" w:hAnsi="Arial" w:cs="Arial"/>
          <w:sz w:val="22"/>
          <w:szCs w:val="22"/>
        </w:rPr>
        <w:t>).</w:t>
      </w:r>
    </w:p>
    <w:p w14:paraId="6C5F8281" w14:textId="77777777" w:rsidR="00577318" w:rsidRPr="00577318" w:rsidRDefault="00EE4A07" w:rsidP="00577318">
      <w:pPr>
        <w:spacing w:after="120"/>
        <w:jc w:val="both"/>
        <w:rPr>
          <w:rFonts w:ascii="Arial" w:hAnsi="Arial" w:cs="Arial"/>
          <w:sz w:val="22"/>
          <w:szCs w:val="22"/>
        </w:rPr>
      </w:pPr>
      <w:hyperlink r:id="rId237" w:history="1">
        <w:r w:rsidR="00577318" w:rsidRPr="00577318">
          <w:rPr>
            <w:rStyle w:val="Hyperlink"/>
            <w:rFonts w:ascii="Arial" w:hAnsi="Arial" w:cs="Arial"/>
            <w:sz w:val="22"/>
            <w:szCs w:val="22"/>
          </w:rPr>
          <w:t>Laws 2019, Chapter 304</w:t>
        </w:r>
      </w:hyperlink>
      <w:r w:rsidR="00577318" w:rsidRPr="00577318">
        <w:rPr>
          <w:rFonts w:ascii="Arial" w:hAnsi="Arial" w:cs="Arial"/>
          <w:sz w:val="22"/>
          <w:szCs w:val="22"/>
        </w:rPr>
        <w:t xml:space="preserve"> re-established the Arizona State Parks Heritage Fund. </w:t>
      </w:r>
      <w:r w:rsidR="00577318" w:rsidRPr="00577318">
        <w:rPr>
          <w:rFonts w:ascii="Arial" w:hAnsi="Arial" w:cs="Arial"/>
          <w:color w:val="000000"/>
          <w:sz w:val="22"/>
          <w:szCs w:val="22"/>
          <w:shd w:val="clear" w:color="auto" w:fill="FFFFFF"/>
        </w:rPr>
        <w:t>It is administered by the </w:t>
      </w:r>
      <w:r w:rsidR="00577318" w:rsidRPr="00577318">
        <w:rPr>
          <w:rFonts w:ascii="Arial" w:hAnsi="Arial" w:cs="Arial"/>
          <w:color w:val="000000"/>
          <w:sz w:val="22"/>
          <w:szCs w:val="22"/>
        </w:rPr>
        <w:t>Arizona State Parks Board (</w:t>
      </w:r>
      <w:r w:rsidR="00577318" w:rsidRPr="00577318">
        <w:rPr>
          <w:rFonts w:ascii="Arial" w:hAnsi="Arial" w:cs="Arial"/>
          <w:color w:val="000000"/>
          <w:sz w:val="22"/>
          <w:szCs w:val="22"/>
          <w:shd w:val="clear" w:color="auto" w:fill="FFFFFF"/>
        </w:rPr>
        <w:t>Board) and consists of legislative appropriations, grants and donations. When notified by the Board, the State Treasurer invests and divest fund monies, and any monies earned are credited to the fund. Monies in the fund are continuously appropriated and exempt from lapsing (</w:t>
      </w:r>
      <w:hyperlink r:id="rId238" w:history="1">
        <w:r w:rsidR="00577318" w:rsidRPr="00577318">
          <w:rPr>
            <w:rStyle w:val="Hyperlink"/>
            <w:rFonts w:ascii="Arial" w:hAnsi="Arial" w:cs="Arial"/>
            <w:color w:val="954F72"/>
            <w:sz w:val="22"/>
            <w:szCs w:val="22"/>
            <w:shd w:val="clear" w:color="auto" w:fill="FFFFFF"/>
          </w:rPr>
          <w:t>A.R.S. § 41-502</w:t>
        </w:r>
      </w:hyperlink>
      <w:r w:rsidR="00577318" w:rsidRPr="00577318">
        <w:rPr>
          <w:rFonts w:ascii="Arial" w:hAnsi="Arial" w:cs="Arial"/>
          <w:color w:val="000000"/>
          <w:sz w:val="22"/>
          <w:szCs w:val="22"/>
          <w:shd w:val="clear" w:color="auto" w:fill="FFFFFF"/>
        </w:rPr>
        <w:t>). However, this fund does not have any dedicated revenue sources and has remained empty since its creation.</w:t>
      </w:r>
    </w:p>
    <w:p w14:paraId="271E91B1" w14:textId="77777777" w:rsidR="00577318" w:rsidRPr="00577318" w:rsidRDefault="00577318" w:rsidP="00577318">
      <w:pPr>
        <w:pStyle w:val="NormalWeb"/>
        <w:shd w:val="clear" w:color="auto" w:fill="FFFFFF"/>
        <w:spacing w:before="0" w:beforeAutospacing="0" w:after="0" w:afterAutospacing="0"/>
        <w:jc w:val="both"/>
        <w:rPr>
          <w:rFonts w:ascii="Arial" w:hAnsi="Arial" w:cs="Arial"/>
          <w:color w:val="000000"/>
          <w:sz w:val="22"/>
          <w:szCs w:val="22"/>
        </w:rPr>
      </w:pPr>
      <w:r w:rsidRPr="00577318">
        <w:rPr>
          <w:rFonts w:ascii="Arial" w:hAnsi="Arial" w:cs="Arial"/>
          <w:color w:val="000000"/>
          <w:sz w:val="22"/>
          <w:szCs w:val="22"/>
        </w:rPr>
        <w:t>The Board, in consultation with the Historical Advisory Commission, creates criteria for using fund monies, establishes a grant application process and reviews and evaluates grant applications. Fund monies must be distributed as follows:</w:t>
      </w:r>
    </w:p>
    <w:p w14:paraId="5AC7EC78" w14:textId="77777777" w:rsidR="00577318" w:rsidRPr="00577318" w:rsidRDefault="00577318" w:rsidP="00640CD5">
      <w:pPr>
        <w:pStyle w:val="NormalWeb"/>
        <w:numPr>
          <w:ilvl w:val="0"/>
          <w:numId w:val="95"/>
        </w:numPr>
        <w:shd w:val="clear" w:color="auto" w:fill="FFFFFF"/>
        <w:spacing w:before="0" w:beforeAutospacing="0" w:after="0" w:afterAutospacing="0"/>
        <w:jc w:val="both"/>
        <w:rPr>
          <w:rFonts w:ascii="Arial" w:hAnsi="Arial" w:cs="Arial"/>
          <w:color w:val="000000"/>
          <w:sz w:val="22"/>
          <w:szCs w:val="22"/>
        </w:rPr>
      </w:pPr>
      <w:r w:rsidRPr="00577318">
        <w:rPr>
          <w:rFonts w:ascii="Arial" w:hAnsi="Arial" w:cs="Arial"/>
          <w:color w:val="000000"/>
          <w:sz w:val="22"/>
          <w:szCs w:val="22"/>
        </w:rPr>
        <w:t>50% to outdoor recreation and open space development, restoration or renovation of local, regional and state parks;</w:t>
      </w:r>
    </w:p>
    <w:p w14:paraId="42C7A823" w14:textId="77777777" w:rsidR="00577318" w:rsidRPr="00577318" w:rsidRDefault="00577318" w:rsidP="00640CD5">
      <w:pPr>
        <w:pStyle w:val="NormalWeb"/>
        <w:numPr>
          <w:ilvl w:val="0"/>
          <w:numId w:val="95"/>
        </w:numPr>
        <w:shd w:val="clear" w:color="auto" w:fill="FFFFFF"/>
        <w:spacing w:before="0" w:beforeAutospacing="0" w:after="0" w:afterAutospacing="0"/>
        <w:jc w:val="both"/>
        <w:rPr>
          <w:rFonts w:ascii="Arial" w:hAnsi="Arial" w:cs="Arial"/>
          <w:color w:val="000000"/>
          <w:sz w:val="22"/>
          <w:szCs w:val="22"/>
        </w:rPr>
      </w:pPr>
      <w:r w:rsidRPr="00577318">
        <w:rPr>
          <w:rFonts w:ascii="Arial" w:hAnsi="Arial" w:cs="Arial"/>
          <w:color w:val="000000"/>
          <w:sz w:val="22"/>
          <w:szCs w:val="22"/>
        </w:rPr>
        <w:t>30% on local, regional and state historic preservation projects;</w:t>
      </w:r>
    </w:p>
    <w:p w14:paraId="008A19D1" w14:textId="77777777" w:rsidR="00577318" w:rsidRPr="00577318" w:rsidRDefault="00577318" w:rsidP="00640CD5">
      <w:pPr>
        <w:pStyle w:val="NormalWeb"/>
        <w:numPr>
          <w:ilvl w:val="0"/>
          <w:numId w:val="95"/>
        </w:numPr>
        <w:shd w:val="clear" w:color="auto" w:fill="FFFFFF"/>
        <w:spacing w:before="0" w:beforeAutospacing="0" w:after="0" w:afterAutospacing="0"/>
        <w:jc w:val="both"/>
        <w:rPr>
          <w:rFonts w:ascii="Arial" w:hAnsi="Arial" w:cs="Arial"/>
          <w:color w:val="000000"/>
          <w:sz w:val="22"/>
          <w:szCs w:val="22"/>
        </w:rPr>
      </w:pPr>
      <w:r w:rsidRPr="00577318">
        <w:rPr>
          <w:rFonts w:ascii="Arial" w:hAnsi="Arial" w:cs="Arial"/>
          <w:color w:val="000000"/>
          <w:sz w:val="22"/>
          <w:szCs w:val="22"/>
        </w:rPr>
        <w:t>10% on local, regional and state nonmotorized trails; and</w:t>
      </w:r>
    </w:p>
    <w:p w14:paraId="4D0D04E6" w14:textId="77777777" w:rsidR="00577318" w:rsidRPr="00577318" w:rsidRDefault="00577318" w:rsidP="00640CD5">
      <w:pPr>
        <w:pStyle w:val="NormalWeb"/>
        <w:numPr>
          <w:ilvl w:val="0"/>
          <w:numId w:val="95"/>
        </w:numPr>
        <w:shd w:val="clear" w:color="auto" w:fill="FFFFFF"/>
        <w:spacing w:before="0" w:beforeAutospacing="0" w:after="120" w:afterAutospacing="0"/>
        <w:jc w:val="both"/>
        <w:rPr>
          <w:rFonts w:ascii="Arial" w:hAnsi="Arial" w:cs="Arial"/>
          <w:color w:val="000000"/>
          <w:sz w:val="22"/>
          <w:szCs w:val="22"/>
        </w:rPr>
      </w:pPr>
      <w:r w:rsidRPr="00577318">
        <w:rPr>
          <w:rFonts w:ascii="Arial" w:hAnsi="Arial" w:cs="Arial"/>
          <w:color w:val="000000"/>
          <w:sz w:val="22"/>
          <w:szCs w:val="22"/>
        </w:rPr>
        <w:t>10% on outdoor and environmental education.</w:t>
      </w:r>
    </w:p>
    <w:p w14:paraId="0781B836" w14:textId="77777777" w:rsidR="00577318" w:rsidRPr="00577318" w:rsidRDefault="00577318" w:rsidP="00577318">
      <w:pPr>
        <w:pStyle w:val="NormalWeb"/>
        <w:shd w:val="clear" w:color="auto" w:fill="FFFFFF"/>
        <w:spacing w:before="0" w:beforeAutospacing="0" w:after="120" w:afterAutospacing="0"/>
        <w:jc w:val="both"/>
        <w:rPr>
          <w:rFonts w:ascii="Arial" w:hAnsi="Arial" w:cs="Arial"/>
          <w:color w:val="000000"/>
          <w:sz w:val="22"/>
          <w:szCs w:val="22"/>
        </w:rPr>
      </w:pPr>
      <w:r w:rsidRPr="00577318">
        <w:rPr>
          <w:rFonts w:ascii="Arial" w:hAnsi="Arial" w:cs="Arial"/>
          <w:color w:val="000000"/>
          <w:sz w:val="22"/>
          <w:szCs w:val="22"/>
        </w:rPr>
        <w:t>However, fund monies cannot be used to acquire property (</w:t>
      </w:r>
      <w:hyperlink r:id="rId239" w:history="1">
        <w:r w:rsidRPr="00577318">
          <w:rPr>
            <w:rStyle w:val="Hyperlink"/>
            <w:rFonts w:ascii="Arial" w:hAnsi="Arial" w:cs="Arial"/>
            <w:color w:val="954F72"/>
            <w:sz w:val="22"/>
            <w:szCs w:val="22"/>
          </w:rPr>
          <w:t>A.R.S § 41-503</w:t>
        </w:r>
      </w:hyperlink>
      <w:r w:rsidRPr="00577318">
        <w:rPr>
          <w:rFonts w:ascii="Arial" w:hAnsi="Arial" w:cs="Arial"/>
          <w:color w:val="000000"/>
          <w:sz w:val="22"/>
          <w:szCs w:val="22"/>
        </w:rPr>
        <w:t>).</w:t>
      </w:r>
    </w:p>
    <w:p w14:paraId="1684A797" w14:textId="77777777" w:rsidR="00577318" w:rsidRPr="00577318" w:rsidRDefault="00577318" w:rsidP="00577318">
      <w:pPr>
        <w:jc w:val="both"/>
        <w:rPr>
          <w:rFonts w:ascii="Arial" w:hAnsi="Arial" w:cs="Arial"/>
          <w:b/>
          <w:sz w:val="22"/>
          <w:szCs w:val="22"/>
          <w:u w:val="single"/>
        </w:rPr>
      </w:pPr>
      <w:r w:rsidRPr="00577318">
        <w:rPr>
          <w:rFonts w:ascii="Arial" w:hAnsi="Arial" w:cs="Arial"/>
          <w:b/>
          <w:sz w:val="22"/>
          <w:szCs w:val="22"/>
          <w:u w:val="single"/>
        </w:rPr>
        <w:t>Provisions</w:t>
      </w:r>
    </w:p>
    <w:p w14:paraId="7A1E19A1" w14:textId="77777777" w:rsidR="00577318" w:rsidRPr="00577318" w:rsidRDefault="00577318" w:rsidP="00640CD5">
      <w:pPr>
        <w:pStyle w:val="ListParagraph"/>
        <w:numPr>
          <w:ilvl w:val="0"/>
          <w:numId w:val="96"/>
        </w:numPr>
        <w:spacing w:after="120" w:line="240" w:lineRule="auto"/>
        <w:jc w:val="both"/>
        <w:rPr>
          <w:rFonts w:ascii="Arial" w:hAnsi="Arial" w:cs="Arial"/>
        </w:rPr>
      </w:pPr>
      <w:r w:rsidRPr="00577318">
        <w:rPr>
          <w:rFonts w:ascii="Arial" w:hAnsi="Arial" w:cs="Arial"/>
        </w:rPr>
        <w:t>Appropriates $10 million from the state General Fund to the Arizona State Parks Heritage Fund in FY 2022.</w:t>
      </w:r>
      <w:r w:rsidRPr="00577318">
        <w:rPr>
          <w:noProof/>
        </w:rPr>
        <mc:AlternateContent>
          <mc:Choice Requires="wps">
            <w:drawing>
              <wp:anchor distT="0" distB="0" distL="114300" distR="114300" simplePos="0" relativeHeight="251755520" behindDoc="1" locked="1" layoutInCell="1" allowOverlap="0" wp14:anchorId="493238F3" wp14:editId="26BFA569">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58AA19C7" w14:textId="77777777" w:rsidR="00B73A52" w:rsidRPr="00644C4F" w:rsidRDefault="00EE4A07" w:rsidP="00577318">
                            <w:pPr>
                              <w:jc w:val="center"/>
                              <w:rPr>
                                <w:rFonts w:ascii="Arial" w:hAnsi="Arial" w:cs="Arial"/>
                                <w:sz w:val="20"/>
                                <w:szCs w:val="20"/>
                              </w:rPr>
                            </w:pPr>
                            <w:sdt>
                              <w:sdtPr>
                                <w:rPr>
                                  <w:rFonts w:ascii="Arial" w:hAnsi="Arial" w:cs="Arial"/>
                                  <w:sz w:val="20"/>
                                  <w:szCs w:val="20"/>
                                </w:rPr>
                                <w:tag w:val="Prop105"/>
                                <w:id w:val="-59856129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72989424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47568287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40906961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238F3" id="_x0000_s1080" type="#_x0000_t202" style="position:absolute;left:0;text-align:left;margin-left:0;margin-top:628.5pt;width:468pt;height:21.6pt;z-index:-251560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CKH4gHLgIAAFoEAAAOAAAAAAAAAAAAAAAAAC4CAABk&#10;cnMvZTJvRG9jLnhtbFBLAQItABQABgAIAAAAIQD4CaEL3gAAAAoBAAAPAAAAAAAAAAAAAAAAAIgE&#10;AABkcnMvZG93bnJldi54bWxQSwUGAAAAAAQABADzAAAAkwUAAAAA&#10;" o:allowoverlap="f">
                <v:textbox>
                  <w:txbxContent>
                    <w:p w14:paraId="58AA19C7" w14:textId="77777777" w:rsidR="00B73A52" w:rsidRPr="00644C4F" w:rsidRDefault="00EE4A07" w:rsidP="00577318">
                      <w:pPr>
                        <w:jc w:val="center"/>
                        <w:rPr>
                          <w:rFonts w:ascii="Arial" w:hAnsi="Arial" w:cs="Arial"/>
                          <w:sz w:val="20"/>
                          <w:szCs w:val="20"/>
                        </w:rPr>
                      </w:pPr>
                      <w:sdt>
                        <w:sdtPr>
                          <w:rPr>
                            <w:rFonts w:ascii="Arial" w:hAnsi="Arial" w:cs="Arial"/>
                            <w:sz w:val="20"/>
                            <w:szCs w:val="20"/>
                          </w:rPr>
                          <w:tag w:val="Prop105"/>
                          <w:id w:val="-59856129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72989424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47568287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40906961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577318">
        <w:rPr>
          <w:rFonts w:ascii="Arial" w:hAnsi="Arial" w:cs="Arial"/>
        </w:rPr>
        <w:t xml:space="preserve"> (Sec. 1)</w:t>
      </w:r>
    </w:p>
    <w:p w14:paraId="368D1DDC" w14:textId="00FC37E6" w:rsidR="00853D2E" w:rsidRDefault="00B8437C" w:rsidP="00B8437C">
      <w:pPr>
        <w:rPr>
          <w:sz w:val="22"/>
          <w:szCs w:val="22"/>
        </w:rPr>
      </w:pPr>
      <w:r>
        <w:rPr>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853D2E" w:rsidRPr="00291B27" w14:paraId="15412E9E" w14:textId="77777777" w:rsidTr="00A6037A">
        <w:trPr>
          <w:trHeight w:val="1170"/>
        </w:trPr>
        <w:tc>
          <w:tcPr>
            <w:tcW w:w="1161" w:type="dxa"/>
            <w:vMerge w:val="restart"/>
          </w:tcPr>
          <w:p w14:paraId="06D8E75F" w14:textId="77777777" w:rsidR="00853D2E" w:rsidRPr="00291B27" w:rsidRDefault="00853D2E" w:rsidP="00A6037A">
            <w:pPr>
              <w:pStyle w:val="Heading1"/>
              <w:outlineLvl w:val="0"/>
              <w:rPr>
                <w:rFonts w:ascii="Arial" w:hAnsi="Arial" w:cs="Arial"/>
              </w:rPr>
            </w:pPr>
            <w:r w:rsidRPr="00291B27">
              <w:rPr>
                <w:rFonts w:ascii="Arial" w:hAnsi="Arial" w:cs="Arial"/>
                <w:noProof/>
              </w:rPr>
              <w:lastRenderedPageBreak/>
              <w:drawing>
                <wp:inline distT="0" distB="0" distL="0" distR="0" wp14:anchorId="45C7BB67" wp14:editId="1A6D3DCE">
                  <wp:extent cx="600075" cy="678656"/>
                  <wp:effectExtent l="0" t="0" r="0" b="7620"/>
                  <wp:docPr id="48" name="Picture 4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4A30E268" w14:textId="77777777" w:rsidR="00853D2E" w:rsidRPr="00291B27" w:rsidRDefault="00853D2E"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506A80C7" w14:textId="77777777" w:rsidR="00853D2E" w:rsidRPr="00291B27" w:rsidRDefault="00853D2E" w:rsidP="00A6037A">
            <w:pPr>
              <w:jc w:val="right"/>
              <w:rPr>
                <w:rFonts w:ascii="Arial" w:hAnsi="Arial" w:cs="Arial"/>
                <w:sz w:val="28"/>
                <w:szCs w:val="28"/>
              </w:rPr>
            </w:pPr>
            <w:r>
              <w:rPr>
                <w:rFonts w:ascii="Arial" w:hAnsi="Arial" w:cs="Arial"/>
                <w:sz w:val="28"/>
                <w:szCs w:val="28"/>
              </w:rPr>
              <w:t>Fifty-fifth Legislature</w:t>
            </w:r>
          </w:p>
          <w:p w14:paraId="20DB39B2" w14:textId="77777777" w:rsidR="00853D2E" w:rsidRPr="00291B27" w:rsidRDefault="00853D2E" w:rsidP="00A6037A">
            <w:pPr>
              <w:jc w:val="right"/>
              <w:rPr>
                <w:rFonts w:ascii="Arial" w:hAnsi="Arial" w:cs="Arial"/>
                <w:sz w:val="28"/>
                <w:szCs w:val="28"/>
              </w:rPr>
            </w:pPr>
            <w:r>
              <w:rPr>
                <w:rFonts w:ascii="Arial" w:hAnsi="Arial" w:cs="Arial"/>
                <w:sz w:val="28"/>
                <w:szCs w:val="28"/>
              </w:rPr>
              <w:t>First Regular Session</w:t>
            </w:r>
          </w:p>
        </w:tc>
      </w:tr>
      <w:tr w:rsidR="00853D2E" w:rsidRPr="00291B27" w14:paraId="16FD4A3F" w14:textId="77777777" w:rsidTr="00A6037A">
        <w:trPr>
          <w:trHeight w:val="297"/>
        </w:trPr>
        <w:tc>
          <w:tcPr>
            <w:tcW w:w="1161" w:type="dxa"/>
            <w:vMerge/>
          </w:tcPr>
          <w:p w14:paraId="00A62BC9" w14:textId="77777777" w:rsidR="00853D2E" w:rsidRPr="00291B27" w:rsidRDefault="00853D2E" w:rsidP="00A6037A">
            <w:pPr>
              <w:pStyle w:val="Heading1"/>
              <w:outlineLvl w:val="0"/>
              <w:rPr>
                <w:rFonts w:ascii="Arial" w:hAnsi="Arial" w:cs="Arial"/>
                <w:noProof/>
              </w:rPr>
            </w:pPr>
          </w:p>
        </w:tc>
        <w:tc>
          <w:tcPr>
            <w:tcW w:w="8199" w:type="dxa"/>
          </w:tcPr>
          <w:p w14:paraId="01EA5CF8" w14:textId="77777777" w:rsidR="00853D2E" w:rsidRPr="00A66C36" w:rsidRDefault="00853D2E" w:rsidP="00A6037A">
            <w:pPr>
              <w:pStyle w:val="Heading1"/>
              <w:spacing w:before="0" w:after="0"/>
              <w:jc w:val="right"/>
              <w:outlineLvl w:val="0"/>
              <w:rPr>
                <w:rFonts w:ascii="Arial" w:hAnsi="Arial" w:cs="Arial"/>
                <w:b w:val="0"/>
                <w:sz w:val="18"/>
                <w:szCs w:val="20"/>
              </w:rPr>
            </w:pPr>
            <w:r>
              <w:rPr>
                <w:rFonts w:ascii="Arial" w:hAnsi="Arial" w:cs="Arial"/>
                <w:bCs w:val="0"/>
                <w:sz w:val="18"/>
                <w:szCs w:val="20"/>
              </w:rPr>
              <w:t xml:space="preserve">House: </w:t>
            </w:r>
            <w:r>
              <w:rPr>
                <w:rFonts w:ascii="Arial" w:hAnsi="Arial" w:cs="Arial"/>
                <w:b w:val="0"/>
                <w:sz w:val="18"/>
                <w:szCs w:val="20"/>
              </w:rPr>
              <w:t>MAPS DP 8-6-0-0</w:t>
            </w:r>
          </w:p>
        </w:tc>
      </w:tr>
    </w:tbl>
    <w:p w14:paraId="0E16220D" w14:textId="77777777" w:rsidR="00853D2E" w:rsidRDefault="00EE4A07" w:rsidP="00853D2E">
      <w:pPr>
        <w:spacing w:after="120"/>
        <w:jc w:val="both"/>
        <w:rPr>
          <w:rFonts w:ascii="Arial" w:hAnsi="Arial" w:cs="Arial"/>
        </w:rPr>
      </w:pPr>
      <w:r>
        <w:rPr>
          <w:rFonts w:ascii="Arial" w:hAnsi="Arial" w:cs="Arial"/>
          <w:noProof/>
        </w:rPr>
        <w:pict w14:anchorId="033AF01B">
          <v:rect id="_x0000_i1083" alt="" style="width:457.7pt;height:4pt;mso-width-percent:0;mso-height-percent:0;mso-width-percent:0;mso-height-percent:0" o:hrpct="978" o:hralign="center" o:hrstd="t" o:hrnoshade="t" o:hr="t" fillcolor="black [3213]" stroked="f"/>
        </w:pict>
      </w:r>
    </w:p>
    <w:bookmarkStart w:id="73" w:name="HB2152"/>
    <w:bookmarkEnd w:id="73"/>
    <w:p w14:paraId="0224F8AC" w14:textId="77777777" w:rsidR="00853D2E" w:rsidRPr="00D45F88" w:rsidRDefault="00853D2E" w:rsidP="00853D2E">
      <w:pPr>
        <w:jc w:val="center"/>
        <w:rPr>
          <w:rFonts w:ascii="Arial" w:hAnsi="Arial" w:cs="Arial"/>
          <w:b/>
        </w:rPr>
      </w:pPr>
      <w:r w:rsidRPr="00D45F88">
        <w:rPr>
          <w:rFonts w:ascii="Arial" w:hAnsi="Arial" w:cs="Arial"/>
          <w:b/>
        </w:rPr>
        <w:fldChar w:fldCharType="begin"/>
      </w:r>
      <w:r w:rsidRPr="00D45F88">
        <w:rPr>
          <w:rFonts w:ascii="Arial" w:hAnsi="Arial" w:cs="Arial"/>
          <w:b/>
        </w:rPr>
        <w:instrText xml:space="preserve"> HYPERLINK "https://apps.azleg.gov/BillStatus/BillOverview/74571" \o "Bill Status Inquiry" </w:instrText>
      </w:r>
      <w:r w:rsidRPr="00D45F88">
        <w:rPr>
          <w:rFonts w:ascii="Arial" w:hAnsi="Arial" w:cs="Arial"/>
          <w:b/>
        </w:rPr>
        <w:fldChar w:fldCharType="separate"/>
      </w:r>
      <w:r w:rsidRPr="00D45F88">
        <w:rPr>
          <w:rStyle w:val="Hyperlink"/>
          <w:rFonts w:ascii="Arial" w:hAnsi="Arial" w:cs="Arial"/>
          <w:b/>
        </w:rPr>
        <w:t>HB 2152</w:t>
      </w:r>
      <w:r w:rsidRPr="00D45F88">
        <w:rPr>
          <w:rFonts w:ascii="Arial" w:hAnsi="Arial" w:cs="Arial"/>
          <w:b/>
        </w:rPr>
        <w:fldChar w:fldCharType="end"/>
      </w:r>
      <w:r w:rsidRPr="00D45F88">
        <w:rPr>
          <w:rFonts w:ascii="Arial" w:hAnsi="Arial" w:cs="Arial"/>
          <w:b/>
        </w:rPr>
        <w:t xml:space="preserve">: </w:t>
      </w:r>
      <w:r>
        <w:rPr>
          <w:rFonts w:ascii="Arial" w:hAnsi="Arial" w:cs="Arial"/>
          <w:b/>
        </w:rPr>
        <w:t>police; camera recordings; required redactions</w:t>
      </w:r>
    </w:p>
    <w:p w14:paraId="5F649332" w14:textId="77777777" w:rsidR="00853D2E" w:rsidRPr="00F61448" w:rsidRDefault="00853D2E" w:rsidP="00853D2E">
      <w:pPr>
        <w:jc w:val="center"/>
        <w:rPr>
          <w:rFonts w:ascii="Arial" w:hAnsi="Arial" w:cs="Arial"/>
          <w:b/>
        </w:rPr>
      </w:pPr>
      <w:r w:rsidRPr="00F61448">
        <w:rPr>
          <w:rFonts w:ascii="Arial" w:hAnsi="Arial" w:cs="Arial"/>
          <w:b/>
        </w:rPr>
        <w:t xml:space="preserve">Sponsor: </w:t>
      </w:r>
      <w:r>
        <w:rPr>
          <w:rFonts w:ascii="Arial" w:hAnsi="Arial" w:cs="Arial"/>
          <w:b/>
        </w:rPr>
        <w:t>Representative Kavanagh, LD 23</w:t>
      </w:r>
    </w:p>
    <w:p w14:paraId="306FC9E9" w14:textId="77777777" w:rsidR="00853D2E" w:rsidRPr="00291B27" w:rsidRDefault="00853D2E" w:rsidP="00853D2E">
      <w:pPr>
        <w:jc w:val="center"/>
        <w:rPr>
          <w:rFonts w:ascii="Arial" w:hAnsi="Arial" w:cs="Arial"/>
          <w:b/>
        </w:rPr>
      </w:pPr>
      <w:r>
        <w:rPr>
          <w:rFonts w:ascii="Arial" w:hAnsi="Arial" w:cs="Arial"/>
          <w:b/>
        </w:rPr>
        <w:t>Caucus &amp; COW</w:t>
      </w:r>
    </w:p>
    <w:p w14:paraId="4BA1AF2F" w14:textId="77777777" w:rsidR="00853D2E" w:rsidRPr="00853D2E" w:rsidRDefault="00853D2E" w:rsidP="00853D2E">
      <w:pPr>
        <w:spacing w:before="200"/>
        <w:jc w:val="both"/>
        <w:rPr>
          <w:rFonts w:ascii="Arial" w:hAnsi="Arial" w:cs="Arial"/>
          <w:b/>
          <w:sz w:val="22"/>
          <w:szCs w:val="22"/>
          <w:u w:val="single"/>
        </w:rPr>
      </w:pPr>
      <w:r w:rsidRPr="00853D2E">
        <w:rPr>
          <w:rFonts w:ascii="Arial" w:hAnsi="Arial" w:cs="Arial"/>
          <w:b/>
          <w:sz w:val="22"/>
          <w:szCs w:val="22"/>
          <w:u w:val="single"/>
        </w:rPr>
        <w:t>Overview</w:t>
      </w:r>
    </w:p>
    <w:p w14:paraId="14CA791D" w14:textId="77777777" w:rsidR="00853D2E" w:rsidRPr="00853D2E" w:rsidRDefault="00853D2E" w:rsidP="00853D2E">
      <w:pPr>
        <w:spacing w:after="120"/>
        <w:jc w:val="both"/>
        <w:rPr>
          <w:rFonts w:ascii="Arial" w:hAnsi="Arial" w:cs="Arial"/>
          <w:sz w:val="22"/>
          <w:szCs w:val="22"/>
        </w:rPr>
      </w:pPr>
      <w:r w:rsidRPr="00853D2E">
        <w:rPr>
          <w:rFonts w:ascii="Arial" w:hAnsi="Arial" w:cs="Arial"/>
          <w:sz w:val="22"/>
          <w:szCs w:val="22"/>
        </w:rPr>
        <w:t>Requires law enforcement agencies to redact portions of body-worn camera video recordings that show a person who is not the subject of a police investigation or enforcement action before releasing a copy of the video to the public.</w:t>
      </w:r>
    </w:p>
    <w:p w14:paraId="36951B9D" w14:textId="77777777" w:rsidR="00853D2E" w:rsidRPr="00853D2E" w:rsidRDefault="00853D2E" w:rsidP="00853D2E">
      <w:pPr>
        <w:jc w:val="both"/>
        <w:rPr>
          <w:rFonts w:ascii="Arial" w:hAnsi="Arial" w:cs="Arial"/>
          <w:b/>
          <w:sz w:val="22"/>
          <w:szCs w:val="22"/>
          <w:u w:val="single"/>
        </w:rPr>
      </w:pPr>
      <w:r w:rsidRPr="00853D2E">
        <w:rPr>
          <w:rFonts w:ascii="Arial" w:hAnsi="Arial" w:cs="Arial"/>
          <w:b/>
          <w:sz w:val="22"/>
          <w:szCs w:val="22"/>
          <w:u w:val="single"/>
        </w:rPr>
        <w:t>History</w:t>
      </w:r>
    </w:p>
    <w:p w14:paraId="115113DB" w14:textId="77777777" w:rsidR="00853D2E" w:rsidRPr="00853D2E" w:rsidRDefault="00EE4A07" w:rsidP="00853D2E">
      <w:pPr>
        <w:spacing w:after="120"/>
        <w:jc w:val="both"/>
        <w:rPr>
          <w:rFonts w:ascii="Arial" w:hAnsi="Arial" w:cs="Arial"/>
          <w:color w:val="000000"/>
          <w:sz w:val="22"/>
          <w:szCs w:val="22"/>
          <w:shd w:val="clear" w:color="auto" w:fill="FFFFFF"/>
        </w:rPr>
      </w:pPr>
      <w:hyperlink r:id="rId240" w:history="1">
        <w:r w:rsidR="00853D2E" w:rsidRPr="00853D2E">
          <w:rPr>
            <w:rStyle w:val="Hyperlink"/>
            <w:rFonts w:ascii="Arial" w:hAnsi="Arial" w:cs="Arial"/>
            <w:sz w:val="22"/>
            <w:szCs w:val="22"/>
            <w:shd w:val="clear" w:color="auto" w:fill="FFFFFF"/>
          </w:rPr>
          <w:t>Body-worn cameras</w:t>
        </w:r>
      </w:hyperlink>
      <w:r w:rsidR="00853D2E" w:rsidRPr="00853D2E">
        <w:rPr>
          <w:rFonts w:ascii="Arial" w:hAnsi="Arial" w:cs="Arial"/>
          <w:color w:val="000000"/>
          <w:sz w:val="22"/>
          <w:szCs w:val="22"/>
          <w:shd w:val="clear" w:color="auto" w:fill="FFFFFF"/>
        </w:rPr>
        <w:t xml:space="preserve"> are relatively small devices that record interactions between community members (e.g., the public, suspects and victims) and law enforcement officers. The video evidence is uploaded through a docking station on a local storage device (e.g., server) or through an online web-based digital media storage platform where the evidence can be encrypted and managed. Some models allow for the video to be uploaded while in the field. </w:t>
      </w:r>
    </w:p>
    <w:p w14:paraId="6E73666A" w14:textId="77777777" w:rsidR="00853D2E" w:rsidRPr="00853D2E" w:rsidRDefault="00853D2E" w:rsidP="00853D2E">
      <w:pPr>
        <w:jc w:val="both"/>
        <w:rPr>
          <w:rFonts w:ascii="Arial" w:hAnsi="Arial" w:cs="Arial"/>
          <w:b/>
          <w:sz w:val="22"/>
          <w:szCs w:val="22"/>
          <w:u w:val="single"/>
        </w:rPr>
      </w:pPr>
      <w:r w:rsidRPr="00853D2E">
        <w:rPr>
          <w:rFonts w:ascii="Arial" w:hAnsi="Arial" w:cs="Arial"/>
          <w:b/>
          <w:sz w:val="22"/>
          <w:szCs w:val="22"/>
          <w:u w:val="single"/>
        </w:rPr>
        <w:t>Provisions</w:t>
      </w:r>
    </w:p>
    <w:p w14:paraId="5C2CD0A4" w14:textId="473C72CB" w:rsidR="00853D2E" w:rsidRPr="00125EF0" w:rsidRDefault="00853D2E" w:rsidP="007477A9">
      <w:pPr>
        <w:pStyle w:val="ListParagraph"/>
        <w:numPr>
          <w:ilvl w:val="0"/>
          <w:numId w:val="58"/>
        </w:numPr>
        <w:spacing w:after="120"/>
        <w:jc w:val="both"/>
        <w:rPr>
          <w:rFonts w:ascii="Arial" w:hAnsi="Arial" w:cs="Arial"/>
        </w:rPr>
      </w:pPr>
      <w:r w:rsidRPr="00125EF0">
        <w:rPr>
          <w:rFonts w:ascii="Arial" w:hAnsi="Arial" w:cs="Arial"/>
        </w:rPr>
        <w:t xml:space="preserve">Requires law enforcement agencies to redact portions of body-worn camera video recordings that show the face or an identifiable body part of a person who is not the subject of a police investigation or enforcement action before releasing a copy of the video to the public. </w:t>
      </w:r>
    </w:p>
    <w:p w14:paraId="3E4CFF37" w14:textId="63FFF3E1" w:rsidR="00853D2E" w:rsidRPr="00BC590B" w:rsidRDefault="00853D2E" w:rsidP="007477A9">
      <w:pPr>
        <w:pStyle w:val="ListParagraph"/>
        <w:numPr>
          <w:ilvl w:val="0"/>
          <w:numId w:val="30"/>
        </w:numPr>
        <w:jc w:val="both"/>
        <w:rPr>
          <w:rFonts w:ascii="Arial" w:hAnsi="Arial" w:cs="Arial"/>
        </w:rPr>
      </w:pPr>
      <w:r w:rsidRPr="00BC590B">
        <w:rPr>
          <w:noProof/>
        </w:rPr>
        <mc:AlternateContent>
          <mc:Choice Requires="wps">
            <w:drawing>
              <wp:anchor distT="0" distB="0" distL="114300" distR="114300" simplePos="0" relativeHeight="251698176" behindDoc="1" locked="1" layoutInCell="1" allowOverlap="0" wp14:anchorId="18B813F9" wp14:editId="68E2EBC1">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040D48DF" w14:textId="77777777" w:rsidR="00B73A52" w:rsidRPr="00644C4F" w:rsidRDefault="00EE4A07" w:rsidP="00853D2E">
                            <w:pPr>
                              <w:jc w:val="center"/>
                              <w:rPr>
                                <w:rFonts w:ascii="Arial" w:hAnsi="Arial" w:cs="Arial"/>
                                <w:sz w:val="20"/>
                                <w:szCs w:val="20"/>
                              </w:rPr>
                            </w:pPr>
                            <w:sdt>
                              <w:sdtPr>
                                <w:rPr>
                                  <w:rFonts w:ascii="Arial" w:hAnsi="Arial" w:cs="Arial"/>
                                  <w:sz w:val="20"/>
                                  <w:szCs w:val="20"/>
                                </w:rPr>
                                <w:tag w:val="Prop105"/>
                                <w:id w:val="-1514301964"/>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44651059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9985544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83051944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813F9" id="_x0000_s1081" type="#_x0000_t202" style="position:absolute;left:0;text-align:left;margin-left:0;margin-top:628.5pt;width:468pt;height:21.6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75J1xS8CAABZBAAADgAAAAAAAAAAAAAAAAAuAgAA&#10;ZHJzL2Uyb0RvYy54bWxQSwECLQAUAAYACAAAACEA+AmhC94AAAAKAQAADwAAAAAAAAAAAAAAAACJ&#10;BAAAZHJzL2Rvd25yZXYueG1sUEsFBgAAAAAEAAQA8wAAAJQFAAAAAA==&#10;" o:allowoverlap="f">
                <v:textbox>
                  <w:txbxContent>
                    <w:p w14:paraId="040D48DF" w14:textId="77777777" w:rsidR="00B73A52" w:rsidRPr="00644C4F" w:rsidRDefault="00EE4A07" w:rsidP="00853D2E">
                      <w:pPr>
                        <w:jc w:val="center"/>
                        <w:rPr>
                          <w:rFonts w:ascii="Arial" w:hAnsi="Arial" w:cs="Arial"/>
                          <w:sz w:val="20"/>
                          <w:szCs w:val="20"/>
                        </w:rPr>
                      </w:pPr>
                      <w:sdt>
                        <w:sdtPr>
                          <w:rPr>
                            <w:rFonts w:ascii="Arial" w:hAnsi="Arial" w:cs="Arial"/>
                            <w:sz w:val="20"/>
                            <w:szCs w:val="20"/>
                          </w:rPr>
                          <w:tag w:val="Prop105"/>
                          <w:id w:val="-1514301964"/>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44651059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9985544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83051944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BC590B">
        <w:rPr>
          <w:rFonts w:ascii="Arial" w:hAnsi="Arial" w:cs="Arial"/>
        </w:rPr>
        <w:t xml:space="preserve">Stipulates the person who is not the subject of a police investigation or enforcement action must have been: </w:t>
      </w:r>
    </w:p>
    <w:p w14:paraId="2AE7C071" w14:textId="77777777" w:rsidR="00853D2E" w:rsidRPr="00BC590B" w:rsidRDefault="00853D2E" w:rsidP="007477A9">
      <w:pPr>
        <w:numPr>
          <w:ilvl w:val="1"/>
          <w:numId w:val="35"/>
        </w:numPr>
        <w:jc w:val="both"/>
        <w:rPr>
          <w:rFonts w:ascii="Arial" w:hAnsi="Arial" w:cs="Arial"/>
          <w:sz w:val="22"/>
          <w:szCs w:val="22"/>
        </w:rPr>
      </w:pPr>
      <w:r w:rsidRPr="00BC590B">
        <w:rPr>
          <w:rFonts w:ascii="Arial" w:hAnsi="Arial" w:cs="Arial"/>
          <w:sz w:val="22"/>
          <w:szCs w:val="22"/>
        </w:rPr>
        <w:t>In a private location closed to the public;</w:t>
      </w:r>
    </w:p>
    <w:p w14:paraId="17CE7244" w14:textId="77777777" w:rsidR="00853D2E" w:rsidRPr="00BC590B" w:rsidRDefault="00853D2E" w:rsidP="007477A9">
      <w:pPr>
        <w:numPr>
          <w:ilvl w:val="1"/>
          <w:numId w:val="35"/>
        </w:numPr>
        <w:jc w:val="both"/>
        <w:rPr>
          <w:rFonts w:ascii="Arial" w:hAnsi="Arial" w:cs="Arial"/>
          <w:sz w:val="22"/>
          <w:szCs w:val="22"/>
        </w:rPr>
      </w:pPr>
      <w:r w:rsidRPr="00BC590B">
        <w:rPr>
          <w:rFonts w:ascii="Arial" w:hAnsi="Arial" w:cs="Arial"/>
          <w:sz w:val="22"/>
          <w:szCs w:val="22"/>
        </w:rPr>
        <w:t>In a public location, but the person had an expectation of privacy;</w:t>
      </w:r>
    </w:p>
    <w:p w14:paraId="66024B8E" w14:textId="77777777" w:rsidR="00853D2E" w:rsidRPr="00BC590B" w:rsidRDefault="00853D2E" w:rsidP="007477A9">
      <w:pPr>
        <w:numPr>
          <w:ilvl w:val="1"/>
          <w:numId w:val="35"/>
        </w:numPr>
        <w:jc w:val="both"/>
        <w:rPr>
          <w:rFonts w:ascii="Arial" w:hAnsi="Arial" w:cs="Arial"/>
          <w:sz w:val="22"/>
          <w:szCs w:val="22"/>
        </w:rPr>
      </w:pPr>
      <w:r w:rsidRPr="00BC590B">
        <w:rPr>
          <w:rFonts w:ascii="Arial" w:hAnsi="Arial" w:cs="Arial"/>
          <w:sz w:val="22"/>
          <w:szCs w:val="22"/>
        </w:rPr>
        <w:t>A victim of or witness to a crime; or</w:t>
      </w:r>
    </w:p>
    <w:p w14:paraId="011970EA" w14:textId="77777777" w:rsidR="00853D2E" w:rsidRPr="00BC590B" w:rsidRDefault="00853D2E" w:rsidP="007477A9">
      <w:pPr>
        <w:numPr>
          <w:ilvl w:val="1"/>
          <w:numId w:val="35"/>
        </w:numPr>
        <w:spacing w:after="120"/>
        <w:jc w:val="both"/>
        <w:rPr>
          <w:rFonts w:ascii="Arial" w:hAnsi="Arial" w:cs="Arial"/>
          <w:sz w:val="22"/>
          <w:szCs w:val="22"/>
        </w:rPr>
      </w:pPr>
      <w:r w:rsidRPr="00BC590B">
        <w:rPr>
          <w:rFonts w:ascii="Arial" w:hAnsi="Arial" w:cs="Arial"/>
          <w:sz w:val="22"/>
          <w:szCs w:val="22"/>
        </w:rPr>
        <w:t>In a state of undress and the person's groin or buttocks were not covered or, if the person is female, the person's breasts were not covered.</w:t>
      </w:r>
    </w:p>
    <w:p w14:paraId="480D6AD1" w14:textId="77777777" w:rsidR="00853D2E" w:rsidRPr="00BC590B" w:rsidRDefault="00853D2E" w:rsidP="007477A9">
      <w:pPr>
        <w:numPr>
          <w:ilvl w:val="0"/>
          <w:numId w:val="30"/>
        </w:numPr>
        <w:jc w:val="both"/>
        <w:rPr>
          <w:rFonts w:ascii="Arial" w:hAnsi="Arial" w:cs="Arial"/>
          <w:sz w:val="22"/>
          <w:szCs w:val="22"/>
        </w:rPr>
      </w:pPr>
      <w:r w:rsidRPr="00BC590B">
        <w:rPr>
          <w:rFonts w:ascii="Arial" w:hAnsi="Arial" w:cs="Arial"/>
          <w:sz w:val="22"/>
          <w:szCs w:val="22"/>
        </w:rPr>
        <w:t xml:space="preserve">States this does not apply to a person who provides a law enforcement agency with a written waiver to release the video recording without any redactions. </w:t>
      </w:r>
    </w:p>
    <w:p w14:paraId="300BE1B6" w14:textId="44BD2B6C" w:rsidR="00853D2E" w:rsidRDefault="00853D2E">
      <w:pPr>
        <w:rPr>
          <w:rFonts w:ascii="Arial" w:hAnsi="Arial" w:cs="Arial"/>
          <w:sz w:val="22"/>
          <w:szCs w:val="22"/>
        </w:rPr>
      </w:pPr>
    </w:p>
    <w:p w14:paraId="2837A0BB" w14:textId="791DFF3F" w:rsidR="00696574" w:rsidRDefault="00696574">
      <w:pPr>
        <w:rPr>
          <w:rFonts w:ascii="Arial" w:hAnsi="Arial" w:cs="Arial"/>
          <w:sz w:val="22"/>
          <w:szCs w:val="22"/>
        </w:rPr>
      </w:pPr>
    </w:p>
    <w:p w14:paraId="0ED60183" w14:textId="4304A82D" w:rsidR="00696574" w:rsidRDefault="00696574">
      <w:pPr>
        <w:rPr>
          <w:rFonts w:ascii="Arial" w:hAnsi="Arial" w:cs="Arial"/>
          <w:sz w:val="22"/>
          <w:szCs w:val="22"/>
        </w:rPr>
      </w:pPr>
    </w:p>
    <w:p w14:paraId="24B498EC" w14:textId="3F5B4FA8" w:rsidR="00696574" w:rsidRDefault="00696574">
      <w:pPr>
        <w:rPr>
          <w:rFonts w:ascii="Arial" w:hAnsi="Arial" w:cs="Arial"/>
          <w:sz w:val="22"/>
          <w:szCs w:val="22"/>
        </w:rPr>
      </w:pPr>
    </w:p>
    <w:p w14:paraId="2D0BA32B" w14:textId="327F78DF" w:rsidR="00696574" w:rsidRDefault="00696574">
      <w:pPr>
        <w:rPr>
          <w:rFonts w:ascii="Arial" w:hAnsi="Arial" w:cs="Arial"/>
          <w:sz w:val="22"/>
          <w:szCs w:val="22"/>
        </w:rPr>
      </w:pPr>
    </w:p>
    <w:p w14:paraId="5F4CCB17" w14:textId="20182785" w:rsidR="00696574" w:rsidRDefault="00696574">
      <w:pPr>
        <w:rPr>
          <w:rFonts w:ascii="Arial" w:hAnsi="Arial" w:cs="Arial"/>
          <w:sz w:val="22"/>
          <w:szCs w:val="22"/>
        </w:rPr>
      </w:pPr>
    </w:p>
    <w:p w14:paraId="59B0DDF3" w14:textId="713F9BCD" w:rsidR="00696574" w:rsidRDefault="00696574">
      <w:pPr>
        <w:rPr>
          <w:rFonts w:ascii="Arial" w:hAnsi="Arial" w:cs="Arial"/>
          <w:sz w:val="22"/>
          <w:szCs w:val="22"/>
        </w:rPr>
      </w:pPr>
    </w:p>
    <w:p w14:paraId="3048F039" w14:textId="79349225" w:rsidR="00696574" w:rsidRDefault="00696574">
      <w:pPr>
        <w:rPr>
          <w:rFonts w:ascii="Arial" w:hAnsi="Arial" w:cs="Arial"/>
          <w:sz w:val="22"/>
          <w:szCs w:val="22"/>
        </w:rPr>
      </w:pPr>
    </w:p>
    <w:p w14:paraId="70D794AB" w14:textId="196F4E72" w:rsidR="00696574" w:rsidRDefault="00696574">
      <w:pPr>
        <w:rPr>
          <w:rFonts w:ascii="Arial" w:hAnsi="Arial" w:cs="Arial"/>
          <w:sz w:val="22"/>
          <w:szCs w:val="22"/>
        </w:rPr>
      </w:pPr>
    </w:p>
    <w:p w14:paraId="5E213BA9" w14:textId="3BFAB0D7" w:rsidR="00696574" w:rsidRDefault="00696574">
      <w:pPr>
        <w:rPr>
          <w:rFonts w:ascii="Arial" w:hAnsi="Arial" w:cs="Arial"/>
          <w:sz w:val="22"/>
          <w:szCs w:val="22"/>
        </w:rPr>
      </w:pPr>
    </w:p>
    <w:p w14:paraId="1B5EF7E8" w14:textId="255943EB" w:rsidR="00696574" w:rsidRDefault="00696574">
      <w:pPr>
        <w:rPr>
          <w:rFonts w:ascii="Arial" w:hAnsi="Arial" w:cs="Arial"/>
          <w:sz w:val="22"/>
          <w:szCs w:val="22"/>
        </w:rPr>
      </w:pPr>
    </w:p>
    <w:p w14:paraId="6C8F5088" w14:textId="51115A28" w:rsidR="00696574" w:rsidRDefault="00696574">
      <w:pPr>
        <w:rPr>
          <w:rFonts w:ascii="Arial" w:hAnsi="Arial" w:cs="Arial"/>
          <w:sz w:val="22"/>
          <w:szCs w:val="22"/>
        </w:rPr>
      </w:pPr>
    </w:p>
    <w:p w14:paraId="541917F6" w14:textId="61B920F7" w:rsidR="00696574" w:rsidRDefault="00696574">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696574" w:rsidRPr="00291B27" w14:paraId="33149CE7" w14:textId="77777777" w:rsidTr="00A6037A">
        <w:trPr>
          <w:trHeight w:val="1170"/>
        </w:trPr>
        <w:tc>
          <w:tcPr>
            <w:tcW w:w="1161" w:type="dxa"/>
            <w:vMerge w:val="restart"/>
          </w:tcPr>
          <w:p w14:paraId="3B1E4777" w14:textId="77777777" w:rsidR="00696574" w:rsidRPr="00291B27" w:rsidRDefault="00696574" w:rsidP="00A6037A">
            <w:pPr>
              <w:pStyle w:val="Heading1"/>
              <w:outlineLvl w:val="0"/>
              <w:rPr>
                <w:rFonts w:ascii="Arial" w:hAnsi="Arial" w:cs="Arial"/>
              </w:rPr>
            </w:pPr>
            <w:r w:rsidRPr="00291B27">
              <w:rPr>
                <w:rFonts w:ascii="Arial" w:hAnsi="Arial" w:cs="Arial"/>
                <w:noProof/>
              </w:rPr>
              <w:drawing>
                <wp:inline distT="0" distB="0" distL="0" distR="0" wp14:anchorId="2179EF54" wp14:editId="5DDF3FE8">
                  <wp:extent cx="600075" cy="678656"/>
                  <wp:effectExtent l="0" t="0" r="0" b="7620"/>
                  <wp:docPr id="57" name="Picture 5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13A86DDC" w14:textId="77777777" w:rsidR="00696574" w:rsidRPr="00291B27" w:rsidRDefault="00696574"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3F8B4B4B" w14:textId="77777777" w:rsidR="00696574" w:rsidRPr="00291B27" w:rsidRDefault="00696574" w:rsidP="00A6037A">
            <w:pPr>
              <w:jc w:val="right"/>
              <w:rPr>
                <w:rFonts w:ascii="Arial" w:hAnsi="Arial" w:cs="Arial"/>
                <w:sz w:val="28"/>
                <w:szCs w:val="28"/>
              </w:rPr>
            </w:pPr>
            <w:r>
              <w:rPr>
                <w:rFonts w:ascii="Arial" w:hAnsi="Arial" w:cs="Arial"/>
                <w:sz w:val="28"/>
                <w:szCs w:val="28"/>
              </w:rPr>
              <w:t>Fifty-fifth Legislature</w:t>
            </w:r>
          </w:p>
          <w:p w14:paraId="5DD442D4" w14:textId="77777777" w:rsidR="00696574" w:rsidRPr="00291B27" w:rsidRDefault="00696574" w:rsidP="00A6037A">
            <w:pPr>
              <w:jc w:val="right"/>
              <w:rPr>
                <w:rFonts w:ascii="Arial" w:hAnsi="Arial" w:cs="Arial"/>
                <w:sz w:val="28"/>
                <w:szCs w:val="28"/>
              </w:rPr>
            </w:pPr>
            <w:r>
              <w:rPr>
                <w:rFonts w:ascii="Arial" w:hAnsi="Arial" w:cs="Arial"/>
                <w:sz w:val="28"/>
                <w:szCs w:val="28"/>
              </w:rPr>
              <w:t>First Regular Session</w:t>
            </w:r>
          </w:p>
        </w:tc>
      </w:tr>
      <w:tr w:rsidR="00696574" w:rsidRPr="00291B27" w14:paraId="5F993AD3" w14:textId="77777777" w:rsidTr="00A6037A">
        <w:trPr>
          <w:trHeight w:val="297"/>
        </w:trPr>
        <w:tc>
          <w:tcPr>
            <w:tcW w:w="1161" w:type="dxa"/>
            <w:vMerge/>
          </w:tcPr>
          <w:p w14:paraId="38D4143F" w14:textId="77777777" w:rsidR="00696574" w:rsidRPr="00291B27" w:rsidRDefault="00696574" w:rsidP="00A6037A">
            <w:pPr>
              <w:pStyle w:val="Heading1"/>
              <w:outlineLvl w:val="0"/>
              <w:rPr>
                <w:rFonts w:ascii="Arial" w:hAnsi="Arial" w:cs="Arial"/>
                <w:noProof/>
              </w:rPr>
            </w:pPr>
          </w:p>
        </w:tc>
        <w:tc>
          <w:tcPr>
            <w:tcW w:w="8199" w:type="dxa"/>
          </w:tcPr>
          <w:p w14:paraId="3B1995EB" w14:textId="77777777" w:rsidR="00696574" w:rsidRPr="00CE5DEA" w:rsidRDefault="00696574" w:rsidP="00A6037A">
            <w:pPr>
              <w:pStyle w:val="Heading1"/>
              <w:spacing w:before="0" w:after="0"/>
              <w:jc w:val="right"/>
              <w:outlineLvl w:val="0"/>
              <w:rPr>
                <w:rFonts w:ascii="Arial" w:hAnsi="Arial" w:cs="Arial"/>
                <w:b w:val="0"/>
                <w:sz w:val="18"/>
                <w:szCs w:val="20"/>
              </w:rPr>
            </w:pPr>
            <w:r>
              <w:rPr>
                <w:rFonts w:ascii="Arial" w:hAnsi="Arial" w:cs="Arial"/>
                <w:bCs w:val="0"/>
                <w:sz w:val="18"/>
                <w:szCs w:val="20"/>
              </w:rPr>
              <w:t>House:</w:t>
            </w:r>
            <w:r>
              <w:rPr>
                <w:rFonts w:ascii="Arial" w:hAnsi="Arial" w:cs="Arial"/>
                <w:b w:val="0"/>
                <w:sz w:val="18"/>
                <w:szCs w:val="20"/>
              </w:rPr>
              <w:t xml:space="preserve"> MAPS DP 14-0-0-0 | APPROP DP 12-1-0-0</w:t>
            </w:r>
          </w:p>
        </w:tc>
      </w:tr>
    </w:tbl>
    <w:p w14:paraId="1472A46B" w14:textId="77777777" w:rsidR="00696574" w:rsidRDefault="00EE4A07" w:rsidP="00696574">
      <w:pPr>
        <w:spacing w:after="120"/>
        <w:jc w:val="both"/>
        <w:rPr>
          <w:rFonts w:ascii="Arial" w:hAnsi="Arial" w:cs="Arial"/>
        </w:rPr>
      </w:pPr>
      <w:r>
        <w:rPr>
          <w:rFonts w:ascii="Arial" w:hAnsi="Arial" w:cs="Arial"/>
          <w:noProof/>
        </w:rPr>
        <w:pict w14:anchorId="339D6300">
          <v:rect id="_x0000_i1084" alt="" style="width:457.7pt;height:4pt;mso-width-percent:0;mso-height-percent:0;mso-width-percent:0;mso-height-percent:0" o:hrpct="978" o:hralign="center" o:hrstd="t" o:hrnoshade="t" o:hr="t" fillcolor="black [3213]" stroked="f"/>
        </w:pict>
      </w:r>
    </w:p>
    <w:bookmarkStart w:id="74" w:name="HB2288"/>
    <w:bookmarkEnd w:id="74"/>
    <w:p w14:paraId="0D1A68B4" w14:textId="77777777" w:rsidR="00696574" w:rsidRPr="00E5607E" w:rsidRDefault="00696574" w:rsidP="00696574">
      <w:pPr>
        <w:jc w:val="center"/>
        <w:rPr>
          <w:rFonts w:ascii="Arial" w:hAnsi="Arial" w:cs="Arial"/>
          <w:b/>
        </w:rPr>
      </w:pPr>
      <w:r w:rsidRPr="00E5607E">
        <w:rPr>
          <w:rFonts w:ascii="Arial" w:hAnsi="Arial" w:cs="Arial"/>
          <w:b/>
        </w:rPr>
        <w:fldChar w:fldCharType="begin"/>
      </w:r>
      <w:r w:rsidRPr="00E5607E">
        <w:rPr>
          <w:rFonts w:ascii="Arial" w:hAnsi="Arial" w:cs="Arial"/>
          <w:b/>
        </w:rPr>
        <w:instrText xml:space="preserve"> HYPERLINK "https://apps.azleg.gov/BillStatus/BillOverview/74746" \o "Bill Status Inquiry" </w:instrText>
      </w:r>
      <w:r w:rsidRPr="00E5607E">
        <w:rPr>
          <w:rFonts w:ascii="Arial" w:hAnsi="Arial" w:cs="Arial"/>
          <w:b/>
        </w:rPr>
        <w:fldChar w:fldCharType="separate"/>
      </w:r>
      <w:r w:rsidRPr="00E5607E">
        <w:rPr>
          <w:rStyle w:val="Hyperlink"/>
          <w:rFonts w:ascii="Arial" w:hAnsi="Arial" w:cs="Arial"/>
          <w:b/>
        </w:rPr>
        <w:t>HB 2288</w:t>
      </w:r>
      <w:r w:rsidRPr="00E5607E">
        <w:rPr>
          <w:rFonts w:ascii="Arial" w:hAnsi="Arial" w:cs="Arial"/>
          <w:b/>
        </w:rPr>
        <w:fldChar w:fldCharType="end"/>
      </w:r>
      <w:r w:rsidRPr="00E5607E">
        <w:rPr>
          <w:rFonts w:ascii="Arial" w:hAnsi="Arial" w:cs="Arial"/>
          <w:b/>
        </w:rPr>
        <w:t xml:space="preserve">: </w:t>
      </w:r>
      <w:r>
        <w:rPr>
          <w:rFonts w:ascii="Arial" w:hAnsi="Arial" w:cs="Arial"/>
          <w:b/>
        </w:rPr>
        <w:t>appropriation; military installation projects</w:t>
      </w:r>
    </w:p>
    <w:p w14:paraId="492F6DF9" w14:textId="77777777" w:rsidR="00696574" w:rsidRPr="00F61448" w:rsidRDefault="00696574" w:rsidP="00696574">
      <w:pPr>
        <w:jc w:val="center"/>
        <w:rPr>
          <w:rFonts w:ascii="Arial" w:hAnsi="Arial" w:cs="Arial"/>
          <w:b/>
        </w:rPr>
      </w:pPr>
      <w:r w:rsidRPr="00F61448">
        <w:rPr>
          <w:rFonts w:ascii="Arial" w:hAnsi="Arial" w:cs="Arial"/>
          <w:b/>
        </w:rPr>
        <w:t xml:space="preserve">Sponsor: </w:t>
      </w:r>
      <w:r>
        <w:rPr>
          <w:rFonts w:ascii="Arial" w:hAnsi="Arial" w:cs="Arial"/>
          <w:b/>
        </w:rPr>
        <w:t>Representative Dunn, LD 13</w:t>
      </w:r>
    </w:p>
    <w:p w14:paraId="3B9AC638" w14:textId="77777777" w:rsidR="00696574" w:rsidRPr="00291B27" w:rsidRDefault="00696574" w:rsidP="00696574">
      <w:pPr>
        <w:jc w:val="center"/>
        <w:rPr>
          <w:rFonts w:ascii="Arial" w:hAnsi="Arial" w:cs="Arial"/>
          <w:b/>
        </w:rPr>
      </w:pPr>
      <w:r>
        <w:rPr>
          <w:rFonts w:ascii="Arial" w:hAnsi="Arial" w:cs="Arial"/>
          <w:b/>
        </w:rPr>
        <w:t>Caucus &amp; COW</w:t>
      </w:r>
    </w:p>
    <w:p w14:paraId="3BB3273D" w14:textId="77777777" w:rsidR="00696574" w:rsidRPr="00696574" w:rsidRDefault="00696574" w:rsidP="00696574">
      <w:pPr>
        <w:spacing w:before="200"/>
        <w:jc w:val="both"/>
        <w:rPr>
          <w:rFonts w:ascii="Arial" w:hAnsi="Arial" w:cs="Arial"/>
          <w:b/>
          <w:sz w:val="22"/>
          <w:szCs w:val="22"/>
          <w:u w:val="single"/>
        </w:rPr>
      </w:pPr>
      <w:r w:rsidRPr="00696574">
        <w:rPr>
          <w:rFonts w:ascii="Arial" w:hAnsi="Arial" w:cs="Arial"/>
          <w:b/>
          <w:sz w:val="22"/>
          <w:szCs w:val="22"/>
          <w:u w:val="single"/>
        </w:rPr>
        <w:t>Overview</w:t>
      </w:r>
    </w:p>
    <w:p w14:paraId="62F52148" w14:textId="77777777" w:rsidR="00696574" w:rsidRPr="00696574" w:rsidRDefault="00696574" w:rsidP="00696574">
      <w:pPr>
        <w:spacing w:after="120"/>
        <w:jc w:val="both"/>
        <w:rPr>
          <w:rFonts w:ascii="Arial" w:hAnsi="Arial" w:cs="Arial"/>
          <w:sz w:val="22"/>
          <w:szCs w:val="22"/>
        </w:rPr>
      </w:pPr>
      <w:r w:rsidRPr="00696574">
        <w:rPr>
          <w:rFonts w:ascii="Arial" w:hAnsi="Arial" w:cs="Arial"/>
          <w:sz w:val="22"/>
          <w:szCs w:val="22"/>
        </w:rPr>
        <w:t>Appropriates $5,000,000 from the state General Fund (GF) in FY 2022 to the Department of Emergency and Military Affairs (DEMA) to distribute to Yuma County for military installation preservation and enhancement projects.</w:t>
      </w:r>
    </w:p>
    <w:p w14:paraId="710AA3FD" w14:textId="77777777" w:rsidR="00696574" w:rsidRPr="00696574" w:rsidRDefault="00696574" w:rsidP="00696574">
      <w:pPr>
        <w:jc w:val="both"/>
        <w:rPr>
          <w:rFonts w:ascii="Arial" w:hAnsi="Arial" w:cs="Arial"/>
          <w:b/>
          <w:sz w:val="22"/>
          <w:szCs w:val="22"/>
          <w:u w:val="single"/>
        </w:rPr>
      </w:pPr>
      <w:r w:rsidRPr="00696574">
        <w:rPr>
          <w:rFonts w:ascii="Arial" w:hAnsi="Arial" w:cs="Arial"/>
          <w:b/>
          <w:sz w:val="22"/>
          <w:szCs w:val="22"/>
          <w:u w:val="single"/>
        </w:rPr>
        <w:t>History</w:t>
      </w:r>
    </w:p>
    <w:p w14:paraId="40422323" w14:textId="77777777" w:rsidR="00696574" w:rsidRPr="00696574" w:rsidRDefault="00EE4A07" w:rsidP="00696574">
      <w:pPr>
        <w:spacing w:after="120"/>
        <w:jc w:val="both"/>
        <w:rPr>
          <w:rFonts w:ascii="Arial" w:hAnsi="Arial" w:cs="Arial"/>
          <w:color w:val="000000"/>
          <w:sz w:val="22"/>
          <w:szCs w:val="22"/>
          <w:shd w:val="clear" w:color="auto" w:fill="FFFFFF"/>
        </w:rPr>
      </w:pPr>
      <w:hyperlink r:id="rId241" w:history="1">
        <w:r w:rsidR="00696574" w:rsidRPr="00696574">
          <w:rPr>
            <w:rStyle w:val="Hyperlink"/>
            <w:rFonts w:ascii="Arial" w:hAnsi="Arial" w:cs="Arial"/>
            <w:sz w:val="22"/>
            <w:szCs w:val="22"/>
            <w:shd w:val="clear" w:color="auto" w:fill="FFFFFF"/>
          </w:rPr>
          <w:t>DEMA</w:t>
        </w:r>
      </w:hyperlink>
      <w:r w:rsidR="00696574" w:rsidRPr="00696574">
        <w:rPr>
          <w:rFonts w:ascii="Arial" w:hAnsi="Arial" w:cs="Arial"/>
          <w:color w:val="000000"/>
          <w:sz w:val="22"/>
          <w:szCs w:val="22"/>
          <w:shd w:val="clear" w:color="auto" w:fill="FFFFFF"/>
        </w:rPr>
        <w:t xml:space="preserve"> consists of the Arizona National Guard (Air, Army, Joint Task Force), Division of Emergency Management and the Division of Administrative Services. DEMA administers the Military Installation Fund (Fund). The Fund provides monies for military installation preservation and enhancement projects and the monies are awarded by the Military Affairs Commission.</w:t>
      </w:r>
    </w:p>
    <w:p w14:paraId="444AC3DD" w14:textId="77777777" w:rsidR="00696574" w:rsidRPr="00696574" w:rsidRDefault="00696574" w:rsidP="00696574">
      <w:pPr>
        <w:jc w:val="both"/>
        <w:rPr>
          <w:rFonts w:ascii="Arial" w:hAnsi="Arial" w:cs="Arial"/>
          <w:color w:val="000000"/>
          <w:sz w:val="22"/>
          <w:szCs w:val="22"/>
          <w:shd w:val="clear" w:color="auto" w:fill="FFFFFF"/>
        </w:rPr>
      </w:pPr>
      <w:r w:rsidRPr="00696574">
        <w:rPr>
          <w:rFonts w:ascii="Arial" w:hAnsi="Arial" w:cs="Arial"/>
          <w:color w:val="000000"/>
          <w:sz w:val="22"/>
          <w:szCs w:val="22"/>
          <w:shd w:val="clear" w:color="auto" w:fill="FFFFFF"/>
        </w:rPr>
        <w:t xml:space="preserve">Furthermore, DEMA is required to: </w:t>
      </w:r>
    </w:p>
    <w:p w14:paraId="0348E070" w14:textId="77777777" w:rsidR="00696574" w:rsidRPr="00696574" w:rsidRDefault="00696574" w:rsidP="007477A9">
      <w:pPr>
        <w:pStyle w:val="ListParagraph"/>
        <w:numPr>
          <w:ilvl w:val="0"/>
          <w:numId w:val="36"/>
        </w:numPr>
        <w:spacing w:after="120" w:line="240" w:lineRule="auto"/>
        <w:jc w:val="both"/>
        <w:rPr>
          <w:rFonts w:ascii="Arial" w:hAnsi="Arial" w:cs="Arial"/>
          <w:color w:val="000000"/>
          <w:shd w:val="clear" w:color="auto" w:fill="FFFFFF"/>
        </w:rPr>
      </w:pPr>
      <w:r w:rsidRPr="00696574">
        <w:rPr>
          <w:rFonts w:ascii="Arial" w:hAnsi="Arial" w:cs="Arial"/>
          <w:color w:val="000000"/>
          <w:shd w:val="clear" w:color="auto" w:fill="FFFFFF"/>
        </w:rPr>
        <w:t xml:space="preserve">Award 80% of monies in the Fund for: </w:t>
      </w:r>
    </w:p>
    <w:p w14:paraId="1DD6D26D" w14:textId="77777777" w:rsidR="00696574" w:rsidRPr="00696574" w:rsidRDefault="00696574" w:rsidP="007477A9">
      <w:pPr>
        <w:pStyle w:val="ListParagraph"/>
        <w:numPr>
          <w:ilvl w:val="1"/>
          <w:numId w:val="37"/>
        </w:numPr>
        <w:spacing w:after="120" w:line="240" w:lineRule="auto"/>
        <w:ind w:left="1080"/>
        <w:jc w:val="both"/>
        <w:rPr>
          <w:rFonts w:ascii="Arial" w:hAnsi="Arial" w:cs="Arial"/>
          <w:color w:val="000000"/>
          <w:shd w:val="clear" w:color="auto" w:fill="FFFFFF"/>
        </w:rPr>
      </w:pPr>
      <w:r w:rsidRPr="00696574">
        <w:rPr>
          <w:rFonts w:ascii="Arial" w:hAnsi="Arial" w:cs="Arial"/>
          <w:color w:val="000000"/>
          <w:shd w:val="clear" w:color="auto" w:fill="FFFFFF"/>
        </w:rPr>
        <w:t xml:space="preserve">The acquisition of private property for the purpose of preserving a military installation; and </w:t>
      </w:r>
    </w:p>
    <w:p w14:paraId="555359BE" w14:textId="77777777" w:rsidR="00696574" w:rsidRPr="00696574" w:rsidRDefault="00696574" w:rsidP="007477A9">
      <w:pPr>
        <w:pStyle w:val="ListParagraph"/>
        <w:numPr>
          <w:ilvl w:val="1"/>
          <w:numId w:val="37"/>
        </w:numPr>
        <w:spacing w:after="120" w:line="240" w:lineRule="auto"/>
        <w:ind w:left="1080"/>
        <w:jc w:val="both"/>
        <w:rPr>
          <w:rFonts w:ascii="Arial" w:hAnsi="Arial" w:cs="Arial"/>
          <w:color w:val="000000"/>
          <w:shd w:val="clear" w:color="auto" w:fill="FFFFFF"/>
        </w:rPr>
      </w:pPr>
      <w:r w:rsidRPr="00696574">
        <w:rPr>
          <w:rFonts w:ascii="Arial" w:hAnsi="Arial" w:cs="Arial"/>
          <w:color w:val="000000"/>
          <w:shd w:val="clear" w:color="auto" w:fill="FFFFFF"/>
        </w:rPr>
        <w:t xml:space="preserve">The acquisition of real estate, property rights and related infrastructure that are vital to the preservation of a military installation; and </w:t>
      </w:r>
    </w:p>
    <w:p w14:paraId="79A6BD10" w14:textId="77777777" w:rsidR="00696574" w:rsidRPr="00696574" w:rsidRDefault="00696574" w:rsidP="007477A9">
      <w:pPr>
        <w:pStyle w:val="ListParagraph"/>
        <w:numPr>
          <w:ilvl w:val="0"/>
          <w:numId w:val="36"/>
        </w:numPr>
        <w:spacing w:after="120" w:line="240" w:lineRule="auto"/>
        <w:jc w:val="both"/>
        <w:rPr>
          <w:rFonts w:ascii="Arial" w:hAnsi="Arial" w:cs="Arial"/>
          <w:color w:val="000000"/>
          <w:shd w:val="clear" w:color="auto" w:fill="FFFFFF"/>
        </w:rPr>
      </w:pPr>
      <w:r w:rsidRPr="00696574">
        <w:rPr>
          <w:rFonts w:ascii="Arial" w:hAnsi="Arial" w:cs="Arial"/>
          <w:color w:val="000000"/>
          <w:shd w:val="clear" w:color="auto" w:fill="FFFFFF"/>
        </w:rPr>
        <w:t xml:space="preserve">Award 20% of monies in the Fund to cities, towns and counties for the purpose of acquiring land for the purpose of military installation preservation projects </w:t>
      </w:r>
      <w:hyperlink r:id="rId242" w:history="1">
        <w:r w:rsidRPr="00696574">
          <w:rPr>
            <w:rStyle w:val="Hyperlink"/>
            <w:rFonts w:ascii="Arial" w:hAnsi="Arial" w:cs="Arial"/>
            <w:shd w:val="clear" w:color="auto" w:fill="FFFFFF"/>
          </w:rPr>
          <w:t>(A.R.S § 26-262)</w:t>
        </w:r>
      </w:hyperlink>
      <w:r w:rsidRPr="00696574">
        <w:rPr>
          <w:rFonts w:ascii="Arial" w:hAnsi="Arial" w:cs="Arial"/>
          <w:color w:val="000000"/>
          <w:shd w:val="clear" w:color="auto" w:fill="FFFFFF"/>
        </w:rPr>
        <w:t>.</w:t>
      </w:r>
    </w:p>
    <w:p w14:paraId="0CB0165C" w14:textId="77777777" w:rsidR="00696574" w:rsidRPr="00696574" w:rsidRDefault="00696574" w:rsidP="00696574">
      <w:pPr>
        <w:spacing w:after="120"/>
        <w:jc w:val="both"/>
        <w:rPr>
          <w:rFonts w:ascii="Arial" w:hAnsi="Arial" w:cs="Arial"/>
          <w:color w:val="000000"/>
          <w:sz w:val="22"/>
          <w:szCs w:val="22"/>
          <w:shd w:val="clear" w:color="auto" w:fill="FFFFFF"/>
        </w:rPr>
      </w:pPr>
      <w:r w:rsidRPr="00696574">
        <w:rPr>
          <w:rFonts w:ascii="Arial" w:hAnsi="Arial" w:cs="Arial"/>
          <w:color w:val="000000"/>
          <w:sz w:val="22"/>
          <w:szCs w:val="22"/>
          <w:shd w:val="clear" w:color="auto" w:fill="FFFFFF"/>
        </w:rPr>
        <w:t xml:space="preserve">Military installation is defined as a military airport, ancillary military facility or any property that services, supports or is used by the military </w:t>
      </w:r>
      <w:hyperlink r:id="rId243" w:history="1">
        <w:r w:rsidRPr="00696574">
          <w:rPr>
            <w:rStyle w:val="Hyperlink"/>
            <w:rFonts w:ascii="Arial" w:hAnsi="Arial" w:cs="Arial"/>
            <w:sz w:val="22"/>
            <w:szCs w:val="22"/>
            <w:shd w:val="clear" w:color="auto" w:fill="FFFFFF"/>
          </w:rPr>
          <w:t>(A.R.S § 26-261)</w:t>
        </w:r>
      </w:hyperlink>
      <w:r w:rsidRPr="00696574">
        <w:rPr>
          <w:rFonts w:ascii="Arial" w:hAnsi="Arial" w:cs="Arial"/>
          <w:color w:val="000000"/>
          <w:sz w:val="22"/>
          <w:szCs w:val="22"/>
          <w:shd w:val="clear" w:color="auto" w:fill="FFFFFF"/>
        </w:rPr>
        <w:t>.</w:t>
      </w:r>
    </w:p>
    <w:p w14:paraId="5A569186" w14:textId="77777777" w:rsidR="00696574" w:rsidRPr="00696574" w:rsidRDefault="00696574" w:rsidP="00696574">
      <w:pPr>
        <w:jc w:val="both"/>
        <w:rPr>
          <w:rFonts w:ascii="Arial" w:hAnsi="Arial" w:cs="Arial"/>
          <w:b/>
          <w:sz w:val="22"/>
          <w:szCs w:val="22"/>
          <w:u w:val="single"/>
        </w:rPr>
      </w:pPr>
      <w:r w:rsidRPr="00696574">
        <w:rPr>
          <w:rFonts w:ascii="Arial" w:hAnsi="Arial" w:cs="Arial"/>
          <w:b/>
          <w:sz w:val="22"/>
          <w:szCs w:val="22"/>
          <w:u w:val="single"/>
        </w:rPr>
        <w:t>Provisions</w:t>
      </w:r>
    </w:p>
    <w:p w14:paraId="4619B42C" w14:textId="2E6F4453" w:rsidR="00696574" w:rsidRPr="00BC590B" w:rsidRDefault="00696574" w:rsidP="00BC590B">
      <w:pPr>
        <w:spacing w:after="120"/>
        <w:jc w:val="both"/>
        <w:rPr>
          <w:rFonts w:ascii="Arial" w:hAnsi="Arial" w:cs="Arial"/>
          <w:sz w:val="22"/>
          <w:szCs w:val="22"/>
        </w:rPr>
      </w:pPr>
      <w:r w:rsidRPr="00BC590B">
        <w:rPr>
          <w:noProof/>
          <w:sz w:val="22"/>
          <w:szCs w:val="22"/>
        </w:rPr>
        <mc:AlternateContent>
          <mc:Choice Requires="wps">
            <w:drawing>
              <wp:anchor distT="0" distB="0" distL="114300" distR="114300" simplePos="0" relativeHeight="251700224" behindDoc="1" locked="1" layoutInCell="1" allowOverlap="0" wp14:anchorId="48733B0D" wp14:editId="07AD3605">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915F9AC" w14:textId="77777777" w:rsidR="00B73A52" w:rsidRPr="00644C4F" w:rsidRDefault="00EE4A07" w:rsidP="00696574">
                            <w:pPr>
                              <w:jc w:val="center"/>
                              <w:rPr>
                                <w:rFonts w:ascii="Arial" w:hAnsi="Arial" w:cs="Arial"/>
                                <w:sz w:val="20"/>
                                <w:szCs w:val="20"/>
                              </w:rPr>
                            </w:pPr>
                            <w:sdt>
                              <w:sdtPr>
                                <w:rPr>
                                  <w:rFonts w:ascii="Arial" w:hAnsi="Arial" w:cs="Arial"/>
                                  <w:sz w:val="20"/>
                                  <w:szCs w:val="20"/>
                                </w:rPr>
                                <w:tag w:val="Prop105"/>
                                <w:id w:val="1520351448"/>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55545867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6064266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32579454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33B0D" id="_x0000_s1082" type="#_x0000_t202" style="position:absolute;left:0;text-align:left;margin-left:0;margin-top:628.5pt;width:468pt;height:21.6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DW7PbhLgIAAFkEAAAOAAAAAAAAAAAAAAAAAC4CAABk&#10;cnMvZTJvRG9jLnhtbFBLAQItABQABgAIAAAAIQD4CaEL3gAAAAoBAAAPAAAAAAAAAAAAAAAAAIgE&#10;AABkcnMvZG93bnJldi54bWxQSwUGAAAAAAQABADzAAAAkwUAAAAA&#10;" o:allowoverlap="f">
                <v:textbox>
                  <w:txbxContent>
                    <w:p w14:paraId="6915F9AC" w14:textId="77777777" w:rsidR="00B73A52" w:rsidRPr="00644C4F" w:rsidRDefault="00EE4A07" w:rsidP="00696574">
                      <w:pPr>
                        <w:jc w:val="center"/>
                        <w:rPr>
                          <w:rFonts w:ascii="Arial" w:hAnsi="Arial" w:cs="Arial"/>
                          <w:sz w:val="20"/>
                          <w:szCs w:val="20"/>
                        </w:rPr>
                      </w:pPr>
                      <w:sdt>
                        <w:sdtPr>
                          <w:rPr>
                            <w:rFonts w:ascii="Arial" w:hAnsi="Arial" w:cs="Arial"/>
                            <w:sz w:val="20"/>
                            <w:szCs w:val="20"/>
                          </w:rPr>
                          <w:tag w:val="Prop105"/>
                          <w:id w:val="1520351448"/>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55545867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6064266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32579454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00BC590B" w:rsidRPr="00BC590B">
        <w:rPr>
          <w:rFonts w:ascii="Arial" w:hAnsi="Arial" w:cs="Arial"/>
          <w:sz w:val="22"/>
          <w:szCs w:val="22"/>
        </w:rPr>
        <w:t xml:space="preserve">1.   </w:t>
      </w:r>
      <w:r w:rsidRPr="00BC590B">
        <w:rPr>
          <w:rFonts w:ascii="Arial" w:hAnsi="Arial" w:cs="Arial"/>
          <w:sz w:val="22"/>
          <w:szCs w:val="22"/>
        </w:rPr>
        <w:t>Appropriates $5,000,000 from the state GF in FY 2022 to DEMA to distribute to Yuma County for military installation preservation and enhancement projects. (Sec 1)</w:t>
      </w:r>
    </w:p>
    <w:p w14:paraId="6321C470" w14:textId="410897BE" w:rsidR="00696574" w:rsidRPr="00BC590B" w:rsidRDefault="00696574" w:rsidP="007477A9">
      <w:pPr>
        <w:pStyle w:val="ListParagraph"/>
        <w:numPr>
          <w:ilvl w:val="0"/>
          <w:numId w:val="35"/>
        </w:numPr>
        <w:spacing w:after="120"/>
        <w:jc w:val="both"/>
        <w:rPr>
          <w:rFonts w:ascii="Arial" w:hAnsi="Arial" w:cs="Arial"/>
        </w:rPr>
      </w:pPr>
      <w:r w:rsidRPr="00BC590B">
        <w:rPr>
          <w:rFonts w:ascii="Arial" w:hAnsi="Arial" w:cs="Arial"/>
        </w:rPr>
        <w:t xml:space="preserve">Exempts the appropriations from lapsing. (Sec 1) </w:t>
      </w:r>
    </w:p>
    <w:p w14:paraId="16329374" w14:textId="091918F9" w:rsidR="00696574" w:rsidRDefault="00696574">
      <w:pPr>
        <w:rPr>
          <w:rFonts w:ascii="Arial" w:hAnsi="Arial" w:cs="Arial"/>
          <w:sz w:val="22"/>
          <w:szCs w:val="22"/>
        </w:rPr>
      </w:pPr>
    </w:p>
    <w:p w14:paraId="22DFC78C" w14:textId="7DF71D72" w:rsidR="0016300C" w:rsidRDefault="0016300C">
      <w:pPr>
        <w:rPr>
          <w:rFonts w:ascii="Arial" w:hAnsi="Arial" w:cs="Arial"/>
          <w:sz w:val="22"/>
          <w:szCs w:val="22"/>
        </w:rPr>
      </w:pPr>
    </w:p>
    <w:p w14:paraId="0C31AB95" w14:textId="68902EB2" w:rsidR="0016300C" w:rsidRDefault="0016300C">
      <w:pPr>
        <w:rPr>
          <w:rFonts w:ascii="Arial" w:hAnsi="Arial" w:cs="Arial"/>
          <w:sz w:val="22"/>
          <w:szCs w:val="22"/>
        </w:rPr>
      </w:pPr>
    </w:p>
    <w:p w14:paraId="7E5C4C02" w14:textId="35DCF7C4" w:rsidR="0016300C" w:rsidRDefault="0016300C">
      <w:pPr>
        <w:rPr>
          <w:rFonts w:ascii="Arial" w:hAnsi="Arial" w:cs="Arial"/>
          <w:sz w:val="22"/>
          <w:szCs w:val="22"/>
        </w:rPr>
      </w:pPr>
    </w:p>
    <w:p w14:paraId="7919EA99" w14:textId="7249EBF6" w:rsidR="0016300C" w:rsidRDefault="0016300C">
      <w:pPr>
        <w:rPr>
          <w:rFonts w:ascii="Arial" w:hAnsi="Arial" w:cs="Arial"/>
          <w:sz w:val="22"/>
          <w:szCs w:val="22"/>
        </w:rPr>
      </w:pPr>
    </w:p>
    <w:p w14:paraId="18EE2A4A" w14:textId="03D91E58" w:rsidR="0016300C" w:rsidRDefault="0016300C">
      <w:pPr>
        <w:rPr>
          <w:rFonts w:ascii="Arial" w:hAnsi="Arial" w:cs="Arial"/>
          <w:sz w:val="22"/>
          <w:szCs w:val="22"/>
        </w:rPr>
      </w:pPr>
    </w:p>
    <w:p w14:paraId="3B6DD80E" w14:textId="000672DF" w:rsidR="0016300C" w:rsidRDefault="0016300C">
      <w:pPr>
        <w:rPr>
          <w:rFonts w:ascii="Arial" w:hAnsi="Arial" w:cs="Arial"/>
          <w:sz w:val="22"/>
          <w:szCs w:val="22"/>
        </w:rPr>
      </w:pPr>
    </w:p>
    <w:p w14:paraId="12718A10" w14:textId="28CA525F" w:rsidR="0016300C" w:rsidRDefault="0016300C">
      <w:pPr>
        <w:rPr>
          <w:rFonts w:ascii="Arial" w:hAnsi="Arial" w:cs="Arial"/>
          <w:sz w:val="22"/>
          <w:szCs w:val="22"/>
        </w:rPr>
      </w:pPr>
    </w:p>
    <w:p w14:paraId="74C6BD60" w14:textId="075C02B7" w:rsidR="0016300C" w:rsidRDefault="0016300C">
      <w:pPr>
        <w:rPr>
          <w:rFonts w:ascii="Arial" w:hAnsi="Arial" w:cs="Arial"/>
          <w:sz w:val="22"/>
          <w:szCs w:val="22"/>
        </w:rPr>
      </w:pPr>
    </w:p>
    <w:p w14:paraId="6FE0DD40" w14:textId="2094D7FD" w:rsidR="0016300C" w:rsidRDefault="0016300C">
      <w:pPr>
        <w:rPr>
          <w:rFonts w:ascii="Arial" w:hAnsi="Arial" w:cs="Arial"/>
          <w:sz w:val="22"/>
          <w:szCs w:val="22"/>
        </w:rPr>
      </w:pPr>
    </w:p>
    <w:p w14:paraId="092EC294" w14:textId="61EB6E0C" w:rsidR="0016300C" w:rsidRDefault="0016300C">
      <w:pPr>
        <w:rPr>
          <w:rFonts w:ascii="Arial" w:hAnsi="Arial" w:cs="Arial"/>
          <w:sz w:val="22"/>
          <w:szCs w:val="22"/>
        </w:rPr>
      </w:pPr>
    </w:p>
    <w:p w14:paraId="1FE9AABD" w14:textId="6247C91C" w:rsidR="0016300C" w:rsidRDefault="0016300C">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16300C" w:rsidRPr="00291B27" w14:paraId="50F52B49" w14:textId="77777777" w:rsidTr="00A6037A">
        <w:trPr>
          <w:trHeight w:val="1170"/>
        </w:trPr>
        <w:tc>
          <w:tcPr>
            <w:tcW w:w="1161" w:type="dxa"/>
            <w:vMerge w:val="restart"/>
          </w:tcPr>
          <w:p w14:paraId="7DA0CF00" w14:textId="77777777" w:rsidR="0016300C" w:rsidRPr="00291B27" w:rsidRDefault="0016300C" w:rsidP="00A6037A">
            <w:pPr>
              <w:pStyle w:val="Heading1"/>
              <w:outlineLvl w:val="0"/>
              <w:rPr>
                <w:rFonts w:ascii="Arial" w:hAnsi="Arial" w:cs="Arial"/>
              </w:rPr>
            </w:pPr>
            <w:r w:rsidRPr="00291B27">
              <w:rPr>
                <w:rFonts w:ascii="Arial" w:hAnsi="Arial" w:cs="Arial"/>
                <w:noProof/>
              </w:rPr>
              <w:drawing>
                <wp:inline distT="0" distB="0" distL="0" distR="0" wp14:anchorId="51543B79" wp14:editId="277A83D3">
                  <wp:extent cx="600075" cy="678656"/>
                  <wp:effectExtent l="0" t="0" r="0" b="7620"/>
                  <wp:docPr id="65" name="Picture 6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1D321FF3" w14:textId="77777777" w:rsidR="0016300C" w:rsidRPr="00291B27" w:rsidRDefault="0016300C"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270064F3" w14:textId="77777777" w:rsidR="0016300C" w:rsidRPr="00291B27" w:rsidRDefault="0016300C" w:rsidP="00A6037A">
            <w:pPr>
              <w:jc w:val="right"/>
              <w:rPr>
                <w:rFonts w:ascii="Arial" w:hAnsi="Arial" w:cs="Arial"/>
                <w:sz w:val="28"/>
                <w:szCs w:val="28"/>
              </w:rPr>
            </w:pPr>
            <w:r>
              <w:rPr>
                <w:rFonts w:ascii="Arial" w:hAnsi="Arial" w:cs="Arial"/>
                <w:sz w:val="28"/>
                <w:szCs w:val="28"/>
              </w:rPr>
              <w:t>Fifty-fifth Legislature</w:t>
            </w:r>
          </w:p>
          <w:p w14:paraId="552D968B" w14:textId="77777777" w:rsidR="0016300C" w:rsidRPr="00291B27" w:rsidRDefault="0016300C" w:rsidP="00A6037A">
            <w:pPr>
              <w:jc w:val="right"/>
              <w:rPr>
                <w:rFonts w:ascii="Arial" w:hAnsi="Arial" w:cs="Arial"/>
                <w:sz w:val="28"/>
                <w:szCs w:val="28"/>
              </w:rPr>
            </w:pPr>
            <w:r>
              <w:rPr>
                <w:rFonts w:ascii="Arial" w:hAnsi="Arial" w:cs="Arial"/>
                <w:sz w:val="28"/>
                <w:szCs w:val="28"/>
              </w:rPr>
              <w:t>First Regular Session</w:t>
            </w:r>
          </w:p>
        </w:tc>
      </w:tr>
      <w:tr w:rsidR="0016300C" w:rsidRPr="00291B27" w14:paraId="5A4FE671" w14:textId="77777777" w:rsidTr="00A6037A">
        <w:trPr>
          <w:trHeight w:val="297"/>
        </w:trPr>
        <w:tc>
          <w:tcPr>
            <w:tcW w:w="1161" w:type="dxa"/>
            <w:vMerge/>
          </w:tcPr>
          <w:p w14:paraId="688A72B9" w14:textId="77777777" w:rsidR="0016300C" w:rsidRPr="00291B27" w:rsidRDefault="0016300C" w:rsidP="00A6037A">
            <w:pPr>
              <w:pStyle w:val="Heading1"/>
              <w:outlineLvl w:val="0"/>
              <w:rPr>
                <w:rFonts w:ascii="Arial" w:hAnsi="Arial" w:cs="Arial"/>
                <w:noProof/>
              </w:rPr>
            </w:pPr>
          </w:p>
        </w:tc>
        <w:tc>
          <w:tcPr>
            <w:tcW w:w="8199" w:type="dxa"/>
          </w:tcPr>
          <w:p w14:paraId="22600FEE" w14:textId="77777777" w:rsidR="0016300C" w:rsidRPr="00CF140A" w:rsidRDefault="0016300C" w:rsidP="00A6037A">
            <w:pPr>
              <w:pStyle w:val="Heading1"/>
              <w:spacing w:before="0" w:after="0"/>
              <w:jc w:val="right"/>
              <w:outlineLvl w:val="0"/>
              <w:rPr>
                <w:rFonts w:ascii="Arial" w:hAnsi="Arial" w:cs="Arial"/>
                <w:b w:val="0"/>
                <w:sz w:val="18"/>
                <w:szCs w:val="20"/>
              </w:rPr>
            </w:pPr>
            <w:r>
              <w:rPr>
                <w:rFonts w:ascii="Arial" w:hAnsi="Arial" w:cs="Arial"/>
                <w:bCs w:val="0"/>
                <w:sz w:val="18"/>
                <w:szCs w:val="20"/>
              </w:rPr>
              <w:t>House:</w:t>
            </w:r>
            <w:r>
              <w:rPr>
                <w:rFonts w:ascii="Arial" w:hAnsi="Arial" w:cs="Arial"/>
                <w:b w:val="0"/>
                <w:sz w:val="18"/>
                <w:szCs w:val="20"/>
              </w:rPr>
              <w:t xml:space="preserve"> PS DP 13-1-0-0</w:t>
            </w:r>
          </w:p>
        </w:tc>
      </w:tr>
    </w:tbl>
    <w:p w14:paraId="464853BE" w14:textId="77777777" w:rsidR="0016300C" w:rsidRDefault="00EE4A07" w:rsidP="0016300C">
      <w:pPr>
        <w:spacing w:after="120"/>
        <w:jc w:val="both"/>
        <w:rPr>
          <w:rFonts w:ascii="Arial" w:hAnsi="Arial" w:cs="Arial"/>
        </w:rPr>
      </w:pPr>
      <w:r>
        <w:rPr>
          <w:rFonts w:ascii="Arial" w:hAnsi="Arial" w:cs="Arial"/>
          <w:noProof/>
        </w:rPr>
        <w:pict w14:anchorId="7225357B">
          <v:rect id="_x0000_i1085" alt="" style="width:457.7pt;height:4pt;mso-width-percent:0;mso-height-percent:0;mso-width-percent:0;mso-height-percent:0" o:hrpct="978" o:hralign="center" o:hrstd="t" o:hrnoshade="t" o:hr="t" fillcolor="black [3213]" stroked="f"/>
        </w:pict>
      </w:r>
    </w:p>
    <w:bookmarkStart w:id="75" w:name="HB2293"/>
    <w:bookmarkEnd w:id="75"/>
    <w:p w14:paraId="5FC17FEE" w14:textId="77777777" w:rsidR="0016300C" w:rsidRPr="00B854BA" w:rsidRDefault="0016300C" w:rsidP="0016300C">
      <w:pPr>
        <w:jc w:val="center"/>
        <w:rPr>
          <w:rFonts w:ascii="Arial" w:hAnsi="Arial" w:cs="Arial"/>
          <w:b/>
        </w:rPr>
      </w:pPr>
      <w:r w:rsidRPr="00B854BA">
        <w:rPr>
          <w:rFonts w:ascii="Arial" w:hAnsi="Arial" w:cs="Arial"/>
          <w:b/>
        </w:rPr>
        <w:fldChar w:fldCharType="begin"/>
      </w:r>
      <w:r w:rsidRPr="00B854BA">
        <w:rPr>
          <w:rFonts w:ascii="Arial" w:hAnsi="Arial" w:cs="Arial"/>
          <w:b/>
        </w:rPr>
        <w:instrText xml:space="preserve"> HYPERLINK "https://apps.azleg.gov/BillStatus/BillOverview/74752" \o "Bill Status Inquiry" </w:instrText>
      </w:r>
      <w:r w:rsidRPr="00B854BA">
        <w:rPr>
          <w:rFonts w:ascii="Arial" w:hAnsi="Arial" w:cs="Arial"/>
          <w:b/>
        </w:rPr>
        <w:fldChar w:fldCharType="separate"/>
      </w:r>
      <w:r w:rsidRPr="00B854BA">
        <w:rPr>
          <w:rStyle w:val="Hyperlink"/>
          <w:rFonts w:ascii="Arial" w:hAnsi="Arial" w:cs="Arial"/>
          <w:b/>
        </w:rPr>
        <w:t>HB 2293</w:t>
      </w:r>
      <w:r w:rsidRPr="00B854BA">
        <w:rPr>
          <w:rFonts w:ascii="Arial" w:hAnsi="Arial" w:cs="Arial"/>
          <w:b/>
        </w:rPr>
        <w:fldChar w:fldCharType="end"/>
      </w:r>
      <w:r w:rsidRPr="00B854BA">
        <w:rPr>
          <w:rFonts w:ascii="Arial" w:hAnsi="Arial" w:cs="Arial"/>
          <w:b/>
        </w:rPr>
        <w:t xml:space="preserve">: </w:t>
      </w:r>
      <w:r>
        <w:rPr>
          <w:rFonts w:ascii="Arial" w:hAnsi="Arial" w:cs="Arial"/>
          <w:b/>
        </w:rPr>
        <w:t>vehicle impoundment; exceptions; storage charges</w:t>
      </w:r>
    </w:p>
    <w:p w14:paraId="1D55BA7C" w14:textId="77777777" w:rsidR="0016300C" w:rsidRPr="00F61448" w:rsidRDefault="0016300C" w:rsidP="0016300C">
      <w:pPr>
        <w:jc w:val="center"/>
        <w:rPr>
          <w:rFonts w:ascii="Arial" w:hAnsi="Arial" w:cs="Arial"/>
          <w:b/>
        </w:rPr>
      </w:pPr>
      <w:r w:rsidRPr="00F61448">
        <w:rPr>
          <w:rFonts w:ascii="Arial" w:hAnsi="Arial" w:cs="Arial"/>
          <w:b/>
        </w:rPr>
        <w:t xml:space="preserve">Sponsor: </w:t>
      </w:r>
      <w:r>
        <w:rPr>
          <w:rFonts w:ascii="Arial" w:hAnsi="Arial" w:cs="Arial"/>
          <w:b/>
        </w:rPr>
        <w:t>Representative Payne, LD 21</w:t>
      </w:r>
    </w:p>
    <w:p w14:paraId="7CDFE589" w14:textId="77777777" w:rsidR="0016300C" w:rsidRPr="00291B27" w:rsidRDefault="0016300C" w:rsidP="0016300C">
      <w:pPr>
        <w:jc w:val="center"/>
        <w:rPr>
          <w:rFonts w:ascii="Arial" w:hAnsi="Arial" w:cs="Arial"/>
          <w:b/>
        </w:rPr>
      </w:pPr>
      <w:r>
        <w:rPr>
          <w:rFonts w:ascii="Arial" w:hAnsi="Arial" w:cs="Arial"/>
          <w:b/>
        </w:rPr>
        <w:t>Caucus &amp; COW</w:t>
      </w:r>
    </w:p>
    <w:p w14:paraId="3475A557" w14:textId="77777777" w:rsidR="0016300C" w:rsidRPr="0016300C" w:rsidRDefault="0016300C" w:rsidP="0016300C">
      <w:pPr>
        <w:spacing w:before="200"/>
        <w:jc w:val="both"/>
        <w:rPr>
          <w:rFonts w:ascii="Arial" w:hAnsi="Arial" w:cs="Arial"/>
          <w:b/>
          <w:sz w:val="22"/>
          <w:szCs w:val="22"/>
          <w:u w:val="single"/>
        </w:rPr>
      </w:pPr>
      <w:r w:rsidRPr="0016300C">
        <w:rPr>
          <w:rFonts w:ascii="Arial" w:hAnsi="Arial" w:cs="Arial"/>
          <w:b/>
          <w:sz w:val="22"/>
          <w:szCs w:val="22"/>
          <w:u w:val="single"/>
        </w:rPr>
        <w:t>Overview</w:t>
      </w:r>
    </w:p>
    <w:p w14:paraId="2054DC17" w14:textId="77777777" w:rsidR="0016300C" w:rsidRPr="0016300C" w:rsidRDefault="0016300C" w:rsidP="0016300C">
      <w:pPr>
        <w:spacing w:after="120"/>
        <w:jc w:val="both"/>
        <w:rPr>
          <w:rFonts w:ascii="Arial" w:hAnsi="Arial" w:cs="Arial"/>
          <w:sz w:val="22"/>
          <w:szCs w:val="22"/>
        </w:rPr>
      </w:pPr>
      <w:r w:rsidRPr="0016300C">
        <w:rPr>
          <w:rFonts w:ascii="Arial" w:hAnsi="Arial" w:cs="Arial"/>
          <w:sz w:val="22"/>
          <w:szCs w:val="22"/>
        </w:rPr>
        <w:t xml:space="preserve">Modifies current procedures and requirements for the mandatory impoundment of a vehicle in which the driver is arrested. </w:t>
      </w:r>
    </w:p>
    <w:p w14:paraId="728C1DE4" w14:textId="77777777" w:rsidR="0016300C" w:rsidRPr="0016300C" w:rsidRDefault="0016300C" w:rsidP="0016300C">
      <w:pPr>
        <w:spacing w:after="120"/>
        <w:contextualSpacing/>
        <w:jc w:val="both"/>
        <w:rPr>
          <w:rFonts w:ascii="Arial" w:hAnsi="Arial" w:cs="Arial"/>
          <w:b/>
          <w:sz w:val="22"/>
          <w:szCs w:val="22"/>
          <w:u w:val="single"/>
        </w:rPr>
      </w:pPr>
      <w:r w:rsidRPr="0016300C">
        <w:rPr>
          <w:rFonts w:ascii="Arial" w:hAnsi="Arial" w:cs="Arial"/>
          <w:b/>
          <w:sz w:val="22"/>
          <w:szCs w:val="22"/>
          <w:u w:val="single"/>
        </w:rPr>
        <w:t>History</w:t>
      </w:r>
    </w:p>
    <w:p w14:paraId="0463B53C" w14:textId="77777777" w:rsidR="0016300C" w:rsidRPr="0016300C" w:rsidRDefault="0016300C" w:rsidP="0016300C">
      <w:pPr>
        <w:jc w:val="both"/>
        <w:rPr>
          <w:rFonts w:ascii="Arial" w:hAnsi="Arial" w:cs="Arial"/>
          <w:bCs/>
          <w:sz w:val="22"/>
          <w:szCs w:val="22"/>
        </w:rPr>
      </w:pPr>
      <w:r w:rsidRPr="0016300C">
        <w:rPr>
          <w:rFonts w:ascii="Arial" w:hAnsi="Arial" w:cs="Arial"/>
          <w:bCs/>
          <w:sz w:val="22"/>
          <w:szCs w:val="22"/>
        </w:rPr>
        <w:t>A peace officer is required to remove and either immobilize or impound a vehicle if the peace officer determines that either:</w:t>
      </w:r>
    </w:p>
    <w:p w14:paraId="002C6697" w14:textId="77777777" w:rsidR="0016300C" w:rsidRPr="0016300C" w:rsidRDefault="0016300C" w:rsidP="007477A9">
      <w:pPr>
        <w:pStyle w:val="ListParagraph"/>
        <w:numPr>
          <w:ilvl w:val="0"/>
          <w:numId w:val="39"/>
        </w:numPr>
        <w:spacing w:after="120" w:line="240" w:lineRule="auto"/>
        <w:jc w:val="both"/>
        <w:rPr>
          <w:rFonts w:ascii="Arial" w:hAnsi="Arial" w:cs="Arial"/>
          <w:bCs/>
        </w:rPr>
      </w:pPr>
      <w:r w:rsidRPr="0016300C">
        <w:rPr>
          <w:rFonts w:ascii="Arial" w:hAnsi="Arial" w:cs="Arial"/>
          <w:bCs/>
        </w:rPr>
        <w:t>The person driving the vehicle:</w:t>
      </w:r>
    </w:p>
    <w:p w14:paraId="42684D47" w14:textId="77777777" w:rsidR="0016300C" w:rsidRPr="0016300C" w:rsidRDefault="0016300C" w:rsidP="007477A9">
      <w:pPr>
        <w:pStyle w:val="ListParagraph"/>
        <w:numPr>
          <w:ilvl w:val="1"/>
          <w:numId w:val="40"/>
        </w:numPr>
        <w:spacing w:after="120" w:line="240" w:lineRule="auto"/>
        <w:ind w:left="1080"/>
        <w:jc w:val="both"/>
        <w:rPr>
          <w:rFonts w:ascii="Arial" w:hAnsi="Arial" w:cs="Arial"/>
          <w:bCs/>
        </w:rPr>
      </w:pPr>
      <w:r w:rsidRPr="0016300C">
        <w:rPr>
          <w:rFonts w:ascii="Arial" w:hAnsi="Arial" w:cs="Arial"/>
          <w:bCs/>
        </w:rPr>
        <w:t>Has revoked driving privileges;</w:t>
      </w:r>
    </w:p>
    <w:p w14:paraId="36696CE5" w14:textId="77777777" w:rsidR="0016300C" w:rsidRPr="0016300C" w:rsidRDefault="0016300C" w:rsidP="007477A9">
      <w:pPr>
        <w:pStyle w:val="ListParagraph"/>
        <w:numPr>
          <w:ilvl w:val="1"/>
          <w:numId w:val="40"/>
        </w:numPr>
        <w:spacing w:after="120" w:line="240" w:lineRule="auto"/>
        <w:ind w:left="1080"/>
        <w:jc w:val="both"/>
        <w:rPr>
          <w:rFonts w:ascii="Arial" w:hAnsi="Arial" w:cs="Arial"/>
          <w:bCs/>
        </w:rPr>
      </w:pPr>
      <w:r w:rsidRPr="0016300C">
        <w:rPr>
          <w:rFonts w:ascii="Arial" w:hAnsi="Arial" w:cs="Arial"/>
          <w:bCs/>
        </w:rPr>
        <w:t xml:space="preserve">Has not been issued a license or permit; </w:t>
      </w:r>
    </w:p>
    <w:p w14:paraId="058355BA" w14:textId="77777777" w:rsidR="0016300C" w:rsidRPr="0016300C" w:rsidRDefault="0016300C" w:rsidP="007477A9">
      <w:pPr>
        <w:pStyle w:val="ListParagraph"/>
        <w:numPr>
          <w:ilvl w:val="1"/>
          <w:numId w:val="40"/>
        </w:numPr>
        <w:spacing w:after="120" w:line="240" w:lineRule="auto"/>
        <w:ind w:left="1080"/>
        <w:jc w:val="both"/>
        <w:rPr>
          <w:rFonts w:ascii="Arial" w:hAnsi="Arial" w:cs="Arial"/>
          <w:bCs/>
        </w:rPr>
      </w:pPr>
      <w:r w:rsidRPr="0016300C">
        <w:rPr>
          <w:rFonts w:ascii="Arial" w:hAnsi="Arial" w:cs="Arial"/>
          <w:bCs/>
        </w:rPr>
        <w:t>Is subject to an ignition interlock device requirement and the driver is operating the vehicle without a functioning device; or</w:t>
      </w:r>
    </w:p>
    <w:p w14:paraId="1A7C6D74" w14:textId="77777777" w:rsidR="0016300C" w:rsidRPr="0016300C" w:rsidRDefault="0016300C" w:rsidP="007477A9">
      <w:pPr>
        <w:pStyle w:val="ListParagraph"/>
        <w:numPr>
          <w:ilvl w:val="1"/>
          <w:numId w:val="40"/>
        </w:numPr>
        <w:spacing w:after="120" w:line="240" w:lineRule="auto"/>
        <w:ind w:left="1080"/>
        <w:jc w:val="both"/>
        <w:rPr>
          <w:rFonts w:ascii="Arial" w:hAnsi="Arial" w:cs="Arial"/>
          <w:bCs/>
        </w:rPr>
      </w:pPr>
      <w:r w:rsidRPr="0016300C">
        <w:rPr>
          <w:rFonts w:ascii="Arial" w:hAnsi="Arial" w:cs="Arial"/>
          <w:bCs/>
        </w:rPr>
        <w:t>Is transporting, concealing, harboring or shielding an alien in Arizona if the person knows the alien has come in violation of the law; or</w:t>
      </w:r>
    </w:p>
    <w:p w14:paraId="327FCD6A" w14:textId="77777777" w:rsidR="0016300C" w:rsidRPr="0016300C" w:rsidRDefault="0016300C" w:rsidP="007477A9">
      <w:pPr>
        <w:pStyle w:val="ListParagraph"/>
        <w:numPr>
          <w:ilvl w:val="0"/>
          <w:numId w:val="39"/>
        </w:numPr>
        <w:spacing w:after="120" w:line="240" w:lineRule="auto"/>
        <w:jc w:val="both"/>
        <w:rPr>
          <w:rFonts w:ascii="Arial" w:hAnsi="Arial" w:cs="Arial"/>
          <w:bCs/>
        </w:rPr>
      </w:pPr>
      <w:r w:rsidRPr="0016300C">
        <w:rPr>
          <w:rFonts w:ascii="Arial" w:hAnsi="Arial" w:cs="Arial"/>
          <w:bCs/>
        </w:rPr>
        <w:t>The vehicle is displayed for sale or transfer of ownership with a vehicle identification number that has been destroyed.</w:t>
      </w:r>
    </w:p>
    <w:p w14:paraId="6BF81FEA" w14:textId="77777777" w:rsidR="0016300C" w:rsidRPr="0016300C" w:rsidRDefault="0016300C" w:rsidP="0016300C">
      <w:pPr>
        <w:spacing w:after="120"/>
        <w:jc w:val="both"/>
        <w:rPr>
          <w:rFonts w:ascii="Arial" w:hAnsi="Arial" w:cs="Arial"/>
          <w:bCs/>
          <w:sz w:val="22"/>
          <w:szCs w:val="22"/>
        </w:rPr>
      </w:pPr>
      <w:r w:rsidRPr="0016300C">
        <w:rPr>
          <w:rFonts w:ascii="Arial" w:hAnsi="Arial" w:cs="Arial"/>
          <w:bCs/>
          <w:sz w:val="22"/>
          <w:szCs w:val="22"/>
        </w:rPr>
        <w:t>Furthermore, if the driver is being arrested and the spouse is present at the time of the driver's arrest, has a valid license and is not intoxicated, the vehicle will not be impounded and the spouse will drive the vehicle to the driver’s home or a place of safety .</w:t>
      </w:r>
    </w:p>
    <w:p w14:paraId="28ED4DFE" w14:textId="77777777" w:rsidR="0016300C" w:rsidRPr="0016300C" w:rsidRDefault="0016300C" w:rsidP="0016300C">
      <w:pPr>
        <w:spacing w:after="120"/>
        <w:jc w:val="both"/>
        <w:rPr>
          <w:rFonts w:ascii="Arial" w:hAnsi="Arial" w:cs="Arial"/>
          <w:bCs/>
          <w:sz w:val="22"/>
          <w:szCs w:val="22"/>
        </w:rPr>
      </w:pPr>
      <w:r w:rsidRPr="0016300C">
        <w:rPr>
          <w:rFonts w:ascii="Arial" w:hAnsi="Arial" w:cs="Arial"/>
          <w:bCs/>
          <w:sz w:val="22"/>
          <w:szCs w:val="22"/>
        </w:rPr>
        <w:t>If a vehicle has been removed and either immobilized or impounded, it is required to be immobilized or impounded for 30 days. Additionally, an insurance company does not have a duty to pay any benefits for charges or fees for immobilization or impoundment (</w:t>
      </w:r>
      <w:hyperlink r:id="rId244" w:history="1">
        <w:r w:rsidRPr="0016300C">
          <w:rPr>
            <w:rStyle w:val="Hyperlink"/>
            <w:rFonts w:ascii="Arial" w:hAnsi="Arial" w:cs="Arial"/>
            <w:bCs/>
            <w:sz w:val="22"/>
            <w:szCs w:val="22"/>
          </w:rPr>
          <w:t>A.R.S § 28-3511</w:t>
        </w:r>
      </w:hyperlink>
      <w:r w:rsidRPr="0016300C">
        <w:rPr>
          <w:rFonts w:ascii="Arial" w:hAnsi="Arial" w:cs="Arial"/>
          <w:bCs/>
          <w:sz w:val="22"/>
          <w:szCs w:val="22"/>
        </w:rPr>
        <w:t>).</w:t>
      </w:r>
    </w:p>
    <w:p w14:paraId="32D5D806" w14:textId="77777777" w:rsidR="0016300C" w:rsidRPr="0016300C" w:rsidRDefault="0016300C" w:rsidP="0016300C">
      <w:pPr>
        <w:spacing w:after="120"/>
        <w:jc w:val="both"/>
        <w:rPr>
          <w:rFonts w:ascii="Arial" w:hAnsi="Arial" w:cs="Arial"/>
          <w:bCs/>
          <w:sz w:val="22"/>
          <w:szCs w:val="22"/>
        </w:rPr>
      </w:pPr>
      <w:r w:rsidRPr="0016300C">
        <w:rPr>
          <w:rFonts w:ascii="Arial" w:hAnsi="Arial" w:cs="Arial"/>
          <w:bCs/>
          <w:sz w:val="22"/>
          <w:szCs w:val="22"/>
        </w:rPr>
        <w:t xml:space="preserve">If a vehicle is impounded, the storage charges are a contractual agreement between the impounding agency and the towing firm for storage services. The current cost of storage fees is $15 for each day of storage, including any time the vehicle remains in storage after the end of the 30-day impoundment period (A.R.S. § 28-3512). </w:t>
      </w:r>
    </w:p>
    <w:p w14:paraId="50CD3459" w14:textId="77777777" w:rsidR="0016300C" w:rsidRPr="0016300C" w:rsidRDefault="0016300C" w:rsidP="0016300C">
      <w:pPr>
        <w:jc w:val="both"/>
        <w:rPr>
          <w:rFonts w:ascii="Arial" w:hAnsi="Arial" w:cs="Arial"/>
          <w:b/>
          <w:sz w:val="22"/>
          <w:szCs w:val="22"/>
          <w:u w:val="single"/>
        </w:rPr>
      </w:pPr>
      <w:r w:rsidRPr="0016300C">
        <w:rPr>
          <w:rFonts w:ascii="Arial" w:hAnsi="Arial" w:cs="Arial"/>
          <w:b/>
          <w:sz w:val="22"/>
          <w:szCs w:val="22"/>
          <w:u w:val="single"/>
        </w:rPr>
        <w:t>Provisions</w:t>
      </w:r>
    </w:p>
    <w:p w14:paraId="6B5E0FD3" w14:textId="77777777" w:rsidR="0016300C" w:rsidRPr="0016300C" w:rsidRDefault="0016300C" w:rsidP="007477A9">
      <w:pPr>
        <w:pStyle w:val="ListParagraph"/>
        <w:numPr>
          <w:ilvl w:val="0"/>
          <w:numId w:val="38"/>
        </w:numPr>
        <w:spacing w:after="120" w:line="240" w:lineRule="auto"/>
        <w:contextualSpacing w:val="0"/>
        <w:jc w:val="both"/>
        <w:rPr>
          <w:rFonts w:ascii="Arial" w:hAnsi="Arial" w:cs="Arial"/>
          <w:bCs/>
        </w:rPr>
      </w:pPr>
      <w:r w:rsidRPr="0016300C">
        <w:rPr>
          <w:rFonts w:ascii="Arial" w:hAnsi="Arial" w:cs="Arial"/>
          <w:bCs/>
        </w:rPr>
        <w:t>Requires a peace officer to impound a vehicle if a person is found driving on a suspended license, excluding a suspension for a failure to appear in court on an alleged traffic violation. (Sec. 1)</w:t>
      </w:r>
    </w:p>
    <w:p w14:paraId="1291F529" w14:textId="77777777" w:rsidR="0016300C" w:rsidRPr="0016300C" w:rsidRDefault="0016300C" w:rsidP="007477A9">
      <w:pPr>
        <w:pStyle w:val="ListParagraph"/>
        <w:numPr>
          <w:ilvl w:val="0"/>
          <w:numId w:val="38"/>
        </w:numPr>
        <w:spacing w:after="120" w:line="240" w:lineRule="auto"/>
        <w:contextualSpacing w:val="0"/>
        <w:jc w:val="both"/>
        <w:rPr>
          <w:rFonts w:ascii="Arial" w:hAnsi="Arial" w:cs="Arial"/>
          <w:bCs/>
        </w:rPr>
      </w:pPr>
      <w:r w:rsidRPr="0016300C">
        <w:rPr>
          <w:rFonts w:ascii="Arial" w:hAnsi="Arial" w:cs="Arial"/>
          <w:noProof/>
        </w:rPr>
        <mc:AlternateContent>
          <mc:Choice Requires="wps">
            <w:drawing>
              <wp:anchor distT="0" distB="0" distL="114300" distR="114300" simplePos="0" relativeHeight="251702272" behindDoc="1" locked="1" layoutInCell="1" allowOverlap="0" wp14:anchorId="22B55550" wp14:editId="2196907E">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4331507D" w14:textId="77777777" w:rsidR="00B73A52" w:rsidRPr="00644C4F" w:rsidRDefault="00EE4A07" w:rsidP="0016300C">
                            <w:pPr>
                              <w:jc w:val="center"/>
                              <w:rPr>
                                <w:rFonts w:ascii="Arial" w:hAnsi="Arial" w:cs="Arial"/>
                                <w:sz w:val="20"/>
                                <w:szCs w:val="20"/>
                              </w:rPr>
                            </w:pPr>
                            <w:sdt>
                              <w:sdtPr>
                                <w:rPr>
                                  <w:rFonts w:ascii="Arial" w:hAnsi="Arial" w:cs="Arial"/>
                                  <w:sz w:val="20"/>
                                  <w:szCs w:val="20"/>
                                </w:rPr>
                                <w:tag w:val="Prop105"/>
                                <w:id w:val="86017313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45232674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202258542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24124140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55550" id="_x0000_s1083" type="#_x0000_t202" style="position:absolute;left:0;text-align:left;margin-left:0;margin-top:628.5pt;width:468pt;height:21.6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AgGAhPLgIAAFkEAAAOAAAAAAAAAAAAAAAAAC4CAABk&#10;cnMvZTJvRG9jLnhtbFBLAQItABQABgAIAAAAIQD4CaEL3gAAAAoBAAAPAAAAAAAAAAAAAAAAAIgE&#10;AABkcnMvZG93bnJldi54bWxQSwUGAAAAAAQABADzAAAAkwUAAAAA&#10;" o:allowoverlap="f">
                <v:textbox>
                  <w:txbxContent>
                    <w:p w14:paraId="4331507D" w14:textId="77777777" w:rsidR="00B73A52" w:rsidRPr="00644C4F" w:rsidRDefault="00EE4A07" w:rsidP="0016300C">
                      <w:pPr>
                        <w:jc w:val="center"/>
                        <w:rPr>
                          <w:rFonts w:ascii="Arial" w:hAnsi="Arial" w:cs="Arial"/>
                          <w:sz w:val="20"/>
                          <w:szCs w:val="20"/>
                        </w:rPr>
                      </w:pPr>
                      <w:sdt>
                        <w:sdtPr>
                          <w:rPr>
                            <w:rFonts w:ascii="Arial" w:hAnsi="Arial" w:cs="Arial"/>
                            <w:sz w:val="20"/>
                            <w:szCs w:val="20"/>
                          </w:rPr>
                          <w:tag w:val="Prop105"/>
                          <w:id w:val="86017313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45232674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202258542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24124140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16300C">
        <w:rPr>
          <w:rFonts w:ascii="Arial" w:hAnsi="Arial" w:cs="Arial"/>
          <w:bCs/>
        </w:rPr>
        <w:t>Allows an unimpaired passenger of the vehicle at the time of the driver's arrest, rather than only a spouse, to notify the officer and drive the vehicle from the place of arrest to the driver's home or another place of safety. (Sec. 1)</w:t>
      </w:r>
    </w:p>
    <w:p w14:paraId="0476E1C4" w14:textId="77777777" w:rsidR="0016300C" w:rsidRPr="0016300C" w:rsidRDefault="0016300C" w:rsidP="007477A9">
      <w:pPr>
        <w:pStyle w:val="ListParagraph"/>
        <w:numPr>
          <w:ilvl w:val="0"/>
          <w:numId w:val="38"/>
        </w:numPr>
        <w:spacing w:after="120" w:line="240" w:lineRule="auto"/>
        <w:contextualSpacing w:val="0"/>
        <w:jc w:val="both"/>
        <w:rPr>
          <w:rFonts w:ascii="Arial" w:hAnsi="Arial" w:cs="Arial"/>
          <w:bCs/>
        </w:rPr>
      </w:pPr>
      <w:r w:rsidRPr="0016300C">
        <w:rPr>
          <w:rFonts w:ascii="Arial" w:hAnsi="Arial" w:cs="Arial"/>
          <w:bCs/>
        </w:rPr>
        <w:lastRenderedPageBreak/>
        <w:t>Restricts a peace officer to only the removal of a vehicle, rather than the removal and either impoundment or immobilization of a vehicle, if a passenger is in the vehicle with the driver at the time of the arrest and can meet the criteria to drive the vehicle. (Sec. 1)</w:t>
      </w:r>
    </w:p>
    <w:p w14:paraId="5FBFD4B3" w14:textId="77777777" w:rsidR="0016300C" w:rsidRPr="0016300C" w:rsidRDefault="0016300C" w:rsidP="007477A9">
      <w:pPr>
        <w:pStyle w:val="ListParagraph"/>
        <w:numPr>
          <w:ilvl w:val="0"/>
          <w:numId w:val="38"/>
        </w:numPr>
        <w:spacing w:after="120" w:line="240" w:lineRule="auto"/>
        <w:contextualSpacing w:val="0"/>
        <w:jc w:val="both"/>
        <w:rPr>
          <w:rFonts w:ascii="Arial" w:hAnsi="Arial" w:cs="Arial"/>
          <w:bCs/>
        </w:rPr>
      </w:pPr>
      <w:r w:rsidRPr="0016300C">
        <w:rPr>
          <w:rFonts w:ascii="Arial" w:hAnsi="Arial" w:cs="Arial"/>
          <w:bCs/>
        </w:rPr>
        <w:t>Exempts a peace officer who needs to be present at an emergency in another location from removing, immobilizing or impounding a vehicle. (Sec. 1)</w:t>
      </w:r>
    </w:p>
    <w:p w14:paraId="5D4FAF37" w14:textId="77777777" w:rsidR="0016300C" w:rsidRPr="0016300C" w:rsidRDefault="0016300C" w:rsidP="007477A9">
      <w:pPr>
        <w:pStyle w:val="ListParagraph"/>
        <w:numPr>
          <w:ilvl w:val="0"/>
          <w:numId w:val="38"/>
        </w:numPr>
        <w:spacing w:after="120" w:line="240" w:lineRule="auto"/>
        <w:contextualSpacing w:val="0"/>
        <w:jc w:val="both"/>
        <w:rPr>
          <w:rFonts w:ascii="Arial" w:hAnsi="Arial" w:cs="Arial"/>
          <w:bCs/>
        </w:rPr>
      </w:pPr>
      <w:r w:rsidRPr="0016300C">
        <w:rPr>
          <w:rFonts w:ascii="Arial" w:hAnsi="Arial" w:cs="Arial"/>
          <w:bCs/>
        </w:rPr>
        <w:t>Decreases the mandatory 30-day impoundment period to a mandatory 20-day impoundment period. (Secs. 1-3)</w:t>
      </w:r>
    </w:p>
    <w:p w14:paraId="5501C92A" w14:textId="77777777" w:rsidR="0016300C" w:rsidRPr="0016300C" w:rsidRDefault="0016300C" w:rsidP="007477A9">
      <w:pPr>
        <w:pStyle w:val="ListParagraph"/>
        <w:numPr>
          <w:ilvl w:val="0"/>
          <w:numId w:val="38"/>
        </w:numPr>
        <w:spacing w:after="120" w:line="240" w:lineRule="auto"/>
        <w:contextualSpacing w:val="0"/>
        <w:jc w:val="both"/>
        <w:rPr>
          <w:rFonts w:ascii="Arial" w:hAnsi="Arial" w:cs="Arial"/>
          <w:bCs/>
        </w:rPr>
      </w:pPr>
      <w:r w:rsidRPr="0016300C">
        <w:rPr>
          <w:rFonts w:ascii="Arial" w:hAnsi="Arial" w:cs="Arial"/>
          <w:bCs/>
        </w:rPr>
        <w:t>Increases the daily storage cost from $15 to $25 for the impoundment of a vehicle. (Sec. 2)</w:t>
      </w:r>
    </w:p>
    <w:p w14:paraId="408F3796" w14:textId="77777777" w:rsidR="0016300C" w:rsidRPr="0016300C" w:rsidRDefault="0016300C" w:rsidP="007477A9">
      <w:pPr>
        <w:pStyle w:val="ListParagraph"/>
        <w:numPr>
          <w:ilvl w:val="0"/>
          <w:numId w:val="38"/>
        </w:numPr>
        <w:spacing w:after="120" w:line="240" w:lineRule="auto"/>
        <w:contextualSpacing w:val="0"/>
        <w:jc w:val="both"/>
        <w:rPr>
          <w:rFonts w:ascii="Arial" w:hAnsi="Arial" w:cs="Arial"/>
          <w:bCs/>
        </w:rPr>
      </w:pPr>
      <w:r w:rsidRPr="0016300C">
        <w:rPr>
          <w:rFonts w:ascii="Arial" w:hAnsi="Arial" w:cs="Arial"/>
          <w:bCs/>
        </w:rPr>
        <w:t>Makes technical and conforming changes. (Secs. 1-3)</w:t>
      </w:r>
    </w:p>
    <w:p w14:paraId="76FB16B4" w14:textId="722AF26E" w:rsidR="0016300C" w:rsidRDefault="0016300C">
      <w:pPr>
        <w:rPr>
          <w:rFonts w:ascii="Arial" w:hAnsi="Arial" w:cs="Arial"/>
          <w:sz w:val="22"/>
          <w:szCs w:val="22"/>
        </w:rPr>
      </w:pPr>
    </w:p>
    <w:p w14:paraId="74A36111" w14:textId="3ACFB3CD" w:rsidR="00D81406" w:rsidRDefault="00D81406">
      <w:pPr>
        <w:rPr>
          <w:rFonts w:ascii="Arial" w:hAnsi="Arial" w:cs="Arial"/>
          <w:sz w:val="22"/>
          <w:szCs w:val="22"/>
        </w:rPr>
      </w:pPr>
    </w:p>
    <w:p w14:paraId="4D31853B" w14:textId="7FD10664" w:rsidR="00D81406" w:rsidRDefault="00D81406">
      <w:pPr>
        <w:rPr>
          <w:rFonts w:ascii="Arial" w:hAnsi="Arial" w:cs="Arial"/>
          <w:sz w:val="22"/>
          <w:szCs w:val="22"/>
        </w:rPr>
      </w:pPr>
    </w:p>
    <w:p w14:paraId="10EF21FE" w14:textId="40F7C3E5" w:rsidR="00D81406" w:rsidRDefault="00D81406">
      <w:pPr>
        <w:rPr>
          <w:rFonts w:ascii="Arial" w:hAnsi="Arial" w:cs="Arial"/>
          <w:sz w:val="22"/>
          <w:szCs w:val="22"/>
        </w:rPr>
      </w:pPr>
    </w:p>
    <w:p w14:paraId="7C2311FD" w14:textId="68760308" w:rsidR="00D81406" w:rsidRDefault="00D81406">
      <w:pPr>
        <w:rPr>
          <w:rFonts w:ascii="Arial" w:hAnsi="Arial" w:cs="Arial"/>
          <w:sz w:val="22"/>
          <w:szCs w:val="22"/>
        </w:rPr>
      </w:pPr>
    </w:p>
    <w:p w14:paraId="125F27F2" w14:textId="678C20D0" w:rsidR="00D81406" w:rsidRDefault="00D81406">
      <w:pPr>
        <w:rPr>
          <w:rFonts w:ascii="Arial" w:hAnsi="Arial" w:cs="Arial"/>
          <w:sz w:val="22"/>
          <w:szCs w:val="22"/>
        </w:rPr>
      </w:pPr>
    </w:p>
    <w:p w14:paraId="05D3CAB8" w14:textId="2914B1B0" w:rsidR="00D81406" w:rsidRDefault="00D81406">
      <w:pPr>
        <w:rPr>
          <w:rFonts w:ascii="Arial" w:hAnsi="Arial" w:cs="Arial"/>
          <w:sz w:val="22"/>
          <w:szCs w:val="22"/>
        </w:rPr>
      </w:pPr>
    </w:p>
    <w:p w14:paraId="19F1734C" w14:textId="5EE0F397" w:rsidR="00D81406" w:rsidRDefault="00D81406">
      <w:pPr>
        <w:rPr>
          <w:rFonts w:ascii="Arial" w:hAnsi="Arial" w:cs="Arial"/>
          <w:sz w:val="22"/>
          <w:szCs w:val="22"/>
        </w:rPr>
      </w:pPr>
    </w:p>
    <w:p w14:paraId="76EDBE8B" w14:textId="19B3E0C5" w:rsidR="00D81406" w:rsidRDefault="00D81406">
      <w:pPr>
        <w:rPr>
          <w:rFonts w:ascii="Arial" w:hAnsi="Arial" w:cs="Arial"/>
          <w:sz w:val="22"/>
          <w:szCs w:val="22"/>
        </w:rPr>
      </w:pPr>
    </w:p>
    <w:p w14:paraId="24C2AC3A" w14:textId="5B55EB8F" w:rsidR="00D81406" w:rsidRDefault="00D81406">
      <w:pPr>
        <w:rPr>
          <w:rFonts w:ascii="Arial" w:hAnsi="Arial" w:cs="Arial"/>
          <w:sz w:val="22"/>
          <w:szCs w:val="22"/>
        </w:rPr>
      </w:pPr>
    </w:p>
    <w:p w14:paraId="0A3AB986" w14:textId="09EC04BA" w:rsidR="00D81406" w:rsidRDefault="00D81406">
      <w:pPr>
        <w:rPr>
          <w:rFonts w:ascii="Arial" w:hAnsi="Arial" w:cs="Arial"/>
          <w:sz w:val="22"/>
          <w:szCs w:val="22"/>
        </w:rPr>
      </w:pPr>
    </w:p>
    <w:p w14:paraId="3E7E0C24" w14:textId="04A4A03E" w:rsidR="00D81406" w:rsidRDefault="00D81406">
      <w:pPr>
        <w:rPr>
          <w:rFonts w:ascii="Arial" w:hAnsi="Arial" w:cs="Arial"/>
          <w:sz w:val="22"/>
          <w:szCs w:val="22"/>
        </w:rPr>
      </w:pPr>
    </w:p>
    <w:p w14:paraId="3AA411DD" w14:textId="434E0C9F" w:rsidR="00D81406" w:rsidRDefault="00D81406">
      <w:pPr>
        <w:rPr>
          <w:rFonts w:ascii="Arial" w:hAnsi="Arial" w:cs="Arial"/>
          <w:sz w:val="22"/>
          <w:szCs w:val="22"/>
        </w:rPr>
      </w:pPr>
    </w:p>
    <w:p w14:paraId="24471897" w14:textId="568710C0" w:rsidR="00D81406" w:rsidRDefault="00D81406">
      <w:pPr>
        <w:rPr>
          <w:rFonts w:ascii="Arial" w:hAnsi="Arial" w:cs="Arial"/>
          <w:sz w:val="22"/>
          <w:szCs w:val="22"/>
        </w:rPr>
      </w:pPr>
    </w:p>
    <w:p w14:paraId="169A82EC" w14:textId="409D6429" w:rsidR="00D81406" w:rsidRDefault="00D81406">
      <w:pPr>
        <w:rPr>
          <w:rFonts w:ascii="Arial" w:hAnsi="Arial" w:cs="Arial"/>
          <w:sz w:val="22"/>
          <w:szCs w:val="22"/>
        </w:rPr>
      </w:pPr>
    </w:p>
    <w:p w14:paraId="71185D39" w14:textId="4EBD35DD" w:rsidR="00D81406" w:rsidRDefault="00D81406">
      <w:pPr>
        <w:rPr>
          <w:rFonts w:ascii="Arial" w:hAnsi="Arial" w:cs="Arial"/>
          <w:sz w:val="22"/>
          <w:szCs w:val="22"/>
        </w:rPr>
      </w:pPr>
    </w:p>
    <w:p w14:paraId="4BC83753" w14:textId="5AFF5566" w:rsidR="00D81406" w:rsidRDefault="00D81406">
      <w:pPr>
        <w:rPr>
          <w:rFonts w:ascii="Arial" w:hAnsi="Arial" w:cs="Arial"/>
          <w:sz w:val="22"/>
          <w:szCs w:val="22"/>
        </w:rPr>
      </w:pPr>
    </w:p>
    <w:p w14:paraId="107C19A0" w14:textId="03EFD45D" w:rsidR="00D81406" w:rsidRDefault="00D81406">
      <w:pPr>
        <w:rPr>
          <w:rFonts w:ascii="Arial" w:hAnsi="Arial" w:cs="Arial"/>
          <w:sz w:val="22"/>
          <w:szCs w:val="22"/>
        </w:rPr>
      </w:pPr>
    </w:p>
    <w:p w14:paraId="22B2A0F8" w14:textId="39D611E0" w:rsidR="00D81406" w:rsidRDefault="00D81406">
      <w:pPr>
        <w:rPr>
          <w:rFonts w:ascii="Arial" w:hAnsi="Arial" w:cs="Arial"/>
          <w:sz w:val="22"/>
          <w:szCs w:val="22"/>
        </w:rPr>
      </w:pPr>
    </w:p>
    <w:p w14:paraId="647898A9" w14:textId="018586E1" w:rsidR="00D81406" w:rsidRDefault="00D81406">
      <w:pPr>
        <w:rPr>
          <w:rFonts w:ascii="Arial" w:hAnsi="Arial" w:cs="Arial"/>
          <w:sz w:val="22"/>
          <w:szCs w:val="22"/>
        </w:rPr>
      </w:pPr>
    </w:p>
    <w:p w14:paraId="7A942666" w14:textId="20920DE5" w:rsidR="00D81406" w:rsidRDefault="00D81406">
      <w:pPr>
        <w:rPr>
          <w:rFonts w:ascii="Arial" w:hAnsi="Arial" w:cs="Arial"/>
          <w:sz w:val="22"/>
          <w:szCs w:val="22"/>
        </w:rPr>
      </w:pPr>
    </w:p>
    <w:p w14:paraId="1E2BCC5B" w14:textId="114B8173" w:rsidR="00D81406" w:rsidRDefault="00D81406">
      <w:pPr>
        <w:rPr>
          <w:rFonts w:ascii="Arial" w:hAnsi="Arial" w:cs="Arial"/>
          <w:sz w:val="22"/>
          <w:szCs w:val="22"/>
        </w:rPr>
      </w:pPr>
    </w:p>
    <w:p w14:paraId="18B1C9B5" w14:textId="7793EFAE" w:rsidR="00D81406" w:rsidRDefault="00D81406">
      <w:pPr>
        <w:rPr>
          <w:rFonts w:ascii="Arial" w:hAnsi="Arial" w:cs="Arial"/>
          <w:sz w:val="22"/>
          <w:szCs w:val="22"/>
        </w:rPr>
      </w:pPr>
    </w:p>
    <w:p w14:paraId="015ED8A1" w14:textId="2EA95A0D" w:rsidR="00D81406" w:rsidRDefault="00D81406">
      <w:pPr>
        <w:rPr>
          <w:rFonts w:ascii="Arial" w:hAnsi="Arial" w:cs="Arial"/>
          <w:sz w:val="22"/>
          <w:szCs w:val="22"/>
        </w:rPr>
      </w:pPr>
    </w:p>
    <w:p w14:paraId="31F07C17" w14:textId="71D55BC0" w:rsidR="00D81406" w:rsidRDefault="00D81406">
      <w:pPr>
        <w:rPr>
          <w:rFonts w:ascii="Arial" w:hAnsi="Arial" w:cs="Arial"/>
          <w:sz w:val="22"/>
          <w:szCs w:val="22"/>
        </w:rPr>
      </w:pPr>
    </w:p>
    <w:p w14:paraId="212DD1B2" w14:textId="75D25BF9" w:rsidR="00D81406" w:rsidRDefault="00D81406">
      <w:pPr>
        <w:rPr>
          <w:rFonts w:ascii="Arial" w:hAnsi="Arial" w:cs="Arial"/>
          <w:sz w:val="22"/>
          <w:szCs w:val="22"/>
        </w:rPr>
      </w:pPr>
    </w:p>
    <w:p w14:paraId="221F5625" w14:textId="2738987E" w:rsidR="00D81406" w:rsidRDefault="00D81406">
      <w:pPr>
        <w:rPr>
          <w:rFonts w:ascii="Arial" w:hAnsi="Arial" w:cs="Arial"/>
          <w:sz w:val="22"/>
          <w:szCs w:val="22"/>
        </w:rPr>
      </w:pPr>
    </w:p>
    <w:p w14:paraId="413EE574" w14:textId="24F55827" w:rsidR="00D81406" w:rsidRDefault="00D81406">
      <w:pPr>
        <w:rPr>
          <w:rFonts w:ascii="Arial" w:hAnsi="Arial" w:cs="Arial"/>
          <w:sz w:val="22"/>
          <w:szCs w:val="22"/>
        </w:rPr>
      </w:pPr>
    </w:p>
    <w:p w14:paraId="73438ECE" w14:textId="01CA6F59" w:rsidR="00D81406" w:rsidRDefault="00D81406">
      <w:pPr>
        <w:rPr>
          <w:rFonts w:ascii="Arial" w:hAnsi="Arial" w:cs="Arial"/>
          <w:sz w:val="22"/>
          <w:szCs w:val="22"/>
        </w:rPr>
      </w:pPr>
    </w:p>
    <w:p w14:paraId="4E1E5C35" w14:textId="7DC443E8" w:rsidR="00D81406" w:rsidRDefault="00D81406">
      <w:pPr>
        <w:rPr>
          <w:rFonts w:ascii="Arial" w:hAnsi="Arial" w:cs="Arial"/>
          <w:sz w:val="22"/>
          <w:szCs w:val="22"/>
        </w:rPr>
      </w:pPr>
    </w:p>
    <w:p w14:paraId="6D6E0647" w14:textId="30F3BA52" w:rsidR="00D81406" w:rsidRDefault="00D81406">
      <w:pPr>
        <w:rPr>
          <w:rFonts w:ascii="Arial" w:hAnsi="Arial" w:cs="Arial"/>
          <w:sz w:val="22"/>
          <w:szCs w:val="22"/>
        </w:rPr>
      </w:pPr>
    </w:p>
    <w:p w14:paraId="113F9E41" w14:textId="50A6DB82" w:rsidR="00D81406" w:rsidRDefault="00D81406">
      <w:pPr>
        <w:rPr>
          <w:rFonts w:ascii="Arial" w:hAnsi="Arial" w:cs="Arial"/>
          <w:sz w:val="22"/>
          <w:szCs w:val="22"/>
        </w:rPr>
      </w:pPr>
    </w:p>
    <w:p w14:paraId="2C3FF766" w14:textId="2D02D07C" w:rsidR="00D81406" w:rsidRDefault="00D81406">
      <w:pPr>
        <w:rPr>
          <w:rFonts w:ascii="Arial" w:hAnsi="Arial" w:cs="Arial"/>
          <w:sz w:val="22"/>
          <w:szCs w:val="22"/>
        </w:rPr>
      </w:pPr>
    </w:p>
    <w:p w14:paraId="6004E303" w14:textId="3685CC3F" w:rsidR="00D81406" w:rsidRDefault="00D81406">
      <w:pPr>
        <w:rPr>
          <w:rFonts w:ascii="Arial" w:hAnsi="Arial" w:cs="Arial"/>
          <w:sz w:val="22"/>
          <w:szCs w:val="22"/>
        </w:rPr>
      </w:pPr>
    </w:p>
    <w:p w14:paraId="45F964C7" w14:textId="0B9C029C" w:rsidR="00D81406" w:rsidRDefault="00D81406">
      <w:pPr>
        <w:rPr>
          <w:rFonts w:ascii="Arial" w:hAnsi="Arial" w:cs="Arial"/>
          <w:sz w:val="22"/>
          <w:szCs w:val="22"/>
        </w:rPr>
      </w:pPr>
    </w:p>
    <w:p w14:paraId="7B1CC5C1" w14:textId="19DB67F7" w:rsidR="00D81406" w:rsidRDefault="00D81406">
      <w:pPr>
        <w:rPr>
          <w:rFonts w:ascii="Arial" w:hAnsi="Arial" w:cs="Arial"/>
          <w:sz w:val="22"/>
          <w:szCs w:val="22"/>
        </w:rPr>
      </w:pPr>
    </w:p>
    <w:p w14:paraId="1130231C" w14:textId="7EBF9B5F" w:rsidR="00D81406" w:rsidRDefault="00D81406">
      <w:pPr>
        <w:rPr>
          <w:rFonts w:ascii="Arial" w:hAnsi="Arial" w:cs="Arial"/>
          <w:sz w:val="22"/>
          <w:szCs w:val="22"/>
        </w:rPr>
      </w:pPr>
    </w:p>
    <w:p w14:paraId="17B8802E" w14:textId="1C1A1125" w:rsidR="00D81406" w:rsidRDefault="00D81406">
      <w:pPr>
        <w:rPr>
          <w:rFonts w:ascii="Arial" w:hAnsi="Arial" w:cs="Arial"/>
          <w:sz w:val="22"/>
          <w:szCs w:val="22"/>
        </w:rPr>
      </w:pPr>
    </w:p>
    <w:p w14:paraId="3F1FC17A" w14:textId="404E4933" w:rsidR="00D81406" w:rsidRDefault="00D81406">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D81406" w:rsidRPr="00291B27" w14:paraId="01D658F7" w14:textId="77777777" w:rsidTr="00A6037A">
        <w:trPr>
          <w:trHeight w:val="1170"/>
        </w:trPr>
        <w:tc>
          <w:tcPr>
            <w:tcW w:w="1161" w:type="dxa"/>
            <w:vMerge w:val="restart"/>
          </w:tcPr>
          <w:p w14:paraId="7CFAD3D9" w14:textId="77777777" w:rsidR="00D81406" w:rsidRPr="00291B27" w:rsidRDefault="00D81406" w:rsidP="00A6037A">
            <w:pPr>
              <w:pStyle w:val="Heading1"/>
              <w:outlineLvl w:val="0"/>
              <w:rPr>
                <w:rFonts w:ascii="Arial" w:hAnsi="Arial" w:cs="Arial"/>
              </w:rPr>
            </w:pPr>
            <w:r w:rsidRPr="00291B27">
              <w:rPr>
                <w:rFonts w:ascii="Arial" w:hAnsi="Arial" w:cs="Arial"/>
                <w:noProof/>
              </w:rPr>
              <w:lastRenderedPageBreak/>
              <w:drawing>
                <wp:inline distT="0" distB="0" distL="0" distR="0" wp14:anchorId="50B39D38" wp14:editId="15A35CD7">
                  <wp:extent cx="600075" cy="678656"/>
                  <wp:effectExtent l="0" t="0" r="0" b="7620"/>
                  <wp:docPr id="70" name="Picture 7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3D9E2810" w14:textId="77777777" w:rsidR="00D81406" w:rsidRPr="00291B27" w:rsidRDefault="00D81406"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7773CDF1" w14:textId="77777777" w:rsidR="00D81406" w:rsidRPr="00291B27" w:rsidRDefault="00D81406" w:rsidP="00A6037A">
            <w:pPr>
              <w:jc w:val="right"/>
              <w:rPr>
                <w:rFonts w:ascii="Arial" w:hAnsi="Arial" w:cs="Arial"/>
                <w:sz w:val="28"/>
                <w:szCs w:val="28"/>
              </w:rPr>
            </w:pPr>
            <w:r>
              <w:rPr>
                <w:rFonts w:ascii="Arial" w:hAnsi="Arial" w:cs="Arial"/>
                <w:sz w:val="28"/>
                <w:szCs w:val="28"/>
              </w:rPr>
              <w:t>Fifty-fifth Legislature</w:t>
            </w:r>
          </w:p>
          <w:p w14:paraId="30B0987A" w14:textId="77777777" w:rsidR="00D81406" w:rsidRPr="00291B27" w:rsidRDefault="00D81406" w:rsidP="00A6037A">
            <w:pPr>
              <w:jc w:val="right"/>
              <w:rPr>
                <w:rFonts w:ascii="Arial" w:hAnsi="Arial" w:cs="Arial"/>
                <w:sz w:val="28"/>
                <w:szCs w:val="28"/>
              </w:rPr>
            </w:pPr>
            <w:r>
              <w:rPr>
                <w:rFonts w:ascii="Arial" w:hAnsi="Arial" w:cs="Arial"/>
                <w:sz w:val="28"/>
                <w:szCs w:val="28"/>
              </w:rPr>
              <w:t>First Regular Session</w:t>
            </w:r>
          </w:p>
        </w:tc>
      </w:tr>
      <w:tr w:rsidR="00D81406" w:rsidRPr="00291B27" w14:paraId="5CD31A29" w14:textId="77777777" w:rsidTr="00A6037A">
        <w:trPr>
          <w:trHeight w:val="297"/>
        </w:trPr>
        <w:tc>
          <w:tcPr>
            <w:tcW w:w="1161" w:type="dxa"/>
            <w:vMerge/>
          </w:tcPr>
          <w:p w14:paraId="171FAAA3" w14:textId="77777777" w:rsidR="00D81406" w:rsidRPr="00291B27" w:rsidRDefault="00D81406" w:rsidP="00A6037A">
            <w:pPr>
              <w:pStyle w:val="Heading1"/>
              <w:outlineLvl w:val="0"/>
              <w:rPr>
                <w:rFonts w:ascii="Arial" w:hAnsi="Arial" w:cs="Arial"/>
                <w:noProof/>
              </w:rPr>
            </w:pPr>
          </w:p>
        </w:tc>
        <w:tc>
          <w:tcPr>
            <w:tcW w:w="8199" w:type="dxa"/>
          </w:tcPr>
          <w:p w14:paraId="34E1FDD1" w14:textId="77777777" w:rsidR="00D81406" w:rsidRPr="000B4207" w:rsidRDefault="00D81406" w:rsidP="00A6037A">
            <w:pPr>
              <w:pStyle w:val="Heading1"/>
              <w:spacing w:before="0" w:after="0"/>
              <w:jc w:val="right"/>
              <w:outlineLvl w:val="0"/>
              <w:rPr>
                <w:rFonts w:ascii="Arial" w:hAnsi="Arial" w:cs="Arial"/>
                <w:b w:val="0"/>
                <w:bCs w:val="0"/>
                <w:sz w:val="18"/>
                <w:szCs w:val="20"/>
              </w:rPr>
            </w:pPr>
            <w:r>
              <w:rPr>
                <w:rFonts w:ascii="Arial" w:hAnsi="Arial" w:cs="Arial"/>
                <w:bCs w:val="0"/>
                <w:sz w:val="18"/>
                <w:szCs w:val="20"/>
              </w:rPr>
              <w:t xml:space="preserve">House </w:t>
            </w:r>
            <w:r>
              <w:rPr>
                <w:rFonts w:ascii="Arial" w:hAnsi="Arial" w:cs="Arial"/>
                <w:b w:val="0"/>
                <w:bCs w:val="0"/>
                <w:sz w:val="18"/>
                <w:szCs w:val="20"/>
              </w:rPr>
              <w:t>PS DP 8-5-1-0</w:t>
            </w:r>
          </w:p>
        </w:tc>
      </w:tr>
    </w:tbl>
    <w:p w14:paraId="299F6B91" w14:textId="77777777" w:rsidR="00D81406" w:rsidRDefault="00EE4A07" w:rsidP="00D81406">
      <w:pPr>
        <w:spacing w:after="120"/>
        <w:jc w:val="both"/>
        <w:rPr>
          <w:rFonts w:ascii="Arial" w:hAnsi="Arial" w:cs="Arial"/>
        </w:rPr>
      </w:pPr>
      <w:r>
        <w:rPr>
          <w:rFonts w:ascii="Arial" w:hAnsi="Arial" w:cs="Arial"/>
          <w:noProof/>
        </w:rPr>
        <w:pict w14:anchorId="1692C4F7">
          <v:rect id="_x0000_i1086" alt="" style="width:457.7pt;height:4pt;mso-width-percent:0;mso-height-percent:0;mso-width-percent:0;mso-height-percent:0" o:hrpct="978" o:hralign="center" o:hrstd="t" o:hrnoshade="t" o:hr="t" fillcolor="black [3213]" stroked="f"/>
        </w:pict>
      </w:r>
    </w:p>
    <w:bookmarkStart w:id="76" w:name="HB2295"/>
    <w:bookmarkEnd w:id="76"/>
    <w:p w14:paraId="63EE56E4" w14:textId="77777777" w:rsidR="00D81406" w:rsidRPr="001816FE" w:rsidRDefault="00D81406" w:rsidP="00D81406">
      <w:pPr>
        <w:jc w:val="center"/>
        <w:rPr>
          <w:rFonts w:ascii="Arial" w:hAnsi="Arial" w:cs="Arial"/>
          <w:b/>
        </w:rPr>
      </w:pPr>
      <w:r w:rsidRPr="001816FE">
        <w:rPr>
          <w:rFonts w:ascii="Arial" w:hAnsi="Arial" w:cs="Arial"/>
          <w:b/>
        </w:rPr>
        <w:fldChar w:fldCharType="begin"/>
      </w:r>
      <w:r w:rsidRPr="001816FE">
        <w:rPr>
          <w:rFonts w:ascii="Arial" w:hAnsi="Arial" w:cs="Arial"/>
          <w:b/>
        </w:rPr>
        <w:instrText xml:space="preserve"> HYPERLINK "https://apps.azleg.gov/BillStatus/BillOverview/74754" \o "Bill Status Inquiry" </w:instrText>
      </w:r>
      <w:r w:rsidRPr="001816FE">
        <w:rPr>
          <w:rFonts w:ascii="Arial" w:hAnsi="Arial" w:cs="Arial"/>
          <w:b/>
        </w:rPr>
        <w:fldChar w:fldCharType="separate"/>
      </w:r>
      <w:r w:rsidRPr="001816FE">
        <w:rPr>
          <w:rStyle w:val="Hyperlink"/>
          <w:rFonts w:ascii="Arial" w:hAnsi="Arial" w:cs="Arial"/>
          <w:b/>
        </w:rPr>
        <w:t>HB 2295</w:t>
      </w:r>
      <w:r w:rsidRPr="001816FE">
        <w:rPr>
          <w:rFonts w:ascii="Arial" w:hAnsi="Arial" w:cs="Arial"/>
          <w:b/>
        </w:rPr>
        <w:fldChar w:fldCharType="end"/>
      </w:r>
      <w:r w:rsidRPr="001816FE">
        <w:rPr>
          <w:rFonts w:ascii="Arial" w:hAnsi="Arial" w:cs="Arial"/>
          <w:b/>
        </w:rPr>
        <w:t xml:space="preserve">: </w:t>
      </w:r>
      <w:r>
        <w:rPr>
          <w:rFonts w:ascii="Arial" w:hAnsi="Arial" w:cs="Arial"/>
          <w:b/>
        </w:rPr>
        <w:t>law enforcement officers; database; rules</w:t>
      </w:r>
    </w:p>
    <w:p w14:paraId="49885207" w14:textId="77777777" w:rsidR="00D81406" w:rsidRPr="00F61448" w:rsidRDefault="00D81406" w:rsidP="00D81406">
      <w:pPr>
        <w:jc w:val="center"/>
        <w:rPr>
          <w:rFonts w:ascii="Arial" w:hAnsi="Arial" w:cs="Arial"/>
          <w:b/>
        </w:rPr>
      </w:pPr>
      <w:r w:rsidRPr="00F61448">
        <w:rPr>
          <w:rFonts w:ascii="Arial" w:hAnsi="Arial" w:cs="Arial"/>
          <w:b/>
        </w:rPr>
        <w:t xml:space="preserve">Sponsor: </w:t>
      </w:r>
      <w:r>
        <w:rPr>
          <w:rFonts w:ascii="Arial" w:hAnsi="Arial" w:cs="Arial"/>
          <w:b/>
        </w:rPr>
        <w:t>Representative Payne, LD 21</w:t>
      </w:r>
    </w:p>
    <w:p w14:paraId="0DBFB149" w14:textId="77777777" w:rsidR="00D81406" w:rsidRPr="00291B27" w:rsidRDefault="00D81406" w:rsidP="00D81406">
      <w:pPr>
        <w:jc w:val="center"/>
        <w:rPr>
          <w:rFonts w:ascii="Arial" w:hAnsi="Arial" w:cs="Arial"/>
          <w:b/>
        </w:rPr>
      </w:pPr>
      <w:r>
        <w:rPr>
          <w:rFonts w:ascii="Arial" w:hAnsi="Arial" w:cs="Arial"/>
          <w:b/>
        </w:rPr>
        <w:t>Caucus &amp; COW</w:t>
      </w:r>
    </w:p>
    <w:p w14:paraId="0E00EFBA" w14:textId="77777777" w:rsidR="00D81406" w:rsidRPr="00D81406" w:rsidRDefault="00D81406" w:rsidP="00D81406">
      <w:pPr>
        <w:spacing w:before="200"/>
        <w:jc w:val="both"/>
        <w:rPr>
          <w:rFonts w:ascii="Arial" w:hAnsi="Arial" w:cs="Arial"/>
          <w:b/>
          <w:sz w:val="22"/>
          <w:szCs w:val="22"/>
          <w:u w:val="single"/>
        </w:rPr>
      </w:pPr>
      <w:r w:rsidRPr="00D81406">
        <w:rPr>
          <w:rFonts w:ascii="Arial" w:hAnsi="Arial" w:cs="Arial"/>
          <w:b/>
          <w:sz w:val="22"/>
          <w:szCs w:val="22"/>
          <w:u w:val="single"/>
        </w:rPr>
        <w:t>Overview</w:t>
      </w:r>
    </w:p>
    <w:p w14:paraId="54F95A82" w14:textId="77777777" w:rsidR="00D81406" w:rsidRPr="00D81406" w:rsidRDefault="00D81406" w:rsidP="00D81406">
      <w:pPr>
        <w:spacing w:after="120"/>
        <w:jc w:val="both"/>
        <w:rPr>
          <w:rFonts w:ascii="Arial" w:hAnsi="Arial" w:cs="Arial"/>
          <w:sz w:val="22"/>
          <w:szCs w:val="22"/>
        </w:rPr>
      </w:pPr>
      <w:r w:rsidRPr="00D81406">
        <w:rPr>
          <w:rFonts w:ascii="Arial" w:hAnsi="Arial" w:cs="Arial"/>
          <w:sz w:val="22"/>
          <w:szCs w:val="22"/>
        </w:rPr>
        <w:t xml:space="preserve">Mandates a prosecuting agency to send written notice to a law enforcement officer's current or last known employment address at least 10 days before a prosecuting agency considers placing the officer's name in the rule 15.1 database (database). </w:t>
      </w:r>
    </w:p>
    <w:p w14:paraId="7D11FFF2" w14:textId="77777777" w:rsidR="00D81406" w:rsidRPr="00D81406" w:rsidRDefault="00D81406" w:rsidP="00D81406">
      <w:pPr>
        <w:jc w:val="both"/>
        <w:rPr>
          <w:rFonts w:ascii="Arial" w:hAnsi="Arial" w:cs="Arial"/>
          <w:b/>
          <w:sz w:val="22"/>
          <w:szCs w:val="22"/>
          <w:u w:val="single"/>
        </w:rPr>
      </w:pPr>
      <w:r w:rsidRPr="00D81406">
        <w:rPr>
          <w:rFonts w:ascii="Arial" w:hAnsi="Arial" w:cs="Arial"/>
          <w:b/>
          <w:sz w:val="22"/>
          <w:szCs w:val="22"/>
          <w:u w:val="single"/>
        </w:rPr>
        <w:t>History</w:t>
      </w:r>
    </w:p>
    <w:p w14:paraId="3694D522" w14:textId="77777777" w:rsidR="00D81406" w:rsidRPr="00D81406" w:rsidRDefault="00D81406" w:rsidP="00D81406">
      <w:pPr>
        <w:contextualSpacing/>
        <w:jc w:val="both"/>
        <w:rPr>
          <w:rFonts w:ascii="Arial" w:hAnsi="Arial" w:cs="Arial"/>
          <w:sz w:val="22"/>
          <w:szCs w:val="22"/>
          <w:shd w:val="clear" w:color="auto" w:fill="FFFFFF"/>
        </w:rPr>
      </w:pPr>
      <w:r w:rsidRPr="00D81406">
        <w:rPr>
          <w:rFonts w:ascii="Arial" w:hAnsi="Arial" w:cs="Arial"/>
          <w:sz w:val="22"/>
          <w:szCs w:val="22"/>
          <w:shd w:val="clear" w:color="auto" w:fill="FFFFFF"/>
        </w:rPr>
        <w:t>At the preliminary hearing in a felony case, or the arraignment if no preliminary hearing is held, Arizona is required to make available to the defendant any reports that the charging attorney possessed when the charge was filed. These reports must contain:</w:t>
      </w:r>
    </w:p>
    <w:p w14:paraId="06C15AB0" w14:textId="77777777" w:rsidR="00D81406" w:rsidRPr="00D81406" w:rsidRDefault="00D81406" w:rsidP="007477A9">
      <w:pPr>
        <w:pStyle w:val="ListParagraph"/>
        <w:numPr>
          <w:ilvl w:val="0"/>
          <w:numId w:val="41"/>
        </w:numPr>
        <w:spacing w:after="0" w:line="240" w:lineRule="auto"/>
        <w:jc w:val="both"/>
        <w:rPr>
          <w:rFonts w:ascii="Arial" w:hAnsi="Arial" w:cs="Arial"/>
          <w:shd w:val="clear" w:color="auto" w:fill="FFFFFF"/>
        </w:rPr>
      </w:pPr>
      <w:r w:rsidRPr="00D81406">
        <w:rPr>
          <w:rFonts w:ascii="Arial" w:hAnsi="Arial" w:cs="Arial"/>
          <w:shd w:val="clear" w:color="auto" w:fill="FFFFFF"/>
        </w:rPr>
        <w:t>All existing original and supplemental reports prepared by a law enforcement agency in connection with the charged offense; and</w:t>
      </w:r>
    </w:p>
    <w:p w14:paraId="42C0C38A" w14:textId="77777777" w:rsidR="00D81406" w:rsidRPr="00D81406" w:rsidRDefault="00D81406" w:rsidP="007477A9">
      <w:pPr>
        <w:pStyle w:val="ListParagraph"/>
        <w:numPr>
          <w:ilvl w:val="0"/>
          <w:numId w:val="41"/>
        </w:numPr>
        <w:spacing w:after="120" w:line="240" w:lineRule="auto"/>
        <w:jc w:val="both"/>
        <w:rPr>
          <w:rFonts w:ascii="Arial" w:hAnsi="Arial" w:cs="Arial"/>
          <w:shd w:val="clear" w:color="auto" w:fill="FFFFFF"/>
        </w:rPr>
      </w:pPr>
      <w:r w:rsidRPr="00D81406">
        <w:rPr>
          <w:rFonts w:ascii="Arial" w:hAnsi="Arial" w:cs="Arial"/>
          <w:shd w:val="clear" w:color="auto" w:fill="FFFFFF"/>
        </w:rPr>
        <w:t>For each expert who examined a defendant or any evidence in the case:</w:t>
      </w:r>
    </w:p>
    <w:p w14:paraId="781A6869" w14:textId="77777777" w:rsidR="00D81406" w:rsidRPr="00D81406" w:rsidRDefault="00D81406" w:rsidP="007477A9">
      <w:pPr>
        <w:pStyle w:val="ListParagraph"/>
        <w:numPr>
          <w:ilvl w:val="1"/>
          <w:numId w:val="41"/>
        </w:numPr>
        <w:spacing w:after="120" w:line="240" w:lineRule="auto"/>
        <w:ind w:left="1080"/>
        <w:jc w:val="both"/>
        <w:rPr>
          <w:rFonts w:ascii="Arial" w:hAnsi="Arial" w:cs="Arial"/>
          <w:shd w:val="clear" w:color="auto" w:fill="FFFFFF"/>
        </w:rPr>
      </w:pPr>
      <w:r w:rsidRPr="00D81406">
        <w:rPr>
          <w:rFonts w:ascii="Arial" w:hAnsi="Arial" w:cs="Arial"/>
          <w:shd w:val="clear" w:color="auto" w:fill="FFFFFF"/>
        </w:rPr>
        <w:t>The expert's name, address and qualifications;</w:t>
      </w:r>
    </w:p>
    <w:p w14:paraId="282477D6" w14:textId="77777777" w:rsidR="00D81406" w:rsidRPr="00D81406" w:rsidRDefault="00D81406" w:rsidP="007477A9">
      <w:pPr>
        <w:pStyle w:val="ListParagraph"/>
        <w:numPr>
          <w:ilvl w:val="1"/>
          <w:numId w:val="41"/>
        </w:numPr>
        <w:spacing w:after="120" w:line="240" w:lineRule="auto"/>
        <w:ind w:left="1080"/>
        <w:jc w:val="both"/>
        <w:rPr>
          <w:rFonts w:ascii="Arial" w:hAnsi="Arial" w:cs="Arial"/>
          <w:shd w:val="clear" w:color="auto" w:fill="FFFFFF"/>
        </w:rPr>
      </w:pPr>
      <w:r w:rsidRPr="00D81406">
        <w:rPr>
          <w:rFonts w:ascii="Arial" w:hAnsi="Arial" w:cs="Arial"/>
          <w:shd w:val="clear" w:color="auto" w:fill="FFFFFF"/>
        </w:rPr>
        <w:t>Any report prepared by the expert or test results conducted by the expert; and</w:t>
      </w:r>
    </w:p>
    <w:p w14:paraId="1A16119B" w14:textId="77777777" w:rsidR="00D81406" w:rsidRPr="00D81406" w:rsidRDefault="00D81406" w:rsidP="007477A9">
      <w:pPr>
        <w:pStyle w:val="ListParagraph"/>
        <w:numPr>
          <w:ilvl w:val="1"/>
          <w:numId w:val="41"/>
        </w:numPr>
        <w:spacing w:after="120" w:line="240" w:lineRule="auto"/>
        <w:ind w:left="1080"/>
        <w:jc w:val="both"/>
        <w:rPr>
          <w:rFonts w:ascii="Arial" w:hAnsi="Arial" w:cs="Arial"/>
          <w:shd w:val="clear" w:color="auto" w:fill="FFFFFF"/>
        </w:rPr>
      </w:pPr>
      <w:r w:rsidRPr="00D81406">
        <w:rPr>
          <w:rFonts w:ascii="Arial" w:hAnsi="Arial" w:cs="Arial"/>
          <w:shd w:val="clear" w:color="auto" w:fill="FFFFFF"/>
        </w:rPr>
        <w:t>A summary of the general subject matter and opinions on which the expert is expected to testify if the expert will testify at trial without preparing a written report.</w:t>
      </w:r>
    </w:p>
    <w:p w14:paraId="5BAE1803" w14:textId="77777777" w:rsidR="00D81406" w:rsidRPr="00D81406" w:rsidRDefault="00D81406" w:rsidP="00D81406">
      <w:pPr>
        <w:jc w:val="both"/>
        <w:rPr>
          <w:rFonts w:ascii="Arial" w:hAnsi="Arial" w:cs="Arial"/>
          <w:sz w:val="22"/>
          <w:szCs w:val="22"/>
          <w:u w:val="single"/>
          <w:shd w:val="clear" w:color="auto" w:fill="FFFFFF"/>
        </w:rPr>
      </w:pPr>
      <w:r w:rsidRPr="00D81406">
        <w:rPr>
          <w:rFonts w:ascii="Arial" w:hAnsi="Arial" w:cs="Arial"/>
          <w:sz w:val="22"/>
          <w:szCs w:val="22"/>
          <w:shd w:val="clear" w:color="auto" w:fill="FFFFFF"/>
        </w:rPr>
        <w:t>Arizona must also make available any information within its possession no later than 30 days after arraignment in the superior court or at the first pretrial conference in a limited jurisdiction court, including:</w:t>
      </w:r>
    </w:p>
    <w:p w14:paraId="40DC077A" w14:textId="77777777" w:rsidR="00D81406" w:rsidRPr="00D81406" w:rsidRDefault="00D81406" w:rsidP="007477A9">
      <w:pPr>
        <w:pStyle w:val="ListParagraph"/>
        <w:numPr>
          <w:ilvl w:val="0"/>
          <w:numId w:val="42"/>
        </w:numPr>
        <w:spacing w:after="120" w:line="240" w:lineRule="auto"/>
        <w:jc w:val="both"/>
        <w:rPr>
          <w:rFonts w:ascii="Arial" w:hAnsi="Arial" w:cs="Arial"/>
          <w:shd w:val="clear" w:color="auto" w:fill="FFFFFF"/>
        </w:rPr>
      </w:pPr>
      <w:r w:rsidRPr="00D81406">
        <w:rPr>
          <w:rFonts w:ascii="Arial" w:hAnsi="Arial" w:cs="Arial"/>
          <w:shd w:val="clear" w:color="auto" w:fill="FFFFFF"/>
        </w:rPr>
        <w:t>The name and address of each person Arizona intends to call as a witness;</w:t>
      </w:r>
    </w:p>
    <w:p w14:paraId="5417ABBC" w14:textId="77777777" w:rsidR="00D81406" w:rsidRPr="00D81406" w:rsidRDefault="00D81406" w:rsidP="007477A9">
      <w:pPr>
        <w:pStyle w:val="ListParagraph"/>
        <w:numPr>
          <w:ilvl w:val="0"/>
          <w:numId w:val="42"/>
        </w:numPr>
        <w:spacing w:after="120" w:line="240" w:lineRule="auto"/>
        <w:jc w:val="both"/>
        <w:rPr>
          <w:rFonts w:ascii="Arial" w:hAnsi="Arial" w:cs="Arial"/>
          <w:shd w:val="clear" w:color="auto" w:fill="FFFFFF"/>
        </w:rPr>
      </w:pPr>
      <w:r w:rsidRPr="00D81406">
        <w:rPr>
          <w:rFonts w:ascii="Arial" w:hAnsi="Arial" w:cs="Arial"/>
          <w:shd w:val="clear" w:color="auto" w:fill="FFFFFF"/>
        </w:rPr>
        <w:t>Any statement of the defendant and any co-defendant;</w:t>
      </w:r>
    </w:p>
    <w:p w14:paraId="2B243206" w14:textId="77777777" w:rsidR="00D81406" w:rsidRPr="00D81406" w:rsidRDefault="00D81406" w:rsidP="007477A9">
      <w:pPr>
        <w:pStyle w:val="ListParagraph"/>
        <w:numPr>
          <w:ilvl w:val="0"/>
          <w:numId w:val="42"/>
        </w:numPr>
        <w:spacing w:after="120" w:line="240" w:lineRule="auto"/>
        <w:jc w:val="both"/>
        <w:rPr>
          <w:rFonts w:ascii="Arial" w:hAnsi="Arial" w:cs="Arial"/>
          <w:shd w:val="clear" w:color="auto" w:fill="FFFFFF"/>
        </w:rPr>
      </w:pPr>
      <w:r w:rsidRPr="00D81406">
        <w:rPr>
          <w:rFonts w:ascii="Arial" w:hAnsi="Arial" w:cs="Arial"/>
          <w:shd w:val="clear" w:color="auto" w:fill="FFFFFF"/>
        </w:rPr>
        <w:t>A list of documents and tangible evidence Arizona intends to use at trial or that were obtained from or purportedly belong to the defendant; and</w:t>
      </w:r>
    </w:p>
    <w:p w14:paraId="269FEB25" w14:textId="77777777" w:rsidR="00D81406" w:rsidRPr="00D81406" w:rsidRDefault="00D81406" w:rsidP="007477A9">
      <w:pPr>
        <w:pStyle w:val="ListParagraph"/>
        <w:numPr>
          <w:ilvl w:val="0"/>
          <w:numId w:val="42"/>
        </w:numPr>
        <w:spacing w:after="120" w:line="240" w:lineRule="auto"/>
        <w:jc w:val="both"/>
        <w:rPr>
          <w:rFonts w:ascii="Arial" w:hAnsi="Arial" w:cs="Arial"/>
          <w:color w:val="000000"/>
          <w:shd w:val="clear" w:color="auto" w:fill="FFFFFF"/>
        </w:rPr>
      </w:pPr>
      <w:r w:rsidRPr="00D81406">
        <w:rPr>
          <w:rFonts w:ascii="Arial" w:hAnsi="Arial" w:cs="Arial"/>
          <w:shd w:val="clear" w:color="auto" w:fill="FFFFFF"/>
        </w:rPr>
        <w:t xml:space="preserve">A list of the defendant's prior felony convictions Arizona intends to use at trial. </w:t>
      </w:r>
      <w:r w:rsidRPr="00D81406">
        <w:rPr>
          <w:rFonts w:ascii="Arial" w:hAnsi="Arial" w:cs="Arial"/>
          <w:color w:val="000000"/>
          <w:shd w:val="clear" w:color="auto" w:fill="FFFFFF"/>
        </w:rPr>
        <w:t>(</w:t>
      </w:r>
      <w:hyperlink r:id="rId245" w:history="1">
        <w:r w:rsidRPr="00D81406">
          <w:rPr>
            <w:rStyle w:val="Hyperlink"/>
            <w:rFonts w:ascii="Arial" w:hAnsi="Arial" w:cs="Arial"/>
            <w:shd w:val="clear" w:color="auto" w:fill="FFFFFF"/>
          </w:rPr>
          <w:t>16A A.R.S. Rules Crim. Proc., Rule 15.1</w:t>
        </w:r>
      </w:hyperlink>
      <w:r w:rsidRPr="00D81406">
        <w:rPr>
          <w:rFonts w:ascii="Arial" w:hAnsi="Arial" w:cs="Arial"/>
          <w:color w:val="000000"/>
          <w:shd w:val="clear" w:color="auto" w:fill="FFFFFF"/>
        </w:rPr>
        <w:t>).</w:t>
      </w:r>
    </w:p>
    <w:p w14:paraId="600CB18C" w14:textId="77777777" w:rsidR="00D81406" w:rsidRPr="00D81406" w:rsidRDefault="00D81406" w:rsidP="00D81406">
      <w:pPr>
        <w:jc w:val="both"/>
        <w:rPr>
          <w:rFonts w:ascii="Arial" w:hAnsi="Arial" w:cs="Arial"/>
          <w:b/>
          <w:sz w:val="22"/>
          <w:szCs w:val="22"/>
          <w:u w:val="single"/>
        </w:rPr>
      </w:pPr>
      <w:r w:rsidRPr="00D81406">
        <w:rPr>
          <w:rFonts w:ascii="Arial" w:hAnsi="Arial" w:cs="Arial"/>
          <w:b/>
          <w:sz w:val="22"/>
          <w:szCs w:val="22"/>
          <w:u w:val="single"/>
        </w:rPr>
        <w:t>Provisions</w:t>
      </w:r>
    </w:p>
    <w:p w14:paraId="62043028" w14:textId="20D1BC36" w:rsidR="00D81406" w:rsidRPr="00125EF0" w:rsidRDefault="00D81406" w:rsidP="007477A9">
      <w:pPr>
        <w:pStyle w:val="ListParagraph"/>
        <w:numPr>
          <w:ilvl w:val="0"/>
          <w:numId w:val="57"/>
        </w:numPr>
        <w:spacing w:after="120"/>
        <w:jc w:val="both"/>
        <w:rPr>
          <w:rFonts w:ascii="Arial" w:hAnsi="Arial" w:cs="Arial"/>
        </w:rPr>
      </w:pPr>
      <w:r w:rsidRPr="00125EF0">
        <w:rPr>
          <w:rFonts w:ascii="Arial" w:hAnsi="Arial" w:cs="Arial"/>
        </w:rPr>
        <w:t>Mandates a prosecuting agency to send written notice to a law enforcement officer's current or last known employment address at least 10 days before a prosecuting agency considers placing the officer's name in the database. (Sec. 1)</w:t>
      </w:r>
    </w:p>
    <w:p w14:paraId="55B868BD" w14:textId="1B5DA1E4" w:rsidR="00D81406" w:rsidRPr="00125EF0" w:rsidRDefault="00D81406" w:rsidP="007477A9">
      <w:pPr>
        <w:pStyle w:val="ListParagraph"/>
        <w:numPr>
          <w:ilvl w:val="0"/>
          <w:numId w:val="57"/>
        </w:numPr>
        <w:jc w:val="both"/>
        <w:rPr>
          <w:rFonts w:ascii="Arial" w:hAnsi="Arial" w:cs="Arial"/>
        </w:rPr>
      </w:pPr>
      <w:r w:rsidRPr="00125EF0">
        <w:rPr>
          <w:rFonts w:ascii="Arial" w:hAnsi="Arial" w:cs="Arial"/>
        </w:rPr>
        <w:t>Requires the written notice to include:</w:t>
      </w:r>
    </w:p>
    <w:p w14:paraId="1E96FE51" w14:textId="77777777" w:rsidR="00D81406" w:rsidRPr="00D81406" w:rsidRDefault="00D81406" w:rsidP="007477A9">
      <w:pPr>
        <w:pStyle w:val="ListParagraph"/>
        <w:numPr>
          <w:ilvl w:val="1"/>
          <w:numId w:val="44"/>
        </w:numPr>
        <w:spacing w:after="0" w:line="240" w:lineRule="auto"/>
        <w:contextualSpacing w:val="0"/>
        <w:jc w:val="both"/>
        <w:rPr>
          <w:rFonts w:ascii="Arial" w:hAnsi="Arial" w:cs="Arial"/>
        </w:rPr>
      </w:pPr>
      <w:r w:rsidRPr="00D81406">
        <w:rPr>
          <w:rFonts w:ascii="Arial" w:hAnsi="Arial" w:cs="Arial"/>
        </w:rPr>
        <w:t>A notice of possible placement in the database;</w:t>
      </w:r>
    </w:p>
    <w:p w14:paraId="21A7333B" w14:textId="77777777" w:rsidR="00D81406" w:rsidRPr="00D81406" w:rsidRDefault="00D81406" w:rsidP="007477A9">
      <w:pPr>
        <w:pStyle w:val="ListParagraph"/>
        <w:numPr>
          <w:ilvl w:val="1"/>
          <w:numId w:val="44"/>
        </w:numPr>
        <w:spacing w:after="0" w:line="240" w:lineRule="auto"/>
        <w:contextualSpacing w:val="0"/>
        <w:jc w:val="both"/>
        <w:rPr>
          <w:rFonts w:ascii="Arial" w:hAnsi="Arial" w:cs="Arial"/>
        </w:rPr>
      </w:pPr>
      <w:r w:rsidRPr="00D81406">
        <w:rPr>
          <w:rFonts w:ascii="Arial" w:hAnsi="Arial" w:cs="Arial"/>
        </w:rPr>
        <w:t>The law enforcement officer's right to request relevant materials from the prosecuting agency;</w:t>
      </w:r>
    </w:p>
    <w:p w14:paraId="2665350D" w14:textId="77777777" w:rsidR="00D81406" w:rsidRPr="00D81406" w:rsidRDefault="00D81406" w:rsidP="007477A9">
      <w:pPr>
        <w:pStyle w:val="ListParagraph"/>
        <w:numPr>
          <w:ilvl w:val="1"/>
          <w:numId w:val="44"/>
        </w:numPr>
        <w:spacing w:after="0" w:line="240" w:lineRule="auto"/>
        <w:contextualSpacing w:val="0"/>
        <w:jc w:val="both"/>
        <w:rPr>
          <w:rFonts w:ascii="Arial" w:hAnsi="Arial" w:cs="Arial"/>
        </w:rPr>
      </w:pPr>
      <w:r w:rsidRPr="00D81406">
        <w:rPr>
          <w:rFonts w:ascii="Arial" w:hAnsi="Arial" w:cs="Arial"/>
        </w:rPr>
        <w:t>The law enforcement officer's right to provide input to the prosecuting agency before the prosecuting agency decides whether the officer's name should be added to the database; and</w:t>
      </w:r>
    </w:p>
    <w:p w14:paraId="13B10CAA" w14:textId="77777777" w:rsidR="00D81406" w:rsidRPr="00D81406" w:rsidRDefault="00D81406" w:rsidP="007477A9">
      <w:pPr>
        <w:pStyle w:val="ListParagraph"/>
        <w:numPr>
          <w:ilvl w:val="1"/>
          <w:numId w:val="44"/>
        </w:numPr>
        <w:spacing w:after="0" w:line="240" w:lineRule="auto"/>
        <w:contextualSpacing w:val="0"/>
        <w:jc w:val="both"/>
        <w:rPr>
          <w:rFonts w:ascii="Arial" w:hAnsi="Arial" w:cs="Arial"/>
        </w:rPr>
      </w:pPr>
      <w:r w:rsidRPr="00D81406">
        <w:rPr>
          <w:rFonts w:ascii="Arial" w:hAnsi="Arial" w:cs="Arial"/>
        </w:rPr>
        <w:t>The prosecuting agency's procedural requirements for a law enforcement officer to provide input. (Sec. 1)</w:t>
      </w:r>
    </w:p>
    <w:p w14:paraId="0A3FA08A" w14:textId="77777777" w:rsidR="00D81406" w:rsidRPr="00D81406" w:rsidRDefault="00D81406" w:rsidP="007477A9">
      <w:pPr>
        <w:numPr>
          <w:ilvl w:val="0"/>
          <w:numId w:val="57"/>
        </w:numPr>
        <w:spacing w:after="120"/>
        <w:jc w:val="both"/>
        <w:rPr>
          <w:rFonts w:ascii="Arial" w:hAnsi="Arial" w:cs="Arial"/>
          <w:sz w:val="22"/>
          <w:szCs w:val="22"/>
        </w:rPr>
      </w:pPr>
      <w:r w:rsidRPr="00D81406">
        <w:rPr>
          <w:rFonts w:ascii="Arial" w:hAnsi="Arial" w:cs="Arial"/>
          <w:sz w:val="22"/>
          <w:szCs w:val="22"/>
        </w:rPr>
        <w:lastRenderedPageBreak/>
        <w:t>Mandates the prosecuting agency send written notice to the law enforcement officer's current or last known employment address if the prosecuting agency decides to place the officer's name in the database. (Sec. 1)</w:t>
      </w:r>
    </w:p>
    <w:p w14:paraId="45FE8C40" w14:textId="77777777" w:rsidR="00D81406" w:rsidRPr="00D81406" w:rsidRDefault="00D81406" w:rsidP="007477A9">
      <w:pPr>
        <w:pStyle w:val="ListParagraph"/>
        <w:numPr>
          <w:ilvl w:val="0"/>
          <w:numId w:val="57"/>
        </w:numPr>
        <w:spacing w:after="120" w:line="240" w:lineRule="auto"/>
        <w:contextualSpacing w:val="0"/>
        <w:jc w:val="both"/>
        <w:rPr>
          <w:rFonts w:ascii="Arial" w:hAnsi="Arial" w:cs="Arial"/>
        </w:rPr>
      </w:pPr>
      <w:r w:rsidRPr="00D81406">
        <w:rPr>
          <w:rFonts w:ascii="Arial" w:hAnsi="Arial" w:cs="Arial"/>
        </w:rPr>
        <w:t>Directs the law enforcement officer's current or last known employer, on receipt of the written notice from a prosecuting agency, to provide written notice to the officer if the officer's contact information is available. (Sec.1)</w:t>
      </w:r>
    </w:p>
    <w:p w14:paraId="51573CFB" w14:textId="77777777" w:rsidR="00D81406" w:rsidRPr="00D81406" w:rsidRDefault="00D81406" w:rsidP="007477A9">
      <w:pPr>
        <w:numPr>
          <w:ilvl w:val="0"/>
          <w:numId w:val="57"/>
        </w:numPr>
        <w:spacing w:after="120"/>
        <w:jc w:val="both"/>
        <w:rPr>
          <w:rFonts w:ascii="Arial" w:hAnsi="Arial" w:cs="Arial"/>
          <w:sz w:val="22"/>
          <w:szCs w:val="22"/>
        </w:rPr>
      </w:pPr>
      <w:r w:rsidRPr="00D81406">
        <w:rPr>
          <w:rFonts w:ascii="Arial" w:hAnsi="Arial" w:cs="Arial"/>
          <w:sz w:val="22"/>
          <w:szCs w:val="22"/>
        </w:rPr>
        <w:t>Outlines the requirements for the written notice if the prosecuting agency decides to place the law enforcement officer's name in the database. (Sec. 1)</w:t>
      </w:r>
    </w:p>
    <w:p w14:paraId="1ACB38D6" w14:textId="77777777" w:rsidR="00D81406" w:rsidRPr="00D81406" w:rsidRDefault="00D81406" w:rsidP="007477A9">
      <w:pPr>
        <w:numPr>
          <w:ilvl w:val="0"/>
          <w:numId w:val="57"/>
        </w:numPr>
        <w:spacing w:after="120"/>
        <w:jc w:val="both"/>
        <w:rPr>
          <w:rFonts w:ascii="Arial" w:hAnsi="Arial" w:cs="Arial"/>
          <w:sz w:val="22"/>
          <w:szCs w:val="22"/>
        </w:rPr>
      </w:pPr>
      <w:r w:rsidRPr="00D81406">
        <w:rPr>
          <w:rFonts w:ascii="Arial" w:hAnsi="Arial" w:cs="Arial"/>
          <w:sz w:val="22"/>
          <w:szCs w:val="22"/>
        </w:rPr>
        <w:t xml:space="preserve">States the law enforcement officer's name must be removed from the database if the officer submits a request for reconsideration and the request is approved by the prosecuting agency. (Sec. 1) </w:t>
      </w:r>
    </w:p>
    <w:p w14:paraId="01502072" w14:textId="77777777" w:rsidR="00D81406" w:rsidRPr="00D81406" w:rsidRDefault="00D81406" w:rsidP="007477A9">
      <w:pPr>
        <w:numPr>
          <w:ilvl w:val="0"/>
          <w:numId w:val="57"/>
        </w:numPr>
        <w:jc w:val="both"/>
        <w:rPr>
          <w:rFonts w:ascii="Arial" w:hAnsi="Arial" w:cs="Arial"/>
          <w:sz w:val="22"/>
          <w:szCs w:val="22"/>
        </w:rPr>
      </w:pPr>
      <w:r w:rsidRPr="00D81406">
        <w:rPr>
          <w:rFonts w:ascii="Arial" w:hAnsi="Arial" w:cs="Arial"/>
          <w:sz w:val="22"/>
          <w:szCs w:val="22"/>
        </w:rPr>
        <w:t xml:space="preserve">Retains the law enforcement officer's name in the database if the officer: </w:t>
      </w:r>
    </w:p>
    <w:p w14:paraId="79F95974" w14:textId="77777777" w:rsidR="00D81406" w:rsidRPr="00D81406" w:rsidRDefault="00D81406" w:rsidP="007477A9">
      <w:pPr>
        <w:numPr>
          <w:ilvl w:val="1"/>
          <w:numId w:val="43"/>
        </w:numPr>
        <w:jc w:val="both"/>
        <w:rPr>
          <w:rFonts w:ascii="Arial" w:hAnsi="Arial" w:cs="Arial"/>
          <w:sz w:val="22"/>
          <w:szCs w:val="22"/>
        </w:rPr>
      </w:pPr>
      <w:r w:rsidRPr="00D81406">
        <w:rPr>
          <w:rFonts w:ascii="Arial" w:hAnsi="Arial" w:cs="Arial"/>
          <w:sz w:val="22"/>
          <w:szCs w:val="22"/>
        </w:rPr>
        <w:t>Submits a request for reconsideration and the request has been denied;</w:t>
      </w:r>
    </w:p>
    <w:p w14:paraId="6DE99F24" w14:textId="77777777" w:rsidR="00D81406" w:rsidRPr="00D81406" w:rsidRDefault="00D81406" w:rsidP="007477A9">
      <w:pPr>
        <w:numPr>
          <w:ilvl w:val="1"/>
          <w:numId w:val="43"/>
        </w:numPr>
        <w:jc w:val="both"/>
        <w:rPr>
          <w:rFonts w:ascii="Arial" w:hAnsi="Arial" w:cs="Arial"/>
          <w:sz w:val="22"/>
          <w:szCs w:val="22"/>
        </w:rPr>
      </w:pPr>
      <w:r w:rsidRPr="00D81406">
        <w:rPr>
          <w:rFonts w:ascii="Arial" w:hAnsi="Arial" w:cs="Arial"/>
          <w:sz w:val="22"/>
          <w:szCs w:val="22"/>
        </w:rPr>
        <w:t xml:space="preserve">Does not submit a request for reconsideration; or </w:t>
      </w:r>
    </w:p>
    <w:p w14:paraId="368B11F4" w14:textId="77777777" w:rsidR="00D81406" w:rsidRPr="00D81406" w:rsidRDefault="00D81406" w:rsidP="007477A9">
      <w:pPr>
        <w:numPr>
          <w:ilvl w:val="1"/>
          <w:numId w:val="43"/>
        </w:numPr>
        <w:spacing w:after="120"/>
        <w:jc w:val="both"/>
        <w:rPr>
          <w:rFonts w:ascii="Arial" w:hAnsi="Arial" w:cs="Arial"/>
          <w:sz w:val="22"/>
          <w:szCs w:val="22"/>
        </w:rPr>
      </w:pPr>
      <w:r w:rsidRPr="00D81406">
        <w:rPr>
          <w:rFonts w:ascii="Arial" w:hAnsi="Arial" w:cs="Arial"/>
          <w:sz w:val="22"/>
          <w:szCs w:val="22"/>
        </w:rPr>
        <w:t>Fails to comply with the requirements for submitting the request. (Sec. 1)</w:t>
      </w:r>
    </w:p>
    <w:p w14:paraId="103C8A72" w14:textId="77777777" w:rsidR="00D81406" w:rsidRPr="00D81406" w:rsidRDefault="00D81406" w:rsidP="007477A9">
      <w:pPr>
        <w:numPr>
          <w:ilvl w:val="0"/>
          <w:numId w:val="57"/>
        </w:numPr>
        <w:jc w:val="both"/>
        <w:rPr>
          <w:rFonts w:ascii="Arial" w:hAnsi="Arial" w:cs="Arial"/>
          <w:sz w:val="22"/>
          <w:szCs w:val="22"/>
        </w:rPr>
      </w:pPr>
      <w:r w:rsidRPr="00D81406">
        <w:rPr>
          <w:rFonts w:ascii="Arial" w:hAnsi="Arial" w:cs="Arial"/>
          <w:sz w:val="22"/>
          <w:szCs w:val="22"/>
        </w:rPr>
        <w:t>Directs a prosecuting agency that maintains a database to adopt a policy that includes the following:</w:t>
      </w:r>
    </w:p>
    <w:p w14:paraId="7D97F1DB" w14:textId="77777777" w:rsidR="00D81406" w:rsidRPr="00D81406" w:rsidRDefault="00D81406" w:rsidP="007477A9">
      <w:pPr>
        <w:numPr>
          <w:ilvl w:val="1"/>
          <w:numId w:val="45"/>
        </w:numPr>
        <w:jc w:val="both"/>
        <w:rPr>
          <w:rFonts w:ascii="Arial" w:hAnsi="Arial" w:cs="Arial"/>
          <w:sz w:val="22"/>
          <w:szCs w:val="22"/>
        </w:rPr>
      </w:pPr>
      <w:r w:rsidRPr="00D81406">
        <w:rPr>
          <w:rFonts w:ascii="Arial" w:hAnsi="Arial" w:cs="Arial"/>
          <w:sz w:val="22"/>
          <w:szCs w:val="22"/>
        </w:rPr>
        <w:t>The criteria used by the prosecuting agency to place a law enforcement officer's name in the database;</w:t>
      </w:r>
    </w:p>
    <w:p w14:paraId="49265279" w14:textId="77777777" w:rsidR="00D81406" w:rsidRPr="00D81406" w:rsidRDefault="00D81406" w:rsidP="007477A9">
      <w:pPr>
        <w:numPr>
          <w:ilvl w:val="1"/>
          <w:numId w:val="45"/>
        </w:numPr>
        <w:jc w:val="both"/>
        <w:rPr>
          <w:rFonts w:ascii="Arial" w:hAnsi="Arial" w:cs="Arial"/>
          <w:sz w:val="22"/>
          <w:szCs w:val="22"/>
        </w:rPr>
      </w:pPr>
      <w:r w:rsidRPr="00D81406">
        <w:rPr>
          <w:rFonts w:ascii="Arial" w:hAnsi="Arial" w:cs="Arial"/>
          <w:sz w:val="22"/>
          <w:szCs w:val="22"/>
        </w:rPr>
        <w:t>The law enforcement officer's right to receive written notice of the prosecuting agency's intent to consider placing the officer's name in the database at least 10 days before;</w:t>
      </w:r>
    </w:p>
    <w:p w14:paraId="5E36C5CB" w14:textId="77777777" w:rsidR="00D81406" w:rsidRPr="00D81406" w:rsidRDefault="00D81406" w:rsidP="007477A9">
      <w:pPr>
        <w:numPr>
          <w:ilvl w:val="1"/>
          <w:numId w:val="45"/>
        </w:numPr>
        <w:jc w:val="both"/>
        <w:rPr>
          <w:rFonts w:ascii="Arial" w:hAnsi="Arial" w:cs="Arial"/>
          <w:sz w:val="22"/>
          <w:szCs w:val="22"/>
        </w:rPr>
      </w:pPr>
      <w:r w:rsidRPr="00D81406">
        <w:rPr>
          <w:rFonts w:ascii="Arial" w:hAnsi="Arial" w:cs="Arial"/>
          <w:sz w:val="22"/>
          <w:szCs w:val="22"/>
        </w:rPr>
        <w:t>The duty of the prosecuting agency to provide notice to the officer's current or last place of employment of the prosecuting agency's decision to place the officer's name in the database;</w:t>
      </w:r>
    </w:p>
    <w:p w14:paraId="764EF4C7" w14:textId="77777777" w:rsidR="00D81406" w:rsidRPr="00D81406" w:rsidRDefault="00D81406" w:rsidP="007477A9">
      <w:pPr>
        <w:numPr>
          <w:ilvl w:val="1"/>
          <w:numId w:val="45"/>
        </w:numPr>
        <w:jc w:val="both"/>
        <w:rPr>
          <w:rFonts w:ascii="Arial" w:hAnsi="Arial" w:cs="Arial"/>
          <w:sz w:val="22"/>
          <w:szCs w:val="22"/>
        </w:rPr>
      </w:pPr>
      <w:r w:rsidRPr="00D81406">
        <w:rPr>
          <w:rFonts w:ascii="Arial" w:hAnsi="Arial" w:cs="Arial"/>
          <w:sz w:val="22"/>
          <w:szCs w:val="22"/>
        </w:rPr>
        <w:t>The law enforcement officer's right to request a reconsideration of the placement of the officer's name in the database and submit supporting evidence; and</w:t>
      </w:r>
    </w:p>
    <w:p w14:paraId="4E11760C" w14:textId="77777777" w:rsidR="00D81406" w:rsidRPr="00D81406" w:rsidRDefault="00D81406" w:rsidP="007477A9">
      <w:pPr>
        <w:numPr>
          <w:ilvl w:val="1"/>
          <w:numId w:val="45"/>
        </w:numPr>
        <w:spacing w:after="120"/>
        <w:jc w:val="both"/>
        <w:rPr>
          <w:rFonts w:ascii="Arial" w:hAnsi="Arial" w:cs="Arial"/>
          <w:sz w:val="22"/>
          <w:szCs w:val="22"/>
        </w:rPr>
      </w:pPr>
      <w:r w:rsidRPr="00D81406">
        <w:rPr>
          <w:rFonts w:ascii="Arial" w:hAnsi="Arial" w:cs="Arial"/>
          <w:sz w:val="22"/>
          <w:szCs w:val="22"/>
        </w:rPr>
        <w:t>The applicable timeframe and procedures for notifying the law enforcement officer of the prosecuting agency's final decision on the officer's request for reconsideration. (Sec. 1)</w:t>
      </w:r>
    </w:p>
    <w:p w14:paraId="0EEA78AA" w14:textId="77777777" w:rsidR="00D81406" w:rsidRPr="00D81406" w:rsidRDefault="00D81406" w:rsidP="007477A9">
      <w:pPr>
        <w:numPr>
          <w:ilvl w:val="0"/>
          <w:numId w:val="57"/>
        </w:numPr>
        <w:spacing w:after="120"/>
        <w:jc w:val="both"/>
        <w:rPr>
          <w:rFonts w:ascii="Arial" w:hAnsi="Arial" w:cs="Arial"/>
          <w:sz w:val="22"/>
          <w:szCs w:val="22"/>
        </w:rPr>
      </w:pPr>
      <w:r w:rsidRPr="00D81406">
        <w:rPr>
          <w:rFonts w:ascii="Arial" w:hAnsi="Arial" w:cs="Arial"/>
          <w:sz w:val="22"/>
          <w:szCs w:val="22"/>
        </w:rPr>
        <w:t>States this section does not limit the prosecuting agency to produce rule 15.1 disclosure information in all cases as required by Arizona Rules of Criminal Procedure. (Sec. 1)</w:t>
      </w:r>
    </w:p>
    <w:p w14:paraId="5423BE1D" w14:textId="77777777" w:rsidR="00D81406" w:rsidRPr="00D81406" w:rsidRDefault="00D81406" w:rsidP="007477A9">
      <w:pPr>
        <w:numPr>
          <w:ilvl w:val="0"/>
          <w:numId w:val="57"/>
        </w:numPr>
        <w:spacing w:after="120"/>
        <w:jc w:val="both"/>
        <w:rPr>
          <w:rFonts w:ascii="Arial" w:hAnsi="Arial" w:cs="Arial"/>
          <w:sz w:val="22"/>
          <w:szCs w:val="22"/>
        </w:rPr>
      </w:pPr>
      <w:r w:rsidRPr="00D81406">
        <w:rPr>
          <w:rFonts w:ascii="Arial" w:hAnsi="Arial" w:cs="Arial"/>
          <w:sz w:val="22"/>
          <w:szCs w:val="22"/>
        </w:rPr>
        <w:t>States this section does not limit or restrict a prosecuting agency's ability to remove a law enforcement officer's name from the database if the prosecuting agency determines the officer's name no longer requires placement in the database. (Sec. 1)</w:t>
      </w:r>
    </w:p>
    <w:p w14:paraId="7A414CC0" w14:textId="77777777" w:rsidR="00D81406" w:rsidRPr="00D81406" w:rsidRDefault="00D81406" w:rsidP="007477A9">
      <w:pPr>
        <w:numPr>
          <w:ilvl w:val="0"/>
          <w:numId w:val="57"/>
        </w:numPr>
        <w:spacing w:after="120"/>
        <w:jc w:val="both"/>
        <w:rPr>
          <w:rFonts w:ascii="Arial" w:hAnsi="Arial" w:cs="Arial"/>
          <w:sz w:val="22"/>
          <w:szCs w:val="22"/>
        </w:rPr>
      </w:pPr>
      <w:r w:rsidRPr="00D81406">
        <w:rPr>
          <w:rFonts w:ascii="Arial" w:hAnsi="Arial" w:cs="Arial"/>
          <w:sz w:val="22"/>
          <w:szCs w:val="22"/>
        </w:rPr>
        <w:t>Prohibits a law enforcement agency from using the placement of a law enforcement officer's name in a database as the sole reason from taking or denying various employment actions against an officer. (Sec. 1)</w:t>
      </w:r>
    </w:p>
    <w:p w14:paraId="362A695F" w14:textId="77777777" w:rsidR="00D81406" w:rsidRPr="00D81406" w:rsidRDefault="00D81406" w:rsidP="007477A9">
      <w:pPr>
        <w:pStyle w:val="ListParagraph"/>
        <w:numPr>
          <w:ilvl w:val="0"/>
          <w:numId w:val="57"/>
        </w:numPr>
        <w:spacing w:after="120" w:line="240" w:lineRule="auto"/>
        <w:contextualSpacing w:val="0"/>
        <w:jc w:val="both"/>
        <w:rPr>
          <w:rFonts w:ascii="Arial" w:hAnsi="Arial" w:cs="Arial"/>
        </w:rPr>
      </w:pPr>
      <w:r w:rsidRPr="00D81406">
        <w:rPr>
          <w:rFonts w:ascii="Arial" w:hAnsi="Arial" w:cs="Arial"/>
        </w:rPr>
        <w:t>States that a law enforcement agency is not restricted in using the underlying facts that were the basis for placing the officer's name in the database for taking a disciplinary action against the officer in accordance with the law enforcement agency's adopted procedures and governing laws. (Sec.1)</w:t>
      </w:r>
    </w:p>
    <w:p w14:paraId="141932A9" w14:textId="77777777" w:rsidR="00D81406" w:rsidRPr="00D81406" w:rsidRDefault="00D81406" w:rsidP="007477A9">
      <w:pPr>
        <w:pStyle w:val="ListParagraph"/>
        <w:numPr>
          <w:ilvl w:val="0"/>
          <w:numId w:val="57"/>
        </w:numPr>
        <w:spacing w:after="120" w:line="240" w:lineRule="auto"/>
        <w:contextualSpacing w:val="0"/>
        <w:jc w:val="both"/>
        <w:rPr>
          <w:rFonts w:ascii="Arial" w:hAnsi="Arial" w:cs="Arial"/>
        </w:rPr>
      </w:pPr>
      <w:r w:rsidRPr="00D81406">
        <w:rPr>
          <w:rFonts w:ascii="Arial" w:hAnsi="Arial" w:cs="Arial"/>
        </w:rPr>
        <w:t>Requires a prosecuting that maintains a database to use the database only to make a report that is required by rule 15.1 of the Arizona Rules of Criminal Procedures. (Sec. 1)</w:t>
      </w:r>
    </w:p>
    <w:p w14:paraId="59ECF05A" w14:textId="77777777" w:rsidR="001839C8" w:rsidRPr="001839C8" w:rsidRDefault="00D81406" w:rsidP="007477A9">
      <w:pPr>
        <w:numPr>
          <w:ilvl w:val="0"/>
          <w:numId w:val="57"/>
        </w:numPr>
        <w:spacing w:after="120"/>
        <w:jc w:val="both"/>
        <w:rPr>
          <w:rFonts w:ascii="Arial" w:hAnsi="Arial" w:cs="Arial"/>
        </w:rPr>
      </w:pPr>
      <w:r w:rsidRPr="00D81406">
        <w:rPr>
          <w:rFonts w:ascii="Arial" w:hAnsi="Arial" w:cs="Arial"/>
          <w:sz w:val="22"/>
          <w:szCs w:val="22"/>
        </w:rPr>
        <w:t xml:space="preserve">Defines </w:t>
      </w:r>
      <w:r w:rsidRPr="00D81406">
        <w:rPr>
          <w:rFonts w:ascii="Arial" w:hAnsi="Arial" w:cs="Arial"/>
          <w:i/>
          <w:sz w:val="22"/>
          <w:szCs w:val="22"/>
        </w:rPr>
        <w:t xml:space="preserve">prosecuting agency </w:t>
      </w:r>
      <w:r w:rsidRPr="00D81406">
        <w:rPr>
          <w:rFonts w:ascii="Arial" w:hAnsi="Arial" w:cs="Arial"/>
          <w:sz w:val="22"/>
          <w:szCs w:val="22"/>
        </w:rPr>
        <w:t xml:space="preserve">and </w:t>
      </w:r>
      <w:r w:rsidRPr="00D81406">
        <w:rPr>
          <w:rFonts w:ascii="Arial" w:hAnsi="Arial" w:cs="Arial"/>
          <w:i/>
          <w:sz w:val="22"/>
          <w:szCs w:val="22"/>
        </w:rPr>
        <w:t>rule 15.1 database</w:t>
      </w:r>
      <w:r w:rsidRPr="00D81406">
        <w:rPr>
          <w:rFonts w:ascii="Arial" w:hAnsi="Arial" w:cs="Arial"/>
          <w:sz w:val="22"/>
          <w:szCs w:val="22"/>
        </w:rPr>
        <w:t>. (Sec. 1)</w:t>
      </w:r>
    </w:p>
    <w:p w14:paraId="76D6EE9C" w14:textId="77777777" w:rsidR="001839C8" w:rsidRDefault="001839C8" w:rsidP="001839C8">
      <w:pPr>
        <w:spacing w:after="120"/>
        <w:jc w:val="both"/>
        <w:rPr>
          <w:rFonts w:ascii="Arial" w:hAnsi="Arial" w:cs="Arial"/>
          <w:sz w:val="22"/>
          <w:szCs w:val="22"/>
        </w:rPr>
      </w:pPr>
    </w:p>
    <w:p w14:paraId="6878CB05" w14:textId="77777777" w:rsidR="001839C8" w:rsidRDefault="001839C8" w:rsidP="001839C8">
      <w:pPr>
        <w:spacing w:after="120"/>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1839C8" w:rsidRPr="00291B27" w14:paraId="4AF6C492" w14:textId="77777777" w:rsidTr="00F300D6">
        <w:trPr>
          <w:trHeight w:val="1170"/>
        </w:trPr>
        <w:tc>
          <w:tcPr>
            <w:tcW w:w="1161" w:type="dxa"/>
            <w:vMerge w:val="restart"/>
          </w:tcPr>
          <w:p w14:paraId="3F1F8233" w14:textId="77777777" w:rsidR="001839C8" w:rsidRPr="00291B27" w:rsidRDefault="001839C8" w:rsidP="00F300D6">
            <w:pPr>
              <w:pStyle w:val="Heading1"/>
              <w:outlineLvl w:val="0"/>
              <w:rPr>
                <w:rFonts w:ascii="Arial" w:hAnsi="Arial" w:cs="Arial"/>
              </w:rPr>
            </w:pPr>
            <w:r w:rsidRPr="00291B27">
              <w:rPr>
                <w:rFonts w:ascii="Arial" w:hAnsi="Arial" w:cs="Arial"/>
                <w:noProof/>
              </w:rPr>
              <w:lastRenderedPageBreak/>
              <w:drawing>
                <wp:inline distT="0" distB="0" distL="0" distR="0" wp14:anchorId="7FE650FB" wp14:editId="41BD994E">
                  <wp:extent cx="600075" cy="678656"/>
                  <wp:effectExtent l="0" t="0" r="0" b="7620"/>
                  <wp:docPr id="243" name="Picture 24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36D2A64F" w14:textId="77777777" w:rsidR="001839C8" w:rsidRPr="00291B27" w:rsidRDefault="001839C8" w:rsidP="00F300D6">
            <w:pPr>
              <w:pStyle w:val="Heading1"/>
              <w:spacing w:before="0" w:after="0"/>
              <w:jc w:val="right"/>
              <w:outlineLvl w:val="0"/>
              <w:rPr>
                <w:rFonts w:ascii="Arial" w:hAnsi="Arial" w:cs="Arial"/>
              </w:rPr>
            </w:pPr>
            <w:r w:rsidRPr="00291B27">
              <w:rPr>
                <w:rFonts w:ascii="Arial" w:hAnsi="Arial" w:cs="Arial"/>
              </w:rPr>
              <w:t>ARIZONA HOUSE OF REPRESENTATIVES</w:t>
            </w:r>
          </w:p>
          <w:p w14:paraId="4A42FEFD" w14:textId="77777777" w:rsidR="001839C8" w:rsidRPr="00291B27" w:rsidRDefault="001839C8" w:rsidP="00F300D6">
            <w:pPr>
              <w:jc w:val="right"/>
              <w:rPr>
                <w:rFonts w:ascii="Arial" w:hAnsi="Arial" w:cs="Arial"/>
                <w:sz w:val="28"/>
                <w:szCs w:val="28"/>
              </w:rPr>
            </w:pPr>
            <w:r>
              <w:rPr>
                <w:rFonts w:ascii="Arial" w:hAnsi="Arial" w:cs="Arial"/>
                <w:sz w:val="28"/>
                <w:szCs w:val="28"/>
              </w:rPr>
              <w:t>Fifty-fifth Legislature</w:t>
            </w:r>
          </w:p>
          <w:p w14:paraId="073D0508" w14:textId="77777777" w:rsidR="001839C8" w:rsidRPr="00291B27" w:rsidRDefault="001839C8" w:rsidP="00F300D6">
            <w:pPr>
              <w:jc w:val="right"/>
              <w:rPr>
                <w:rFonts w:ascii="Arial" w:hAnsi="Arial" w:cs="Arial"/>
                <w:sz w:val="28"/>
                <w:szCs w:val="28"/>
              </w:rPr>
            </w:pPr>
            <w:r>
              <w:rPr>
                <w:rFonts w:ascii="Arial" w:hAnsi="Arial" w:cs="Arial"/>
                <w:sz w:val="28"/>
                <w:szCs w:val="28"/>
              </w:rPr>
              <w:t>First Regular Session</w:t>
            </w:r>
          </w:p>
        </w:tc>
      </w:tr>
      <w:tr w:rsidR="001839C8" w:rsidRPr="00291B27" w14:paraId="0E808448" w14:textId="77777777" w:rsidTr="00F300D6">
        <w:trPr>
          <w:trHeight w:val="297"/>
        </w:trPr>
        <w:tc>
          <w:tcPr>
            <w:tcW w:w="1161" w:type="dxa"/>
            <w:vMerge/>
          </w:tcPr>
          <w:p w14:paraId="77DFE582" w14:textId="77777777" w:rsidR="001839C8" w:rsidRPr="00291B27" w:rsidRDefault="001839C8" w:rsidP="00F300D6">
            <w:pPr>
              <w:pStyle w:val="Heading1"/>
              <w:outlineLvl w:val="0"/>
              <w:rPr>
                <w:rFonts w:ascii="Arial" w:hAnsi="Arial" w:cs="Arial"/>
                <w:noProof/>
              </w:rPr>
            </w:pPr>
          </w:p>
        </w:tc>
        <w:tc>
          <w:tcPr>
            <w:tcW w:w="8199" w:type="dxa"/>
          </w:tcPr>
          <w:p w14:paraId="6374AF93" w14:textId="77777777" w:rsidR="001839C8" w:rsidRPr="00D45B5A" w:rsidRDefault="001839C8" w:rsidP="00F300D6">
            <w:pPr>
              <w:pStyle w:val="Heading1"/>
              <w:spacing w:before="0" w:after="0"/>
              <w:jc w:val="right"/>
              <w:outlineLvl w:val="0"/>
              <w:rPr>
                <w:rFonts w:ascii="Arial" w:hAnsi="Arial" w:cs="Arial"/>
                <w:b w:val="0"/>
                <w:sz w:val="18"/>
                <w:szCs w:val="20"/>
              </w:rPr>
            </w:pPr>
            <w:r>
              <w:rPr>
                <w:rFonts w:ascii="Arial" w:hAnsi="Arial" w:cs="Arial"/>
                <w:bCs w:val="0"/>
                <w:sz w:val="18"/>
                <w:szCs w:val="20"/>
              </w:rPr>
              <w:t>House:</w:t>
            </w:r>
            <w:r>
              <w:rPr>
                <w:rFonts w:ascii="Arial" w:hAnsi="Arial" w:cs="Arial"/>
                <w:b w:val="0"/>
                <w:sz w:val="18"/>
                <w:szCs w:val="20"/>
              </w:rPr>
              <w:t xml:space="preserve"> MAPS DP 14-0-0-0</w:t>
            </w:r>
          </w:p>
        </w:tc>
      </w:tr>
    </w:tbl>
    <w:p w14:paraId="735F6484" w14:textId="77777777" w:rsidR="001839C8" w:rsidRDefault="00EE4A07" w:rsidP="001839C8">
      <w:pPr>
        <w:spacing w:after="120"/>
        <w:jc w:val="both"/>
        <w:rPr>
          <w:rFonts w:ascii="Arial" w:hAnsi="Arial" w:cs="Arial"/>
        </w:rPr>
      </w:pPr>
      <w:r>
        <w:rPr>
          <w:rFonts w:ascii="Arial" w:hAnsi="Arial" w:cs="Arial"/>
          <w:noProof/>
        </w:rPr>
        <w:pict w14:anchorId="21AF2360">
          <v:rect id="_x0000_i1087" alt="" style="width:457.7pt;height:4pt;mso-width-percent:0;mso-height-percent:0;mso-width-percent:0;mso-height-percent:0" o:hrpct="978" o:hralign="center" o:hrstd="t" o:hrnoshade="t" o:hr="t" fillcolor="black [3213]" stroked="f"/>
        </w:pict>
      </w:r>
    </w:p>
    <w:bookmarkStart w:id="77" w:name="HB2297"/>
    <w:bookmarkEnd w:id="77"/>
    <w:p w14:paraId="2DA01C28" w14:textId="77777777" w:rsidR="001839C8" w:rsidRPr="00CB4FA2" w:rsidRDefault="001839C8" w:rsidP="001839C8">
      <w:pPr>
        <w:jc w:val="center"/>
        <w:rPr>
          <w:rFonts w:ascii="Arial" w:hAnsi="Arial" w:cs="Arial"/>
          <w:b/>
        </w:rPr>
      </w:pPr>
      <w:r w:rsidRPr="00CB4FA2">
        <w:rPr>
          <w:rFonts w:ascii="Arial" w:hAnsi="Arial" w:cs="Arial"/>
          <w:b/>
        </w:rPr>
        <w:fldChar w:fldCharType="begin"/>
      </w:r>
      <w:r w:rsidRPr="00CB4FA2">
        <w:rPr>
          <w:rFonts w:ascii="Arial" w:hAnsi="Arial" w:cs="Arial"/>
          <w:b/>
        </w:rPr>
        <w:instrText xml:space="preserve"> HYPERLINK "https://apps.azleg.gov/BillStatus/BillOverview/74756" \o "Bill Status Inquiry" </w:instrText>
      </w:r>
      <w:r w:rsidRPr="00CB4FA2">
        <w:rPr>
          <w:rFonts w:ascii="Arial" w:hAnsi="Arial" w:cs="Arial"/>
          <w:b/>
        </w:rPr>
        <w:fldChar w:fldCharType="separate"/>
      </w:r>
      <w:r w:rsidRPr="00CB4FA2">
        <w:rPr>
          <w:rStyle w:val="Hyperlink"/>
          <w:rFonts w:ascii="Arial" w:hAnsi="Arial" w:cs="Arial"/>
          <w:b/>
        </w:rPr>
        <w:t>HB 2297</w:t>
      </w:r>
      <w:r w:rsidRPr="00CB4FA2">
        <w:rPr>
          <w:rFonts w:ascii="Arial" w:hAnsi="Arial" w:cs="Arial"/>
          <w:b/>
        </w:rPr>
        <w:fldChar w:fldCharType="end"/>
      </w:r>
      <w:r w:rsidRPr="00CB4FA2">
        <w:rPr>
          <w:rFonts w:ascii="Arial" w:hAnsi="Arial" w:cs="Arial"/>
          <w:b/>
        </w:rPr>
        <w:t xml:space="preserve">: </w:t>
      </w:r>
      <w:r>
        <w:rPr>
          <w:rFonts w:ascii="Arial" w:hAnsi="Arial" w:cs="Arial"/>
          <w:b/>
        </w:rPr>
        <w:t>military leaves of absence; duration</w:t>
      </w:r>
    </w:p>
    <w:p w14:paraId="7264FC46" w14:textId="77777777" w:rsidR="001839C8" w:rsidRPr="00F61448" w:rsidRDefault="001839C8" w:rsidP="001839C8">
      <w:pPr>
        <w:jc w:val="center"/>
        <w:rPr>
          <w:rFonts w:ascii="Arial" w:hAnsi="Arial" w:cs="Arial"/>
          <w:b/>
        </w:rPr>
      </w:pPr>
      <w:r w:rsidRPr="00F61448">
        <w:rPr>
          <w:rFonts w:ascii="Arial" w:hAnsi="Arial" w:cs="Arial"/>
          <w:b/>
        </w:rPr>
        <w:t xml:space="preserve">Sponsor: </w:t>
      </w:r>
      <w:r>
        <w:rPr>
          <w:rFonts w:ascii="Arial" w:hAnsi="Arial" w:cs="Arial"/>
          <w:b/>
        </w:rPr>
        <w:t>Representative Payne, LD 21</w:t>
      </w:r>
    </w:p>
    <w:p w14:paraId="272F1027" w14:textId="77777777" w:rsidR="001839C8" w:rsidRPr="00291B27" w:rsidRDefault="001839C8" w:rsidP="001839C8">
      <w:pPr>
        <w:jc w:val="center"/>
        <w:rPr>
          <w:rFonts w:ascii="Arial" w:hAnsi="Arial" w:cs="Arial"/>
          <w:b/>
        </w:rPr>
      </w:pPr>
      <w:r>
        <w:rPr>
          <w:rFonts w:ascii="Arial" w:hAnsi="Arial" w:cs="Arial"/>
          <w:b/>
        </w:rPr>
        <w:t>Caucus &amp; COW</w:t>
      </w:r>
    </w:p>
    <w:p w14:paraId="538B726C" w14:textId="77777777" w:rsidR="001839C8" w:rsidRPr="001839C8" w:rsidRDefault="001839C8" w:rsidP="001839C8">
      <w:pPr>
        <w:spacing w:before="200"/>
        <w:jc w:val="both"/>
        <w:rPr>
          <w:rFonts w:ascii="Arial" w:hAnsi="Arial" w:cs="Arial"/>
          <w:b/>
          <w:sz w:val="22"/>
          <w:szCs w:val="22"/>
          <w:u w:val="single"/>
        </w:rPr>
      </w:pPr>
      <w:r w:rsidRPr="001839C8">
        <w:rPr>
          <w:rFonts w:ascii="Arial" w:hAnsi="Arial" w:cs="Arial"/>
          <w:b/>
          <w:sz w:val="22"/>
          <w:szCs w:val="22"/>
          <w:u w:val="single"/>
        </w:rPr>
        <w:t>Overview</w:t>
      </w:r>
    </w:p>
    <w:p w14:paraId="27B1734D" w14:textId="77777777" w:rsidR="001839C8" w:rsidRPr="001839C8" w:rsidRDefault="001839C8" w:rsidP="001839C8">
      <w:pPr>
        <w:spacing w:after="120"/>
        <w:jc w:val="both"/>
        <w:rPr>
          <w:rFonts w:ascii="Arial" w:hAnsi="Arial" w:cs="Arial"/>
          <w:sz w:val="22"/>
          <w:szCs w:val="22"/>
        </w:rPr>
      </w:pPr>
      <w:r w:rsidRPr="001839C8">
        <w:rPr>
          <w:rFonts w:ascii="Arial" w:hAnsi="Arial" w:cs="Arial"/>
          <w:sz w:val="22"/>
          <w:szCs w:val="22"/>
        </w:rPr>
        <w:t xml:space="preserve">Stipulates various officers and employees that are taking a leave of absence for military and disaster training are eligible to receive up to 120 hours of pay each year. </w:t>
      </w:r>
    </w:p>
    <w:p w14:paraId="5DA1112F" w14:textId="77777777" w:rsidR="001839C8" w:rsidRPr="001839C8" w:rsidRDefault="001839C8" w:rsidP="001839C8">
      <w:pPr>
        <w:jc w:val="both"/>
        <w:rPr>
          <w:rFonts w:ascii="Arial" w:hAnsi="Arial" w:cs="Arial"/>
          <w:b/>
          <w:sz w:val="22"/>
          <w:szCs w:val="22"/>
          <w:u w:val="single"/>
        </w:rPr>
      </w:pPr>
      <w:r w:rsidRPr="001839C8">
        <w:rPr>
          <w:rFonts w:ascii="Arial" w:hAnsi="Arial" w:cs="Arial"/>
          <w:b/>
          <w:sz w:val="22"/>
          <w:szCs w:val="22"/>
          <w:u w:val="single"/>
        </w:rPr>
        <w:t>History</w:t>
      </w:r>
    </w:p>
    <w:p w14:paraId="071D2B78" w14:textId="77777777" w:rsidR="001839C8" w:rsidRPr="001839C8" w:rsidRDefault="001839C8" w:rsidP="001839C8">
      <w:pPr>
        <w:jc w:val="both"/>
        <w:rPr>
          <w:rFonts w:ascii="Arial" w:hAnsi="Arial" w:cs="Arial"/>
          <w:color w:val="000000"/>
          <w:sz w:val="22"/>
          <w:szCs w:val="22"/>
          <w:shd w:val="clear" w:color="auto" w:fill="FFFFFF"/>
        </w:rPr>
      </w:pPr>
      <w:r w:rsidRPr="001839C8">
        <w:rPr>
          <w:rFonts w:ascii="Arial" w:hAnsi="Arial" w:cs="Arial"/>
          <w:color w:val="000000"/>
          <w:sz w:val="22"/>
          <w:szCs w:val="22"/>
          <w:shd w:val="clear" w:color="auto" w:fill="FFFFFF"/>
        </w:rPr>
        <w:t xml:space="preserve">Various officers and employees of Arizona are granted leaves of absence from their duties without loss of time, pay or efficiency rating. This includes: </w:t>
      </w:r>
    </w:p>
    <w:p w14:paraId="05194395" w14:textId="77777777" w:rsidR="001839C8" w:rsidRPr="001839C8" w:rsidRDefault="001839C8" w:rsidP="001839C8">
      <w:pPr>
        <w:pStyle w:val="ListParagraph"/>
        <w:numPr>
          <w:ilvl w:val="0"/>
          <w:numId w:val="159"/>
        </w:numPr>
        <w:spacing w:after="0" w:line="240" w:lineRule="auto"/>
        <w:jc w:val="both"/>
        <w:rPr>
          <w:rFonts w:ascii="Arial" w:hAnsi="Arial" w:cs="Arial"/>
          <w:color w:val="000000"/>
          <w:shd w:val="clear" w:color="auto" w:fill="FFFFFF"/>
        </w:rPr>
      </w:pPr>
      <w:r w:rsidRPr="001839C8">
        <w:rPr>
          <w:rFonts w:ascii="Arial" w:hAnsi="Arial" w:cs="Arial"/>
          <w:color w:val="000000"/>
          <w:shd w:val="clear" w:color="auto" w:fill="FFFFFF"/>
        </w:rPr>
        <w:t xml:space="preserve">All days which the officer or employee is employed on training duty or to attend camps, maneuvers, formations or drills under orders with any branch or reserve of the armed forces of the United States (U.S.) for no more than 30 days in any 2 consecutive years; and </w:t>
      </w:r>
    </w:p>
    <w:p w14:paraId="35426C51" w14:textId="77777777" w:rsidR="001839C8" w:rsidRPr="001839C8" w:rsidRDefault="001839C8" w:rsidP="001839C8">
      <w:pPr>
        <w:pStyle w:val="ListParagraph"/>
        <w:numPr>
          <w:ilvl w:val="0"/>
          <w:numId w:val="159"/>
        </w:numPr>
        <w:spacing w:after="120" w:line="240" w:lineRule="auto"/>
        <w:jc w:val="both"/>
        <w:rPr>
          <w:rFonts w:ascii="Arial" w:hAnsi="Arial" w:cs="Arial"/>
          <w:color w:val="000000"/>
          <w:shd w:val="clear" w:color="auto" w:fill="FFFFFF"/>
        </w:rPr>
      </w:pPr>
      <w:r w:rsidRPr="001839C8">
        <w:rPr>
          <w:rFonts w:ascii="Arial" w:hAnsi="Arial" w:cs="Arial"/>
          <w:color w:val="000000"/>
          <w:shd w:val="clear" w:color="auto" w:fill="FFFFFF"/>
        </w:rPr>
        <w:t>All days which the officer or employee is employed on training duty by the national disaster medical system under the U.S. Department of Health and Human Services (</w:t>
      </w:r>
      <w:hyperlink r:id="rId246" w:history="1">
        <w:r w:rsidRPr="001839C8">
          <w:rPr>
            <w:rStyle w:val="Hyperlink"/>
            <w:rFonts w:ascii="Arial" w:hAnsi="Arial" w:cs="Arial"/>
            <w:shd w:val="clear" w:color="auto" w:fill="FFFFFF"/>
          </w:rPr>
          <w:t>A.R.S. § 38-610</w:t>
        </w:r>
      </w:hyperlink>
      <w:r w:rsidRPr="001839C8">
        <w:rPr>
          <w:rFonts w:ascii="Arial" w:hAnsi="Arial" w:cs="Arial"/>
          <w:color w:val="000000"/>
          <w:shd w:val="clear" w:color="auto" w:fill="FFFFFF"/>
        </w:rPr>
        <w:t xml:space="preserve">). </w:t>
      </w:r>
    </w:p>
    <w:p w14:paraId="50423A50" w14:textId="77777777" w:rsidR="001839C8" w:rsidRPr="001839C8" w:rsidRDefault="001839C8" w:rsidP="001839C8">
      <w:pPr>
        <w:spacing w:after="120"/>
        <w:jc w:val="both"/>
        <w:rPr>
          <w:rFonts w:ascii="Arial" w:hAnsi="Arial" w:cs="Arial"/>
          <w:color w:val="000000"/>
          <w:sz w:val="22"/>
          <w:szCs w:val="22"/>
          <w:shd w:val="clear" w:color="auto" w:fill="FFFFFF"/>
        </w:rPr>
      </w:pPr>
      <w:r w:rsidRPr="001839C8">
        <w:rPr>
          <w:rFonts w:ascii="Arial" w:hAnsi="Arial" w:cs="Arial"/>
          <w:color w:val="000000"/>
          <w:sz w:val="22"/>
          <w:szCs w:val="22"/>
          <w:shd w:val="clear" w:color="auto" w:fill="FFFFFF"/>
        </w:rPr>
        <w:t>Additionally, an officer or employee who is a member of the National Guard or the U.S. Armed Forces Reserves is entitled to a leave of absence from their duties without loss of time or efficiency rating on all days which the person is engaged in field training for no more than 30 days in any 2 consecutive years the person is entitled to pay (</w:t>
      </w:r>
      <w:hyperlink r:id="rId247" w:history="1">
        <w:r w:rsidRPr="001839C8">
          <w:rPr>
            <w:rStyle w:val="Hyperlink"/>
            <w:rFonts w:ascii="Arial" w:hAnsi="Arial" w:cs="Arial"/>
            <w:sz w:val="22"/>
            <w:szCs w:val="22"/>
            <w:shd w:val="clear" w:color="auto" w:fill="FFFFFF"/>
          </w:rPr>
          <w:t>A.R.S. 26-168</w:t>
        </w:r>
      </w:hyperlink>
      <w:r w:rsidRPr="001839C8">
        <w:rPr>
          <w:rFonts w:ascii="Arial" w:hAnsi="Arial" w:cs="Arial"/>
          <w:color w:val="000000"/>
          <w:sz w:val="22"/>
          <w:szCs w:val="22"/>
          <w:shd w:val="clear" w:color="auto" w:fill="FFFFFF"/>
        </w:rPr>
        <w:t>).</w:t>
      </w:r>
    </w:p>
    <w:p w14:paraId="17C3F591" w14:textId="77777777" w:rsidR="001839C8" w:rsidRPr="001839C8" w:rsidRDefault="001839C8" w:rsidP="001839C8">
      <w:pPr>
        <w:spacing w:after="120"/>
        <w:jc w:val="both"/>
        <w:rPr>
          <w:rFonts w:ascii="Arial" w:hAnsi="Arial" w:cs="Arial"/>
          <w:color w:val="000000"/>
          <w:sz w:val="22"/>
          <w:szCs w:val="22"/>
          <w:shd w:val="clear" w:color="auto" w:fill="FFFFFF"/>
        </w:rPr>
      </w:pPr>
      <w:r w:rsidRPr="001839C8">
        <w:rPr>
          <w:rFonts w:ascii="Arial" w:hAnsi="Arial" w:cs="Arial"/>
          <w:i/>
          <w:iCs/>
          <w:color w:val="000000"/>
          <w:sz w:val="22"/>
          <w:szCs w:val="22"/>
          <w:shd w:val="clear" w:color="auto" w:fill="FFFFFF"/>
        </w:rPr>
        <w:t>Officer</w:t>
      </w:r>
      <w:r w:rsidRPr="001839C8">
        <w:rPr>
          <w:rFonts w:ascii="Arial" w:hAnsi="Arial" w:cs="Arial"/>
          <w:color w:val="000000"/>
          <w:sz w:val="22"/>
          <w:szCs w:val="22"/>
          <w:shd w:val="clear" w:color="auto" w:fill="FFFFFF"/>
        </w:rPr>
        <w:t xml:space="preserve"> is defined as the incumbent of any office, member of any board or commission or their deputy or assistant who exercises the powers and duties of the officer. This excludes clerks and mere employees of the officer (</w:t>
      </w:r>
      <w:hyperlink r:id="rId248" w:history="1">
        <w:r w:rsidRPr="001839C8">
          <w:rPr>
            <w:rStyle w:val="Hyperlink"/>
            <w:rFonts w:ascii="Arial" w:hAnsi="Arial" w:cs="Arial"/>
            <w:sz w:val="22"/>
            <w:szCs w:val="22"/>
            <w:shd w:val="clear" w:color="auto" w:fill="FFFFFF"/>
          </w:rPr>
          <w:t>A.R.S. § 38-101</w:t>
        </w:r>
      </w:hyperlink>
      <w:r w:rsidRPr="001839C8">
        <w:rPr>
          <w:rFonts w:ascii="Arial" w:hAnsi="Arial" w:cs="Arial"/>
          <w:color w:val="000000"/>
          <w:sz w:val="22"/>
          <w:szCs w:val="22"/>
          <w:shd w:val="clear" w:color="auto" w:fill="FFFFFF"/>
        </w:rPr>
        <w:t>).</w:t>
      </w:r>
    </w:p>
    <w:p w14:paraId="53B081BC" w14:textId="77777777" w:rsidR="001839C8" w:rsidRPr="001839C8" w:rsidRDefault="001839C8" w:rsidP="001839C8">
      <w:pPr>
        <w:jc w:val="both"/>
        <w:rPr>
          <w:rFonts w:ascii="Arial" w:hAnsi="Arial" w:cs="Arial"/>
          <w:b/>
          <w:sz w:val="22"/>
          <w:szCs w:val="22"/>
          <w:u w:val="single"/>
        </w:rPr>
      </w:pPr>
      <w:r w:rsidRPr="001839C8">
        <w:rPr>
          <w:rFonts w:ascii="Arial" w:hAnsi="Arial" w:cs="Arial"/>
          <w:b/>
          <w:sz w:val="22"/>
          <w:szCs w:val="22"/>
          <w:u w:val="single"/>
        </w:rPr>
        <w:t>Provisions</w:t>
      </w:r>
    </w:p>
    <w:p w14:paraId="356DDCC5" w14:textId="77777777" w:rsidR="001839C8" w:rsidRPr="001839C8" w:rsidRDefault="001839C8" w:rsidP="001839C8">
      <w:pPr>
        <w:numPr>
          <w:ilvl w:val="0"/>
          <w:numId w:val="158"/>
        </w:numPr>
        <w:spacing w:after="120"/>
        <w:jc w:val="both"/>
        <w:rPr>
          <w:rFonts w:ascii="Arial" w:hAnsi="Arial" w:cs="Arial"/>
          <w:sz w:val="22"/>
          <w:szCs w:val="22"/>
        </w:rPr>
      </w:pPr>
      <w:r w:rsidRPr="001839C8">
        <w:rPr>
          <w:rFonts w:ascii="Arial" w:hAnsi="Arial" w:cs="Arial"/>
          <w:sz w:val="22"/>
          <w:szCs w:val="22"/>
        </w:rPr>
        <w:t>Entitles a full-time officer or employee working 2,080 hours annually up to 120 hours of leave annually and up to 240 hours in any 2 consecutive years. (Sec. 2)</w:t>
      </w:r>
    </w:p>
    <w:p w14:paraId="52BB3261" w14:textId="77777777" w:rsidR="001839C8" w:rsidRPr="001839C8" w:rsidRDefault="001839C8" w:rsidP="001839C8">
      <w:pPr>
        <w:numPr>
          <w:ilvl w:val="0"/>
          <w:numId w:val="158"/>
        </w:numPr>
        <w:spacing w:after="120"/>
        <w:jc w:val="both"/>
        <w:rPr>
          <w:rFonts w:ascii="Arial" w:hAnsi="Arial" w:cs="Arial"/>
          <w:sz w:val="22"/>
          <w:szCs w:val="22"/>
        </w:rPr>
      </w:pPr>
      <w:r w:rsidRPr="001839C8">
        <w:rPr>
          <w:rFonts w:ascii="Arial" w:hAnsi="Arial" w:cs="Arial"/>
          <w:sz w:val="22"/>
          <w:szCs w:val="22"/>
        </w:rPr>
        <w:t xml:space="preserve">Entitles an officer or employee 15 days of leave each fiscal year based on the total number of hours in the person's regularly scheduled biweekly hours if the officer or employee works more than 2,080 hours annually. (Sec. 2) </w:t>
      </w:r>
    </w:p>
    <w:p w14:paraId="728891A5" w14:textId="77777777" w:rsidR="001839C8" w:rsidRPr="001839C8" w:rsidRDefault="001839C8" w:rsidP="001839C8">
      <w:pPr>
        <w:numPr>
          <w:ilvl w:val="0"/>
          <w:numId w:val="158"/>
        </w:numPr>
        <w:spacing w:after="120"/>
        <w:jc w:val="both"/>
        <w:rPr>
          <w:rFonts w:ascii="Arial" w:hAnsi="Arial" w:cs="Arial"/>
          <w:sz w:val="22"/>
          <w:szCs w:val="22"/>
        </w:rPr>
      </w:pPr>
      <w:r w:rsidRPr="001839C8">
        <w:rPr>
          <w:rFonts w:ascii="Arial" w:hAnsi="Arial" w:cs="Arial"/>
          <w:sz w:val="22"/>
          <w:szCs w:val="22"/>
        </w:rPr>
        <w:t>States that military leave period is based on the average total of regularly scheduled hours worked in a biweekly period. (Sec. 2)</w:t>
      </w:r>
    </w:p>
    <w:p w14:paraId="7C48620C" w14:textId="77777777" w:rsidR="001839C8" w:rsidRPr="001839C8" w:rsidRDefault="001839C8" w:rsidP="001839C8">
      <w:pPr>
        <w:numPr>
          <w:ilvl w:val="0"/>
          <w:numId w:val="158"/>
        </w:numPr>
        <w:spacing w:after="120"/>
        <w:jc w:val="both"/>
        <w:rPr>
          <w:rFonts w:ascii="Arial" w:hAnsi="Arial" w:cs="Arial"/>
          <w:sz w:val="22"/>
          <w:szCs w:val="22"/>
        </w:rPr>
      </w:pPr>
      <w:r w:rsidRPr="001839C8">
        <w:rPr>
          <w:rFonts w:ascii="Arial" w:hAnsi="Arial" w:cs="Arial"/>
          <w:noProof/>
          <w:sz w:val="22"/>
          <w:szCs w:val="22"/>
        </w:rPr>
        <mc:AlternateContent>
          <mc:Choice Requires="wps">
            <w:drawing>
              <wp:anchor distT="0" distB="0" distL="114300" distR="114300" simplePos="0" relativeHeight="251819008" behindDoc="1" locked="1" layoutInCell="1" allowOverlap="0" wp14:anchorId="55526A15" wp14:editId="55BC8AD5">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79690193" w14:textId="77777777" w:rsidR="001839C8" w:rsidRPr="00644C4F" w:rsidRDefault="00EE4A07" w:rsidP="001839C8">
                            <w:pPr>
                              <w:jc w:val="center"/>
                              <w:rPr>
                                <w:rFonts w:ascii="Arial" w:hAnsi="Arial" w:cs="Arial"/>
                                <w:sz w:val="20"/>
                                <w:szCs w:val="20"/>
                              </w:rPr>
                            </w:pPr>
                            <w:sdt>
                              <w:sdtPr>
                                <w:rPr>
                                  <w:rFonts w:ascii="Arial" w:hAnsi="Arial" w:cs="Arial"/>
                                  <w:sz w:val="20"/>
                                  <w:szCs w:val="20"/>
                                </w:rPr>
                                <w:tag w:val="Prop105"/>
                                <w:id w:val="-1755814978"/>
                                <w14:checkbox>
                                  <w14:checked w14:val="0"/>
                                  <w14:checkedState w14:val="2612" w14:font="MS Gothic"/>
                                  <w14:uncheckedState w14:val="2610" w14:font="MS Gothic"/>
                                </w14:checkbox>
                              </w:sdtPr>
                              <w:sdtEndPr/>
                              <w:sdtContent>
                                <w:r w:rsidR="001839C8">
                                  <w:rPr>
                                    <w:rFonts w:ascii="MS Gothic" w:eastAsia="MS Gothic" w:hAnsi="MS Gothic" w:cs="Arial" w:hint="eastAsia"/>
                                    <w:sz w:val="20"/>
                                    <w:szCs w:val="20"/>
                                  </w:rPr>
                                  <w:t>☐</w:t>
                                </w:r>
                              </w:sdtContent>
                            </w:sdt>
                            <w:r w:rsidR="001839C8" w:rsidRPr="00644C4F">
                              <w:rPr>
                                <w:rFonts w:ascii="Arial" w:hAnsi="Arial" w:cs="Arial"/>
                                <w:sz w:val="20"/>
                                <w:szCs w:val="20"/>
                              </w:rPr>
                              <w:t xml:space="preserve"> Prop 105 (45 votes)</w:t>
                            </w:r>
                            <w:r w:rsidR="001839C8" w:rsidRPr="00644C4F">
                              <w:rPr>
                                <w:rFonts w:ascii="Arial" w:hAnsi="Arial" w:cs="Arial"/>
                                <w:sz w:val="20"/>
                                <w:szCs w:val="20"/>
                              </w:rPr>
                              <w:tab/>
                              <w:t xml:space="preserve">     </w:t>
                            </w:r>
                            <w:sdt>
                              <w:sdtPr>
                                <w:rPr>
                                  <w:rFonts w:ascii="Arial" w:hAnsi="Arial" w:cs="Arial"/>
                                  <w:sz w:val="20"/>
                                  <w:szCs w:val="20"/>
                                </w:rPr>
                                <w:tag w:val="Prop108"/>
                                <w:id w:val="-1107655515"/>
                                <w14:checkbox>
                                  <w14:checked w14:val="0"/>
                                  <w14:checkedState w14:val="2612" w14:font="MS Gothic"/>
                                  <w14:uncheckedState w14:val="2610" w14:font="MS Gothic"/>
                                </w14:checkbox>
                              </w:sdtPr>
                              <w:sdtEndPr/>
                              <w:sdtContent>
                                <w:r w:rsidR="001839C8" w:rsidRPr="00644C4F">
                                  <w:rPr>
                                    <w:rFonts w:ascii="Segoe UI Symbol" w:eastAsia="MS Gothic" w:hAnsi="Segoe UI Symbol" w:cs="Segoe UI Symbol"/>
                                    <w:sz w:val="20"/>
                                    <w:szCs w:val="20"/>
                                  </w:rPr>
                                  <w:t>☐</w:t>
                                </w:r>
                              </w:sdtContent>
                            </w:sdt>
                            <w:r w:rsidR="001839C8" w:rsidRPr="00644C4F">
                              <w:rPr>
                                <w:rFonts w:ascii="Arial" w:hAnsi="Arial" w:cs="Arial"/>
                                <w:sz w:val="20"/>
                                <w:szCs w:val="20"/>
                              </w:rPr>
                              <w:t xml:space="preserve"> Prop 108 (40 votes)      </w:t>
                            </w:r>
                            <w:sdt>
                              <w:sdtPr>
                                <w:rPr>
                                  <w:rFonts w:ascii="Arial" w:hAnsi="Arial" w:cs="Arial"/>
                                  <w:sz w:val="20"/>
                                  <w:szCs w:val="20"/>
                                </w:rPr>
                                <w:tag w:val="Emergency"/>
                                <w:id w:val="461693969"/>
                                <w14:checkbox>
                                  <w14:checked w14:val="0"/>
                                  <w14:checkedState w14:val="2612" w14:font="MS Gothic"/>
                                  <w14:uncheckedState w14:val="2610" w14:font="MS Gothic"/>
                                </w14:checkbox>
                              </w:sdtPr>
                              <w:sdtEndPr/>
                              <w:sdtContent>
                                <w:r w:rsidR="001839C8" w:rsidRPr="00644C4F">
                                  <w:rPr>
                                    <w:rFonts w:ascii="Segoe UI Symbol" w:eastAsia="MS Gothic" w:hAnsi="Segoe UI Symbol" w:cs="Segoe UI Symbol"/>
                                    <w:sz w:val="20"/>
                                    <w:szCs w:val="20"/>
                                  </w:rPr>
                                  <w:t>☐</w:t>
                                </w:r>
                              </w:sdtContent>
                            </w:sdt>
                            <w:r w:rsidR="001839C8" w:rsidRPr="00644C4F">
                              <w:rPr>
                                <w:rFonts w:ascii="Arial" w:hAnsi="Arial" w:cs="Arial"/>
                                <w:sz w:val="20"/>
                                <w:szCs w:val="20"/>
                              </w:rPr>
                              <w:t xml:space="preserve"> Emergency (40 votes)</w:t>
                            </w:r>
                            <w:r w:rsidR="001839C8" w:rsidRPr="00644C4F">
                              <w:rPr>
                                <w:rFonts w:ascii="Arial" w:hAnsi="Arial" w:cs="Arial"/>
                                <w:sz w:val="20"/>
                                <w:szCs w:val="20"/>
                              </w:rPr>
                              <w:tab/>
                            </w:r>
                            <w:sdt>
                              <w:sdtPr>
                                <w:rPr>
                                  <w:rFonts w:ascii="Arial" w:hAnsi="Arial" w:cs="Arial"/>
                                  <w:sz w:val="20"/>
                                  <w:szCs w:val="20"/>
                                </w:rPr>
                                <w:tag w:val="FiscalNote"/>
                                <w:id w:val="-1078132793"/>
                                <w14:checkbox>
                                  <w14:checked w14:val="0"/>
                                  <w14:checkedState w14:val="2612" w14:font="MS Gothic"/>
                                  <w14:uncheckedState w14:val="2610" w14:font="MS Gothic"/>
                                </w14:checkbox>
                              </w:sdtPr>
                              <w:sdtEndPr/>
                              <w:sdtContent>
                                <w:r w:rsidR="001839C8" w:rsidRPr="00644C4F">
                                  <w:rPr>
                                    <w:rFonts w:ascii="Segoe UI Symbol" w:eastAsia="MS Gothic" w:hAnsi="Segoe UI Symbol" w:cs="Segoe UI Symbol"/>
                                    <w:sz w:val="20"/>
                                    <w:szCs w:val="20"/>
                                  </w:rPr>
                                  <w:t>☐</w:t>
                                </w:r>
                              </w:sdtContent>
                            </w:sdt>
                            <w:r w:rsidR="001839C8"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26A15" id="_x0000_s1084" type="#_x0000_t202" style="position:absolute;left:0;text-align:left;margin-left:0;margin-top:628.5pt;width:468pt;height:21.6pt;z-index:-251497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" o:allowoverlap="f">
                <v:textbox>
                  <w:txbxContent>
                    <w:p w14:paraId="79690193" w14:textId="77777777" w:rsidR="001839C8" w:rsidRPr="00644C4F" w:rsidRDefault="00EE4A07" w:rsidP="001839C8">
                      <w:pPr>
                        <w:jc w:val="center"/>
                        <w:rPr>
                          <w:rFonts w:ascii="Arial" w:hAnsi="Arial" w:cs="Arial"/>
                          <w:sz w:val="20"/>
                          <w:szCs w:val="20"/>
                        </w:rPr>
                      </w:pPr>
                      <w:sdt>
                        <w:sdtPr>
                          <w:rPr>
                            <w:rFonts w:ascii="Arial" w:hAnsi="Arial" w:cs="Arial"/>
                            <w:sz w:val="20"/>
                            <w:szCs w:val="20"/>
                          </w:rPr>
                          <w:tag w:val="Prop105"/>
                          <w:id w:val="-1755814978"/>
                          <w14:checkbox>
                            <w14:checked w14:val="0"/>
                            <w14:checkedState w14:val="2612" w14:font="MS Gothic"/>
                            <w14:uncheckedState w14:val="2610" w14:font="MS Gothic"/>
                          </w14:checkbox>
                        </w:sdtPr>
                        <w:sdtEndPr/>
                        <w:sdtContent>
                          <w:r w:rsidR="001839C8">
                            <w:rPr>
                              <w:rFonts w:ascii="MS Gothic" w:eastAsia="MS Gothic" w:hAnsi="MS Gothic" w:cs="Arial" w:hint="eastAsia"/>
                              <w:sz w:val="20"/>
                              <w:szCs w:val="20"/>
                            </w:rPr>
                            <w:t>☐</w:t>
                          </w:r>
                        </w:sdtContent>
                      </w:sdt>
                      <w:r w:rsidR="001839C8" w:rsidRPr="00644C4F">
                        <w:rPr>
                          <w:rFonts w:ascii="Arial" w:hAnsi="Arial" w:cs="Arial"/>
                          <w:sz w:val="20"/>
                          <w:szCs w:val="20"/>
                        </w:rPr>
                        <w:t xml:space="preserve"> Prop 105 (45 votes)</w:t>
                      </w:r>
                      <w:r w:rsidR="001839C8" w:rsidRPr="00644C4F">
                        <w:rPr>
                          <w:rFonts w:ascii="Arial" w:hAnsi="Arial" w:cs="Arial"/>
                          <w:sz w:val="20"/>
                          <w:szCs w:val="20"/>
                        </w:rPr>
                        <w:tab/>
                        <w:t xml:space="preserve">     </w:t>
                      </w:r>
                      <w:sdt>
                        <w:sdtPr>
                          <w:rPr>
                            <w:rFonts w:ascii="Arial" w:hAnsi="Arial" w:cs="Arial"/>
                            <w:sz w:val="20"/>
                            <w:szCs w:val="20"/>
                          </w:rPr>
                          <w:tag w:val="Prop108"/>
                          <w:id w:val="-1107655515"/>
                          <w14:checkbox>
                            <w14:checked w14:val="0"/>
                            <w14:checkedState w14:val="2612" w14:font="MS Gothic"/>
                            <w14:uncheckedState w14:val="2610" w14:font="MS Gothic"/>
                          </w14:checkbox>
                        </w:sdtPr>
                        <w:sdtEndPr/>
                        <w:sdtContent>
                          <w:r w:rsidR="001839C8" w:rsidRPr="00644C4F">
                            <w:rPr>
                              <w:rFonts w:ascii="Segoe UI Symbol" w:eastAsia="MS Gothic" w:hAnsi="Segoe UI Symbol" w:cs="Segoe UI Symbol"/>
                              <w:sz w:val="20"/>
                              <w:szCs w:val="20"/>
                            </w:rPr>
                            <w:t>☐</w:t>
                          </w:r>
                        </w:sdtContent>
                      </w:sdt>
                      <w:r w:rsidR="001839C8" w:rsidRPr="00644C4F">
                        <w:rPr>
                          <w:rFonts w:ascii="Arial" w:hAnsi="Arial" w:cs="Arial"/>
                          <w:sz w:val="20"/>
                          <w:szCs w:val="20"/>
                        </w:rPr>
                        <w:t xml:space="preserve"> Prop 108 (40 votes)      </w:t>
                      </w:r>
                      <w:sdt>
                        <w:sdtPr>
                          <w:rPr>
                            <w:rFonts w:ascii="Arial" w:hAnsi="Arial" w:cs="Arial"/>
                            <w:sz w:val="20"/>
                            <w:szCs w:val="20"/>
                          </w:rPr>
                          <w:tag w:val="Emergency"/>
                          <w:id w:val="461693969"/>
                          <w14:checkbox>
                            <w14:checked w14:val="0"/>
                            <w14:checkedState w14:val="2612" w14:font="MS Gothic"/>
                            <w14:uncheckedState w14:val="2610" w14:font="MS Gothic"/>
                          </w14:checkbox>
                        </w:sdtPr>
                        <w:sdtEndPr/>
                        <w:sdtContent>
                          <w:r w:rsidR="001839C8" w:rsidRPr="00644C4F">
                            <w:rPr>
                              <w:rFonts w:ascii="Segoe UI Symbol" w:eastAsia="MS Gothic" w:hAnsi="Segoe UI Symbol" w:cs="Segoe UI Symbol"/>
                              <w:sz w:val="20"/>
                              <w:szCs w:val="20"/>
                            </w:rPr>
                            <w:t>☐</w:t>
                          </w:r>
                        </w:sdtContent>
                      </w:sdt>
                      <w:r w:rsidR="001839C8" w:rsidRPr="00644C4F">
                        <w:rPr>
                          <w:rFonts w:ascii="Arial" w:hAnsi="Arial" w:cs="Arial"/>
                          <w:sz w:val="20"/>
                          <w:szCs w:val="20"/>
                        </w:rPr>
                        <w:t xml:space="preserve"> Emergency (40 votes)</w:t>
                      </w:r>
                      <w:r w:rsidR="001839C8" w:rsidRPr="00644C4F">
                        <w:rPr>
                          <w:rFonts w:ascii="Arial" w:hAnsi="Arial" w:cs="Arial"/>
                          <w:sz w:val="20"/>
                          <w:szCs w:val="20"/>
                        </w:rPr>
                        <w:tab/>
                      </w:r>
                      <w:sdt>
                        <w:sdtPr>
                          <w:rPr>
                            <w:rFonts w:ascii="Arial" w:hAnsi="Arial" w:cs="Arial"/>
                            <w:sz w:val="20"/>
                            <w:szCs w:val="20"/>
                          </w:rPr>
                          <w:tag w:val="FiscalNote"/>
                          <w:id w:val="-1078132793"/>
                          <w14:checkbox>
                            <w14:checked w14:val="0"/>
                            <w14:checkedState w14:val="2612" w14:font="MS Gothic"/>
                            <w14:uncheckedState w14:val="2610" w14:font="MS Gothic"/>
                          </w14:checkbox>
                        </w:sdtPr>
                        <w:sdtEndPr/>
                        <w:sdtContent>
                          <w:r w:rsidR="001839C8" w:rsidRPr="00644C4F">
                            <w:rPr>
                              <w:rFonts w:ascii="Segoe UI Symbol" w:eastAsia="MS Gothic" w:hAnsi="Segoe UI Symbol" w:cs="Segoe UI Symbol"/>
                              <w:sz w:val="20"/>
                              <w:szCs w:val="20"/>
                            </w:rPr>
                            <w:t>☐</w:t>
                          </w:r>
                        </w:sdtContent>
                      </w:sdt>
                      <w:r w:rsidR="001839C8" w:rsidRPr="00644C4F">
                        <w:rPr>
                          <w:rFonts w:ascii="Arial" w:hAnsi="Arial" w:cs="Arial"/>
                          <w:sz w:val="20"/>
                          <w:szCs w:val="20"/>
                        </w:rPr>
                        <w:t xml:space="preserve"> Fiscal Note</w:t>
                      </w:r>
                    </w:p>
                  </w:txbxContent>
                </v:textbox>
                <w10:wrap type="tight" anchorx="margin" anchory="margin"/>
                <w10:anchorlock/>
              </v:shape>
            </w:pict>
          </mc:Fallback>
        </mc:AlternateContent>
      </w:r>
      <w:r w:rsidRPr="001839C8">
        <w:rPr>
          <w:rFonts w:ascii="Arial" w:hAnsi="Arial" w:cs="Arial"/>
          <w:sz w:val="22"/>
          <w:szCs w:val="22"/>
        </w:rPr>
        <w:t xml:space="preserve">Makes technical and conforming changes. (Secs. 1 &amp; 2) </w:t>
      </w:r>
    </w:p>
    <w:p w14:paraId="37329527" w14:textId="77777777" w:rsidR="001839C8" w:rsidRPr="001839C8" w:rsidRDefault="001839C8" w:rsidP="001839C8">
      <w:pPr>
        <w:spacing w:after="120"/>
        <w:jc w:val="both"/>
        <w:rPr>
          <w:rFonts w:ascii="Arial" w:hAnsi="Arial" w:cs="Arial"/>
          <w:sz w:val="22"/>
          <w:szCs w:val="22"/>
        </w:rPr>
      </w:pPr>
    </w:p>
    <w:p w14:paraId="165B083D" w14:textId="52AF2808" w:rsidR="00D81406" w:rsidRDefault="00D81406" w:rsidP="001839C8">
      <w:pPr>
        <w:spacing w:after="1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09438D" w:rsidRPr="00291B27" w14:paraId="4E323FF3" w14:textId="77777777" w:rsidTr="00A6037A">
        <w:trPr>
          <w:trHeight w:val="1170"/>
        </w:trPr>
        <w:tc>
          <w:tcPr>
            <w:tcW w:w="1161" w:type="dxa"/>
            <w:vMerge w:val="restart"/>
          </w:tcPr>
          <w:p w14:paraId="409C950E" w14:textId="77777777" w:rsidR="0009438D" w:rsidRPr="00291B27" w:rsidRDefault="0009438D" w:rsidP="00A6037A">
            <w:pPr>
              <w:pStyle w:val="Heading1"/>
              <w:outlineLvl w:val="0"/>
              <w:rPr>
                <w:rFonts w:ascii="Arial" w:hAnsi="Arial" w:cs="Arial"/>
              </w:rPr>
            </w:pPr>
            <w:r w:rsidRPr="00291B27">
              <w:rPr>
                <w:rFonts w:ascii="Arial" w:hAnsi="Arial" w:cs="Arial"/>
                <w:noProof/>
              </w:rPr>
              <w:lastRenderedPageBreak/>
              <w:drawing>
                <wp:inline distT="0" distB="0" distL="0" distR="0" wp14:anchorId="0CC9D8E4" wp14:editId="36925628">
                  <wp:extent cx="600075" cy="678656"/>
                  <wp:effectExtent l="0" t="0" r="0" b="7620"/>
                  <wp:docPr id="73" name="Picture 7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520F1725" w14:textId="77777777" w:rsidR="0009438D" w:rsidRPr="00291B27" w:rsidRDefault="0009438D"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27F7D736" w14:textId="77777777" w:rsidR="0009438D" w:rsidRPr="00291B27" w:rsidRDefault="0009438D" w:rsidP="00A6037A">
            <w:pPr>
              <w:jc w:val="right"/>
              <w:rPr>
                <w:rFonts w:ascii="Arial" w:hAnsi="Arial" w:cs="Arial"/>
                <w:sz w:val="28"/>
                <w:szCs w:val="28"/>
              </w:rPr>
            </w:pPr>
            <w:r>
              <w:rPr>
                <w:rFonts w:ascii="Arial" w:hAnsi="Arial" w:cs="Arial"/>
                <w:sz w:val="28"/>
                <w:szCs w:val="28"/>
              </w:rPr>
              <w:t>Fifty-fifth Legislature</w:t>
            </w:r>
          </w:p>
          <w:p w14:paraId="6A07F441" w14:textId="77777777" w:rsidR="0009438D" w:rsidRPr="00291B27" w:rsidRDefault="0009438D" w:rsidP="00A6037A">
            <w:pPr>
              <w:jc w:val="right"/>
              <w:rPr>
                <w:rFonts w:ascii="Arial" w:hAnsi="Arial" w:cs="Arial"/>
                <w:sz w:val="28"/>
                <w:szCs w:val="28"/>
              </w:rPr>
            </w:pPr>
            <w:r>
              <w:rPr>
                <w:rFonts w:ascii="Arial" w:hAnsi="Arial" w:cs="Arial"/>
                <w:sz w:val="28"/>
                <w:szCs w:val="28"/>
              </w:rPr>
              <w:t>First Regular Session</w:t>
            </w:r>
          </w:p>
        </w:tc>
      </w:tr>
      <w:tr w:rsidR="0009438D" w:rsidRPr="00291B27" w14:paraId="5219D11B" w14:textId="77777777" w:rsidTr="00A6037A">
        <w:trPr>
          <w:trHeight w:val="297"/>
        </w:trPr>
        <w:tc>
          <w:tcPr>
            <w:tcW w:w="1161" w:type="dxa"/>
            <w:vMerge/>
          </w:tcPr>
          <w:p w14:paraId="78CC1B0D" w14:textId="77777777" w:rsidR="0009438D" w:rsidRPr="00291B27" w:rsidRDefault="0009438D" w:rsidP="00A6037A">
            <w:pPr>
              <w:pStyle w:val="Heading1"/>
              <w:outlineLvl w:val="0"/>
              <w:rPr>
                <w:rFonts w:ascii="Arial" w:hAnsi="Arial" w:cs="Arial"/>
                <w:noProof/>
              </w:rPr>
            </w:pPr>
          </w:p>
        </w:tc>
        <w:tc>
          <w:tcPr>
            <w:tcW w:w="8199" w:type="dxa"/>
          </w:tcPr>
          <w:p w14:paraId="4936B064" w14:textId="77777777" w:rsidR="0009438D" w:rsidRPr="008455B4" w:rsidRDefault="0009438D" w:rsidP="00A6037A">
            <w:pPr>
              <w:pStyle w:val="Heading1"/>
              <w:spacing w:before="0" w:after="0"/>
              <w:jc w:val="right"/>
              <w:outlineLvl w:val="0"/>
              <w:rPr>
                <w:rFonts w:ascii="Arial" w:hAnsi="Arial" w:cs="Arial"/>
                <w:b w:val="0"/>
                <w:sz w:val="18"/>
                <w:szCs w:val="20"/>
              </w:rPr>
            </w:pPr>
            <w:r>
              <w:rPr>
                <w:rFonts w:ascii="Arial" w:hAnsi="Arial" w:cs="Arial"/>
                <w:bCs w:val="0"/>
                <w:sz w:val="18"/>
                <w:szCs w:val="20"/>
              </w:rPr>
              <w:t>House:</w:t>
            </w:r>
            <w:r>
              <w:rPr>
                <w:rFonts w:ascii="Arial" w:hAnsi="Arial" w:cs="Arial"/>
                <w:b w:val="0"/>
                <w:sz w:val="18"/>
                <w:szCs w:val="20"/>
              </w:rPr>
              <w:t xml:space="preserve"> MAPS DP 12-2-0-0 | APPROP DP 12-1-0-0</w:t>
            </w:r>
          </w:p>
        </w:tc>
      </w:tr>
    </w:tbl>
    <w:p w14:paraId="4377DE69" w14:textId="77777777" w:rsidR="0009438D" w:rsidRDefault="00EE4A07" w:rsidP="0009438D">
      <w:pPr>
        <w:spacing w:after="120"/>
        <w:jc w:val="both"/>
        <w:rPr>
          <w:rFonts w:ascii="Arial" w:hAnsi="Arial" w:cs="Arial"/>
        </w:rPr>
      </w:pPr>
      <w:r>
        <w:rPr>
          <w:rFonts w:ascii="Arial" w:hAnsi="Arial" w:cs="Arial"/>
          <w:noProof/>
        </w:rPr>
        <w:pict w14:anchorId="06999D63">
          <v:rect id="_x0000_i1088" alt="" style="width:457.7pt;height:4pt;mso-width-percent:0;mso-height-percent:0;mso-width-percent:0;mso-height-percent:0" o:hrpct="978" o:hralign="center" o:hrstd="t" o:hrnoshade="t" o:hr="t" fillcolor="black [3213]" stroked="f"/>
        </w:pict>
      </w:r>
    </w:p>
    <w:bookmarkStart w:id="78" w:name="HB2379"/>
    <w:bookmarkEnd w:id="78"/>
    <w:p w14:paraId="689C47AC" w14:textId="77777777" w:rsidR="0009438D" w:rsidRPr="005E12E9" w:rsidRDefault="0009438D" w:rsidP="0009438D">
      <w:pPr>
        <w:jc w:val="center"/>
        <w:rPr>
          <w:rFonts w:ascii="Arial" w:hAnsi="Arial" w:cs="Arial"/>
          <w:b/>
        </w:rPr>
      </w:pPr>
      <w:r w:rsidRPr="005E12E9">
        <w:rPr>
          <w:rFonts w:ascii="Arial" w:hAnsi="Arial" w:cs="Arial"/>
          <w:b/>
        </w:rPr>
        <w:fldChar w:fldCharType="begin"/>
      </w:r>
      <w:r w:rsidRPr="005E12E9">
        <w:rPr>
          <w:rFonts w:ascii="Arial" w:hAnsi="Arial" w:cs="Arial"/>
          <w:b/>
        </w:rPr>
        <w:instrText xml:space="preserve"> HYPERLINK "https://apps.azleg.gov/BillStatus/BillOverview/74911" \o "Bill Status Inquiry" </w:instrText>
      </w:r>
      <w:r w:rsidRPr="005E12E9">
        <w:rPr>
          <w:rFonts w:ascii="Arial" w:hAnsi="Arial" w:cs="Arial"/>
          <w:b/>
        </w:rPr>
        <w:fldChar w:fldCharType="separate"/>
      </w:r>
      <w:r w:rsidRPr="005E12E9">
        <w:rPr>
          <w:rStyle w:val="Hyperlink"/>
          <w:rFonts w:ascii="Arial" w:hAnsi="Arial" w:cs="Arial"/>
          <w:b/>
        </w:rPr>
        <w:t>HB 2379</w:t>
      </w:r>
      <w:r w:rsidRPr="005E12E9">
        <w:rPr>
          <w:rFonts w:ascii="Arial" w:hAnsi="Arial" w:cs="Arial"/>
          <w:b/>
        </w:rPr>
        <w:fldChar w:fldCharType="end"/>
      </w:r>
      <w:r w:rsidRPr="005E12E9">
        <w:rPr>
          <w:rFonts w:ascii="Arial" w:hAnsi="Arial" w:cs="Arial"/>
          <w:b/>
        </w:rPr>
        <w:t xml:space="preserve">: </w:t>
      </w:r>
      <w:r>
        <w:rPr>
          <w:rFonts w:ascii="Arial" w:hAnsi="Arial" w:cs="Arial"/>
          <w:b/>
        </w:rPr>
        <w:t>appropriation; southern border region enforcement</w:t>
      </w:r>
    </w:p>
    <w:p w14:paraId="4E76700B" w14:textId="77777777" w:rsidR="0009438D" w:rsidRPr="00F61448" w:rsidRDefault="0009438D" w:rsidP="0009438D">
      <w:pPr>
        <w:jc w:val="center"/>
        <w:rPr>
          <w:rFonts w:ascii="Arial" w:hAnsi="Arial" w:cs="Arial"/>
          <w:b/>
        </w:rPr>
      </w:pPr>
      <w:r w:rsidRPr="00F61448">
        <w:rPr>
          <w:rFonts w:ascii="Arial" w:hAnsi="Arial" w:cs="Arial"/>
          <w:b/>
        </w:rPr>
        <w:t xml:space="preserve">Sponsor: </w:t>
      </w:r>
      <w:r>
        <w:rPr>
          <w:rFonts w:ascii="Arial" w:hAnsi="Arial" w:cs="Arial"/>
          <w:b/>
        </w:rPr>
        <w:t>Representative Dunn, LD 13</w:t>
      </w:r>
    </w:p>
    <w:p w14:paraId="30B538AE" w14:textId="77777777" w:rsidR="0009438D" w:rsidRPr="00291B27" w:rsidRDefault="0009438D" w:rsidP="0009438D">
      <w:pPr>
        <w:jc w:val="center"/>
        <w:rPr>
          <w:rFonts w:ascii="Arial" w:hAnsi="Arial" w:cs="Arial"/>
          <w:b/>
        </w:rPr>
      </w:pPr>
      <w:r>
        <w:rPr>
          <w:rFonts w:ascii="Arial" w:hAnsi="Arial" w:cs="Arial"/>
          <w:b/>
        </w:rPr>
        <w:t>Caucus &amp; COW</w:t>
      </w:r>
    </w:p>
    <w:p w14:paraId="334C2728" w14:textId="77777777" w:rsidR="0009438D" w:rsidRPr="001839C8" w:rsidRDefault="0009438D" w:rsidP="0009438D">
      <w:pPr>
        <w:spacing w:before="200"/>
        <w:jc w:val="both"/>
        <w:rPr>
          <w:rFonts w:ascii="Arial" w:hAnsi="Arial" w:cs="Arial"/>
          <w:b/>
          <w:sz w:val="22"/>
          <w:szCs w:val="22"/>
          <w:u w:val="single"/>
        </w:rPr>
      </w:pPr>
      <w:r w:rsidRPr="001839C8">
        <w:rPr>
          <w:rFonts w:ascii="Arial" w:hAnsi="Arial" w:cs="Arial"/>
          <w:b/>
          <w:sz w:val="22"/>
          <w:szCs w:val="22"/>
          <w:u w:val="single"/>
        </w:rPr>
        <w:t>Overview</w:t>
      </w:r>
    </w:p>
    <w:p w14:paraId="0B86E900" w14:textId="77777777" w:rsidR="0009438D" w:rsidRPr="001839C8" w:rsidRDefault="0009438D" w:rsidP="0009438D">
      <w:pPr>
        <w:spacing w:after="120"/>
        <w:jc w:val="both"/>
        <w:rPr>
          <w:rFonts w:ascii="Arial" w:hAnsi="Arial" w:cs="Arial"/>
          <w:sz w:val="22"/>
          <w:szCs w:val="22"/>
        </w:rPr>
      </w:pPr>
      <w:r w:rsidRPr="001839C8">
        <w:rPr>
          <w:rFonts w:ascii="Arial" w:hAnsi="Arial" w:cs="Arial"/>
          <w:sz w:val="22"/>
          <w:szCs w:val="22"/>
        </w:rPr>
        <w:t xml:space="preserve">Appropriates $1,100,000 from the state General Fund (GF) in FY 2022 to the Department of Public Safety (DPS) to distribute to various counties to procure equipment for southern Arizona border region enforcement. </w:t>
      </w:r>
    </w:p>
    <w:p w14:paraId="51A552B5" w14:textId="77777777" w:rsidR="0009438D" w:rsidRPr="001839C8" w:rsidRDefault="0009438D" w:rsidP="0009438D">
      <w:pPr>
        <w:spacing w:after="120"/>
        <w:jc w:val="both"/>
        <w:rPr>
          <w:rFonts w:asciiTheme="minorBidi" w:hAnsiTheme="minorBidi"/>
          <w:b/>
          <w:sz w:val="22"/>
          <w:szCs w:val="22"/>
          <w:u w:val="single"/>
        </w:rPr>
      </w:pPr>
      <w:r w:rsidRPr="001839C8">
        <w:rPr>
          <w:rFonts w:asciiTheme="minorBidi" w:hAnsiTheme="minorBidi"/>
          <w:b/>
          <w:sz w:val="22"/>
          <w:szCs w:val="22"/>
          <w:u w:val="single"/>
        </w:rPr>
        <w:t>History</w:t>
      </w:r>
    </w:p>
    <w:p w14:paraId="4E62BBF3" w14:textId="77777777" w:rsidR="0009438D" w:rsidRPr="001839C8" w:rsidRDefault="00EE4A07" w:rsidP="0009438D">
      <w:pPr>
        <w:spacing w:after="120"/>
        <w:jc w:val="both"/>
        <w:rPr>
          <w:rFonts w:asciiTheme="minorBidi" w:hAnsiTheme="minorBidi"/>
          <w:color w:val="000000"/>
          <w:sz w:val="22"/>
          <w:szCs w:val="22"/>
          <w:shd w:val="clear" w:color="auto" w:fill="FFFFFF"/>
        </w:rPr>
      </w:pPr>
      <w:hyperlink r:id="rId249" w:history="1">
        <w:r w:rsidR="0009438D" w:rsidRPr="001839C8">
          <w:rPr>
            <w:rStyle w:val="Hyperlink"/>
            <w:rFonts w:asciiTheme="minorBidi" w:hAnsiTheme="minorBidi"/>
            <w:sz w:val="22"/>
            <w:szCs w:val="22"/>
            <w:shd w:val="clear" w:color="auto" w:fill="FFFFFF"/>
          </w:rPr>
          <w:t>DPS</w:t>
        </w:r>
      </w:hyperlink>
      <w:r w:rsidR="0009438D" w:rsidRPr="001839C8">
        <w:rPr>
          <w:rFonts w:asciiTheme="minorBidi" w:hAnsiTheme="minorBidi"/>
          <w:color w:val="000000"/>
          <w:sz w:val="22"/>
          <w:szCs w:val="22"/>
          <w:shd w:val="clear" w:color="auto" w:fill="FFFFFF"/>
        </w:rPr>
        <w:t xml:space="preserve"> is responsible for creating and coordinating services for use by local law enforcement agencies in protecting the public safety. DPS is required to formulate plans with a view to establish modern services for prevention of crime, apprehension of violators, training of law enforcement personnel and the promotion of public safety (</w:t>
      </w:r>
      <w:hyperlink r:id="rId250" w:history="1">
        <w:r w:rsidR="0009438D" w:rsidRPr="001839C8">
          <w:rPr>
            <w:rStyle w:val="Hyperlink"/>
            <w:rFonts w:asciiTheme="minorBidi" w:hAnsiTheme="minorBidi"/>
            <w:sz w:val="22"/>
            <w:szCs w:val="22"/>
            <w:shd w:val="clear" w:color="auto" w:fill="FFFFFF"/>
          </w:rPr>
          <w:t>A.R.S § 41-1711</w:t>
        </w:r>
      </w:hyperlink>
      <w:r w:rsidR="0009438D" w:rsidRPr="001839C8">
        <w:rPr>
          <w:rFonts w:asciiTheme="minorBidi" w:hAnsiTheme="minorBidi"/>
          <w:color w:val="000000"/>
          <w:sz w:val="22"/>
          <w:szCs w:val="22"/>
          <w:shd w:val="clear" w:color="auto" w:fill="FFFFFF"/>
        </w:rPr>
        <w:t>).</w:t>
      </w:r>
    </w:p>
    <w:p w14:paraId="3CD13D15" w14:textId="77777777" w:rsidR="0009438D" w:rsidRPr="001839C8" w:rsidRDefault="0009438D" w:rsidP="0009438D">
      <w:pPr>
        <w:jc w:val="both"/>
        <w:rPr>
          <w:rFonts w:asciiTheme="minorBidi" w:hAnsiTheme="minorBidi"/>
          <w:b/>
          <w:sz w:val="22"/>
          <w:szCs w:val="22"/>
          <w:u w:val="single"/>
        </w:rPr>
      </w:pPr>
      <w:r w:rsidRPr="001839C8">
        <w:rPr>
          <w:rFonts w:asciiTheme="minorBidi" w:hAnsiTheme="minorBidi"/>
          <w:b/>
          <w:sz w:val="22"/>
          <w:szCs w:val="22"/>
          <w:u w:val="single"/>
        </w:rPr>
        <w:t>Provisions</w:t>
      </w:r>
    </w:p>
    <w:p w14:paraId="4221265F" w14:textId="75367941" w:rsidR="0009438D" w:rsidRPr="001839C8" w:rsidRDefault="0009438D" w:rsidP="007477A9">
      <w:pPr>
        <w:pStyle w:val="ListParagraph"/>
        <w:numPr>
          <w:ilvl w:val="0"/>
          <w:numId w:val="56"/>
        </w:numPr>
        <w:jc w:val="both"/>
        <w:rPr>
          <w:rFonts w:asciiTheme="minorBidi" w:hAnsiTheme="minorBidi" w:cstheme="minorBidi"/>
        </w:rPr>
      </w:pPr>
      <w:r w:rsidRPr="001839C8">
        <w:rPr>
          <w:rFonts w:asciiTheme="minorBidi" w:hAnsiTheme="minorBidi" w:cstheme="minorBidi"/>
          <w:noProof/>
        </w:rPr>
        <mc:AlternateContent>
          <mc:Choice Requires="wps">
            <w:drawing>
              <wp:anchor distT="0" distB="0" distL="114300" distR="114300" simplePos="0" relativeHeight="251706368" behindDoc="1" locked="1" layoutInCell="1" allowOverlap="0" wp14:anchorId="7E273AB7" wp14:editId="420477A4">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53C1AF30" w14:textId="77777777" w:rsidR="00B73A52" w:rsidRPr="00644C4F" w:rsidRDefault="00EE4A07" w:rsidP="0009438D">
                            <w:pPr>
                              <w:jc w:val="center"/>
                              <w:rPr>
                                <w:rFonts w:ascii="Arial" w:hAnsi="Arial" w:cs="Arial"/>
                                <w:sz w:val="20"/>
                                <w:szCs w:val="20"/>
                              </w:rPr>
                            </w:pPr>
                            <w:sdt>
                              <w:sdtPr>
                                <w:rPr>
                                  <w:rFonts w:ascii="Arial" w:hAnsi="Arial" w:cs="Arial"/>
                                  <w:sz w:val="20"/>
                                  <w:szCs w:val="20"/>
                                </w:rPr>
                                <w:tag w:val="Prop105"/>
                                <w:id w:val="107416433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40189892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21195028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18751028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73AB7" id="_x0000_s1085" type="#_x0000_t202" style="position:absolute;left:0;text-align:left;margin-left:0;margin-top:628.5pt;width:468pt;height:21.6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v3IniC8CAABZBAAADgAAAAAAAAAAAAAAAAAuAgAA&#10;ZHJzL2Uyb0RvYy54bWxQSwECLQAUAAYACAAAACEA+AmhC94AAAAKAQAADwAAAAAAAAAAAAAAAACJ&#10;BAAAZHJzL2Rvd25yZXYueG1sUEsFBgAAAAAEAAQA8wAAAJQFAAAAAA==&#10;" o:allowoverlap="f">
                <v:textbox>
                  <w:txbxContent>
                    <w:p w14:paraId="53C1AF30" w14:textId="77777777" w:rsidR="00B73A52" w:rsidRPr="00644C4F" w:rsidRDefault="00EE4A07" w:rsidP="0009438D">
                      <w:pPr>
                        <w:jc w:val="center"/>
                        <w:rPr>
                          <w:rFonts w:ascii="Arial" w:hAnsi="Arial" w:cs="Arial"/>
                          <w:sz w:val="20"/>
                          <w:szCs w:val="20"/>
                        </w:rPr>
                      </w:pPr>
                      <w:sdt>
                        <w:sdtPr>
                          <w:rPr>
                            <w:rFonts w:ascii="Arial" w:hAnsi="Arial" w:cs="Arial"/>
                            <w:sz w:val="20"/>
                            <w:szCs w:val="20"/>
                          </w:rPr>
                          <w:tag w:val="Prop105"/>
                          <w:id w:val="107416433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40189892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21195028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18751028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1839C8">
        <w:rPr>
          <w:rFonts w:asciiTheme="minorBidi" w:hAnsiTheme="minorBidi" w:cstheme="minorBidi"/>
        </w:rPr>
        <w:t>Appropriates $1,100,000 from the state GF in FY 2022 to DPS to distribute to the Cochise, Pima, Santa Cruz and Yuma county sheriffs to procure cameras and other equipment for Arizona border region enforcement. (Sec. 1)</w:t>
      </w:r>
    </w:p>
    <w:p w14:paraId="75D88ACA" w14:textId="1C803545" w:rsidR="0009438D" w:rsidRDefault="0009438D" w:rsidP="0009438D">
      <w:pPr>
        <w:spacing w:after="120"/>
        <w:jc w:val="both"/>
        <w:rPr>
          <w:rFonts w:ascii="Arial" w:hAnsi="Arial" w:cs="Arial"/>
        </w:rPr>
      </w:pPr>
    </w:p>
    <w:p w14:paraId="7D884C4A" w14:textId="70E3A3DF" w:rsidR="00DD299E" w:rsidRDefault="00DD299E" w:rsidP="0009438D">
      <w:pPr>
        <w:spacing w:after="120"/>
        <w:jc w:val="both"/>
        <w:rPr>
          <w:rFonts w:ascii="Arial" w:hAnsi="Arial" w:cs="Arial"/>
        </w:rPr>
      </w:pPr>
    </w:p>
    <w:p w14:paraId="68129EEA" w14:textId="2D676F6B" w:rsidR="00DD299E" w:rsidRDefault="00DD299E" w:rsidP="0009438D">
      <w:pPr>
        <w:spacing w:after="120"/>
        <w:jc w:val="both"/>
        <w:rPr>
          <w:rFonts w:ascii="Arial" w:hAnsi="Arial" w:cs="Arial"/>
        </w:rPr>
      </w:pPr>
    </w:p>
    <w:p w14:paraId="742A31BC" w14:textId="11C2FFA5" w:rsidR="00DD299E" w:rsidRDefault="00DD299E" w:rsidP="0009438D">
      <w:pPr>
        <w:spacing w:after="120"/>
        <w:jc w:val="both"/>
        <w:rPr>
          <w:rFonts w:ascii="Arial" w:hAnsi="Arial" w:cs="Arial"/>
        </w:rPr>
      </w:pPr>
    </w:p>
    <w:p w14:paraId="288D51E4" w14:textId="77777777" w:rsidR="00DB5DFB" w:rsidRDefault="00810BC5">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DB5DFB" w:rsidRPr="00291B27" w14:paraId="696708FE" w14:textId="77777777" w:rsidTr="00EB59EC">
        <w:trPr>
          <w:trHeight w:val="1170"/>
        </w:trPr>
        <w:tc>
          <w:tcPr>
            <w:tcW w:w="1161" w:type="dxa"/>
            <w:vMerge w:val="restart"/>
          </w:tcPr>
          <w:p w14:paraId="511FBBC2" w14:textId="77777777" w:rsidR="00DB5DFB" w:rsidRPr="00291B27" w:rsidRDefault="00DB5DFB" w:rsidP="00EB59EC">
            <w:pPr>
              <w:pStyle w:val="Heading1"/>
              <w:outlineLvl w:val="0"/>
              <w:rPr>
                <w:rFonts w:ascii="Arial" w:hAnsi="Arial" w:cs="Arial"/>
              </w:rPr>
            </w:pPr>
            <w:r w:rsidRPr="00291B27">
              <w:rPr>
                <w:rFonts w:ascii="Arial" w:hAnsi="Arial" w:cs="Arial"/>
                <w:noProof/>
              </w:rPr>
              <w:lastRenderedPageBreak/>
              <w:drawing>
                <wp:inline distT="0" distB="0" distL="0" distR="0" wp14:anchorId="0085FF52" wp14:editId="2FA0A0DE">
                  <wp:extent cx="600075" cy="678656"/>
                  <wp:effectExtent l="0" t="0" r="0" b="7620"/>
                  <wp:docPr id="320" name="Picture 3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320"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4972EBE0" w14:textId="77777777" w:rsidR="00DB5DFB" w:rsidRPr="00291B27" w:rsidRDefault="00DB5DFB" w:rsidP="00EB59EC">
            <w:pPr>
              <w:pStyle w:val="Heading1"/>
              <w:spacing w:before="0" w:after="0"/>
              <w:jc w:val="right"/>
              <w:outlineLvl w:val="0"/>
              <w:rPr>
                <w:rFonts w:ascii="Arial" w:hAnsi="Arial" w:cs="Arial"/>
              </w:rPr>
            </w:pPr>
            <w:r w:rsidRPr="00291B27">
              <w:rPr>
                <w:rFonts w:ascii="Arial" w:hAnsi="Arial" w:cs="Arial"/>
              </w:rPr>
              <w:t>ARIZONA HOUSE OF REPRESENTATIVES</w:t>
            </w:r>
          </w:p>
          <w:p w14:paraId="58CFC784" w14:textId="77777777" w:rsidR="00DB5DFB" w:rsidRPr="00291B27" w:rsidRDefault="00DB5DFB" w:rsidP="00EB59EC">
            <w:pPr>
              <w:jc w:val="right"/>
              <w:rPr>
                <w:rFonts w:ascii="Arial" w:hAnsi="Arial" w:cs="Arial"/>
                <w:sz w:val="28"/>
                <w:szCs w:val="28"/>
              </w:rPr>
            </w:pPr>
            <w:r>
              <w:rPr>
                <w:rFonts w:ascii="Arial" w:hAnsi="Arial" w:cs="Arial"/>
                <w:sz w:val="28"/>
                <w:szCs w:val="28"/>
              </w:rPr>
              <w:t>Fifty-fifth Legislature</w:t>
            </w:r>
          </w:p>
          <w:p w14:paraId="3625F64F" w14:textId="77777777" w:rsidR="00DB5DFB" w:rsidRPr="00291B27" w:rsidRDefault="00DB5DFB" w:rsidP="00EB59EC">
            <w:pPr>
              <w:jc w:val="right"/>
              <w:rPr>
                <w:rFonts w:ascii="Arial" w:hAnsi="Arial" w:cs="Arial"/>
                <w:sz w:val="28"/>
                <w:szCs w:val="28"/>
              </w:rPr>
            </w:pPr>
            <w:r>
              <w:rPr>
                <w:rFonts w:ascii="Arial" w:hAnsi="Arial" w:cs="Arial"/>
                <w:sz w:val="28"/>
                <w:szCs w:val="28"/>
              </w:rPr>
              <w:t>First Regular Session</w:t>
            </w:r>
          </w:p>
        </w:tc>
      </w:tr>
      <w:tr w:rsidR="00DB5DFB" w:rsidRPr="00291B27" w14:paraId="683B254A" w14:textId="77777777" w:rsidTr="00EB59EC">
        <w:trPr>
          <w:trHeight w:val="297"/>
        </w:trPr>
        <w:tc>
          <w:tcPr>
            <w:tcW w:w="1161" w:type="dxa"/>
            <w:vMerge/>
          </w:tcPr>
          <w:p w14:paraId="30D0DF60" w14:textId="77777777" w:rsidR="00DB5DFB" w:rsidRPr="00291B27" w:rsidRDefault="00DB5DFB" w:rsidP="00EB59EC">
            <w:pPr>
              <w:pStyle w:val="Heading1"/>
              <w:outlineLvl w:val="0"/>
              <w:rPr>
                <w:rFonts w:ascii="Arial" w:hAnsi="Arial" w:cs="Arial"/>
                <w:noProof/>
              </w:rPr>
            </w:pPr>
          </w:p>
        </w:tc>
        <w:tc>
          <w:tcPr>
            <w:tcW w:w="8199" w:type="dxa"/>
          </w:tcPr>
          <w:p w14:paraId="58163D51" w14:textId="77777777" w:rsidR="00DB5DFB" w:rsidRPr="004E2565" w:rsidRDefault="00DB5DFB" w:rsidP="00EB59EC">
            <w:pPr>
              <w:pStyle w:val="Heading1"/>
              <w:spacing w:before="0" w:after="0"/>
              <w:jc w:val="right"/>
              <w:outlineLvl w:val="0"/>
              <w:rPr>
                <w:rFonts w:ascii="Arial" w:hAnsi="Arial" w:cs="Arial"/>
                <w:b w:val="0"/>
                <w:sz w:val="18"/>
                <w:szCs w:val="20"/>
              </w:rPr>
            </w:pPr>
            <w:r w:rsidRPr="00407669">
              <w:rPr>
                <w:rFonts w:ascii="Arial" w:hAnsi="Arial" w:cs="Arial"/>
                <w:bCs w:val="0"/>
                <w:sz w:val="18"/>
                <w:szCs w:val="20"/>
              </w:rPr>
              <w:t>House:</w:t>
            </w:r>
            <w:r>
              <w:rPr>
                <w:rFonts w:ascii="Arial" w:hAnsi="Arial" w:cs="Arial"/>
                <w:b w:val="0"/>
                <w:sz w:val="18"/>
                <w:szCs w:val="20"/>
              </w:rPr>
              <w:t xml:space="preserve"> NREW DP 6-4-0-0</w:t>
            </w:r>
          </w:p>
        </w:tc>
      </w:tr>
    </w:tbl>
    <w:p w14:paraId="4012720E" w14:textId="77777777" w:rsidR="00DB5DFB" w:rsidRDefault="00EE4A07" w:rsidP="00DB5DFB">
      <w:pPr>
        <w:spacing w:after="120"/>
        <w:jc w:val="both"/>
        <w:rPr>
          <w:rFonts w:ascii="Arial" w:hAnsi="Arial" w:cs="Arial"/>
        </w:rPr>
      </w:pPr>
      <w:r>
        <w:rPr>
          <w:rFonts w:ascii="Arial" w:hAnsi="Arial" w:cs="Arial"/>
          <w:noProof/>
        </w:rPr>
        <w:pict w14:anchorId="40482158">
          <v:rect id="_x0000_i1089" alt="" style="width:457.7pt;height:4pt;mso-width-percent:0;mso-height-percent:0;mso-width-percent:0;mso-height-percent:0" o:hrpct="978" o:hralign="center" o:hrstd="t" o:hrnoshade="t" o:hr="t" fillcolor="black [3213]" stroked="f"/>
        </w:pict>
      </w:r>
    </w:p>
    <w:p w14:paraId="1EAE6BB0" w14:textId="77777777" w:rsidR="00DB5DFB" w:rsidRPr="006976AA" w:rsidRDefault="00EE4A07" w:rsidP="00DB5DFB">
      <w:pPr>
        <w:jc w:val="center"/>
        <w:rPr>
          <w:rFonts w:ascii="Arial" w:hAnsi="Arial" w:cs="Arial"/>
          <w:b/>
        </w:rPr>
      </w:pPr>
      <w:hyperlink r:id="rId251" w:tooltip="Bill Status Inquiry" w:history="1">
        <w:r w:rsidR="00DB5DFB" w:rsidRPr="006976AA">
          <w:rPr>
            <w:rStyle w:val="Hyperlink"/>
            <w:rFonts w:ascii="Arial" w:hAnsi="Arial" w:cs="Arial"/>
            <w:b/>
          </w:rPr>
          <w:t>HB 2248</w:t>
        </w:r>
      </w:hyperlink>
      <w:r w:rsidR="00DB5DFB" w:rsidRPr="006976AA">
        <w:rPr>
          <w:rFonts w:ascii="Arial" w:hAnsi="Arial" w:cs="Arial"/>
          <w:b/>
        </w:rPr>
        <w:t xml:space="preserve">: </w:t>
      </w:r>
      <w:bookmarkStart w:id="79" w:name="HB2248"/>
      <w:bookmarkEnd w:id="79"/>
      <w:r w:rsidR="00DB5DFB">
        <w:rPr>
          <w:rFonts w:ascii="Arial" w:hAnsi="Arial" w:cs="Arial"/>
          <w:b/>
        </w:rPr>
        <w:t>corporation commission; electric generation resources</w:t>
      </w:r>
    </w:p>
    <w:p w14:paraId="2466084B" w14:textId="77777777" w:rsidR="00DB5DFB" w:rsidRPr="00F61448" w:rsidRDefault="00DB5DFB" w:rsidP="00DB5DFB">
      <w:pPr>
        <w:jc w:val="center"/>
        <w:rPr>
          <w:rFonts w:ascii="Arial" w:hAnsi="Arial" w:cs="Arial"/>
          <w:b/>
        </w:rPr>
      </w:pPr>
      <w:r w:rsidRPr="00F61448">
        <w:rPr>
          <w:rFonts w:ascii="Arial" w:hAnsi="Arial" w:cs="Arial"/>
          <w:b/>
        </w:rPr>
        <w:t xml:space="preserve">Sponsor:  </w:t>
      </w:r>
      <w:r>
        <w:rPr>
          <w:rFonts w:ascii="Arial" w:hAnsi="Arial" w:cs="Arial"/>
          <w:b/>
        </w:rPr>
        <w:t>Representative Griffin, LD 14</w:t>
      </w:r>
    </w:p>
    <w:p w14:paraId="7958F86A" w14:textId="77777777" w:rsidR="00DB5DFB" w:rsidRPr="00291B27" w:rsidRDefault="00DB5DFB" w:rsidP="00DB5DFB">
      <w:pPr>
        <w:jc w:val="center"/>
        <w:rPr>
          <w:rFonts w:ascii="Arial" w:hAnsi="Arial" w:cs="Arial"/>
          <w:b/>
        </w:rPr>
      </w:pPr>
      <w:r w:rsidRPr="00291B27">
        <w:rPr>
          <w:rFonts w:ascii="Arial" w:hAnsi="Arial" w:cs="Arial"/>
          <w:b/>
        </w:rPr>
        <w:t>C</w:t>
      </w:r>
      <w:r>
        <w:rPr>
          <w:rFonts w:ascii="Arial" w:hAnsi="Arial" w:cs="Arial"/>
          <w:b/>
        </w:rPr>
        <w:t>aucus &amp; COW</w:t>
      </w:r>
    </w:p>
    <w:p w14:paraId="653EEC2C" w14:textId="77777777" w:rsidR="00DB5DFB" w:rsidRPr="00DB5DFB" w:rsidRDefault="00DB5DFB" w:rsidP="00DB5DFB">
      <w:pPr>
        <w:spacing w:before="200"/>
        <w:jc w:val="both"/>
        <w:rPr>
          <w:rFonts w:ascii="Arial" w:hAnsi="Arial" w:cs="Arial"/>
          <w:b/>
          <w:sz w:val="22"/>
          <w:szCs w:val="22"/>
          <w:u w:val="single"/>
        </w:rPr>
      </w:pPr>
      <w:r w:rsidRPr="00DB5DFB">
        <w:rPr>
          <w:rFonts w:ascii="Arial" w:hAnsi="Arial" w:cs="Arial"/>
          <w:b/>
          <w:sz w:val="22"/>
          <w:szCs w:val="22"/>
          <w:u w:val="single"/>
        </w:rPr>
        <w:t>Overview</w:t>
      </w:r>
    </w:p>
    <w:p w14:paraId="39F742F4" w14:textId="77777777" w:rsidR="00DB5DFB" w:rsidRPr="00DB5DFB" w:rsidRDefault="00DB5DFB" w:rsidP="00DB5DFB">
      <w:pPr>
        <w:spacing w:after="120"/>
        <w:jc w:val="both"/>
        <w:rPr>
          <w:rFonts w:ascii="Arial" w:hAnsi="Arial" w:cs="Arial"/>
          <w:sz w:val="22"/>
          <w:szCs w:val="22"/>
        </w:rPr>
      </w:pPr>
      <w:r w:rsidRPr="00DB5DFB">
        <w:rPr>
          <w:rFonts w:ascii="Arial" w:hAnsi="Arial" w:cs="Arial"/>
          <w:sz w:val="22"/>
          <w:szCs w:val="22"/>
        </w:rPr>
        <w:t>Prohibits the Arizona Corporation Commission from adopting or enforcing any policy, decision or rule that regulates certain electric generation resources used by public service corporations in Arizona without express legislative authorization. Specifies that this requirement does not apply to any Arizona Corporation Commission policy, decision or rule adopted before June 30, 2020.</w:t>
      </w:r>
    </w:p>
    <w:p w14:paraId="5DD064DA" w14:textId="77777777" w:rsidR="00DB5DFB" w:rsidRPr="00DB5DFB" w:rsidRDefault="00DB5DFB" w:rsidP="00DB5DFB">
      <w:pPr>
        <w:jc w:val="both"/>
        <w:rPr>
          <w:rFonts w:ascii="Arial" w:hAnsi="Arial" w:cs="Arial"/>
          <w:b/>
          <w:sz w:val="22"/>
          <w:szCs w:val="22"/>
          <w:u w:val="single"/>
        </w:rPr>
      </w:pPr>
      <w:r w:rsidRPr="00DB5DFB">
        <w:rPr>
          <w:rFonts w:ascii="Arial" w:hAnsi="Arial" w:cs="Arial"/>
          <w:b/>
          <w:sz w:val="22"/>
          <w:szCs w:val="22"/>
          <w:u w:val="single"/>
        </w:rPr>
        <w:t>History</w:t>
      </w:r>
    </w:p>
    <w:p w14:paraId="1EB9F3B6" w14:textId="77777777" w:rsidR="00DB5DFB" w:rsidRPr="00DB5DFB" w:rsidRDefault="00DB5DFB" w:rsidP="00DB5DFB">
      <w:pPr>
        <w:spacing w:after="120"/>
        <w:jc w:val="both"/>
        <w:rPr>
          <w:rFonts w:ascii="Arial" w:hAnsi="Arial" w:cs="Arial"/>
          <w:color w:val="000000"/>
          <w:sz w:val="22"/>
          <w:szCs w:val="22"/>
          <w:shd w:val="clear" w:color="auto" w:fill="FFFFFF"/>
        </w:rPr>
      </w:pPr>
      <w:r w:rsidRPr="00DB5DFB">
        <w:rPr>
          <w:rFonts w:ascii="Arial" w:hAnsi="Arial" w:cs="Arial"/>
          <w:color w:val="000000"/>
          <w:sz w:val="22"/>
          <w:szCs w:val="22"/>
          <w:shd w:val="clear" w:color="auto" w:fill="FFFFFF"/>
        </w:rPr>
        <w:t>The Arizona Corporation Commission is established in the Constitution of Arizona to regulate public service corporations, which includes non-municipal corporations that furnish gas, oil or electricity for light, fuel or power (</w:t>
      </w:r>
      <w:hyperlink r:id="rId252" w:history="1">
        <w:r w:rsidRPr="00DB5DFB">
          <w:rPr>
            <w:rStyle w:val="Hyperlink"/>
            <w:rFonts w:ascii="Arial" w:hAnsi="Arial" w:cs="Arial"/>
            <w:sz w:val="22"/>
            <w:szCs w:val="22"/>
            <w:shd w:val="clear" w:color="auto" w:fill="FFFFFF"/>
          </w:rPr>
          <w:t>Constitution of Arizona, Article 15, § 2</w:t>
        </w:r>
      </w:hyperlink>
      <w:r w:rsidRPr="00DB5DFB">
        <w:rPr>
          <w:rFonts w:ascii="Arial" w:hAnsi="Arial" w:cs="Arial"/>
          <w:color w:val="000000"/>
          <w:sz w:val="22"/>
          <w:szCs w:val="22"/>
          <w:shd w:val="clear" w:color="auto" w:fill="FFFFFF"/>
        </w:rPr>
        <w:t>). Specifically, the Commission has the full power to prescribe rules, regulations and orders that govern a public service corporation's</w:t>
      </w:r>
      <w:r w:rsidRPr="00DB5DFB">
        <w:rPr>
          <w:rFonts w:ascii="Arial" w:hAnsi="Arial" w:cs="Arial"/>
          <w:i/>
          <w:iCs/>
          <w:color w:val="000000"/>
          <w:sz w:val="22"/>
          <w:szCs w:val="22"/>
          <w:shd w:val="clear" w:color="auto" w:fill="FFFFFF"/>
        </w:rPr>
        <w:t xml:space="preserve"> </w:t>
      </w:r>
      <w:r w:rsidRPr="00DB5DFB">
        <w:rPr>
          <w:rFonts w:ascii="Arial" w:hAnsi="Arial" w:cs="Arial"/>
          <w:color w:val="000000"/>
          <w:sz w:val="22"/>
          <w:szCs w:val="22"/>
          <w:shd w:val="clear" w:color="auto" w:fill="FFFFFF"/>
        </w:rPr>
        <w:t>rates, charges and classifications, which is collectively referred to as its "ratemaking authority."</w:t>
      </w:r>
      <w:r w:rsidRPr="00DB5DFB">
        <w:rPr>
          <w:rFonts w:ascii="Arial" w:hAnsi="Arial" w:cs="Arial"/>
          <w:i/>
          <w:iCs/>
          <w:color w:val="000000"/>
          <w:sz w:val="22"/>
          <w:szCs w:val="22"/>
          <w:shd w:val="clear" w:color="auto" w:fill="FFFFFF"/>
        </w:rPr>
        <w:t xml:space="preserve"> </w:t>
      </w:r>
      <w:r w:rsidRPr="00DB5DFB">
        <w:rPr>
          <w:rFonts w:ascii="Arial" w:hAnsi="Arial" w:cs="Arial"/>
          <w:color w:val="000000"/>
          <w:sz w:val="22"/>
          <w:szCs w:val="22"/>
          <w:shd w:val="clear" w:color="auto" w:fill="FFFFFF"/>
        </w:rPr>
        <w:t>Additionally, the Commission can prescribe the forms of contracts and systems of accounts these corporations employ and can make and enforce reasonable rules, regulations and orders for the convenience, comfort, safety and preservation of health of the corporation's employees and patrons (</w:t>
      </w:r>
      <w:hyperlink r:id="rId253" w:history="1">
        <w:r w:rsidRPr="00DB5DFB">
          <w:rPr>
            <w:rStyle w:val="Hyperlink"/>
            <w:rFonts w:ascii="Arial" w:hAnsi="Arial" w:cs="Arial"/>
            <w:sz w:val="22"/>
            <w:szCs w:val="22"/>
            <w:shd w:val="clear" w:color="auto" w:fill="FFFFFF"/>
          </w:rPr>
          <w:t>Constitution of Arizona, Article 15, § 3</w:t>
        </w:r>
      </w:hyperlink>
      <w:r w:rsidRPr="00DB5DFB">
        <w:rPr>
          <w:rFonts w:ascii="Arial" w:hAnsi="Arial" w:cs="Arial"/>
          <w:color w:val="000000"/>
          <w:sz w:val="22"/>
          <w:szCs w:val="22"/>
          <w:shd w:val="clear" w:color="auto" w:fill="FFFFFF"/>
        </w:rPr>
        <w:t>).</w:t>
      </w:r>
    </w:p>
    <w:p w14:paraId="5EC751E6" w14:textId="77777777" w:rsidR="00DB5DFB" w:rsidRPr="00DB5DFB" w:rsidRDefault="00DB5DFB" w:rsidP="00DB5DFB">
      <w:pPr>
        <w:spacing w:after="120"/>
        <w:jc w:val="both"/>
        <w:rPr>
          <w:rFonts w:ascii="Arial" w:hAnsi="Arial" w:cs="Arial"/>
          <w:color w:val="000000"/>
          <w:sz w:val="22"/>
          <w:szCs w:val="22"/>
          <w:shd w:val="clear" w:color="auto" w:fill="FFFFFF"/>
        </w:rPr>
      </w:pPr>
      <w:r w:rsidRPr="00DB5DFB">
        <w:rPr>
          <w:rFonts w:ascii="Arial" w:hAnsi="Arial" w:cs="Arial"/>
          <w:color w:val="000000"/>
          <w:sz w:val="22"/>
          <w:szCs w:val="22"/>
          <w:shd w:val="clear" w:color="auto" w:fill="FFFFFF"/>
        </w:rPr>
        <w:t>The Arizona Corporation Commission has promulgated rules for certain public service corporations that involve how much electricity these businesses generate from solar, wind, biomass, nuclear and other renewable energy sources. In 2006, the Commission adopted the Renewable Energy Standard and Tariff rules, which required 15% of retail energy sales from certain regulated electric utilities to come from renewable energy sources by 2025 (</w:t>
      </w:r>
      <w:hyperlink r:id="rId254" w:history="1">
        <w:r w:rsidRPr="00DB5DFB">
          <w:rPr>
            <w:rStyle w:val="Hyperlink"/>
            <w:rFonts w:ascii="Arial" w:hAnsi="Arial" w:cs="Arial"/>
            <w:sz w:val="22"/>
            <w:szCs w:val="22"/>
            <w:shd w:val="clear" w:color="auto" w:fill="FFFFFF"/>
          </w:rPr>
          <w:t>Decision No. 69127</w:t>
        </w:r>
      </w:hyperlink>
      <w:r w:rsidRPr="00DB5DFB">
        <w:rPr>
          <w:rFonts w:ascii="Arial" w:hAnsi="Arial" w:cs="Arial"/>
          <w:color w:val="000000"/>
          <w:sz w:val="22"/>
          <w:szCs w:val="22"/>
          <w:shd w:val="clear" w:color="auto" w:fill="FFFFFF"/>
        </w:rPr>
        <w:t>). The Commission is currently considering new rules to require these utilities to generate at least 50% of electricity from renewable sources by 2035 and 100% by 2050. Each utility would also need to annually achieve an average of 1.3% energy efficiency savings starting in 2021 and comply with a 5% energy storage capacity requirement (</w:t>
      </w:r>
      <w:hyperlink r:id="rId255" w:history="1">
        <w:r w:rsidRPr="00DB5DFB">
          <w:rPr>
            <w:rStyle w:val="Hyperlink"/>
            <w:rFonts w:ascii="Arial" w:hAnsi="Arial" w:cs="Arial"/>
            <w:sz w:val="22"/>
            <w:szCs w:val="22"/>
            <w:shd w:val="clear" w:color="auto" w:fill="FFFFFF"/>
          </w:rPr>
          <w:t>Decision No. 77829</w:t>
        </w:r>
      </w:hyperlink>
      <w:r w:rsidRPr="00DB5DFB">
        <w:rPr>
          <w:rFonts w:ascii="Arial" w:hAnsi="Arial" w:cs="Arial"/>
          <w:color w:val="000000"/>
          <w:sz w:val="22"/>
          <w:szCs w:val="22"/>
          <w:shd w:val="clear" w:color="auto" w:fill="FFFFFF"/>
        </w:rPr>
        <w:t xml:space="preserve">).  </w:t>
      </w:r>
    </w:p>
    <w:p w14:paraId="1F9DDB05" w14:textId="77777777" w:rsidR="00DB5DFB" w:rsidRPr="00DB5DFB" w:rsidRDefault="00DB5DFB" w:rsidP="00DB5DFB">
      <w:pPr>
        <w:jc w:val="both"/>
        <w:rPr>
          <w:rFonts w:ascii="Arial" w:hAnsi="Arial" w:cs="Arial"/>
          <w:b/>
          <w:sz w:val="22"/>
          <w:szCs w:val="22"/>
          <w:u w:val="single"/>
        </w:rPr>
      </w:pPr>
      <w:r w:rsidRPr="00DB5DFB">
        <w:rPr>
          <w:rFonts w:ascii="Arial" w:hAnsi="Arial" w:cs="Arial"/>
          <w:b/>
          <w:sz w:val="22"/>
          <w:szCs w:val="22"/>
          <w:u w:val="single"/>
        </w:rPr>
        <w:t>Provisions</w:t>
      </w:r>
    </w:p>
    <w:p w14:paraId="05E808F7" w14:textId="77777777" w:rsidR="00DB5DFB" w:rsidRPr="00DB5DFB" w:rsidRDefault="00DB5DFB" w:rsidP="000904D4">
      <w:pPr>
        <w:numPr>
          <w:ilvl w:val="0"/>
          <w:numId w:val="145"/>
        </w:numPr>
        <w:spacing w:after="120"/>
        <w:jc w:val="both"/>
        <w:rPr>
          <w:rFonts w:ascii="Arial" w:hAnsi="Arial" w:cs="Arial"/>
          <w:sz w:val="22"/>
          <w:szCs w:val="22"/>
        </w:rPr>
      </w:pPr>
      <w:r w:rsidRPr="00DB5DFB">
        <w:rPr>
          <w:rFonts w:ascii="Arial" w:hAnsi="Arial" w:cs="Arial"/>
          <w:noProof/>
          <w:sz w:val="22"/>
          <w:szCs w:val="22"/>
        </w:rPr>
        <mc:AlternateContent>
          <mc:Choice Requires="wps">
            <w:drawing>
              <wp:anchor distT="0" distB="0" distL="114300" distR="114300" simplePos="0" relativeHeight="251810816" behindDoc="1" locked="1" layoutInCell="1" allowOverlap="0" wp14:anchorId="25AD3ABD" wp14:editId="01B32B52">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58ED467A" w14:textId="77777777" w:rsidR="00DB5DFB" w:rsidRPr="00644C4F" w:rsidRDefault="00EE4A07" w:rsidP="00DB5DFB">
                            <w:pPr>
                              <w:jc w:val="center"/>
                              <w:rPr>
                                <w:rFonts w:ascii="Arial" w:hAnsi="Arial" w:cs="Arial"/>
                                <w:sz w:val="20"/>
                                <w:szCs w:val="20"/>
                              </w:rPr>
                            </w:pPr>
                            <w:sdt>
                              <w:sdtPr>
                                <w:rPr>
                                  <w:rFonts w:ascii="Arial" w:hAnsi="Arial" w:cs="Arial"/>
                                  <w:sz w:val="20"/>
                                  <w:szCs w:val="20"/>
                                </w:rPr>
                                <w:tag w:val="Prop105"/>
                                <w:id w:val="-1592385337"/>
                                <w14:checkbox>
                                  <w14:checked w14:val="0"/>
                                  <w14:checkedState w14:val="2612" w14:font="MS Gothic"/>
                                  <w14:uncheckedState w14:val="2610" w14:font="MS Gothic"/>
                                </w14:checkbox>
                              </w:sdtPr>
                              <w:sdtEndPr/>
                              <w:sdtContent>
                                <w:r w:rsidR="00DB5DFB">
                                  <w:rPr>
                                    <w:rFonts w:ascii="MS Gothic" w:eastAsia="MS Gothic" w:hAnsi="MS Gothic" w:cs="Arial" w:hint="eastAsia"/>
                                    <w:sz w:val="20"/>
                                    <w:szCs w:val="20"/>
                                  </w:rPr>
                                  <w:t>☐</w:t>
                                </w:r>
                              </w:sdtContent>
                            </w:sdt>
                            <w:r w:rsidR="00DB5DFB" w:rsidRPr="00644C4F">
                              <w:rPr>
                                <w:rFonts w:ascii="Arial" w:hAnsi="Arial" w:cs="Arial"/>
                                <w:sz w:val="20"/>
                                <w:szCs w:val="20"/>
                              </w:rPr>
                              <w:t xml:space="preserve"> Prop 105 (45 votes)</w:t>
                            </w:r>
                            <w:r w:rsidR="00DB5DFB" w:rsidRPr="00644C4F">
                              <w:rPr>
                                <w:rFonts w:ascii="Arial" w:hAnsi="Arial" w:cs="Arial"/>
                                <w:sz w:val="20"/>
                                <w:szCs w:val="20"/>
                              </w:rPr>
                              <w:tab/>
                              <w:t xml:space="preserve">     </w:t>
                            </w:r>
                            <w:sdt>
                              <w:sdtPr>
                                <w:rPr>
                                  <w:rFonts w:ascii="Arial" w:hAnsi="Arial" w:cs="Arial"/>
                                  <w:sz w:val="20"/>
                                  <w:szCs w:val="20"/>
                                </w:rPr>
                                <w:tag w:val="Prop108"/>
                                <w:id w:val="-1303925978"/>
                                <w14:checkbox>
                                  <w14:checked w14:val="0"/>
                                  <w14:checkedState w14:val="2612" w14:font="MS Gothic"/>
                                  <w14:uncheckedState w14:val="2610" w14:font="MS Gothic"/>
                                </w14:checkbox>
                              </w:sdtPr>
                              <w:sdtEndPr/>
                              <w:sdtContent>
                                <w:r w:rsidR="00DB5DFB" w:rsidRPr="00644C4F">
                                  <w:rPr>
                                    <w:rFonts w:ascii="Segoe UI Symbol" w:eastAsia="MS Gothic" w:hAnsi="Segoe UI Symbol" w:cs="Segoe UI Symbol"/>
                                    <w:sz w:val="20"/>
                                    <w:szCs w:val="20"/>
                                  </w:rPr>
                                  <w:t>☐</w:t>
                                </w:r>
                              </w:sdtContent>
                            </w:sdt>
                            <w:r w:rsidR="00DB5DFB" w:rsidRPr="00644C4F">
                              <w:rPr>
                                <w:rFonts w:ascii="Arial" w:hAnsi="Arial" w:cs="Arial"/>
                                <w:sz w:val="20"/>
                                <w:szCs w:val="20"/>
                              </w:rPr>
                              <w:t xml:space="preserve"> Prop 108 (40 votes)      </w:t>
                            </w:r>
                            <w:sdt>
                              <w:sdtPr>
                                <w:rPr>
                                  <w:rFonts w:ascii="Arial" w:hAnsi="Arial" w:cs="Arial"/>
                                  <w:sz w:val="20"/>
                                  <w:szCs w:val="20"/>
                                </w:rPr>
                                <w:tag w:val="Emergency"/>
                                <w:id w:val="1043491002"/>
                                <w14:checkbox>
                                  <w14:checked w14:val="0"/>
                                  <w14:checkedState w14:val="2612" w14:font="MS Gothic"/>
                                  <w14:uncheckedState w14:val="2610" w14:font="MS Gothic"/>
                                </w14:checkbox>
                              </w:sdtPr>
                              <w:sdtEndPr/>
                              <w:sdtContent>
                                <w:r w:rsidR="00DB5DFB" w:rsidRPr="00644C4F">
                                  <w:rPr>
                                    <w:rFonts w:ascii="Segoe UI Symbol" w:eastAsia="MS Gothic" w:hAnsi="Segoe UI Symbol" w:cs="Segoe UI Symbol"/>
                                    <w:sz w:val="20"/>
                                    <w:szCs w:val="20"/>
                                  </w:rPr>
                                  <w:t>☐</w:t>
                                </w:r>
                              </w:sdtContent>
                            </w:sdt>
                            <w:r w:rsidR="00DB5DFB" w:rsidRPr="00644C4F">
                              <w:rPr>
                                <w:rFonts w:ascii="Arial" w:hAnsi="Arial" w:cs="Arial"/>
                                <w:sz w:val="20"/>
                                <w:szCs w:val="20"/>
                              </w:rPr>
                              <w:t xml:space="preserve"> Emergency (40 votes)</w:t>
                            </w:r>
                            <w:r w:rsidR="00DB5DFB" w:rsidRPr="00644C4F">
                              <w:rPr>
                                <w:rFonts w:ascii="Arial" w:hAnsi="Arial" w:cs="Arial"/>
                                <w:sz w:val="20"/>
                                <w:szCs w:val="20"/>
                              </w:rPr>
                              <w:tab/>
                            </w:r>
                            <w:sdt>
                              <w:sdtPr>
                                <w:rPr>
                                  <w:rFonts w:ascii="Arial" w:hAnsi="Arial" w:cs="Arial"/>
                                  <w:sz w:val="20"/>
                                  <w:szCs w:val="20"/>
                                </w:rPr>
                                <w:tag w:val="FiscalNote"/>
                                <w:id w:val="-159157293"/>
                                <w14:checkbox>
                                  <w14:checked w14:val="0"/>
                                  <w14:checkedState w14:val="2612" w14:font="MS Gothic"/>
                                  <w14:uncheckedState w14:val="2610" w14:font="MS Gothic"/>
                                </w14:checkbox>
                              </w:sdtPr>
                              <w:sdtEndPr/>
                              <w:sdtContent>
                                <w:r w:rsidR="00DB5DFB" w:rsidRPr="00644C4F">
                                  <w:rPr>
                                    <w:rFonts w:ascii="Segoe UI Symbol" w:eastAsia="MS Gothic" w:hAnsi="Segoe UI Symbol" w:cs="Segoe UI Symbol"/>
                                    <w:sz w:val="20"/>
                                    <w:szCs w:val="20"/>
                                  </w:rPr>
                                  <w:t>☐</w:t>
                                </w:r>
                              </w:sdtContent>
                            </w:sdt>
                            <w:r w:rsidR="00DB5DFB"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D3ABD" id="_x0000_s1086" type="#_x0000_t202" style="position:absolute;left:0;text-align:left;margin-left:0;margin-top:628.5pt;width:468pt;height:21.6pt;z-index:-251505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BfgXN1LgIAAFoEAAAOAAAAAAAAAAAAAAAAAC4CAABk&#10;cnMvZTJvRG9jLnhtbFBLAQItABQABgAIAAAAIQD4CaEL3gAAAAoBAAAPAAAAAAAAAAAAAAAAAIgE&#10;AABkcnMvZG93bnJldi54bWxQSwUGAAAAAAQABADzAAAAkwUAAAAA&#10;" o:allowoverlap="f">
                <v:textbox>
                  <w:txbxContent>
                    <w:p w14:paraId="58ED467A" w14:textId="77777777" w:rsidR="00DB5DFB" w:rsidRPr="00644C4F" w:rsidRDefault="00EE4A07" w:rsidP="00DB5DFB">
                      <w:pPr>
                        <w:jc w:val="center"/>
                        <w:rPr>
                          <w:rFonts w:ascii="Arial" w:hAnsi="Arial" w:cs="Arial"/>
                          <w:sz w:val="20"/>
                          <w:szCs w:val="20"/>
                        </w:rPr>
                      </w:pPr>
                      <w:sdt>
                        <w:sdtPr>
                          <w:rPr>
                            <w:rFonts w:ascii="Arial" w:hAnsi="Arial" w:cs="Arial"/>
                            <w:sz w:val="20"/>
                            <w:szCs w:val="20"/>
                          </w:rPr>
                          <w:tag w:val="Prop105"/>
                          <w:id w:val="-1592385337"/>
                          <w14:checkbox>
                            <w14:checked w14:val="0"/>
                            <w14:checkedState w14:val="2612" w14:font="MS Gothic"/>
                            <w14:uncheckedState w14:val="2610" w14:font="MS Gothic"/>
                          </w14:checkbox>
                        </w:sdtPr>
                        <w:sdtEndPr/>
                        <w:sdtContent>
                          <w:r w:rsidR="00DB5DFB">
                            <w:rPr>
                              <w:rFonts w:ascii="MS Gothic" w:eastAsia="MS Gothic" w:hAnsi="MS Gothic" w:cs="Arial" w:hint="eastAsia"/>
                              <w:sz w:val="20"/>
                              <w:szCs w:val="20"/>
                            </w:rPr>
                            <w:t>☐</w:t>
                          </w:r>
                        </w:sdtContent>
                      </w:sdt>
                      <w:r w:rsidR="00DB5DFB" w:rsidRPr="00644C4F">
                        <w:rPr>
                          <w:rFonts w:ascii="Arial" w:hAnsi="Arial" w:cs="Arial"/>
                          <w:sz w:val="20"/>
                          <w:szCs w:val="20"/>
                        </w:rPr>
                        <w:t xml:space="preserve"> Prop 105 (45 votes)</w:t>
                      </w:r>
                      <w:r w:rsidR="00DB5DFB" w:rsidRPr="00644C4F">
                        <w:rPr>
                          <w:rFonts w:ascii="Arial" w:hAnsi="Arial" w:cs="Arial"/>
                          <w:sz w:val="20"/>
                          <w:szCs w:val="20"/>
                        </w:rPr>
                        <w:tab/>
                        <w:t xml:space="preserve">     </w:t>
                      </w:r>
                      <w:sdt>
                        <w:sdtPr>
                          <w:rPr>
                            <w:rFonts w:ascii="Arial" w:hAnsi="Arial" w:cs="Arial"/>
                            <w:sz w:val="20"/>
                            <w:szCs w:val="20"/>
                          </w:rPr>
                          <w:tag w:val="Prop108"/>
                          <w:id w:val="-1303925978"/>
                          <w14:checkbox>
                            <w14:checked w14:val="0"/>
                            <w14:checkedState w14:val="2612" w14:font="MS Gothic"/>
                            <w14:uncheckedState w14:val="2610" w14:font="MS Gothic"/>
                          </w14:checkbox>
                        </w:sdtPr>
                        <w:sdtEndPr/>
                        <w:sdtContent>
                          <w:r w:rsidR="00DB5DFB" w:rsidRPr="00644C4F">
                            <w:rPr>
                              <w:rFonts w:ascii="Segoe UI Symbol" w:eastAsia="MS Gothic" w:hAnsi="Segoe UI Symbol" w:cs="Segoe UI Symbol"/>
                              <w:sz w:val="20"/>
                              <w:szCs w:val="20"/>
                            </w:rPr>
                            <w:t>☐</w:t>
                          </w:r>
                        </w:sdtContent>
                      </w:sdt>
                      <w:r w:rsidR="00DB5DFB" w:rsidRPr="00644C4F">
                        <w:rPr>
                          <w:rFonts w:ascii="Arial" w:hAnsi="Arial" w:cs="Arial"/>
                          <w:sz w:val="20"/>
                          <w:szCs w:val="20"/>
                        </w:rPr>
                        <w:t xml:space="preserve"> Prop 108 (40 votes)      </w:t>
                      </w:r>
                      <w:sdt>
                        <w:sdtPr>
                          <w:rPr>
                            <w:rFonts w:ascii="Arial" w:hAnsi="Arial" w:cs="Arial"/>
                            <w:sz w:val="20"/>
                            <w:szCs w:val="20"/>
                          </w:rPr>
                          <w:tag w:val="Emergency"/>
                          <w:id w:val="1043491002"/>
                          <w14:checkbox>
                            <w14:checked w14:val="0"/>
                            <w14:checkedState w14:val="2612" w14:font="MS Gothic"/>
                            <w14:uncheckedState w14:val="2610" w14:font="MS Gothic"/>
                          </w14:checkbox>
                        </w:sdtPr>
                        <w:sdtEndPr/>
                        <w:sdtContent>
                          <w:r w:rsidR="00DB5DFB" w:rsidRPr="00644C4F">
                            <w:rPr>
                              <w:rFonts w:ascii="Segoe UI Symbol" w:eastAsia="MS Gothic" w:hAnsi="Segoe UI Symbol" w:cs="Segoe UI Symbol"/>
                              <w:sz w:val="20"/>
                              <w:szCs w:val="20"/>
                            </w:rPr>
                            <w:t>☐</w:t>
                          </w:r>
                        </w:sdtContent>
                      </w:sdt>
                      <w:r w:rsidR="00DB5DFB" w:rsidRPr="00644C4F">
                        <w:rPr>
                          <w:rFonts w:ascii="Arial" w:hAnsi="Arial" w:cs="Arial"/>
                          <w:sz w:val="20"/>
                          <w:szCs w:val="20"/>
                        </w:rPr>
                        <w:t xml:space="preserve"> Emergency (40 votes)</w:t>
                      </w:r>
                      <w:r w:rsidR="00DB5DFB" w:rsidRPr="00644C4F">
                        <w:rPr>
                          <w:rFonts w:ascii="Arial" w:hAnsi="Arial" w:cs="Arial"/>
                          <w:sz w:val="20"/>
                          <w:szCs w:val="20"/>
                        </w:rPr>
                        <w:tab/>
                      </w:r>
                      <w:sdt>
                        <w:sdtPr>
                          <w:rPr>
                            <w:rFonts w:ascii="Arial" w:hAnsi="Arial" w:cs="Arial"/>
                            <w:sz w:val="20"/>
                            <w:szCs w:val="20"/>
                          </w:rPr>
                          <w:tag w:val="FiscalNote"/>
                          <w:id w:val="-159157293"/>
                          <w14:checkbox>
                            <w14:checked w14:val="0"/>
                            <w14:checkedState w14:val="2612" w14:font="MS Gothic"/>
                            <w14:uncheckedState w14:val="2610" w14:font="MS Gothic"/>
                          </w14:checkbox>
                        </w:sdtPr>
                        <w:sdtEndPr/>
                        <w:sdtContent>
                          <w:r w:rsidR="00DB5DFB" w:rsidRPr="00644C4F">
                            <w:rPr>
                              <w:rFonts w:ascii="Segoe UI Symbol" w:eastAsia="MS Gothic" w:hAnsi="Segoe UI Symbol" w:cs="Segoe UI Symbol"/>
                              <w:sz w:val="20"/>
                              <w:szCs w:val="20"/>
                            </w:rPr>
                            <w:t>☐</w:t>
                          </w:r>
                        </w:sdtContent>
                      </w:sdt>
                      <w:r w:rsidR="00DB5DFB" w:rsidRPr="00644C4F">
                        <w:rPr>
                          <w:rFonts w:ascii="Arial" w:hAnsi="Arial" w:cs="Arial"/>
                          <w:sz w:val="20"/>
                          <w:szCs w:val="20"/>
                        </w:rPr>
                        <w:t xml:space="preserve"> Fiscal Note</w:t>
                      </w:r>
                    </w:p>
                  </w:txbxContent>
                </v:textbox>
                <w10:wrap type="tight" anchorx="margin" anchory="margin"/>
                <w10:anchorlock/>
              </v:shape>
            </w:pict>
          </mc:Fallback>
        </mc:AlternateContent>
      </w:r>
      <w:r w:rsidRPr="00DB5DFB">
        <w:rPr>
          <w:rFonts w:ascii="Arial" w:hAnsi="Arial" w:cs="Arial"/>
          <w:sz w:val="22"/>
          <w:szCs w:val="22"/>
        </w:rPr>
        <w:t xml:space="preserve">Prohibits the Arizona Corporation Commission from adopting or enforcing any policy, decision or rule that directly or indirectly regulates </w:t>
      </w:r>
      <w:r w:rsidRPr="00DB5DFB">
        <w:rPr>
          <w:rFonts w:ascii="Arial" w:hAnsi="Arial" w:cs="Arial"/>
          <w:i/>
          <w:iCs/>
          <w:sz w:val="22"/>
          <w:szCs w:val="22"/>
        </w:rPr>
        <w:t>critical electric generation resources</w:t>
      </w:r>
      <w:r w:rsidRPr="00DB5DFB">
        <w:rPr>
          <w:rFonts w:ascii="Arial" w:hAnsi="Arial" w:cs="Arial"/>
          <w:sz w:val="22"/>
          <w:szCs w:val="22"/>
        </w:rPr>
        <w:t xml:space="preserve"> used or acquired by public service corporations within Arizona's energy grid without express legislative authorization. (Sec. 1)</w:t>
      </w:r>
    </w:p>
    <w:p w14:paraId="31AC9D69" w14:textId="77777777" w:rsidR="00DB5DFB" w:rsidRPr="00DB5DFB" w:rsidRDefault="00DB5DFB" w:rsidP="000904D4">
      <w:pPr>
        <w:numPr>
          <w:ilvl w:val="0"/>
          <w:numId w:val="145"/>
        </w:numPr>
        <w:spacing w:after="120"/>
        <w:jc w:val="both"/>
        <w:rPr>
          <w:rFonts w:ascii="Arial" w:hAnsi="Arial" w:cs="Arial"/>
          <w:sz w:val="22"/>
          <w:szCs w:val="22"/>
        </w:rPr>
      </w:pPr>
      <w:r w:rsidRPr="00DB5DFB">
        <w:rPr>
          <w:rFonts w:ascii="Arial" w:hAnsi="Arial" w:cs="Arial"/>
          <w:sz w:val="22"/>
          <w:szCs w:val="22"/>
        </w:rPr>
        <w:t xml:space="preserve">Defines </w:t>
      </w:r>
      <w:r w:rsidRPr="00DB5DFB">
        <w:rPr>
          <w:rFonts w:ascii="Arial" w:hAnsi="Arial" w:cs="Arial"/>
          <w:i/>
          <w:sz w:val="22"/>
          <w:szCs w:val="22"/>
        </w:rPr>
        <w:t xml:space="preserve">critical electric generation resources. </w:t>
      </w:r>
      <w:r w:rsidRPr="00DB5DFB">
        <w:rPr>
          <w:rFonts w:ascii="Arial" w:hAnsi="Arial" w:cs="Arial"/>
          <w:iCs/>
          <w:sz w:val="22"/>
          <w:szCs w:val="22"/>
        </w:rPr>
        <w:t>(Sec. 1)</w:t>
      </w:r>
    </w:p>
    <w:p w14:paraId="461F8908" w14:textId="77777777" w:rsidR="00DB5DFB" w:rsidRPr="00DB5DFB" w:rsidRDefault="00DB5DFB" w:rsidP="000904D4">
      <w:pPr>
        <w:numPr>
          <w:ilvl w:val="0"/>
          <w:numId w:val="145"/>
        </w:numPr>
        <w:spacing w:after="120"/>
        <w:jc w:val="both"/>
        <w:rPr>
          <w:rFonts w:ascii="Arial" w:hAnsi="Arial" w:cs="Arial"/>
          <w:sz w:val="22"/>
          <w:szCs w:val="22"/>
        </w:rPr>
      </w:pPr>
      <w:r w:rsidRPr="00DB5DFB">
        <w:rPr>
          <w:rFonts w:ascii="Arial" w:hAnsi="Arial" w:cs="Arial"/>
          <w:sz w:val="22"/>
          <w:szCs w:val="22"/>
        </w:rPr>
        <w:t>Specifies that this prohibition does not apply to any policy, decision or rule adopted before June 30, 2020. (Sec. 1)</w:t>
      </w:r>
    </w:p>
    <w:p w14:paraId="42D8C11D" w14:textId="77777777" w:rsidR="00DB5DFB" w:rsidRPr="00DB5DFB" w:rsidRDefault="00DB5DFB" w:rsidP="000904D4">
      <w:pPr>
        <w:numPr>
          <w:ilvl w:val="0"/>
          <w:numId w:val="145"/>
        </w:numPr>
        <w:spacing w:after="120"/>
        <w:jc w:val="both"/>
        <w:rPr>
          <w:rFonts w:ascii="Arial" w:hAnsi="Arial" w:cs="Arial"/>
          <w:sz w:val="22"/>
          <w:szCs w:val="22"/>
        </w:rPr>
      </w:pPr>
      <w:r w:rsidRPr="00DB5DFB">
        <w:rPr>
          <w:rFonts w:ascii="Arial" w:hAnsi="Arial" w:cs="Arial"/>
          <w:sz w:val="22"/>
          <w:szCs w:val="22"/>
        </w:rPr>
        <w:t>Declares that this prohibition does not prevent the Arizona Corporation Commission from setting electricity rates for public service</w:t>
      </w:r>
      <w:r w:rsidRPr="00DB5DFB">
        <w:rPr>
          <w:rFonts w:ascii="Arial" w:hAnsi="Arial" w:cs="Arial"/>
          <w:i/>
          <w:iCs/>
          <w:sz w:val="22"/>
          <w:szCs w:val="22"/>
        </w:rPr>
        <w:t xml:space="preserve"> </w:t>
      </w:r>
      <w:r w:rsidRPr="00DB5DFB">
        <w:rPr>
          <w:rFonts w:ascii="Arial" w:hAnsi="Arial" w:cs="Arial"/>
          <w:sz w:val="22"/>
          <w:szCs w:val="22"/>
        </w:rPr>
        <w:t>corporations. (Sec. 1)</w:t>
      </w:r>
    </w:p>
    <w:p w14:paraId="10753AC6" w14:textId="77777777" w:rsidR="00DB5DFB" w:rsidRPr="00DB5DFB" w:rsidRDefault="00DB5DFB" w:rsidP="000904D4">
      <w:pPr>
        <w:numPr>
          <w:ilvl w:val="0"/>
          <w:numId w:val="145"/>
        </w:numPr>
        <w:spacing w:after="120"/>
        <w:jc w:val="both"/>
        <w:rPr>
          <w:rFonts w:ascii="Arial" w:hAnsi="Arial" w:cs="Arial"/>
          <w:sz w:val="22"/>
          <w:szCs w:val="22"/>
        </w:rPr>
      </w:pPr>
      <w:r w:rsidRPr="00DB5DFB">
        <w:rPr>
          <w:rFonts w:ascii="Arial" w:hAnsi="Arial" w:cs="Arial"/>
          <w:sz w:val="22"/>
          <w:szCs w:val="22"/>
        </w:rPr>
        <w:lastRenderedPageBreak/>
        <w:t>Contains a retroactivity clause of June 29, 2020. (Sec. 3)</w:t>
      </w:r>
    </w:p>
    <w:p w14:paraId="7C5C6B1C" w14:textId="77777777" w:rsidR="00DB5DFB" w:rsidRPr="00DB5DFB" w:rsidRDefault="00DB5DFB" w:rsidP="000904D4">
      <w:pPr>
        <w:numPr>
          <w:ilvl w:val="0"/>
          <w:numId w:val="145"/>
        </w:numPr>
        <w:spacing w:after="120"/>
        <w:jc w:val="both"/>
        <w:rPr>
          <w:rFonts w:ascii="Arial" w:hAnsi="Arial" w:cs="Arial"/>
          <w:sz w:val="22"/>
          <w:szCs w:val="22"/>
        </w:rPr>
      </w:pPr>
      <w:r w:rsidRPr="00DB5DFB">
        <w:rPr>
          <w:rFonts w:ascii="Arial" w:hAnsi="Arial" w:cs="Arial"/>
          <w:sz w:val="22"/>
          <w:szCs w:val="22"/>
        </w:rPr>
        <w:t>Contains legislative findings. (Sec. 2)</w:t>
      </w:r>
    </w:p>
    <w:p w14:paraId="330710A1" w14:textId="5B7697E4" w:rsidR="00810BC5" w:rsidRDefault="00DB5DFB">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810BC5" w:rsidRPr="00291B27" w14:paraId="39CF07D9" w14:textId="77777777" w:rsidTr="00B73A52">
        <w:trPr>
          <w:trHeight w:val="1170"/>
        </w:trPr>
        <w:tc>
          <w:tcPr>
            <w:tcW w:w="1161" w:type="dxa"/>
            <w:vMerge w:val="restart"/>
          </w:tcPr>
          <w:p w14:paraId="4F93F6F7" w14:textId="77777777" w:rsidR="00810BC5" w:rsidRPr="00291B27" w:rsidRDefault="00810BC5" w:rsidP="00B73A52">
            <w:pPr>
              <w:pStyle w:val="Heading1"/>
              <w:outlineLvl w:val="0"/>
              <w:rPr>
                <w:rFonts w:ascii="Arial" w:hAnsi="Arial" w:cs="Arial"/>
              </w:rPr>
            </w:pPr>
            <w:r w:rsidRPr="00291B27">
              <w:rPr>
                <w:rFonts w:ascii="Arial" w:hAnsi="Arial" w:cs="Arial"/>
                <w:noProof/>
              </w:rPr>
              <w:lastRenderedPageBreak/>
              <w:drawing>
                <wp:inline distT="0" distB="0" distL="0" distR="0" wp14:anchorId="6E6CE615" wp14:editId="62C3A31F">
                  <wp:extent cx="600075" cy="678656"/>
                  <wp:effectExtent l="0" t="0" r="0" b="7620"/>
                  <wp:docPr id="205" name="Picture 20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7A764276" w14:textId="77777777" w:rsidR="00810BC5" w:rsidRPr="00291B27" w:rsidRDefault="00810BC5" w:rsidP="00B73A52">
            <w:pPr>
              <w:pStyle w:val="Heading1"/>
              <w:spacing w:before="0" w:after="0"/>
              <w:jc w:val="right"/>
              <w:outlineLvl w:val="0"/>
              <w:rPr>
                <w:rFonts w:ascii="Arial" w:hAnsi="Arial" w:cs="Arial"/>
              </w:rPr>
            </w:pPr>
            <w:r w:rsidRPr="00291B27">
              <w:rPr>
                <w:rFonts w:ascii="Arial" w:hAnsi="Arial" w:cs="Arial"/>
              </w:rPr>
              <w:t>ARIZONA HOUSE OF REPRESENTATIVES</w:t>
            </w:r>
          </w:p>
          <w:p w14:paraId="25E095D1" w14:textId="77777777" w:rsidR="00810BC5" w:rsidRPr="00291B27" w:rsidRDefault="00810BC5" w:rsidP="00B73A52">
            <w:pPr>
              <w:jc w:val="right"/>
              <w:rPr>
                <w:rFonts w:ascii="Arial" w:hAnsi="Arial" w:cs="Arial"/>
                <w:sz w:val="28"/>
                <w:szCs w:val="28"/>
              </w:rPr>
            </w:pPr>
            <w:r>
              <w:rPr>
                <w:rFonts w:ascii="Arial" w:hAnsi="Arial" w:cs="Arial"/>
                <w:sz w:val="28"/>
                <w:szCs w:val="28"/>
              </w:rPr>
              <w:t>Fifty-fifth Legislature</w:t>
            </w:r>
          </w:p>
          <w:p w14:paraId="33E02A99" w14:textId="77777777" w:rsidR="00810BC5" w:rsidRPr="00291B27" w:rsidRDefault="00810BC5" w:rsidP="00B73A52">
            <w:pPr>
              <w:jc w:val="right"/>
              <w:rPr>
                <w:rFonts w:ascii="Arial" w:hAnsi="Arial" w:cs="Arial"/>
                <w:sz w:val="28"/>
                <w:szCs w:val="28"/>
              </w:rPr>
            </w:pPr>
            <w:r>
              <w:rPr>
                <w:rFonts w:ascii="Arial" w:hAnsi="Arial" w:cs="Arial"/>
                <w:sz w:val="28"/>
                <w:szCs w:val="28"/>
              </w:rPr>
              <w:t>First Regular Session</w:t>
            </w:r>
          </w:p>
        </w:tc>
      </w:tr>
      <w:tr w:rsidR="00810BC5" w:rsidRPr="00291B27" w14:paraId="45563674" w14:textId="77777777" w:rsidTr="00B73A52">
        <w:trPr>
          <w:trHeight w:val="297"/>
        </w:trPr>
        <w:tc>
          <w:tcPr>
            <w:tcW w:w="1161" w:type="dxa"/>
            <w:vMerge/>
          </w:tcPr>
          <w:p w14:paraId="566CE89F" w14:textId="77777777" w:rsidR="00810BC5" w:rsidRPr="00291B27" w:rsidRDefault="00810BC5" w:rsidP="00B73A52">
            <w:pPr>
              <w:pStyle w:val="Heading1"/>
              <w:outlineLvl w:val="0"/>
              <w:rPr>
                <w:rFonts w:ascii="Arial" w:hAnsi="Arial" w:cs="Arial"/>
                <w:noProof/>
              </w:rPr>
            </w:pPr>
          </w:p>
        </w:tc>
        <w:tc>
          <w:tcPr>
            <w:tcW w:w="8199" w:type="dxa"/>
          </w:tcPr>
          <w:p w14:paraId="2B24FEF8" w14:textId="77777777" w:rsidR="00810BC5" w:rsidRPr="004E2565" w:rsidRDefault="00810BC5" w:rsidP="00B73A52">
            <w:pPr>
              <w:pStyle w:val="Heading1"/>
              <w:spacing w:before="0" w:after="0"/>
              <w:jc w:val="right"/>
              <w:outlineLvl w:val="0"/>
              <w:rPr>
                <w:rFonts w:ascii="Arial" w:hAnsi="Arial" w:cs="Arial"/>
                <w:b w:val="0"/>
                <w:sz w:val="18"/>
                <w:szCs w:val="20"/>
              </w:rPr>
            </w:pPr>
            <w:r w:rsidRPr="00864B49">
              <w:rPr>
                <w:rFonts w:ascii="Arial" w:hAnsi="Arial" w:cs="Arial"/>
                <w:bCs w:val="0"/>
                <w:sz w:val="18"/>
                <w:szCs w:val="20"/>
              </w:rPr>
              <w:t>House:</w:t>
            </w:r>
            <w:r>
              <w:rPr>
                <w:rFonts w:ascii="Arial" w:hAnsi="Arial" w:cs="Arial"/>
                <w:b w:val="0"/>
                <w:sz w:val="18"/>
                <w:szCs w:val="20"/>
              </w:rPr>
              <w:t xml:space="preserve"> NREW DP 10-0-0-0</w:t>
            </w:r>
          </w:p>
        </w:tc>
      </w:tr>
    </w:tbl>
    <w:p w14:paraId="1773C920" w14:textId="77777777" w:rsidR="00810BC5" w:rsidRDefault="00EE4A07" w:rsidP="00810BC5">
      <w:pPr>
        <w:spacing w:after="120"/>
        <w:jc w:val="both"/>
        <w:rPr>
          <w:rFonts w:ascii="Arial" w:hAnsi="Arial" w:cs="Arial"/>
        </w:rPr>
      </w:pPr>
      <w:r>
        <w:rPr>
          <w:rFonts w:ascii="Arial" w:hAnsi="Arial" w:cs="Arial"/>
          <w:noProof/>
        </w:rPr>
        <w:pict w14:anchorId="140C8AD1">
          <v:rect id="_x0000_i1090" alt="" style="width:457.7pt;height:4pt;mso-width-percent:0;mso-height-percent:0;mso-width-percent:0;mso-height-percent:0" o:hrpct="978" o:hralign="center" o:hrstd="t" o:hrnoshade="t" o:hr="t" fillcolor="black [3213]" stroked="f"/>
        </w:pict>
      </w:r>
    </w:p>
    <w:p w14:paraId="4FF780F4" w14:textId="77777777" w:rsidR="00810BC5" w:rsidRPr="00424E8A" w:rsidRDefault="00EE4A07" w:rsidP="00810BC5">
      <w:pPr>
        <w:jc w:val="center"/>
        <w:rPr>
          <w:rFonts w:ascii="Arial" w:hAnsi="Arial" w:cs="Arial"/>
          <w:b/>
        </w:rPr>
      </w:pPr>
      <w:hyperlink r:id="rId256" w:tooltip="Bill Status Inquiry" w:history="1">
        <w:r w:rsidR="00810BC5" w:rsidRPr="00424E8A">
          <w:rPr>
            <w:rStyle w:val="Hyperlink"/>
            <w:rFonts w:ascii="Arial" w:hAnsi="Arial" w:cs="Arial"/>
            <w:b/>
          </w:rPr>
          <w:t>HB 2333</w:t>
        </w:r>
      </w:hyperlink>
      <w:r w:rsidR="00810BC5" w:rsidRPr="00424E8A">
        <w:rPr>
          <w:rFonts w:ascii="Arial" w:hAnsi="Arial" w:cs="Arial"/>
          <w:b/>
        </w:rPr>
        <w:t>:</w:t>
      </w:r>
      <w:bookmarkStart w:id="80" w:name="HB2333"/>
      <w:bookmarkEnd w:id="80"/>
      <w:r w:rsidR="00810BC5" w:rsidRPr="00424E8A">
        <w:rPr>
          <w:rFonts w:ascii="Arial" w:hAnsi="Arial" w:cs="Arial"/>
          <w:b/>
        </w:rPr>
        <w:t xml:space="preserve"> </w:t>
      </w:r>
      <w:r w:rsidR="00810BC5">
        <w:rPr>
          <w:rFonts w:ascii="Arial" w:hAnsi="Arial" w:cs="Arial"/>
          <w:b/>
        </w:rPr>
        <w:t>energy; water; savings accounts.</w:t>
      </w:r>
    </w:p>
    <w:p w14:paraId="651AF08C" w14:textId="77777777" w:rsidR="00810BC5" w:rsidRPr="00F61448" w:rsidRDefault="00810BC5" w:rsidP="00810BC5">
      <w:pPr>
        <w:jc w:val="center"/>
        <w:rPr>
          <w:rFonts w:ascii="Arial" w:hAnsi="Arial" w:cs="Arial"/>
          <w:b/>
        </w:rPr>
      </w:pPr>
      <w:r w:rsidRPr="00F61448">
        <w:rPr>
          <w:rFonts w:ascii="Arial" w:hAnsi="Arial" w:cs="Arial"/>
          <w:b/>
        </w:rPr>
        <w:t xml:space="preserve">Sponsor:  </w:t>
      </w:r>
      <w:r>
        <w:rPr>
          <w:rFonts w:ascii="Arial" w:hAnsi="Arial" w:cs="Arial"/>
          <w:b/>
        </w:rPr>
        <w:t>Representative Pratt, LD 8</w:t>
      </w:r>
    </w:p>
    <w:p w14:paraId="558B17E1" w14:textId="77777777" w:rsidR="00810BC5" w:rsidRPr="00291B27" w:rsidRDefault="00810BC5" w:rsidP="00810BC5">
      <w:pPr>
        <w:jc w:val="center"/>
        <w:rPr>
          <w:rFonts w:ascii="Arial" w:hAnsi="Arial" w:cs="Arial"/>
          <w:b/>
        </w:rPr>
      </w:pPr>
      <w:r w:rsidRPr="00291B27">
        <w:rPr>
          <w:rFonts w:ascii="Arial" w:hAnsi="Arial" w:cs="Arial"/>
          <w:b/>
        </w:rPr>
        <w:t>C</w:t>
      </w:r>
      <w:r>
        <w:rPr>
          <w:rFonts w:ascii="Arial" w:hAnsi="Arial" w:cs="Arial"/>
          <w:b/>
        </w:rPr>
        <w:t>aucus &amp; COW</w:t>
      </w:r>
    </w:p>
    <w:p w14:paraId="541FF797" w14:textId="77777777" w:rsidR="00810BC5" w:rsidRPr="00810BC5" w:rsidRDefault="00810BC5" w:rsidP="00810BC5">
      <w:pPr>
        <w:spacing w:before="200"/>
        <w:jc w:val="both"/>
        <w:rPr>
          <w:rFonts w:ascii="Arial" w:hAnsi="Arial" w:cs="Arial"/>
          <w:b/>
          <w:sz w:val="22"/>
          <w:szCs w:val="22"/>
          <w:u w:val="single"/>
        </w:rPr>
      </w:pPr>
      <w:r w:rsidRPr="00810BC5">
        <w:rPr>
          <w:rFonts w:ascii="Arial" w:hAnsi="Arial" w:cs="Arial"/>
          <w:b/>
          <w:sz w:val="22"/>
          <w:szCs w:val="22"/>
          <w:u w:val="single"/>
        </w:rPr>
        <w:t>Overview</w:t>
      </w:r>
    </w:p>
    <w:p w14:paraId="696A486D" w14:textId="77777777" w:rsidR="00810BC5" w:rsidRPr="00810BC5" w:rsidRDefault="00810BC5" w:rsidP="00810BC5">
      <w:pPr>
        <w:spacing w:after="120"/>
        <w:jc w:val="both"/>
        <w:rPr>
          <w:rFonts w:ascii="Arial" w:hAnsi="Arial" w:cs="Arial"/>
          <w:sz w:val="22"/>
          <w:szCs w:val="22"/>
        </w:rPr>
      </w:pPr>
      <w:r w:rsidRPr="00810BC5">
        <w:rPr>
          <w:rFonts w:ascii="Arial" w:hAnsi="Arial" w:cs="Arial"/>
          <w:sz w:val="22"/>
          <w:szCs w:val="22"/>
        </w:rPr>
        <w:t>Allows contracts for projects funded through energy or water savings accounts to be extended up to 25 years, requires impacts to other costs and revenues to be considered when evaluating these projects, and allows capital cost repayment schedules that are shorter than what is required in statute to be used for guaranteed energy cost savings contracts.</w:t>
      </w:r>
    </w:p>
    <w:p w14:paraId="2D695F02" w14:textId="77777777" w:rsidR="00810BC5" w:rsidRPr="00810BC5" w:rsidRDefault="00810BC5" w:rsidP="00810BC5">
      <w:pPr>
        <w:jc w:val="both"/>
        <w:rPr>
          <w:rFonts w:ascii="Arial" w:hAnsi="Arial" w:cs="Arial"/>
          <w:b/>
          <w:sz w:val="22"/>
          <w:szCs w:val="22"/>
          <w:u w:val="single"/>
        </w:rPr>
      </w:pPr>
      <w:r w:rsidRPr="00810BC5">
        <w:rPr>
          <w:rFonts w:ascii="Arial" w:hAnsi="Arial" w:cs="Arial"/>
          <w:b/>
          <w:sz w:val="22"/>
          <w:szCs w:val="22"/>
          <w:u w:val="single"/>
        </w:rPr>
        <w:t>History</w:t>
      </w:r>
    </w:p>
    <w:p w14:paraId="3E6E884C" w14:textId="77777777" w:rsidR="00810BC5" w:rsidRPr="00810BC5" w:rsidRDefault="00810BC5" w:rsidP="00810BC5">
      <w:pPr>
        <w:jc w:val="center"/>
        <w:rPr>
          <w:rFonts w:ascii="Arial" w:hAnsi="Arial" w:cs="Arial"/>
          <w:b/>
          <w:bCs/>
          <w:i/>
          <w:iCs/>
          <w:sz w:val="22"/>
          <w:szCs w:val="22"/>
        </w:rPr>
      </w:pPr>
      <w:r w:rsidRPr="00810BC5">
        <w:rPr>
          <w:rFonts w:ascii="Arial" w:hAnsi="Arial" w:cs="Arial"/>
          <w:b/>
          <w:bCs/>
          <w:i/>
          <w:iCs/>
          <w:sz w:val="22"/>
          <w:szCs w:val="22"/>
        </w:rPr>
        <w:t>Energy and Water Savings Accounts</w:t>
      </w:r>
    </w:p>
    <w:p w14:paraId="316FAAC5" w14:textId="77777777" w:rsidR="00810BC5" w:rsidRPr="00810BC5" w:rsidRDefault="00810BC5" w:rsidP="00810BC5">
      <w:pPr>
        <w:spacing w:after="120"/>
        <w:jc w:val="both"/>
        <w:rPr>
          <w:rFonts w:ascii="Arial" w:hAnsi="Arial" w:cs="Arial"/>
          <w:sz w:val="22"/>
          <w:szCs w:val="22"/>
        </w:rPr>
      </w:pPr>
      <w:r w:rsidRPr="00810BC5">
        <w:rPr>
          <w:rFonts w:ascii="Arial" w:hAnsi="Arial" w:cs="Arial"/>
          <w:sz w:val="22"/>
          <w:szCs w:val="22"/>
        </w:rPr>
        <w:t xml:space="preserve">Counties, municipalities and school districts can establish an energy and water savings accounts that consists of capital investment monies that will be used to finance energy or water savings projects in public facilities. Before implementing these projects, the county, municipality or school district must review and approve the estimated amount of energy or water savings and associated impact on energy or water costs that will be achieved over the contract’s term (A.R.S. §§ </w:t>
      </w:r>
      <w:hyperlink r:id="rId257" w:history="1">
        <w:r w:rsidRPr="00810BC5">
          <w:rPr>
            <w:rStyle w:val="Hyperlink"/>
            <w:rFonts w:ascii="Arial" w:hAnsi="Arial" w:cs="Arial"/>
            <w:sz w:val="22"/>
            <w:szCs w:val="22"/>
          </w:rPr>
          <w:t>9-499.16(E)</w:t>
        </w:r>
      </w:hyperlink>
      <w:r w:rsidRPr="00810BC5">
        <w:rPr>
          <w:rFonts w:ascii="Arial" w:hAnsi="Arial" w:cs="Arial"/>
          <w:sz w:val="22"/>
          <w:szCs w:val="22"/>
        </w:rPr>
        <w:t xml:space="preserve">, </w:t>
      </w:r>
      <w:hyperlink r:id="rId258" w:history="1">
        <w:r w:rsidRPr="00810BC5">
          <w:rPr>
            <w:rStyle w:val="Hyperlink"/>
            <w:rFonts w:ascii="Arial" w:hAnsi="Arial" w:cs="Arial"/>
            <w:sz w:val="22"/>
            <w:szCs w:val="22"/>
          </w:rPr>
          <w:t>11-254.08(E)</w:t>
        </w:r>
      </w:hyperlink>
      <w:r w:rsidRPr="00810BC5">
        <w:rPr>
          <w:rFonts w:ascii="Arial" w:hAnsi="Arial" w:cs="Arial"/>
          <w:sz w:val="22"/>
          <w:szCs w:val="22"/>
        </w:rPr>
        <w:t xml:space="preserve"> and </w:t>
      </w:r>
      <w:hyperlink r:id="rId259" w:history="1">
        <w:r w:rsidRPr="00810BC5">
          <w:rPr>
            <w:rStyle w:val="Hyperlink"/>
            <w:rFonts w:ascii="Arial" w:hAnsi="Arial" w:cs="Arial"/>
            <w:sz w:val="22"/>
            <w:szCs w:val="22"/>
          </w:rPr>
          <w:t>15-910.02(F)</w:t>
        </w:r>
      </w:hyperlink>
      <w:r w:rsidRPr="00810BC5">
        <w:rPr>
          <w:rFonts w:ascii="Arial" w:hAnsi="Arial" w:cs="Arial"/>
          <w:sz w:val="22"/>
          <w:szCs w:val="22"/>
        </w:rPr>
        <w:t xml:space="preserve">). </w:t>
      </w:r>
    </w:p>
    <w:p w14:paraId="23F71545" w14:textId="77777777" w:rsidR="00810BC5" w:rsidRPr="00810BC5" w:rsidRDefault="00810BC5" w:rsidP="00810BC5">
      <w:pPr>
        <w:jc w:val="both"/>
        <w:rPr>
          <w:rFonts w:ascii="Arial" w:hAnsi="Arial" w:cs="Arial"/>
          <w:sz w:val="22"/>
          <w:szCs w:val="22"/>
        </w:rPr>
      </w:pPr>
      <w:r w:rsidRPr="00810BC5">
        <w:rPr>
          <w:rFonts w:ascii="Arial" w:hAnsi="Arial" w:cs="Arial"/>
          <w:sz w:val="22"/>
          <w:szCs w:val="22"/>
        </w:rPr>
        <w:t xml:space="preserve">The </w:t>
      </w:r>
      <w:r w:rsidRPr="00810BC5">
        <w:rPr>
          <w:rFonts w:ascii="Arial" w:hAnsi="Arial" w:cs="Arial"/>
          <w:i/>
          <w:iCs/>
          <w:sz w:val="22"/>
          <w:szCs w:val="22"/>
        </w:rPr>
        <w:t>qualified provider</w:t>
      </w:r>
      <w:r w:rsidRPr="00810BC5">
        <w:rPr>
          <w:rFonts w:ascii="Arial" w:hAnsi="Arial" w:cs="Arial"/>
          <w:sz w:val="22"/>
          <w:szCs w:val="22"/>
        </w:rPr>
        <w:t xml:space="preserve"> or financial institution, trustee or paying agent and county, municipality or school district must develop a schedule for repaying capital investment monies that results in lower energy or water costs. This schedule must include the total cost of all installed energy or water savings measures over the contract’s term. For municipalities and counties, this contract term is cannot extend beyond 15 years (A.R.S. §§ </w:t>
      </w:r>
      <w:hyperlink r:id="rId260" w:history="1">
        <w:r w:rsidRPr="00810BC5">
          <w:rPr>
            <w:rStyle w:val="Hyperlink"/>
            <w:rFonts w:ascii="Arial" w:hAnsi="Arial" w:cs="Arial"/>
            <w:sz w:val="22"/>
            <w:szCs w:val="22"/>
          </w:rPr>
          <w:t>9-499.16</w:t>
        </w:r>
      </w:hyperlink>
      <w:r w:rsidRPr="00810BC5">
        <w:rPr>
          <w:rFonts w:ascii="Arial" w:hAnsi="Arial" w:cs="Arial"/>
          <w:sz w:val="22"/>
          <w:szCs w:val="22"/>
        </w:rPr>
        <w:t xml:space="preserve"> and </w:t>
      </w:r>
      <w:hyperlink r:id="rId261" w:history="1">
        <w:r w:rsidRPr="00810BC5">
          <w:rPr>
            <w:rStyle w:val="Hyperlink"/>
            <w:rFonts w:ascii="Arial" w:hAnsi="Arial" w:cs="Arial"/>
            <w:sz w:val="22"/>
            <w:szCs w:val="22"/>
          </w:rPr>
          <w:t>11-254.08</w:t>
        </w:r>
      </w:hyperlink>
      <w:r w:rsidRPr="00810BC5">
        <w:rPr>
          <w:rFonts w:ascii="Arial" w:hAnsi="Arial" w:cs="Arial"/>
          <w:sz w:val="22"/>
          <w:szCs w:val="22"/>
        </w:rPr>
        <w:t>). For school districts, the contract term can extend to the shortest of:</w:t>
      </w:r>
    </w:p>
    <w:p w14:paraId="58F7B967" w14:textId="77777777" w:rsidR="00810BC5" w:rsidRPr="00810BC5" w:rsidRDefault="00810BC5" w:rsidP="000904D4">
      <w:pPr>
        <w:pStyle w:val="ListParagraph"/>
        <w:numPr>
          <w:ilvl w:val="0"/>
          <w:numId w:val="123"/>
        </w:numPr>
        <w:spacing w:after="120" w:line="240" w:lineRule="auto"/>
        <w:jc w:val="both"/>
        <w:rPr>
          <w:rFonts w:ascii="Arial" w:hAnsi="Arial" w:cs="Arial"/>
        </w:rPr>
      </w:pPr>
      <w:r w:rsidRPr="00810BC5">
        <w:rPr>
          <w:rFonts w:ascii="Arial" w:hAnsi="Arial" w:cs="Arial"/>
        </w:rPr>
        <w:t>The period of the capital investment repayment schedule up to the expected life of the energy cost savings measures implemented;</w:t>
      </w:r>
    </w:p>
    <w:p w14:paraId="32908D3E" w14:textId="77777777" w:rsidR="00810BC5" w:rsidRPr="00810BC5" w:rsidRDefault="00810BC5" w:rsidP="000904D4">
      <w:pPr>
        <w:pStyle w:val="ListParagraph"/>
        <w:numPr>
          <w:ilvl w:val="0"/>
          <w:numId w:val="123"/>
        </w:numPr>
        <w:spacing w:after="120" w:line="240" w:lineRule="auto"/>
        <w:jc w:val="both"/>
        <w:rPr>
          <w:rFonts w:ascii="Arial" w:hAnsi="Arial" w:cs="Arial"/>
        </w:rPr>
      </w:pPr>
      <w:r w:rsidRPr="00810BC5">
        <w:rPr>
          <w:rFonts w:ascii="Arial" w:hAnsi="Arial" w:cs="Arial"/>
        </w:rPr>
        <w:t>The term of the financial agreement; or</w:t>
      </w:r>
    </w:p>
    <w:p w14:paraId="6E8761C8" w14:textId="77777777" w:rsidR="00810BC5" w:rsidRPr="00810BC5" w:rsidRDefault="00810BC5" w:rsidP="000904D4">
      <w:pPr>
        <w:pStyle w:val="ListParagraph"/>
        <w:numPr>
          <w:ilvl w:val="0"/>
          <w:numId w:val="123"/>
        </w:numPr>
        <w:spacing w:after="120" w:line="240" w:lineRule="auto"/>
        <w:jc w:val="both"/>
        <w:rPr>
          <w:rFonts w:ascii="Arial" w:hAnsi="Arial" w:cs="Arial"/>
        </w:rPr>
      </w:pPr>
      <w:r w:rsidRPr="00810BC5">
        <w:rPr>
          <w:rFonts w:ascii="Arial" w:hAnsi="Arial" w:cs="Arial"/>
        </w:rPr>
        <w:t>25 years (</w:t>
      </w:r>
      <w:hyperlink r:id="rId262" w:history="1">
        <w:r w:rsidRPr="00810BC5">
          <w:rPr>
            <w:rStyle w:val="Hyperlink"/>
            <w:rFonts w:ascii="Arial" w:hAnsi="Arial" w:cs="Arial"/>
          </w:rPr>
          <w:t>A.R.S. § 15-910.02(G)</w:t>
        </w:r>
      </w:hyperlink>
      <w:r w:rsidRPr="00810BC5">
        <w:rPr>
          <w:rFonts w:ascii="Arial" w:hAnsi="Arial" w:cs="Arial"/>
        </w:rPr>
        <w:t xml:space="preserve">). </w:t>
      </w:r>
    </w:p>
    <w:p w14:paraId="5ABF22D3" w14:textId="77777777" w:rsidR="00810BC5" w:rsidRPr="00810BC5" w:rsidRDefault="00810BC5" w:rsidP="00810BC5">
      <w:pPr>
        <w:spacing w:after="120"/>
        <w:jc w:val="both"/>
        <w:rPr>
          <w:rFonts w:ascii="Arial" w:hAnsi="Arial" w:cs="Arial"/>
          <w:sz w:val="22"/>
          <w:szCs w:val="22"/>
        </w:rPr>
      </w:pPr>
      <w:r w:rsidRPr="00810BC5">
        <w:rPr>
          <w:rFonts w:ascii="Arial" w:hAnsi="Arial" w:cs="Arial"/>
          <w:sz w:val="22"/>
          <w:szCs w:val="22"/>
        </w:rPr>
        <w:t xml:space="preserve">The municipality or county must transfer its monthly payment to the energy and water savings account from the maintenance and operation part of its budget to repay any unpaid balance of capital investment previously deposited into this account (A.R.S. §§ </w:t>
      </w:r>
      <w:hyperlink r:id="rId263" w:history="1">
        <w:r w:rsidRPr="00810BC5">
          <w:rPr>
            <w:rStyle w:val="Hyperlink"/>
            <w:rFonts w:ascii="Arial" w:hAnsi="Arial" w:cs="Arial"/>
            <w:sz w:val="22"/>
            <w:szCs w:val="22"/>
          </w:rPr>
          <w:t>9-499.16(F)</w:t>
        </w:r>
      </w:hyperlink>
      <w:r w:rsidRPr="00810BC5">
        <w:rPr>
          <w:rFonts w:ascii="Arial" w:hAnsi="Arial" w:cs="Arial"/>
          <w:sz w:val="22"/>
          <w:szCs w:val="22"/>
        </w:rPr>
        <w:t xml:space="preserve"> and </w:t>
      </w:r>
      <w:hyperlink r:id="rId264" w:history="1">
        <w:r w:rsidRPr="00810BC5">
          <w:rPr>
            <w:rStyle w:val="Hyperlink"/>
            <w:rFonts w:ascii="Arial" w:hAnsi="Arial" w:cs="Arial"/>
            <w:sz w:val="22"/>
            <w:szCs w:val="22"/>
          </w:rPr>
          <w:t>11-254.08(F)</w:t>
        </w:r>
      </w:hyperlink>
      <w:r w:rsidRPr="00810BC5">
        <w:rPr>
          <w:rFonts w:ascii="Arial" w:hAnsi="Arial" w:cs="Arial"/>
          <w:sz w:val="22"/>
          <w:szCs w:val="22"/>
        </w:rPr>
        <w:t>).</w:t>
      </w:r>
    </w:p>
    <w:p w14:paraId="71A7EB84" w14:textId="77777777" w:rsidR="00810BC5" w:rsidRPr="00810BC5" w:rsidRDefault="00810BC5" w:rsidP="00810BC5">
      <w:pPr>
        <w:spacing w:after="120"/>
        <w:jc w:val="both"/>
        <w:rPr>
          <w:rFonts w:ascii="Arial" w:hAnsi="Arial" w:cs="Arial"/>
          <w:sz w:val="22"/>
          <w:szCs w:val="22"/>
        </w:rPr>
      </w:pPr>
      <w:r w:rsidRPr="00810BC5">
        <w:rPr>
          <w:rFonts w:ascii="Arial" w:hAnsi="Arial" w:cs="Arial"/>
          <w:sz w:val="22"/>
          <w:szCs w:val="22"/>
        </w:rPr>
        <w:t xml:space="preserve">A </w:t>
      </w:r>
      <w:r w:rsidRPr="00810BC5">
        <w:rPr>
          <w:rFonts w:ascii="Arial" w:hAnsi="Arial" w:cs="Arial"/>
          <w:i/>
          <w:iCs/>
          <w:sz w:val="22"/>
          <w:szCs w:val="22"/>
        </w:rPr>
        <w:t>qualified provider</w:t>
      </w:r>
      <w:r w:rsidRPr="00810BC5">
        <w:rPr>
          <w:rFonts w:ascii="Arial" w:hAnsi="Arial" w:cs="Arial"/>
          <w:sz w:val="22"/>
          <w:szCs w:val="22"/>
        </w:rPr>
        <w:t xml:space="preserve"> is a business experienced in designing, implementing or installing energy cost savings measures and the financial ability to satisfy guarantees for energy cost savings (</w:t>
      </w:r>
      <w:hyperlink r:id="rId265" w:history="1">
        <w:r w:rsidRPr="00810BC5">
          <w:rPr>
            <w:rStyle w:val="Hyperlink"/>
            <w:rFonts w:ascii="Arial" w:hAnsi="Arial" w:cs="Arial"/>
            <w:sz w:val="22"/>
            <w:szCs w:val="22"/>
          </w:rPr>
          <w:t>A.R.S. § 34-105(O)(6)</w:t>
        </w:r>
      </w:hyperlink>
      <w:r w:rsidRPr="00810BC5">
        <w:rPr>
          <w:rFonts w:ascii="Arial" w:hAnsi="Arial" w:cs="Arial"/>
          <w:sz w:val="22"/>
          <w:szCs w:val="22"/>
        </w:rPr>
        <w:t xml:space="preserve">).    </w:t>
      </w:r>
    </w:p>
    <w:p w14:paraId="52031240" w14:textId="77777777" w:rsidR="00810BC5" w:rsidRPr="00810BC5" w:rsidRDefault="00810BC5" w:rsidP="00810BC5">
      <w:pPr>
        <w:jc w:val="center"/>
        <w:rPr>
          <w:rFonts w:ascii="Arial" w:hAnsi="Arial" w:cs="Arial"/>
          <w:b/>
          <w:bCs/>
          <w:i/>
          <w:iCs/>
          <w:sz w:val="22"/>
          <w:szCs w:val="22"/>
        </w:rPr>
      </w:pPr>
      <w:r w:rsidRPr="00810BC5">
        <w:rPr>
          <w:rFonts w:ascii="Arial" w:hAnsi="Arial" w:cs="Arial"/>
          <w:b/>
          <w:bCs/>
          <w:i/>
          <w:iCs/>
          <w:sz w:val="22"/>
          <w:szCs w:val="22"/>
        </w:rPr>
        <w:t>Guaranteed Energy Cost Savings Contracts</w:t>
      </w:r>
    </w:p>
    <w:p w14:paraId="5ADFFF49" w14:textId="77777777" w:rsidR="00810BC5" w:rsidRPr="00810BC5" w:rsidRDefault="00810BC5" w:rsidP="00810BC5">
      <w:pPr>
        <w:spacing w:after="120"/>
        <w:jc w:val="both"/>
        <w:rPr>
          <w:rFonts w:ascii="Arial" w:hAnsi="Arial" w:cs="Arial"/>
          <w:sz w:val="22"/>
          <w:szCs w:val="22"/>
        </w:rPr>
      </w:pPr>
      <w:r w:rsidRPr="00810BC5">
        <w:rPr>
          <w:rFonts w:ascii="Arial" w:hAnsi="Arial" w:cs="Arial"/>
          <w:sz w:val="22"/>
          <w:szCs w:val="22"/>
        </w:rPr>
        <w:t xml:space="preserve">Counties, municipalities, their respective subdivisions such as boards, commissions, irrigation districts and city improvement districts (collectively referred to as </w:t>
      </w:r>
      <w:r w:rsidRPr="00810BC5">
        <w:rPr>
          <w:rFonts w:ascii="Arial" w:hAnsi="Arial" w:cs="Arial"/>
          <w:i/>
          <w:iCs/>
          <w:sz w:val="22"/>
          <w:szCs w:val="22"/>
        </w:rPr>
        <w:t>agents</w:t>
      </w:r>
      <w:r w:rsidRPr="00810BC5">
        <w:rPr>
          <w:rFonts w:ascii="Arial" w:hAnsi="Arial" w:cs="Arial"/>
          <w:sz w:val="22"/>
          <w:szCs w:val="22"/>
        </w:rPr>
        <w:t xml:space="preserve">) and school districts can procure guaranteed energy cost savings contracts with </w:t>
      </w:r>
      <w:r w:rsidRPr="00810BC5">
        <w:rPr>
          <w:rFonts w:ascii="Arial" w:hAnsi="Arial" w:cs="Arial"/>
          <w:i/>
          <w:iCs/>
          <w:sz w:val="22"/>
          <w:szCs w:val="22"/>
        </w:rPr>
        <w:t>qualified providers</w:t>
      </w:r>
      <w:r w:rsidRPr="00810BC5">
        <w:rPr>
          <w:rFonts w:ascii="Arial" w:hAnsi="Arial" w:cs="Arial"/>
          <w:sz w:val="22"/>
          <w:szCs w:val="22"/>
        </w:rPr>
        <w:t xml:space="preserve"> if these measures will pay for themselves within their expected lifetimes (A.R.S. §§ </w:t>
      </w:r>
      <w:hyperlink r:id="rId266" w:history="1">
        <w:r w:rsidRPr="00810BC5">
          <w:rPr>
            <w:rStyle w:val="Hyperlink"/>
            <w:rFonts w:ascii="Arial" w:hAnsi="Arial" w:cs="Arial"/>
            <w:sz w:val="22"/>
            <w:szCs w:val="22"/>
          </w:rPr>
          <w:t>15-213.01(B)</w:t>
        </w:r>
      </w:hyperlink>
      <w:r w:rsidRPr="00810BC5">
        <w:rPr>
          <w:rFonts w:ascii="Arial" w:hAnsi="Arial" w:cs="Arial"/>
          <w:sz w:val="22"/>
          <w:szCs w:val="22"/>
        </w:rPr>
        <w:t xml:space="preserve">, </w:t>
      </w:r>
      <w:hyperlink r:id="rId267" w:history="1">
        <w:r w:rsidRPr="00810BC5">
          <w:rPr>
            <w:rStyle w:val="Hyperlink"/>
            <w:rFonts w:ascii="Arial" w:hAnsi="Arial" w:cs="Arial"/>
            <w:sz w:val="22"/>
            <w:szCs w:val="22"/>
          </w:rPr>
          <w:t>34-101(1)</w:t>
        </w:r>
      </w:hyperlink>
      <w:r w:rsidRPr="00810BC5">
        <w:rPr>
          <w:rFonts w:ascii="Arial" w:hAnsi="Arial" w:cs="Arial"/>
          <w:sz w:val="22"/>
          <w:szCs w:val="22"/>
        </w:rPr>
        <w:t xml:space="preserve"> and </w:t>
      </w:r>
      <w:hyperlink r:id="rId268" w:history="1">
        <w:r w:rsidRPr="00810BC5">
          <w:rPr>
            <w:rStyle w:val="Hyperlink"/>
            <w:rFonts w:ascii="Arial" w:hAnsi="Arial" w:cs="Arial"/>
            <w:sz w:val="22"/>
            <w:szCs w:val="22"/>
          </w:rPr>
          <w:t>34-105(A)</w:t>
        </w:r>
      </w:hyperlink>
      <w:r w:rsidRPr="00810BC5">
        <w:rPr>
          <w:rFonts w:ascii="Arial" w:hAnsi="Arial" w:cs="Arial"/>
          <w:sz w:val="22"/>
          <w:szCs w:val="22"/>
        </w:rPr>
        <w:t xml:space="preserve">). The </w:t>
      </w:r>
      <w:r w:rsidRPr="00810BC5">
        <w:rPr>
          <w:rFonts w:ascii="Arial" w:hAnsi="Arial" w:cs="Arial"/>
          <w:i/>
          <w:iCs/>
          <w:sz w:val="22"/>
          <w:szCs w:val="22"/>
        </w:rPr>
        <w:t>qualified provider</w:t>
      </w:r>
      <w:r w:rsidRPr="00810BC5">
        <w:rPr>
          <w:rFonts w:ascii="Arial" w:hAnsi="Arial" w:cs="Arial"/>
          <w:sz w:val="22"/>
          <w:szCs w:val="22"/>
        </w:rPr>
        <w:t xml:space="preserve"> must conduct a study to establish the scope of this contract, the fixed cost savings guarantee amount and the methodology for determining the actual savings. </w:t>
      </w:r>
      <w:r w:rsidRPr="00810BC5">
        <w:rPr>
          <w:rFonts w:ascii="Arial" w:hAnsi="Arial" w:cs="Arial"/>
          <w:sz w:val="22"/>
          <w:szCs w:val="22"/>
        </w:rPr>
        <w:lastRenderedPageBreak/>
        <w:t xml:space="preserve">After the </w:t>
      </w:r>
      <w:r w:rsidRPr="00810BC5">
        <w:rPr>
          <w:rFonts w:ascii="Arial" w:hAnsi="Arial" w:cs="Arial"/>
          <w:i/>
          <w:iCs/>
          <w:sz w:val="22"/>
          <w:szCs w:val="22"/>
        </w:rPr>
        <w:t>agent</w:t>
      </w:r>
      <w:r w:rsidRPr="00810BC5">
        <w:rPr>
          <w:rFonts w:ascii="Arial" w:hAnsi="Arial" w:cs="Arial"/>
          <w:sz w:val="22"/>
          <w:szCs w:val="22"/>
        </w:rPr>
        <w:t xml:space="preserve"> or school district approves this study, the provider must transmit a copy to the School Facilities Board and the Governor’s Office of Energy Policy. Additionally, the school district must report certain information about its project, including the project's total cost and the expected energy cost savings and relevant escalators, to this same office (A.R.S. §§ </w:t>
      </w:r>
      <w:hyperlink r:id="rId269" w:history="1">
        <w:r w:rsidRPr="00810BC5">
          <w:rPr>
            <w:rStyle w:val="Hyperlink"/>
            <w:rFonts w:ascii="Arial" w:hAnsi="Arial" w:cs="Arial"/>
            <w:sz w:val="22"/>
            <w:szCs w:val="22"/>
          </w:rPr>
          <w:t>15-213.01(E) and (N)</w:t>
        </w:r>
      </w:hyperlink>
      <w:r w:rsidRPr="00810BC5">
        <w:rPr>
          <w:rFonts w:ascii="Arial" w:hAnsi="Arial" w:cs="Arial"/>
          <w:sz w:val="22"/>
          <w:szCs w:val="22"/>
        </w:rPr>
        <w:t xml:space="preserve"> and </w:t>
      </w:r>
      <w:hyperlink r:id="rId270" w:history="1">
        <w:r w:rsidRPr="00810BC5">
          <w:rPr>
            <w:rStyle w:val="Hyperlink"/>
            <w:rFonts w:ascii="Arial" w:hAnsi="Arial" w:cs="Arial"/>
            <w:sz w:val="22"/>
            <w:szCs w:val="22"/>
          </w:rPr>
          <w:t>34-105(E)</w:t>
        </w:r>
      </w:hyperlink>
      <w:r w:rsidRPr="00810BC5">
        <w:rPr>
          <w:rFonts w:ascii="Arial" w:hAnsi="Arial" w:cs="Arial"/>
          <w:sz w:val="22"/>
          <w:szCs w:val="22"/>
        </w:rPr>
        <w:t xml:space="preserve">). However, the Governor’s Office of Energy Policy is no longer operational. </w:t>
      </w:r>
    </w:p>
    <w:p w14:paraId="5E516BC9" w14:textId="77777777" w:rsidR="00810BC5" w:rsidRPr="00810BC5" w:rsidRDefault="00810BC5" w:rsidP="00810BC5">
      <w:pPr>
        <w:spacing w:after="120"/>
        <w:jc w:val="both"/>
        <w:rPr>
          <w:rFonts w:ascii="Arial" w:hAnsi="Arial" w:cs="Arial"/>
          <w:b/>
          <w:sz w:val="22"/>
          <w:szCs w:val="22"/>
          <w:u w:val="single"/>
        </w:rPr>
      </w:pPr>
      <w:r w:rsidRPr="00810BC5">
        <w:rPr>
          <w:rFonts w:ascii="Arial" w:hAnsi="Arial" w:cs="Arial"/>
          <w:b/>
          <w:sz w:val="22"/>
          <w:szCs w:val="22"/>
          <w:u w:val="single"/>
        </w:rPr>
        <w:t>Provisions</w:t>
      </w:r>
    </w:p>
    <w:p w14:paraId="74A0D6CF" w14:textId="77777777" w:rsidR="00810BC5" w:rsidRPr="00810BC5" w:rsidRDefault="00810BC5" w:rsidP="00810BC5">
      <w:pPr>
        <w:jc w:val="center"/>
        <w:rPr>
          <w:rFonts w:ascii="Arial" w:hAnsi="Arial" w:cs="Arial"/>
          <w:b/>
          <w:bCs/>
          <w:i/>
          <w:iCs/>
          <w:sz w:val="22"/>
          <w:szCs w:val="22"/>
        </w:rPr>
      </w:pPr>
      <w:r w:rsidRPr="00810BC5">
        <w:rPr>
          <w:rFonts w:ascii="Arial" w:hAnsi="Arial" w:cs="Arial"/>
          <w:b/>
          <w:bCs/>
          <w:i/>
          <w:iCs/>
          <w:sz w:val="22"/>
          <w:szCs w:val="22"/>
        </w:rPr>
        <w:t>Energy and Water Savings Accounts for Municipalities and Counties (Sec. 1 and 2)</w:t>
      </w:r>
    </w:p>
    <w:p w14:paraId="595DA667" w14:textId="77777777" w:rsidR="00810BC5" w:rsidRPr="00810BC5" w:rsidRDefault="00810BC5" w:rsidP="000904D4">
      <w:pPr>
        <w:numPr>
          <w:ilvl w:val="0"/>
          <w:numId w:val="129"/>
        </w:numPr>
        <w:spacing w:after="120"/>
        <w:jc w:val="both"/>
        <w:rPr>
          <w:rFonts w:ascii="Arial" w:hAnsi="Arial" w:cs="Arial"/>
          <w:sz w:val="22"/>
          <w:szCs w:val="22"/>
        </w:rPr>
      </w:pPr>
      <w:r w:rsidRPr="00810BC5">
        <w:rPr>
          <w:rFonts w:ascii="Arial" w:hAnsi="Arial" w:cs="Arial"/>
          <w:noProof/>
          <w:sz w:val="22"/>
          <w:szCs w:val="22"/>
        </w:rPr>
        <mc:AlternateContent>
          <mc:Choice Requires="wps">
            <w:drawing>
              <wp:anchor distT="0" distB="0" distL="114300" distR="114300" simplePos="0" relativeHeight="251788288" behindDoc="1" locked="1" layoutInCell="1" allowOverlap="0" wp14:anchorId="7D93498A" wp14:editId="1679374F">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171470FC" w14:textId="77777777" w:rsidR="00B73A52" w:rsidRPr="00644C4F" w:rsidRDefault="00EE4A07" w:rsidP="00810BC5">
                            <w:pPr>
                              <w:jc w:val="center"/>
                              <w:rPr>
                                <w:rFonts w:ascii="Arial" w:hAnsi="Arial" w:cs="Arial"/>
                                <w:sz w:val="20"/>
                                <w:szCs w:val="20"/>
                              </w:rPr>
                            </w:pPr>
                            <w:sdt>
                              <w:sdtPr>
                                <w:rPr>
                                  <w:rFonts w:ascii="Arial" w:hAnsi="Arial" w:cs="Arial"/>
                                  <w:sz w:val="20"/>
                                  <w:szCs w:val="20"/>
                                </w:rPr>
                                <w:tag w:val="Prop105"/>
                                <w:id w:val="-157073791"/>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93594493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08907666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61956973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3498A" id="_x0000_s1087" type="#_x0000_t202" style="position:absolute;left:0;text-align:left;margin-left:0;margin-top:628.5pt;width:468pt;height:21.6pt;z-index:-251528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b+RPuy8CAABaBAAADgAAAAAAAAAAAAAAAAAuAgAA&#10;ZHJzL2Uyb0RvYy54bWxQSwECLQAUAAYACAAAACEA+AmhC94AAAAKAQAADwAAAAAAAAAAAAAAAACJ&#10;BAAAZHJzL2Rvd25yZXYueG1sUEsFBgAAAAAEAAQA8wAAAJQFAAAAAA==&#10;" o:allowoverlap="f">
                <v:textbox>
                  <w:txbxContent>
                    <w:p w14:paraId="171470FC" w14:textId="77777777" w:rsidR="00B73A52" w:rsidRPr="00644C4F" w:rsidRDefault="00EE4A07" w:rsidP="00810BC5">
                      <w:pPr>
                        <w:jc w:val="center"/>
                        <w:rPr>
                          <w:rFonts w:ascii="Arial" w:hAnsi="Arial" w:cs="Arial"/>
                          <w:sz w:val="20"/>
                          <w:szCs w:val="20"/>
                        </w:rPr>
                      </w:pPr>
                      <w:sdt>
                        <w:sdtPr>
                          <w:rPr>
                            <w:rFonts w:ascii="Arial" w:hAnsi="Arial" w:cs="Arial"/>
                            <w:sz w:val="20"/>
                            <w:szCs w:val="20"/>
                          </w:rPr>
                          <w:tag w:val="Prop105"/>
                          <w:id w:val="-157073791"/>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93594493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08907666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61956973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810BC5">
        <w:rPr>
          <w:rFonts w:ascii="Arial" w:hAnsi="Arial" w:cs="Arial"/>
          <w:noProof/>
          <w:sz w:val="22"/>
          <w:szCs w:val="22"/>
        </w:rPr>
        <w:t>Lengthens</w:t>
      </w:r>
      <w:r w:rsidRPr="00810BC5">
        <w:rPr>
          <w:rFonts w:ascii="Arial" w:hAnsi="Arial" w:cs="Arial"/>
          <w:sz w:val="22"/>
          <w:szCs w:val="22"/>
        </w:rPr>
        <w:t xml:space="preserve"> the limits on contract terms that are paid from energy or water savings accounts from 15 to 25 years. </w:t>
      </w:r>
    </w:p>
    <w:p w14:paraId="78C5AA23" w14:textId="77777777" w:rsidR="00810BC5" w:rsidRPr="00810BC5" w:rsidRDefault="00810BC5" w:rsidP="000904D4">
      <w:pPr>
        <w:numPr>
          <w:ilvl w:val="0"/>
          <w:numId w:val="129"/>
        </w:numPr>
        <w:jc w:val="both"/>
        <w:rPr>
          <w:rFonts w:ascii="Arial" w:hAnsi="Arial" w:cs="Arial"/>
          <w:sz w:val="22"/>
          <w:szCs w:val="22"/>
        </w:rPr>
      </w:pPr>
      <w:r w:rsidRPr="00810BC5">
        <w:rPr>
          <w:rFonts w:ascii="Arial" w:hAnsi="Arial" w:cs="Arial"/>
          <w:sz w:val="22"/>
          <w:szCs w:val="22"/>
        </w:rPr>
        <w:t xml:space="preserve">Adds other costs and revenue to: </w:t>
      </w:r>
    </w:p>
    <w:p w14:paraId="521CF00F" w14:textId="77777777" w:rsidR="00810BC5" w:rsidRPr="00810BC5" w:rsidRDefault="00810BC5" w:rsidP="000904D4">
      <w:pPr>
        <w:numPr>
          <w:ilvl w:val="1"/>
          <w:numId w:val="129"/>
        </w:numPr>
        <w:jc w:val="both"/>
        <w:rPr>
          <w:rFonts w:ascii="Arial" w:hAnsi="Arial" w:cs="Arial"/>
          <w:sz w:val="22"/>
          <w:szCs w:val="22"/>
        </w:rPr>
      </w:pPr>
      <w:r w:rsidRPr="00810BC5">
        <w:rPr>
          <w:rFonts w:ascii="Arial" w:hAnsi="Arial" w:cs="Arial"/>
          <w:sz w:val="22"/>
          <w:szCs w:val="22"/>
        </w:rPr>
        <w:t xml:space="preserve">The associated impacts that must be computed by the </w:t>
      </w:r>
      <w:r w:rsidRPr="00810BC5">
        <w:rPr>
          <w:rFonts w:ascii="Arial" w:hAnsi="Arial" w:cs="Arial"/>
          <w:i/>
          <w:iCs/>
          <w:sz w:val="22"/>
          <w:szCs w:val="22"/>
        </w:rPr>
        <w:t>qualified provider</w:t>
      </w:r>
      <w:r w:rsidRPr="00810BC5">
        <w:rPr>
          <w:rFonts w:ascii="Arial" w:hAnsi="Arial" w:cs="Arial"/>
          <w:sz w:val="22"/>
          <w:szCs w:val="22"/>
        </w:rPr>
        <w:t xml:space="preserve"> or energy or water services company and reviewed and approved by the municipality or county; and </w:t>
      </w:r>
    </w:p>
    <w:p w14:paraId="3B32464B" w14:textId="77777777" w:rsidR="00810BC5" w:rsidRPr="00810BC5" w:rsidRDefault="00810BC5" w:rsidP="000904D4">
      <w:pPr>
        <w:numPr>
          <w:ilvl w:val="1"/>
          <w:numId w:val="129"/>
        </w:numPr>
        <w:spacing w:after="120"/>
        <w:jc w:val="both"/>
        <w:rPr>
          <w:rFonts w:ascii="Arial" w:hAnsi="Arial" w:cs="Arial"/>
          <w:sz w:val="22"/>
          <w:szCs w:val="22"/>
        </w:rPr>
      </w:pPr>
      <w:r w:rsidRPr="00810BC5">
        <w:rPr>
          <w:rFonts w:ascii="Arial" w:hAnsi="Arial" w:cs="Arial"/>
          <w:sz w:val="22"/>
          <w:szCs w:val="22"/>
        </w:rPr>
        <w:t>The required results of a repayment schedule that includes the total costs of all installed energy or water savings measures for the municipality or county.</w:t>
      </w:r>
    </w:p>
    <w:p w14:paraId="12BF72BB" w14:textId="77777777" w:rsidR="00810BC5" w:rsidRPr="00810BC5" w:rsidRDefault="00810BC5" w:rsidP="000904D4">
      <w:pPr>
        <w:numPr>
          <w:ilvl w:val="0"/>
          <w:numId w:val="129"/>
        </w:numPr>
        <w:jc w:val="both"/>
        <w:rPr>
          <w:rFonts w:ascii="Arial" w:hAnsi="Arial" w:cs="Arial"/>
          <w:sz w:val="22"/>
          <w:szCs w:val="22"/>
        </w:rPr>
      </w:pPr>
      <w:r w:rsidRPr="00810BC5">
        <w:rPr>
          <w:rFonts w:ascii="Arial" w:hAnsi="Arial" w:cs="Arial"/>
          <w:sz w:val="22"/>
          <w:szCs w:val="22"/>
        </w:rPr>
        <w:t xml:space="preserve">Removes the requirements that: </w:t>
      </w:r>
    </w:p>
    <w:p w14:paraId="55A12E59" w14:textId="77777777" w:rsidR="00810BC5" w:rsidRPr="00810BC5" w:rsidRDefault="00810BC5" w:rsidP="000904D4">
      <w:pPr>
        <w:numPr>
          <w:ilvl w:val="1"/>
          <w:numId w:val="129"/>
        </w:numPr>
        <w:jc w:val="both"/>
        <w:rPr>
          <w:rFonts w:ascii="Arial" w:hAnsi="Arial" w:cs="Arial"/>
          <w:sz w:val="22"/>
          <w:szCs w:val="22"/>
        </w:rPr>
      </w:pPr>
      <w:r w:rsidRPr="00810BC5">
        <w:rPr>
          <w:rFonts w:ascii="Arial" w:hAnsi="Arial" w:cs="Arial"/>
          <w:sz w:val="22"/>
          <w:szCs w:val="22"/>
        </w:rPr>
        <w:t>A municipality or county must transfer on a monthly basis the amount prescribed in the repayment schedule to the energy and water savings account to repay any unpaid balance of its capital investment.; and</w:t>
      </w:r>
    </w:p>
    <w:p w14:paraId="237BF1F0" w14:textId="77777777" w:rsidR="00810BC5" w:rsidRPr="00810BC5" w:rsidRDefault="00810BC5" w:rsidP="000904D4">
      <w:pPr>
        <w:numPr>
          <w:ilvl w:val="1"/>
          <w:numId w:val="129"/>
        </w:numPr>
        <w:spacing w:after="120"/>
        <w:jc w:val="both"/>
        <w:rPr>
          <w:rFonts w:ascii="Arial" w:hAnsi="Arial" w:cs="Arial"/>
          <w:sz w:val="22"/>
          <w:szCs w:val="22"/>
        </w:rPr>
      </w:pPr>
      <w:r w:rsidRPr="00810BC5">
        <w:rPr>
          <w:rFonts w:ascii="Arial" w:hAnsi="Arial" w:cs="Arial"/>
          <w:sz w:val="22"/>
          <w:szCs w:val="22"/>
        </w:rPr>
        <w:t xml:space="preserve">The </w:t>
      </w:r>
      <w:r w:rsidRPr="00810BC5">
        <w:rPr>
          <w:rFonts w:ascii="Arial" w:hAnsi="Arial" w:cs="Arial"/>
          <w:i/>
          <w:iCs/>
          <w:sz w:val="22"/>
          <w:szCs w:val="22"/>
        </w:rPr>
        <w:t>qualified provider</w:t>
      </w:r>
      <w:r w:rsidRPr="00810BC5">
        <w:rPr>
          <w:rFonts w:ascii="Arial" w:hAnsi="Arial" w:cs="Arial"/>
          <w:sz w:val="22"/>
          <w:szCs w:val="22"/>
        </w:rPr>
        <w:t xml:space="preserve"> or energy or water services company provide separate billing to repay the capital investment on a monthly basis. </w:t>
      </w:r>
    </w:p>
    <w:p w14:paraId="64FD435A" w14:textId="77777777" w:rsidR="00810BC5" w:rsidRPr="00810BC5" w:rsidRDefault="00810BC5" w:rsidP="00810BC5">
      <w:pPr>
        <w:jc w:val="center"/>
        <w:rPr>
          <w:rFonts w:ascii="Arial" w:hAnsi="Arial" w:cs="Arial"/>
          <w:b/>
          <w:bCs/>
          <w:i/>
          <w:iCs/>
          <w:sz w:val="22"/>
          <w:szCs w:val="22"/>
        </w:rPr>
      </w:pPr>
      <w:r w:rsidRPr="00810BC5">
        <w:rPr>
          <w:rFonts w:ascii="Arial" w:hAnsi="Arial" w:cs="Arial"/>
          <w:b/>
          <w:bCs/>
          <w:i/>
          <w:iCs/>
          <w:sz w:val="22"/>
          <w:szCs w:val="22"/>
        </w:rPr>
        <w:t>Energy and Water Savings Accounts for School Districts (Sec. 4)</w:t>
      </w:r>
    </w:p>
    <w:p w14:paraId="630DB241" w14:textId="77777777" w:rsidR="00810BC5" w:rsidRPr="00810BC5" w:rsidRDefault="00810BC5" w:rsidP="000904D4">
      <w:pPr>
        <w:numPr>
          <w:ilvl w:val="0"/>
          <w:numId w:val="129"/>
        </w:numPr>
        <w:spacing w:after="120"/>
        <w:jc w:val="both"/>
        <w:rPr>
          <w:rFonts w:ascii="Arial" w:hAnsi="Arial" w:cs="Arial"/>
          <w:sz w:val="22"/>
          <w:szCs w:val="22"/>
        </w:rPr>
      </w:pPr>
      <w:r w:rsidRPr="00810BC5">
        <w:rPr>
          <w:rFonts w:ascii="Arial" w:hAnsi="Arial" w:cs="Arial"/>
          <w:sz w:val="22"/>
          <w:szCs w:val="22"/>
        </w:rPr>
        <w:t xml:space="preserve">Allows the terms for a contract to extend up to the expected life of the energy cost savings measures implemented, the term of the financial agreement, or 25 years, whichever is shortest. </w:t>
      </w:r>
    </w:p>
    <w:p w14:paraId="1F7C4A4C" w14:textId="77777777" w:rsidR="00810BC5" w:rsidRPr="00810BC5" w:rsidRDefault="00810BC5" w:rsidP="000904D4">
      <w:pPr>
        <w:numPr>
          <w:ilvl w:val="0"/>
          <w:numId w:val="129"/>
        </w:numPr>
        <w:jc w:val="both"/>
        <w:rPr>
          <w:rFonts w:ascii="Arial" w:hAnsi="Arial" w:cs="Arial"/>
          <w:sz w:val="22"/>
          <w:szCs w:val="22"/>
        </w:rPr>
      </w:pPr>
      <w:r w:rsidRPr="00810BC5">
        <w:rPr>
          <w:rFonts w:ascii="Arial" w:hAnsi="Arial" w:cs="Arial"/>
          <w:sz w:val="22"/>
          <w:szCs w:val="22"/>
        </w:rPr>
        <w:t xml:space="preserve">Adds other costs and revenue to: </w:t>
      </w:r>
    </w:p>
    <w:p w14:paraId="7E3B018C" w14:textId="77777777" w:rsidR="00810BC5" w:rsidRPr="00810BC5" w:rsidRDefault="00810BC5" w:rsidP="000904D4">
      <w:pPr>
        <w:numPr>
          <w:ilvl w:val="1"/>
          <w:numId w:val="129"/>
        </w:numPr>
        <w:jc w:val="both"/>
        <w:rPr>
          <w:rFonts w:ascii="Arial" w:hAnsi="Arial" w:cs="Arial"/>
          <w:sz w:val="22"/>
          <w:szCs w:val="22"/>
        </w:rPr>
      </w:pPr>
      <w:r w:rsidRPr="00810BC5">
        <w:rPr>
          <w:rFonts w:ascii="Arial" w:hAnsi="Arial" w:cs="Arial"/>
          <w:sz w:val="22"/>
          <w:szCs w:val="22"/>
        </w:rPr>
        <w:t xml:space="preserve">The associated impacts that must be computed by the </w:t>
      </w:r>
      <w:r w:rsidRPr="00810BC5">
        <w:rPr>
          <w:rFonts w:ascii="Arial" w:hAnsi="Arial" w:cs="Arial"/>
          <w:i/>
          <w:iCs/>
          <w:sz w:val="22"/>
          <w:szCs w:val="22"/>
        </w:rPr>
        <w:t>qualified provider</w:t>
      </w:r>
      <w:r w:rsidRPr="00810BC5">
        <w:rPr>
          <w:rFonts w:ascii="Arial" w:hAnsi="Arial" w:cs="Arial"/>
          <w:sz w:val="22"/>
          <w:szCs w:val="22"/>
        </w:rPr>
        <w:t xml:space="preserve"> or energy or water services company and reviewed and approved by the school district and</w:t>
      </w:r>
    </w:p>
    <w:p w14:paraId="38B7640D" w14:textId="77777777" w:rsidR="00810BC5" w:rsidRPr="00810BC5" w:rsidRDefault="00810BC5" w:rsidP="000904D4">
      <w:pPr>
        <w:numPr>
          <w:ilvl w:val="1"/>
          <w:numId w:val="129"/>
        </w:numPr>
        <w:spacing w:after="120"/>
        <w:jc w:val="both"/>
        <w:rPr>
          <w:rFonts w:ascii="Arial" w:hAnsi="Arial" w:cs="Arial"/>
          <w:sz w:val="22"/>
          <w:szCs w:val="22"/>
        </w:rPr>
      </w:pPr>
      <w:r w:rsidRPr="00810BC5">
        <w:rPr>
          <w:rFonts w:ascii="Arial" w:hAnsi="Arial" w:cs="Arial"/>
          <w:sz w:val="22"/>
          <w:szCs w:val="22"/>
        </w:rPr>
        <w:t xml:space="preserve">The required results of a repayment schedule that includes the total costs of all installed energy or water savings measures for the school district. </w:t>
      </w:r>
    </w:p>
    <w:p w14:paraId="6E861ADD" w14:textId="77777777" w:rsidR="00810BC5" w:rsidRPr="00810BC5" w:rsidRDefault="00810BC5" w:rsidP="00810BC5">
      <w:pPr>
        <w:jc w:val="center"/>
        <w:rPr>
          <w:rFonts w:ascii="Arial" w:hAnsi="Arial" w:cs="Arial"/>
          <w:b/>
          <w:bCs/>
          <w:i/>
          <w:iCs/>
          <w:sz w:val="22"/>
          <w:szCs w:val="22"/>
        </w:rPr>
      </w:pPr>
      <w:r w:rsidRPr="00810BC5">
        <w:rPr>
          <w:rFonts w:ascii="Arial" w:hAnsi="Arial" w:cs="Arial"/>
          <w:b/>
          <w:bCs/>
          <w:i/>
          <w:iCs/>
          <w:sz w:val="22"/>
          <w:szCs w:val="22"/>
        </w:rPr>
        <w:t>Guaranteed Energy Cost Savings Contracts for School Districts</w:t>
      </w:r>
      <w:r w:rsidRPr="00810BC5">
        <w:rPr>
          <w:rFonts w:ascii="Arial" w:hAnsi="Arial" w:cs="Arial"/>
          <w:b/>
          <w:bCs/>
          <w:i/>
          <w:iCs/>
          <w:color w:val="FF0000"/>
          <w:sz w:val="22"/>
          <w:szCs w:val="22"/>
        </w:rPr>
        <w:t xml:space="preserve"> </w:t>
      </w:r>
      <w:r w:rsidRPr="00810BC5">
        <w:rPr>
          <w:rFonts w:ascii="Arial" w:hAnsi="Arial" w:cs="Arial"/>
          <w:b/>
          <w:bCs/>
          <w:i/>
          <w:iCs/>
          <w:sz w:val="22"/>
          <w:szCs w:val="22"/>
        </w:rPr>
        <w:t>and Agents (Sec. 3 and 5)</w:t>
      </w:r>
    </w:p>
    <w:p w14:paraId="29C18FD1" w14:textId="77777777" w:rsidR="00810BC5" w:rsidRPr="00810BC5" w:rsidRDefault="00810BC5" w:rsidP="000904D4">
      <w:pPr>
        <w:numPr>
          <w:ilvl w:val="0"/>
          <w:numId w:val="129"/>
        </w:numPr>
        <w:jc w:val="both"/>
        <w:rPr>
          <w:rFonts w:ascii="Arial" w:hAnsi="Arial" w:cs="Arial"/>
          <w:sz w:val="22"/>
          <w:szCs w:val="22"/>
        </w:rPr>
      </w:pPr>
      <w:r w:rsidRPr="00810BC5">
        <w:rPr>
          <w:rFonts w:ascii="Arial" w:hAnsi="Arial" w:cs="Arial"/>
          <w:sz w:val="22"/>
          <w:szCs w:val="22"/>
        </w:rPr>
        <w:t>Requires the following to be submitted to the Arizona Department of Administration instead of the Governor's Office of Energy Policy:</w:t>
      </w:r>
    </w:p>
    <w:p w14:paraId="01B6FE66" w14:textId="77777777" w:rsidR="00810BC5" w:rsidRPr="00810BC5" w:rsidRDefault="00810BC5" w:rsidP="000904D4">
      <w:pPr>
        <w:numPr>
          <w:ilvl w:val="1"/>
          <w:numId w:val="129"/>
        </w:numPr>
        <w:jc w:val="both"/>
        <w:rPr>
          <w:rFonts w:ascii="Arial" w:hAnsi="Arial" w:cs="Arial"/>
          <w:sz w:val="22"/>
          <w:szCs w:val="22"/>
        </w:rPr>
      </w:pPr>
      <w:r w:rsidRPr="00810BC5">
        <w:rPr>
          <w:rFonts w:ascii="Arial" w:hAnsi="Arial" w:cs="Arial"/>
          <w:sz w:val="22"/>
          <w:szCs w:val="22"/>
        </w:rPr>
        <w:t xml:space="preserve">A copy of the energy cost savings study conducted by the </w:t>
      </w:r>
      <w:r w:rsidRPr="00810BC5">
        <w:rPr>
          <w:rFonts w:ascii="Arial" w:hAnsi="Arial" w:cs="Arial"/>
          <w:i/>
          <w:iCs/>
          <w:sz w:val="22"/>
          <w:szCs w:val="22"/>
        </w:rPr>
        <w:t>qualified provider</w:t>
      </w:r>
      <w:r w:rsidRPr="00810BC5">
        <w:rPr>
          <w:rFonts w:ascii="Arial" w:hAnsi="Arial" w:cs="Arial"/>
          <w:sz w:val="22"/>
          <w:szCs w:val="22"/>
        </w:rPr>
        <w:t xml:space="preserve"> and approved by the school district or </w:t>
      </w:r>
      <w:r w:rsidRPr="00810BC5">
        <w:rPr>
          <w:rFonts w:ascii="Arial" w:hAnsi="Arial" w:cs="Arial"/>
          <w:i/>
          <w:iCs/>
          <w:sz w:val="22"/>
          <w:szCs w:val="22"/>
        </w:rPr>
        <w:t>agent; and</w:t>
      </w:r>
    </w:p>
    <w:p w14:paraId="644A4EBE" w14:textId="77777777" w:rsidR="00810BC5" w:rsidRPr="00810BC5" w:rsidRDefault="00810BC5" w:rsidP="000904D4">
      <w:pPr>
        <w:numPr>
          <w:ilvl w:val="1"/>
          <w:numId w:val="129"/>
        </w:numPr>
        <w:spacing w:after="120"/>
        <w:jc w:val="both"/>
        <w:rPr>
          <w:rFonts w:ascii="Arial" w:hAnsi="Arial" w:cs="Arial"/>
          <w:sz w:val="22"/>
          <w:szCs w:val="22"/>
        </w:rPr>
      </w:pPr>
      <w:r w:rsidRPr="00810BC5">
        <w:rPr>
          <w:rFonts w:ascii="Arial" w:hAnsi="Arial" w:cs="Arial"/>
          <w:sz w:val="22"/>
          <w:szCs w:val="22"/>
        </w:rPr>
        <w:t xml:space="preserve">A report from the school district that contains information on its energy savings project. </w:t>
      </w:r>
    </w:p>
    <w:p w14:paraId="11BBB801" w14:textId="77777777" w:rsidR="00810BC5" w:rsidRPr="00810BC5" w:rsidRDefault="00810BC5" w:rsidP="000904D4">
      <w:pPr>
        <w:numPr>
          <w:ilvl w:val="0"/>
          <w:numId w:val="129"/>
        </w:numPr>
        <w:spacing w:after="120"/>
        <w:jc w:val="both"/>
        <w:rPr>
          <w:rFonts w:ascii="Arial" w:hAnsi="Arial" w:cs="Arial"/>
          <w:sz w:val="22"/>
          <w:szCs w:val="22"/>
        </w:rPr>
      </w:pPr>
      <w:r w:rsidRPr="00810BC5">
        <w:rPr>
          <w:rFonts w:ascii="Arial" w:hAnsi="Arial" w:cs="Arial"/>
          <w:sz w:val="22"/>
          <w:szCs w:val="22"/>
        </w:rPr>
        <w:t xml:space="preserve">Allows a school district and </w:t>
      </w:r>
      <w:r w:rsidRPr="00810BC5">
        <w:rPr>
          <w:rFonts w:ascii="Arial" w:hAnsi="Arial" w:cs="Arial"/>
          <w:i/>
          <w:iCs/>
          <w:sz w:val="22"/>
          <w:szCs w:val="22"/>
        </w:rPr>
        <w:t xml:space="preserve">agent </w:t>
      </w:r>
      <w:r w:rsidRPr="00810BC5">
        <w:rPr>
          <w:rFonts w:ascii="Arial" w:hAnsi="Arial" w:cs="Arial"/>
          <w:sz w:val="22"/>
          <w:szCs w:val="22"/>
        </w:rPr>
        <w:t xml:space="preserve">to use a shorter capital cost repayment schedule than what is required in statute. </w:t>
      </w:r>
    </w:p>
    <w:p w14:paraId="698EB4D5" w14:textId="77777777" w:rsidR="00810BC5" w:rsidRPr="00810BC5" w:rsidRDefault="00810BC5" w:rsidP="00810BC5">
      <w:pPr>
        <w:spacing w:after="120"/>
        <w:jc w:val="center"/>
        <w:rPr>
          <w:rFonts w:ascii="Arial" w:hAnsi="Arial" w:cs="Arial"/>
          <w:b/>
          <w:bCs/>
          <w:i/>
          <w:iCs/>
          <w:sz w:val="22"/>
          <w:szCs w:val="22"/>
        </w:rPr>
      </w:pPr>
      <w:r w:rsidRPr="00810BC5">
        <w:rPr>
          <w:rFonts w:ascii="Arial" w:hAnsi="Arial" w:cs="Arial"/>
          <w:b/>
          <w:bCs/>
          <w:i/>
          <w:iCs/>
          <w:sz w:val="22"/>
          <w:szCs w:val="22"/>
        </w:rPr>
        <w:t>Miscellaneous</w:t>
      </w:r>
    </w:p>
    <w:p w14:paraId="22BC519B" w14:textId="77777777" w:rsidR="00810BC5" w:rsidRPr="00810BC5" w:rsidRDefault="00810BC5" w:rsidP="000904D4">
      <w:pPr>
        <w:numPr>
          <w:ilvl w:val="0"/>
          <w:numId w:val="129"/>
        </w:numPr>
        <w:spacing w:after="120"/>
        <w:jc w:val="both"/>
        <w:rPr>
          <w:rFonts w:ascii="Arial" w:hAnsi="Arial" w:cs="Arial"/>
          <w:sz w:val="22"/>
          <w:szCs w:val="22"/>
        </w:rPr>
      </w:pPr>
      <w:r w:rsidRPr="00810BC5">
        <w:rPr>
          <w:rFonts w:ascii="Arial" w:hAnsi="Arial" w:cs="Arial"/>
          <w:sz w:val="22"/>
          <w:szCs w:val="22"/>
        </w:rPr>
        <w:t xml:space="preserve">Defines </w:t>
      </w:r>
      <w:r w:rsidRPr="00810BC5">
        <w:rPr>
          <w:rFonts w:ascii="Arial" w:hAnsi="Arial" w:cs="Arial"/>
          <w:i/>
          <w:iCs/>
          <w:sz w:val="22"/>
          <w:szCs w:val="22"/>
        </w:rPr>
        <w:t xml:space="preserve">energy cost savings. </w:t>
      </w:r>
      <w:r w:rsidRPr="00810BC5">
        <w:rPr>
          <w:rFonts w:ascii="Arial" w:hAnsi="Arial" w:cs="Arial"/>
          <w:sz w:val="22"/>
          <w:szCs w:val="22"/>
        </w:rPr>
        <w:t>(Sec. 3 and 5)</w:t>
      </w:r>
    </w:p>
    <w:p w14:paraId="2D93754F" w14:textId="77777777" w:rsidR="00810BC5" w:rsidRPr="00810BC5" w:rsidRDefault="00810BC5" w:rsidP="000904D4">
      <w:pPr>
        <w:numPr>
          <w:ilvl w:val="0"/>
          <w:numId w:val="129"/>
        </w:numPr>
        <w:spacing w:after="120"/>
        <w:jc w:val="both"/>
        <w:rPr>
          <w:rFonts w:ascii="Arial" w:hAnsi="Arial" w:cs="Arial"/>
          <w:sz w:val="22"/>
          <w:szCs w:val="22"/>
        </w:rPr>
      </w:pPr>
      <w:r w:rsidRPr="00810BC5">
        <w:rPr>
          <w:rFonts w:ascii="Arial" w:hAnsi="Arial" w:cs="Arial"/>
          <w:sz w:val="22"/>
          <w:szCs w:val="22"/>
        </w:rPr>
        <w:t>Makes technical and conforming changes. (Sec. 1-5)</w:t>
      </w:r>
    </w:p>
    <w:p w14:paraId="0D0834EA" w14:textId="77777777" w:rsidR="00810BC5" w:rsidRPr="00810BC5" w:rsidRDefault="00810BC5" w:rsidP="00810BC5">
      <w:pPr>
        <w:rPr>
          <w:rFonts w:ascii="Arial" w:hAnsi="Arial" w:cs="Arial"/>
          <w:sz w:val="22"/>
          <w:szCs w:val="22"/>
        </w:rPr>
      </w:pPr>
      <w:r w:rsidRPr="00810BC5">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810BC5" w:rsidRPr="00291B27" w14:paraId="6218EC8D" w14:textId="77777777" w:rsidTr="00B73A52">
        <w:trPr>
          <w:trHeight w:val="1170"/>
        </w:trPr>
        <w:tc>
          <w:tcPr>
            <w:tcW w:w="1161" w:type="dxa"/>
            <w:vMerge w:val="restart"/>
          </w:tcPr>
          <w:p w14:paraId="0EE2A6FD" w14:textId="77777777" w:rsidR="00810BC5" w:rsidRPr="00291B27" w:rsidRDefault="00810BC5" w:rsidP="00B73A52">
            <w:pPr>
              <w:pStyle w:val="Heading1"/>
              <w:outlineLvl w:val="0"/>
              <w:rPr>
                <w:rFonts w:ascii="Arial" w:hAnsi="Arial" w:cs="Arial"/>
              </w:rPr>
            </w:pPr>
            <w:r w:rsidRPr="00291B27">
              <w:rPr>
                <w:rFonts w:ascii="Arial" w:hAnsi="Arial" w:cs="Arial"/>
                <w:noProof/>
              </w:rPr>
              <w:lastRenderedPageBreak/>
              <w:drawing>
                <wp:inline distT="0" distB="0" distL="0" distR="0" wp14:anchorId="434B950F" wp14:editId="45A2459A">
                  <wp:extent cx="600075" cy="678656"/>
                  <wp:effectExtent l="0" t="0" r="0" b="7620"/>
                  <wp:docPr id="206" name="Picture 20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282CF14F" w14:textId="77777777" w:rsidR="00810BC5" w:rsidRPr="00291B27" w:rsidRDefault="00810BC5" w:rsidP="00B73A52">
            <w:pPr>
              <w:pStyle w:val="Heading1"/>
              <w:spacing w:before="0" w:after="0"/>
              <w:jc w:val="right"/>
              <w:outlineLvl w:val="0"/>
              <w:rPr>
                <w:rFonts w:ascii="Arial" w:hAnsi="Arial" w:cs="Arial"/>
              </w:rPr>
            </w:pPr>
            <w:r w:rsidRPr="00291B27">
              <w:rPr>
                <w:rFonts w:ascii="Arial" w:hAnsi="Arial" w:cs="Arial"/>
              </w:rPr>
              <w:t>ARIZONA HOUSE OF REPRESENTATIVES</w:t>
            </w:r>
          </w:p>
          <w:p w14:paraId="5F321C6B" w14:textId="77777777" w:rsidR="00810BC5" w:rsidRPr="00291B27" w:rsidRDefault="00810BC5" w:rsidP="00B73A52">
            <w:pPr>
              <w:jc w:val="right"/>
              <w:rPr>
                <w:rFonts w:ascii="Arial" w:hAnsi="Arial" w:cs="Arial"/>
                <w:sz w:val="28"/>
                <w:szCs w:val="28"/>
              </w:rPr>
            </w:pPr>
            <w:r>
              <w:rPr>
                <w:rFonts w:ascii="Arial" w:hAnsi="Arial" w:cs="Arial"/>
                <w:sz w:val="28"/>
                <w:szCs w:val="28"/>
              </w:rPr>
              <w:t>Fifty-fifth Legislature</w:t>
            </w:r>
          </w:p>
          <w:p w14:paraId="207921F8" w14:textId="77777777" w:rsidR="00810BC5" w:rsidRPr="00291B27" w:rsidRDefault="00810BC5" w:rsidP="00B73A52">
            <w:pPr>
              <w:jc w:val="right"/>
              <w:rPr>
                <w:rFonts w:ascii="Arial" w:hAnsi="Arial" w:cs="Arial"/>
                <w:sz w:val="28"/>
                <w:szCs w:val="28"/>
              </w:rPr>
            </w:pPr>
            <w:r>
              <w:rPr>
                <w:rFonts w:ascii="Arial" w:hAnsi="Arial" w:cs="Arial"/>
                <w:sz w:val="28"/>
                <w:szCs w:val="28"/>
              </w:rPr>
              <w:t>First Regular Session</w:t>
            </w:r>
          </w:p>
        </w:tc>
      </w:tr>
      <w:tr w:rsidR="00810BC5" w:rsidRPr="00291B27" w14:paraId="414CC131" w14:textId="77777777" w:rsidTr="00B73A52">
        <w:trPr>
          <w:trHeight w:val="297"/>
        </w:trPr>
        <w:tc>
          <w:tcPr>
            <w:tcW w:w="1161" w:type="dxa"/>
            <w:vMerge/>
          </w:tcPr>
          <w:p w14:paraId="7137C5AC" w14:textId="77777777" w:rsidR="00810BC5" w:rsidRPr="00291B27" w:rsidRDefault="00810BC5" w:rsidP="00B73A52">
            <w:pPr>
              <w:pStyle w:val="Heading1"/>
              <w:outlineLvl w:val="0"/>
              <w:rPr>
                <w:rFonts w:ascii="Arial" w:hAnsi="Arial" w:cs="Arial"/>
                <w:noProof/>
              </w:rPr>
            </w:pPr>
          </w:p>
        </w:tc>
        <w:tc>
          <w:tcPr>
            <w:tcW w:w="8199" w:type="dxa"/>
          </w:tcPr>
          <w:p w14:paraId="03A73945" w14:textId="77777777" w:rsidR="00810BC5" w:rsidRPr="004E2565" w:rsidRDefault="00810BC5" w:rsidP="00B73A52">
            <w:pPr>
              <w:pStyle w:val="Heading1"/>
              <w:spacing w:before="0" w:after="0"/>
              <w:jc w:val="right"/>
              <w:outlineLvl w:val="0"/>
              <w:rPr>
                <w:rFonts w:ascii="Arial" w:hAnsi="Arial" w:cs="Arial"/>
                <w:b w:val="0"/>
                <w:sz w:val="18"/>
                <w:szCs w:val="20"/>
              </w:rPr>
            </w:pPr>
            <w:r w:rsidRPr="00B21D5D">
              <w:rPr>
                <w:rFonts w:ascii="Arial" w:hAnsi="Arial" w:cs="Arial"/>
                <w:bCs w:val="0"/>
                <w:sz w:val="18"/>
                <w:szCs w:val="20"/>
              </w:rPr>
              <w:t>House:</w:t>
            </w:r>
            <w:r>
              <w:rPr>
                <w:rFonts w:ascii="Arial" w:hAnsi="Arial" w:cs="Arial"/>
                <w:b w:val="0"/>
                <w:sz w:val="18"/>
                <w:szCs w:val="20"/>
              </w:rPr>
              <w:t xml:space="preserve"> NREW DP 10-0-0-0</w:t>
            </w:r>
          </w:p>
        </w:tc>
      </w:tr>
    </w:tbl>
    <w:p w14:paraId="389C4653" w14:textId="77777777" w:rsidR="00810BC5" w:rsidRDefault="00EE4A07" w:rsidP="00810BC5">
      <w:pPr>
        <w:spacing w:after="120"/>
        <w:jc w:val="both"/>
        <w:rPr>
          <w:rFonts w:ascii="Arial" w:hAnsi="Arial" w:cs="Arial"/>
        </w:rPr>
      </w:pPr>
      <w:r>
        <w:rPr>
          <w:rFonts w:ascii="Arial" w:hAnsi="Arial" w:cs="Arial"/>
          <w:noProof/>
        </w:rPr>
        <w:pict w14:anchorId="7A9FF029">
          <v:rect id="_x0000_i1091" alt="" style="width:457.7pt;height:4pt;mso-width-percent:0;mso-height-percent:0;mso-width-percent:0;mso-height-percent:0" o:hrpct="978" o:hralign="center" o:hrstd="t" o:hrnoshade="t" o:hr="t" fillcolor="black [3213]" stroked="f"/>
        </w:pict>
      </w:r>
    </w:p>
    <w:p w14:paraId="5E42A99B" w14:textId="77777777" w:rsidR="00810BC5" w:rsidRPr="00E707B4" w:rsidRDefault="00EE4A07" w:rsidP="00810BC5">
      <w:pPr>
        <w:jc w:val="center"/>
        <w:rPr>
          <w:rFonts w:ascii="Arial" w:hAnsi="Arial" w:cs="Arial"/>
          <w:b/>
        </w:rPr>
      </w:pPr>
      <w:hyperlink r:id="rId271" w:tooltip="Bill Status Inquiry" w:history="1">
        <w:r w:rsidR="00810BC5" w:rsidRPr="00E707B4">
          <w:rPr>
            <w:rStyle w:val="Hyperlink"/>
            <w:rFonts w:ascii="Arial" w:hAnsi="Arial" w:cs="Arial"/>
            <w:b/>
          </w:rPr>
          <w:t>HB 2440</w:t>
        </w:r>
      </w:hyperlink>
      <w:r w:rsidR="00810BC5" w:rsidRPr="00E707B4">
        <w:rPr>
          <w:rFonts w:ascii="Arial" w:hAnsi="Arial" w:cs="Arial"/>
          <w:b/>
        </w:rPr>
        <w:t xml:space="preserve">: </w:t>
      </w:r>
      <w:bookmarkStart w:id="81" w:name="HB2440"/>
      <w:bookmarkEnd w:id="81"/>
      <w:r w:rsidR="00810BC5">
        <w:rPr>
          <w:rFonts w:ascii="Arial" w:hAnsi="Arial" w:cs="Arial"/>
          <w:b/>
        </w:rPr>
        <w:t>hazardous vegetation removal; state forester.</w:t>
      </w:r>
    </w:p>
    <w:p w14:paraId="3E7175C7" w14:textId="77777777" w:rsidR="00810BC5" w:rsidRPr="00F61448" w:rsidRDefault="00810BC5" w:rsidP="00810BC5">
      <w:pPr>
        <w:jc w:val="center"/>
        <w:rPr>
          <w:rFonts w:ascii="Arial" w:hAnsi="Arial" w:cs="Arial"/>
          <w:b/>
        </w:rPr>
      </w:pPr>
      <w:r w:rsidRPr="00F61448">
        <w:rPr>
          <w:rFonts w:ascii="Arial" w:hAnsi="Arial" w:cs="Arial"/>
          <w:b/>
        </w:rPr>
        <w:t xml:space="preserve">Sponsor:  </w:t>
      </w:r>
      <w:r>
        <w:rPr>
          <w:rFonts w:ascii="Arial" w:hAnsi="Arial" w:cs="Arial"/>
          <w:b/>
        </w:rPr>
        <w:t>Representative Griffin, LD 14</w:t>
      </w:r>
    </w:p>
    <w:p w14:paraId="21C01E4C" w14:textId="77777777" w:rsidR="00810BC5" w:rsidRPr="00291B27" w:rsidRDefault="00810BC5" w:rsidP="00810BC5">
      <w:pPr>
        <w:jc w:val="center"/>
        <w:rPr>
          <w:rFonts w:ascii="Arial" w:hAnsi="Arial" w:cs="Arial"/>
          <w:b/>
        </w:rPr>
      </w:pPr>
      <w:r w:rsidRPr="00291B27">
        <w:rPr>
          <w:rFonts w:ascii="Arial" w:hAnsi="Arial" w:cs="Arial"/>
          <w:b/>
        </w:rPr>
        <w:t>C</w:t>
      </w:r>
      <w:r>
        <w:rPr>
          <w:rFonts w:ascii="Arial" w:hAnsi="Arial" w:cs="Arial"/>
          <w:b/>
        </w:rPr>
        <w:t>aucus &amp; COW</w:t>
      </w:r>
    </w:p>
    <w:p w14:paraId="62571CA1" w14:textId="77777777" w:rsidR="00810BC5" w:rsidRPr="00810BC5" w:rsidRDefault="00810BC5" w:rsidP="00810BC5">
      <w:pPr>
        <w:spacing w:before="200"/>
        <w:jc w:val="both"/>
        <w:rPr>
          <w:rFonts w:ascii="Arial" w:hAnsi="Arial" w:cs="Arial"/>
          <w:b/>
          <w:sz w:val="22"/>
          <w:szCs w:val="22"/>
          <w:u w:val="single"/>
        </w:rPr>
      </w:pPr>
      <w:r w:rsidRPr="00810BC5">
        <w:rPr>
          <w:rFonts w:ascii="Arial" w:hAnsi="Arial" w:cs="Arial"/>
          <w:b/>
          <w:sz w:val="22"/>
          <w:szCs w:val="22"/>
          <w:u w:val="single"/>
        </w:rPr>
        <w:t>Overview</w:t>
      </w:r>
    </w:p>
    <w:p w14:paraId="42F23038" w14:textId="77777777" w:rsidR="00810BC5" w:rsidRPr="00810BC5" w:rsidRDefault="00810BC5" w:rsidP="00810BC5">
      <w:pPr>
        <w:spacing w:after="120"/>
        <w:jc w:val="both"/>
        <w:rPr>
          <w:rFonts w:ascii="Arial" w:hAnsi="Arial" w:cs="Arial"/>
          <w:sz w:val="22"/>
          <w:szCs w:val="22"/>
        </w:rPr>
      </w:pPr>
      <w:r w:rsidRPr="00810BC5">
        <w:rPr>
          <w:rFonts w:ascii="Arial" w:hAnsi="Arial" w:cs="Arial"/>
          <w:sz w:val="22"/>
          <w:szCs w:val="22"/>
        </w:rPr>
        <w:t>Authorizes the State Forester to enter into an intergovernmental agreement (IGA) or memorandum of understanding (MOU) with agencies to remove hazardous vegetation from lands in Arizona and use legislative appropriations and programs that are designed to reduce recidivism for forest restoration projects on these lands.</w:t>
      </w:r>
    </w:p>
    <w:p w14:paraId="6030A51D" w14:textId="77777777" w:rsidR="00810BC5" w:rsidRPr="00810BC5" w:rsidRDefault="00810BC5" w:rsidP="00810BC5">
      <w:pPr>
        <w:jc w:val="both"/>
        <w:rPr>
          <w:rFonts w:ascii="Arial" w:hAnsi="Arial" w:cs="Arial"/>
          <w:b/>
          <w:sz w:val="22"/>
          <w:szCs w:val="22"/>
          <w:u w:val="single"/>
        </w:rPr>
      </w:pPr>
      <w:r w:rsidRPr="00810BC5">
        <w:rPr>
          <w:rFonts w:ascii="Arial" w:hAnsi="Arial" w:cs="Arial"/>
          <w:b/>
          <w:sz w:val="22"/>
          <w:szCs w:val="22"/>
          <w:u w:val="single"/>
        </w:rPr>
        <w:t>History</w:t>
      </w:r>
    </w:p>
    <w:p w14:paraId="453B4265" w14:textId="77777777" w:rsidR="00810BC5" w:rsidRPr="00810BC5" w:rsidRDefault="00810BC5" w:rsidP="00810BC5">
      <w:pPr>
        <w:jc w:val="center"/>
        <w:rPr>
          <w:rFonts w:ascii="Arial" w:hAnsi="Arial" w:cs="Arial"/>
          <w:b/>
          <w:bCs/>
          <w:i/>
          <w:iCs/>
          <w:sz w:val="22"/>
          <w:szCs w:val="22"/>
          <w:shd w:val="clear" w:color="auto" w:fill="FFFFFF"/>
        </w:rPr>
      </w:pPr>
      <w:r w:rsidRPr="00810BC5">
        <w:rPr>
          <w:rFonts w:ascii="Arial" w:hAnsi="Arial" w:cs="Arial"/>
          <w:b/>
          <w:bCs/>
          <w:i/>
          <w:iCs/>
          <w:sz w:val="22"/>
          <w:szCs w:val="22"/>
          <w:shd w:val="clear" w:color="auto" w:fill="FFFFFF"/>
        </w:rPr>
        <w:t>State Forester</w:t>
      </w:r>
    </w:p>
    <w:p w14:paraId="0D6EF602" w14:textId="77777777" w:rsidR="00810BC5" w:rsidRPr="00810BC5" w:rsidRDefault="00810BC5" w:rsidP="00810BC5">
      <w:pPr>
        <w:spacing w:after="120"/>
        <w:jc w:val="both"/>
        <w:rPr>
          <w:rFonts w:ascii="Arial" w:hAnsi="Arial" w:cs="Arial"/>
          <w:sz w:val="22"/>
          <w:szCs w:val="22"/>
          <w:shd w:val="clear" w:color="auto" w:fill="FFFFFF"/>
        </w:rPr>
      </w:pPr>
      <w:r w:rsidRPr="00810BC5">
        <w:rPr>
          <w:rFonts w:ascii="Arial" w:hAnsi="Arial" w:cs="Arial"/>
          <w:sz w:val="22"/>
          <w:szCs w:val="22"/>
          <w:shd w:val="clear" w:color="auto" w:fill="FFFFFF"/>
        </w:rPr>
        <w:t xml:space="preserve">The State Forester is appointed by the Governor to lead the Arizona Department of Forestry and Fire Management. This agency helps manage certain lands with Arizona and prevents and suppresses wildland fires on state lands and private property located outside of municipalities </w:t>
      </w:r>
      <w:hyperlink r:id="rId272" w:history="1">
        <w:r w:rsidRPr="00810BC5">
          <w:rPr>
            <w:rStyle w:val="Hyperlink"/>
            <w:rFonts w:ascii="Arial" w:hAnsi="Arial" w:cs="Arial"/>
            <w:sz w:val="22"/>
            <w:szCs w:val="22"/>
            <w:shd w:val="clear" w:color="auto" w:fill="FFFFFF"/>
          </w:rPr>
          <w:t>(A.R.S. § 37-1301).</w:t>
        </w:r>
      </w:hyperlink>
    </w:p>
    <w:p w14:paraId="74E071FB" w14:textId="77777777" w:rsidR="00810BC5" w:rsidRPr="00810BC5" w:rsidRDefault="00EE4A07" w:rsidP="00810BC5">
      <w:pPr>
        <w:spacing w:after="120"/>
        <w:jc w:val="both"/>
        <w:rPr>
          <w:rFonts w:ascii="Arial" w:hAnsi="Arial" w:cs="Arial"/>
          <w:color w:val="000000"/>
          <w:sz w:val="22"/>
          <w:szCs w:val="22"/>
          <w:shd w:val="clear" w:color="auto" w:fill="FFFFFF"/>
        </w:rPr>
      </w:pPr>
      <w:hyperlink r:id="rId273" w:history="1">
        <w:r w:rsidR="00810BC5" w:rsidRPr="00810BC5">
          <w:rPr>
            <w:rStyle w:val="Hyperlink"/>
            <w:rFonts w:ascii="Arial" w:hAnsi="Arial" w:cs="Arial"/>
            <w:sz w:val="22"/>
            <w:szCs w:val="22"/>
            <w:shd w:val="clear" w:color="auto" w:fill="FFFFFF"/>
          </w:rPr>
          <w:t>Laws 2017, Chapter 166</w:t>
        </w:r>
      </w:hyperlink>
      <w:r w:rsidR="00810BC5" w:rsidRPr="00810BC5">
        <w:rPr>
          <w:rFonts w:ascii="Arial" w:hAnsi="Arial" w:cs="Arial"/>
          <w:color w:val="000000"/>
          <w:sz w:val="22"/>
          <w:szCs w:val="22"/>
          <w:shd w:val="clear" w:color="auto" w:fill="FFFFFF"/>
        </w:rPr>
        <w:t xml:space="preserve"> required the State Land Commissioner and the State Forester to establish by 2018 a program to remove natural vegetative products from State Trust Land to suppress fires, manage forests and watersheds and facilitate the development of wood products industries in Arizona. To implement this program, these officials could coordinate and contract with public and private entities, use programs that reduce parolee recidivism, and enter into IGAs to share the program's implementation costs with political subdivisions such as natural resource conservation districts and counties. </w:t>
      </w:r>
    </w:p>
    <w:p w14:paraId="6181A06B" w14:textId="77777777" w:rsidR="00810BC5" w:rsidRPr="00810BC5" w:rsidRDefault="00810BC5" w:rsidP="00810BC5">
      <w:pPr>
        <w:jc w:val="center"/>
        <w:rPr>
          <w:rFonts w:ascii="Arial" w:hAnsi="Arial" w:cs="Arial"/>
          <w:b/>
          <w:bCs/>
          <w:i/>
          <w:iCs/>
          <w:color w:val="000000"/>
          <w:sz w:val="22"/>
          <w:szCs w:val="22"/>
          <w:shd w:val="clear" w:color="auto" w:fill="FFFFFF"/>
        </w:rPr>
      </w:pPr>
      <w:r w:rsidRPr="00810BC5">
        <w:rPr>
          <w:rFonts w:ascii="Arial" w:hAnsi="Arial" w:cs="Arial"/>
          <w:b/>
          <w:bCs/>
          <w:i/>
          <w:iCs/>
          <w:color w:val="000000"/>
          <w:sz w:val="22"/>
          <w:szCs w:val="22"/>
          <w:shd w:val="clear" w:color="auto" w:fill="FFFFFF"/>
        </w:rPr>
        <w:t>Cooperative Forestry Fund</w:t>
      </w:r>
    </w:p>
    <w:p w14:paraId="44F41AFD" w14:textId="77777777" w:rsidR="00810BC5" w:rsidRPr="00810BC5" w:rsidRDefault="00810BC5" w:rsidP="00810BC5">
      <w:pPr>
        <w:spacing w:after="120"/>
        <w:jc w:val="both"/>
        <w:rPr>
          <w:rFonts w:ascii="Arial" w:hAnsi="Arial" w:cs="Arial"/>
          <w:color w:val="000000"/>
          <w:sz w:val="22"/>
          <w:szCs w:val="22"/>
          <w:shd w:val="clear" w:color="auto" w:fill="FFFFFF"/>
        </w:rPr>
      </w:pPr>
      <w:r w:rsidRPr="00810BC5">
        <w:rPr>
          <w:rFonts w:ascii="Arial" w:hAnsi="Arial" w:cs="Arial"/>
          <w:color w:val="000000"/>
          <w:sz w:val="22"/>
          <w:szCs w:val="22"/>
          <w:shd w:val="clear" w:color="auto" w:fill="FFFFFF"/>
        </w:rPr>
        <w:t xml:space="preserve">The Cooperative Forestry Fund (Fund) consist of legislative appropriations and monies received from individuals, businesses, cities and towns, counties, political subdivisions and state and federal agencies. The State Forester uses these fund monies for various activities, including forestry assistance and wildland fire prevention and suppression on lands in Arizona. Monies in this fund are continuously appropriated and exempt from lapsing </w:t>
      </w:r>
      <w:hyperlink r:id="rId274" w:history="1">
        <w:r w:rsidRPr="00810BC5">
          <w:rPr>
            <w:rStyle w:val="Hyperlink"/>
            <w:rFonts w:ascii="Arial" w:hAnsi="Arial" w:cs="Arial"/>
            <w:sz w:val="22"/>
            <w:szCs w:val="22"/>
            <w:shd w:val="clear" w:color="auto" w:fill="FFFFFF"/>
          </w:rPr>
          <w:t>(A.R.S. § 37-1306).</w:t>
        </w:r>
      </w:hyperlink>
    </w:p>
    <w:p w14:paraId="63BC27E3" w14:textId="77777777" w:rsidR="00810BC5" w:rsidRPr="00810BC5" w:rsidRDefault="00810BC5" w:rsidP="00810BC5">
      <w:pPr>
        <w:spacing w:after="120"/>
        <w:jc w:val="both"/>
        <w:rPr>
          <w:rFonts w:ascii="Arial" w:hAnsi="Arial" w:cs="Arial"/>
          <w:color w:val="000000"/>
          <w:sz w:val="22"/>
          <w:szCs w:val="22"/>
          <w:shd w:val="clear" w:color="auto" w:fill="FFFFFF"/>
        </w:rPr>
      </w:pPr>
      <w:r w:rsidRPr="00810BC5">
        <w:rPr>
          <w:rFonts w:ascii="Arial" w:hAnsi="Arial" w:cs="Arial"/>
          <w:color w:val="000000"/>
          <w:sz w:val="22"/>
          <w:szCs w:val="22"/>
          <w:shd w:val="clear" w:color="auto" w:fill="FFFFFF"/>
        </w:rPr>
        <w:t xml:space="preserve">According to the Joint Legislative Budget Committee </w:t>
      </w:r>
      <w:hyperlink r:id="rId275" w:history="1">
        <w:r w:rsidRPr="00810BC5">
          <w:rPr>
            <w:rStyle w:val="Hyperlink"/>
            <w:rFonts w:ascii="Arial" w:hAnsi="Arial" w:cs="Arial"/>
            <w:sz w:val="22"/>
            <w:szCs w:val="22"/>
            <w:shd w:val="clear" w:color="auto" w:fill="FFFFFF"/>
          </w:rPr>
          <w:t>FY 2022 Baseline Report</w:t>
        </w:r>
      </w:hyperlink>
      <w:r w:rsidRPr="00810BC5">
        <w:rPr>
          <w:rFonts w:ascii="Arial" w:hAnsi="Arial" w:cs="Arial"/>
          <w:color w:val="000000"/>
          <w:sz w:val="22"/>
          <w:szCs w:val="22"/>
          <w:shd w:val="clear" w:color="auto" w:fill="FFFFFF"/>
        </w:rPr>
        <w:t xml:space="preserve">, the balance for this fund at the end of FY 2020 was $2,736,800. </w:t>
      </w:r>
    </w:p>
    <w:p w14:paraId="44531059" w14:textId="77777777" w:rsidR="00810BC5" w:rsidRPr="00810BC5" w:rsidRDefault="00810BC5" w:rsidP="00810BC5">
      <w:pPr>
        <w:spacing w:after="120"/>
        <w:jc w:val="both"/>
        <w:rPr>
          <w:rFonts w:ascii="Arial" w:hAnsi="Arial" w:cs="Arial"/>
          <w:b/>
          <w:sz w:val="22"/>
          <w:szCs w:val="22"/>
          <w:u w:val="single"/>
        </w:rPr>
      </w:pPr>
      <w:r w:rsidRPr="00810BC5">
        <w:rPr>
          <w:rFonts w:ascii="Arial" w:hAnsi="Arial" w:cs="Arial"/>
          <w:b/>
          <w:sz w:val="22"/>
          <w:szCs w:val="22"/>
          <w:u w:val="single"/>
        </w:rPr>
        <w:t>Provisions</w:t>
      </w:r>
    </w:p>
    <w:p w14:paraId="41A6FADA" w14:textId="77777777" w:rsidR="00810BC5" w:rsidRPr="00810BC5" w:rsidRDefault="00810BC5" w:rsidP="000904D4">
      <w:pPr>
        <w:numPr>
          <w:ilvl w:val="0"/>
          <w:numId w:val="130"/>
        </w:numPr>
        <w:jc w:val="both"/>
        <w:rPr>
          <w:rFonts w:ascii="Arial" w:hAnsi="Arial" w:cs="Arial"/>
          <w:sz w:val="22"/>
          <w:szCs w:val="22"/>
        </w:rPr>
      </w:pPr>
      <w:r w:rsidRPr="00810BC5">
        <w:rPr>
          <w:rFonts w:ascii="Arial" w:hAnsi="Arial" w:cs="Arial"/>
          <w:noProof/>
          <w:sz w:val="22"/>
          <w:szCs w:val="22"/>
        </w:rPr>
        <mc:AlternateContent>
          <mc:Choice Requires="wps">
            <w:drawing>
              <wp:anchor distT="0" distB="0" distL="114300" distR="114300" simplePos="0" relativeHeight="251789312" behindDoc="1" locked="1" layoutInCell="1" allowOverlap="0" wp14:anchorId="64E37DA9" wp14:editId="0658B3D6">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413032B0" w14:textId="77777777" w:rsidR="00B73A52" w:rsidRPr="00644C4F" w:rsidRDefault="00EE4A07" w:rsidP="00810BC5">
                            <w:pPr>
                              <w:jc w:val="center"/>
                              <w:rPr>
                                <w:rFonts w:ascii="Arial" w:hAnsi="Arial" w:cs="Arial"/>
                                <w:sz w:val="20"/>
                                <w:szCs w:val="20"/>
                              </w:rPr>
                            </w:pPr>
                            <w:sdt>
                              <w:sdtPr>
                                <w:rPr>
                                  <w:rFonts w:ascii="Arial" w:hAnsi="Arial" w:cs="Arial"/>
                                  <w:sz w:val="20"/>
                                  <w:szCs w:val="20"/>
                                </w:rPr>
                                <w:tag w:val="Prop105"/>
                                <w:id w:val="1322622359"/>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46047243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77246886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70996427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37DA9" id="_x0000_s1088" type="#_x0000_t202" style="position:absolute;left:0;text-align:left;margin-left:0;margin-top:628.5pt;width:468pt;height:21.6pt;z-index:-251527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DtLzHS8CAABaBAAADgAAAAAAAAAAAAAAAAAuAgAA&#10;ZHJzL2Uyb0RvYy54bWxQSwECLQAUAAYACAAAACEA+AmhC94AAAAKAQAADwAAAAAAAAAAAAAAAACJ&#10;BAAAZHJzL2Rvd25yZXYueG1sUEsFBgAAAAAEAAQA8wAAAJQFAAAAAA==&#10;" o:allowoverlap="f">
                <v:textbox>
                  <w:txbxContent>
                    <w:p w14:paraId="413032B0" w14:textId="77777777" w:rsidR="00B73A52" w:rsidRPr="00644C4F" w:rsidRDefault="00EE4A07" w:rsidP="00810BC5">
                      <w:pPr>
                        <w:jc w:val="center"/>
                        <w:rPr>
                          <w:rFonts w:ascii="Arial" w:hAnsi="Arial" w:cs="Arial"/>
                          <w:sz w:val="20"/>
                          <w:szCs w:val="20"/>
                        </w:rPr>
                      </w:pPr>
                      <w:sdt>
                        <w:sdtPr>
                          <w:rPr>
                            <w:rFonts w:ascii="Arial" w:hAnsi="Arial" w:cs="Arial"/>
                            <w:sz w:val="20"/>
                            <w:szCs w:val="20"/>
                          </w:rPr>
                          <w:tag w:val="Prop105"/>
                          <w:id w:val="1322622359"/>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46047243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77246886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70996427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810BC5">
        <w:rPr>
          <w:rFonts w:ascii="Arial" w:hAnsi="Arial" w:cs="Arial"/>
          <w:noProof/>
          <w:sz w:val="22"/>
          <w:szCs w:val="22"/>
        </w:rPr>
        <w:t>Authorizes</w:t>
      </w:r>
      <w:r w:rsidRPr="00810BC5">
        <w:rPr>
          <w:rFonts w:ascii="Arial" w:hAnsi="Arial" w:cs="Arial"/>
          <w:sz w:val="22"/>
          <w:szCs w:val="22"/>
        </w:rPr>
        <w:t xml:space="preserve"> the State Forester to: </w:t>
      </w:r>
    </w:p>
    <w:p w14:paraId="3DF252D7" w14:textId="77777777" w:rsidR="00810BC5" w:rsidRPr="00810BC5" w:rsidRDefault="00810BC5" w:rsidP="000904D4">
      <w:pPr>
        <w:numPr>
          <w:ilvl w:val="1"/>
          <w:numId w:val="130"/>
        </w:numPr>
        <w:jc w:val="both"/>
        <w:rPr>
          <w:rFonts w:ascii="Arial" w:hAnsi="Arial" w:cs="Arial"/>
          <w:sz w:val="22"/>
          <w:szCs w:val="22"/>
        </w:rPr>
      </w:pPr>
      <w:r w:rsidRPr="00810BC5">
        <w:rPr>
          <w:rFonts w:ascii="Arial" w:hAnsi="Arial" w:cs="Arial"/>
          <w:sz w:val="22"/>
          <w:szCs w:val="22"/>
        </w:rPr>
        <w:t xml:space="preserve">Enter into IGAs or MOUs with public agencies to remove hazardous vegetation from lands in Arizona, including state (but not State Trust Lands), federal, tribal and private lands for fire prevention, forest and watershed restoration and critical infrastructure protection. </w:t>
      </w:r>
    </w:p>
    <w:p w14:paraId="1460CD30" w14:textId="77777777" w:rsidR="00810BC5" w:rsidRPr="00810BC5" w:rsidRDefault="00810BC5" w:rsidP="000904D4">
      <w:pPr>
        <w:numPr>
          <w:ilvl w:val="1"/>
          <w:numId w:val="130"/>
        </w:numPr>
        <w:jc w:val="both"/>
        <w:rPr>
          <w:rFonts w:ascii="Arial" w:hAnsi="Arial" w:cs="Arial"/>
          <w:sz w:val="22"/>
          <w:szCs w:val="22"/>
        </w:rPr>
      </w:pPr>
      <w:r w:rsidRPr="00810BC5">
        <w:rPr>
          <w:rFonts w:ascii="Arial" w:hAnsi="Arial" w:cs="Arial"/>
          <w:sz w:val="22"/>
          <w:szCs w:val="22"/>
        </w:rPr>
        <w:t xml:space="preserve">Use programs to reduce recidivism for forest restoration projects. </w:t>
      </w:r>
    </w:p>
    <w:p w14:paraId="60AC5E10" w14:textId="77777777" w:rsidR="00810BC5" w:rsidRPr="00810BC5" w:rsidRDefault="00810BC5" w:rsidP="000904D4">
      <w:pPr>
        <w:numPr>
          <w:ilvl w:val="1"/>
          <w:numId w:val="130"/>
        </w:numPr>
        <w:spacing w:after="120"/>
        <w:jc w:val="both"/>
        <w:rPr>
          <w:rFonts w:ascii="Arial" w:hAnsi="Arial" w:cs="Arial"/>
          <w:sz w:val="22"/>
          <w:szCs w:val="22"/>
        </w:rPr>
      </w:pPr>
      <w:r w:rsidRPr="00810BC5">
        <w:rPr>
          <w:rFonts w:ascii="Arial" w:hAnsi="Arial" w:cs="Arial"/>
          <w:sz w:val="22"/>
          <w:szCs w:val="22"/>
        </w:rPr>
        <w:t>Use legislative appropriations and spend monies received from public agencies, gifts, donations and grants for the costs of implementing the program. (Sec. 1)</w:t>
      </w:r>
      <w:r w:rsidRPr="00810BC5" w:rsidDel="004F43E8">
        <w:rPr>
          <w:rFonts w:ascii="Arial" w:hAnsi="Arial" w:cs="Arial"/>
          <w:sz w:val="22"/>
          <w:szCs w:val="22"/>
        </w:rPr>
        <w:t xml:space="preserve"> </w:t>
      </w:r>
    </w:p>
    <w:p w14:paraId="4FA16B6C" w14:textId="77777777" w:rsidR="00810BC5" w:rsidRPr="00810BC5" w:rsidRDefault="00810BC5" w:rsidP="000904D4">
      <w:pPr>
        <w:numPr>
          <w:ilvl w:val="0"/>
          <w:numId w:val="130"/>
        </w:numPr>
        <w:spacing w:after="120"/>
        <w:jc w:val="both"/>
        <w:rPr>
          <w:rFonts w:ascii="Arial" w:hAnsi="Arial" w:cs="Arial"/>
          <w:sz w:val="22"/>
          <w:szCs w:val="22"/>
        </w:rPr>
      </w:pPr>
      <w:r w:rsidRPr="00810BC5">
        <w:rPr>
          <w:rFonts w:ascii="Arial" w:hAnsi="Arial" w:cs="Arial"/>
          <w:sz w:val="22"/>
          <w:szCs w:val="22"/>
        </w:rPr>
        <w:lastRenderedPageBreak/>
        <w:t>Requires the IGAs or MOUs to outline each party's responsibilities in implementing the agreement. (Sec. 1)</w:t>
      </w:r>
    </w:p>
    <w:p w14:paraId="7EA2DF61" w14:textId="77777777" w:rsidR="00810BC5" w:rsidRPr="00810BC5" w:rsidRDefault="00810BC5" w:rsidP="000904D4">
      <w:pPr>
        <w:numPr>
          <w:ilvl w:val="0"/>
          <w:numId w:val="130"/>
        </w:numPr>
        <w:spacing w:after="120"/>
        <w:jc w:val="both"/>
        <w:rPr>
          <w:rFonts w:ascii="Arial" w:hAnsi="Arial" w:cs="Arial"/>
          <w:sz w:val="22"/>
          <w:szCs w:val="22"/>
        </w:rPr>
      </w:pPr>
      <w:r w:rsidRPr="00810BC5">
        <w:rPr>
          <w:rFonts w:ascii="Arial" w:hAnsi="Arial" w:cs="Arial"/>
          <w:sz w:val="22"/>
          <w:szCs w:val="22"/>
        </w:rPr>
        <w:t>Mandates receiving the property owner's consent to remove hazardous vegetation from private property. (Sec. 1)</w:t>
      </w:r>
    </w:p>
    <w:p w14:paraId="49608193" w14:textId="77777777" w:rsidR="00810BC5" w:rsidRPr="00810BC5" w:rsidRDefault="00810BC5" w:rsidP="000904D4">
      <w:pPr>
        <w:numPr>
          <w:ilvl w:val="0"/>
          <w:numId w:val="130"/>
        </w:numPr>
        <w:spacing w:after="120"/>
        <w:jc w:val="both"/>
        <w:rPr>
          <w:rFonts w:ascii="Arial" w:hAnsi="Arial" w:cs="Arial"/>
          <w:sz w:val="22"/>
          <w:szCs w:val="22"/>
        </w:rPr>
      </w:pPr>
      <w:r w:rsidRPr="00810BC5">
        <w:rPr>
          <w:rFonts w:ascii="Arial" w:hAnsi="Arial" w:cs="Arial"/>
          <w:sz w:val="22"/>
          <w:szCs w:val="22"/>
        </w:rPr>
        <w:t>Specifies that any appropriations, grants, gifts and contributions from a public or private source that is received and deposited into the Fund must be used for hazardous vegetation removal. (Sec. 2)</w:t>
      </w:r>
    </w:p>
    <w:p w14:paraId="1657CFA1" w14:textId="77777777" w:rsidR="00810BC5" w:rsidRPr="00810BC5" w:rsidRDefault="00810BC5" w:rsidP="000904D4">
      <w:pPr>
        <w:numPr>
          <w:ilvl w:val="0"/>
          <w:numId w:val="130"/>
        </w:numPr>
        <w:spacing w:after="120"/>
        <w:jc w:val="both"/>
        <w:rPr>
          <w:rFonts w:ascii="Arial" w:hAnsi="Arial" w:cs="Arial"/>
          <w:sz w:val="22"/>
          <w:szCs w:val="22"/>
        </w:rPr>
      </w:pPr>
      <w:r w:rsidRPr="00810BC5">
        <w:rPr>
          <w:rFonts w:ascii="Arial" w:hAnsi="Arial" w:cs="Arial"/>
          <w:sz w:val="22"/>
          <w:szCs w:val="22"/>
        </w:rPr>
        <w:t>Stipulates that monies deposited into the Fund pursuant to an IGA or MOU must be used for the purposes outlined in that agreement. (Sec. 2)</w:t>
      </w:r>
    </w:p>
    <w:p w14:paraId="41C50431" w14:textId="77777777" w:rsidR="00810BC5" w:rsidRPr="00810BC5" w:rsidRDefault="00810BC5" w:rsidP="000904D4">
      <w:pPr>
        <w:numPr>
          <w:ilvl w:val="0"/>
          <w:numId w:val="130"/>
        </w:numPr>
        <w:spacing w:after="120"/>
        <w:jc w:val="both"/>
        <w:rPr>
          <w:rFonts w:ascii="Arial" w:hAnsi="Arial" w:cs="Arial"/>
          <w:sz w:val="22"/>
          <w:szCs w:val="22"/>
        </w:rPr>
      </w:pPr>
      <w:r w:rsidRPr="00810BC5">
        <w:rPr>
          <w:rFonts w:ascii="Arial" w:hAnsi="Arial" w:cs="Arial"/>
          <w:sz w:val="22"/>
          <w:szCs w:val="22"/>
        </w:rPr>
        <w:t>Makes technical and conforming changes. (Sec 1 and 2)</w:t>
      </w:r>
    </w:p>
    <w:p w14:paraId="3E3EA830" w14:textId="77777777" w:rsidR="00810BC5" w:rsidRDefault="00810BC5" w:rsidP="00810BC5">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810BC5" w:rsidRPr="00291B27" w14:paraId="560CA0A7" w14:textId="77777777" w:rsidTr="00B73A52">
        <w:trPr>
          <w:trHeight w:val="1170"/>
        </w:trPr>
        <w:tc>
          <w:tcPr>
            <w:tcW w:w="1161" w:type="dxa"/>
            <w:vMerge w:val="restart"/>
          </w:tcPr>
          <w:p w14:paraId="04C711DB" w14:textId="77777777" w:rsidR="00810BC5" w:rsidRPr="00291B27" w:rsidRDefault="00810BC5" w:rsidP="00B73A52">
            <w:pPr>
              <w:pStyle w:val="Heading1"/>
              <w:outlineLvl w:val="0"/>
              <w:rPr>
                <w:rFonts w:ascii="Arial" w:hAnsi="Arial" w:cs="Arial"/>
              </w:rPr>
            </w:pPr>
            <w:r w:rsidRPr="00291B27">
              <w:rPr>
                <w:rFonts w:ascii="Arial" w:hAnsi="Arial" w:cs="Arial"/>
                <w:noProof/>
              </w:rPr>
              <w:lastRenderedPageBreak/>
              <w:drawing>
                <wp:inline distT="0" distB="0" distL="0" distR="0" wp14:anchorId="13F7BA63" wp14:editId="21B630CC">
                  <wp:extent cx="600075" cy="678656"/>
                  <wp:effectExtent l="0" t="0" r="0" b="7620"/>
                  <wp:docPr id="207" name="Picture 20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6404BEEC" w14:textId="77777777" w:rsidR="00810BC5" w:rsidRPr="00291B27" w:rsidRDefault="00810BC5" w:rsidP="00B73A52">
            <w:pPr>
              <w:pStyle w:val="Heading1"/>
              <w:spacing w:before="0" w:after="0"/>
              <w:jc w:val="right"/>
              <w:outlineLvl w:val="0"/>
              <w:rPr>
                <w:rFonts w:ascii="Arial" w:hAnsi="Arial" w:cs="Arial"/>
              </w:rPr>
            </w:pPr>
            <w:r w:rsidRPr="00291B27">
              <w:rPr>
                <w:rFonts w:ascii="Arial" w:hAnsi="Arial" w:cs="Arial"/>
              </w:rPr>
              <w:t>ARIZONA HOUSE OF REPRESENTATIVES</w:t>
            </w:r>
          </w:p>
          <w:p w14:paraId="251D3EB3" w14:textId="77777777" w:rsidR="00810BC5" w:rsidRPr="00291B27" w:rsidRDefault="00810BC5" w:rsidP="00B73A52">
            <w:pPr>
              <w:jc w:val="right"/>
              <w:rPr>
                <w:rFonts w:ascii="Arial" w:hAnsi="Arial" w:cs="Arial"/>
                <w:sz w:val="28"/>
                <w:szCs w:val="28"/>
              </w:rPr>
            </w:pPr>
            <w:r>
              <w:rPr>
                <w:rFonts w:ascii="Arial" w:hAnsi="Arial" w:cs="Arial"/>
                <w:sz w:val="28"/>
                <w:szCs w:val="28"/>
              </w:rPr>
              <w:t>Fifty-fifth Legislature</w:t>
            </w:r>
          </w:p>
          <w:p w14:paraId="6DFB2022" w14:textId="77777777" w:rsidR="00810BC5" w:rsidRPr="00291B27" w:rsidRDefault="00810BC5" w:rsidP="00B73A52">
            <w:pPr>
              <w:jc w:val="right"/>
              <w:rPr>
                <w:rFonts w:ascii="Arial" w:hAnsi="Arial" w:cs="Arial"/>
                <w:sz w:val="28"/>
                <w:szCs w:val="28"/>
              </w:rPr>
            </w:pPr>
            <w:r>
              <w:rPr>
                <w:rFonts w:ascii="Arial" w:hAnsi="Arial" w:cs="Arial"/>
                <w:sz w:val="28"/>
                <w:szCs w:val="28"/>
              </w:rPr>
              <w:t>First Regular Session</w:t>
            </w:r>
          </w:p>
        </w:tc>
      </w:tr>
      <w:tr w:rsidR="00810BC5" w:rsidRPr="00291B27" w14:paraId="1D8DD5B2" w14:textId="77777777" w:rsidTr="00B73A52">
        <w:trPr>
          <w:trHeight w:val="297"/>
        </w:trPr>
        <w:tc>
          <w:tcPr>
            <w:tcW w:w="1161" w:type="dxa"/>
            <w:vMerge/>
          </w:tcPr>
          <w:p w14:paraId="3D7BFA83" w14:textId="77777777" w:rsidR="00810BC5" w:rsidRPr="00291B27" w:rsidRDefault="00810BC5" w:rsidP="00B73A52">
            <w:pPr>
              <w:pStyle w:val="Heading1"/>
              <w:outlineLvl w:val="0"/>
              <w:rPr>
                <w:rFonts w:ascii="Arial" w:hAnsi="Arial" w:cs="Arial"/>
                <w:noProof/>
              </w:rPr>
            </w:pPr>
          </w:p>
        </w:tc>
        <w:tc>
          <w:tcPr>
            <w:tcW w:w="8199" w:type="dxa"/>
          </w:tcPr>
          <w:p w14:paraId="5846573E" w14:textId="77777777" w:rsidR="00810BC5" w:rsidRPr="004E2565" w:rsidRDefault="00810BC5" w:rsidP="00B73A52">
            <w:pPr>
              <w:pStyle w:val="Heading1"/>
              <w:spacing w:before="0" w:after="0"/>
              <w:jc w:val="right"/>
              <w:outlineLvl w:val="0"/>
              <w:rPr>
                <w:rFonts w:ascii="Arial" w:hAnsi="Arial" w:cs="Arial"/>
                <w:b w:val="0"/>
                <w:sz w:val="18"/>
                <w:szCs w:val="20"/>
              </w:rPr>
            </w:pPr>
            <w:r w:rsidRPr="00DB7CD6">
              <w:rPr>
                <w:rFonts w:ascii="Arial" w:hAnsi="Arial" w:cs="Arial"/>
                <w:bCs w:val="0"/>
                <w:sz w:val="18"/>
                <w:szCs w:val="20"/>
              </w:rPr>
              <w:t>House:</w:t>
            </w:r>
            <w:r>
              <w:rPr>
                <w:rFonts w:ascii="Arial" w:hAnsi="Arial" w:cs="Arial"/>
                <w:b w:val="0"/>
                <w:sz w:val="18"/>
                <w:szCs w:val="20"/>
              </w:rPr>
              <w:t xml:space="preserve"> NREW DPA 7-3-0-0</w:t>
            </w:r>
          </w:p>
        </w:tc>
      </w:tr>
    </w:tbl>
    <w:p w14:paraId="654BBDEA" w14:textId="77777777" w:rsidR="00810BC5" w:rsidRDefault="00EE4A07" w:rsidP="00810BC5">
      <w:pPr>
        <w:spacing w:after="120"/>
        <w:jc w:val="both"/>
        <w:rPr>
          <w:rFonts w:ascii="Arial" w:hAnsi="Arial" w:cs="Arial"/>
        </w:rPr>
      </w:pPr>
      <w:r>
        <w:rPr>
          <w:rFonts w:ascii="Arial" w:hAnsi="Arial" w:cs="Arial"/>
          <w:noProof/>
        </w:rPr>
        <w:pict w14:anchorId="04D5C70F">
          <v:rect id="_x0000_i1092" alt="" style="width:457.7pt;height:4pt;mso-width-percent:0;mso-height-percent:0;mso-width-percent:0;mso-height-percent:0" o:hrpct="978" o:hralign="center" o:hrstd="t" o:hrnoshade="t" o:hr="t" fillcolor="black [3213]" stroked="f"/>
        </w:pict>
      </w:r>
    </w:p>
    <w:p w14:paraId="25C1B950" w14:textId="77777777" w:rsidR="00810BC5" w:rsidRPr="007875EE" w:rsidRDefault="00EE4A07" w:rsidP="00810BC5">
      <w:pPr>
        <w:jc w:val="center"/>
        <w:rPr>
          <w:rFonts w:ascii="Arial" w:hAnsi="Arial" w:cs="Arial"/>
          <w:b/>
        </w:rPr>
      </w:pPr>
      <w:hyperlink r:id="rId276" w:tooltip="Bill Status Inquiry" w:history="1">
        <w:r w:rsidR="00810BC5" w:rsidRPr="007875EE">
          <w:rPr>
            <w:rStyle w:val="Hyperlink"/>
            <w:rFonts w:ascii="Arial" w:hAnsi="Arial" w:cs="Arial"/>
            <w:b/>
          </w:rPr>
          <w:t>HB 2441</w:t>
        </w:r>
      </w:hyperlink>
      <w:r w:rsidR="00810BC5" w:rsidRPr="007875EE">
        <w:rPr>
          <w:rFonts w:ascii="Arial" w:hAnsi="Arial" w:cs="Arial"/>
          <w:b/>
        </w:rPr>
        <w:t xml:space="preserve">: </w:t>
      </w:r>
      <w:bookmarkStart w:id="82" w:name="HB2441"/>
      <w:bookmarkEnd w:id="82"/>
      <w:r w:rsidR="00810BC5">
        <w:rPr>
          <w:rFonts w:ascii="Arial" w:hAnsi="Arial" w:cs="Arial"/>
          <w:b/>
        </w:rPr>
        <w:t>water; substitute acreage</w:t>
      </w:r>
    </w:p>
    <w:p w14:paraId="13EEFCD8" w14:textId="77777777" w:rsidR="00810BC5" w:rsidRPr="00F61448" w:rsidRDefault="00810BC5" w:rsidP="00810BC5">
      <w:pPr>
        <w:jc w:val="center"/>
        <w:rPr>
          <w:rFonts w:ascii="Arial" w:hAnsi="Arial" w:cs="Arial"/>
          <w:b/>
        </w:rPr>
      </w:pPr>
      <w:r w:rsidRPr="00F61448">
        <w:rPr>
          <w:rFonts w:ascii="Arial" w:hAnsi="Arial" w:cs="Arial"/>
          <w:b/>
        </w:rPr>
        <w:t xml:space="preserve">Sponsor:  </w:t>
      </w:r>
      <w:r>
        <w:rPr>
          <w:rFonts w:ascii="Arial" w:hAnsi="Arial" w:cs="Arial"/>
          <w:b/>
        </w:rPr>
        <w:t>Representative Griffin, LD 14</w:t>
      </w:r>
    </w:p>
    <w:p w14:paraId="5266A895" w14:textId="77777777" w:rsidR="00810BC5" w:rsidRPr="00291B27" w:rsidRDefault="00810BC5" w:rsidP="00810BC5">
      <w:pPr>
        <w:jc w:val="center"/>
        <w:rPr>
          <w:rFonts w:ascii="Arial" w:hAnsi="Arial" w:cs="Arial"/>
          <w:b/>
        </w:rPr>
      </w:pPr>
      <w:r w:rsidRPr="00291B27">
        <w:rPr>
          <w:rFonts w:ascii="Arial" w:hAnsi="Arial" w:cs="Arial"/>
          <w:b/>
        </w:rPr>
        <w:t>C</w:t>
      </w:r>
      <w:r>
        <w:rPr>
          <w:rFonts w:ascii="Arial" w:hAnsi="Arial" w:cs="Arial"/>
          <w:b/>
        </w:rPr>
        <w:t>aucus &amp; COW</w:t>
      </w:r>
    </w:p>
    <w:p w14:paraId="475E4C39" w14:textId="77777777" w:rsidR="00810BC5" w:rsidRPr="00810BC5" w:rsidRDefault="00810BC5" w:rsidP="00810BC5">
      <w:pPr>
        <w:spacing w:before="200"/>
        <w:jc w:val="both"/>
        <w:rPr>
          <w:rFonts w:ascii="Arial" w:hAnsi="Arial" w:cs="Arial"/>
          <w:b/>
          <w:sz w:val="22"/>
          <w:szCs w:val="22"/>
          <w:u w:val="single"/>
        </w:rPr>
      </w:pPr>
      <w:r w:rsidRPr="00810BC5">
        <w:rPr>
          <w:rFonts w:ascii="Arial" w:hAnsi="Arial" w:cs="Arial"/>
          <w:b/>
          <w:sz w:val="22"/>
          <w:szCs w:val="22"/>
          <w:u w:val="single"/>
        </w:rPr>
        <w:t>Overview</w:t>
      </w:r>
    </w:p>
    <w:p w14:paraId="079EF65C" w14:textId="77777777" w:rsidR="00810BC5" w:rsidRPr="00810BC5" w:rsidRDefault="00810BC5" w:rsidP="00810BC5">
      <w:pPr>
        <w:spacing w:after="120"/>
        <w:jc w:val="both"/>
        <w:rPr>
          <w:rFonts w:ascii="Arial" w:hAnsi="Arial" w:cs="Arial"/>
          <w:sz w:val="22"/>
          <w:szCs w:val="22"/>
        </w:rPr>
      </w:pPr>
      <w:r w:rsidRPr="00810BC5">
        <w:rPr>
          <w:rFonts w:ascii="Arial" w:hAnsi="Arial" w:cs="Arial"/>
          <w:sz w:val="22"/>
          <w:szCs w:val="22"/>
        </w:rPr>
        <w:t xml:space="preserve">Allows someone to permanently retire acreage from irrigation and substitute the same amount of acreage if those retired lands were damaged by a flood or have a limiting condition, if the person can meet certain criteria. </w:t>
      </w:r>
    </w:p>
    <w:p w14:paraId="785DDE1E" w14:textId="77777777" w:rsidR="00810BC5" w:rsidRPr="00810BC5" w:rsidRDefault="00810BC5" w:rsidP="00810BC5">
      <w:pPr>
        <w:jc w:val="both"/>
        <w:rPr>
          <w:rFonts w:ascii="Arial" w:hAnsi="Arial" w:cs="Arial"/>
          <w:b/>
          <w:sz w:val="22"/>
          <w:szCs w:val="22"/>
          <w:u w:val="single"/>
        </w:rPr>
      </w:pPr>
      <w:r w:rsidRPr="00810BC5">
        <w:rPr>
          <w:rFonts w:ascii="Arial" w:hAnsi="Arial" w:cs="Arial"/>
          <w:b/>
          <w:sz w:val="22"/>
          <w:szCs w:val="22"/>
          <w:u w:val="single"/>
        </w:rPr>
        <w:t>History</w:t>
      </w:r>
    </w:p>
    <w:p w14:paraId="441F15AA" w14:textId="77777777" w:rsidR="00810BC5" w:rsidRPr="00810BC5" w:rsidRDefault="00810BC5" w:rsidP="00810BC5">
      <w:pPr>
        <w:spacing w:after="120"/>
        <w:jc w:val="both"/>
        <w:rPr>
          <w:rFonts w:ascii="Arial" w:hAnsi="Arial" w:cs="Arial"/>
          <w:color w:val="000000"/>
          <w:sz w:val="22"/>
          <w:szCs w:val="22"/>
          <w:shd w:val="clear" w:color="auto" w:fill="FFFFFF"/>
        </w:rPr>
      </w:pPr>
      <w:r w:rsidRPr="00810BC5">
        <w:rPr>
          <w:rFonts w:ascii="Arial" w:hAnsi="Arial" w:cs="Arial"/>
          <w:color w:val="000000"/>
          <w:sz w:val="22"/>
          <w:szCs w:val="22"/>
          <w:shd w:val="clear" w:color="auto" w:fill="FFFFFF"/>
        </w:rPr>
        <w:t>Statute allows those who own land that can be legally irrigated in an active management area (AMA) or an irrigation non-expansion area (INA) to apply to the Arizona Department of Water Resources (ADWR) Director to permanently retire those lands from irrigation and instead irrigate a substitute amount of acreage if they can meet certain prescribed statutory criteria.</w:t>
      </w:r>
    </w:p>
    <w:p w14:paraId="778F02D5" w14:textId="77777777" w:rsidR="00810BC5" w:rsidRPr="00810BC5" w:rsidRDefault="00810BC5" w:rsidP="00810BC5">
      <w:pPr>
        <w:jc w:val="both"/>
        <w:rPr>
          <w:rFonts w:ascii="Arial" w:hAnsi="Arial" w:cs="Arial"/>
          <w:color w:val="000000"/>
          <w:sz w:val="22"/>
          <w:szCs w:val="22"/>
          <w:shd w:val="clear" w:color="auto" w:fill="FFFFFF"/>
        </w:rPr>
      </w:pPr>
      <w:r w:rsidRPr="00810BC5">
        <w:rPr>
          <w:rFonts w:ascii="Arial" w:hAnsi="Arial" w:cs="Arial"/>
          <w:color w:val="000000"/>
          <w:sz w:val="22"/>
          <w:szCs w:val="22"/>
          <w:shd w:val="clear" w:color="auto" w:fill="FFFFFF"/>
        </w:rPr>
        <w:t>In an INA, someone can pursue this substitution when:</w:t>
      </w:r>
    </w:p>
    <w:p w14:paraId="446C8AAF" w14:textId="77777777" w:rsidR="00810BC5" w:rsidRPr="00810BC5" w:rsidRDefault="00810BC5" w:rsidP="000904D4">
      <w:pPr>
        <w:pStyle w:val="ListParagraph"/>
        <w:numPr>
          <w:ilvl w:val="0"/>
          <w:numId w:val="124"/>
        </w:numPr>
        <w:spacing w:after="0" w:line="240" w:lineRule="auto"/>
        <w:jc w:val="both"/>
        <w:rPr>
          <w:rFonts w:ascii="Arial" w:hAnsi="Arial" w:cs="Arial"/>
          <w:color w:val="000000"/>
          <w:shd w:val="clear" w:color="auto" w:fill="FFFFFF"/>
        </w:rPr>
      </w:pPr>
      <w:r w:rsidRPr="00810BC5">
        <w:rPr>
          <w:rFonts w:ascii="Arial" w:hAnsi="Arial" w:cs="Arial"/>
          <w:color w:val="000000"/>
          <w:shd w:val="clear" w:color="auto" w:fill="FFFFFF"/>
        </w:rPr>
        <w:t>Central Arizona Project water is available and will be used to irrigate substitute acreage which is outside a municipality's or water company's service area but part of the same irrigation district (</w:t>
      </w:r>
      <w:hyperlink r:id="rId277" w:history="1">
        <w:r w:rsidRPr="00810BC5">
          <w:rPr>
            <w:rStyle w:val="Hyperlink"/>
            <w:rFonts w:ascii="Arial" w:hAnsi="Arial" w:cs="Arial"/>
            <w:shd w:val="clear" w:color="auto" w:fill="FFFFFF"/>
          </w:rPr>
          <w:t>A.R.S. § 45-437.01</w:t>
        </w:r>
      </w:hyperlink>
      <w:r w:rsidRPr="00810BC5">
        <w:rPr>
          <w:rFonts w:ascii="Arial" w:hAnsi="Arial" w:cs="Arial"/>
          <w:color w:val="000000"/>
          <w:shd w:val="clear" w:color="auto" w:fill="FFFFFF"/>
        </w:rPr>
        <w:t>);</w:t>
      </w:r>
    </w:p>
    <w:p w14:paraId="1311253B" w14:textId="77777777" w:rsidR="00810BC5" w:rsidRPr="00810BC5" w:rsidRDefault="00810BC5" w:rsidP="000904D4">
      <w:pPr>
        <w:pStyle w:val="ListParagraph"/>
        <w:numPr>
          <w:ilvl w:val="0"/>
          <w:numId w:val="124"/>
        </w:numPr>
        <w:spacing w:after="120" w:line="240" w:lineRule="auto"/>
        <w:jc w:val="both"/>
        <w:rPr>
          <w:rFonts w:ascii="Arial" w:hAnsi="Arial" w:cs="Arial"/>
          <w:color w:val="000000"/>
          <w:shd w:val="clear" w:color="auto" w:fill="FFFFFF"/>
        </w:rPr>
      </w:pPr>
      <w:r w:rsidRPr="00810BC5">
        <w:rPr>
          <w:rFonts w:ascii="Arial" w:hAnsi="Arial" w:cs="Arial"/>
          <w:color w:val="000000"/>
          <w:shd w:val="clear" w:color="auto" w:fill="FFFFFF"/>
        </w:rPr>
        <w:t>Floodwaters damaged the land after it was irrigated and it is economically infeasible to restore the damaged acreage to irrigation use (</w:t>
      </w:r>
      <w:hyperlink r:id="rId278" w:history="1">
        <w:r w:rsidRPr="00810BC5">
          <w:rPr>
            <w:rStyle w:val="Hyperlink"/>
            <w:rFonts w:ascii="Arial" w:hAnsi="Arial" w:cs="Arial"/>
            <w:shd w:val="clear" w:color="auto" w:fill="FFFFFF"/>
          </w:rPr>
          <w:t>A.R.S. § 45-437.02</w:t>
        </w:r>
      </w:hyperlink>
      <w:r w:rsidRPr="00810BC5">
        <w:rPr>
          <w:rFonts w:ascii="Arial" w:hAnsi="Arial" w:cs="Arial"/>
          <w:color w:val="000000"/>
          <w:shd w:val="clear" w:color="auto" w:fill="FFFFFF"/>
        </w:rPr>
        <w:t>); and</w:t>
      </w:r>
    </w:p>
    <w:p w14:paraId="13CE111E" w14:textId="77777777" w:rsidR="00810BC5" w:rsidRPr="00810BC5" w:rsidRDefault="00810BC5" w:rsidP="000904D4">
      <w:pPr>
        <w:pStyle w:val="ListParagraph"/>
        <w:numPr>
          <w:ilvl w:val="0"/>
          <w:numId w:val="124"/>
        </w:numPr>
        <w:spacing w:after="120" w:line="240" w:lineRule="auto"/>
        <w:jc w:val="both"/>
        <w:rPr>
          <w:rFonts w:ascii="Arial" w:hAnsi="Arial" w:cs="Arial"/>
          <w:color w:val="000000"/>
          <w:shd w:val="clear" w:color="auto" w:fill="FFFFFF"/>
        </w:rPr>
      </w:pPr>
      <w:r w:rsidRPr="00810BC5">
        <w:rPr>
          <w:rFonts w:ascii="Arial" w:hAnsi="Arial" w:cs="Arial"/>
          <w:color w:val="000000"/>
          <w:shd w:val="clear" w:color="auto" w:fill="FFFFFF"/>
        </w:rPr>
        <w:t>There is a limiting condition on the retired acreage and substituting other acreage will reduce this condition and facilitate implementing more efficient irrigation practices (</w:t>
      </w:r>
      <w:hyperlink r:id="rId279" w:history="1">
        <w:r w:rsidRPr="00810BC5">
          <w:rPr>
            <w:rStyle w:val="Hyperlink"/>
            <w:rFonts w:ascii="Arial" w:hAnsi="Arial" w:cs="Arial"/>
            <w:shd w:val="clear" w:color="auto" w:fill="FFFFFF"/>
          </w:rPr>
          <w:t>A.R.S. § 45-437.03</w:t>
        </w:r>
      </w:hyperlink>
      <w:r w:rsidRPr="00810BC5">
        <w:rPr>
          <w:rFonts w:ascii="Arial" w:hAnsi="Arial" w:cs="Arial"/>
          <w:color w:val="000000"/>
          <w:shd w:val="clear" w:color="auto" w:fill="FFFFFF"/>
        </w:rPr>
        <w:t>).</w:t>
      </w:r>
    </w:p>
    <w:p w14:paraId="637366B7" w14:textId="77777777" w:rsidR="00810BC5" w:rsidRPr="00810BC5" w:rsidRDefault="00810BC5" w:rsidP="00810BC5">
      <w:pPr>
        <w:jc w:val="both"/>
        <w:rPr>
          <w:rFonts w:ascii="Arial" w:hAnsi="Arial" w:cs="Arial"/>
          <w:color w:val="000000"/>
          <w:sz w:val="22"/>
          <w:szCs w:val="22"/>
          <w:shd w:val="clear" w:color="auto" w:fill="FFFFFF"/>
        </w:rPr>
      </w:pPr>
      <w:r w:rsidRPr="00810BC5">
        <w:rPr>
          <w:rFonts w:ascii="Arial" w:hAnsi="Arial" w:cs="Arial"/>
          <w:color w:val="000000"/>
          <w:sz w:val="22"/>
          <w:szCs w:val="22"/>
          <w:shd w:val="clear" w:color="auto" w:fill="FFFFFF"/>
        </w:rPr>
        <w:t>In an AMA, someone can pursue this substitution when:</w:t>
      </w:r>
    </w:p>
    <w:p w14:paraId="5D386ADF" w14:textId="77777777" w:rsidR="00810BC5" w:rsidRPr="00810BC5" w:rsidRDefault="00810BC5" w:rsidP="000904D4">
      <w:pPr>
        <w:pStyle w:val="ListParagraph"/>
        <w:numPr>
          <w:ilvl w:val="0"/>
          <w:numId w:val="125"/>
        </w:numPr>
        <w:spacing w:after="0" w:line="240" w:lineRule="auto"/>
        <w:jc w:val="both"/>
        <w:rPr>
          <w:rFonts w:ascii="Arial" w:hAnsi="Arial" w:cs="Arial"/>
          <w:color w:val="000000"/>
          <w:shd w:val="clear" w:color="auto" w:fill="FFFFFF"/>
        </w:rPr>
      </w:pPr>
      <w:r w:rsidRPr="00810BC5">
        <w:rPr>
          <w:rFonts w:ascii="Arial" w:hAnsi="Arial" w:cs="Arial"/>
          <w:color w:val="000000"/>
          <w:shd w:val="clear" w:color="auto" w:fill="FFFFFF"/>
        </w:rPr>
        <w:t>The lands to be retired were irrigated at any time during the five years preceding January 1, 1980 but were damaged by floodwaters after being irrigated and it is economically infeasible to restore the flood damaged acres for irrigation. Additionally, the owner must have an irrigation grandfathered right for the flood damaged acres (</w:t>
      </w:r>
      <w:hyperlink r:id="rId280" w:history="1">
        <w:r w:rsidRPr="00810BC5">
          <w:rPr>
            <w:rStyle w:val="Hyperlink"/>
            <w:rFonts w:ascii="Arial" w:hAnsi="Arial" w:cs="Arial"/>
            <w:shd w:val="clear" w:color="auto" w:fill="FFFFFF"/>
          </w:rPr>
          <w:t>A.R.S. § 45-465.01</w:t>
        </w:r>
      </w:hyperlink>
      <w:r w:rsidRPr="00810BC5">
        <w:rPr>
          <w:rFonts w:ascii="Arial" w:hAnsi="Arial" w:cs="Arial"/>
          <w:color w:val="000000"/>
          <w:shd w:val="clear" w:color="auto" w:fill="FFFFFF"/>
        </w:rPr>
        <w:t>); and</w:t>
      </w:r>
    </w:p>
    <w:p w14:paraId="5868D888" w14:textId="77777777" w:rsidR="00810BC5" w:rsidRPr="00810BC5" w:rsidRDefault="00810BC5" w:rsidP="000904D4">
      <w:pPr>
        <w:pStyle w:val="ListParagraph"/>
        <w:numPr>
          <w:ilvl w:val="0"/>
          <w:numId w:val="125"/>
        </w:numPr>
        <w:spacing w:after="120" w:line="240" w:lineRule="auto"/>
        <w:jc w:val="both"/>
        <w:rPr>
          <w:rFonts w:ascii="Arial" w:hAnsi="Arial" w:cs="Arial"/>
          <w:color w:val="000000"/>
          <w:shd w:val="clear" w:color="auto" w:fill="FFFFFF"/>
        </w:rPr>
      </w:pPr>
      <w:r w:rsidRPr="00810BC5">
        <w:rPr>
          <w:rFonts w:ascii="Arial" w:hAnsi="Arial" w:cs="Arial"/>
          <w:color w:val="000000"/>
          <w:shd w:val="clear" w:color="auto" w:fill="FFFFFF"/>
        </w:rPr>
        <w:t>There is a limiting condition on the retired acreage that has an irrigation grandfathered right and substituting other acreage (to which this right is not appurtenant) will reduce this condition and facilitate implementing more efficient irrigation practices. The retired acreage will relinquish its irrigation grandfathered rights, which will then become appurtenant to the substitute acreage (</w:t>
      </w:r>
      <w:hyperlink r:id="rId281" w:history="1">
        <w:r w:rsidRPr="00810BC5">
          <w:rPr>
            <w:rStyle w:val="Hyperlink"/>
            <w:rFonts w:ascii="Arial" w:hAnsi="Arial" w:cs="Arial"/>
            <w:shd w:val="clear" w:color="auto" w:fill="FFFFFF"/>
          </w:rPr>
          <w:t>A.R.S. § 45-465.02</w:t>
        </w:r>
      </w:hyperlink>
      <w:r w:rsidRPr="00810BC5">
        <w:rPr>
          <w:rFonts w:ascii="Arial" w:hAnsi="Arial" w:cs="Arial"/>
          <w:color w:val="000000"/>
          <w:shd w:val="clear" w:color="auto" w:fill="FFFFFF"/>
        </w:rPr>
        <w:t>).</w:t>
      </w:r>
    </w:p>
    <w:p w14:paraId="4947CC59" w14:textId="77777777" w:rsidR="00810BC5" w:rsidRPr="00810BC5" w:rsidRDefault="00810BC5" w:rsidP="00810BC5">
      <w:pPr>
        <w:spacing w:after="120"/>
        <w:jc w:val="both"/>
        <w:rPr>
          <w:rFonts w:ascii="Arial" w:hAnsi="Arial" w:cs="Arial"/>
          <w:sz w:val="22"/>
          <w:szCs w:val="22"/>
          <w:shd w:val="clear" w:color="auto" w:fill="FFFFFF"/>
        </w:rPr>
      </w:pPr>
      <w:r w:rsidRPr="00810BC5">
        <w:rPr>
          <w:rFonts w:ascii="Arial" w:hAnsi="Arial" w:cs="Arial"/>
          <w:sz w:val="22"/>
          <w:szCs w:val="22"/>
          <w:shd w:val="clear" w:color="auto" w:fill="FFFFFF"/>
        </w:rPr>
        <w:t xml:space="preserve">There are no statutory provisions on substituting acreage for irrigation outside of an INA and AMA. </w:t>
      </w:r>
    </w:p>
    <w:p w14:paraId="62773E3C" w14:textId="77777777" w:rsidR="00810BC5" w:rsidRPr="00810BC5" w:rsidRDefault="00810BC5" w:rsidP="00810BC5">
      <w:pPr>
        <w:spacing w:after="120"/>
        <w:jc w:val="both"/>
        <w:rPr>
          <w:rFonts w:ascii="Arial" w:hAnsi="Arial" w:cs="Arial"/>
          <w:color w:val="FF0000"/>
          <w:sz w:val="22"/>
          <w:szCs w:val="22"/>
          <w:shd w:val="clear" w:color="auto" w:fill="FFFFFF"/>
        </w:rPr>
      </w:pPr>
      <w:r w:rsidRPr="00810BC5">
        <w:rPr>
          <w:rFonts w:ascii="Arial" w:hAnsi="Arial" w:cs="Arial"/>
          <w:sz w:val="22"/>
          <w:szCs w:val="22"/>
          <w:shd w:val="clear" w:color="auto" w:fill="FFFFFF"/>
        </w:rPr>
        <w:t>Statute allows someone to sever a water right from the land to which it is appurtenant or, if the water was not used for irrigation, from the site where it is used. With the water right owner's approval, this right can be transferred for other uses such as municipal, stock watering, mining and wildlife. There are certain conditions and limitations that apply to severing and transferring this right outlined in statute (</w:t>
      </w:r>
      <w:hyperlink r:id="rId282" w:history="1">
        <w:r w:rsidRPr="00810BC5">
          <w:rPr>
            <w:rStyle w:val="Hyperlink"/>
            <w:rFonts w:ascii="Arial" w:hAnsi="Arial" w:cs="Arial"/>
            <w:sz w:val="22"/>
            <w:szCs w:val="22"/>
            <w:shd w:val="clear" w:color="auto" w:fill="FFFFFF"/>
          </w:rPr>
          <w:t>A.R.S. § 45-172</w:t>
        </w:r>
      </w:hyperlink>
      <w:r w:rsidRPr="00810BC5">
        <w:rPr>
          <w:rFonts w:ascii="Arial" w:hAnsi="Arial" w:cs="Arial"/>
          <w:sz w:val="22"/>
          <w:szCs w:val="22"/>
          <w:shd w:val="clear" w:color="auto" w:fill="FFFFFF"/>
        </w:rPr>
        <w:t>).</w:t>
      </w:r>
    </w:p>
    <w:p w14:paraId="139B5DB7" w14:textId="77777777" w:rsidR="00810BC5" w:rsidRPr="00810BC5" w:rsidRDefault="00810BC5" w:rsidP="00810BC5">
      <w:pPr>
        <w:jc w:val="both"/>
        <w:rPr>
          <w:rFonts w:ascii="Arial" w:hAnsi="Arial" w:cs="Arial"/>
          <w:b/>
          <w:sz w:val="22"/>
          <w:szCs w:val="22"/>
          <w:u w:val="single"/>
        </w:rPr>
      </w:pPr>
    </w:p>
    <w:p w14:paraId="4A66E7C2" w14:textId="77777777" w:rsidR="00810BC5" w:rsidRPr="00810BC5" w:rsidRDefault="00810BC5" w:rsidP="00810BC5">
      <w:pPr>
        <w:jc w:val="both"/>
        <w:rPr>
          <w:rFonts w:ascii="Arial" w:hAnsi="Arial" w:cs="Arial"/>
          <w:b/>
          <w:sz w:val="22"/>
          <w:szCs w:val="22"/>
          <w:u w:val="single"/>
        </w:rPr>
      </w:pPr>
      <w:r w:rsidRPr="00810BC5">
        <w:rPr>
          <w:rFonts w:ascii="Arial" w:hAnsi="Arial" w:cs="Arial"/>
          <w:b/>
          <w:sz w:val="22"/>
          <w:szCs w:val="22"/>
          <w:u w:val="single"/>
        </w:rPr>
        <w:lastRenderedPageBreak/>
        <w:t>Provisions</w:t>
      </w:r>
    </w:p>
    <w:p w14:paraId="68D5D2BE" w14:textId="77777777" w:rsidR="00810BC5" w:rsidRPr="00810BC5" w:rsidRDefault="00810BC5" w:rsidP="00810BC5">
      <w:pPr>
        <w:jc w:val="center"/>
        <w:rPr>
          <w:rFonts w:ascii="Arial" w:hAnsi="Arial" w:cs="Arial"/>
          <w:b/>
          <w:i/>
          <w:sz w:val="22"/>
          <w:szCs w:val="22"/>
        </w:rPr>
      </w:pPr>
      <w:r w:rsidRPr="00810BC5">
        <w:rPr>
          <w:rFonts w:ascii="Arial" w:hAnsi="Arial" w:cs="Arial"/>
          <w:b/>
          <w:i/>
          <w:sz w:val="22"/>
          <w:szCs w:val="22"/>
        </w:rPr>
        <w:t>Flood Damaged Lands (Sec. 1)</w:t>
      </w:r>
    </w:p>
    <w:p w14:paraId="6E02B7FC" w14:textId="77777777" w:rsidR="00810BC5" w:rsidRPr="00810BC5" w:rsidRDefault="00810BC5" w:rsidP="000904D4">
      <w:pPr>
        <w:numPr>
          <w:ilvl w:val="0"/>
          <w:numId w:val="131"/>
        </w:numPr>
        <w:spacing w:line="23" w:lineRule="atLeast"/>
        <w:jc w:val="both"/>
        <w:rPr>
          <w:rFonts w:ascii="Arial" w:hAnsi="Arial" w:cs="Arial"/>
          <w:sz w:val="22"/>
          <w:szCs w:val="22"/>
        </w:rPr>
      </w:pPr>
      <w:r w:rsidRPr="00810BC5">
        <w:rPr>
          <w:rFonts w:ascii="Arial" w:hAnsi="Arial" w:cs="Arial"/>
          <w:noProof/>
          <w:sz w:val="22"/>
          <w:szCs w:val="22"/>
        </w:rPr>
        <mc:AlternateContent>
          <mc:Choice Requires="wps">
            <w:drawing>
              <wp:anchor distT="0" distB="0" distL="114300" distR="114300" simplePos="0" relativeHeight="251790336" behindDoc="1" locked="1" layoutInCell="1" allowOverlap="0" wp14:anchorId="5A445698" wp14:editId="0ABAF11E">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5A1AD810" w14:textId="77777777" w:rsidR="00B73A52" w:rsidRPr="00644C4F" w:rsidRDefault="00EE4A07" w:rsidP="00810BC5">
                            <w:pPr>
                              <w:jc w:val="center"/>
                              <w:rPr>
                                <w:rFonts w:ascii="Arial" w:hAnsi="Arial" w:cs="Arial"/>
                                <w:sz w:val="20"/>
                                <w:szCs w:val="20"/>
                              </w:rPr>
                            </w:pPr>
                            <w:sdt>
                              <w:sdtPr>
                                <w:rPr>
                                  <w:rFonts w:ascii="Arial" w:hAnsi="Arial" w:cs="Arial"/>
                                  <w:sz w:val="20"/>
                                  <w:szCs w:val="20"/>
                                </w:rPr>
                                <w:tag w:val="Prop105"/>
                                <w:id w:val="-1902593592"/>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67857893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58260331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97976190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45698" id="_x0000_s1089" type="#_x0000_t202" style="position:absolute;left:0;text-align:left;margin-left:0;margin-top:628.5pt;width:468pt;height:21.6pt;z-index:-251526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DRP5h/LgIAAFoEAAAOAAAAAAAAAAAAAAAAAC4CAABk&#10;cnMvZTJvRG9jLnhtbFBLAQItABQABgAIAAAAIQD4CaEL3gAAAAoBAAAPAAAAAAAAAAAAAAAAAIgE&#10;AABkcnMvZG93bnJldi54bWxQSwUGAAAAAAQABADzAAAAkwUAAAAA&#10;" o:allowoverlap="f">
                <v:textbox>
                  <w:txbxContent>
                    <w:p w14:paraId="5A1AD810" w14:textId="77777777" w:rsidR="00B73A52" w:rsidRPr="00644C4F" w:rsidRDefault="00EE4A07" w:rsidP="00810BC5">
                      <w:pPr>
                        <w:jc w:val="center"/>
                        <w:rPr>
                          <w:rFonts w:ascii="Arial" w:hAnsi="Arial" w:cs="Arial"/>
                          <w:sz w:val="20"/>
                          <w:szCs w:val="20"/>
                        </w:rPr>
                      </w:pPr>
                      <w:sdt>
                        <w:sdtPr>
                          <w:rPr>
                            <w:rFonts w:ascii="Arial" w:hAnsi="Arial" w:cs="Arial"/>
                            <w:sz w:val="20"/>
                            <w:szCs w:val="20"/>
                          </w:rPr>
                          <w:tag w:val="Prop105"/>
                          <w:id w:val="-1902593592"/>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67857893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58260331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97976190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810BC5">
        <w:rPr>
          <w:rFonts w:ascii="Arial" w:hAnsi="Arial" w:cs="Arial"/>
          <w:sz w:val="22"/>
          <w:szCs w:val="22"/>
        </w:rPr>
        <w:t>Allows someone who owns lands that can be legally irrigated to permanently retire acreage from irrigation and substitute the same amount of acreage in a contiguous farm unit if they notify the ADWR Director that:</w:t>
      </w:r>
    </w:p>
    <w:p w14:paraId="79592D23" w14:textId="77777777" w:rsidR="00810BC5" w:rsidRPr="00810BC5" w:rsidRDefault="00810BC5" w:rsidP="000904D4">
      <w:pPr>
        <w:numPr>
          <w:ilvl w:val="1"/>
          <w:numId w:val="131"/>
        </w:numPr>
        <w:spacing w:line="23" w:lineRule="atLeast"/>
        <w:jc w:val="both"/>
        <w:rPr>
          <w:rFonts w:ascii="Arial" w:hAnsi="Arial" w:cs="Arial"/>
          <w:sz w:val="22"/>
          <w:szCs w:val="22"/>
        </w:rPr>
      </w:pPr>
      <w:r w:rsidRPr="00810BC5">
        <w:rPr>
          <w:rFonts w:ascii="Arial" w:hAnsi="Arial" w:cs="Arial"/>
          <w:sz w:val="22"/>
          <w:szCs w:val="22"/>
        </w:rPr>
        <w:t>The irrigated acreage was damaged by floodwaters after being irrigated; and</w:t>
      </w:r>
    </w:p>
    <w:p w14:paraId="6D259BD0" w14:textId="77777777" w:rsidR="00810BC5" w:rsidRPr="00810BC5" w:rsidRDefault="00810BC5" w:rsidP="000904D4">
      <w:pPr>
        <w:numPr>
          <w:ilvl w:val="1"/>
          <w:numId w:val="131"/>
        </w:numPr>
        <w:spacing w:after="120" w:line="23" w:lineRule="atLeast"/>
        <w:jc w:val="both"/>
        <w:rPr>
          <w:rFonts w:ascii="Arial" w:hAnsi="Arial" w:cs="Arial"/>
          <w:sz w:val="22"/>
          <w:szCs w:val="22"/>
        </w:rPr>
      </w:pPr>
      <w:r w:rsidRPr="00810BC5">
        <w:rPr>
          <w:rFonts w:ascii="Arial" w:hAnsi="Arial" w:cs="Arial"/>
          <w:sz w:val="22"/>
          <w:szCs w:val="22"/>
        </w:rPr>
        <w:t>It is not economically feasible to restore the flood damage acreage to irrigation use.</w:t>
      </w:r>
    </w:p>
    <w:p w14:paraId="56D75D64" w14:textId="77777777" w:rsidR="00810BC5" w:rsidRPr="00810BC5" w:rsidRDefault="00810BC5" w:rsidP="000904D4">
      <w:pPr>
        <w:numPr>
          <w:ilvl w:val="0"/>
          <w:numId w:val="131"/>
        </w:numPr>
        <w:spacing w:after="120" w:line="23" w:lineRule="atLeast"/>
        <w:jc w:val="both"/>
        <w:rPr>
          <w:rFonts w:ascii="Arial" w:hAnsi="Arial" w:cs="Arial"/>
          <w:sz w:val="22"/>
          <w:szCs w:val="22"/>
        </w:rPr>
      </w:pPr>
      <w:r w:rsidRPr="00810BC5">
        <w:rPr>
          <w:rFonts w:ascii="Arial" w:hAnsi="Arial" w:cs="Arial"/>
          <w:sz w:val="22"/>
          <w:szCs w:val="22"/>
        </w:rPr>
        <w:t>Declares that substituting acreage does not affect the person's existing or vested rights to use water except the place of use.</w:t>
      </w:r>
    </w:p>
    <w:p w14:paraId="1F26B5A6" w14:textId="77777777" w:rsidR="00810BC5" w:rsidRPr="00810BC5" w:rsidRDefault="00810BC5" w:rsidP="000904D4">
      <w:pPr>
        <w:numPr>
          <w:ilvl w:val="0"/>
          <w:numId w:val="131"/>
        </w:numPr>
        <w:spacing w:after="120" w:line="23" w:lineRule="atLeast"/>
        <w:jc w:val="both"/>
        <w:rPr>
          <w:rFonts w:ascii="Arial" w:hAnsi="Arial" w:cs="Arial"/>
          <w:sz w:val="22"/>
          <w:szCs w:val="22"/>
        </w:rPr>
      </w:pPr>
      <w:r w:rsidRPr="00810BC5">
        <w:rPr>
          <w:rFonts w:ascii="Arial" w:hAnsi="Arial" w:cs="Arial"/>
          <w:sz w:val="22"/>
          <w:szCs w:val="22"/>
        </w:rPr>
        <w:t xml:space="preserve">Limits the water diverted or used after acreage substitution to the amount of that person's vested water rights that existed when the substitution occurred.  </w:t>
      </w:r>
    </w:p>
    <w:p w14:paraId="2B135F7F" w14:textId="77777777" w:rsidR="00810BC5" w:rsidRPr="00810BC5" w:rsidRDefault="00810BC5" w:rsidP="000904D4">
      <w:pPr>
        <w:numPr>
          <w:ilvl w:val="0"/>
          <w:numId w:val="131"/>
        </w:numPr>
        <w:spacing w:after="120" w:line="23" w:lineRule="atLeast"/>
        <w:jc w:val="both"/>
        <w:rPr>
          <w:rFonts w:ascii="Arial" w:hAnsi="Arial" w:cs="Arial"/>
          <w:sz w:val="22"/>
          <w:szCs w:val="22"/>
        </w:rPr>
      </w:pPr>
      <w:r w:rsidRPr="00810BC5">
        <w:rPr>
          <w:rFonts w:ascii="Arial" w:hAnsi="Arial" w:cs="Arial"/>
          <w:sz w:val="22"/>
          <w:szCs w:val="22"/>
        </w:rPr>
        <w:t xml:space="preserve">Exempts this substitution from the statutory requirements for severing and transferring water rights. </w:t>
      </w:r>
    </w:p>
    <w:p w14:paraId="21435BD6" w14:textId="77777777" w:rsidR="00810BC5" w:rsidRPr="00810BC5" w:rsidRDefault="00810BC5" w:rsidP="000904D4">
      <w:pPr>
        <w:numPr>
          <w:ilvl w:val="0"/>
          <w:numId w:val="131"/>
        </w:numPr>
        <w:spacing w:after="120" w:line="23" w:lineRule="atLeast"/>
        <w:jc w:val="both"/>
        <w:rPr>
          <w:rFonts w:ascii="Arial" w:hAnsi="Arial" w:cs="Arial"/>
          <w:sz w:val="22"/>
          <w:szCs w:val="22"/>
        </w:rPr>
      </w:pPr>
      <w:r w:rsidRPr="00810BC5">
        <w:rPr>
          <w:rFonts w:ascii="Arial" w:hAnsi="Arial" w:cs="Arial"/>
          <w:sz w:val="22"/>
          <w:szCs w:val="22"/>
        </w:rPr>
        <w:t>Instructs the ADWR Director to post the notice on the department's website.</w:t>
      </w:r>
    </w:p>
    <w:p w14:paraId="3026EC45" w14:textId="77777777" w:rsidR="00810BC5" w:rsidRPr="00810BC5" w:rsidRDefault="00810BC5" w:rsidP="000904D4">
      <w:pPr>
        <w:numPr>
          <w:ilvl w:val="0"/>
          <w:numId w:val="131"/>
        </w:numPr>
        <w:spacing w:after="120" w:line="23" w:lineRule="atLeast"/>
        <w:jc w:val="both"/>
        <w:rPr>
          <w:rFonts w:ascii="Arial" w:hAnsi="Arial" w:cs="Arial"/>
          <w:sz w:val="22"/>
          <w:szCs w:val="22"/>
        </w:rPr>
      </w:pPr>
      <w:r w:rsidRPr="00810BC5">
        <w:rPr>
          <w:rFonts w:ascii="Arial" w:hAnsi="Arial" w:cs="Arial"/>
          <w:sz w:val="22"/>
          <w:szCs w:val="22"/>
        </w:rPr>
        <w:t xml:space="preserve">Defines </w:t>
      </w:r>
      <w:r w:rsidRPr="00810BC5">
        <w:rPr>
          <w:rFonts w:ascii="Arial" w:hAnsi="Arial" w:cs="Arial"/>
          <w:i/>
          <w:sz w:val="22"/>
          <w:szCs w:val="22"/>
        </w:rPr>
        <w:t>farm unit</w:t>
      </w:r>
      <w:r w:rsidRPr="00810BC5">
        <w:rPr>
          <w:rFonts w:ascii="Arial" w:hAnsi="Arial" w:cs="Arial"/>
          <w:sz w:val="22"/>
          <w:szCs w:val="22"/>
        </w:rPr>
        <w:t xml:space="preserve"> and </w:t>
      </w:r>
      <w:r w:rsidRPr="00810BC5">
        <w:rPr>
          <w:rFonts w:ascii="Arial" w:hAnsi="Arial" w:cs="Arial"/>
          <w:i/>
          <w:sz w:val="22"/>
          <w:szCs w:val="22"/>
        </w:rPr>
        <w:t>floodwaters.</w:t>
      </w:r>
    </w:p>
    <w:p w14:paraId="6042F080" w14:textId="77777777" w:rsidR="00810BC5" w:rsidRPr="00810BC5" w:rsidRDefault="00810BC5" w:rsidP="00810BC5">
      <w:pPr>
        <w:jc w:val="center"/>
        <w:rPr>
          <w:rFonts w:ascii="Arial" w:hAnsi="Arial" w:cs="Arial"/>
          <w:b/>
          <w:i/>
          <w:sz w:val="22"/>
          <w:szCs w:val="22"/>
        </w:rPr>
      </w:pPr>
      <w:r w:rsidRPr="00810BC5">
        <w:rPr>
          <w:rFonts w:ascii="Arial" w:hAnsi="Arial" w:cs="Arial"/>
          <w:b/>
          <w:i/>
          <w:sz w:val="22"/>
          <w:szCs w:val="22"/>
        </w:rPr>
        <w:t>Lands with a Limiting Condition (Sec. 2)</w:t>
      </w:r>
    </w:p>
    <w:p w14:paraId="03114BC0" w14:textId="77777777" w:rsidR="00810BC5" w:rsidRPr="00810BC5" w:rsidRDefault="00810BC5" w:rsidP="000904D4">
      <w:pPr>
        <w:numPr>
          <w:ilvl w:val="0"/>
          <w:numId w:val="131"/>
        </w:numPr>
        <w:spacing w:line="23" w:lineRule="atLeast"/>
        <w:jc w:val="both"/>
        <w:rPr>
          <w:rFonts w:ascii="Arial" w:hAnsi="Arial" w:cs="Arial"/>
          <w:sz w:val="22"/>
          <w:szCs w:val="22"/>
        </w:rPr>
      </w:pPr>
      <w:r w:rsidRPr="00810BC5">
        <w:rPr>
          <w:rFonts w:ascii="Arial" w:hAnsi="Arial" w:cs="Arial"/>
          <w:sz w:val="22"/>
          <w:szCs w:val="22"/>
        </w:rPr>
        <w:t>Allows someone who owns lands that are contiguous and can be legally irrigated to permanently retired acreage from irrigation and substitute the same amount of acreage if they notify the ADWR Director that:</w:t>
      </w:r>
    </w:p>
    <w:p w14:paraId="4993B1C8" w14:textId="77777777" w:rsidR="00810BC5" w:rsidRPr="00810BC5" w:rsidRDefault="00810BC5" w:rsidP="000904D4">
      <w:pPr>
        <w:numPr>
          <w:ilvl w:val="1"/>
          <w:numId w:val="131"/>
        </w:numPr>
        <w:spacing w:line="23" w:lineRule="atLeast"/>
        <w:jc w:val="both"/>
        <w:rPr>
          <w:rFonts w:ascii="Arial" w:hAnsi="Arial" w:cs="Arial"/>
          <w:sz w:val="22"/>
          <w:szCs w:val="22"/>
        </w:rPr>
      </w:pPr>
      <w:r w:rsidRPr="00810BC5">
        <w:rPr>
          <w:rFonts w:ascii="Arial" w:hAnsi="Arial" w:cs="Arial"/>
          <w:sz w:val="22"/>
          <w:szCs w:val="22"/>
        </w:rPr>
        <w:t>A limiting condition that substantially impedes implementing efficient irrigation practices exists on the retired acreage;</w:t>
      </w:r>
    </w:p>
    <w:p w14:paraId="421825DE" w14:textId="77777777" w:rsidR="00810BC5" w:rsidRPr="00810BC5" w:rsidRDefault="00810BC5" w:rsidP="000904D4">
      <w:pPr>
        <w:numPr>
          <w:ilvl w:val="1"/>
          <w:numId w:val="131"/>
        </w:numPr>
        <w:spacing w:line="23" w:lineRule="atLeast"/>
        <w:jc w:val="both"/>
        <w:rPr>
          <w:rFonts w:ascii="Arial" w:hAnsi="Arial" w:cs="Arial"/>
          <w:sz w:val="22"/>
          <w:szCs w:val="22"/>
        </w:rPr>
      </w:pPr>
      <w:r w:rsidRPr="00810BC5">
        <w:rPr>
          <w:rFonts w:ascii="Arial" w:hAnsi="Arial" w:cs="Arial"/>
          <w:sz w:val="22"/>
          <w:szCs w:val="22"/>
        </w:rPr>
        <w:t>Substituting acreage will substantially reduce the limiting condition and facilitate implementation of efficient irrigation practices;</w:t>
      </w:r>
    </w:p>
    <w:p w14:paraId="337188D2" w14:textId="77777777" w:rsidR="00810BC5" w:rsidRPr="00810BC5" w:rsidRDefault="00810BC5" w:rsidP="000904D4">
      <w:pPr>
        <w:numPr>
          <w:ilvl w:val="1"/>
          <w:numId w:val="131"/>
        </w:numPr>
        <w:spacing w:line="23" w:lineRule="atLeast"/>
        <w:jc w:val="both"/>
        <w:rPr>
          <w:rFonts w:ascii="Arial" w:hAnsi="Arial" w:cs="Arial"/>
          <w:sz w:val="22"/>
          <w:szCs w:val="22"/>
        </w:rPr>
      </w:pPr>
      <w:r w:rsidRPr="00810BC5">
        <w:rPr>
          <w:rFonts w:ascii="Arial" w:hAnsi="Arial" w:cs="Arial"/>
          <w:sz w:val="22"/>
          <w:szCs w:val="22"/>
        </w:rPr>
        <w:t>The substitute acreage is within the same farm unit as other irrigated acreage;</w:t>
      </w:r>
    </w:p>
    <w:p w14:paraId="259AAB98" w14:textId="77777777" w:rsidR="00810BC5" w:rsidRPr="00810BC5" w:rsidRDefault="00810BC5" w:rsidP="000904D4">
      <w:pPr>
        <w:numPr>
          <w:ilvl w:val="1"/>
          <w:numId w:val="131"/>
        </w:numPr>
        <w:spacing w:line="23" w:lineRule="atLeast"/>
        <w:jc w:val="both"/>
        <w:rPr>
          <w:rFonts w:ascii="Arial" w:hAnsi="Arial" w:cs="Arial"/>
          <w:sz w:val="22"/>
          <w:szCs w:val="22"/>
        </w:rPr>
      </w:pPr>
      <w:r w:rsidRPr="00810BC5">
        <w:rPr>
          <w:rFonts w:ascii="Arial" w:hAnsi="Arial" w:cs="Arial"/>
          <w:sz w:val="22"/>
          <w:szCs w:val="22"/>
        </w:rPr>
        <w:t>If the retired acreage is within an irrigation district's exterior boundaries, the substitute acreage must also be within those same boundaries; and</w:t>
      </w:r>
    </w:p>
    <w:p w14:paraId="39B5AEC0" w14:textId="77777777" w:rsidR="00810BC5" w:rsidRPr="00810BC5" w:rsidRDefault="00810BC5" w:rsidP="000904D4">
      <w:pPr>
        <w:numPr>
          <w:ilvl w:val="1"/>
          <w:numId w:val="131"/>
        </w:numPr>
        <w:spacing w:after="120" w:line="23" w:lineRule="atLeast"/>
        <w:jc w:val="both"/>
        <w:rPr>
          <w:rFonts w:ascii="Arial" w:hAnsi="Arial" w:cs="Arial"/>
          <w:sz w:val="22"/>
          <w:szCs w:val="22"/>
        </w:rPr>
      </w:pPr>
      <w:r w:rsidRPr="00810BC5">
        <w:rPr>
          <w:rFonts w:ascii="Arial" w:hAnsi="Arial" w:cs="Arial"/>
          <w:sz w:val="22"/>
          <w:szCs w:val="22"/>
        </w:rPr>
        <w:t>The land area for substitute acreage that can be irrigated does not exceed the land area for retired acreage that can be irrigated.</w:t>
      </w:r>
    </w:p>
    <w:p w14:paraId="09FDCF00" w14:textId="77777777" w:rsidR="00810BC5" w:rsidRPr="00810BC5" w:rsidRDefault="00810BC5" w:rsidP="000904D4">
      <w:pPr>
        <w:numPr>
          <w:ilvl w:val="0"/>
          <w:numId w:val="131"/>
        </w:numPr>
        <w:spacing w:after="120" w:line="23" w:lineRule="atLeast"/>
        <w:jc w:val="both"/>
        <w:rPr>
          <w:rFonts w:ascii="Arial" w:hAnsi="Arial" w:cs="Arial"/>
          <w:sz w:val="22"/>
          <w:szCs w:val="22"/>
        </w:rPr>
      </w:pPr>
      <w:r w:rsidRPr="00810BC5">
        <w:rPr>
          <w:rFonts w:ascii="Arial" w:hAnsi="Arial" w:cs="Arial"/>
          <w:sz w:val="22"/>
          <w:szCs w:val="22"/>
        </w:rPr>
        <w:t>Declares that substituting acreage does not affect the person's existing or vested rights to use water except the place of use.</w:t>
      </w:r>
    </w:p>
    <w:p w14:paraId="68FADEE8" w14:textId="77777777" w:rsidR="00810BC5" w:rsidRPr="00810BC5" w:rsidRDefault="00810BC5" w:rsidP="000904D4">
      <w:pPr>
        <w:numPr>
          <w:ilvl w:val="0"/>
          <w:numId w:val="131"/>
        </w:numPr>
        <w:spacing w:after="120" w:line="23" w:lineRule="atLeast"/>
        <w:jc w:val="both"/>
        <w:rPr>
          <w:rFonts w:ascii="Arial" w:hAnsi="Arial" w:cs="Arial"/>
          <w:sz w:val="22"/>
          <w:szCs w:val="22"/>
        </w:rPr>
      </w:pPr>
      <w:r w:rsidRPr="00810BC5">
        <w:rPr>
          <w:rFonts w:ascii="Arial" w:hAnsi="Arial" w:cs="Arial"/>
          <w:sz w:val="22"/>
          <w:szCs w:val="22"/>
        </w:rPr>
        <w:t>Limits the water diverted or used after acreage substitution to the amount of that person's vested water rights that existed when the substitution occurred.</w:t>
      </w:r>
    </w:p>
    <w:p w14:paraId="7B46550D" w14:textId="77777777" w:rsidR="00810BC5" w:rsidRPr="00810BC5" w:rsidRDefault="00810BC5" w:rsidP="000904D4">
      <w:pPr>
        <w:numPr>
          <w:ilvl w:val="0"/>
          <w:numId w:val="131"/>
        </w:numPr>
        <w:spacing w:after="120" w:line="23" w:lineRule="atLeast"/>
        <w:jc w:val="both"/>
        <w:rPr>
          <w:rFonts w:ascii="Arial" w:hAnsi="Arial" w:cs="Arial"/>
          <w:sz w:val="22"/>
          <w:szCs w:val="22"/>
        </w:rPr>
      </w:pPr>
      <w:r w:rsidRPr="00810BC5">
        <w:rPr>
          <w:rFonts w:ascii="Arial" w:hAnsi="Arial" w:cs="Arial"/>
          <w:sz w:val="22"/>
          <w:szCs w:val="22"/>
        </w:rPr>
        <w:t xml:space="preserve">Exempts this substitution from the statutory requirements for severing and transferring water rights. </w:t>
      </w:r>
    </w:p>
    <w:p w14:paraId="5439CDB4" w14:textId="77777777" w:rsidR="00810BC5" w:rsidRPr="00810BC5" w:rsidRDefault="00810BC5" w:rsidP="000904D4">
      <w:pPr>
        <w:numPr>
          <w:ilvl w:val="0"/>
          <w:numId w:val="131"/>
        </w:numPr>
        <w:spacing w:after="120" w:line="23" w:lineRule="atLeast"/>
        <w:jc w:val="both"/>
        <w:rPr>
          <w:rFonts w:ascii="Arial" w:hAnsi="Arial" w:cs="Arial"/>
          <w:sz w:val="22"/>
          <w:szCs w:val="22"/>
        </w:rPr>
      </w:pPr>
      <w:r w:rsidRPr="00810BC5">
        <w:rPr>
          <w:rFonts w:ascii="Arial" w:hAnsi="Arial" w:cs="Arial"/>
          <w:sz w:val="22"/>
          <w:szCs w:val="22"/>
        </w:rPr>
        <w:t>Instructs the ADWR Director to post the notice on the department's website.</w:t>
      </w:r>
    </w:p>
    <w:p w14:paraId="48956781" w14:textId="77777777" w:rsidR="00810BC5" w:rsidRPr="00810BC5" w:rsidRDefault="00810BC5" w:rsidP="000904D4">
      <w:pPr>
        <w:numPr>
          <w:ilvl w:val="0"/>
          <w:numId w:val="131"/>
        </w:numPr>
        <w:spacing w:after="120" w:line="23" w:lineRule="atLeast"/>
        <w:jc w:val="both"/>
        <w:rPr>
          <w:rFonts w:ascii="Arial" w:hAnsi="Arial" w:cs="Arial"/>
          <w:sz w:val="22"/>
          <w:szCs w:val="22"/>
        </w:rPr>
      </w:pPr>
      <w:r w:rsidRPr="00810BC5">
        <w:rPr>
          <w:rFonts w:ascii="Arial" w:hAnsi="Arial" w:cs="Arial"/>
          <w:sz w:val="22"/>
          <w:szCs w:val="22"/>
        </w:rPr>
        <w:t xml:space="preserve">Defines </w:t>
      </w:r>
      <w:r w:rsidRPr="00810BC5">
        <w:rPr>
          <w:rFonts w:ascii="Arial" w:hAnsi="Arial" w:cs="Arial"/>
          <w:i/>
          <w:sz w:val="22"/>
          <w:szCs w:val="22"/>
        </w:rPr>
        <w:t>farm unit</w:t>
      </w:r>
      <w:r w:rsidRPr="00810BC5">
        <w:rPr>
          <w:rFonts w:ascii="Arial" w:hAnsi="Arial" w:cs="Arial"/>
          <w:sz w:val="22"/>
          <w:szCs w:val="22"/>
        </w:rPr>
        <w:t xml:space="preserve"> and </w:t>
      </w:r>
      <w:r w:rsidRPr="00810BC5">
        <w:rPr>
          <w:rFonts w:ascii="Arial" w:hAnsi="Arial" w:cs="Arial"/>
          <w:i/>
          <w:sz w:val="22"/>
          <w:szCs w:val="22"/>
        </w:rPr>
        <w:t xml:space="preserve">limiting condition. </w:t>
      </w:r>
    </w:p>
    <w:p w14:paraId="26B09608" w14:textId="77777777" w:rsidR="00810BC5" w:rsidRPr="00810BC5" w:rsidRDefault="00810BC5" w:rsidP="00810BC5">
      <w:pPr>
        <w:jc w:val="both"/>
        <w:rPr>
          <w:rFonts w:ascii="Arial" w:hAnsi="Arial" w:cs="Arial"/>
          <w:b/>
          <w:sz w:val="22"/>
          <w:szCs w:val="22"/>
          <w:u w:val="single"/>
        </w:rPr>
      </w:pPr>
      <w:r w:rsidRPr="00810BC5">
        <w:rPr>
          <w:rFonts w:ascii="Arial" w:hAnsi="Arial" w:cs="Arial"/>
          <w:b/>
          <w:sz w:val="22"/>
          <w:szCs w:val="22"/>
          <w:u w:val="single"/>
        </w:rPr>
        <w:t>Amendments</w:t>
      </w:r>
    </w:p>
    <w:p w14:paraId="5F788666" w14:textId="77777777" w:rsidR="00810BC5" w:rsidRPr="00810BC5" w:rsidRDefault="00810BC5" w:rsidP="00810BC5">
      <w:pPr>
        <w:spacing w:after="120"/>
        <w:jc w:val="both"/>
        <w:rPr>
          <w:rFonts w:ascii="Arial" w:hAnsi="Arial" w:cs="Arial"/>
          <w:bCs/>
          <w:sz w:val="22"/>
          <w:szCs w:val="22"/>
        </w:rPr>
      </w:pPr>
      <w:r w:rsidRPr="00810BC5">
        <w:rPr>
          <w:rFonts w:ascii="Arial" w:hAnsi="Arial" w:cs="Arial"/>
          <w:bCs/>
          <w:sz w:val="22"/>
          <w:szCs w:val="22"/>
        </w:rPr>
        <w:t>Committee on Natural Resources, Energy &amp; Water</w:t>
      </w:r>
    </w:p>
    <w:p w14:paraId="2DC8DA90" w14:textId="77777777" w:rsidR="00810BC5" w:rsidRPr="00810BC5" w:rsidRDefault="00810BC5" w:rsidP="000904D4">
      <w:pPr>
        <w:pStyle w:val="ListParagraph"/>
        <w:numPr>
          <w:ilvl w:val="0"/>
          <w:numId w:val="126"/>
        </w:numPr>
        <w:spacing w:after="0" w:line="240" w:lineRule="auto"/>
        <w:jc w:val="both"/>
        <w:rPr>
          <w:rFonts w:ascii="Arial" w:hAnsi="Arial" w:cs="Arial"/>
          <w:bCs/>
        </w:rPr>
      </w:pPr>
      <w:r w:rsidRPr="00810BC5">
        <w:rPr>
          <w:rFonts w:ascii="Arial" w:hAnsi="Arial" w:cs="Arial"/>
          <w:bCs/>
        </w:rPr>
        <w:t>Makes a technical correction.</w:t>
      </w:r>
    </w:p>
    <w:p w14:paraId="0D75822F" w14:textId="77777777" w:rsidR="00810BC5" w:rsidRPr="00810BC5" w:rsidRDefault="00810BC5" w:rsidP="00810BC5">
      <w:pPr>
        <w:spacing w:after="120"/>
        <w:jc w:val="both"/>
        <w:rPr>
          <w:rFonts w:ascii="Arial" w:hAnsi="Arial" w:cs="Arial"/>
          <w:sz w:val="22"/>
          <w:szCs w:val="22"/>
        </w:rPr>
      </w:pPr>
    </w:p>
    <w:p w14:paraId="700FFD91" w14:textId="77777777" w:rsidR="00810BC5" w:rsidRPr="00810BC5" w:rsidRDefault="00810BC5" w:rsidP="00810BC5">
      <w:pPr>
        <w:rPr>
          <w:rFonts w:ascii="Arial" w:hAnsi="Arial" w:cs="Arial"/>
          <w:sz w:val="22"/>
          <w:szCs w:val="22"/>
        </w:rPr>
      </w:pPr>
      <w:r w:rsidRPr="00810BC5">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810BC5" w:rsidRPr="00291B27" w14:paraId="09926E7A" w14:textId="77777777" w:rsidTr="00B73A52">
        <w:trPr>
          <w:trHeight w:val="1170"/>
        </w:trPr>
        <w:tc>
          <w:tcPr>
            <w:tcW w:w="1161" w:type="dxa"/>
            <w:vMerge w:val="restart"/>
          </w:tcPr>
          <w:p w14:paraId="307FA23B" w14:textId="77777777" w:rsidR="00810BC5" w:rsidRPr="00291B27" w:rsidRDefault="00810BC5" w:rsidP="00B73A52">
            <w:pPr>
              <w:pStyle w:val="Heading1"/>
              <w:outlineLvl w:val="0"/>
              <w:rPr>
                <w:rFonts w:ascii="Arial" w:hAnsi="Arial" w:cs="Arial"/>
              </w:rPr>
            </w:pPr>
            <w:r w:rsidRPr="00291B27">
              <w:rPr>
                <w:rFonts w:ascii="Arial" w:hAnsi="Arial" w:cs="Arial"/>
                <w:noProof/>
              </w:rPr>
              <w:lastRenderedPageBreak/>
              <w:drawing>
                <wp:inline distT="0" distB="0" distL="0" distR="0" wp14:anchorId="40C0D4F4" wp14:editId="40B6724D">
                  <wp:extent cx="600075" cy="678656"/>
                  <wp:effectExtent l="0" t="0" r="0" b="7620"/>
                  <wp:docPr id="208" name="Picture 2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2B7F8355" w14:textId="77777777" w:rsidR="00810BC5" w:rsidRPr="00291B27" w:rsidRDefault="00810BC5" w:rsidP="00B73A52">
            <w:pPr>
              <w:pStyle w:val="Heading1"/>
              <w:spacing w:before="0" w:after="0"/>
              <w:jc w:val="right"/>
              <w:outlineLvl w:val="0"/>
              <w:rPr>
                <w:rFonts w:ascii="Arial" w:hAnsi="Arial" w:cs="Arial"/>
              </w:rPr>
            </w:pPr>
            <w:r w:rsidRPr="00291B27">
              <w:rPr>
                <w:rFonts w:ascii="Arial" w:hAnsi="Arial" w:cs="Arial"/>
              </w:rPr>
              <w:t>ARIZONA HOUSE OF REPRESENTATIVES</w:t>
            </w:r>
          </w:p>
          <w:p w14:paraId="55DE1BCF" w14:textId="77777777" w:rsidR="00810BC5" w:rsidRPr="00291B27" w:rsidRDefault="00810BC5" w:rsidP="00B73A52">
            <w:pPr>
              <w:jc w:val="right"/>
              <w:rPr>
                <w:rFonts w:ascii="Arial" w:hAnsi="Arial" w:cs="Arial"/>
                <w:sz w:val="28"/>
                <w:szCs w:val="28"/>
              </w:rPr>
            </w:pPr>
            <w:r>
              <w:rPr>
                <w:rFonts w:ascii="Arial" w:hAnsi="Arial" w:cs="Arial"/>
                <w:sz w:val="28"/>
                <w:szCs w:val="28"/>
              </w:rPr>
              <w:t>Fifty-fifth Legislature</w:t>
            </w:r>
          </w:p>
          <w:p w14:paraId="44DDBC6D" w14:textId="77777777" w:rsidR="00810BC5" w:rsidRPr="00291B27" w:rsidRDefault="00810BC5" w:rsidP="00B73A52">
            <w:pPr>
              <w:jc w:val="right"/>
              <w:rPr>
                <w:rFonts w:ascii="Arial" w:hAnsi="Arial" w:cs="Arial"/>
                <w:sz w:val="28"/>
                <w:szCs w:val="28"/>
              </w:rPr>
            </w:pPr>
            <w:r>
              <w:rPr>
                <w:rFonts w:ascii="Arial" w:hAnsi="Arial" w:cs="Arial"/>
                <w:sz w:val="28"/>
                <w:szCs w:val="28"/>
              </w:rPr>
              <w:t>First Regular Session</w:t>
            </w:r>
          </w:p>
        </w:tc>
      </w:tr>
      <w:tr w:rsidR="00810BC5" w:rsidRPr="00291B27" w14:paraId="3936F1B6" w14:textId="77777777" w:rsidTr="00B73A52">
        <w:trPr>
          <w:trHeight w:val="297"/>
        </w:trPr>
        <w:tc>
          <w:tcPr>
            <w:tcW w:w="1161" w:type="dxa"/>
            <w:vMerge/>
          </w:tcPr>
          <w:p w14:paraId="51A4FFBB" w14:textId="77777777" w:rsidR="00810BC5" w:rsidRPr="00291B27" w:rsidRDefault="00810BC5" w:rsidP="00B73A52">
            <w:pPr>
              <w:pStyle w:val="Heading1"/>
              <w:outlineLvl w:val="0"/>
              <w:rPr>
                <w:rFonts w:ascii="Arial" w:hAnsi="Arial" w:cs="Arial"/>
                <w:noProof/>
              </w:rPr>
            </w:pPr>
          </w:p>
        </w:tc>
        <w:tc>
          <w:tcPr>
            <w:tcW w:w="8199" w:type="dxa"/>
          </w:tcPr>
          <w:p w14:paraId="41F398BA" w14:textId="77777777" w:rsidR="00810BC5" w:rsidRPr="004E2565" w:rsidRDefault="00810BC5" w:rsidP="00B73A52">
            <w:pPr>
              <w:pStyle w:val="Heading1"/>
              <w:spacing w:before="0" w:after="0"/>
              <w:jc w:val="right"/>
              <w:outlineLvl w:val="0"/>
              <w:rPr>
                <w:rFonts w:ascii="Arial" w:hAnsi="Arial" w:cs="Arial"/>
                <w:b w:val="0"/>
                <w:sz w:val="18"/>
                <w:szCs w:val="20"/>
              </w:rPr>
            </w:pPr>
            <w:r w:rsidRPr="002537FD">
              <w:rPr>
                <w:rFonts w:ascii="Arial" w:hAnsi="Arial" w:cs="Arial"/>
                <w:bCs w:val="0"/>
                <w:sz w:val="18"/>
                <w:szCs w:val="20"/>
              </w:rPr>
              <w:t>House</w:t>
            </w:r>
            <w:r>
              <w:rPr>
                <w:rFonts w:ascii="Arial" w:hAnsi="Arial" w:cs="Arial"/>
                <w:b w:val="0"/>
                <w:sz w:val="18"/>
                <w:szCs w:val="20"/>
              </w:rPr>
              <w:t>: NREW DP 9-0-0-1</w:t>
            </w:r>
          </w:p>
        </w:tc>
      </w:tr>
    </w:tbl>
    <w:p w14:paraId="0BE39A4D" w14:textId="77777777" w:rsidR="00810BC5" w:rsidRDefault="00EE4A07" w:rsidP="00810BC5">
      <w:pPr>
        <w:spacing w:after="120"/>
        <w:jc w:val="both"/>
        <w:rPr>
          <w:rFonts w:ascii="Arial" w:hAnsi="Arial" w:cs="Arial"/>
        </w:rPr>
      </w:pPr>
      <w:r>
        <w:rPr>
          <w:rFonts w:ascii="Arial" w:hAnsi="Arial" w:cs="Arial"/>
          <w:noProof/>
        </w:rPr>
        <w:pict w14:anchorId="5499DB62">
          <v:rect id="_x0000_i1093" alt="" style="width:457.7pt;height:4pt;mso-width-percent:0;mso-height-percent:0;mso-width-percent:0;mso-height-percent:0" o:hrpct="978" o:hralign="center" o:hrstd="t" o:hrnoshade="t" o:hr="t" fillcolor="black [3213]" stroked="f"/>
        </w:pict>
      </w:r>
    </w:p>
    <w:p w14:paraId="35A344E1" w14:textId="77777777" w:rsidR="00810BC5" w:rsidRPr="00E7148D" w:rsidRDefault="00EE4A07" w:rsidP="00810BC5">
      <w:pPr>
        <w:jc w:val="center"/>
        <w:rPr>
          <w:rFonts w:ascii="Arial" w:hAnsi="Arial" w:cs="Arial"/>
          <w:b/>
        </w:rPr>
      </w:pPr>
      <w:hyperlink r:id="rId283" w:tooltip="Bill Status Inquiry" w:history="1">
        <w:r w:rsidR="00810BC5" w:rsidRPr="00E7148D">
          <w:rPr>
            <w:rStyle w:val="Hyperlink"/>
            <w:rFonts w:ascii="Arial" w:hAnsi="Arial" w:cs="Arial"/>
            <w:b/>
          </w:rPr>
          <w:t>HB 2580</w:t>
        </w:r>
      </w:hyperlink>
      <w:r w:rsidR="00810BC5" w:rsidRPr="00E7148D">
        <w:rPr>
          <w:rFonts w:ascii="Arial" w:hAnsi="Arial" w:cs="Arial"/>
          <w:b/>
        </w:rPr>
        <w:t xml:space="preserve">: </w:t>
      </w:r>
      <w:bookmarkStart w:id="83" w:name="HB2580"/>
      <w:bookmarkEnd w:id="83"/>
      <w:r w:rsidR="00810BC5">
        <w:rPr>
          <w:rFonts w:ascii="Arial" w:hAnsi="Arial" w:cs="Arial"/>
          <w:b/>
        </w:rPr>
        <w:t>environmental quality omnibus</w:t>
      </w:r>
    </w:p>
    <w:p w14:paraId="53963B76" w14:textId="77777777" w:rsidR="00810BC5" w:rsidRPr="00F61448" w:rsidRDefault="00810BC5" w:rsidP="00810BC5">
      <w:pPr>
        <w:jc w:val="center"/>
        <w:rPr>
          <w:rFonts w:ascii="Arial" w:hAnsi="Arial" w:cs="Arial"/>
          <w:b/>
        </w:rPr>
      </w:pPr>
      <w:r w:rsidRPr="00F61448">
        <w:rPr>
          <w:rFonts w:ascii="Arial" w:hAnsi="Arial" w:cs="Arial"/>
          <w:b/>
        </w:rPr>
        <w:t xml:space="preserve">Sponsor:  </w:t>
      </w:r>
      <w:r>
        <w:rPr>
          <w:rFonts w:ascii="Arial" w:hAnsi="Arial" w:cs="Arial"/>
          <w:b/>
        </w:rPr>
        <w:t>Representative Griffin, LD 14</w:t>
      </w:r>
    </w:p>
    <w:p w14:paraId="457401E5" w14:textId="77777777" w:rsidR="00810BC5" w:rsidRPr="00291B27" w:rsidRDefault="00810BC5" w:rsidP="00810BC5">
      <w:pPr>
        <w:jc w:val="center"/>
        <w:rPr>
          <w:rFonts w:ascii="Arial" w:hAnsi="Arial" w:cs="Arial"/>
          <w:b/>
        </w:rPr>
      </w:pPr>
      <w:r w:rsidRPr="00291B27">
        <w:rPr>
          <w:rFonts w:ascii="Arial" w:hAnsi="Arial" w:cs="Arial"/>
          <w:b/>
        </w:rPr>
        <w:t>C</w:t>
      </w:r>
      <w:r>
        <w:rPr>
          <w:rFonts w:ascii="Arial" w:hAnsi="Arial" w:cs="Arial"/>
          <w:b/>
        </w:rPr>
        <w:t>aucus &amp; COW</w:t>
      </w:r>
    </w:p>
    <w:p w14:paraId="0E799AD7" w14:textId="77777777" w:rsidR="00810BC5" w:rsidRPr="00810BC5" w:rsidRDefault="00810BC5" w:rsidP="00810BC5">
      <w:pPr>
        <w:spacing w:before="200"/>
        <w:jc w:val="both"/>
        <w:rPr>
          <w:rFonts w:ascii="Arial" w:hAnsi="Arial" w:cs="Arial"/>
          <w:b/>
          <w:sz w:val="22"/>
          <w:szCs w:val="22"/>
          <w:u w:val="single"/>
        </w:rPr>
      </w:pPr>
      <w:r w:rsidRPr="00810BC5">
        <w:rPr>
          <w:rFonts w:ascii="Arial" w:hAnsi="Arial" w:cs="Arial"/>
          <w:b/>
          <w:sz w:val="22"/>
          <w:szCs w:val="22"/>
          <w:u w:val="single"/>
        </w:rPr>
        <w:t>Overview</w:t>
      </w:r>
    </w:p>
    <w:p w14:paraId="6A35EC1D" w14:textId="77777777" w:rsidR="00810BC5" w:rsidRPr="00810BC5" w:rsidRDefault="00810BC5" w:rsidP="00810BC5">
      <w:pPr>
        <w:spacing w:after="120"/>
        <w:jc w:val="both"/>
        <w:rPr>
          <w:rFonts w:ascii="Arial" w:hAnsi="Arial" w:cs="Arial"/>
          <w:sz w:val="22"/>
          <w:szCs w:val="22"/>
        </w:rPr>
      </w:pPr>
      <w:r w:rsidRPr="00810BC5">
        <w:rPr>
          <w:rFonts w:ascii="Arial" w:hAnsi="Arial" w:cs="Arial"/>
          <w:sz w:val="22"/>
          <w:szCs w:val="22"/>
        </w:rPr>
        <w:t>Repeals and revises statutes for various programs administered by the Arizona Department of Environmental Quality (ADEQ).</w:t>
      </w:r>
    </w:p>
    <w:p w14:paraId="31B015B6" w14:textId="77777777" w:rsidR="00810BC5" w:rsidRPr="00810BC5" w:rsidRDefault="00810BC5" w:rsidP="00810BC5">
      <w:pPr>
        <w:jc w:val="both"/>
        <w:rPr>
          <w:rFonts w:ascii="Arial" w:hAnsi="Arial" w:cs="Arial"/>
          <w:b/>
          <w:sz w:val="22"/>
          <w:szCs w:val="22"/>
          <w:u w:val="single"/>
        </w:rPr>
      </w:pPr>
      <w:r w:rsidRPr="00810BC5">
        <w:rPr>
          <w:rFonts w:ascii="Arial" w:hAnsi="Arial" w:cs="Arial"/>
          <w:b/>
          <w:sz w:val="22"/>
          <w:szCs w:val="22"/>
          <w:u w:val="single"/>
        </w:rPr>
        <w:t>History</w:t>
      </w:r>
    </w:p>
    <w:p w14:paraId="4B3DC6A7" w14:textId="77777777" w:rsidR="00810BC5" w:rsidRPr="00810BC5" w:rsidRDefault="00810BC5" w:rsidP="00810BC5">
      <w:pPr>
        <w:spacing w:after="120"/>
        <w:jc w:val="both"/>
        <w:rPr>
          <w:rFonts w:ascii="Helvetica" w:hAnsi="Helvetica" w:cs="Helvetica"/>
          <w:color w:val="000000"/>
          <w:sz w:val="22"/>
          <w:szCs w:val="22"/>
          <w:shd w:val="clear" w:color="auto" w:fill="FEFEFE"/>
        </w:rPr>
      </w:pPr>
      <w:r w:rsidRPr="00810BC5">
        <w:rPr>
          <w:rFonts w:ascii="Arial" w:hAnsi="Arial" w:cs="Arial"/>
          <w:color w:val="000000"/>
          <w:sz w:val="22"/>
          <w:szCs w:val="22"/>
          <w:shd w:val="clear" w:color="auto" w:fill="FFFFFF"/>
        </w:rPr>
        <w:t xml:space="preserve">ADEQ was created in 1986 and administers several </w:t>
      </w:r>
      <w:r w:rsidRPr="00810BC5">
        <w:rPr>
          <w:rFonts w:ascii="Helvetica" w:hAnsi="Helvetica" w:cs="Helvetica"/>
          <w:color w:val="000000"/>
          <w:sz w:val="22"/>
          <w:szCs w:val="22"/>
          <w:shd w:val="clear" w:color="auto" w:fill="FEFEFE"/>
        </w:rPr>
        <w:t>programs that regulate air quality, water quality, solid waste, and hazardous waste. The U.S. Environmental Protection Agency (EPA) has delegated regulatory responsibility to ADEQ for some programs that are required under federal environmental laws such as the Clean Air Act, the Safe Drinking Water Act, the Clean Water Act and the Resource Conservation and Recovery Act. This delegation requires enactment of state laws that are at least as stringent as the federal law and adequate state resources to manage the program. Other programs administered by ADEQ are required by state law.</w:t>
      </w:r>
    </w:p>
    <w:p w14:paraId="1BFABED9" w14:textId="77777777" w:rsidR="00810BC5" w:rsidRPr="00810BC5" w:rsidRDefault="00810BC5" w:rsidP="00810BC5">
      <w:pPr>
        <w:jc w:val="both"/>
        <w:rPr>
          <w:rFonts w:ascii="Arial" w:hAnsi="Arial" w:cs="Arial"/>
          <w:b/>
          <w:sz w:val="22"/>
          <w:szCs w:val="22"/>
          <w:u w:val="single"/>
        </w:rPr>
      </w:pPr>
      <w:r w:rsidRPr="00810BC5">
        <w:rPr>
          <w:rFonts w:ascii="Arial" w:hAnsi="Arial" w:cs="Arial"/>
          <w:b/>
          <w:sz w:val="22"/>
          <w:szCs w:val="22"/>
          <w:u w:val="single"/>
        </w:rPr>
        <w:t>Provisions</w:t>
      </w:r>
    </w:p>
    <w:p w14:paraId="7D785DED" w14:textId="77777777" w:rsidR="00810BC5" w:rsidRPr="00810BC5" w:rsidRDefault="00810BC5" w:rsidP="00810BC5">
      <w:pPr>
        <w:jc w:val="center"/>
        <w:rPr>
          <w:rFonts w:ascii="Arial" w:hAnsi="Arial" w:cs="Arial"/>
          <w:b/>
          <w:i/>
          <w:iCs/>
          <w:sz w:val="22"/>
          <w:szCs w:val="22"/>
        </w:rPr>
      </w:pPr>
      <w:r w:rsidRPr="00810BC5">
        <w:rPr>
          <w:rFonts w:ascii="Arial" w:hAnsi="Arial" w:cs="Arial"/>
          <w:b/>
          <w:i/>
          <w:iCs/>
          <w:sz w:val="22"/>
          <w:szCs w:val="22"/>
        </w:rPr>
        <w:t>Remedial Water Quality Actions</w:t>
      </w:r>
    </w:p>
    <w:p w14:paraId="0DB837CD" w14:textId="77777777" w:rsidR="00810BC5" w:rsidRPr="00810BC5" w:rsidRDefault="00810BC5" w:rsidP="000904D4">
      <w:pPr>
        <w:numPr>
          <w:ilvl w:val="0"/>
          <w:numId w:val="132"/>
        </w:numPr>
        <w:jc w:val="both"/>
        <w:rPr>
          <w:rFonts w:ascii="Arial" w:hAnsi="Arial" w:cs="Arial"/>
          <w:sz w:val="22"/>
          <w:szCs w:val="22"/>
        </w:rPr>
      </w:pPr>
      <w:r w:rsidRPr="00810BC5">
        <w:rPr>
          <w:rFonts w:ascii="Arial" w:hAnsi="Arial" w:cs="Arial"/>
          <w:noProof/>
          <w:sz w:val="22"/>
          <w:szCs w:val="22"/>
        </w:rPr>
        <mc:AlternateContent>
          <mc:Choice Requires="wps">
            <w:drawing>
              <wp:anchor distT="0" distB="0" distL="114300" distR="114300" simplePos="0" relativeHeight="251791360" behindDoc="1" locked="1" layoutInCell="1" allowOverlap="0" wp14:anchorId="1BA27659" wp14:editId="42A2E5EF">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C8108BC" w14:textId="77777777" w:rsidR="00B73A52" w:rsidRPr="00644C4F" w:rsidRDefault="00EE4A07" w:rsidP="00810BC5">
                            <w:pPr>
                              <w:jc w:val="center"/>
                              <w:rPr>
                                <w:rFonts w:ascii="Arial" w:hAnsi="Arial" w:cs="Arial"/>
                                <w:sz w:val="20"/>
                                <w:szCs w:val="20"/>
                              </w:rPr>
                            </w:pPr>
                            <w:sdt>
                              <w:sdtPr>
                                <w:rPr>
                                  <w:rFonts w:ascii="Arial" w:hAnsi="Arial" w:cs="Arial"/>
                                  <w:sz w:val="20"/>
                                  <w:szCs w:val="20"/>
                                </w:rPr>
                                <w:tag w:val="Prop105"/>
                                <w:id w:val="-686208518"/>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18100670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54946032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39364887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27659" id="_x0000_s1090" type="#_x0000_t202" style="position:absolute;left:0;text-align:left;margin-left:0;margin-top:628.5pt;width:468pt;height:21.6pt;z-index:-251525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jbj6iy8CAABaBAAADgAAAAAAAAAAAAAAAAAuAgAA&#10;ZHJzL2Uyb0RvYy54bWxQSwECLQAUAAYACAAAACEA+AmhC94AAAAKAQAADwAAAAAAAAAAAAAAAACJ&#10;BAAAZHJzL2Rvd25yZXYueG1sUEsFBgAAAAAEAAQA8wAAAJQFAAAAAA==&#10;" o:allowoverlap="f">
                <v:textbox>
                  <w:txbxContent>
                    <w:p w14:paraId="6C8108BC" w14:textId="77777777" w:rsidR="00B73A52" w:rsidRPr="00644C4F" w:rsidRDefault="00EE4A07" w:rsidP="00810BC5">
                      <w:pPr>
                        <w:jc w:val="center"/>
                        <w:rPr>
                          <w:rFonts w:ascii="Arial" w:hAnsi="Arial" w:cs="Arial"/>
                          <w:sz w:val="20"/>
                          <w:szCs w:val="20"/>
                        </w:rPr>
                      </w:pPr>
                      <w:sdt>
                        <w:sdtPr>
                          <w:rPr>
                            <w:rFonts w:ascii="Arial" w:hAnsi="Arial" w:cs="Arial"/>
                            <w:sz w:val="20"/>
                            <w:szCs w:val="20"/>
                          </w:rPr>
                          <w:tag w:val="Prop105"/>
                          <w:id w:val="-686208518"/>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18100670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54946032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39364887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810BC5">
        <w:rPr>
          <w:rFonts w:ascii="Arial" w:eastAsia="Times New Roman" w:hAnsi="Arial" w:cs="Arial"/>
          <w:sz w:val="22"/>
          <w:szCs w:val="22"/>
        </w:rPr>
        <w:t xml:space="preserve">Deletes language that: </w:t>
      </w:r>
    </w:p>
    <w:p w14:paraId="6F4159C2" w14:textId="77777777" w:rsidR="00810BC5" w:rsidRPr="00810BC5" w:rsidRDefault="00810BC5" w:rsidP="000904D4">
      <w:pPr>
        <w:numPr>
          <w:ilvl w:val="1"/>
          <w:numId w:val="132"/>
        </w:numPr>
        <w:jc w:val="both"/>
        <w:rPr>
          <w:rFonts w:ascii="Arial" w:hAnsi="Arial" w:cs="Arial"/>
          <w:sz w:val="22"/>
          <w:szCs w:val="22"/>
        </w:rPr>
      </w:pPr>
      <w:r w:rsidRPr="00810BC5">
        <w:rPr>
          <w:rFonts w:ascii="Arial" w:eastAsia="Times New Roman" w:hAnsi="Arial" w:cs="Arial"/>
          <w:sz w:val="22"/>
          <w:szCs w:val="22"/>
        </w:rPr>
        <w:t>Outlined how ADEQ would (until January 1, 1999) handle Section 401 certification applications that needed additional information for the agency to make a certification determination; (Sec. 2)</w:t>
      </w:r>
    </w:p>
    <w:p w14:paraId="391D60B6" w14:textId="77777777" w:rsidR="00810BC5" w:rsidRPr="00810BC5" w:rsidRDefault="00810BC5" w:rsidP="000904D4">
      <w:pPr>
        <w:numPr>
          <w:ilvl w:val="1"/>
          <w:numId w:val="132"/>
        </w:numPr>
        <w:jc w:val="both"/>
        <w:rPr>
          <w:rFonts w:ascii="Arial" w:hAnsi="Arial" w:cs="Arial"/>
          <w:sz w:val="22"/>
          <w:szCs w:val="22"/>
        </w:rPr>
      </w:pPr>
      <w:r w:rsidRPr="00810BC5">
        <w:rPr>
          <w:rFonts w:ascii="Arial" w:eastAsia="Times New Roman" w:hAnsi="Arial" w:cs="Arial"/>
          <w:sz w:val="22"/>
          <w:szCs w:val="22"/>
        </w:rPr>
        <w:t>Required the ADEQ Director to adopt rules for site boundary adjustment petitions for remedial water quality actions; and (Sec. 4)</w:t>
      </w:r>
    </w:p>
    <w:p w14:paraId="3713FC10" w14:textId="77777777" w:rsidR="00810BC5" w:rsidRPr="00810BC5" w:rsidRDefault="00810BC5" w:rsidP="000904D4">
      <w:pPr>
        <w:numPr>
          <w:ilvl w:val="1"/>
          <w:numId w:val="132"/>
        </w:numPr>
        <w:spacing w:after="120"/>
        <w:jc w:val="both"/>
        <w:rPr>
          <w:rFonts w:ascii="Arial" w:hAnsi="Arial" w:cs="Arial"/>
          <w:sz w:val="22"/>
          <w:szCs w:val="22"/>
        </w:rPr>
      </w:pPr>
      <w:r w:rsidRPr="00810BC5">
        <w:rPr>
          <w:rFonts w:ascii="Arial" w:eastAsia="Times New Roman" w:hAnsi="Arial" w:cs="Arial"/>
          <w:sz w:val="22"/>
          <w:szCs w:val="22"/>
        </w:rPr>
        <w:t>Required, when developing a community involvement plan for each site, ADEQ to participate in scheduling public meetings. (Sec. 5)</w:t>
      </w:r>
    </w:p>
    <w:p w14:paraId="14B9B267" w14:textId="77777777" w:rsidR="00810BC5" w:rsidRPr="00810BC5" w:rsidRDefault="00810BC5" w:rsidP="000904D4">
      <w:pPr>
        <w:numPr>
          <w:ilvl w:val="0"/>
          <w:numId w:val="132"/>
        </w:numPr>
        <w:spacing w:after="120"/>
        <w:jc w:val="both"/>
        <w:rPr>
          <w:rFonts w:ascii="Arial" w:eastAsia="Times New Roman" w:hAnsi="Arial" w:cs="Arial"/>
          <w:sz w:val="22"/>
          <w:szCs w:val="22"/>
        </w:rPr>
      </w:pPr>
      <w:r w:rsidRPr="00810BC5">
        <w:rPr>
          <w:rFonts w:ascii="Arial" w:eastAsia="Times New Roman" w:hAnsi="Arial" w:cs="Arial"/>
          <w:sz w:val="22"/>
          <w:szCs w:val="22"/>
        </w:rPr>
        <w:t>Replaces the requirement that each community advisory board meet with ADEQ at least quarterly with a requirement that this body meet with ADEQ in response to site activities or a request from a community advisory board member or a city, town, or county in which the site is located. (Sec. 5)</w:t>
      </w:r>
    </w:p>
    <w:p w14:paraId="32FDE2EC" w14:textId="77777777" w:rsidR="00810BC5" w:rsidRPr="00810BC5" w:rsidRDefault="00810BC5" w:rsidP="00810BC5">
      <w:pPr>
        <w:jc w:val="center"/>
        <w:rPr>
          <w:rFonts w:ascii="Arial" w:hAnsi="Arial" w:cs="Arial"/>
          <w:b/>
          <w:bCs/>
          <w:i/>
          <w:iCs/>
          <w:sz w:val="22"/>
          <w:szCs w:val="22"/>
        </w:rPr>
      </w:pPr>
      <w:r w:rsidRPr="00810BC5">
        <w:rPr>
          <w:rFonts w:ascii="Arial" w:hAnsi="Arial" w:cs="Arial"/>
          <w:b/>
          <w:bCs/>
          <w:i/>
          <w:iCs/>
          <w:sz w:val="22"/>
          <w:szCs w:val="22"/>
        </w:rPr>
        <w:t>Air Quality</w:t>
      </w:r>
    </w:p>
    <w:p w14:paraId="50F758D7" w14:textId="77777777" w:rsidR="00810BC5" w:rsidRPr="00810BC5" w:rsidRDefault="00810BC5" w:rsidP="000904D4">
      <w:pPr>
        <w:numPr>
          <w:ilvl w:val="0"/>
          <w:numId w:val="132"/>
        </w:numPr>
        <w:spacing w:after="120"/>
        <w:jc w:val="both"/>
        <w:rPr>
          <w:rFonts w:ascii="Arial" w:hAnsi="Arial" w:cs="Arial"/>
          <w:sz w:val="22"/>
          <w:szCs w:val="22"/>
        </w:rPr>
      </w:pPr>
      <w:r w:rsidRPr="00810BC5">
        <w:rPr>
          <w:rFonts w:ascii="Arial" w:hAnsi="Arial" w:cs="Arial"/>
          <w:sz w:val="22"/>
          <w:szCs w:val="22"/>
        </w:rPr>
        <w:t>Removes the requirement that the ADEQ Director adopt rules that establish procedures and criteria for changing the designations of attainment areas. (Sec. 6)</w:t>
      </w:r>
    </w:p>
    <w:p w14:paraId="3C181988" w14:textId="77777777" w:rsidR="00810BC5" w:rsidRPr="00810BC5" w:rsidRDefault="00810BC5" w:rsidP="000904D4">
      <w:pPr>
        <w:numPr>
          <w:ilvl w:val="0"/>
          <w:numId w:val="132"/>
        </w:numPr>
        <w:spacing w:after="120"/>
        <w:jc w:val="both"/>
        <w:rPr>
          <w:rFonts w:ascii="Arial" w:hAnsi="Arial" w:cs="Arial"/>
          <w:sz w:val="22"/>
          <w:szCs w:val="22"/>
        </w:rPr>
      </w:pPr>
      <w:r w:rsidRPr="00810BC5">
        <w:rPr>
          <w:rFonts w:ascii="Arial" w:hAnsi="Arial" w:cs="Arial"/>
          <w:sz w:val="22"/>
          <w:szCs w:val="22"/>
        </w:rPr>
        <w:t>Increases, from 20 to 30 days, the amount of notice that the ADEQ Director must provide before holding a hearing to amend or enact a State Air Pollution Control rule. (Sec. 7)</w:t>
      </w:r>
    </w:p>
    <w:p w14:paraId="03983FB1" w14:textId="77777777" w:rsidR="00810BC5" w:rsidRPr="00810BC5" w:rsidRDefault="00810BC5" w:rsidP="000904D4">
      <w:pPr>
        <w:numPr>
          <w:ilvl w:val="0"/>
          <w:numId w:val="132"/>
        </w:numPr>
        <w:spacing w:after="120"/>
        <w:jc w:val="both"/>
        <w:rPr>
          <w:rFonts w:ascii="Arial" w:hAnsi="Arial" w:cs="Arial"/>
          <w:sz w:val="22"/>
          <w:szCs w:val="22"/>
        </w:rPr>
      </w:pPr>
      <w:r w:rsidRPr="00810BC5">
        <w:rPr>
          <w:rFonts w:ascii="Arial" w:hAnsi="Arial" w:cs="Arial"/>
          <w:sz w:val="22"/>
          <w:szCs w:val="22"/>
        </w:rPr>
        <w:t>Repeals A.R.S. § 49-426.08, which required ADEQ—in cooperation with the Arizona Department of Health Services, U.S. Environmental Protection Agency and National Academy of Sciences—to research and evaluate the risks that hazardous air pollution posed to public health and submit a research plan to national peer review. (Sec. 9)</w:t>
      </w:r>
    </w:p>
    <w:p w14:paraId="02D00F25" w14:textId="77777777" w:rsidR="00810BC5" w:rsidRPr="00810BC5" w:rsidRDefault="00810BC5" w:rsidP="00810BC5">
      <w:pPr>
        <w:jc w:val="center"/>
        <w:rPr>
          <w:rFonts w:ascii="Arial" w:hAnsi="Arial" w:cs="Arial"/>
          <w:b/>
          <w:bCs/>
          <w:i/>
          <w:iCs/>
          <w:sz w:val="22"/>
          <w:szCs w:val="22"/>
        </w:rPr>
      </w:pPr>
      <w:r w:rsidRPr="00810BC5">
        <w:rPr>
          <w:rFonts w:ascii="Arial" w:hAnsi="Arial" w:cs="Arial"/>
          <w:b/>
          <w:bCs/>
          <w:i/>
          <w:iCs/>
          <w:sz w:val="22"/>
          <w:szCs w:val="22"/>
        </w:rPr>
        <w:lastRenderedPageBreak/>
        <w:t>Carbon Emissions from Power Plants</w:t>
      </w:r>
    </w:p>
    <w:p w14:paraId="02E1A782" w14:textId="77777777" w:rsidR="00810BC5" w:rsidRPr="00810BC5" w:rsidRDefault="00810BC5" w:rsidP="000904D4">
      <w:pPr>
        <w:pStyle w:val="ListParagraph"/>
        <w:numPr>
          <w:ilvl w:val="0"/>
          <w:numId w:val="132"/>
        </w:numPr>
        <w:spacing w:after="0" w:line="240" w:lineRule="auto"/>
        <w:contextualSpacing w:val="0"/>
        <w:jc w:val="both"/>
        <w:rPr>
          <w:rFonts w:ascii="Arial" w:eastAsia="Times New Roman" w:hAnsi="Arial" w:cs="Arial"/>
          <w:u w:val="single"/>
        </w:rPr>
      </w:pPr>
      <w:r w:rsidRPr="00810BC5">
        <w:rPr>
          <w:rFonts w:ascii="Arial" w:eastAsia="Times New Roman" w:hAnsi="Arial" w:cs="Arial"/>
        </w:rPr>
        <w:t>Deletes the following provisions:</w:t>
      </w:r>
    </w:p>
    <w:p w14:paraId="25E3C806" w14:textId="77777777" w:rsidR="00810BC5" w:rsidRPr="00810BC5" w:rsidRDefault="00810BC5" w:rsidP="000904D4">
      <w:pPr>
        <w:pStyle w:val="ListParagraph"/>
        <w:numPr>
          <w:ilvl w:val="1"/>
          <w:numId w:val="132"/>
        </w:numPr>
        <w:spacing w:after="0" w:line="240" w:lineRule="auto"/>
        <w:contextualSpacing w:val="0"/>
        <w:jc w:val="both"/>
        <w:rPr>
          <w:rFonts w:ascii="Arial" w:eastAsia="Times New Roman" w:hAnsi="Arial" w:cs="Arial"/>
          <w:u w:val="single"/>
        </w:rPr>
      </w:pPr>
      <w:r w:rsidRPr="00810BC5">
        <w:rPr>
          <w:rFonts w:ascii="Arial" w:eastAsia="Times New Roman" w:hAnsi="Arial" w:cs="Arial"/>
        </w:rPr>
        <w:t>The requirement that the ADEQ Director transmit a report on actions to develop, adopt and enforce a state plan to regulate carbon dioxide emissions from existing electric generation units (consistent with rules adopted by the EPA under Section 111(d) of the Clean Air Act) until that plan is submitted to the EPA Administrator;</w:t>
      </w:r>
    </w:p>
    <w:p w14:paraId="2E7D5595" w14:textId="77777777" w:rsidR="00810BC5" w:rsidRPr="00810BC5" w:rsidRDefault="00810BC5" w:rsidP="000904D4">
      <w:pPr>
        <w:pStyle w:val="ListParagraph"/>
        <w:numPr>
          <w:ilvl w:val="1"/>
          <w:numId w:val="132"/>
        </w:numPr>
        <w:spacing w:after="0" w:line="240" w:lineRule="auto"/>
        <w:contextualSpacing w:val="0"/>
        <w:jc w:val="both"/>
        <w:rPr>
          <w:rFonts w:ascii="Arial" w:eastAsia="Times New Roman" w:hAnsi="Arial" w:cs="Arial"/>
          <w:u w:val="single"/>
        </w:rPr>
      </w:pPr>
      <w:r w:rsidRPr="00810BC5">
        <w:rPr>
          <w:rFonts w:ascii="Arial" w:eastAsia="Times New Roman" w:hAnsi="Arial" w:cs="Arial"/>
        </w:rPr>
        <w:t>The requirement that the ADEQ Director transmit this proposed plan to the Joint Legislative Review Committee on State Plans Relating to Carbon Dioxide Emissions from Existing Power Plants for review at least 90 days before submitting it to the EPA;</w:t>
      </w:r>
    </w:p>
    <w:p w14:paraId="19490B4D" w14:textId="77777777" w:rsidR="00810BC5" w:rsidRPr="00810BC5" w:rsidRDefault="00810BC5" w:rsidP="000904D4">
      <w:pPr>
        <w:pStyle w:val="ListParagraph"/>
        <w:numPr>
          <w:ilvl w:val="1"/>
          <w:numId w:val="132"/>
        </w:numPr>
        <w:spacing w:after="0" w:line="240" w:lineRule="auto"/>
        <w:contextualSpacing w:val="0"/>
        <w:jc w:val="both"/>
        <w:rPr>
          <w:rFonts w:ascii="Arial" w:eastAsia="Times New Roman" w:hAnsi="Arial" w:cs="Arial"/>
          <w:u w:val="single"/>
        </w:rPr>
      </w:pPr>
      <w:r w:rsidRPr="00810BC5">
        <w:rPr>
          <w:rFonts w:ascii="Arial" w:eastAsia="Times New Roman" w:hAnsi="Arial" w:cs="Arial"/>
        </w:rPr>
        <w:t>The prohibition on the ADEQ Director transmitting the plan to this committee until the EPA Administrator adopted rules under Section 111(d) of the Clean Air Act;</w:t>
      </w:r>
    </w:p>
    <w:p w14:paraId="2243381B" w14:textId="77777777" w:rsidR="00810BC5" w:rsidRPr="00810BC5" w:rsidRDefault="00810BC5" w:rsidP="000904D4">
      <w:pPr>
        <w:pStyle w:val="ListParagraph"/>
        <w:numPr>
          <w:ilvl w:val="1"/>
          <w:numId w:val="132"/>
        </w:numPr>
        <w:spacing w:after="0" w:line="240" w:lineRule="auto"/>
        <w:contextualSpacing w:val="0"/>
        <w:jc w:val="both"/>
        <w:rPr>
          <w:rFonts w:ascii="Arial" w:eastAsia="Times New Roman" w:hAnsi="Arial" w:cs="Arial"/>
          <w:u w:val="single"/>
        </w:rPr>
      </w:pPr>
      <w:r w:rsidRPr="00810BC5">
        <w:rPr>
          <w:rFonts w:ascii="Arial" w:eastAsia="Times New Roman" w:hAnsi="Arial" w:cs="Arial"/>
        </w:rPr>
        <w:t>Allowing the ADEQ Director to submit the state plan to the EPA Administrator once the legislative committee reviews and comments on this plan or fails to do so; and</w:t>
      </w:r>
    </w:p>
    <w:p w14:paraId="07CC20F4" w14:textId="77777777" w:rsidR="00810BC5" w:rsidRPr="00810BC5" w:rsidRDefault="00810BC5" w:rsidP="000904D4">
      <w:pPr>
        <w:pStyle w:val="ListParagraph"/>
        <w:numPr>
          <w:ilvl w:val="1"/>
          <w:numId w:val="132"/>
        </w:numPr>
        <w:spacing w:after="120" w:line="240" w:lineRule="auto"/>
        <w:contextualSpacing w:val="0"/>
        <w:jc w:val="both"/>
        <w:rPr>
          <w:rFonts w:ascii="Arial" w:eastAsia="Times New Roman" w:hAnsi="Arial" w:cs="Arial"/>
          <w:u w:val="single"/>
        </w:rPr>
      </w:pPr>
      <w:r w:rsidRPr="00810BC5">
        <w:rPr>
          <w:rFonts w:ascii="Arial" w:eastAsia="Times New Roman" w:hAnsi="Arial" w:cs="Arial"/>
        </w:rPr>
        <w:t>The exemption from rulemaking requirements for submitting rules to the Governor's Regulatory Review Council for approval and the requirement that the ADEQ Director notify the legislative committee of any proposed rules. (Sec. 10)</w:t>
      </w:r>
    </w:p>
    <w:p w14:paraId="3D18EC82" w14:textId="77777777" w:rsidR="00810BC5" w:rsidRPr="00810BC5" w:rsidRDefault="00810BC5" w:rsidP="000904D4">
      <w:pPr>
        <w:pStyle w:val="ListParagraph"/>
        <w:numPr>
          <w:ilvl w:val="0"/>
          <w:numId w:val="132"/>
        </w:numPr>
        <w:spacing w:after="0" w:line="240" w:lineRule="auto"/>
        <w:contextualSpacing w:val="0"/>
        <w:jc w:val="both"/>
        <w:rPr>
          <w:rFonts w:ascii="Arial" w:eastAsia="Times New Roman" w:hAnsi="Arial" w:cs="Arial"/>
        </w:rPr>
      </w:pPr>
      <w:r w:rsidRPr="00810BC5">
        <w:rPr>
          <w:rFonts w:ascii="Arial" w:eastAsia="Times New Roman" w:hAnsi="Arial" w:cs="Arial"/>
        </w:rPr>
        <w:t>Repeals the following sections of statute:</w:t>
      </w:r>
    </w:p>
    <w:p w14:paraId="00361617" w14:textId="77777777" w:rsidR="00810BC5" w:rsidRPr="00810BC5" w:rsidRDefault="00810BC5" w:rsidP="000904D4">
      <w:pPr>
        <w:pStyle w:val="ListParagraph"/>
        <w:numPr>
          <w:ilvl w:val="1"/>
          <w:numId w:val="132"/>
        </w:numPr>
        <w:spacing w:after="0" w:line="240" w:lineRule="auto"/>
        <w:contextualSpacing w:val="0"/>
        <w:jc w:val="both"/>
        <w:rPr>
          <w:rFonts w:ascii="Arial" w:eastAsia="Times New Roman" w:hAnsi="Arial" w:cs="Arial"/>
        </w:rPr>
      </w:pPr>
      <w:r w:rsidRPr="00810BC5">
        <w:rPr>
          <w:rFonts w:ascii="Arial" w:eastAsia="Times New Roman" w:hAnsi="Arial" w:cs="Arial"/>
        </w:rPr>
        <w:t>A.R.S. § 41-1291, which established the Joint Legislative Review Committee on State Plans Relating to Carbon Dioxide Emissions from Existing Power Plants; and</w:t>
      </w:r>
    </w:p>
    <w:p w14:paraId="35FA222F" w14:textId="77777777" w:rsidR="00810BC5" w:rsidRPr="00810BC5" w:rsidRDefault="00810BC5" w:rsidP="000904D4">
      <w:pPr>
        <w:pStyle w:val="ListParagraph"/>
        <w:numPr>
          <w:ilvl w:val="1"/>
          <w:numId w:val="132"/>
        </w:numPr>
        <w:spacing w:after="120" w:line="240" w:lineRule="auto"/>
        <w:contextualSpacing w:val="0"/>
        <w:jc w:val="both"/>
        <w:rPr>
          <w:rFonts w:ascii="Arial" w:eastAsia="Times New Roman" w:hAnsi="Arial" w:cs="Arial"/>
        </w:rPr>
      </w:pPr>
      <w:r w:rsidRPr="00810BC5">
        <w:rPr>
          <w:rFonts w:ascii="Arial" w:eastAsia="Times New Roman" w:hAnsi="Arial" w:cs="Arial"/>
        </w:rPr>
        <w:t>A.R.S. § 41-1291.01, which required this committee to review a proposed state plan in compliance with the EPA’s rules under Section 111(d) of the Clean Air Act, consider certain factors—such as electrical grid security and the impact of new technologies on power generation in Arizona—when reviewing this plan and consider whether it is in the public interest to submit the plan to the EPA Administrator (Sec. 1)</w:t>
      </w:r>
    </w:p>
    <w:p w14:paraId="57FE36E5" w14:textId="77777777" w:rsidR="00810BC5" w:rsidRPr="00810BC5" w:rsidRDefault="00810BC5" w:rsidP="00810BC5">
      <w:pPr>
        <w:jc w:val="center"/>
        <w:rPr>
          <w:rFonts w:ascii="Arial" w:hAnsi="Arial" w:cs="Arial"/>
          <w:b/>
          <w:bCs/>
          <w:i/>
          <w:iCs/>
          <w:sz w:val="22"/>
          <w:szCs w:val="22"/>
        </w:rPr>
      </w:pPr>
      <w:r w:rsidRPr="00810BC5">
        <w:rPr>
          <w:rFonts w:ascii="Arial" w:hAnsi="Arial" w:cs="Arial"/>
          <w:b/>
          <w:bCs/>
          <w:i/>
          <w:iCs/>
          <w:sz w:val="22"/>
          <w:szCs w:val="22"/>
        </w:rPr>
        <w:t>Emissions Inspections of Motor Vehicles</w:t>
      </w:r>
    </w:p>
    <w:p w14:paraId="4E8CE4E7" w14:textId="77777777" w:rsidR="00810BC5" w:rsidRPr="00810BC5" w:rsidRDefault="00810BC5" w:rsidP="000904D4">
      <w:pPr>
        <w:numPr>
          <w:ilvl w:val="0"/>
          <w:numId w:val="132"/>
        </w:numPr>
        <w:jc w:val="both"/>
        <w:rPr>
          <w:rFonts w:ascii="Arial" w:eastAsia="Times New Roman" w:hAnsi="Arial" w:cs="Arial"/>
          <w:sz w:val="22"/>
          <w:szCs w:val="22"/>
        </w:rPr>
      </w:pPr>
      <w:r w:rsidRPr="00810BC5">
        <w:rPr>
          <w:rFonts w:ascii="Arial" w:eastAsia="Times New Roman" w:hAnsi="Arial" w:cs="Arial"/>
          <w:sz w:val="22"/>
          <w:szCs w:val="22"/>
        </w:rPr>
        <w:t>Repeals the following sections of statute:</w:t>
      </w:r>
    </w:p>
    <w:p w14:paraId="0E365979" w14:textId="77777777" w:rsidR="00810BC5" w:rsidRPr="00810BC5" w:rsidRDefault="00810BC5" w:rsidP="000904D4">
      <w:pPr>
        <w:numPr>
          <w:ilvl w:val="1"/>
          <w:numId w:val="132"/>
        </w:numPr>
        <w:jc w:val="both"/>
        <w:rPr>
          <w:rFonts w:ascii="Arial" w:eastAsia="Times New Roman" w:hAnsi="Arial" w:cs="Arial"/>
          <w:sz w:val="22"/>
          <w:szCs w:val="22"/>
        </w:rPr>
      </w:pPr>
      <w:r w:rsidRPr="00810BC5">
        <w:rPr>
          <w:rFonts w:ascii="Arial" w:eastAsia="Times New Roman" w:hAnsi="Arial" w:cs="Arial"/>
          <w:sz w:val="22"/>
          <w:szCs w:val="22"/>
        </w:rPr>
        <w:t>A.R.S. § 49-542.06, which requires ADEQ to establish and administer a roadside testing program for diesel vehicles with a gross vehicle weight rate of more than 10,000 pounds that operated in Areas A or B and allows ADEQ to contract with an independent contractor to implement this program; and</w:t>
      </w:r>
    </w:p>
    <w:p w14:paraId="56132B7B" w14:textId="77777777" w:rsidR="00810BC5" w:rsidRPr="00810BC5" w:rsidRDefault="00810BC5" w:rsidP="000904D4">
      <w:pPr>
        <w:numPr>
          <w:ilvl w:val="1"/>
          <w:numId w:val="132"/>
        </w:numPr>
        <w:spacing w:after="120"/>
        <w:jc w:val="both"/>
        <w:rPr>
          <w:rFonts w:ascii="Arial" w:eastAsia="Times New Roman" w:hAnsi="Arial" w:cs="Arial"/>
          <w:sz w:val="22"/>
          <w:szCs w:val="22"/>
        </w:rPr>
      </w:pPr>
      <w:r w:rsidRPr="00810BC5">
        <w:rPr>
          <w:rFonts w:ascii="Arial" w:eastAsia="Times New Roman" w:hAnsi="Arial" w:cs="Arial"/>
          <w:sz w:val="22"/>
          <w:szCs w:val="22"/>
        </w:rPr>
        <w:t>A.R.S. § 49-542.07, which sets civil penalties for the drivers of diesel vehicles that fail this test or who do not submit to this test. (Sec. 11)</w:t>
      </w:r>
    </w:p>
    <w:p w14:paraId="3877F430" w14:textId="77777777" w:rsidR="00810BC5" w:rsidRPr="00810BC5" w:rsidRDefault="00810BC5" w:rsidP="000904D4">
      <w:pPr>
        <w:numPr>
          <w:ilvl w:val="0"/>
          <w:numId w:val="132"/>
        </w:numPr>
        <w:spacing w:after="120"/>
        <w:jc w:val="both"/>
        <w:rPr>
          <w:rFonts w:ascii="Arial" w:hAnsi="Arial" w:cs="Arial"/>
          <w:sz w:val="22"/>
          <w:szCs w:val="22"/>
        </w:rPr>
      </w:pPr>
      <w:r w:rsidRPr="00810BC5">
        <w:rPr>
          <w:rFonts w:ascii="Arial" w:hAnsi="Arial" w:cs="Arial"/>
          <w:sz w:val="22"/>
          <w:szCs w:val="22"/>
        </w:rPr>
        <w:t>Removes the requirement that any proposed modification or amendment to the contract that ADEQ enters into with an independent contractor for construction, equipment, establishment, maintenance and operation of any official emissions inspection stations is subject to prior review by the Joint Legislative Budget Committee. (Sec. 12)</w:t>
      </w:r>
    </w:p>
    <w:p w14:paraId="6CDF9B7E" w14:textId="77777777" w:rsidR="00810BC5" w:rsidRPr="00810BC5" w:rsidRDefault="00810BC5" w:rsidP="00810BC5">
      <w:pPr>
        <w:jc w:val="center"/>
        <w:rPr>
          <w:rFonts w:ascii="Arial" w:hAnsi="Arial" w:cs="Arial"/>
          <w:b/>
          <w:bCs/>
          <w:i/>
          <w:iCs/>
          <w:sz w:val="22"/>
          <w:szCs w:val="22"/>
        </w:rPr>
      </w:pPr>
      <w:r w:rsidRPr="00810BC5">
        <w:rPr>
          <w:rFonts w:ascii="Arial" w:hAnsi="Arial" w:cs="Arial"/>
          <w:b/>
          <w:bCs/>
          <w:i/>
          <w:iCs/>
          <w:sz w:val="22"/>
          <w:szCs w:val="22"/>
        </w:rPr>
        <w:t>Solid Waste Management Planning and Assistance</w:t>
      </w:r>
    </w:p>
    <w:p w14:paraId="595D2A9B" w14:textId="77777777" w:rsidR="00810BC5" w:rsidRPr="00810BC5" w:rsidRDefault="00810BC5" w:rsidP="000904D4">
      <w:pPr>
        <w:numPr>
          <w:ilvl w:val="0"/>
          <w:numId w:val="132"/>
        </w:numPr>
        <w:spacing w:after="120"/>
        <w:jc w:val="both"/>
        <w:rPr>
          <w:rFonts w:ascii="Arial" w:hAnsi="Arial" w:cs="Arial"/>
          <w:sz w:val="22"/>
          <w:szCs w:val="22"/>
        </w:rPr>
      </w:pPr>
      <w:r w:rsidRPr="00810BC5">
        <w:rPr>
          <w:rFonts w:ascii="Arial" w:hAnsi="Arial" w:cs="Arial"/>
          <w:sz w:val="22"/>
          <w:szCs w:val="22"/>
        </w:rPr>
        <w:t>Allows, instead of requires, ADEQ to develop criteria in consultation with local governments to distribute funds appropriated to county, city, or town solid waste management agencies if those funds have been appropriated for that purpose. (Sec. 13)</w:t>
      </w:r>
    </w:p>
    <w:p w14:paraId="663863A2" w14:textId="77777777" w:rsidR="00810BC5" w:rsidRPr="00810BC5" w:rsidRDefault="00810BC5" w:rsidP="00810BC5">
      <w:pPr>
        <w:jc w:val="center"/>
        <w:rPr>
          <w:rFonts w:ascii="Arial" w:hAnsi="Arial" w:cs="Arial"/>
          <w:b/>
          <w:bCs/>
          <w:i/>
          <w:iCs/>
          <w:sz w:val="22"/>
          <w:szCs w:val="22"/>
        </w:rPr>
      </w:pPr>
      <w:r w:rsidRPr="00810BC5">
        <w:rPr>
          <w:rFonts w:ascii="Arial" w:hAnsi="Arial" w:cs="Arial"/>
          <w:b/>
          <w:bCs/>
          <w:i/>
          <w:iCs/>
          <w:sz w:val="22"/>
          <w:szCs w:val="22"/>
        </w:rPr>
        <w:t xml:space="preserve">Arizona Recycling Program </w:t>
      </w:r>
    </w:p>
    <w:p w14:paraId="1C532A33" w14:textId="77777777" w:rsidR="00810BC5" w:rsidRPr="00810BC5" w:rsidRDefault="00810BC5" w:rsidP="000904D4">
      <w:pPr>
        <w:numPr>
          <w:ilvl w:val="0"/>
          <w:numId w:val="132"/>
        </w:numPr>
        <w:spacing w:after="120"/>
        <w:jc w:val="both"/>
        <w:rPr>
          <w:rFonts w:ascii="Arial" w:hAnsi="Arial" w:cs="Arial"/>
          <w:sz w:val="22"/>
          <w:szCs w:val="22"/>
        </w:rPr>
      </w:pPr>
      <w:r w:rsidRPr="00810BC5">
        <w:rPr>
          <w:rFonts w:ascii="Arial" w:hAnsi="Arial" w:cs="Arial"/>
          <w:sz w:val="22"/>
          <w:szCs w:val="22"/>
        </w:rPr>
        <w:t xml:space="preserve">Deletes the definitions for </w:t>
      </w:r>
      <w:r w:rsidRPr="00810BC5">
        <w:rPr>
          <w:rFonts w:ascii="Arial" w:hAnsi="Arial" w:cs="Arial"/>
          <w:i/>
          <w:iCs/>
          <w:sz w:val="22"/>
          <w:szCs w:val="22"/>
        </w:rPr>
        <w:t>consumer of newsprint</w:t>
      </w:r>
      <w:r w:rsidRPr="00810BC5">
        <w:rPr>
          <w:rFonts w:ascii="Arial" w:hAnsi="Arial" w:cs="Arial"/>
          <w:sz w:val="22"/>
          <w:szCs w:val="22"/>
        </w:rPr>
        <w:t xml:space="preserve">, </w:t>
      </w:r>
      <w:r w:rsidRPr="00810BC5">
        <w:rPr>
          <w:rFonts w:ascii="Arial" w:hAnsi="Arial" w:cs="Arial"/>
          <w:i/>
          <w:iCs/>
          <w:sz w:val="22"/>
          <w:szCs w:val="22"/>
        </w:rPr>
        <w:t>disposition</w:t>
      </w:r>
      <w:r w:rsidRPr="00810BC5">
        <w:rPr>
          <w:rFonts w:ascii="Arial" w:hAnsi="Arial" w:cs="Arial"/>
          <w:sz w:val="22"/>
          <w:szCs w:val="22"/>
        </w:rPr>
        <w:t xml:space="preserve">, </w:t>
      </w:r>
      <w:r w:rsidRPr="00810BC5">
        <w:rPr>
          <w:rFonts w:ascii="Arial" w:hAnsi="Arial" w:cs="Arial"/>
          <w:i/>
          <w:iCs/>
          <w:sz w:val="22"/>
          <w:szCs w:val="22"/>
        </w:rPr>
        <w:t>newsprint</w:t>
      </w:r>
      <w:r w:rsidRPr="00810BC5">
        <w:rPr>
          <w:rFonts w:ascii="Arial" w:hAnsi="Arial" w:cs="Arial"/>
          <w:sz w:val="22"/>
          <w:szCs w:val="22"/>
        </w:rPr>
        <w:t xml:space="preserve">, </w:t>
      </w:r>
      <w:r w:rsidRPr="00810BC5">
        <w:rPr>
          <w:rFonts w:ascii="Arial" w:hAnsi="Arial" w:cs="Arial"/>
          <w:i/>
          <w:iCs/>
          <w:sz w:val="22"/>
          <w:szCs w:val="22"/>
        </w:rPr>
        <w:t>paper product</w:t>
      </w:r>
      <w:r w:rsidRPr="00810BC5">
        <w:rPr>
          <w:rFonts w:ascii="Arial" w:hAnsi="Arial" w:cs="Arial"/>
          <w:sz w:val="22"/>
          <w:szCs w:val="22"/>
        </w:rPr>
        <w:t xml:space="preserve">, </w:t>
      </w:r>
      <w:r w:rsidRPr="00810BC5">
        <w:rPr>
          <w:rFonts w:ascii="Arial" w:hAnsi="Arial" w:cs="Arial"/>
          <w:i/>
          <w:iCs/>
          <w:sz w:val="22"/>
          <w:szCs w:val="22"/>
        </w:rPr>
        <w:t>recycled-content newsprint</w:t>
      </w:r>
      <w:r w:rsidRPr="00810BC5">
        <w:rPr>
          <w:rFonts w:ascii="Arial" w:hAnsi="Arial" w:cs="Arial"/>
          <w:sz w:val="22"/>
          <w:szCs w:val="22"/>
        </w:rPr>
        <w:t xml:space="preserve">, </w:t>
      </w:r>
      <w:r w:rsidRPr="00810BC5">
        <w:rPr>
          <w:rFonts w:ascii="Arial" w:hAnsi="Arial" w:cs="Arial"/>
          <w:i/>
          <w:iCs/>
          <w:sz w:val="22"/>
          <w:szCs w:val="22"/>
        </w:rPr>
        <w:t>recycled paper</w:t>
      </w:r>
      <w:r w:rsidRPr="00810BC5">
        <w:rPr>
          <w:rFonts w:ascii="Arial" w:hAnsi="Arial" w:cs="Arial"/>
          <w:sz w:val="22"/>
          <w:szCs w:val="22"/>
        </w:rPr>
        <w:t xml:space="preserve"> and </w:t>
      </w:r>
      <w:r w:rsidRPr="00810BC5">
        <w:rPr>
          <w:rFonts w:ascii="Arial" w:hAnsi="Arial" w:cs="Arial"/>
          <w:i/>
          <w:iCs/>
          <w:sz w:val="22"/>
          <w:szCs w:val="22"/>
        </w:rPr>
        <w:t xml:space="preserve">recycling equipment. </w:t>
      </w:r>
      <w:r w:rsidRPr="00810BC5">
        <w:rPr>
          <w:rFonts w:ascii="Arial" w:hAnsi="Arial" w:cs="Arial"/>
          <w:sz w:val="22"/>
          <w:szCs w:val="22"/>
        </w:rPr>
        <w:t>(Sec. 14)</w:t>
      </w:r>
    </w:p>
    <w:p w14:paraId="3D86B308" w14:textId="77777777" w:rsidR="00810BC5" w:rsidRPr="00810BC5" w:rsidRDefault="00810BC5" w:rsidP="000904D4">
      <w:pPr>
        <w:numPr>
          <w:ilvl w:val="0"/>
          <w:numId w:val="132"/>
        </w:numPr>
        <w:spacing w:after="120"/>
        <w:jc w:val="both"/>
        <w:rPr>
          <w:rFonts w:ascii="Arial" w:hAnsi="Arial" w:cs="Arial"/>
          <w:sz w:val="22"/>
          <w:szCs w:val="22"/>
        </w:rPr>
      </w:pPr>
      <w:r w:rsidRPr="00810BC5">
        <w:rPr>
          <w:rFonts w:ascii="Arial" w:hAnsi="Arial" w:cs="Arial"/>
          <w:sz w:val="22"/>
          <w:szCs w:val="22"/>
        </w:rPr>
        <w:t>Repeals A.R.S. § 49-834, which requires consumers of newsprint to report to ADEQ the amount of recycled-content newsprint they purchased in that fiscal year.</w:t>
      </w:r>
    </w:p>
    <w:p w14:paraId="738EFED6" w14:textId="77777777" w:rsidR="00810BC5" w:rsidRPr="00810BC5" w:rsidRDefault="00810BC5" w:rsidP="00810BC5">
      <w:pPr>
        <w:spacing w:after="120"/>
        <w:jc w:val="center"/>
        <w:rPr>
          <w:rFonts w:ascii="Arial" w:hAnsi="Arial" w:cs="Arial"/>
          <w:b/>
          <w:bCs/>
          <w:i/>
          <w:iCs/>
          <w:sz w:val="22"/>
          <w:szCs w:val="22"/>
        </w:rPr>
      </w:pPr>
    </w:p>
    <w:p w14:paraId="4FD35C24" w14:textId="77777777" w:rsidR="00810BC5" w:rsidRPr="00810BC5" w:rsidRDefault="00810BC5" w:rsidP="00810BC5">
      <w:pPr>
        <w:jc w:val="center"/>
        <w:rPr>
          <w:rFonts w:ascii="Arial" w:hAnsi="Arial" w:cs="Arial"/>
          <w:b/>
          <w:bCs/>
          <w:i/>
          <w:iCs/>
          <w:sz w:val="22"/>
          <w:szCs w:val="22"/>
        </w:rPr>
      </w:pPr>
    </w:p>
    <w:p w14:paraId="7A82A96A" w14:textId="77777777" w:rsidR="00810BC5" w:rsidRPr="00810BC5" w:rsidRDefault="00810BC5" w:rsidP="00810BC5">
      <w:pPr>
        <w:jc w:val="center"/>
        <w:rPr>
          <w:rFonts w:ascii="Arial" w:hAnsi="Arial" w:cs="Arial"/>
          <w:b/>
          <w:bCs/>
          <w:i/>
          <w:iCs/>
          <w:sz w:val="22"/>
          <w:szCs w:val="22"/>
        </w:rPr>
      </w:pPr>
      <w:r w:rsidRPr="00810BC5">
        <w:rPr>
          <w:rFonts w:ascii="Arial" w:hAnsi="Arial" w:cs="Arial"/>
          <w:b/>
          <w:bCs/>
          <w:i/>
          <w:iCs/>
          <w:sz w:val="22"/>
          <w:szCs w:val="22"/>
        </w:rPr>
        <w:lastRenderedPageBreak/>
        <w:t>Hazardous Waste Disposal</w:t>
      </w:r>
    </w:p>
    <w:p w14:paraId="01AA4DA2" w14:textId="77777777" w:rsidR="00810BC5" w:rsidRPr="00810BC5" w:rsidRDefault="00810BC5" w:rsidP="000904D4">
      <w:pPr>
        <w:numPr>
          <w:ilvl w:val="0"/>
          <w:numId w:val="132"/>
        </w:numPr>
        <w:spacing w:after="120"/>
        <w:jc w:val="both"/>
        <w:rPr>
          <w:rFonts w:ascii="Arial" w:hAnsi="Arial" w:cs="Arial"/>
          <w:sz w:val="22"/>
          <w:szCs w:val="22"/>
        </w:rPr>
      </w:pPr>
      <w:r w:rsidRPr="00810BC5">
        <w:rPr>
          <w:rFonts w:ascii="Arial" w:hAnsi="Arial" w:cs="Arial"/>
          <w:sz w:val="22"/>
          <w:szCs w:val="22"/>
        </w:rPr>
        <w:t>Changes the heading of Title 49, Chapter 5, Article 1 from "Hazardous waste disposal at state sites" to "General provisions." (Sec. 16)</w:t>
      </w:r>
    </w:p>
    <w:p w14:paraId="7D70F8B8" w14:textId="77777777" w:rsidR="00810BC5" w:rsidRPr="00810BC5" w:rsidRDefault="00810BC5" w:rsidP="000904D4">
      <w:pPr>
        <w:numPr>
          <w:ilvl w:val="0"/>
          <w:numId w:val="132"/>
        </w:numPr>
        <w:spacing w:after="120"/>
        <w:jc w:val="both"/>
        <w:rPr>
          <w:rFonts w:ascii="Arial" w:hAnsi="Arial" w:cs="Arial"/>
          <w:sz w:val="22"/>
          <w:szCs w:val="22"/>
        </w:rPr>
      </w:pPr>
      <w:r w:rsidRPr="00810BC5">
        <w:rPr>
          <w:rFonts w:ascii="Arial" w:hAnsi="Arial" w:cs="Arial"/>
          <w:sz w:val="22"/>
          <w:szCs w:val="22"/>
        </w:rPr>
        <w:t>Repeals the following sections of statute for hazardous waste disposal: A.R.S. §§ 49-902, 49-903, 49-904 and 49-905. (Sec. 17)</w:t>
      </w:r>
    </w:p>
    <w:p w14:paraId="7202A5E0" w14:textId="77777777" w:rsidR="00810BC5" w:rsidRPr="00810BC5" w:rsidRDefault="00810BC5" w:rsidP="000904D4">
      <w:pPr>
        <w:numPr>
          <w:ilvl w:val="0"/>
          <w:numId w:val="132"/>
        </w:numPr>
        <w:spacing w:after="120"/>
        <w:jc w:val="both"/>
        <w:rPr>
          <w:rFonts w:ascii="Arial" w:hAnsi="Arial" w:cs="Arial"/>
          <w:sz w:val="22"/>
          <w:szCs w:val="22"/>
        </w:rPr>
      </w:pPr>
      <w:r w:rsidRPr="00810BC5">
        <w:rPr>
          <w:rFonts w:ascii="Arial" w:hAnsi="Arial" w:cs="Arial"/>
          <w:sz w:val="22"/>
          <w:szCs w:val="22"/>
        </w:rPr>
        <w:t>Repeals A.R.S. § 41-791.03, which requires the Arizona Department of Administration Director to manage a facility in Maricopa County if it would not be used for hazardous waste disposal. (Sec. 1)</w:t>
      </w:r>
    </w:p>
    <w:p w14:paraId="6AA2717E" w14:textId="77777777" w:rsidR="00810BC5" w:rsidRPr="00810BC5" w:rsidRDefault="00810BC5" w:rsidP="000904D4">
      <w:pPr>
        <w:numPr>
          <w:ilvl w:val="0"/>
          <w:numId w:val="132"/>
        </w:numPr>
        <w:spacing w:after="120"/>
        <w:jc w:val="both"/>
        <w:rPr>
          <w:rFonts w:ascii="Arial" w:hAnsi="Arial" w:cs="Arial"/>
          <w:sz w:val="22"/>
          <w:szCs w:val="22"/>
        </w:rPr>
      </w:pPr>
      <w:r w:rsidRPr="00810BC5">
        <w:rPr>
          <w:rFonts w:ascii="Arial" w:hAnsi="Arial" w:cs="Arial"/>
          <w:sz w:val="22"/>
          <w:szCs w:val="22"/>
        </w:rPr>
        <w:t>Removes the requirement that ADEQ place a copy or abstract of a notice of inadequacy in its annual report for facilities that are required to file a pollution prevention report and that filed an inadequate modified submission or that have not filed a modified submission. (Sec. 20)</w:t>
      </w:r>
    </w:p>
    <w:p w14:paraId="74E8D6FF" w14:textId="77777777" w:rsidR="00810BC5" w:rsidRPr="00810BC5" w:rsidRDefault="00810BC5" w:rsidP="00810BC5">
      <w:pPr>
        <w:spacing w:after="120"/>
        <w:jc w:val="center"/>
        <w:rPr>
          <w:rFonts w:ascii="Arial" w:hAnsi="Arial" w:cs="Arial"/>
          <w:b/>
          <w:bCs/>
          <w:i/>
          <w:iCs/>
          <w:sz w:val="22"/>
          <w:szCs w:val="22"/>
        </w:rPr>
      </w:pPr>
      <w:r w:rsidRPr="00810BC5">
        <w:rPr>
          <w:rFonts w:ascii="Arial" w:hAnsi="Arial" w:cs="Arial"/>
          <w:b/>
          <w:bCs/>
          <w:i/>
          <w:iCs/>
          <w:sz w:val="22"/>
          <w:szCs w:val="22"/>
        </w:rPr>
        <w:t>Miscellaneous</w:t>
      </w:r>
    </w:p>
    <w:p w14:paraId="238CE7E1" w14:textId="77777777" w:rsidR="00810BC5" w:rsidRPr="00810BC5" w:rsidRDefault="00810BC5" w:rsidP="000904D4">
      <w:pPr>
        <w:numPr>
          <w:ilvl w:val="0"/>
          <w:numId w:val="132"/>
        </w:numPr>
        <w:spacing w:after="120"/>
        <w:jc w:val="both"/>
        <w:rPr>
          <w:rFonts w:ascii="Arial" w:hAnsi="Arial" w:cs="Arial"/>
          <w:sz w:val="22"/>
          <w:szCs w:val="22"/>
        </w:rPr>
      </w:pPr>
      <w:r w:rsidRPr="00810BC5">
        <w:rPr>
          <w:rFonts w:ascii="Arial" w:hAnsi="Arial" w:cs="Arial"/>
          <w:sz w:val="22"/>
          <w:szCs w:val="22"/>
        </w:rPr>
        <w:t xml:space="preserve">Makes technical and conforming changes. (Sec. 2-4, 6-8, 10, 12, 14, 18, 19, and 20)  </w:t>
      </w:r>
    </w:p>
    <w:p w14:paraId="6FA8644C" w14:textId="77777777" w:rsidR="00810BC5" w:rsidRPr="00810BC5" w:rsidRDefault="00810BC5" w:rsidP="00810BC5">
      <w:pPr>
        <w:spacing w:after="120"/>
        <w:jc w:val="both"/>
        <w:rPr>
          <w:rFonts w:ascii="Arial" w:hAnsi="Arial" w:cs="Arial"/>
          <w:sz w:val="22"/>
          <w:szCs w:val="22"/>
        </w:rPr>
      </w:pPr>
    </w:p>
    <w:p w14:paraId="2A1CB557" w14:textId="77777777" w:rsidR="00810BC5" w:rsidRPr="00A1037A" w:rsidRDefault="00810BC5" w:rsidP="00810BC5">
      <w:pPr>
        <w:spacing w:after="120"/>
        <w:jc w:val="both"/>
        <w:rPr>
          <w:rFonts w:ascii="Arial" w:hAnsi="Arial" w:cs="Arial"/>
        </w:rPr>
      </w:pPr>
    </w:p>
    <w:p w14:paraId="1737888A" w14:textId="7273FA66" w:rsidR="00810BC5" w:rsidRPr="00A1037A" w:rsidRDefault="00810BC5" w:rsidP="00810BC5">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810BC5" w:rsidRPr="00291B27" w14:paraId="2C28A751" w14:textId="77777777" w:rsidTr="00B73A52">
        <w:trPr>
          <w:trHeight w:val="1170"/>
        </w:trPr>
        <w:tc>
          <w:tcPr>
            <w:tcW w:w="1161" w:type="dxa"/>
            <w:vMerge w:val="restart"/>
          </w:tcPr>
          <w:p w14:paraId="487DCFC1" w14:textId="77777777" w:rsidR="00810BC5" w:rsidRPr="00291B27" w:rsidRDefault="00810BC5" w:rsidP="00B73A52">
            <w:pPr>
              <w:pStyle w:val="Heading1"/>
              <w:outlineLvl w:val="0"/>
              <w:rPr>
                <w:rFonts w:ascii="Arial" w:hAnsi="Arial" w:cs="Arial"/>
              </w:rPr>
            </w:pPr>
            <w:r w:rsidRPr="00291B27">
              <w:rPr>
                <w:rFonts w:ascii="Arial" w:hAnsi="Arial" w:cs="Arial"/>
                <w:noProof/>
              </w:rPr>
              <w:lastRenderedPageBreak/>
              <w:drawing>
                <wp:inline distT="0" distB="0" distL="0" distR="0" wp14:anchorId="7E5BE51A" wp14:editId="26710A23">
                  <wp:extent cx="600075" cy="678656"/>
                  <wp:effectExtent l="0" t="0" r="0" b="7620"/>
                  <wp:docPr id="209" name="Picture 20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1D97ECBE" w14:textId="77777777" w:rsidR="00810BC5" w:rsidRPr="00291B27" w:rsidRDefault="00810BC5" w:rsidP="00B73A52">
            <w:pPr>
              <w:pStyle w:val="Heading1"/>
              <w:spacing w:before="0" w:after="0"/>
              <w:jc w:val="right"/>
              <w:outlineLvl w:val="0"/>
              <w:rPr>
                <w:rFonts w:ascii="Arial" w:hAnsi="Arial" w:cs="Arial"/>
              </w:rPr>
            </w:pPr>
            <w:r w:rsidRPr="00291B27">
              <w:rPr>
                <w:rFonts w:ascii="Arial" w:hAnsi="Arial" w:cs="Arial"/>
              </w:rPr>
              <w:t>ARIZONA HOUSE OF REPRESENTATIVES</w:t>
            </w:r>
          </w:p>
          <w:p w14:paraId="6861EF64" w14:textId="77777777" w:rsidR="00810BC5" w:rsidRPr="00291B27" w:rsidRDefault="00810BC5" w:rsidP="00B73A52">
            <w:pPr>
              <w:jc w:val="right"/>
              <w:rPr>
                <w:rFonts w:ascii="Arial" w:hAnsi="Arial" w:cs="Arial"/>
                <w:sz w:val="28"/>
                <w:szCs w:val="28"/>
              </w:rPr>
            </w:pPr>
            <w:r>
              <w:rPr>
                <w:rFonts w:ascii="Arial" w:hAnsi="Arial" w:cs="Arial"/>
                <w:sz w:val="28"/>
                <w:szCs w:val="28"/>
              </w:rPr>
              <w:t>Fifty-fifth Legislature</w:t>
            </w:r>
          </w:p>
          <w:p w14:paraId="1029BC47" w14:textId="77777777" w:rsidR="00810BC5" w:rsidRPr="00291B27" w:rsidRDefault="00810BC5" w:rsidP="00B73A52">
            <w:pPr>
              <w:jc w:val="right"/>
              <w:rPr>
                <w:rFonts w:ascii="Arial" w:hAnsi="Arial" w:cs="Arial"/>
                <w:sz w:val="28"/>
                <w:szCs w:val="28"/>
              </w:rPr>
            </w:pPr>
            <w:r>
              <w:rPr>
                <w:rFonts w:ascii="Arial" w:hAnsi="Arial" w:cs="Arial"/>
                <w:sz w:val="28"/>
                <w:szCs w:val="28"/>
              </w:rPr>
              <w:t>First Regular Session</w:t>
            </w:r>
          </w:p>
        </w:tc>
      </w:tr>
      <w:tr w:rsidR="00810BC5" w:rsidRPr="00291B27" w14:paraId="727E3EE5" w14:textId="77777777" w:rsidTr="00B73A52">
        <w:trPr>
          <w:trHeight w:val="297"/>
        </w:trPr>
        <w:tc>
          <w:tcPr>
            <w:tcW w:w="1161" w:type="dxa"/>
            <w:vMerge/>
          </w:tcPr>
          <w:p w14:paraId="2EA798C2" w14:textId="77777777" w:rsidR="00810BC5" w:rsidRPr="00291B27" w:rsidRDefault="00810BC5" w:rsidP="00B73A52">
            <w:pPr>
              <w:pStyle w:val="Heading1"/>
              <w:outlineLvl w:val="0"/>
              <w:rPr>
                <w:rFonts w:ascii="Arial" w:hAnsi="Arial" w:cs="Arial"/>
                <w:noProof/>
              </w:rPr>
            </w:pPr>
          </w:p>
        </w:tc>
        <w:tc>
          <w:tcPr>
            <w:tcW w:w="8199" w:type="dxa"/>
          </w:tcPr>
          <w:p w14:paraId="6E9C0525" w14:textId="77777777" w:rsidR="00810BC5" w:rsidRPr="004E2565" w:rsidRDefault="00810BC5" w:rsidP="00B73A52">
            <w:pPr>
              <w:pStyle w:val="Heading1"/>
              <w:spacing w:before="0" w:after="0"/>
              <w:jc w:val="right"/>
              <w:outlineLvl w:val="0"/>
              <w:rPr>
                <w:rFonts w:ascii="Arial" w:hAnsi="Arial" w:cs="Arial"/>
                <w:b w:val="0"/>
                <w:sz w:val="18"/>
                <w:szCs w:val="20"/>
              </w:rPr>
            </w:pPr>
            <w:r w:rsidRPr="00AE200C">
              <w:rPr>
                <w:rFonts w:ascii="Arial" w:hAnsi="Arial" w:cs="Arial"/>
                <w:bCs w:val="0"/>
                <w:sz w:val="18"/>
                <w:szCs w:val="20"/>
              </w:rPr>
              <w:t>House:</w:t>
            </w:r>
            <w:r>
              <w:rPr>
                <w:rFonts w:ascii="Arial" w:hAnsi="Arial" w:cs="Arial"/>
                <w:b w:val="0"/>
                <w:sz w:val="18"/>
                <w:szCs w:val="20"/>
              </w:rPr>
              <w:t xml:space="preserve"> NREW DP 7-3-0-0</w:t>
            </w:r>
          </w:p>
        </w:tc>
      </w:tr>
    </w:tbl>
    <w:p w14:paraId="703FCB1A" w14:textId="77777777" w:rsidR="00810BC5" w:rsidRDefault="00EE4A07" w:rsidP="00810BC5">
      <w:pPr>
        <w:spacing w:after="120"/>
        <w:jc w:val="both"/>
        <w:rPr>
          <w:rFonts w:ascii="Arial" w:hAnsi="Arial" w:cs="Arial"/>
        </w:rPr>
      </w:pPr>
      <w:r>
        <w:rPr>
          <w:rFonts w:ascii="Arial" w:hAnsi="Arial" w:cs="Arial"/>
          <w:noProof/>
        </w:rPr>
        <w:pict w14:anchorId="3E2F34BE">
          <v:rect id="_x0000_i1094" alt="" style="width:457.7pt;height:4pt;mso-width-percent:0;mso-height-percent:0;mso-width-percent:0;mso-height-percent:0" o:hrpct="978" o:hralign="center" o:hrstd="t" o:hrnoshade="t" o:hr="t" fillcolor="black [3213]" stroked="f"/>
        </w:pict>
      </w:r>
    </w:p>
    <w:p w14:paraId="5A5FA4A5" w14:textId="77777777" w:rsidR="00810BC5" w:rsidRPr="00C427AB" w:rsidRDefault="00EE4A07" w:rsidP="00810BC5">
      <w:pPr>
        <w:jc w:val="center"/>
        <w:rPr>
          <w:rFonts w:ascii="Arial" w:hAnsi="Arial" w:cs="Arial"/>
          <w:b/>
        </w:rPr>
      </w:pPr>
      <w:hyperlink r:id="rId284" w:tooltip="Bill Status Inquiry" w:history="1">
        <w:r w:rsidR="00810BC5" w:rsidRPr="00C427AB">
          <w:rPr>
            <w:rStyle w:val="Hyperlink"/>
            <w:rFonts w:ascii="Arial" w:hAnsi="Arial" w:cs="Arial"/>
            <w:b/>
          </w:rPr>
          <w:t>HB 2714</w:t>
        </w:r>
      </w:hyperlink>
      <w:r w:rsidR="00810BC5" w:rsidRPr="00C427AB">
        <w:rPr>
          <w:rFonts w:ascii="Arial" w:hAnsi="Arial" w:cs="Arial"/>
          <w:b/>
        </w:rPr>
        <w:t xml:space="preserve">: </w:t>
      </w:r>
      <w:bookmarkStart w:id="84" w:name="HB2714"/>
      <w:bookmarkEnd w:id="84"/>
      <w:r w:rsidR="00810BC5">
        <w:rPr>
          <w:rFonts w:ascii="Arial" w:hAnsi="Arial" w:cs="Arial"/>
          <w:b/>
        </w:rPr>
        <w:t>environmental technology; biomass; forestry products</w:t>
      </w:r>
    </w:p>
    <w:p w14:paraId="223C460E" w14:textId="77777777" w:rsidR="00810BC5" w:rsidRPr="00F61448" w:rsidRDefault="00810BC5" w:rsidP="00810BC5">
      <w:pPr>
        <w:jc w:val="center"/>
        <w:rPr>
          <w:rFonts w:ascii="Arial" w:hAnsi="Arial" w:cs="Arial"/>
          <w:b/>
        </w:rPr>
      </w:pPr>
      <w:r w:rsidRPr="00F61448">
        <w:rPr>
          <w:rFonts w:ascii="Arial" w:hAnsi="Arial" w:cs="Arial"/>
          <w:b/>
        </w:rPr>
        <w:t xml:space="preserve">Sponsor:  </w:t>
      </w:r>
      <w:r>
        <w:rPr>
          <w:rFonts w:ascii="Arial" w:hAnsi="Arial" w:cs="Arial"/>
          <w:b/>
        </w:rPr>
        <w:t>Representative Nutt, LD 14</w:t>
      </w:r>
    </w:p>
    <w:p w14:paraId="7D584114" w14:textId="77777777" w:rsidR="00810BC5" w:rsidRPr="00291B27" w:rsidRDefault="00810BC5" w:rsidP="00810BC5">
      <w:pPr>
        <w:jc w:val="center"/>
        <w:rPr>
          <w:rFonts w:ascii="Arial" w:hAnsi="Arial" w:cs="Arial"/>
          <w:b/>
        </w:rPr>
      </w:pPr>
      <w:r w:rsidRPr="00291B27">
        <w:rPr>
          <w:rFonts w:ascii="Arial" w:hAnsi="Arial" w:cs="Arial"/>
          <w:b/>
        </w:rPr>
        <w:t>C</w:t>
      </w:r>
      <w:r>
        <w:rPr>
          <w:rFonts w:ascii="Arial" w:hAnsi="Arial" w:cs="Arial"/>
          <w:b/>
        </w:rPr>
        <w:t>aucus &amp; COW</w:t>
      </w:r>
    </w:p>
    <w:p w14:paraId="3DC58CBC" w14:textId="77777777" w:rsidR="00810BC5" w:rsidRPr="00810BC5" w:rsidRDefault="00810BC5" w:rsidP="00810BC5">
      <w:pPr>
        <w:spacing w:before="200"/>
        <w:jc w:val="both"/>
        <w:rPr>
          <w:rFonts w:ascii="Arial" w:hAnsi="Arial" w:cs="Arial"/>
          <w:b/>
          <w:sz w:val="22"/>
          <w:szCs w:val="22"/>
          <w:u w:val="single"/>
        </w:rPr>
      </w:pPr>
      <w:r w:rsidRPr="00810BC5">
        <w:rPr>
          <w:rFonts w:ascii="Arial" w:hAnsi="Arial" w:cs="Arial"/>
          <w:b/>
          <w:sz w:val="22"/>
          <w:szCs w:val="22"/>
          <w:u w:val="single"/>
        </w:rPr>
        <w:t>Overview</w:t>
      </w:r>
    </w:p>
    <w:p w14:paraId="5EB4D47F" w14:textId="77777777" w:rsidR="00810BC5" w:rsidRPr="00810BC5" w:rsidRDefault="00810BC5" w:rsidP="00810BC5">
      <w:pPr>
        <w:spacing w:after="120"/>
        <w:jc w:val="both"/>
        <w:rPr>
          <w:rFonts w:ascii="Arial" w:hAnsi="Arial" w:cs="Arial"/>
          <w:sz w:val="22"/>
          <w:szCs w:val="22"/>
        </w:rPr>
      </w:pPr>
      <w:r w:rsidRPr="00810BC5">
        <w:rPr>
          <w:rFonts w:ascii="Arial" w:hAnsi="Arial" w:cs="Arial"/>
          <w:sz w:val="22"/>
          <w:szCs w:val="22"/>
        </w:rPr>
        <w:t xml:space="preserve">Allows a company to continue qualifying for the </w:t>
      </w:r>
      <w:r w:rsidRPr="00810BC5">
        <w:rPr>
          <w:rFonts w:ascii="Arial" w:hAnsi="Arial" w:cs="Arial"/>
          <w:color w:val="000000"/>
          <w:sz w:val="22"/>
          <w:szCs w:val="22"/>
          <w:shd w:val="clear" w:color="auto" w:fill="FFFFFF"/>
        </w:rPr>
        <w:t>Arizona Commerce Authority's (ACA) Environmental Technology Assistance Program (Program) if it locates or makes additional capital investment in a facility that processes biomass and forestry industry products.</w:t>
      </w:r>
    </w:p>
    <w:p w14:paraId="5A4901EC" w14:textId="77777777" w:rsidR="00810BC5" w:rsidRPr="00810BC5" w:rsidRDefault="00810BC5" w:rsidP="00810BC5">
      <w:pPr>
        <w:jc w:val="both"/>
        <w:rPr>
          <w:rFonts w:ascii="Arial" w:hAnsi="Arial" w:cs="Arial"/>
          <w:b/>
          <w:sz w:val="22"/>
          <w:szCs w:val="22"/>
          <w:u w:val="single"/>
        </w:rPr>
      </w:pPr>
      <w:r w:rsidRPr="00810BC5">
        <w:rPr>
          <w:rFonts w:ascii="Arial" w:hAnsi="Arial" w:cs="Arial"/>
          <w:b/>
          <w:sz w:val="22"/>
          <w:szCs w:val="22"/>
          <w:u w:val="single"/>
        </w:rPr>
        <w:t>History</w:t>
      </w:r>
    </w:p>
    <w:p w14:paraId="3DDBA941" w14:textId="77777777" w:rsidR="00810BC5" w:rsidRPr="00810BC5" w:rsidRDefault="00810BC5" w:rsidP="00810BC5">
      <w:pPr>
        <w:jc w:val="both"/>
        <w:rPr>
          <w:rFonts w:ascii="Arial" w:hAnsi="Arial" w:cs="Arial"/>
          <w:color w:val="000000"/>
          <w:sz w:val="22"/>
          <w:szCs w:val="22"/>
          <w:shd w:val="clear" w:color="auto" w:fill="FFFFFF"/>
        </w:rPr>
      </w:pPr>
      <w:r w:rsidRPr="00810BC5">
        <w:rPr>
          <w:rFonts w:ascii="Arial" w:hAnsi="Arial" w:cs="Arial"/>
          <w:color w:val="000000"/>
          <w:sz w:val="22"/>
          <w:szCs w:val="22"/>
          <w:shd w:val="clear" w:color="auto" w:fill="FFFFFF"/>
        </w:rPr>
        <w:t>The ACA's Program assists qualified manufacturers, producers and processors (companies) in locating or expanding facilities in Arizona. To qualify for assistance, a company must:</w:t>
      </w:r>
    </w:p>
    <w:p w14:paraId="2EF8F962" w14:textId="77777777" w:rsidR="00810BC5" w:rsidRPr="00810BC5" w:rsidRDefault="00810BC5" w:rsidP="000904D4">
      <w:pPr>
        <w:pStyle w:val="ListParagraph"/>
        <w:numPr>
          <w:ilvl w:val="0"/>
          <w:numId w:val="127"/>
        </w:numPr>
        <w:spacing w:after="0" w:line="240" w:lineRule="auto"/>
        <w:contextualSpacing w:val="0"/>
        <w:jc w:val="both"/>
        <w:rPr>
          <w:rFonts w:ascii="Arial" w:hAnsi="Arial" w:cs="Arial"/>
          <w:color w:val="000000"/>
          <w:shd w:val="clear" w:color="auto" w:fill="FFFFFF"/>
        </w:rPr>
      </w:pPr>
      <w:r w:rsidRPr="00810BC5">
        <w:rPr>
          <w:rFonts w:ascii="Arial" w:hAnsi="Arial" w:cs="Arial"/>
          <w:color w:val="000000"/>
          <w:shd w:val="clear" w:color="auto" w:fill="FFFFFF"/>
        </w:rPr>
        <w:t xml:space="preserve">Not import hazardous or special waste in Arizona unless it holds an ADEQ storage or treatment facility permit or ADEQ has approved a plan that authorizes it to accept special waste as part of a recycling operation; and </w:t>
      </w:r>
    </w:p>
    <w:p w14:paraId="2083E51E" w14:textId="77777777" w:rsidR="00810BC5" w:rsidRPr="00810BC5" w:rsidRDefault="00810BC5" w:rsidP="000904D4">
      <w:pPr>
        <w:pStyle w:val="ListParagraph"/>
        <w:numPr>
          <w:ilvl w:val="0"/>
          <w:numId w:val="127"/>
        </w:numPr>
        <w:spacing w:after="120" w:line="240" w:lineRule="auto"/>
        <w:jc w:val="both"/>
        <w:rPr>
          <w:rFonts w:ascii="Arial" w:hAnsi="Arial" w:cs="Arial"/>
          <w:color w:val="000000"/>
          <w:shd w:val="clear" w:color="auto" w:fill="FFFFFF"/>
        </w:rPr>
      </w:pPr>
      <w:r w:rsidRPr="00810BC5">
        <w:rPr>
          <w:rFonts w:ascii="Arial" w:hAnsi="Arial" w:cs="Arial"/>
          <w:color w:val="000000"/>
          <w:shd w:val="clear" w:color="auto" w:fill="FFFFFF"/>
        </w:rPr>
        <w:t>Locate or make additional capital investments in a facility that:</w:t>
      </w:r>
    </w:p>
    <w:p w14:paraId="7EF9726E" w14:textId="77777777" w:rsidR="00810BC5" w:rsidRPr="00810BC5" w:rsidRDefault="00810BC5" w:rsidP="000904D4">
      <w:pPr>
        <w:pStyle w:val="ListParagraph"/>
        <w:numPr>
          <w:ilvl w:val="1"/>
          <w:numId w:val="127"/>
        </w:numPr>
        <w:spacing w:after="120" w:line="240" w:lineRule="auto"/>
        <w:ind w:left="1080"/>
        <w:jc w:val="both"/>
        <w:rPr>
          <w:rFonts w:ascii="Arial" w:hAnsi="Arial" w:cs="Arial"/>
          <w:color w:val="000000"/>
          <w:shd w:val="clear" w:color="auto" w:fill="FFFFFF"/>
        </w:rPr>
      </w:pPr>
      <w:r w:rsidRPr="00810BC5">
        <w:rPr>
          <w:rFonts w:ascii="Arial" w:hAnsi="Arial" w:cs="Arial"/>
          <w:color w:val="000000"/>
          <w:shd w:val="clear" w:color="auto" w:fill="FFFFFF"/>
        </w:rPr>
        <w:t>Is either owned by a qualified company or leased by that company for at least five years;</w:t>
      </w:r>
    </w:p>
    <w:p w14:paraId="42A7F18D" w14:textId="77777777" w:rsidR="00810BC5" w:rsidRPr="00810BC5" w:rsidRDefault="00810BC5" w:rsidP="000904D4">
      <w:pPr>
        <w:pStyle w:val="ListParagraph"/>
        <w:numPr>
          <w:ilvl w:val="1"/>
          <w:numId w:val="127"/>
        </w:numPr>
        <w:spacing w:after="120" w:line="240" w:lineRule="auto"/>
        <w:ind w:left="1080"/>
        <w:jc w:val="both"/>
        <w:rPr>
          <w:rFonts w:ascii="Arial" w:hAnsi="Arial" w:cs="Arial"/>
          <w:color w:val="000000"/>
          <w:shd w:val="clear" w:color="auto" w:fill="FFFFFF"/>
        </w:rPr>
      </w:pPr>
      <w:r w:rsidRPr="00810BC5">
        <w:rPr>
          <w:rFonts w:ascii="Arial" w:hAnsi="Arial" w:cs="Arial"/>
          <w:color w:val="000000"/>
          <w:shd w:val="clear" w:color="auto" w:fill="FFFFFF"/>
        </w:rPr>
        <w:t>Makes products from recycled materials or with renewable energy; or</w:t>
      </w:r>
    </w:p>
    <w:p w14:paraId="3FEA9759" w14:textId="77777777" w:rsidR="00810BC5" w:rsidRPr="00810BC5" w:rsidRDefault="00810BC5" w:rsidP="000904D4">
      <w:pPr>
        <w:pStyle w:val="ListParagraph"/>
        <w:numPr>
          <w:ilvl w:val="1"/>
          <w:numId w:val="127"/>
        </w:numPr>
        <w:spacing w:after="120" w:line="240" w:lineRule="auto"/>
        <w:ind w:left="1080"/>
        <w:jc w:val="both"/>
        <w:rPr>
          <w:rFonts w:ascii="Arial" w:hAnsi="Arial" w:cs="Arial"/>
          <w:color w:val="000000"/>
          <w:shd w:val="clear" w:color="auto" w:fill="FFFFFF"/>
        </w:rPr>
      </w:pPr>
      <w:r w:rsidRPr="00810BC5">
        <w:rPr>
          <w:rFonts w:ascii="Arial" w:hAnsi="Arial" w:cs="Arial"/>
          <w:color w:val="000000"/>
          <w:shd w:val="clear" w:color="auto" w:fill="FFFFFF"/>
        </w:rPr>
        <w:t>Cost at least $20,000,000 for new capital investment in Arizona within five years after construction begins or improvements are installed (</w:t>
      </w:r>
      <w:hyperlink r:id="rId285" w:history="1">
        <w:r w:rsidRPr="00810BC5">
          <w:rPr>
            <w:rStyle w:val="Hyperlink"/>
            <w:rFonts w:ascii="Arial" w:hAnsi="Arial" w:cs="Arial"/>
            <w:shd w:val="clear" w:color="auto" w:fill="FFFFFF"/>
          </w:rPr>
          <w:t>A.R.S. § 41-1514.02(E)</w:t>
        </w:r>
      </w:hyperlink>
      <w:r w:rsidRPr="00810BC5">
        <w:rPr>
          <w:rFonts w:ascii="Arial" w:hAnsi="Arial" w:cs="Arial"/>
          <w:color w:val="000000"/>
          <w:shd w:val="clear" w:color="auto" w:fill="FFFFFF"/>
        </w:rPr>
        <w:t>).</w:t>
      </w:r>
    </w:p>
    <w:p w14:paraId="25BD051B" w14:textId="77777777" w:rsidR="00810BC5" w:rsidRPr="00810BC5" w:rsidRDefault="00810BC5" w:rsidP="00810BC5">
      <w:pPr>
        <w:jc w:val="both"/>
        <w:rPr>
          <w:rFonts w:ascii="Arial" w:hAnsi="Arial" w:cs="Arial"/>
          <w:color w:val="000000"/>
          <w:sz w:val="22"/>
          <w:szCs w:val="22"/>
          <w:shd w:val="clear" w:color="auto" w:fill="FFFFFF"/>
        </w:rPr>
      </w:pPr>
      <w:r w:rsidRPr="00810BC5">
        <w:rPr>
          <w:rFonts w:ascii="Arial" w:hAnsi="Arial" w:cs="Arial"/>
          <w:color w:val="000000"/>
          <w:sz w:val="22"/>
          <w:szCs w:val="22"/>
          <w:shd w:val="clear" w:color="auto" w:fill="FFFFFF"/>
        </w:rPr>
        <w:t>Statute directed the Department of Commerce, which was the ACA's predecessor, to identify and certify qualified facilities before June 30, 1996. To maintain its certification, a company must:</w:t>
      </w:r>
    </w:p>
    <w:p w14:paraId="5F799321" w14:textId="77777777" w:rsidR="00810BC5" w:rsidRPr="00810BC5" w:rsidRDefault="00810BC5" w:rsidP="000904D4">
      <w:pPr>
        <w:pStyle w:val="ListParagraph"/>
        <w:numPr>
          <w:ilvl w:val="0"/>
          <w:numId w:val="128"/>
        </w:numPr>
        <w:spacing w:after="0" w:line="240" w:lineRule="auto"/>
        <w:jc w:val="both"/>
        <w:rPr>
          <w:rFonts w:ascii="Arial" w:hAnsi="Arial" w:cs="Arial"/>
          <w:color w:val="000000"/>
          <w:shd w:val="clear" w:color="auto" w:fill="FFFFFF"/>
        </w:rPr>
      </w:pPr>
      <w:r w:rsidRPr="00810BC5">
        <w:rPr>
          <w:rFonts w:ascii="Arial" w:hAnsi="Arial" w:cs="Arial"/>
          <w:color w:val="000000"/>
          <w:shd w:val="clear" w:color="auto" w:fill="FFFFFF"/>
        </w:rPr>
        <w:t>Submit copies of all required information on actual or projected number of employees at the qualified facility and the actual or projected annual capital investment in those facilities; and</w:t>
      </w:r>
    </w:p>
    <w:p w14:paraId="560E4D47" w14:textId="77777777" w:rsidR="00810BC5" w:rsidRPr="00810BC5" w:rsidRDefault="00810BC5" w:rsidP="000904D4">
      <w:pPr>
        <w:pStyle w:val="ListParagraph"/>
        <w:numPr>
          <w:ilvl w:val="0"/>
          <w:numId w:val="128"/>
        </w:numPr>
        <w:spacing w:after="120" w:line="240" w:lineRule="auto"/>
        <w:jc w:val="both"/>
        <w:rPr>
          <w:rFonts w:ascii="Arial" w:hAnsi="Arial" w:cs="Arial"/>
          <w:color w:val="000000"/>
          <w:shd w:val="clear" w:color="auto" w:fill="FFFFFF"/>
        </w:rPr>
      </w:pPr>
      <w:r w:rsidRPr="00810BC5">
        <w:rPr>
          <w:rFonts w:ascii="Arial" w:hAnsi="Arial" w:cs="Arial"/>
          <w:color w:val="000000"/>
          <w:shd w:val="clear" w:color="auto" w:fill="FFFFFF"/>
        </w:rPr>
        <w:t>Allow audits and inspections to verify the accuracy of the submitted information (</w:t>
      </w:r>
      <w:hyperlink r:id="rId286" w:history="1">
        <w:r w:rsidRPr="00810BC5">
          <w:rPr>
            <w:rStyle w:val="Hyperlink"/>
            <w:rFonts w:ascii="Arial" w:hAnsi="Arial" w:cs="Arial"/>
            <w:shd w:val="clear" w:color="auto" w:fill="FFFFFF"/>
          </w:rPr>
          <w:t>A.R.S. § 41-1514.02(C)</w:t>
        </w:r>
      </w:hyperlink>
      <w:r w:rsidRPr="00810BC5">
        <w:rPr>
          <w:rFonts w:ascii="Arial" w:hAnsi="Arial" w:cs="Arial"/>
          <w:color w:val="000000"/>
          <w:shd w:val="clear" w:color="auto" w:fill="FFFFFF"/>
        </w:rPr>
        <w:t xml:space="preserve">). </w:t>
      </w:r>
    </w:p>
    <w:p w14:paraId="7DB77308" w14:textId="77777777" w:rsidR="00810BC5" w:rsidRPr="00810BC5" w:rsidRDefault="00810BC5" w:rsidP="00810BC5">
      <w:pPr>
        <w:spacing w:after="120"/>
        <w:jc w:val="both"/>
        <w:rPr>
          <w:rFonts w:ascii="Arial" w:hAnsi="Arial" w:cs="Arial"/>
          <w:color w:val="000000"/>
          <w:sz w:val="22"/>
          <w:szCs w:val="22"/>
          <w:shd w:val="clear" w:color="auto" w:fill="FFFFFF"/>
        </w:rPr>
      </w:pPr>
      <w:r w:rsidRPr="00810BC5">
        <w:rPr>
          <w:rFonts w:ascii="Arial" w:hAnsi="Arial" w:cs="Arial"/>
          <w:sz w:val="22"/>
          <w:szCs w:val="22"/>
          <w:shd w:val="clear" w:color="auto" w:fill="FFFFFF"/>
        </w:rPr>
        <w:t xml:space="preserve">Certification allows someone to earn a tax credit for construction expenses </w:t>
      </w:r>
      <w:bookmarkStart w:id="85" w:name="_Hlk31893827"/>
      <w:r w:rsidRPr="00810BC5">
        <w:rPr>
          <w:rFonts w:ascii="Arial" w:hAnsi="Arial" w:cs="Arial"/>
          <w:sz w:val="22"/>
          <w:szCs w:val="22"/>
          <w:shd w:val="clear" w:color="auto" w:fill="FFFFFF"/>
        </w:rPr>
        <w:t xml:space="preserve">against corporate income taxes. </w:t>
      </w:r>
      <w:bookmarkEnd w:id="85"/>
      <w:r w:rsidRPr="00810BC5">
        <w:rPr>
          <w:rFonts w:ascii="Arial" w:hAnsi="Arial" w:cs="Arial"/>
          <w:sz w:val="22"/>
          <w:szCs w:val="22"/>
          <w:shd w:val="clear" w:color="auto" w:fill="FFFFFF"/>
        </w:rPr>
        <w:t>Each tax credit is 10% the amount of expenses related to constructing this facility during the taxable year (</w:t>
      </w:r>
      <w:hyperlink r:id="rId287" w:history="1">
        <w:r w:rsidRPr="00810BC5">
          <w:rPr>
            <w:rStyle w:val="Hyperlink"/>
            <w:rFonts w:ascii="Arial" w:hAnsi="Arial" w:cs="Arial"/>
            <w:sz w:val="22"/>
            <w:szCs w:val="22"/>
            <w:shd w:val="clear" w:color="auto" w:fill="FFFFFF"/>
          </w:rPr>
          <w:t>A.R.S. § 43-1169</w:t>
        </w:r>
      </w:hyperlink>
      <w:r w:rsidRPr="00810BC5">
        <w:rPr>
          <w:rFonts w:ascii="Arial" w:hAnsi="Arial" w:cs="Arial"/>
          <w:sz w:val="22"/>
          <w:szCs w:val="22"/>
          <w:shd w:val="clear" w:color="auto" w:fill="FFFFFF"/>
        </w:rPr>
        <w:t>).</w:t>
      </w:r>
    </w:p>
    <w:p w14:paraId="01C4FCBC" w14:textId="77777777" w:rsidR="00810BC5" w:rsidRPr="00810BC5" w:rsidRDefault="00810BC5" w:rsidP="00810BC5">
      <w:pPr>
        <w:jc w:val="both"/>
        <w:rPr>
          <w:rFonts w:ascii="Arial" w:hAnsi="Arial" w:cs="Arial"/>
          <w:b/>
          <w:sz w:val="22"/>
          <w:szCs w:val="22"/>
          <w:u w:val="single"/>
        </w:rPr>
      </w:pPr>
      <w:r w:rsidRPr="00810BC5">
        <w:rPr>
          <w:rFonts w:ascii="Arial" w:hAnsi="Arial" w:cs="Arial"/>
          <w:b/>
          <w:sz w:val="22"/>
          <w:szCs w:val="22"/>
          <w:u w:val="single"/>
        </w:rPr>
        <w:t>Provisions</w:t>
      </w:r>
    </w:p>
    <w:p w14:paraId="7D207177" w14:textId="77777777" w:rsidR="00810BC5" w:rsidRPr="00810BC5" w:rsidRDefault="00810BC5" w:rsidP="000904D4">
      <w:pPr>
        <w:numPr>
          <w:ilvl w:val="0"/>
          <w:numId w:val="133"/>
        </w:numPr>
        <w:spacing w:after="120"/>
        <w:jc w:val="both"/>
        <w:rPr>
          <w:rFonts w:ascii="Arial" w:hAnsi="Arial" w:cs="Arial"/>
          <w:sz w:val="22"/>
          <w:szCs w:val="22"/>
        </w:rPr>
      </w:pPr>
      <w:r w:rsidRPr="00810BC5">
        <w:rPr>
          <w:rFonts w:ascii="Arial" w:hAnsi="Arial" w:cs="Arial"/>
          <w:sz w:val="22"/>
          <w:szCs w:val="22"/>
        </w:rPr>
        <w:t>Allows a company to continue qualifying for Program assistance if it is locating or making additional capital investment in a facility that it either owns or leased for five or more years and that predominantly processes biomass and forestry industry products</w:t>
      </w:r>
      <w:r w:rsidRPr="00810BC5">
        <w:rPr>
          <w:rFonts w:ascii="Arial" w:hAnsi="Arial" w:cs="Arial"/>
          <w:noProof/>
          <w:sz w:val="22"/>
          <w:szCs w:val="22"/>
        </w:rPr>
        <mc:AlternateContent>
          <mc:Choice Requires="wps">
            <w:drawing>
              <wp:anchor distT="0" distB="0" distL="114300" distR="114300" simplePos="0" relativeHeight="251792384" behindDoc="1" locked="1" layoutInCell="1" allowOverlap="0" wp14:anchorId="3C1E0AFB" wp14:editId="67981799">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7D1CFA8F" w14:textId="77777777" w:rsidR="00B73A52" w:rsidRPr="00644C4F" w:rsidRDefault="00EE4A07" w:rsidP="00810BC5">
                            <w:pPr>
                              <w:jc w:val="center"/>
                              <w:rPr>
                                <w:rFonts w:ascii="Arial" w:hAnsi="Arial" w:cs="Arial"/>
                                <w:sz w:val="20"/>
                                <w:szCs w:val="20"/>
                              </w:rPr>
                            </w:pPr>
                            <w:sdt>
                              <w:sdtPr>
                                <w:rPr>
                                  <w:rFonts w:ascii="Arial" w:hAnsi="Arial" w:cs="Arial"/>
                                  <w:sz w:val="20"/>
                                  <w:szCs w:val="20"/>
                                </w:rPr>
                                <w:tag w:val="Prop105"/>
                                <w:id w:val="2131897552"/>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203314540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0814775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73693753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E0AFB" id="_x0000_s1091" type="#_x0000_t202" style="position:absolute;left:0;text-align:left;margin-left:0;margin-top:628.5pt;width:468pt;height:21.6pt;z-index:-251524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gFqxny8CAABaBAAADgAAAAAAAAAAAAAAAAAuAgAA&#10;ZHJzL2Uyb0RvYy54bWxQSwECLQAUAAYACAAAACEA+AmhC94AAAAKAQAADwAAAAAAAAAAAAAAAACJ&#10;BAAAZHJzL2Rvd25yZXYueG1sUEsFBgAAAAAEAAQA8wAAAJQFAAAAAA==&#10;" o:allowoverlap="f">
                <v:textbox>
                  <w:txbxContent>
                    <w:p w14:paraId="7D1CFA8F" w14:textId="77777777" w:rsidR="00B73A52" w:rsidRPr="00644C4F" w:rsidRDefault="00EE4A07" w:rsidP="00810BC5">
                      <w:pPr>
                        <w:jc w:val="center"/>
                        <w:rPr>
                          <w:rFonts w:ascii="Arial" w:hAnsi="Arial" w:cs="Arial"/>
                          <w:sz w:val="20"/>
                          <w:szCs w:val="20"/>
                        </w:rPr>
                      </w:pPr>
                      <w:sdt>
                        <w:sdtPr>
                          <w:rPr>
                            <w:rFonts w:ascii="Arial" w:hAnsi="Arial" w:cs="Arial"/>
                            <w:sz w:val="20"/>
                            <w:szCs w:val="20"/>
                          </w:rPr>
                          <w:tag w:val="Prop105"/>
                          <w:id w:val="2131897552"/>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203314540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0814775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73693753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810BC5">
        <w:rPr>
          <w:rFonts w:ascii="Arial" w:hAnsi="Arial" w:cs="Arial"/>
          <w:sz w:val="22"/>
          <w:szCs w:val="22"/>
        </w:rPr>
        <w:t>. (Sec. 1)</w:t>
      </w:r>
    </w:p>
    <w:p w14:paraId="60ADD2C6" w14:textId="77777777" w:rsidR="00810BC5" w:rsidRPr="00810BC5" w:rsidRDefault="00810BC5" w:rsidP="000904D4">
      <w:pPr>
        <w:numPr>
          <w:ilvl w:val="0"/>
          <w:numId w:val="133"/>
        </w:numPr>
        <w:spacing w:after="120"/>
        <w:jc w:val="both"/>
        <w:rPr>
          <w:rFonts w:ascii="Arial" w:hAnsi="Arial" w:cs="Arial"/>
          <w:sz w:val="22"/>
          <w:szCs w:val="22"/>
        </w:rPr>
      </w:pPr>
      <w:r w:rsidRPr="00810BC5">
        <w:rPr>
          <w:rFonts w:ascii="Arial" w:hAnsi="Arial" w:cs="Arial"/>
          <w:sz w:val="22"/>
          <w:szCs w:val="22"/>
        </w:rPr>
        <w:t>Makes technical changes. (Sec. 1)</w:t>
      </w:r>
    </w:p>
    <w:p w14:paraId="077BE01B" w14:textId="77777777" w:rsidR="00810BC5" w:rsidRPr="00810BC5" w:rsidRDefault="00810BC5" w:rsidP="00810BC5">
      <w:pPr>
        <w:rPr>
          <w:rFonts w:ascii="Arial" w:hAnsi="Arial" w:cs="Arial"/>
          <w:sz w:val="22"/>
          <w:szCs w:val="22"/>
        </w:rPr>
      </w:pPr>
      <w:r w:rsidRPr="00810BC5">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810BC5" w:rsidRPr="00291B27" w14:paraId="1B8AF3FE" w14:textId="77777777" w:rsidTr="00B73A52">
        <w:trPr>
          <w:trHeight w:val="1170"/>
        </w:trPr>
        <w:tc>
          <w:tcPr>
            <w:tcW w:w="1161" w:type="dxa"/>
            <w:vMerge w:val="restart"/>
          </w:tcPr>
          <w:p w14:paraId="36512E0C" w14:textId="77777777" w:rsidR="00810BC5" w:rsidRPr="00291B27" w:rsidRDefault="00810BC5" w:rsidP="00B73A52">
            <w:pPr>
              <w:pStyle w:val="Heading1"/>
              <w:outlineLvl w:val="0"/>
              <w:rPr>
                <w:rFonts w:ascii="Arial" w:hAnsi="Arial" w:cs="Arial"/>
              </w:rPr>
            </w:pPr>
            <w:r w:rsidRPr="00291B27">
              <w:rPr>
                <w:rFonts w:ascii="Arial" w:hAnsi="Arial" w:cs="Arial"/>
                <w:noProof/>
              </w:rPr>
              <w:lastRenderedPageBreak/>
              <w:drawing>
                <wp:inline distT="0" distB="0" distL="0" distR="0" wp14:anchorId="50CE2F4F" wp14:editId="10F9C4AA">
                  <wp:extent cx="600075" cy="678656"/>
                  <wp:effectExtent l="0" t="0" r="0" b="7620"/>
                  <wp:docPr id="210" name="Picture 2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63604BB6" w14:textId="77777777" w:rsidR="00810BC5" w:rsidRPr="00291B27" w:rsidRDefault="00810BC5" w:rsidP="00B73A52">
            <w:pPr>
              <w:pStyle w:val="Heading1"/>
              <w:spacing w:before="0" w:after="0"/>
              <w:jc w:val="right"/>
              <w:outlineLvl w:val="0"/>
              <w:rPr>
                <w:rFonts w:ascii="Arial" w:hAnsi="Arial" w:cs="Arial"/>
              </w:rPr>
            </w:pPr>
            <w:r w:rsidRPr="00291B27">
              <w:rPr>
                <w:rFonts w:ascii="Arial" w:hAnsi="Arial" w:cs="Arial"/>
              </w:rPr>
              <w:t>ARIZONA HOUSE OF REPRESENTATIVES</w:t>
            </w:r>
          </w:p>
          <w:p w14:paraId="00457EA8" w14:textId="77777777" w:rsidR="00810BC5" w:rsidRPr="00291B27" w:rsidRDefault="00810BC5" w:rsidP="00B73A52">
            <w:pPr>
              <w:jc w:val="right"/>
              <w:rPr>
                <w:rFonts w:ascii="Arial" w:hAnsi="Arial" w:cs="Arial"/>
                <w:sz w:val="28"/>
                <w:szCs w:val="28"/>
              </w:rPr>
            </w:pPr>
            <w:r>
              <w:rPr>
                <w:rFonts w:ascii="Arial" w:hAnsi="Arial" w:cs="Arial"/>
                <w:sz w:val="28"/>
                <w:szCs w:val="28"/>
              </w:rPr>
              <w:t>Fifty-fifth Legislature</w:t>
            </w:r>
          </w:p>
          <w:p w14:paraId="051897FA" w14:textId="77777777" w:rsidR="00810BC5" w:rsidRPr="00291B27" w:rsidRDefault="00810BC5" w:rsidP="00B73A52">
            <w:pPr>
              <w:jc w:val="right"/>
              <w:rPr>
                <w:rFonts w:ascii="Arial" w:hAnsi="Arial" w:cs="Arial"/>
                <w:sz w:val="28"/>
                <w:szCs w:val="28"/>
              </w:rPr>
            </w:pPr>
            <w:r>
              <w:rPr>
                <w:rFonts w:ascii="Arial" w:hAnsi="Arial" w:cs="Arial"/>
                <w:sz w:val="28"/>
                <w:szCs w:val="28"/>
              </w:rPr>
              <w:t>First Regular Session</w:t>
            </w:r>
          </w:p>
        </w:tc>
      </w:tr>
      <w:tr w:rsidR="00810BC5" w:rsidRPr="00291B27" w14:paraId="0FF16072" w14:textId="77777777" w:rsidTr="00B73A52">
        <w:trPr>
          <w:trHeight w:val="297"/>
        </w:trPr>
        <w:tc>
          <w:tcPr>
            <w:tcW w:w="1161" w:type="dxa"/>
            <w:vMerge/>
          </w:tcPr>
          <w:p w14:paraId="3CBF1287" w14:textId="77777777" w:rsidR="00810BC5" w:rsidRPr="00291B27" w:rsidRDefault="00810BC5" w:rsidP="00B73A52">
            <w:pPr>
              <w:pStyle w:val="Heading1"/>
              <w:outlineLvl w:val="0"/>
              <w:rPr>
                <w:rFonts w:ascii="Arial" w:hAnsi="Arial" w:cs="Arial"/>
                <w:noProof/>
              </w:rPr>
            </w:pPr>
          </w:p>
        </w:tc>
        <w:tc>
          <w:tcPr>
            <w:tcW w:w="8199" w:type="dxa"/>
          </w:tcPr>
          <w:p w14:paraId="0936A1FF" w14:textId="77777777" w:rsidR="00810BC5" w:rsidRPr="004E2565" w:rsidRDefault="00810BC5" w:rsidP="00B73A52">
            <w:pPr>
              <w:pStyle w:val="Heading1"/>
              <w:spacing w:before="0" w:after="0"/>
              <w:jc w:val="right"/>
              <w:outlineLvl w:val="0"/>
              <w:rPr>
                <w:rFonts w:ascii="Arial" w:hAnsi="Arial" w:cs="Arial"/>
                <w:b w:val="0"/>
                <w:sz w:val="18"/>
                <w:szCs w:val="20"/>
              </w:rPr>
            </w:pPr>
            <w:r w:rsidRPr="00E554D3">
              <w:rPr>
                <w:rFonts w:ascii="Arial" w:hAnsi="Arial" w:cs="Arial"/>
                <w:bCs w:val="0"/>
                <w:sz w:val="18"/>
                <w:szCs w:val="20"/>
              </w:rPr>
              <w:t>House:</w:t>
            </w:r>
            <w:r>
              <w:rPr>
                <w:rFonts w:ascii="Arial" w:hAnsi="Arial" w:cs="Arial"/>
                <w:b w:val="0"/>
                <w:sz w:val="18"/>
                <w:szCs w:val="20"/>
              </w:rPr>
              <w:t xml:space="preserve"> NREW DP 9-1-0-0</w:t>
            </w:r>
          </w:p>
        </w:tc>
      </w:tr>
    </w:tbl>
    <w:p w14:paraId="3A0DC0B8" w14:textId="77777777" w:rsidR="00810BC5" w:rsidRDefault="00EE4A07" w:rsidP="00810BC5">
      <w:pPr>
        <w:spacing w:after="120"/>
        <w:jc w:val="both"/>
        <w:rPr>
          <w:rFonts w:ascii="Arial" w:hAnsi="Arial" w:cs="Arial"/>
        </w:rPr>
      </w:pPr>
      <w:r>
        <w:rPr>
          <w:rFonts w:ascii="Arial" w:hAnsi="Arial" w:cs="Arial"/>
          <w:noProof/>
        </w:rPr>
        <w:pict w14:anchorId="3C157475">
          <v:rect id="_x0000_i1095" alt="" style="width:457.7pt;height:4pt;mso-width-percent:0;mso-height-percent:0;mso-width-percent:0;mso-height-percent:0" o:hrpct="978" o:hralign="center" o:hrstd="t" o:hrnoshade="t" o:hr="t" fillcolor="black [3213]" stroked="f"/>
        </w:pict>
      </w:r>
    </w:p>
    <w:p w14:paraId="3CA71B60" w14:textId="77777777" w:rsidR="00810BC5" w:rsidRPr="00FB40E1" w:rsidRDefault="00EE4A07" w:rsidP="00810BC5">
      <w:pPr>
        <w:jc w:val="center"/>
        <w:rPr>
          <w:rFonts w:ascii="Arial" w:hAnsi="Arial" w:cs="Arial"/>
          <w:b/>
        </w:rPr>
      </w:pPr>
      <w:hyperlink r:id="rId288" w:tooltip="Bill Status Inquiry" w:history="1">
        <w:r w:rsidR="00810BC5" w:rsidRPr="00FB40E1">
          <w:rPr>
            <w:rStyle w:val="Hyperlink"/>
            <w:rFonts w:ascii="Arial" w:hAnsi="Arial" w:cs="Arial"/>
            <w:b/>
          </w:rPr>
          <w:t>HCM 2003</w:t>
        </w:r>
      </w:hyperlink>
      <w:r w:rsidR="00810BC5" w:rsidRPr="00FB40E1">
        <w:rPr>
          <w:rFonts w:ascii="Arial" w:hAnsi="Arial" w:cs="Arial"/>
          <w:b/>
        </w:rPr>
        <w:t xml:space="preserve">: </w:t>
      </w:r>
      <w:bookmarkStart w:id="86" w:name="HB2003"/>
      <w:bookmarkEnd w:id="86"/>
      <w:r w:rsidR="00810BC5">
        <w:rPr>
          <w:rFonts w:ascii="Arial" w:hAnsi="Arial" w:cs="Arial"/>
          <w:b/>
        </w:rPr>
        <w:t>Colorado river; urging augmentation</w:t>
      </w:r>
    </w:p>
    <w:p w14:paraId="71D2051E" w14:textId="77777777" w:rsidR="00810BC5" w:rsidRPr="00F61448" w:rsidRDefault="00810BC5" w:rsidP="00810BC5">
      <w:pPr>
        <w:jc w:val="center"/>
        <w:rPr>
          <w:rFonts w:ascii="Arial" w:hAnsi="Arial" w:cs="Arial"/>
          <w:b/>
        </w:rPr>
      </w:pPr>
      <w:r w:rsidRPr="00F61448">
        <w:rPr>
          <w:rFonts w:ascii="Arial" w:hAnsi="Arial" w:cs="Arial"/>
          <w:b/>
        </w:rPr>
        <w:t xml:space="preserve">Sponsor:  </w:t>
      </w:r>
      <w:r>
        <w:rPr>
          <w:rFonts w:ascii="Arial" w:hAnsi="Arial" w:cs="Arial"/>
          <w:b/>
        </w:rPr>
        <w:t>Representative Griffin, LD 14</w:t>
      </w:r>
    </w:p>
    <w:p w14:paraId="211B4889" w14:textId="77777777" w:rsidR="00810BC5" w:rsidRPr="00291B27" w:rsidRDefault="00810BC5" w:rsidP="00810BC5">
      <w:pPr>
        <w:jc w:val="center"/>
        <w:rPr>
          <w:rFonts w:ascii="Arial" w:hAnsi="Arial" w:cs="Arial"/>
          <w:b/>
        </w:rPr>
      </w:pPr>
      <w:r w:rsidRPr="00291B27">
        <w:rPr>
          <w:rFonts w:ascii="Arial" w:hAnsi="Arial" w:cs="Arial"/>
          <w:b/>
        </w:rPr>
        <w:t>C</w:t>
      </w:r>
      <w:r>
        <w:rPr>
          <w:rFonts w:ascii="Arial" w:hAnsi="Arial" w:cs="Arial"/>
          <w:b/>
        </w:rPr>
        <w:t>aucus &amp; COW</w:t>
      </w:r>
    </w:p>
    <w:p w14:paraId="2EBA7455" w14:textId="77777777" w:rsidR="00810BC5" w:rsidRPr="00810BC5" w:rsidRDefault="00810BC5" w:rsidP="00810BC5">
      <w:pPr>
        <w:spacing w:before="200"/>
        <w:jc w:val="both"/>
        <w:rPr>
          <w:rFonts w:ascii="Arial" w:hAnsi="Arial" w:cs="Arial"/>
          <w:b/>
          <w:sz w:val="22"/>
          <w:szCs w:val="22"/>
          <w:u w:val="single"/>
        </w:rPr>
      </w:pPr>
      <w:r w:rsidRPr="00810BC5">
        <w:rPr>
          <w:rFonts w:ascii="Arial" w:hAnsi="Arial" w:cs="Arial"/>
          <w:b/>
          <w:sz w:val="22"/>
          <w:szCs w:val="22"/>
          <w:u w:val="single"/>
        </w:rPr>
        <w:t>Overview</w:t>
      </w:r>
    </w:p>
    <w:p w14:paraId="420D9C13" w14:textId="77777777" w:rsidR="00810BC5" w:rsidRPr="00810BC5" w:rsidRDefault="00810BC5" w:rsidP="00810BC5">
      <w:pPr>
        <w:spacing w:after="120"/>
        <w:jc w:val="both"/>
        <w:rPr>
          <w:rFonts w:ascii="Arial" w:hAnsi="Arial" w:cs="Arial"/>
          <w:sz w:val="22"/>
          <w:szCs w:val="22"/>
        </w:rPr>
      </w:pPr>
      <w:r w:rsidRPr="00810BC5">
        <w:rPr>
          <w:rFonts w:ascii="Arial" w:hAnsi="Arial" w:cs="Arial"/>
          <w:sz w:val="22"/>
          <w:szCs w:val="22"/>
        </w:rPr>
        <w:t xml:space="preserve">Urges the Secretary of the U.S. Department of the Interior to immediately take all necessary measures to provide for Colorado River augmentation and conservation. </w:t>
      </w:r>
    </w:p>
    <w:p w14:paraId="1F294B6A" w14:textId="77777777" w:rsidR="00810BC5" w:rsidRPr="00810BC5" w:rsidRDefault="00810BC5" w:rsidP="00810BC5">
      <w:pPr>
        <w:jc w:val="both"/>
        <w:rPr>
          <w:rFonts w:ascii="Arial" w:hAnsi="Arial" w:cs="Arial"/>
          <w:b/>
          <w:sz w:val="22"/>
          <w:szCs w:val="22"/>
          <w:u w:val="single"/>
        </w:rPr>
      </w:pPr>
      <w:r w:rsidRPr="00810BC5">
        <w:rPr>
          <w:rFonts w:ascii="Arial" w:hAnsi="Arial" w:cs="Arial"/>
          <w:b/>
          <w:sz w:val="22"/>
          <w:szCs w:val="22"/>
          <w:u w:val="single"/>
        </w:rPr>
        <w:t>History</w:t>
      </w:r>
    </w:p>
    <w:p w14:paraId="0E3ED211" w14:textId="77777777" w:rsidR="00810BC5" w:rsidRPr="00810BC5" w:rsidRDefault="00810BC5" w:rsidP="00810BC5">
      <w:pPr>
        <w:tabs>
          <w:tab w:val="left" w:pos="960"/>
        </w:tabs>
        <w:spacing w:after="120"/>
        <w:jc w:val="both"/>
        <w:rPr>
          <w:rFonts w:ascii="Arial" w:hAnsi="Arial" w:cs="Arial"/>
          <w:color w:val="000000"/>
          <w:sz w:val="22"/>
          <w:szCs w:val="22"/>
          <w:shd w:val="clear" w:color="auto" w:fill="FFFFFF"/>
        </w:rPr>
      </w:pPr>
      <w:r w:rsidRPr="00810BC5">
        <w:rPr>
          <w:rFonts w:ascii="Arial" w:hAnsi="Arial" w:cs="Arial"/>
          <w:color w:val="000000"/>
          <w:sz w:val="22"/>
          <w:szCs w:val="22"/>
          <w:shd w:val="clear" w:color="auto" w:fill="FFFFFF"/>
        </w:rPr>
        <w:t xml:space="preserve">The Colorado River Basin covers more than 246,000 square miles in seven U.S. states (Wyoming, Colorado, Utah, New Mexico, Arizona, Nevada and California) and Mexico. </w:t>
      </w:r>
      <w:r w:rsidRPr="00810BC5">
        <w:rPr>
          <w:rFonts w:ascii="Arial" w:hAnsi="Arial" w:cs="Arial"/>
          <w:sz w:val="22"/>
          <w:szCs w:val="22"/>
        </w:rPr>
        <w:t>Its waters have been allocated by over a century of federal law, compacts, contracts, agreements, court decisions and decrees, treaties and other regulatory documents which are collectively known as the "Law of the River</w:t>
      </w:r>
      <w:r w:rsidRPr="00810BC5">
        <w:rPr>
          <w:rFonts w:ascii="Arial" w:hAnsi="Arial" w:cs="Arial"/>
          <w:color w:val="000000"/>
          <w:sz w:val="22"/>
          <w:szCs w:val="22"/>
          <w:shd w:val="clear" w:color="auto" w:fill="FFFFFF"/>
        </w:rPr>
        <w:t>." Although the "</w:t>
      </w:r>
      <w:r w:rsidRPr="00810BC5">
        <w:rPr>
          <w:rFonts w:ascii="Arial" w:hAnsi="Arial" w:cs="Arial"/>
          <w:sz w:val="22"/>
          <w:szCs w:val="22"/>
        </w:rPr>
        <w:t>Law of the River" annually allocates 16.5 million acre-feet of the river's waters, its natural flows have often fallen short of this allocation and a basin-wide drought since 2000 has further stretched available supplies. In fact, the river's natural flows have averaged about 12.4 million acre-feet annually between 2000 and 2018.</w:t>
      </w:r>
    </w:p>
    <w:p w14:paraId="1B0D7E44" w14:textId="77777777" w:rsidR="00810BC5" w:rsidRPr="00810BC5" w:rsidRDefault="00810BC5" w:rsidP="00810BC5">
      <w:pPr>
        <w:tabs>
          <w:tab w:val="left" w:pos="960"/>
        </w:tabs>
        <w:spacing w:after="120"/>
        <w:jc w:val="both"/>
        <w:rPr>
          <w:rFonts w:ascii="Arial" w:hAnsi="Arial" w:cs="Arial"/>
          <w:color w:val="000000"/>
          <w:sz w:val="22"/>
          <w:szCs w:val="22"/>
          <w:shd w:val="clear" w:color="auto" w:fill="FFFFFF"/>
        </w:rPr>
      </w:pPr>
      <w:r w:rsidRPr="00810BC5">
        <w:rPr>
          <w:rFonts w:ascii="Arial" w:hAnsi="Arial" w:cs="Arial"/>
          <w:sz w:val="22"/>
          <w:szCs w:val="22"/>
        </w:rPr>
        <w:t xml:space="preserve">In the United States, the Bureau of Reclamation—which is within the Department of Interior—primarily manages and operates the river, including various reservoirs that store and release waters to generate hydro-electric power, control flooding and deliver water. The Bureau of Reclamation carries out the Secretary of Interior's role as the water master for the Lower Basin states (Arizona, California and Nevada) by contracting with entities in this region to deliver water. </w:t>
      </w:r>
    </w:p>
    <w:p w14:paraId="6FB1B0FF" w14:textId="77777777" w:rsidR="00810BC5" w:rsidRPr="00810BC5" w:rsidRDefault="00810BC5" w:rsidP="00810BC5">
      <w:pPr>
        <w:jc w:val="both"/>
        <w:rPr>
          <w:rFonts w:ascii="Arial" w:hAnsi="Arial" w:cs="Arial"/>
          <w:b/>
          <w:sz w:val="22"/>
          <w:szCs w:val="22"/>
          <w:u w:val="single"/>
        </w:rPr>
      </w:pPr>
      <w:r w:rsidRPr="00810BC5">
        <w:rPr>
          <w:rFonts w:ascii="Arial" w:hAnsi="Arial" w:cs="Arial"/>
          <w:b/>
          <w:sz w:val="22"/>
          <w:szCs w:val="22"/>
          <w:u w:val="single"/>
        </w:rPr>
        <w:t>Provisions</w:t>
      </w:r>
    </w:p>
    <w:p w14:paraId="0EE00C9E" w14:textId="77777777" w:rsidR="00810BC5" w:rsidRPr="00810BC5" w:rsidRDefault="00810BC5" w:rsidP="000904D4">
      <w:pPr>
        <w:numPr>
          <w:ilvl w:val="0"/>
          <w:numId w:val="134"/>
        </w:numPr>
        <w:spacing w:after="120"/>
        <w:jc w:val="both"/>
        <w:rPr>
          <w:rFonts w:ascii="Arial" w:hAnsi="Arial" w:cs="Arial"/>
          <w:sz w:val="22"/>
          <w:szCs w:val="22"/>
        </w:rPr>
      </w:pPr>
      <w:r w:rsidRPr="00810BC5">
        <w:rPr>
          <w:rFonts w:ascii="Arial" w:hAnsi="Arial" w:cs="Arial"/>
          <w:noProof/>
          <w:sz w:val="22"/>
          <w:szCs w:val="22"/>
        </w:rPr>
        <mc:AlternateContent>
          <mc:Choice Requires="wps">
            <w:drawing>
              <wp:anchor distT="0" distB="0" distL="114300" distR="114300" simplePos="0" relativeHeight="251793408" behindDoc="1" locked="1" layoutInCell="1" allowOverlap="0" wp14:anchorId="20089057" wp14:editId="039616E7">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3AE176FB" w14:textId="77777777" w:rsidR="00B73A52" w:rsidRPr="00644C4F" w:rsidRDefault="00EE4A07" w:rsidP="00810BC5">
                            <w:pPr>
                              <w:jc w:val="center"/>
                              <w:rPr>
                                <w:rFonts w:ascii="Arial" w:hAnsi="Arial" w:cs="Arial"/>
                                <w:sz w:val="20"/>
                                <w:szCs w:val="20"/>
                              </w:rPr>
                            </w:pPr>
                            <w:sdt>
                              <w:sdtPr>
                                <w:rPr>
                                  <w:rFonts w:ascii="Arial" w:hAnsi="Arial" w:cs="Arial"/>
                                  <w:sz w:val="20"/>
                                  <w:szCs w:val="20"/>
                                </w:rPr>
                                <w:tag w:val="Prop105"/>
                                <w:id w:val="-43097427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26191494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6384479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34336785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89057" id="_x0000_s1092" type="#_x0000_t202" style="position:absolute;left:0;text-align:left;margin-left:0;margin-top:628.5pt;width:468pt;height:21.6pt;z-index:-251523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XixB/y8CAABaBAAADgAAAAAAAAAAAAAAAAAuAgAA&#10;ZHJzL2Uyb0RvYy54bWxQSwECLQAUAAYACAAAACEA+AmhC94AAAAKAQAADwAAAAAAAAAAAAAAAACJ&#10;BAAAZHJzL2Rvd25yZXYueG1sUEsFBgAAAAAEAAQA8wAAAJQFAAAAAA==&#10;" o:allowoverlap="f">
                <v:textbox>
                  <w:txbxContent>
                    <w:p w14:paraId="3AE176FB" w14:textId="77777777" w:rsidR="00B73A52" w:rsidRPr="00644C4F" w:rsidRDefault="00EE4A07" w:rsidP="00810BC5">
                      <w:pPr>
                        <w:jc w:val="center"/>
                        <w:rPr>
                          <w:rFonts w:ascii="Arial" w:hAnsi="Arial" w:cs="Arial"/>
                          <w:sz w:val="20"/>
                          <w:szCs w:val="20"/>
                        </w:rPr>
                      </w:pPr>
                      <w:sdt>
                        <w:sdtPr>
                          <w:rPr>
                            <w:rFonts w:ascii="Arial" w:hAnsi="Arial" w:cs="Arial"/>
                            <w:sz w:val="20"/>
                            <w:szCs w:val="20"/>
                          </w:rPr>
                          <w:tag w:val="Prop105"/>
                          <w:id w:val="-43097427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26191494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6384479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34336785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810BC5">
        <w:rPr>
          <w:rFonts w:ascii="Arial" w:hAnsi="Arial" w:cs="Arial"/>
          <w:sz w:val="22"/>
          <w:szCs w:val="22"/>
        </w:rPr>
        <w:t xml:space="preserve">Urges the Secretary of the U.S. Department of the Interior to immediately take all necessary measures to fulfill its obligations to provide for Colorado River water augmentation and conservation. </w:t>
      </w:r>
    </w:p>
    <w:p w14:paraId="4450C51E" w14:textId="77777777" w:rsidR="00810BC5" w:rsidRPr="00810BC5" w:rsidRDefault="00810BC5" w:rsidP="000904D4">
      <w:pPr>
        <w:numPr>
          <w:ilvl w:val="0"/>
          <w:numId w:val="134"/>
        </w:numPr>
        <w:jc w:val="both"/>
        <w:rPr>
          <w:rFonts w:ascii="Arial" w:hAnsi="Arial" w:cs="Arial"/>
          <w:sz w:val="22"/>
          <w:szCs w:val="22"/>
        </w:rPr>
      </w:pPr>
      <w:r w:rsidRPr="00810BC5">
        <w:rPr>
          <w:rFonts w:ascii="Arial" w:hAnsi="Arial" w:cs="Arial"/>
          <w:sz w:val="22"/>
          <w:szCs w:val="22"/>
        </w:rPr>
        <w:t>Directs the Arizona Secretary of State to transmit copies of this memorial to the following officials:</w:t>
      </w:r>
    </w:p>
    <w:p w14:paraId="69A6E0D2" w14:textId="77777777" w:rsidR="00810BC5" w:rsidRPr="00810BC5" w:rsidRDefault="00810BC5" w:rsidP="000904D4">
      <w:pPr>
        <w:numPr>
          <w:ilvl w:val="1"/>
          <w:numId w:val="134"/>
        </w:numPr>
        <w:jc w:val="both"/>
        <w:rPr>
          <w:rFonts w:ascii="Arial" w:hAnsi="Arial" w:cs="Arial"/>
          <w:sz w:val="22"/>
          <w:szCs w:val="22"/>
        </w:rPr>
      </w:pPr>
      <w:r w:rsidRPr="00810BC5">
        <w:rPr>
          <w:rFonts w:ascii="Arial" w:hAnsi="Arial" w:cs="Arial"/>
          <w:sz w:val="22"/>
          <w:szCs w:val="22"/>
        </w:rPr>
        <w:t>The President of the United States;</w:t>
      </w:r>
    </w:p>
    <w:p w14:paraId="420BB8B9" w14:textId="77777777" w:rsidR="00810BC5" w:rsidRPr="00810BC5" w:rsidRDefault="00810BC5" w:rsidP="000904D4">
      <w:pPr>
        <w:numPr>
          <w:ilvl w:val="1"/>
          <w:numId w:val="134"/>
        </w:numPr>
        <w:jc w:val="both"/>
        <w:rPr>
          <w:rFonts w:ascii="Arial" w:hAnsi="Arial" w:cs="Arial"/>
          <w:sz w:val="22"/>
          <w:szCs w:val="22"/>
        </w:rPr>
      </w:pPr>
      <w:r w:rsidRPr="00810BC5">
        <w:rPr>
          <w:rFonts w:ascii="Arial" w:hAnsi="Arial" w:cs="Arial"/>
          <w:sz w:val="22"/>
          <w:szCs w:val="22"/>
        </w:rPr>
        <w:t>The Secretary of the U.S. Department of the Interior;</w:t>
      </w:r>
    </w:p>
    <w:p w14:paraId="56BA6247" w14:textId="77777777" w:rsidR="00810BC5" w:rsidRPr="00810BC5" w:rsidRDefault="00810BC5" w:rsidP="000904D4">
      <w:pPr>
        <w:numPr>
          <w:ilvl w:val="1"/>
          <w:numId w:val="134"/>
        </w:numPr>
        <w:jc w:val="both"/>
        <w:rPr>
          <w:rFonts w:ascii="Arial" w:hAnsi="Arial" w:cs="Arial"/>
          <w:sz w:val="22"/>
          <w:szCs w:val="22"/>
        </w:rPr>
      </w:pPr>
      <w:r w:rsidRPr="00810BC5">
        <w:rPr>
          <w:rFonts w:ascii="Arial" w:hAnsi="Arial" w:cs="Arial"/>
          <w:sz w:val="22"/>
          <w:szCs w:val="22"/>
        </w:rPr>
        <w:t>The President of the U.S. Senate;</w:t>
      </w:r>
    </w:p>
    <w:p w14:paraId="47592C2A" w14:textId="77777777" w:rsidR="00810BC5" w:rsidRPr="00810BC5" w:rsidRDefault="00810BC5" w:rsidP="000904D4">
      <w:pPr>
        <w:numPr>
          <w:ilvl w:val="1"/>
          <w:numId w:val="134"/>
        </w:numPr>
        <w:jc w:val="both"/>
        <w:rPr>
          <w:rFonts w:ascii="Arial" w:hAnsi="Arial" w:cs="Arial"/>
          <w:sz w:val="22"/>
          <w:szCs w:val="22"/>
        </w:rPr>
      </w:pPr>
      <w:r w:rsidRPr="00810BC5">
        <w:rPr>
          <w:rFonts w:ascii="Arial" w:hAnsi="Arial" w:cs="Arial"/>
          <w:sz w:val="22"/>
          <w:szCs w:val="22"/>
        </w:rPr>
        <w:t>The Speaker of the U.S. House of Representatives; and</w:t>
      </w:r>
    </w:p>
    <w:p w14:paraId="43001017" w14:textId="77777777" w:rsidR="00810BC5" w:rsidRPr="00810BC5" w:rsidRDefault="00810BC5" w:rsidP="000904D4">
      <w:pPr>
        <w:numPr>
          <w:ilvl w:val="1"/>
          <w:numId w:val="134"/>
        </w:numPr>
        <w:jc w:val="both"/>
        <w:rPr>
          <w:rFonts w:ascii="Arial" w:hAnsi="Arial" w:cs="Arial"/>
          <w:sz w:val="22"/>
          <w:szCs w:val="22"/>
        </w:rPr>
      </w:pPr>
      <w:r w:rsidRPr="00810BC5">
        <w:rPr>
          <w:rFonts w:ascii="Arial" w:hAnsi="Arial" w:cs="Arial"/>
          <w:sz w:val="22"/>
          <w:szCs w:val="22"/>
        </w:rPr>
        <w:t>Each Member of Congress from Arizona.</w:t>
      </w:r>
    </w:p>
    <w:p w14:paraId="74760B1C" w14:textId="77777777" w:rsidR="00810BC5" w:rsidRPr="00810BC5" w:rsidRDefault="00810BC5" w:rsidP="00810BC5">
      <w:pPr>
        <w:rPr>
          <w:rFonts w:ascii="Arial" w:hAnsi="Arial" w:cs="Arial"/>
          <w:sz w:val="22"/>
          <w:szCs w:val="22"/>
        </w:rPr>
      </w:pPr>
      <w:r w:rsidRPr="00810BC5">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810BC5" w:rsidRPr="00291B27" w14:paraId="41303AEC" w14:textId="77777777" w:rsidTr="00B73A52">
        <w:trPr>
          <w:trHeight w:val="1170"/>
        </w:trPr>
        <w:tc>
          <w:tcPr>
            <w:tcW w:w="1161" w:type="dxa"/>
            <w:vMerge w:val="restart"/>
          </w:tcPr>
          <w:p w14:paraId="6F951952" w14:textId="77777777" w:rsidR="00810BC5" w:rsidRPr="00291B27" w:rsidRDefault="00810BC5" w:rsidP="00B73A52">
            <w:pPr>
              <w:pStyle w:val="Heading1"/>
              <w:outlineLvl w:val="0"/>
              <w:rPr>
                <w:rFonts w:ascii="Arial" w:hAnsi="Arial" w:cs="Arial"/>
              </w:rPr>
            </w:pPr>
            <w:r w:rsidRPr="00291B27">
              <w:rPr>
                <w:rFonts w:ascii="Arial" w:hAnsi="Arial" w:cs="Arial"/>
                <w:noProof/>
              </w:rPr>
              <w:lastRenderedPageBreak/>
              <w:drawing>
                <wp:inline distT="0" distB="0" distL="0" distR="0" wp14:anchorId="2FF93F5C" wp14:editId="0800830B">
                  <wp:extent cx="600075" cy="678656"/>
                  <wp:effectExtent l="0" t="0" r="0" b="7620"/>
                  <wp:docPr id="211" name="Picture 2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45F94B36" w14:textId="77777777" w:rsidR="00810BC5" w:rsidRPr="00291B27" w:rsidRDefault="00810BC5" w:rsidP="00B73A52">
            <w:pPr>
              <w:pStyle w:val="Heading1"/>
              <w:spacing w:before="0" w:after="0"/>
              <w:jc w:val="right"/>
              <w:outlineLvl w:val="0"/>
              <w:rPr>
                <w:rFonts w:ascii="Arial" w:hAnsi="Arial" w:cs="Arial"/>
              </w:rPr>
            </w:pPr>
            <w:r w:rsidRPr="00291B27">
              <w:rPr>
                <w:rFonts w:ascii="Arial" w:hAnsi="Arial" w:cs="Arial"/>
              </w:rPr>
              <w:t>ARIZONA HOUSE OF REPRESENTATIVES</w:t>
            </w:r>
          </w:p>
          <w:p w14:paraId="07C72A2A" w14:textId="77777777" w:rsidR="00810BC5" w:rsidRPr="00291B27" w:rsidRDefault="00810BC5" w:rsidP="00B73A52">
            <w:pPr>
              <w:jc w:val="right"/>
              <w:rPr>
                <w:rFonts w:ascii="Arial" w:hAnsi="Arial" w:cs="Arial"/>
                <w:sz w:val="28"/>
                <w:szCs w:val="28"/>
              </w:rPr>
            </w:pPr>
            <w:r>
              <w:rPr>
                <w:rFonts w:ascii="Arial" w:hAnsi="Arial" w:cs="Arial"/>
                <w:sz w:val="28"/>
                <w:szCs w:val="28"/>
              </w:rPr>
              <w:t>Fifty-fifth Legislature</w:t>
            </w:r>
          </w:p>
          <w:p w14:paraId="7EA95509" w14:textId="77777777" w:rsidR="00810BC5" w:rsidRPr="00291B27" w:rsidRDefault="00810BC5" w:rsidP="00B73A52">
            <w:pPr>
              <w:jc w:val="right"/>
              <w:rPr>
                <w:rFonts w:ascii="Arial" w:hAnsi="Arial" w:cs="Arial"/>
                <w:sz w:val="28"/>
                <w:szCs w:val="28"/>
              </w:rPr>
            </w:pPr>
            <w:r>
              <w:rPr>
                <w:rFonts w:ascii="Arial" w:hAnsi="Arial" w:cs="Arial"/>
                <w:sz w:val="28"/>
                <w:szCs w:val="28"/>
              </w:rPr>
              <w:t>First Regular Session</w:t>
            </w:r>
          </w:p>
        </w:tc>
      </w:tr>
      <w:tr w:rsidR="00810BC5" w:rsidRPr="00291B27" w14:paraId="29983313" w14:textId="77777777" w:rsidTr="00B73A52">
        <w:trPr>
          <w:trHeight w:val="297"/>
        </w:trPr>
        <w:tc>
          <w:tcPr>
            <w:tcW w:w="1161" w:type="dxa"/>
            <w:vMerge/>
          </w:tcPr>
          <w:p w14:paraId="725144ED" w14:textId="77777777" w:rsidR="00810BC5" w:rsidRPr="00291B27" w:rsidRDefault="00810BC5" w:rsidP="00B73A52">
            <w:pPr>
              <w:pStyle w:val="Heading1"/>
              <w:outlineLvl w:val="0"/>
              <w:rPr>
                <w:rFonts w:ascii="Arial" w:hAnsi="Arial" w:cs="Arial"/>
                <w:noProof/>
              </w:rPr>
            </w:pPr>
          </w:p>
        </w:tc>
        <w:tc>
          <w:tcPr>
            <w:tcW w:w="8199" w:type="dxa"/>
          </w:tcPr>
          <w:p w14:paraId="32CE2618" w14:textId="77777777" w:rsidR="00810BC5" w:rsidRPr="004E2565" w:rsidRDefault="00810BC5" w:rsidP="00B73A52">
            <w:pPr>
              <w:pStyle w:val="Heading1"/>
              <w:spacing w:before="0" w:after="0"/>
              <w:jc w:val="right"/>
              <w:outlineLvl w:val="0"/>
              <w:rPr>
                <w:rFonts w:ascii="Arial" w:hAnsi="Arial" w:cs="Arial"/>
                <w:b w:val="0"/>
                <w:sz w:val="18"/>
                <w:szCs w:val="20"/>
              </w:rPr>
            </w:pPr>
            <w:r w:rsidRPr="008F73EA">
              <w:rPr>
                <w:rFonts w:ascii="Arial" w:hAnsi="Arial" w:cs="Arial"/>
                <w:bCs w:val="0"/>
                <w:sz w:val="18"/>
                <w:szCs w:val="20"/>
              </w:rPr>
              <w:t>House</w:t>
            </w:r>
            <w:r>
              <w:rPr>
                <w:rFonts w:ascii="Arial" w:hAnsi="Arial" w:cs="Arial"/>
                <w:b w:val="0"/>
                <w:sz w:val="18"/>
                <w:szCs w:val="20"/>
              </w:rPr>
              <w:t>: NREW DP 10-0-0-0</w:t>
            </w:r>
          </w:p>
        </w:tc>
      </w:tr>
    </w:tbl>
    <w:p w14:paraId="4EEC16E6" w14:textId="77777777" w:rsidR="00810BC5" w:rsidRDefault="00EE4A07" w:rsidP="00810BC5">
      <w:pPr>
        <w:spacing w:after="120"/>
        <w:jc w:val="both"/>
        <w:rPr>
          <w:rFonts w:ascii="Arial" w:hAnsi="Arial" w:cs="Arial"/>
        </w:rPr>
      </w:pPr>
      <w:r>
        <w:rPr>
          <w:rFonts w:ascii="Arial" w:hAnsi="Arial" w:cs="Arial"/>
          <w:noProof/>
        </w:rPr>
        <w:pict w14:anchorId="19E46AE3">
          <v:rect id="_x0000_i1096" alt="" style="width:457.7pt;height:4pt;mso-width-percent:0;mso-height-percent:0;mso-width-percent:0;mso-height-percent:0" o:hrpct="978" o:hralign="center" o:hrstd="t" o:hrnoshade="t" o:hr="t" fillcolor="black [3213]" stroked="f"/>
        </w:pict>
      </w:r>
    </w:p>
    <w:p w14:paraId="52375BD5" w14:textId="77777777" w:rsidR="00810BC5" w:rsidRPr="006B5452" w:rsidRDefault="00EE4A07" w:rsidP="00810BC5">
      <w:pPr>
        <w:jc w:val="center"/>
        <w:rPr>
          <w:rFonts w:ascii="Arial" w:hAnsi="Arial" w:cs="Arial"/>
          <w:b/>
        </w:rPr>
      </w:pPr>
      <w:hyperlink r:id="rId289" w:tooltip="Bill Status Inquiry" w:history="1">
        <w:r w:rsidR="00810BC5" w:rsidRPr="006B5452">
          <w:rPr>
            <w:rStyle w:val="Hyperlink"/>
            <w:rFonts w:ascii="Arial" w:hAnsi="Arial" w:cs="Arial"/>
            <w:b/>
          </w:rPr>
          <w:t>HCM 2004</w:t>
        </w:r>
      </w:hyperlink>
      <w:r w:rsidR="00810BC5" w:rsidRPr="006B5452">
        <w:rPr>
          <w:rFonts w:ascii="Arial" w:hAnsi="Arial" w:cs="Arial"/>
          <w:b/>
        </w:rPr>
        <w:t xml:space="preserve">: </w:t>
      </w:r>
      <w:bookmarkStart w:id="87" w:name="HB2004"/>
      <w:bookmarkEnd w:id="87"/>
      <w:r w:rsidR="00810BC5">
        <w:rPr>
          <w:rFonts w:ascii="Arial" w:hAnsi="Arial" w:cs="Arial"/>
          <w:b/>
        </w:rPr>
        <w:t>floodwater harvesting; study; urging Congress</w:t>
      </w:r>
    </w:p>
    <w:p w14:paraId="30CAD1E5" w14:textId="77777777" w:rsidR="00810BC5" w:rsidRPr="00F61448" w:rsidRDefault="00810BC5" w:rsidP="00810BC5">
      <w:pPr>
        <w:jc w:val="center"/>
        <w:rPr>
          <w:rFonts w:ascii="Arial" w:hAnsi="Arial" w:cs="Arial"/>
          <w:b/>
        </w:rPr>
      </w:pPr>
      <w:r w:rsidRPr="00F61448">
        <w:rPr>
          <w:rFonts w:ascii="Arial" w:hAnsi="Arial" w:cs="Arial"/>
          <w:b/>
        </w:rPr>
        <w:t xml:space="preserve">Sponsor:  </w:t>
      </w:r>
      <w:r>
        <w:rPr>
          <w:rFonts w:ascii="Arial" w:hAnsi="Arial" w:cs="Arial"/>
          <w:b/>
        </w:rPr>
        <w:t>Representative Dunn, LD 13</w:t>
      </w:r>
    </w:p>
    <w:p w14:paraId="6FE31E06" w14:textId="77777777" w:rsidR="00810BC5" w:rsidRPr="00291B27" w:rsidRDefault="00810BC5" w:rsidP="00810BC5">
      <w:pPr>
        <w:jc w:val="center"/>
        <w:rPr>
          <w:rFonts w:ascii="Arial" w:hAnsi="Arial" w:cs="Arial"/>
          <w:b/>
        </w:rPr>
      </w:pPr>
      <w:r w:rsidRPr="00291B27">
        <w:rPr>
          <w:rFonts w:ascii="Arial" w:hAnsi="Arial" w:cs="Arial"/>
          <w:b/>
        </w:rPr>
        <w:t>C</w:t>
      </w:r>
      <w:r>
        <w:rPr>
          <w:rFonts w:ascii="Arial" w:hAnsi="Arial" w:cs="Arial"/>
          <w:b/>
        </w:rPr>
        <w:t>aucus &amp; COW</w:t>
      </w:r>
    </w:p>
    <w:p w14:paraId="7703B23B" w14:textId="77777777" w:rsidR="00810BC5" w:rsidRPr="00810BC5" w:rsidRDefault="00810BC5" w:rsidP="00810BC5">
      <w:pPr>
        <w:spacing w:before="200"/>
        <w:jc w:val="both"/>
        <w:rPr>
          <w:rFonts w:ascii="Arial" w:hAnsi="Arial" w:cs="Arial"/>
          <w:b/>
          <w:sz w:val="22"/>
          <w:szCs w:val="22"/>
          <w:u w:val="single"/>
        </w:rPr>
      </w:pPr>
      <w:r w:rsidRPr="00810BC5">
        <w:rPr>
          <w:rFonts w:ascii="Arial" w:hAnsi="Arial" w:cs="Arial"/>
          <w:b/>
          <w:sz w:val="22"/>
          <w:szCs w:val="22"/>
          <w:u w:val="single"/>
        </w:rPr>
        <w:t>Overview</w:t>
      </w:r>
    </w:p>
    <w:p w14:paraId="63D96A8E" w14:textId="77777777" w:rsidR="00810BC5" w:rsidRPr="00810BC5" w:rsidRDefault="00810BC5" w:rsidP="00810BC5">
      <w:pPr>
        <w:spacing w:after="120"/>
        <w:jc w:val="both"/>
        <w:rPr>
          <w:rFonts w:ascii="Arial" w:hAnsi="Arial" w:cs="Arial"/>
          <w:sz w:val="22"/>
          <w:szCs w:val="22"/>
        </w:rPr>
      </w:pPr>
      <w:r w:rsidRPr="00810BC5">
        <w:rPr>
          <w:rFonts w:ascii="Arial" w:hAnsi="Arial" w:cs="Arial"/>
          <w:sz w:val="22"/>
          <w:szCs w:val="22"/>
        </w:rPr>
        <w:t>Urges the U.S. Congress to fund a technological and feasibility study of the development of a diversion dam and pipeline to harvest floodwater from the Mississippi River to replenish the Colorado River and prevent flood damage along the Mississippi Rivers.</w:t>
      </w:r>
    </w:p>
    <w:p w14:paraId="26D9C3CC" w14:textId="77777777" w:rsidR="00810BC5" w:rsidRPr="00810BC5" w:rsidRDefault="00810BC5" w:rsidP="00810BC5">
      <w:pPr>
        <w:jc w:val="both"/>
        <w:rPr>
          <w:rFonts w:ascii="Arial" w:hAnsi="Arial" w:cs="Arial"/>
          <w:b/>
          <w:sz w:val="22"/>
          <w:szCs w:val="22"/>
          <w:u w:val="single"/>
        </w:rPr>
      </w:pPr>
      <w:r w:rsidRPr="00810BC5">
        <w:rPr>
          <w:rFonts w:ascii="Arial" w:hAnsi="Arial" w:cs="Arial"/>
          <w:b/>
          <w:sz w:val="22"/>
          <w:szCs w:val="22"/>
          <w:u w:val="single"/>
        </w:rPr>
        <w:t>History</w:t>
      </w:r>
    </w:p>
    <w:p w14:paraId="0B392667" w14:textId="77777777" w:rsidR="00810BC5" w:rsidRPr="00810BC5" w:rsidRDefault="00810BC5" w:rsidP="00810BC5">
      <w:pPr>
        <w:spacing w:after="120"/>
        <w:jc w:val="both"/>
        <w:rPr>
          <w:rFonts w:ascii="Arial" w:hAnsi="Arial" w:cs="Arial"/>
          <w:color w:val="000000"/>
          <w:sz w:val="22"/>
          <w:szCs w:val="22"/>
          <w:shd w:val="clear" w:color="auto" w:fill="FFFFFF"/>
        </w:rPr>
      </w:pPr>
      <w:r w:rsidRPr="00810BC5">
        <w:rPr>
          <w:rFonts w:ascii="Arial" w:hAnsi="Arial" w:cs="Arial"/>
          <w:sz w:val="22"/>
          <w:szCs w:val="22"/>
          <w:shd w:val="clear" w:color="auto" w:fill="FFFFFF"/>
        </w:rPr>
        <w:t xml:space="preserve">The Mississippi River flows 2,350 miles from its source at Lake Itasca in Minnesota through the United States to the Gulf of Mexico. It drains all or parts of 32 states and two Canadian provinces, which is about 40% of the continental </w:t>
      </w:r>
      <w:r w:rsidRPr="00810BC5">
        <w:rPr>
          <w:rFonts w:ascii="Arial" w:hAnsi="Arial" w:cs="Arial"/>
          <w:color w:val="000000"/>
          <w:sz w:val="22"/>
          <w:szCs w:val="22"/>
          <w:shd w:val="clear" w:color="auto" w:fill="FFFFFF"/>
        </w:rPr>
        <w:t>United States totaling an area of 1.2 million square miles (</w:t>
      </w:r>
      <w:hyperlink r:id="rId290" w:history="1">
        <w:r w:rsidRPr="00810BC5">
          <w:rPr>
            <w:rStyle w:val="Hyperlink"/>
            <w:rFonts w:ascii="Arial" w:hAnsi="Arial" w:cs="Arial"/>
            <w:sz w:val="22"/>
            <w:szCs w:val="22"/>
            <w:shd w:val="clear" w:color="auto" w:fill="FFFFFF"/>
          </w:rPr>
          <w:t>National Park Service</w:t>
        </w:r>
      </w:hyperlink>
      <w:r w:rsidRPr="00810BC5">
        <w:rPr>
          <w:rFonts w:ascii="Arial" w:hAnsi="Arial" w:cs="Arial"/>
          <w:color w:val="000000"/>
          <w:sz w:val="22"/>
          <w:szCs w:val="22"/>
          <w:shd w:val="clear" w:color="auto" w:fill="FFFFFF"/>
        </w:rPr>
        <w:t xml:space="preserve">).  </w:t>
      </w:r>
    </w:p>
    <w:p w14:paraId="2A830739" w14:textId="77777777" w:rsidR="00810BC5" w:rsidRPr="00810BC5" w:rsidRDefault="00810BC5" w:rsidP="00810BC5">
      <w:pPr>
        <w:jc w:val="both"/>
        <w:rPr>
          <w:rFonts w:ascii="Arial" w:hAnsi="Arial" w:cs="Arial"/>
          <w:b/>
          <w:sz w:val="22"/>
          <w:szCs w:val="22"/>
          <w:u w:val="single"/>
        </w:rPr>
      </w:pPr>
      <w:r w:rsidRPr="00810BC5">
        <w:rPr>
          <w:rFonts w:ascii="Arial" w:hAnsi="Arial" w:cs="Arial"/>
          <w:b/>
          <w:sz w:val="22"/>
          <w:szCs w:val="22"/>
          <w:u w:val="single"/>
        </w:rPr>
        <w:t>Provisions</w:t>
      </w:r>
    </w:p>
    <w:p w14:paraId="7FB8EC52" w14:textId="5B430467" w:rsidR="00810BC5" w:rsidRPr="00810BC5" w:rsidRDefault="00810BC5" w:rsidP="00C55CAC">
      <w:pPr>
        <w:pStyle w:val="ListParagraph"/>
        <w:numPr>
          <w:ilvl w:val="0"/>
          <w:numId w:val="160"/>
        </w:numPr>
        <w:jc w:val="both"/>
        <w:rPr>
          <w:rFonts w:ascii="Arial" w:hAnsi="Arial" w:cs="Arial"/>
        </w:rPr>
      </w:pPr>
      <w:r w:rsidRPr="00810BC5">
        <w:rPr>
          <w:rFonts w:ascii="Arial" w:hAnsi="Arial" w:cs="Arial"/>
        </w:rPr>
        <w:t>Urges the U.S. Congress to fund a technological and feasibility study to develop a diversion dam and pipeline to:</w:t>
      </w:r>
    </w:p>
    <w:p w14:paraId="744F0517" w14:textId="77777777" w:rsidR="00810BC5" w:rsidRPr="00810BC5" w:rsidRDefault="00810BC5" w:rsidP="00C55CAC">
      <w:pPr>
        <w:numPr>
          <w:ilvl w:val="1"/>
          <w:numId w:val="160"/>
        </w:numPr>
        <w:jc w:val="both"/>
        <w:rPr>
          <w:rFonts w:ascii="Arial" w:hAnsi="Arial" w:cs="Arial"/>
          <w:sz w:val="22"/>
          <w:szCs w:val="22"/>
        </w:rPr>
      </w:pPr>
      <w:r w:rsidRPr="00810BC5">
        <w:rPr>
          <w:rFonts w:ascii="Arial" w:hAnsi="Arial" w:cs="Arial"/>
          <w:sz w:val="22"/>
          <w:szCs w:val="22"/>
        </w:rPr>
        <w:t>Harvest floodwater from the Mississippi River to replenish the Colorado River; and</w:t>
      </w:r>
    </w:p>
    <w:p w14:paraId="16833493" w14:textId="77777777" w:rsidR="00810BC5" w:rsidRPr="00810BC5" w:rsidRDefault="00810BC5" w:rsidP="00C55CAC">
      <w:pPr>
        <w:numPr>
          <w:ilvl w:val="1"/>
          <w:numId w:val="160"/>
        </w:numPr>
        <w:spacing w:after="120"/>
        <w:jc w:val="both"/>
        <w:rPr>
          <w:rFonts w:ascii="Arial" w:hAnsi="Arial" w:cs="Arial"/>
          <w:sz w:val="22"/>
          <w:szCs w:val="22"/>
        </w:rPr>
      </w:pPr>
      <w:r w:rsidRPr="00810BC5">
        <w:rPr>
          <w:rFonts w:ascii="Arial" w:hAnsi="Arial" w:cs="Arial"/>
          <w:sz w:val="22"/>
          <w:szCs w:val="22"/>
        </w:rPr>
        <w:t>Prevent flood damage along the Mississippi River.</w:t>
      </w:r>
    </w:p>
    <w:p w14:paraId="4284B090" w14:textId="77777777" w:rsidR="00810BC5" w:rsidRPr="00810BC5" w:rsidRDefault="00810BC5" w:rsidP="00C55CAC">
      <w:pPr>
        <w:numPr>
          <w:ilvl w:val="0"/>
          <w:numId w:val="160"/>
        </w:numPr>
        <w:spacing w:after="120"/>
        <w:jc w:val="both"/>
        <w:rPr>
          <w:rFonts w:ascii="Arial" w:hAnsi="Arial" w:cs="Arial"/>
          <w:sz w:val="22"/>
          <w:szCs w:val="22"/>
        </w:rPr>
      </w:pPr>
      <w:r w:rsidRPr="00810BC5">
        <w:rPr>
          <w:rFonts w:ascii="Arial" w:hAnsi="Arial" w:cs="Arial"/>
          <w:sz w:val="22"/>
          <w:szCs w:val="22"/>
        </w:rPr>
        <w:t>Instructs Congress to implement the diversion dam and pipeline, if feasible, as a partial solution to the water supply shortage in Lake Powell and Lake Mead and the flood damage that occurs along the Mississippi River.</w:t>
      </w:r>
    </w:p>
    <w:p w14:paraId="777650E3" w14:textId="77777777" w:rsidR="00810BC5" w:rsidRPr="00810BC5" w:rsidRDefault="00810BC5" w:rsidP="000904D4">
      <w:pPr>
        <w:numPr>
          <w:ilvl w:val="0"/>
          <w:numId w:val="135"/>
        </w:numPr>
        <w:jc w:val="both"/>
        <w:rPr>
          <w:rFonts w:ascii="Arial" w:hAnsi="Arial" w:cs="Arial"/>
          <w:sz w:val="22"/>
          <w:szCs w:val="22"/>
        </w:rPr>
      </w:pPr>
      <w:r w:rsidRPr="00810BC5">
        <w:rPr>
          <w:rFonts w:ascii="Arial" w:hAnsi="Arial" w:cs="Arial"/>
          <w:sz w:val="22"/>
          <w:szCs w:val="22"/>
        </w:rPr>
        <w:t>Directs the Arizona Secretary of State to transmit copies of this memorial to the following officials:</w:t>
      </w:r>
    </w:p>
    <w:p w14:paraId="110A06BC" w14:textId="77777777" w:rsidR="00810BC5" w:rsidRPr="00810BC5" w:rsidRDefault="00810BC5" w:rsidP="000904D4">
      <w:pPr>
        <w:numPr>
          <w:ilvl w:val="1"/>
          <w:numId w:val="135"/>
        </w:numPr>
        <w:jc w:val="both"/>
        <w:rPr>
          <w:rFonts w:ascii="Arial" w:hAnsi="Arial" w:cs="Arial"/>
          <w:sz w:val="22"/>
          <w:szCs w:val="22"/>
        </w:rPr>
      </w:pPr>
      <w:r w:rsidRPr="00810BC5">
        <w:rPr>
          <w:rFonts w:ascii="Arial" w:hAnsi="Arial" w:cs="Arial"/>
          <w:sz w:val="22"/>
          <w:szCs w:val="22"/>
        </w:rPr>
        <w:t>The President of the U.S. Senate;</w:t>
      </w:r>
    </w:p>
    <w:p w14:paraId="48B10DEC" w14:textId="77777777" w:rsidR="00810BC5" w:rsidRPr="00810BC5" w:rsidRDefault="00810BC5" w:rsidP="000904D4">
      <w:pPr>
        <w:numPr>
          <w:ilvl w:val="1"/>
          <w:numId w:val="135"/>
        </w:numPr>
        <w:jc w:val="both"/>
        <w:rPr>
          <w:rFonts w:ascii="Arial" w:hAnsi="Arial" w:cs="Arial"/>
          <w:sz w:val="22"/>
          <w:szCs w:val="22"/>
        </w:rPr>
      </w:pPr>
      <w:r w:rsidRPr="00810BC5">
        <w:rPr>
          <w:rFonts w:ascii="Arial" w:hAnsi="Arial" w:cs="Arial"/>
          <w:sz w:val="22"/>
          <w:szCs w:val="22"/>
        </w:rPr>
        <w:t xml:space="preserve">The Speaker of the U.S. House of Representatives; </w:t>
      </w:r>
    </w:p>
    <w:p w14:paraId="4B6FF658" w14:textId="77777777" w:rsidR="00810BC5" w:rsidRPr="00810BC5" w:rsidRDefault="00810BC5" w:rsidP="000904D4">
      <w:pPr>
        <w:numPr>
          <w:ilvl w:val="1"/>
          <w:numId w:val="135"/>
        </w:numPr>
        <w:jc w:val="both"/>
        <w:rPr>
          <w:rFonts w:ascii="Arial" w:hAnsi="Arial" w:cs="Arial"/>
          <w:sz w:val="22"/>
          <w:szCs w:val="22"/>
        </w:rPr>
      </w:pPr>
      <w:r w:rsidRPr="00810BC5">
        <w:rPr>
          <w:rFonts w:ascii="Arial" w:hAnsi="Arial" w:cs="Arial"/>
          <w:sz w:val="22"/>
          <w:szCs w:val="22"/>
        </w:rPr>
        <w:t>The Governors of the Mississippi River states of Arkansas, Illinois, Iowa, Kentucky, Louisiana, Minnesota, Mississippi, Missouri, Tennessee and Wisconsin; and</w:t>
      </w:r>
    </w:p>
    <w:p w14:paraId="214A5F1E" w14:textId="77777777" w:rsidR="00810BC5" w:rsidRPr="00810BC5" w:rsidRDefault="00810BC5" w:rsidP="000904D4">
      <w:pPr>
        <w:numPr>
          <w:ilvl w:val="1"/>
          <w:numId w:val="135"/>
        </w:numPr>
        <w:spacing w:after="120"/>
        <w:jc w:val="both"/>
        <w:rPr>
          <w:rFonts w:ascii="Arial" w:hAnsi="Arial" w:cs="Arial"/>
          <w:sz w:val="22"/>
          <w:szCs w:val="22"/>
        </w:rPr>
      </w:pPr>
      <w:r w:rsidRPr="00810BC5">
        <w:rPr>
          <w:rFonts w:ascii="Arial" w:hAnsi="Arial" w:cs="Arial"/>
          <w:sz w:val="22"/>
          <w:szCs w:val="22"/>
        </w:rPr>
        <w:t>Each Member of Congress from the State of Arizona.</w:t>
      </w:r>
      <w:r w:rsidRPr="00810BC5">
        <w:rPr>
          <w:rFonts w:ascii="Arial" w:hAnsi="Arial" w:cs="Arial"/>
          <w:noProof/>
          <w:sz w:val="22"/>
          <w:szCs w:val="22"/>
        </w:rPr>
        <mc:AlternateContent>
          <mc:Choice Requires="wps">
            <w:drawing>
              <wp:anchor distT="0" distB="0" distL="114300" distR="114300" simplePos="0" relativeHeight="251794432" behindDoc="1" locked="1" layoutInCell="1" allowOverlap="0" wp14:anchorId="267BBA31" wp14:editId="73A2B39A">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30A9D5F3" w14:textId="77777777" w:rsidR="00B73A52" w:rsidRPr="00644C4F" w:rsidRDefault="00EE4A07" w:rsidP="00810BC5">
                            <w:pPr>
                              <w:jc w:val="center"/>
                              <w:rPr>
                                <w:rFonts w:ascii="Arial" w:hAnsi="Arial" w:cs="Arial"/>
                                <w:sz w:val="20"/>
                                <w:szCs w:val="20"/>
                              </w:rPr>
                            </w:pPr>
                            <w:sdt>
                              <w:sdtPr>
                                <w:rPr>
                                  <w:rFonts w:ascii="Arial" w:hAnsi="Arial" w:cs="Arial"/>
                                  <w:sz w:val="20"/>
                                  <w:szCs w:val="20"/>
                                </w:rPr>
                                <w:tag w:val="Prop105"/>
                                <w:id w:val="-1068881065"/>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23577807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9261202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29067054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BBA31" id="_x0000_s1093" type="#_x0000_t202" style="position:absolute;left:0;text-align:left;margin-left:0;margin-top:628.5pt;width:468pt;height:21.6pt;z-index:-251522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" o:allowoverlap="f">
                <v:textbox>
                  <w:txbxContent>
                    <w:p w14:paraId="30A9D5F3" w14:textId="77777777" w:rsidR="00B73A52" w:rsidRPr="00644C4F" w:rsidRDefault="00EE4A07" w:rsidP="00810BC5">
                      <w:pPr>
                        <w:jc w:val="center"/>
                        <w:rPr>
                          <w:rFonts w:ascii="Arial" w:hAnsi="Arial" w:cs="Arial"/>
                          <w:sz w:val="20"/>
                          <w:szCs w:val="20"/>
                        </w:rPr>
                      </w:pPr>
                      <w:sdt>
                        <w:sdtPr>
                          <w:rPr>
                            <w:rFonts w:ascii="Arial" w:hAnsi="Arial" w:cs="Arial"/>
                            <w:sz w:val="20"/>
                            <w:szCs w:val="20"/>
                          </w:rPr>
                          <w:tag w:val="Prop105"/>
                          <w:id w:val="-1068881065"/>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23577807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49261202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29067054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p>
    <w:p w14:paraId="3D2FD0E0" w14:textId="77777777" w:rsidR="00810BC5" w:rsidRPr="00A1037A" w:rsidRDefault="00810BC5" w:rsidP="00810BC5">
      <w:pPr>
        <w:rPr>
          <w:rFonts w:ascii="Arial" w:hAnsi="Arial" w:cs="Arial"/>
        </w:rPr>
      </w:pPr>
    </w:p>
    <w:p w14:paraId="70B21812" w14:textId="77777777" w:rsidR="00DD299E" w:rsidRDefault="00DD299E" w:rsidP="0009438D">
      <w:pPr>
        <w:spacing w:after="120"/>
        <w:jc w:val="both"/>
        <w:rPr>
          <w:rFonts w:ascii="Arial" w:hAnsi="Arial" w:cs="Arial"/>
        </w:rPr>
      </w:pPr>
    </w:p>
    <w:p w14:paraId="2320359F" w14:textId="25B5D829" w:rsidR="00DD299E" w:rsidRDefault="00DD299E" w:rsidP="0009438D">
      <w:pPr>
        <w:spacing w:after="120"/>
        <w:jc w:val="both"/>
        <w:rPr>
          <w:rFonts w:ascii="Arial" w:hAnsi="Arial" w:cs="Arial"/>
        </w:rPr>
      </w:pPr>
    </w:p>
    <w:p w14:paraId="4C32725A" w14:textId="4659B389" w:rsidR="00DD299E" w:rsidRDefault="00DD299E" w:rsidP="0009438D">
      <w:pPr>
        <w:spacing w:after="120"/>
        <w:jc w:val="both"/>
        <w:rPr>
          <w:rFonts w:ascii="Arial" w:hAnsi="Arial" w:cs="Arial"/>
        </w:rPr>
      </w:pPr>
    </w:p>
    <w:p w14:paraId="7A495FD7" w14:textId="6BEEA979" w:rsidR="00DD299E" w:rsidRDefault="00DD299E" w:rsidP="0009438D">
      <w:pPr>
        <w:spacing w:after="120"/>
        <w:jc w:val="both"/>
        <w:rPr>
          <w:rFonts w:ascii="Arial" w:hAnsi="Arial" w:cs="Arial"/>
        </w:rPr>
      </w:pPr>
    </w:p>
    <w:p w14:paraId="4CA02BD3" w14:textId="0F2684DC" w:rsidR="00DD299E" w:rsidRDefault="00DD299E" w:rsidP="0009438D">
      <w:pPr>
        <w:spacing w:after="120"/>
        <w:jc w:val="both"/>
        <w:rPr>
          <w:rFonts w:ascii="Arial" w:hAnsi="Arial" w:cs="Arial"/>
        </w:rPr>
      </w:pPr>
    </w:p>
    <w:p w14:paraId="53C3A9BD" w14:textId="14538BE2" w:rsidR="000367B9" w:rsidRDefault="000367B9" w:rsidP="0009438D">
      <w:pPr>
        <w:spacing w:after="1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0367B9" w:rsidRPr="00291B27" w14:paraId="4EAA1EC7" w14:textId="77777777" w:rsidTr="00B73A52">
        <w:trPr>
          <w:trHeight w:val="1170"/>
        </w:trPr>
        <w:tc>
          <w:tcPr>
            <w:tcW w:w="1161" w:type="dxa"/>
            <w:vMerge w:val="restart"/>
          </w:tcPr>
          <w:p w14:paraId="7719517D" w14:textId="77777777" w:rsidR="000367B9" w:rsidRPr="00291B27" w:rsidRDefault="000367B9" w:rsidP="00B73A52">
            <w:pPr>
              <w:pStyle w:val="Heading1"/>
              <w:outlineLvl w:val="0"/>
              <w:rPr>
                <w:rFonts w:ascii="Arial" w:hAnsi="Arial" w:cs="Arial"/>
              </w:rPr>
            </w:pPr>
            <w:r w:rsidRPr="00291B27">
              <w:rPr>
                <w:rFonts w:ascii="Arial" w:hAnsi="Arial" w:cs="Arial"/>
                <w:noProof/>
              </w:rPr>
              <w:lastRenderedPageBreak/>
              <w:drawing>
                <wp:inline distT="0" distB="0" distL="0" distR="0" wp14:anchorId="31373490" wp14:editId="2DE85214">
                  <wp:extent cx="600075" cy="678656"/>
                  <wp:effectExtent l="0" t="0" r="0" b="7620"/>
                  <wp:docPr id="256" name="Picture 2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56"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21582159" w14:textId="77777777" w:rsidR="000367B9" w:rsidRPr="00291B27" w:rsidRDefault="000367B9" w:rsidP="00B73A52">
            <w:pPr>
              <w:pStyle w:val="Heading1"/>
              <w:spacing w:before="0" w:after="0"/>
              <w:jc w:val="right"/>
              <w:outlineLvl w:val="0"/>
              <w:rPr>
                <w:rFonts w:ascii="Arial" w:hAnsi="Arial" w:cs="Arial"/>
              </w:rPr>
            </w:pPr>
            <w:r w:rsidRPr="00291B27">
              <w:rPr>
                <w:rFonts w:ascii="Arial" w:hAnsi="Arial" w:cs="Arial"/>
              </w:rPr>
              <w:t>ARIZONA HOUSE OF REPRESENTATIVES</w:t>
            </w:r>
          </w:p>
          <w:p w14:paraId="4D040D67" w14:textId="77777777" w:rsidR="000367B9" w:rsidRPr="00291B27" w:rsidRDefault="000367B9" w:rsidP="00B73A52">
            <w:pPr>
              <w:jc w:val="right"/>
              <w:rPr>
                <w:rFonts w:ascii="Arial" w:hAnsi="Arial" w:cs="Arial"/>
                <w:sz w:val="28"/>
                <w:szCs w:val="28"/>
              </w:rPr>
            </w:pPr>
            <w:r>
              <w:rPr>
                <w:rFonts w:ascii="Arial" w:hAnsi="Arial" w:cs="Arial"/>
                <w:sz w:val="28"/>
                <w:szCs w:val="28"/>
              </w:rPr>
              <w:t>Fifty-fifth Legislature</w:t>
            </w:r>
          </w:p>
          <w:p w14:paraId="2F82F97E" w14:textId="77777777" w:rsidR="000367B9" w:rsidRPr="00291B27" w:rsidRDefault="000367B9" w:rsidP="00B73A52">
            <w:pPr>
              <w:jc w:val="right"/>
              <w:rPr>
                <w:rFonts w:ascii="Arial" w:hAnsi="Arial" w:cs="Arial"/>
                <w:sz w:val="28"/>
                <w:szCs w:val="28"/>
              </w:rPr>
            </w:pPr>
            <w:r>
              <w:rPr>
                <w:rFonts w:ascii="Arial" w:hAnsi="Arial" w:cs="Arial"/>
                <w:sz w:val="28"/>
                <w:szCs w:val="28"/>
              </w:rPr>
              <w:t>First Regular Session</w:t>
            </w:r>
          </w:p>
        </w:tc>
      </w:tr>
      <w:tr w:rsidR="000367B9" w:rsidRPr="00291B27" w14:paraId="31EF467C" w14:textId="77777777" w:rsidTr="00B73A52">
        <w:trPr>
          <w:trHeight w:val="297"/>
        </w:trPr>
        <w:tc>
          <w:tcPr>
            <w:tcW w:w="1161" w:type="dxa"/>
            <w:vMerge/>
          </w:tcPr>
          <w:p w14:paraId="6F6BA77C" w14:textId="77777777" w:rsidR="000367B9" w:rsidRPr="00291B27" w:rsidRDefault="000367B9" w:rsidP="00B73A52">
            <w:pPr>
              <w:pStyle w:val="Heading1"/>
              <w:outlineLvl w:val="0"/>
              <w:rPr>
                <w:rFonts w:ascii="Arial" w:hAnsi="Arial" w:cs="Arial"/>
                <w:noProof/>
              </w:rPr>
            </w:pPr>
          </w:p>
        </w:tc>
        <w:tc>
          <w:tcPr>
            <w:tcW w:w="8199" w:type="dxa"/>
          </w:tcPr>
          <w:p w14:paraId="10052F2B" w14:textId="77777777" w:rsidR="000367B9" w:rsidRPr="004E2565" w:rsidRDefault="000367B9" w:rsidP="00B73A52">
            <w:pPr>
              <w:pStyle w:val="Heading1"/>
              <w:spacing w:before="0" w:after="0"/>
              <w:jc w:val="right"/>
              <w:outlineLvl w:val="0"/>
              <w:rPr>
                <w:rFonts w:ascii="Arial" w:hAnsi="Arial" w:cs="Arial"/>
                <w:b w:val="0"/>
                <w:sz w:val="18"/>
                <w:szCs w:val="20"/>
              </w:rPr>
            </w:pPr>
            <w:r w:rsidRPr="00B16AA6">
              <w:rPr>
                <w:rFonts w:ascii="Arial" w:hAnsi="Arial" w:cs="Arial"/>
                <w:bCs w:val="0"/>
                <w:sz w:val="18"/>
                <w:szCs w:val="20"/>
              </w:rPr>
              <w:t>House</w:t>
            </w:r>
            <w:r>
              <w:rPr>
                <w:rFonts w:ascii="Arial" w:hAnsi="Arial" w:cs="Arial"/>
                <w:b w:val="0"/>
                <w:sz w:val="18"/>
                <w:szCs w:val="20"/>
              </w:rPr>
              <w:t>: TRANS DP 9-1-0-2</w:t>
            </w:r>
          </w:p>
        </w:tc>
      </w:tr>
    </w:tbl>
    <w:p w14:paraId="436FCFEC" w14:textId="77777777" w:rsidR="000367B9" w:rsidRDefault="00EE4A07" w:rsidP="000367B9">
      <w:pPr>
        <w:spacing w:after="120"/>
        <w:jc w:val="both"/>
        <w:rPr>
          <w:rFonts w:ascii="Arial" w:hAnsi="Arial" w:cs="Arial"/>
        </w:rPr>
      </w:pPr>
      <w:r>
        <w:rPr>
          <w:rFonts w:ascii="Arial" w:hAnsi="Arial" w:cs="Arial"/>
          <w:noProof/>
        </w:rPr>
        <w:pict w14:anchorId="6C265989">
          <v:rect id="_x0000_i1097" alt="" style="width:457.7pt;height:4pt;mso-width-percent:0;mso-height-percent:0;mso-width-percent:0;mso-height-percent:0" o:hrpct="978" o:hralign="center" o:hrstd="t" o:hrnoshade="t" o:hr="t" fillcolor="black [3213]" stroked="f"/>
        </w:pict>
      </w:r>
    </w:p>
    <w:bookmarkStart w:id="88" w:name="HB2031"/>
    <w:bookmarkEnd w:id="88"/>
    <w:p w14:paraId="33887883" w14:textId="77777777" w:rsidR="000367B9" w:rsidRPr="00765478" w:rsidRDefault="000367B9" w:rsidP="000367B9">
      <w:pPr>
        <w:jc w:val="center"/>
        <w:rPr>
          <w:rFonts w:ascii="Arial" w:hAnsi="Arial" w:cs="Arial"/>
          <w:b/>
        </w:rPr>
      </w:pPr>
      <w:r w:rsidRPr="00765478">
        <w:rPr>
          <w:rFonts w:ascii="Arial" w:hAnsi="Arial" w:cs="Arial"/>
          <w:b/>
        </w:rPr>
        <w:fldChar w:fldCharType="begin"/>
      </w:r>
      <w:r w:rsidRPr="00765478">
        <w:rPr>
          <w:rFonts w:ascii="Arial" w:hAnsi="Arial" w:cs="Arial"/>
          <w:b/>
        </w:rPr>
        <w:instrText xml:space="preserve"> HYPERLINK "https://apps.azleg.gov/BillStatus/BillOverview/74316" \o "Bill Status Inquiry" </w:instrText>
      </w:r>
      <w:r w:rsidRPr="00765478">
        <w:rPr>
          <w:rFonts w:ascii="Arial" w:hAnsi="Arial" w:cs="Arial"/>
          <w:b/>
        </w:rPr>
        <w:fldChar w:fldCharType="separate"/>
      </w:r>
      <w:r w:rsidRPr="00765478">
        <w:rPr>
          <w:rStyle w:val="Hyperlink"/>
          <w:rFonts w:ascii="Arial" w:hAnsi="Arial" w:cs="Arial"/>
          <w:b/>
        </w:rPr>
        <w:t>HB 2031</w:t>
      </w:r>
      <w:r w:rsidRPr="00765478">
        <w:rPr>
          <w:rFonts w:ascii="Arial" w:hAnsi="Arial" w:cs="Arial"/>
          <w:b/>
        </w:rPr>
        <w:fldChar w:fldCharType="end"/>
      </w:r>
      <w:r w:rsidRPr="00765478">
        <w:rPr>
          <w:rFonts w:ascii="Arial" w:hAnsi="Arial" w:cs="Arial"/>
          <w:b/>
        </w:rPr>
        <w:t xml:space="preserve">: </w:t>
      </w:r>
      <w:r>
        <w:rPr>
          <w:rFonts w:ascii="Arial" w:hAnsi="Arial" w:cs="Arial"/>
          <w:b/>
        </w:rPr>
        <w:t>education and community enrichment plates</w:t>
      </w:r>
    </w:p>
    <w:p w14:paraId="15840306" w14:textId="77777777" w:rsidR="000367B9" w:rsidRPr="00F61448" w:rsidRDefault="000367B9" w:rsidP="000367B9">
      <w:pPr>
        <w:jc w:val="center"/>
        <w:rPr>
          <w:rFonts w:ascii="Arial" w:hAnsi="Arial" w:cs="Arial"/>
          <w:b/>
        </w:rPr>
      </w:pPr>
      <w:r w:rsidRPr="00F61448">
        <w:rPr>
          <w:rFonts w:ascii="Arial" w:hAnsi="Arial" w:cs="Arial"/>
          <w:b/>
        </w:rPr>
        <w:t xml:space="preserve">Sponsor:  </w:t>
      </w:r>
      <w:r>
        <w:rPr>
          <w:rFonts w:ascii="Arial" w:hAnsi="Arial" w:cs="Arial"/>
          <w:b/>
        </w:rPr>
        <w:t>Representative Kavanagh, LD 23</w:t>
      </w:r>
    </w:p>
    <w:p w14:paraId="0474B0F6" w14:textId="77777777" w:rsidR="000367B9" w:rsidRPr="00291B27" w:rsidRDefault="000367B9" w:rsidP="000367B9">
      <w:pPr>
        <w:jc w:val="center"/>
        <w:rPr>
          <w:rFonts w:ascii="Arial" w:hAnsi="Arial" w:cs="Arial"/>
          <w:b/>
        </w:rPr>
      </w:pPr>
      <w:r>
        <w:rPr>
          <w:rFonts w:ascii="Arial" w:hAnsi="Arial" w:cs="Arial"/>
          <w:b/>
        </w:rPr>
        <w:t>Caucus &amp; COW</w:t>
      </w:r>
    </w:p>
    <w:p w14:paraId="0BB56E30" w14:textId="77777777" w:rsidR="000367B9" w:rsidRPr="000367B9" w:rsidRDefault="000367B9" w:rsidP="000367B9">
      <w:pPr>
        <w:spacing w:before="200"/>
        <w:jc w:val="both"/>
        <w:rPr>
          <w:rFonts w:ascii="Arial" w:hAnsi="Arial" w:cs="Arial"/>
          <w:b/>
          <w:sz w:val="22"/>
          <w:szCs w:val="22"/>
          <w:u w:val="single"/>
        </w:rPr>
      </w:pPr>
      <w:r w:rsidRPr="000367B9">
        <w:rPr>
          <w:rFonts w:ascii="Arial" w:hAnsi="Arial" w:cs="Arial"/>
          <w:b/>
          <w:sz w:val="22"/>
          <w:szCs w:val="22"/>
          <w:u w:val="single"/>
        </w:rPr>
        <w:t>Overview</w:t>
      </w:r>
    </w:p>
    <w:p w14:paraId="4A50F058" w14:textId="77777777" w:rsidR="000367B9" w:rsidRPr="000367B9" w:rsidRDefault="000367B9" w:rsidP="000367B9">
      <w:pPr>
        <w:spacing w:after="120"/>
        <w:jc w:val="both"/>
        <w:rPr>
          <w:rFonts w:ascii="Arial" w:hAnsi="Arial" w:cs="Arial"/>
          <w:sz w:val="22"/>
          <w:szCs w:val="22"/>
        </w:rPr>
      </w:pPr>
      <w:r w:rsidRPr="000367B9">
        <w:rPr>
          <w:rFonts w:ascii="Arial" w:hAnsi="Arial" w:cs="Arial"/>
          <w:sz w:val="22"/>
          <w:szCs w:val="22"/>
        </w:rPr>
        <w:t>Establishes the Education and Community Enrichment Special Plate and Fund.</w:t>
      </w:r>
    </w:p>
    <w:p w14:paraId="1E212FB2" w14:textId="77777777" w:rsidR="000367B9" w:rsidRPr="000367B9" w:rsidRDefault="000367B9" w:rsidP="000367B9">
      <w:pPr>
        <w:jc w:val="both"/>
        <w:rPr>
          <w:rFonts w:ascii="Arial" w:hAnsi="Arial" w:cs="Arial"/>
          <w:b/>
          <w:sz w:val="22"/>
          <w:szCs w:val="22"/>
          <w:u w:val="single"/>
        </w:rPr>
      </w:pPr>
      <w:r w:rsidRPr="000367B9">
        <w:rPr>
          <w:rFonts w:ascii="Arial" w:hAnsi="Arial" w:cs="Arial"/>
          <w:b/>
          <w:sz w:val="22"/>
          <w:szCs w:val="22"/>
          <w:u w:val="single"/>
        </w:rPr>
        <w:t>History</w:t>
      </w:r>
    </w:p>
    <w:p w14:paraId="7A2F7D54" w14:textId="77777777" w:rsidR="000367B9" w:rsidRPr="000367B9" w:rsidRDefault="000367B9" w:rsidP="000367B9">
      <w:pPr>
        <w:spacing w:after="120"/>
        <w:jc w:val="both"/>
        <w:rPr>
          <w:rFonts w:ascii="Arial" w:hAnsi="Arial" w:cs="Arial"/>
          <w:color w:val="000000"/>
          <w:sz w:val="22"/>
          <w:szCs w:val="22"/>
          <w:shd w:val="clear" w:color="auto" w:fill="FFFFFF"/>
        </w:rPr>
      </w:pPr>
      <w:r w:rsidRPr="000367B9">
        <w:rPr>
          <w:rFonts w:ascii="Arial" w:hAnsi="Arial" w:cs="Arial"/>
          <w:color w:val="000000"/>
          <w:sz w:val="22"/>
          <w:szCs w:val="22"/>
          <w:shd w:val="clear" w:color="auto" w:fill="FFFFFF"/>
        </w:rPr>
        <w:t xml:space="preserve">Pursuant to </w:t>
      </w:r>
      <w:hyperlink r:id="rId291" w:history="1">
        <w:r w:rsidRPr="000367B9">
          <w:rPr>
            <w:rStyle w:val="Hyperlink"/>
            <w:rFonts w:ascii="Arial" w:hAnsi="Arial" w:cs="Arial"/>
            <w:sz w:val="22"/>
            <w:szCs w:val="22"/>
            <w:shd w:val="clear" w:color="auto" w:fill="FFFFFF"/>
          </w:rPr>
          <w:t>A.R.S. § 28-2351</w:t>
        </w:r>
      </w:hyperlink>
      <w:r w:rsidRPr="000367B9">
        <w:rPr>
          <w:rFonts w:ascii="Arial" w:hAnsi="Arial" w:cs="Arial"/>
          <w:color w:val="000000"/>
          <w:sz w:val="22"/>
          <w:szCs w:val="22"/>
          <w:shd w:val="clear" w:color="auto" w:fill="FFFFFF"/>
        </w:rPr>
        <w:t xml:space="preserve">, the Arizona Department of Transportation (ADOT) is required to provide every vehicle owner one license plate for every vehicle registered upon application and on payment of prescribed fees. In accordance with </w:t>
      </w:r>
      <w:hyperlink r:id="rId292" w:history="1">
        <w:r w:rsidRPr="000367B9">
          <w:rPr>
            <w:rStyle w:val="Hyperlink"/>
            <w:rFonts w:ascii="Arial" w:hAnsi="Arial" w:cs="Arial"/>
            <w:sz w:val="22"/>
            <w:szCs w:val="22"/>
            <w:shd w:val="clear" w:color="auto" w:fill="FFFFFF"/>
          </w:rPr>
          <w:t>A.R.S. § 28-2403</w:t>
        </w:r>
      </w:hyperlink>
      <w:r w:rsidRPr="000367B9">
        <w:rPr>
          <w:rFonts w:ascii="Arial" w:hAnsi="Arial" w:cs="Arial"/>
          <w:color w:val="000000"/>
          <w:sz w:val="22"/>
          <w:szCs w:val="22"/>
          <w:shd w:val="clear" w:color="auto" w:fill="FFFFFF"/>
        </w:rPr>
        <w:t>, special plates may be issued by ADOT in lieu of the regular license plate, upon application. An initial and annual renewal fee of $25 is required for the special plate in addition to the vehicle registration fees, with outlined exceptions (</w:t>
      </w:r>
      <w:hyperlink r:id="rId293" w:history="1">
        <w:r w:rsidRPr="000367B9">
          <w:rPr>
            <w:rStyle w:val="Hyperlink"/>
            <w:rFonts w:ascii="Arial" w:hAnsi="Arial" w:cs="Arial"/>
            <w:sz w:val="22"/>
            <w:szCs w:val="22"/>
            <w:shd w:val="clear" w:color="auto" w:fill="FFFFFF"/>
          </w:rPr>
          <w:t>A.R.S. § 28-2402</w:t>
        </w:r>
      </w:hyperlink>
      <w:r w:rsidRPr="000367B9">
        <w:rPr>
          <w:rFonts w:ascii="Arial" w:hAnsi="Arial" w:cs="Arial"/>
          <w:color w:val="000000"/>
          <w:sz w:val="22"/>
          <w:szCs w:val="22"/>
          <w:shd w:val="clear" w:color="auto" w:fill="FFFFFF"/>
        </w:rPr>
        <w:t xml:space="preserve">). Of the $25 special plate fee, $8 is an administrative fee and $17 is an annual donation to a specified organization. </w:t>
      </w:r>
    </w:p>
    <w:p w14:paraId="0AE7EC2A" w14:textId="77777777" w:rsidR="000367B9" w:rsidRPr="000367B9" w:rsidRDefault="000367B9" w:rsidP="000367B9">
      <w:pPr>
        <w:spacing w:after="120"/>
        <w:jc w:val="both"/>
        <w:rPr>
          <w:rFonts w:ascii="Arial" w:hAnsi="Arial" w:cs="Arial"/>
          <w:color w:val="000000"/>
          <w:sz w:val="22"/>
          <w:szCs w:val="22"/>
          <w:shd w:val="clear" w:color="auto" w:fill="FFFFFF"/>
        </w:rPr>
      </w:pPr>
      <w:r w:rsidRPr="000367B9">
        <w:rPr>
          <w:rFonts w:ascii="Arial" w:hAnsi="Arial" w:cs="Arial"/>
          <w:color w:val="000000"/>
          <w:sz w:val="22"/>
          <w:szCs w:val="22"/>
          <w:shd w:val="clear" w:color="auto" w:fill="FFFFFF"/>
        </w:rPr>
        <w:t>Special plates are established through statutory authority and require a standard $32,000 implementation fee from an organization.</w:t>
      </w:r>
    </w:p>
    <w:p w14:paraId="7E5BC96B" w14:textId="77777777" w:rsidR="000367B9" w:rsidRPr="000367B9" w:rsidRDefault="000367B9" w:rsidP="000367B9">
      <w:pPr>
        <w:jc w:val="both"/>
        <w:rPr>
          <w:rFonts w:ascii="Arial" w:hAnsi="Arial" w:cs="Arial"/>
          <w:b/>
          <w:sz w:val="22"/>
          <w:szCs w:val="22"/>
          <w:u w:val="single"/>
        </w:rPr>
      </w:pPr>
      <w:r w:rsidRPr="000367B9">
        <w:rPr>
          <w:rFonts w:ascii="Arial" w:hAnsi="Arial" w:cs="Arial"/>
          <w:b/>
          <w:sz w:val="22"/>
          <w:szCs w:val="22"/>
          <w:u w:val="single"/>
        </w:rPr>
        <w:t>Provisions</w:t>
      </w:r>
    </w:p>
    <w:p w14:paraId="224AF69F" w14:textId="77777777" w:rsidR="000367B9" w:rsidRPr="000367B9" w:rsidRDefault="000367B9" w:rsidP="000904D4">
      <w:pPr>
        <w:numPr>
          <w:ilvl w:val="0"/>
          <w:numId w:val="122"/>
        </w:numPr>
        <w:spacing w:after="120"/>
        <w:jc w:val="both"/>
        <w:rPr>
          <w:rFonts w:ascii="Arial" w:hAnsi="Arial" w:cs="Arial"/>
          <w:sz w:val="22"/>
          <w:szCs w:val="22"/>
        </w:rPr>
      </w:pPr>
      <w:r w:rsidRPr="000367B9">
        <w:rPr>
          <w:rFonts w:ascii="Arial" w:hAnsi="Arial" w:cs="Arial"/>
          <w:sz w:val="22"/>
          <w:szCs w:val="22"/>
        </w:rPr>
        <w:t xml:space="preserve">Directs ADOT to issue an Education and Community Enrichment Special Plate if by December 31, 2021 a person pays $32,000 for implementation. (Sec. 3) </w:t>
      </w:r>
    </w:p>
    <w:p w14:paraId="30E40934" w14:textId="77777777" w:rsidR="000367B9" w:rsidRPr="000367B9" w:rsidRDefault="000367B9" w:rsidP="000904D4">
      <w:pPr>
        <w:numPr>
          <w:ilvl w:val="0"/>
          <w:numId w:val="122"/>
        </w:numPr>
        <w:spacing w:after="120"/>
        <w:jc w:val="both"/>
        <w:rPr>
          <w:rFonts w:ascii="Arial" w:hAnsi="Arial" w:cs="Arial"/>
          <w:sz w:val="22"/>
          <w:szCs w:val="22"/>
        </w:rPr>
      </w:pPr>
      <w:r w:rsidRPr="000367B9">
        <w:rPr>
          <w:rFonts w:ascii="Arial" w:hAnsi="Arial" w:cs="Arial"/>
          <w:sz w:val="22"/>
          <w:szCs w:val="22"/>
        </w:rPr>
        <w:t xml:space="preserve">Requires the person that provides the $32,000 to design the special plate, subject to approval by ADOT. (Sec. 3) </w:t>
      </w:r>
    </w:p>
    <w:p w14:paraId="3741E8C2" w14:textId="77777777" w:rsidR="000367B9" w:rsidRPr="000367B9" w:rsidRDefault="000367B9" w:rsidP="000904D4">
      <w:pPr>
        <w:numPr>
          <w:ilvl w:val="0"/>
          <w:numId w:val="122"/>
        </w:numPr>
        <w:spacing w:after="120"/>
        <w:jc w:val="both"/>
        <w:rPr>
          <w:rFonts w:ascii="Arial" w:hAnsi="Arial" w:cs="Arial"/>
          <w:sz w:val="22"/>
          <w:szCs w:val="22"/>
        </w:rPr>
      </w:pPr>
      <w:r w:rsidRPr="000367B9">
        <w:rPr>
          <w:rFonts w:ascii="Arial" w:hAnsi="Arial" w:cs="Arial"/>
          <w:sz w:val="22"/>
          <w:szCs w:val="22"/>
        </w:rPr>
        <w:t xml:space="preserve">Allows ADOT to combine requests for the special plate and a personalized special plate, in a form prescribed by ADOT and subject to fees for both plates. (Sec. 3) </w:t>
      </w:r>
    </w:p>
    <w:p w14:paraId="768B1E49" w14:textId="77777777" w:rsidR="000367B9" w:rsidRPr="000367B9" w:rsidRDefault="000367B9" w:rsidP="000904D4">
      <w:pPr>
        <w:numPr>
          <w:ilvl w:val="0"/>
          <w:numId w:val="122"/>
        </w:numPr>
        <w:spacing w:after="120"/>
        <w:jc w:val="both"/>
        <w:rPr>
          <w:rFonts w:ascii="Arial" w:hAnsi="Arial" w:cs="Arial"/>
          <w:sz w:val="22"/>
          <w:szCs w:val="22"/>
        </w:rPr>
      </w:pPr>
      <w:r w:rsidRPr="000367B9">
        <w:rPr>
          <w:rFonts w:ascii="Arial" w:hAnsi="Arial" w:cs="Arial"/>
          <w:sz w:val="22"/>
          <w:szCs w:val="22"/>
        </w:rPr>
        <w:t xml:space="preserve">Establishes the Education and Community Enrichment Special Plate Fund (Fund), administered by ADOT. (Sec. 3) </w:t>
      </w:r>
    </w:p>
    <w:p w14:paraId="5215BF1E" w14:textId="77777777" w:rsidR="000367B9" w:rsidRPr="000367B9" w:rsidRDefault="000367B9" w:rsidP="000904D4">
      <w:pPr>
        <w:numPr>
          <w:ilvl w:val="0"/>
          <w:numId w:val="122"/>
        </w:numPr>
        <w:spacing w:after="120"/>
        <w:jc w:val="both"/>
        <w:rPr>
          <w:rFonts w:ascii="Arial" w:hAnsi="Arial" w:cs="Arial"/>
          <w:sz w:val="22"/>
          <w:szCs w:val="22"/>
        </w:rPr>
      </w:pPr>
      <w:r w:rsidRPr="000367B9">
        <w:rPr>
          <w:rFonts w:ascii="Arial" w:hAnsi="Arial" w:cs="Arial"/>
          <w:sz w:val="22"/>
          <w:szCs w:val="22"/>
        </w:rPr>
        <w:t xml:space="preserve">Requires that, of the $25 fee required to obtain and renew a special plate, $8 is an administrative fee and $17 is an annual donation. (Sec. 3) </w:t>
      </w:r>
    </w:p>
    <w:p w14:paraId="2751D19E" w14:textId="77777777" w:rsidR="000367B9" w:rsidRPr="000367B9" w:rsidRDefault="000367B9" w:rsidP="000904D4">
      <w:pPr>
        <w:numPr>
          <w:ilvl w:val="0"/>
          <w:numId w:val="122"/>
        </w:numPr>
        <w:spacing w:after="120"/>
        <w:jc w:val="both"/>
        <w:rPr>
          <w:rFonts w:ascii="Arial" w:hAnsi="Arial" w:cs="Arial"/>
          <w:sz w:val="22"/>
          <w:szCs w:val="22"/>
        </w:rPr>
      </w:pPr>
      <w:r w:rsidRPr="000367B9">
        <w:rPr>
          <w:rFonts w:ascii="Arial" w:hAnsi="Arial" w:cs="Arial"/>
          <w:sz w:val="22"/>
          <w:szCs w:val="22"/>
        </w:rPr>
        <w:t xml:space="preserve">Requires that the $8 administrative fee be deposited into the State Highway Fund and the $17 annual donation be deposited into the Fund. (Sec. 3) </w:t>
      </w:r>
    </w:p>
    <w:p w14:paraId="08E36D93" w14:textId="77777777" w:rsidR="000367B9" w:rsidRPr="000367B9" w:rsidRDefault="000367B9" w:rsidP="000904D4">
      <w:pPr>
        <w:numPr>
          <w:ilvl w:val="0"/>
          <w:numId w:val="122"/>
        </w:numPr>
        <w:spacing w:after="120"/>
        <w:jc w:val="both"/>
        <w:rPr>
          <w:rFonts w:ascii="Arial" w:hAnsi="Arial" w:cs="Arial"/>
          <w:sz w:val="22"/>
          <w:szCs w:val="22"/>
        </w:rPr>
      </w:pPr>
      <w:r w:rsidRPr="000367B9">
        <w:rPr>
          <w:rFonts w:ascii="Arial" w:hAnsi="Arial" w:cs="Arial"/>
          <w:sz w:val="22"/>
          <w:szCs w:val="22"/>
        </w:rPr>
        <w:t xml:space="preserve">Requires that the first $32,000 in the Fund be reimbursed to the person who paid the implementation fee. (Sec. 3) </w:t>
      </w:r>
    </w:p>
    <w:p w14:paraId="17EF4558" w14:textId="77777777" w:rsidR="000367B9" w:rsidRPr="000367B9" w:rsidRDefault="000367B9" w:rsidP="000904D4">
      <w:pPr>
        <w:numPr>
          <w:ilvl w:val="0"/>
          <w:numId w:val="122"/>
        </w:numPr>
        <w:spacing w:after="120"/>
        <w:jc w:val="both"/>
        <w:rPr>
          <w:rFonts w:ascii="Arial" w:hAnsi="Arial" w:cs="Arial"/>
          <w:sz w:val="22"/>
          <w:szCs w:val="22"/>
        </w:rPr>
      </w:pPr>
      <w:r w:rsidRPr="000367B9">
        <w:rPr>
          <w:rFonts w:ascii="Arial" w:hAnsi="Arial" w:cs="Arial"/>
          <w:sz w:val="22"/>
          <w:szCs w:val="22"/>
        </w:rPr>
        <w:t xml:space="preserve">Requires that no more than 10% of the monies annually deposited in the Fund be used to administer the Fund. (Sec. 3) </w:t>
      </w:r>
    </w:p>
    <w:p w14:paraId="51440980" w14:textId="77777777" w:rsidR="000367B9" w:rsidRPr="000367B9" w:rsidRDefault="000367B9" w:rsidP="000904D4">
      <w:pPr>
        <w:numPr>
          <w:ilvl w:val="0"/>
          <w:numId w:val="122"/>
        </w:numPr>
        <w:spacing w:after="120"/>
        <w:jc w:val="both"/>
        <w:rPr>
          <w:rFonts w:ascii="Arial" w:hAnsi="Arial" w:cs="Arial"/>
          <w:sz w:val="22"/>
          <w:szCs w:val="22"/>
        </w:rPr>
      </w:pPr>
      <w:r w:rsidRPr="000367B9">
        <w:rPr>
          <w:rFonts w:ascii="Arial" w:hAnsi="Arial" w:cs="Arial"/>
          <w:sz w:val="22"/>
          <w:szCs w:val="22"/>
        </w:rPr>
        <w:t xml:space="preserve">States that monies in the Fund are continuously appropriated. (Sec. 3) </w:t>
      </w:r>
    </w:p>
    <w:p w14:paraId="3A2D46BF" w14:textId="77777777" w:rsidR="000367B9" w:rsidRPr="000367B9" w:rsidRDefault="000367B9" w:rsidP="000904D4">
      <w:pPr>
        <w:numPr>
          <w:ilvl w:val="0"/>
          <w:numId w:val="122"/>
        </w:numPr>
        <w:jc w:val="both"/>
        <w:rPr>
          <w:rFonts w:ascii="Arial" w:hAnsi="Arial" w:cs="Arial"/>
          <w:sz w:val="22"/>
          <w:szCs w:val="22"/>
        </w:rPr>
      </w:pPr>
      <w:r w:rsidRPr="000367B9">
        <w:rPr>
          <w:rFonts w:ascii="Arial" w:hAnsi="Arial" w:cs="Arial"/>
          <w:noProof/>
          <w:sz w:val="22"/>
          <w:szCs w:val="22"/>
        </w:rPr>
        <mc:AlternateContent>
          <mc:Choice Requires="wps">
            <w:drawing>
              <wp:anchor distT="0" distB="0" distL="114300" distR="114300" simplePos="0" relativeHeight="251786240" behindDoc="1" locked="0" layoutInCell="1" allowOverlap="0" wp14:anchorId="42BDFE29" wp14:editId="0DCC3A2C">
                <wp:simplePos x="0" y="0"/>
                <wp:positionH relativeFrom="margin">
                  <wp:align>left</wp:align>
                </wp:positionH>
                <wp:positionV relativeFrom="bottomMargin">
                  <wp:posOffset>-219075</wp:posOffset>
                </wp:positionV>
                <wp:extent cx="5943600" cy="274320"/>
                <wp:effectExtent l="0" t="0" r="19050" b="11430"/>
                <wp:wrapTight wrapText="bothSides">
                  <wp:wrapPolygon edited="0">
                    <wp:start x="0" y="0"/>
                    <wp:lineTo x="0" y="21000"/>
                    <wp:lineTo x="21600" y="21000"/>
                    <wp:lineTo x="21600" y="0"/>
                    <wp:lineTo x="0" y="0"/>
                  </wp:wrapPolygon>
                </wp:wrapTight>
                <wp:docPr id="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F5CA377" w14:textId="77777777" w:rsidR="00B73A52" w:rsidRPr="00644C4F" w:rsidRDefault="00EE4A07" w:rsidP="000367B9">
                            <w:pPr>
                              <w:jc w:val="center"/>
                              <w:rPr>
                                <w:rFonts w:ascii="Arial" w:hAnsi="Arial" w:cs="Arial"/>
                                <w:sz w:val="20"/>
                                <w:szCs w:val="20"/>
                              </w:rPr>
                            </w:pPr>
                            <w:sdt>
                              <w:sdtPr>
                                <w:rPr>
                                  <w:rFonts w:ascii="Arial" w:hAnsi="Arial" w:cs="Arial"/>
                                  <w:sz w:val="20"/>
                                  <w:szCs w:val="20"/>
                                </w:rPr>
                                <w:tag w:val="Prop105"/>
                                <w:id w:val="-1376618181"/>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75911224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46454549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60465134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DFE29" id="_x0000_s1094" type="#_x0000_t202" style="position:absolute;left:0;text-align:left;margin-left:0;margin-top:-17.25pt;width:468pt;height:21.6pt;z-index:-251530240;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" o:allowoverlap="f">
                <v:textbox>
                  <w:txbxContent>
                    <w:p w14:paraId="6F5CA377" w14:textId="77777777" w:rsidR="00B73A52" w:rsidRPr="00644C4F" w:rsidRDefault="00EE4A07" w:rsidP="000367B9">
                      <w:pPr>
                        <w:jc w:val="center"/>
                        <w:rPr>
                          <w:rFonts w:ascii="Arial" w:hAnsi="Arial" w:cs="Arial"/>
                          <w:sz w:val="20"/>
                          <w:szCs w:val="20"/>
                        </w:rPr>
                      </w:pPr>
                      <w:sdt>
                        <w:sdtPr>
                          <w:rPr>
                            <w:rFonts w:ascii="Arial" w:hAnsi="Arial" w:cs="Arial"/>
                            <w:sz w:val="20"/>
                            <w:szCs w:val="20"/>
                          </w:rPr>
                          <w:tag w:val="Prop105"/>
                          <w:id w:val="-1376618181"/>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75911224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46454549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60465134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v:shape>
            </w:pict>
          </mc:Fallback>
        </mc:AlternateContent>
      </w:r>
      <w:r w:rsidRPr="000367B9">
        <w:rPr>
          <w:rFonts w:ascii="Arial" w:hAnsi="Arial" w:cs="Arial"/>
          <w:sz w:val="22"/>
          <w:szCs w:val="22"/>
        </w:rPr>
        <w:t xml:space="preserve">Requires ADOT to annually allocate monies from the Fund, excluding administrative fees, to a charitable organization that: </w:t>
      </w:r>
    </w:p>
    <w:p w14:paraId="75FFDFA8" w14:textId="77777777" w:rsidR="000367B9" w:rsidRPr="000367B9" w:rsidRDefault="000367B9" w:rsidP="000904D4">
      <w:pPr>
        <w:numPr>
          <w:ilvl w:val="1"/>
          <w:numId w:val="122"/>
        </w:numPr>
        <w:jc w:val="both"/>
        <w:rPr>
          <w:rFonts w:ascii="Arial" w:hAnsi="Arial" w:cs="Arial"/>
          <w:sz w:val="22"/>
          <w:szCs w:val="22"/>
        </w:rPr>
      </w:pPr>
      <w:r w:rsidRPr="000367B9">
        <w:rPr>
          <w:rFonts w:ascii="Arial" w:hAnsi="Arial" w:cs="Arial"/>
          <w:sz w:val="22"/>
          <w:szCs w:val="22"/>
        </w:rPr>
        <w:lastRenderedPageBreak/>
        <w:t xml:space="preserve">Is headquartered in Arizona; </w:t>
      </w:r>
    </w:p>
    <w:p w14:paraId="74341ACD" w14:textId="77777777" w:rsidR="000367B9" w:rsidRPr="000367B9" w:rsidRDefault="000367B9" w:rsidP="000904D4">
      <w:pPr>
        <w:numPr>
          <w:ilvl w:val="1"/>
          <w:numId w:val="122"/>
        </w:numPr>
        <w:jc w:val="both"/>
        <w:rPr>
          <w:rFonts w:ascii="Arial" w:hAnsi="Arial" w:cs="Arial"/>
          <w:sz w:val="22"/>
          <w:szCs w:val="22"/>
        </w:rPr>
      </w:pPr>
      <w:r w:rsidRPr="000367B9">
        <w:rPr>
          <w:rFonts w:ascii="Arial" w:hAnsi="Arial" w:cs="Arial"/>
          <w:sz w:val="22"/>
          <w:szCs w:val="22"/>
        </w:rPr>
        <w:t xml:space="preserve">Has a mission to promote education through scholarships and other educational programing to promote youth activities, sports and cultural enrichment in the community; </w:t>
      </w:r>
    </w:p>
    <w:p w14:paraId="0DF52489" w14:textId="77777777" w:rsidR="000367B9" w:rsidRPr="000367B9" w:rsidRDefault="000367B9" w:rsidP="000904D4">
      <w:pPr>
        <w:numPr>
          <w:ilvl w:val="1"/>
          <w:numId w:val="122"/>
        </w:numPr>
        <w:jc w:val="both"/>
        <w:rPr>
          <w:rFonts w:ascii="Arial" w:hAnsi="Arial" w:cs="Arial"/>
          <w:sz w:val="22"/>
          <w:szCs w:val="22"/>
        </w:rPr>
      </w:pPr>
      <w:r w:rsidRPr="000367B9">
        <w:rPr>
          <w:rFonts w:ascii="Arial" w:hAnsi="Arial" w:cs="Arial"/>
          <w:sz w:val="22"/>
          <w:szCs w:val="22"/>
        </w:rPr>
        <w:t>Develop programing through partnerships and collaboration with local community organizations;</w:t>
      </w:r>
    </w:p>
    <w:p w14:paraId="10874B34" w14:textId="77777777" w:rsidR="000367B9" w:rsidRPr="000367B9" w:rsidRDefault="000367B9" w:rsidP="000904D4">
      <w:pPr>
        <w:numPr>
          <w:ilvl w:val="1"/>
          <w:numId w:val="122"/>
        </w:numPr>
        <w:jc w:val="both"/>
        <w:rPr>
          <w:rFonts w:ascii="Arial" w:hAnsi="Arial" w:cs="Arial"/>
          <w:sz w:val="22"/>
          <w:szCs w:val="22"/>
        </w:rPr>
      </w:pPr>
      <w:r w:rsidRPr="000367B9">
        <w:rPr>
          <w:rFonts w:ascii="Arial" w:hAnsi="Arial" w:cs="Arial"/>
          <w:sz w:val="22"/>
          <w:szCs w:val="22"/>
        </w:rPr>
        <w:t xml:space="preserve">Has an annual grant cycle and emphasizes giving grants to nonprofits that work in the areas of youth, youth sports, education, western heritage or cultural and community enrichment; and </w:t>
      </w:r>
    </w:p>
    <w:p w14:paraId="315CBC8B" w14:textId="77777777" w:rsidR="000367B9" w:rsidRPr="000367B9" w:rsidRDefault="000367B9" w:rsidP="000904D4">
      <w:pPr>
        <w:numPr>
          <w:ilvl w:val="1"/>
          <w:numId w:val="122"/>
        </w:numPr>
        <w:jc w:val="both"/>
        <w:rPr>
          <w:rFonts w:ascii="Arial" w:hAnsi="Arial" w:cs="Arial"/>
          <w:sz w:val="22"/>
          <w:szCs w:val="22"/>
        </w:rPr>
      </w:pPr>
      <w:r w:rsidRPr="000367B9">
        <w:rPr>
          <w:rFonts w:ascii="Arial" w:hAnsi="Arial" w:cs="Arial"/>
          <w:sz w:val="22"/>
          <w:szCs w:val="22"/>
        </w:rPr>
        <w:t xml:space="preserve">Provide the following: </w:t>
      </w:r>
    </w:p>
    <w:p w14:paraId="4DB9F23E" w14:textId="77777777" w:rsidR="000367B9" w:rsidRPr="000367B9" w:rsidRDefault="000367B9" w:rsidP="000904D4">
      <w:pPr>
        <w:numPr>
          <w:ilvl w:val="2"/>
          <w:numId w:val="122"/>
        </w:numPr>
        <w:jc w:val="both"/>
        <w:rPr>
          <w:rFonts w:ascii="Arial" w:hAnsi="Arial" w:cs="Arial"/>
          <w:sz w:val="22"/>
          <w:szCs w:val="22"/>
        </w:rPr>
      </w:pPr>
      <w:r w:rsidRPr="000367B9">
        <w:rPr>
          <w:rFonts w:ascii="Arial" w:hAnsi="Arial" w:cs="Arial"/>
          <w:sz w:val="22"/>
          <w:szCs w:val="22"/>
        </w:rPr>
        <w:t xml:space="preserve">Grant funding for individual schools; </w:t>
      </w:r>
    </w:p>
    <w:p w14:paraId="718F14E1" w14:textId="77777777" w:rsidR="000367B9" w:rsidRPr="000367B9" w:rsidRDefault="000367B9" w:rsidP="000904D4">
      <w:pPr>
        <w:numPr>
          <w:ilvl w:val="2"/>
          <w:numId w:val="122"/>
        </w:numPr>
        <w:jc w:val="both"/>
        <w:rPr>
          <w:rFonts w:ascii="Arial" w:hAnsi="Arial" w:cs="Arial"/>
          <w:sz w:val="22"/>
          <w:szCs w:val="22"/>
        </w:rPr>
      </w:pPr>
      <w:r w:rsidRPr="000367B9">
        <w:rPr>
          <w:rFonts w:ascii="Arial" w:hAnsi="Arial" w:cs="Arial"/>
          <w:sz w:val="22"/>
          <w:szCs w:val="22"/>
        </w:rPr>
        <w:t xml:space="preserve">Science, technology, engineering and mathematics education grants; </w:t>
      </w:r>
    </w:p>
    <w:p w14:paraId="1920EC35" w14:textId="77777777" w:rsidR="000367B9" w:rsidRPr="000367B9" w:rsidRDefault="000367B9" w:rsidP="000904D4">
      <w:pPr>
        <w:numPr>
          <w:ilvl w:val="2"/>
          <w:numId w:val="122"/>
        </w:numPr>
        <w:jc w:val="both"/>
        <w:rPr>
          <w:rFonts w:ascii="Arial" w:hAnsi="Arial" w:cs="Arial"/>
          <w:sz w:val="22"/>
          <w:szCs w:val="22"/>
        </w:rPr>
      </w:pPr>
      <w:r w:rsidRPr="000367B9">
        <w:rPr>
          <w:rFonts w:ascii="Arial" w:hAnsi="Arial" w:cs="Arial"/>
          <w:sz w:val="22"/>
          <w:szCs w:val="22"/>
        </w:rPr>
        <w:t>Robotics program grants;</w:t>
      </w:r>
    </w:p>
    <w:p w14:paraId="1F127975" w14:textId="77777777" w:rsidR="000367B9" w:rsidRPr="000367B9" w:rsidRDefault="000367B9" w:rsidP="000904D4">
      <w:pPr>
        <w:numPr>
          <w:ilvl w:val="2"/>
          <w:numId w:val="122"/>
        </w:numPr>
        <w:jc w:val="both"/>
        <w:rPr>
          <w:rFonts w:ascii="Arial" w:hAnsi="Arial" w:cs="Arial"/>
          <w:sz w:val="22"/>
          <w:szCs w:val="22"/>
        </w:rPr>
      </w:pPr>
      <w:r w:rsidRPr="000367B9">
        <w:rPr>
          <w:rFonts w:ascii="Arial" w:hAnsi="Arial" w:cs="Arial"/>
          <w:sz w:val="22"/>
          <w:szCs w:val="22"/>
        </w:rPr>
        <w:t>Project graduation grants;</w:t>
      </w:r>
    </w:p>
    <w:p w14:paraId="22CA4CEE" w14:textId="77777777" w:rsidR="000367B9" w:rsidRPr="000367B9" w:rsidRDefault="000367B9" w:rsidP="000904D4">
      <w:pPr>
        <w:numPr>
          <w:ilvl w:val="2"/>
          <w:numId w:val="122"/>
        </w:numPr>
        <w:jc w:val="both"/>
        <w:rPr>
          <w:rFonts w:ascii="Arial" w:hAnsi="Arial" w:cs="Arial"/>
          <w:sz w:val="22"/>
          <w:szCs w:val="22"/>
        </w:rPr>
      </w:pPr>
      <w:r w:rsidRPr="000367B9">
        <w:rPr>
          <w:rFonts w:ascii="Arial" w:hAnsi="Arial" w:cs="Arial"/>
          <w:sz w:val="22"/>
          <w:szCs w:val="22"/>
        </w:rPr>
        <w:t>Future teacher scholarships;</w:t>
      </w:r>
    </w:p>
    <w:p w14:paraId="45F60E9E" w14:textId="77777777" w:rsidR="000367B9" w:rsidRPr="000367B9" w:rsidRDefault="000367B9" w:rsidP="000904D4">
      <w:pPr>
        <w:numPr>
          <w:ilvl w:val="2"/>
          <w:numId w:val="122"/>
        </w:numPr>
        <w:jc w:val="both"/>
        <w:rPr>
          <w:rFonts w:ascii="Arial" w:hAnsi="Arial" w:cs="Arial"/>
          <w:sz w:val="22"/>
          <w:szCs w:val="22"/>
        </w:rPr>
      </w:pPr>
      <w:r w:rsidRPr="000367B9">
        <w:rPr>
          <w:rFonts w:ascii="Arial" w:hAnsi="Arial" w:cs="Arial"/>
          <w:sz w:val="22"/>
          <w:szCs w:val="22"/>
        </w:rPr>
        <w:t>Scholarships to Scottsdale Community College;</w:t>
      </w:r>
    </w:p>
    <w:p w14:paraId="0B9B9A2B" w14:textId="77777777" w:rsidR="000367B9" w:rsidRPr="000367B9" w:rsidRDefault="000367B9" w:rsidP="000904D4">
      <w:pPr>
        <w:numPr>
          <w:ilvl w:val="2"/>
          <w:numId w:val="122"/>
        </w:numPr>
        <w:jc w:val="both"/>
        <w:rPr>
          <w:rFonts w:ascii="Arial" w:hAnsi="Arial" w:cs="Arial"/>
          <w:sz w:val="22"/>
          <w:szCs w:val="22"/>
        </w:rPr>
      </w:pPr>
      <w:r w:rsidRPr="000367B9">
        <w:rPr>
          <w:rFonts w:ascii="Arial" w:hAnsi="Arial" w:cs="Arial"/>
          <w:sz w:val="22"/>
          <w:szCs w:val="22"/>
        </w:rPr>
        <w:t>National Board Certification scholarships;</w:t>
      </w:r>
    </w:p>
    <w:p w14:paraId="6B762422" w14:textId="77777777" w:rsidR="000367B9" w:rsidRPr="000367B9" w:rsidRDefault="000367B9" w:rsidP="000904D4">
      <w:pPr>
        <w:numPr>
          <w:ilvl w:val="2"/>
          <w:numId w:val="122"/>
        </w:numPr>
        <w:jc w:val="both"/>
        <w:rPr>
          <w:rFonts w:ascii="Arial" w:hAnsi="Arial" w:cs="Arial"/>
          <w:sz w:val="22"/>
          <w:szCs w:val="22"/>
        </w:rPr>
      </w:pPr>
      <w:r w:rsidRPr="000367B9">
        <w:rPr>
          <w:rFonts w:ascii="Arial" w:hAnsi="Arial" w:cs="Arial"/>
          <w:sz w:val="22"/>
          <w:szCs w:val="22"/>
        </w:rPr>
        <w:t>Education scholarships;</w:t>
      </w:r>
    </w:p>
    <w:p w14:paraId="2E551541" w14:textId="77777777" w:rsidR="000367B9" w:rsidRPr="000367B9" w:rsidRDefault="000367B9" w:rsidP="000904D4">
      <w:pPr>
        <w:numPr>
          <w:ilvl w:val="2"/>
          <w:numId w:val="122"/>
        </w:numPr>
        <w:jc w:val="both"/>
        <w:rPr>
          <w:rFonts w:ascii="Arial" w:hAnsi="Arial" w:cs="Arial"/>
          <w:sz w:val="22"/>
          <w:szCs w:val="22"/>
        </w:rPr>
      </w:pPr>
      <w:r w:rsidRPr="000367B9">
        <w:rPr>
          <w:rFonts w:ascii="Arial" w:hAnsi="Arial" w:cs="Arial"/>
          <w:sz w:val="22"/>
          <w:szCs w:val="22"/>
        </w:rPr>
        <w:t>Monies to educational programs that are designed to bring more persons to the teaching profession; and</w:t>
      </w:r>
    </w:p>
    <w:p w14:paraId="111D1D7B" w14:textId="77777777" w:rsidR="000367B9" w:rsidRPr="000367B9" w:rsidRDefault="000367B9" w:rsidP="000904D4">
      <w:pPr>
        <w:numPr>
          <w:ilvl w:val="2"/>
          <w:numId w:val="122"/>
        </w:numPr>
        <w:spacing w:after="120"/>
        <w:jc w:val="both"/>
        <w:rPr>
          <w:rFonts w:ascii="Arial" w:hAnsi="Arial" w:cs="Arial"/>
          <w:sz w:val="22"/>
          <w:szCs w:val="22"/>
        </w:rPr>
      </w:pPr>
      <w:r w:rsidRPr="000367B9">
        <w:rPr>
          <w:rFonts w:ascii="Arial" w:hAnsi="Arial" w:cs="Arial"/>
          <w:sz w:val="22"/>
          <w:szCs w:val="22"/>
        </w:rPr>
        <w:t xml:space="preserve">Monies to programs that further the effort to educating the youth in Arizona. (Sec. 3) </w:t>
      </w:r>
    </w:p>
    <w:p w14:paraId="2500BA5F" w14:textId="77777777" w:rsidR="000367B9" w:rsidRPr="000367B9" w:rsidRDefault="000367B9" w:rsidP="000904D4">
      <w:pPr>
        <w:numPr>
          <w:ilvl w:val="0"/>
          <w:numId w:val="122"/>
        </w:numPr>
        <w:jc w:val="both"/>
        <w:rPr>
          <w:rFonts w:ascii="Arial" w:hAnsi="Arial" w:cs="Arial"/>
          <w:sz w:val="22"/>
          <w:szCs w:val="22"/>
        </w:rPr>
      </w:pPr>
      <w:r w:rsidRPr="000367B9">
        <w:rPr>
          <w:rFonts w:ascii="Arial" w:hAnsi="Arial" w:cs="Arial"/>
          <w:sz w:val="22"/>
          <w:szCs w:val="22"/>
        </w:rPr>
        <w:t>Requires the State Treasurer, on notice of ADOT, to invest and divest money in the Fund.</w:t>
      </w:r>
    </w:p>
    <w:p w14:paraId="27FA9B51" w14:textId="4B70197D" w:rsidR="000367B9" w:rsidRPr="000367B9" w:rsidRDefault="000367B9" w:rsidP="000904D4">
      <w:pPr>
        <w:numPr>
          <w:ilvl w:val="1"/>
          <w:numId w:val="122"/>
        </w:numPr>
        <w:spacing w:after="120"/>
        <w:jc w:val="both"/>
        <w:rPr>
          <w:rFonts w:ascii="Arial" w:hAnsi="Arial" w:cs="Arial"/>
          <w:sz w:val="22"/>
          <w:szCs w:val="22"/>
        </w:rPr>
      </w:pPr>
      <w:r w:rsidRPr="000367B9">
        <w:rPr>
          <w:rFonts w:ascii="Arial" w:hAnsi="Arial" w:cs="Arial"/>
          <w:sz w:val="22"/>
          <w:szCs w:val="22"/>
        </w:rPr>
        <w:t>Requires monies earned from investments to be credited to the Fund. (Sec 3)</w:t>
      </w:r>
    </w:p>
    <w:p w14:paraId="54252CDE" w14:textId="77777777" w:rsidR="000367B9" w:rsidRPr="000367B9" w:rsidRDefault="000367B9" w:rsidP="000904D4">
      <w:pPr>
        <w:numPr>
          <w:ilvl w:val="0"/>
          <w:numId w:val="122"/>
        </w:numPr>
        <w:spacing w:after="120"/>
        <w:jc w:val="both"/>
        <w:rPr>
          <w:rFonts w:ascii="Arial" w:hAnsi="Arial" w:cs="Arial"/>
          <w:sz w:val="22"/>
          <w:szCs w:val="22"/>
        </w:rPr>
      </w:pPr>
      <w:r w:rsidRPr="000367B9">
        <w:rPr>
          <w:rFonts w:ascii="Arial" w:hAnsi="Arial" w:cs="Arial"/>
          <w:sz w:val="22"/>
          <w:szCs w:val="22"/>
        </w:rPr>
        <w:t>Makes technical and conforming changes. (Sec. 1, 2, 4-6)</w:t>
      </w:r>
    </w:p>
    <w:p w14:paraId="642A16DF" w14:textId="2CD089FE" w:rsidR="000367B9" w:rsidRPr="000367B9" w:rsidRDefault="000367B9" w:rsidP="0009438D">
      <w:pPr>
        <w:spacing w:after="120"/>
        <w:jc w:val="both"/>
        <w:rPr>
          <w:rFonts w:ascii="Arial" w:hAnsi="Arial" w:cs="Arial"/>
          <w:sz w:val="22"/>
          <w:szCs w:val="22"/>
        </w:rPr>
      </w:pPr>
    </w:p>
    <w:p w14:paraId="574A97E2" w14:textId="63B1A54C" w:rsidR="000367B9" w:rsidRPr="000367B9" w:rsidRDefault="000367B9" w:rsidP="0009438D">
      <w:pPr>
        <w:spacing w:after="120"/>
        <w:jc w:val="both"/>
        <w:rPr>
          <w:rFonts w:ascii="Arial" w:hAnsi="Arial" w:cs="Arial"/>
          <w:sz w:val="22"/>
          <w:szCs w:val="22"/>
        </w:rPr>
      </w:pPr>
    </w:p>
    <w:p w14:paraId="311F398A" w14:textId="15EF3050" w:rsidR="000367B9" w:rsidRPr="000367B9" w:rsidRDefault="000367B9" w:rsidP="0009438D">
      <w:pPr>
        <w:spacing w:after="120"/>
        <w:jc w:val="both"/>
        <w:rPr>
          <w:rFonts w:ascii="Arial" w:hAnsi="Arial" w:cs="Arial"/>
          <w:sz w:val="22"/>
          <w:szCs w:val="22"/>
        </w:rPr>
      </w:pPr>
    </w:p>
    <w:p w14:paraId="141D23FD" w14:textId="3CFA59DB" w:rsidR="000367B9" w:rsidRPr="000367B9" w:rsidRDefault="000367B9" w:rsidP="0009438D">
      <w:pPr>
        <w:spacing w:after="120"/>
        <w:jc w:val="both"/>
        <w:rPr>
          <w:rFonts w:ascii="Arial" w:hAnsi="Arial" w:cs="Arial"/>
          <w:sz w:val="22"/>
          <w:szCs w:val="22"/>
        </w:rPr>
      </w:pPr>
    </w:p>
    <w:p w14:paraId="6B560232" w14:textId="77777777" w:rsidR="000367B9" w:rsidRPr="000367B9" w:rsidRDefault="000367B9" w:rsidP="0009438D">
      <w:pPr>
        <w:spacing w:after="120"/>
        <w:jc w:val="both"/>
        <w:rPr>
          <w:rFonts w:ascii="Arial" w:hAnsi="Arial" w:cs="Arial"/>
          <w:sz w:val="22"/>
          <w:szCs w:val="22"/>
        </w:rPr>
      </w:pPr>
    </w:p>
    <w:p w14:paraId="7A9F93E4" w14:textId="77777777" w:rsidR="000367B9" w:rsidRPr="000367B9" w:rsidRDefault="000367B9" w:rsidP="0009438D">
      <w:pPr>
        <w:spacing w:after="120"/>
        <w:jc w:val="both"/>
        <w:rPr>
          <w:rFonts w:ascii="Arial" w:hAnsi="Arial" w:cs="Arial"/>
          <w:sz w:val="22"/>
          <w:szCs w:val="22"/>
        </w:rPr>
      </w:pPr>
    </w:p>
    <w:p w14:paraId="1488A784" w14:textId="5D9F179F" w:rsidR="00DD299E" w:rsidRPr="000367B9" w:rsidRDefault="00DD299E" w:rsidP="0009438D">
      <w:pPr>
        <w:spacing w:after="120"/>
        <w:jc w:val="both"/>
        <w:rPr>
          <w:rFonts w:ascii="Arial" w:hAnsi="Arial" w:cs="Arial"/>
          <w:sz w:val="22"/>
          <w:szCs w:val="22"/>
        </w:rPr>
      </w:pPr>
    </w:p>
    <w:p w14:paraId="3B5A187C" w14:textId="25C6425F" w:rsidR="000367B9" w:rsidRDefault="000367B9" w:rsidP="0009438D">
      <w:pPr>
        <w:spacing w:after="120"/>
        <w:jc w:val="both"/>
        <w:rPr>
          <w:rFonts w:ascii="Arial" w:hAnsi="Arial" w:cs="Arial"/>
          <w:sz w:val="22"/>
          <w:szCs w:val="22"/>
        </w:rPr>
      </w:pPr>
    </w:p>
    <w:p w14:paraId="41ED081C" w14:textId="3D5CEC98" w:rsidR="000367B9" w:rsidRDefault="000367B9" w:rsidP="0009438D">
      <w:pPr>
        <w:spacing w:after="120"/>
        <w:jc w:val="both"/>
        <w:rPr>
          <w:rFonts w:ascii="Arial" w:hAnsi="Arial" w:cs="Arial"/>
          <w:sz w:val="22"/>
          <w:szCs w:val="22"/>
        </w:rPr>
      </w:pPr>
    </w:p>
    <w:p w14:paraId="30ED5591" w14:textId="1BF8670E" w:rsidR="000367B9" w:rsidRDefault="000367B9" w:rsidP="0009438D">
      <w:pPr>
        <w:spacing w:after="120"/>
        <w:jc w:val="both"/>
        <w:rPr>
          <w:rFonts w:ascii="Arial" w:hAnsi="Arial" w:cs="Arial"/>
          <w:sz w:val="22"/>
          <w:szCs w:val="22"/>
        </w:rPr>
      </w:pPr>
    </w:p>
    <w:p w14:paraId="23965396" w14:textId="5911709E" w:rsidR="000367B9" w:rsidRDefault="000367B9" w:rsidP="0009438D">
      <w:pPr>
        <w:spacing w:after="120"/>
        <w:jc w:val="both"/>
        <w:rPr>
          <w:rFonts w:ascii="Arial" w:hAnsi="Arial" w:cs="Arial"/>
          <w:sz w:val="22"/>
          <w:szCs w:val="22"/>
        </w:rPr>
      </w:pPr>
    </w:p>
    <w:p w14:paraId="0D1A300C" w14:textId="40B1FD3F" w:rsidR="000367B9" w:rsidRDefault="000367B9" w:rsidP="0009438D">
      <w:pPr>
        <w:spacing w:after="120"/>
        <w:jc w:val="both"/>
        <w:rPr>
          <w:rFonts w:ascii="Arial" w:hAnsi="Arial" w:cs="Arial"/>
          <w:sz w:val="22"/>
          <w:szCs w:val="22"/>
        </w:rPr>
      </w:pPr>
    </w:p>
    <w:p w14:paraId="074D3F45" w14:textId="3980E454" w:rsidR="000367B9" w:rsidRDefault="000367B9" w:rsidP="0009438D">
      <w:pPr>
        <w:spacing w:after="120"/>
        <w:jc w:val="both"/>
        <w:rPr>
          <w:rFonts w:ascii="Arial" w:hAnsi="Arial" w:cs="Arial"/>
          <w:sz w:val="22"/>
          <w:szCs w:val="22"/>
        </w:rPr>
      </w:pPr>
    </w:p>
    <w:p w14:paraId="20C42F14" w14:textId="1EB7FDB3" w:rsidR="000367B9" w:rsidRDefault="000367B9" w:rsidP="0009438D">
      <w:pPr>
        <w:spacing w:after="120"/>
        <w:jc w:val="both"/>
        <w:rPr>
          <w:rFonts w:ascii="Arial" w:hAnsi="Arial" w:cs="Arial"/>
          <w:sz w:val="22"/>
          <w:szCs w:val="22"/>
        </w:rPr>
      </w:pPr>
    </w:p>
    <w:p w14:paraId="138C8F5A" w14:textId="77777777" w:rsidR="00371EB4" w:rsidRPr="000367B9" w:rsidRDefault="00371EB4" w:rsidP="0009438D">
      <w:pPr>
        <w:spacing w:after="120"/>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DD299E" w:rsidRPr="00291B27" w14:paraId="18C9D986" w14:textId="77777777" w:rsidTr="00A6037A">
        <w:trPr>
          <w:trHeight w:val="1170"/>
        </w:trPr>
        <w:tc>
          <w:tcPr>
            <w:tcW w:w="1161" w:type="dxa"/>
            <w:vMerge w:val="restart"/>
          </w:tcPr>
          <w:p w14:paraId="7F78F272" w14:textId="77777777" w:rsidR="00DD299E" w:rsidRPr="00291B27" w:rsidRDefault="00DD299E" w:rsidP="00A6037A">
            <w:pPr>
              <w:pStyle w:val="Heading1"/>
              <w:outlineLvl w:val="0"/>
              <w:rPr>
                <w:rFonts w:ascii="Arial" w:hAnsi="Arial" w:cs="Arial"/>
              </w:rPr>
            </w:pPr>
            <w:r w:rsidRPr="00291B27">
              <w:rPr>
                <w:rFonts w:ascii="Arial" w:hAnsi="Arial" w:cs="Arial"/>
                <w:noProof/>
              </w:rPr>
              <w:lastRenderedPageBreak/>
              <w:drawing>
                <wp:inline distT="0" distB="0" distL="0" distR="0" wp14:anchorId="776DCBEA" wp14:editId="4A34C126">
                  <wp:extent cx="600075" cy="678656"/>
                  <wp:effectExtent l="0" t="0" r="0" b="7620"/>
                  <wp:docPr id="76" name="Picture 7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5DFA0B61" w14:textId="77777777" w:rsidR="00DD299E" w:rsidRPr="00291B27" w:rsidRDefault="00DD299E"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5C936DC4" w14:textId="77777777" w:rsidR="00DD299E" w:rsidRPr="00291B27" w:rsidRDefault="00DD299E" w:rsidP="00A6037A">
            <w:pPr>
              <w:jc w:val="right"/>
              <w:rPr>
                <w:rFonts w:ascii="Arial" w:hAnsi="Arial" w:cs="Arial"/>
                <w:sz w:val="28"/>
                <w:szCs w:val="28"/>
              </w:rPr>
            </w:pPr>
            <w:r>
              <w:rPr>
                <w:rFonts w:ascii="Arial" w:hAnsi="Arial" w:cs="Arial"/>
                <w:sz w:val="28"/>
                <w:szCs w:val="28"/>
              </w:rPr>
              <w:t>Fifty-fifth Legislature</w:t>
            </w:r>
          </w:p>
          <w:p w14:paraId="1EE6D6C4" w14:textId="77777777" w:rsidR="00DD299E" w:rsidRPr="00291B27" w:rsidRDefault="00DD299E" w:rsidP="00A6037A">
            <w:pPr>
              <w:jc w:val="right"/>
              <w:rPr>
                <w:rFonts w:ascii="Arial" w:hAnsi="Arial" w:cs="Arial"/>
                <w:sz w:val="28"/>
                <w:szCs w:val="28"/>
              </w:rPr>
            </w:pPr>
            <w:r>
              <w:rPr>
                <w:rFonts w:ascii="Arial" w:hAnsi="Arial" w:cs="Arial"/>
                <w:sz w:val="28"/>
                <w:szCs w:val="28"/>
              </w:rPr>
              <w:t>First Regular Session</w:t>
            </w:r>
          </w:p>
        </w:tc>
      </w:tr>
      <w:tr w:rsidR="00DD299E" w:rsidRPr="00291B27" w14:paraId="29BD36ED" w14:textId="77777777" w:rsidTr="00A6037A">
        <w:trPr>
          <w:trHeight w:val="297"/>
        </w:trPr>
        <w:tc>
          <w:tcPr>
            <w:tcW w:w="1161" w:type="dxa"/>
            <w:vMerge/>
          </w:tcPr>
          <w:p w14:paraId="12AAA5A0" w14:textId="77777777" w:rsidR="00DD299E" w:rsidRPr="00291B27" w:rsidRDefault="00DD299E" w:rsidP="00A6037A">
            <w:pPr>
              <w:pStyle w:val="Heading1"/>
              <w:outlineLvl w:val="0"/>
              <w:rPr>
                <w:rFonts w:ascii="Arial" w:hAnsi="Arial" w:cs="Arial"/>
                <w:noProof/>
              </w:rPr>
            </w:pPr>
          </w:p>
        </w:tc>
        <w:tc>
          <w:tcPr>
            <w:tcW w:w="8199" w:type="dxa"/>
          </w:tcPr>
          <w:p w14:paraId="37A0AA97" w14:textId="77777777" w:rsidR="00DD299E" w:rsidRPr="004E2565" w:rsidRDefault="00DD299E" w:rsidP="00A6037A">
            <w:pPr>
              <w:pStyle w:val="Heading1"/>
              <w:spacing w:before="0" w:after="0"/>
              <w:jc w:val="right"/>
              <w:outlineLvl w:val="0"/>
              <w:rPr>
                <w:rFonts w:ascii="Arial" w:hAnsi="Arial" w:cs="Arial"/>
                <w:b w:val="0"/>
                <w:sz w:val="18"/>
                <w:szCs w:val="20"/>
              </w:rPr>
            </w:pPr>
            <w:r w:rsidRPr="004625A4">
              <w:rPr>
                <w:rFonts w:ascii="Arial" w:hAnsi="Arial" w:cs="Arial"/>
                <w:bCs w:val="0"/>
                <w:sz w:val="18"/>
                <w:szCs w:val="20"/>
              </w:rPr>
              <w:t>House</w:t>
            </w:r>
            <w:r>
              <w:rPr>
                <w:rFonts w:ascii="Arial" w:hAnsi="Arial" w:cs="Arial"/>
                <w:b w:val="0"/>
                <w:sz w:val="18"/>
                <w:szCs w:val="20"/>
              </w:rPr>
              <w:t>: TRANS DP 7-3-1-1</w:t>
            </w:r>
          </w:p>
        </w:tc>
      </w:tr>
    </w:tbl>
    <w:p w14:paraId="5AF0F44B" w14:textId="77777777" w:rsidR="00DD299E" w:rsidRDefault="00EE4A07" w:rsidP="00DD299E">
      <w:pPr>
        <w:spacing w:after="120"/>
        <w:jc w:val="both"/>
        <w:rPr>
          <w:rFonts w:ascii="Arial" w:hAnsi="Arial" w:cs="Arial"/>
        </w:rPr>
      </w:pPr>
      <w:r>
        <w:rPr>
          <w:rFonts w:ascii="Arial" w:hAnsi="Arial" w:cs="Arial"/>
          <w:noProof/>
        </w:rPr>
        <w:pict w14:anchorId="256B2E26">
          <v:rect id="_x0000_i1098" alt="" style="width:457.7pt;height:4pt;mso-width-percent:0;mso-height-percent:0;mso-width-percent:0;mso-height-percent:0" o:hrpct="978" o:hralign="center" o:hrstd="t" o:hrnoshade="t" o:hr="t" fillcolor="black [3213]" stroked="f"/>
        </w:pict>
      </w:r>
    </w:p>
    <w:bookmarkStart w:id="89" w:name="HB2129"/>
    <w:bookmarkEnd w:id="89"/>
    <w:p w14:paraId="68D8C50C" w14:textId="77777777" w:rsidR="00DD299E" w:rsidRPr="00A3316A" w:rsidRDefault="00DD299E" w:rsidP="00DD299E">
      <w:pPr>
        <w:jc w:val="center"/>
        <w:rPr>
          <w:rFonts w:ascii="Arial" w:hAnsi="Arial" w:cs="Arial"/>
          <w:b/>
        </w:rPr>
      </w:pPr>
      <w:r w:rsidRPr="00A3316A">
        <w:rPr>
          <w:rFonts w:ascii="Arial" w:hAnsi="Arial" w:cs="Arial"/>
          <w:b/>
        </w:rPr>
        <w:fldChar w:fldCharType="begin"/>
      </w:r>
      <w:r w:rsidRPr="00A3316A">
        <w:rPr>
          <w:rFonts w:ascii="Arial" w:hAnsi="Arial" w:cs="Arial"/>
          <w:b/>
        </w:rPr>
        <w:instrText xml:space="preserve"> HYPERLINK "https://apps.azleg.gov/BillStatus/BillOverview/74518" \o "Bill Status Inquiry" </w:instrText>
      </w:r>
      <w:r w:rsidRPr="00A3316A">
        <w:rPr>
          <w:rFonts w:ascii="Arial" w:hAnsi="Arial" w:cs="Arial"/>
          <w:b/>
        </w:rPr>
        <w:fldChar w:fldCharType="separate"/>
      </w:r>
      <w:r w:rsidRPr="00A3316A">
        <w:rPr>
          <w:rStyle w:val="Hyperlink"/>
          <w:rFonts w:ascii="Arial" w:hAnsi="Arial" w:cs="Arial"/>
          <w:b/>
        </w:rPr>
        <w:t>HB 2129</w:t>
      </w:r>
      <w:r w:rsidRPr="00A3316A">
        <w:rPr>
          <w:rFonts w:ascii="Arial" w:hAnsi="Arial" w:cs="Arial"/>
          <w:b/>
        </w:rPr>
        <w:fldChar w:fldCharType="end"/>
      </w:r>
      <w:r w:rsidRPr="00A3316A">
        <w:rPr>
          <w:rFonts w:ascii="Arial" w:hAnsi="Arial" w:cs="Arial"/>
          <w:b/>
        </w:rPr>
        <w:t xml:space="preserve">: </w:t>
      </w:r>
      <w:r>
        <w:rPr>
          <w:rFonts w:ascii="Arial" w:hAnsi="Arial" w:cs="Arial"/>
          <w:b/>
        </w:rPr>
        <w:t>rodeo special plates</w:t>
      </w:r>
    </w:p>
    <w:p w14:paraId="5F0C5B76" w14:textId="77777777" w:rsidR="00DD299E" w:rsidRPr="00F61448" w:rsidRDefault="00DD299E" w:rsidP="00DD299E">
      <w:pPr>
        <w:jc w:val="center"/>
        <w:rPr>
          <w:rFonts w:ascii="Arial" w:hAnsi="Arial" w:cs="Arial"/>
          <w:b/>
        </w:rPr>
      </w:pPr>
      <w:r w:rsidRPr="00F61448">
        <w:rPr>
          <w:rFonts w:ascii="Arial" w:hAnsi="Arial" w:cs="Arial"/>
          <w:b/>
        </w:rPr>
        <w:t xml:space="preserve">Sponsor:  </w:t>
      </w:r>
      <w:r>
        <w:rPr>
          <w:rFonts w:ascii="Arial" w:hAnsi="Arial" w:cs="Arial"/>
          <w:b/>
        </w:rPr>
        <w:t>Representative Chaplik, LD 23</w:t>
      </w:r>
    </w:p>
    <w:p w14:paraId="781DB29A" w14:textId="77777777" w:rsidR="00DD299E" w:rsidRPr="00291B27" w:rsidRDefault="00DD299E" w:rsidP="00DD299E">
      <w:pPr>
        <w:jc w:val="center"/>
        <w:rPr>
          <w:rFonts w:ascii="Arial" w:hAnsi="Arial" w:cs="Arial"/>
          <w:b/>
        </w:rPr>
      </w:pPr>
      <w:r>
        <w:rPr>
          <w:rFonts w:ascii="Arial" w:hAnsi="Arial" w:cs="Arial"/>
          <w:b/>
        </w:rPr>
        <w:t>Caucus &amp; COW</w:t>
      </w:r>
    </w:p>
    <w:p w14:paraId="2659BE00" w14:textId="77777777" w:rsidR="00DD299E" w:rsidRPr="00DD299E" w:rsidRDefault="00DD299E" w:rsidP="00DD299E">
      <w:pPr>
        <w:spacing w:before="200"/>
        <w:jc w:val="both"/>
        <w:rPr>
          <w:rFonts w:ascii="Arial" w:hAnsi="Arial" w:cs="Arial"/>
          <w:b/>
          <w:sz w:val="22"/>
          <w:szCs w:val="22"/>
          <w:u w:val="single"/>
        </w:rPr>
      </w:pPr>
      <w:r w:rsidRPr="00DD299E">
        <w:rPr>
          <w:rFonts w:ascii="Arial" w:hAnsi="Arial" w:cs="Arial"/>
          <w:b/>
          <w:sz w:val="22"/>
          <w:szCs w:val="22"/>
          <w:u w:val="single"/>
        </w:rPr>
        <w:t>Overview</w:t>
      </w:r>
    </w:p>
    <w:p w14:paraId="5BDAC9CF" w14:textId="77777777" w:rsidR="00DD299E" w:rsidRPr="00DD299E" w:rsidRDefault="00DD299E" w:rsidP="00DD299E">
      <w:pPr>
        <w:spacing w:after="120"/>
        <w:jc w:val="both"/>
        <w:rPr>
          <w:rFonts w:ascii="Arial" w:hAnsi="Arial" w:cs="Arial"/>
          <w:sz w:val="22"/>
          <w:szCs w:val="22"/>
        </w:rPr>
      </w:pPr>
      <w:r w:rsidRPr="00DD299E">
        <w:rPr>
          <w:rFonts w:ascii="Arial" w:hAnsi="Arial" w:cs="Arial"/>
          <w:sz w:val="22"/>
          <w:szCs w:val="22"/>
        </w:rPr>
        <w:t xml:space="preserve">Establishes the Rodeo Special Plate and Fund. </w:t>
      </w:r>
    </w:p>
    <w:p w14:paraId="737CF2CC" w14:textId="77777777" w:rsidR="00DD299E" w:rsidRPr="00DD299E" w:rsidRDefault="00DD299E" w:rsidP="00DD299E">
      <w:pPr>
        <w:jc w:val="both"/>
        <w:rPr>
          <w:rFonts w:ascii="Arial" w:hAnsi="Arial" w:cs="Arial"/>
          <w:b/>
          <w:sz w:val="22"/>
          <w:szCs w:val="22"/>
          <w:u w:val="single"/>
        </w:rPr>
      </w:pPr>
      <w:r w:rsidRPr="00DD299E">
        <w:rPr>
          <w:rFonts w:ascii="Arial" w:hAnsi="Arial" w:cs="Arial"/>
          <w:b/>
          <w:sz w:val="22"/>
          <w:szCs w:val="22"/>
          <w:u w:val="single"/>
        </w:rPr>
        <w:t>History</w:t>
      </w:r>
    </w:p>
    <w:p w14:paraId="1B7B6BD4" w14:textId="77777777" w:rsidR="00DD299E" w:rsidRPr="00DD299E" w:rsidRDefault="00DD299E" w:rsidP="00DD299E">
      <w:pPr>
        <w:spacing w:after="120"/>
        <w:jc w:val="both"/>
        <w:rPr>
          <w:rFonts w:ascii="Arial" w:hAnsi="Arial" w:cs="Arial"/>
          <w:color w:val="000000"/>
          <w:sz w:val="22"/>
          <w:szCs w:val="22"/>
          <w:shd w:val="clear" w:color="auto" w:fill="FFFFFF"/>
        </w:rPr>
      </w:pPr>
      <w:r w:rsidRPr="00DD299E">
        <w:rPr>
          <w:rFonts w:ascii="Arial" w:hAnsi="Arial" w:cs="Arial"/>
          <w:color w:val="000000"/>
          <w:sz w:val="22"/>
          <w:szCs w:val="22"/>
          <w:shd w:val="clear" w:color="auto" w:fill="FFFFFF"/>
        </w:rPr>
        <w:t xml:space="preserve">Pursuant to </w:t>
      </w:r>
      <w:hyperlink r:id="rId294" w:history="1">
        <w:r w:rsidRPr="00DD299E">
          <w:rPr>
            <w:rStyle w:val="Hyperlink"/>
            <w:rFonts w:ascii="Arial" w:hAnsi="Arial" w:cs="Arial"/>
            <w:sz w:val="22"/>
            <w:szCs w:val="22"/>
            <w:shd w:val="clear" w:color="auto" w:fill="FFFFFF"/>
          </w:rPr>
          <w:t>A.R.S. § 28-2351</w:t>
        </w:r>
      </w:hyperlink>
      <w:r w:rsidRPr="00DD299E">
        <w:rPr>
          <w:rFonts w:ascii="Arial" w:hAnsi="Arial" w:cs="Arial"/>
          <w:color w:val="000000"/>
          <w:sz w:val="22"/>
          <w:szCs w:val="22"/>
          <w:shd w:val="clear" w:color="auto" w:fill="FFFFFF"/>
        </w:rPr>
        <w:t xml:space="preserve">, the Arizona Department of Transportation (ADOT) is required to provide every vehicle owner one license plate for every vehicle registered upon application and on payment of prescribed fees. In accordance with </w:t>
      </w:r>
      <w:hyperlink r:id="rId295" w:history="1">
        <w:r w:rsidRPr="00DD299E">
          <w:rPr>
            <w:rStyle w:val="Hyperlink"/>
            <w:rFonts w:ascii="Arial" w:hAnsi="Arial" w:cs="Arial"/>
            <w:sz w:val="22"/>
            <w:szCs w:val="22"/>
            <w:shd w:val="clear" w:color="auto" w:fill="FFFFFF"/>
          </w:rPr>
          <w:t>A.R.S. § 28-2403</w:t>
        </w:r>
      </w:hyperlink>
      <w:r w:rsidRPr="00DD299E">
        <w:rPr>
          <w:rFonts w:ascii="Arial" w:hAnsi="Arial" w:cs="Arial"/>
          <w:color w:val="000000"/>
          <w:sz w:val="22"/>
          <w:szCs w:val="22"/>
          <w:shd w:val="clear" w:color="auto" w:fill="FFFFFF"/>
        </w:rPr>
        <w:t>, special plates may be issued by ADOT in lieu of the regular license plate, upon application. An initial and annual renewal fee of $25 is required for the special plate in addition to the vehicle registration fees, with outlined exceptions (</w:t>
      </w:r>
      <w:hyperlink r:id="rId296" w:history="1">
        <w:r w:rsidRPr="00DD299E">
          <w:rPr>
            <w:rStyle w:val="Hyperlink"/>
            <w:rFonts w:ascii="Arial" w:hAnsi="Arial" w:cs="Arial"/>
            <w:sz w:val="22"/>
            <w:szCs w:val="22"/>
            <w:shd w:val="clear" w:color="auto" w:fill="FFFFFF"/>
          </w:rPr>
          <w:t>A.R.S. § 28-2402</w:t>
        </w:r>
      </w:hyperlink>
      <w:r w:rsidRPr="00DD299E">
        <w:rPr>
          <w:rFonts w:ascii="Arial" w:hAnsi="Arial" w:cs="Arial"/>
          <w:color w:val="000000"/>
          <w:sz w:val="22"/>
          <w:szCs w:val="22"/>
          <w:shd w:val="clear" w:color="auto" w:fill="FFFFFF"/>
        </w:rPr>
        <w:t xml:space="preserve">). Of the $25 special plate fee, $8 is an administrative fee and $17 is an annual donation to a specified organization. </w:t>
      </w:r>
    </w:p>
    <w:p w14:paraId="68E47742" w14:textId="77777777" w:rsidR="00DD299E" w:rsidRPr="00DD299E" w:rsidRDefault="00DD299E" w:rsidP="00DD299E">
      <w:pPr>
        <w:spacing w:after="120"/>
        <w:jc w:val="both"/>
        <w:rPr>
          <w:rFonts w:ascii="Arial" w:hAnsi="Arial" w:cs="Arial"/>
          <w:color w:val="000000"/>
          <w:sz w:val="22"/>
          <w:szCs w:val="22"/>
          <w:shd w:val="clear" w:color="auto" w:fill="FFFFFF"/>
        </w:rPr>
      </w:pPr>
      <w:r w:rsidRPr="00DD299E">
        <w:rPr>
          <w:rFonts w:ascii="Arial" w:hAnsi="Arial" w:cs="Arial"/>
          <w:color w:val="000000"/>
          <w:sz w:val="22"/>
          <w:szCs w:val="22"/>
          <w:shd w:val="clear" w:color="auto" w:fill="FFFFFF"/>
        </w:rPr>
        <w:t>Special plates are established through statutory authority and require a standard $32,000 implementation fee from an organization.</w:t>
      </w:r>
    </w:p>
    <w:p w14:paraId="1FC0179D" w14:textId="77777777" w:rsidR="00DD299E" w:rsidRPr="00DD299E" w:rsidRDefault="00DD299E" w:rsidP="00DD299E">
      <w:pPr>
        <w:jc w:val="both"/>
        <w:rPr>
          <w:rFonts w:ascii="Arial" w:hAnsi="Arial" w:cs="Arial"/>
          <w:b/>
          <w:sz w:val="22"/>
          <w:szCs w:val="22"/>
          <w:u w:val="single"/>
        </w:rPr>
      </w:pPr>
      <w:r w:rsidRPr="00DD299E">
        <w:rPr>
          <w:rFonts w:ascii="Arial" w:hAnsi="Arial" w:cs="Arial"/>
          <w:b/>
          <w:sz w:val="22"/>
          <w:szCs w:val="22"/>
          <w:u w:val="single"/>
        </w:rPr>
        <w:t>Provisions</w:t>
      </w:r>
    </w:p>
    <w:p w14:paraId="2756A672" w14:textId="69C2FB15" w:rsidR="00DD299E" w:rsidRPr="001E4FCB" w:rsidRDefault="00DD299E" w:rsidP="007477A9">
      <w:pPr>
        <w:pStyle w:val="ListParagraph"/>
        <w:numPr>
          <w:ilvl w:val="0"/>
          <w:numId w:val="55"/>
        </w:numPr>
        <w:spacing w:after="120"/>
        <w:jc w:val="both"/>
        <w:rPr>
          <w:rFonts w:ascii="Arial" w:hAnsi="Arial" w:cs="Arial"/>
        </w:rPr>
      </w:pPr>
      <w:r w:rsidRPr="001E4FCB">
        <w:rPr>
          <w:rFonts w:ascii="Arial" w:hAnsi="Arial" w:cs="Arial"/>
        </w:rPr>
        <w:t xml:space="preserve">Directs ADOT to issue a Rodeo Special Plate if by December 31, 2021 a person pays $32,000 for implementation. (Sec. 3) </w:t>
      </w:r>
    </w:p>
    <w:p w14:paraId="423C3709" w14:textId="66A40ABF" w:rsidR="00DD299E" w:rsidRPr="00F676A0" w:rsidRDefault="00DD299E" w:rsidP="007477A9">
      <w:pPr>
        <w:pStyle w:val="ListParagraph"/>
        <w:numPr>
          <w:ilvl w:val="0"/>
          <w:numId w:val="45"/>
        </w:numPr>
        <w:spacing w:after="120"/>
        <w:jc w:val="both"/>
        <w:rPr>
          <w:rFonts w:ascii="Arial" w:hAnsi="Arial" w:cs="Arial"/>
        </w:rPr>
      </w:pPr>
      <w:r w:rsidRPr="00F676A0">
        <w:rPr>
          <w:rFonts w:ascii="Arial" w:hAnsi="Arial" w:cs="Arial"/>
        </w:rPr>
        <w:t xml:space="preserve">Requires the person that provides the $32,000 to design the special plate, subject to approval by ADOT. (Sec. 3) </w:t>
      </w:r>
    </w:p>
    <w:p w14:paraId="1B182306" w14:textId="77777777" w:rsidR="00DD299E" w:rsidRPr="00DD299E" w:rsidRDefault="00DD299E" w:rsidP="007477A9">
      <w:pPr>
        <w:numPr>
          <w:ilvl w:val="0"/>
          <w:numId w:val="45"/>
        </w:numPr>
        <w:spacing w:after="120"/>
        <w:jc w:val="both"/>
        <w:rPr>
          <w:rFonts w:ascii="Arial" w:hAnsi="Arial" w:cs="Arial"/>
          <w:sz w:val="22"/>
          <w:szCs w:val="22"/>
        </w:rPr>
      </w:pPr>
      <w:r w:rsidRPr="00DD299E">
        <w:rPr>
          <w:rFonts w:ascii="Arial" w:hAnsi="Arial" w:cs="Arial"/>
          <w:sz w:val="22"/>
          <w:szCs w:val="22"/>
        </w:rPr>
        <w:t xml:space="preserve">Allows ADOT to combine requests the special plate and a personalized plate, in a formed prescribed by ADOT and subject to fees for both plates. (Sec. 3) </w:t>
      </w:r>
    </w:p>
    <w:p w14:paraId="08044CFD" w14:textId="77777777" w:rsidR="00DD299E" w:rsidRPr="00DD299E" w:rsidRDefault="00DD299E" w:rsidP="007477A9">
      <w:pPr>
        <w:numPr>
          <w:ilvl w:val="0"/>
          <w:numId w:val="45"/>
        </w:numPr>
        <w:spacing w:after="120"/>
        <w:jc w:val="both"/>
        <w:rPr>
          <w:rFonts w:ascii="Arial" w:hAnsi="Arial" w:cs="Arial"/>
          <w:sz w:val="22"/>
          <w:szCs w:val="22"/>
        </w:rPr>
      </w:pPr>
      <w:r w:rsidRPr="00DD299E">
        <w:rPr>
          <w:rFonts w:ascii="Arial" w:hAnsi="Arial" w:cs="Arial"/>
          <w:sz w:val="22"/>
          <w:szCs w:val="22"/>
        </w:rPr>
        <w:t xml:space="preserve">Establishes the Rodeo Special Plate Fund (Fund), administered by ADOT. (Sec. 3) </w:t>
      </w:r>
    </w:p>
    <w:p w14:paraId="280A350B" w14:textId="77777777" w:rsidR="00DD299E" w:rsidRPr="00DD299E" w:rsidRDefault="00DD299E" w:rsidP="007477A9">
      <w:pPr>
        <w:numPr>
          <w:ilvl w:val="0"/>
          <w:numId w:val="45"/>
        </w:numPr>
        <w:spacing w:after="120"/>
        <w:jc w:val="both"/>
        <w:rPr>
          <w:rFonts w:ascii="Arial" w:hAnsi="Arial" w:cs="Arial"/>
          <w:sz w:val="22"/>
          <w:szCs w:val="22"/>
        </w:rPr>
      </w:pPr>
      <w:r w:rsidRPr="00DD299E">
        <w:rPr>
          <w:rFonts w:ascii="Arial" w:hAnsi="Arial" w:cs="Arial"/>
          <w:sz w:val="22"/>
          <w:szCs w:val="22"/>
        </w:rPr>
        <w:t xml:space="preserve">Requires that, of the $25 fee required to obtain and renew a special plate, $8 is an administrative fee and $17 is an annual donation. (Sec. 3) </w:t>
      </w:r>
    </w:p>
    <w:p w14:paraId="2AA1A424" w14:textId="77777777" w:rsidR="00DD299E" w:rsidRPr="00DD299E" w:rsidRDefault="00DD299E" w:rsidP="007477A9">
      <w:pPr>
        <w:numPr>
          <w:ilvl w:val="0"/>
          <w:numId w:val="45"/>
        </w:numPr>
        <w:spacing w:after="120"/>
        <w:jc w:val="both"/>
        <w:rPr>
          <w:rFonts w:ascii="Arial" w:hAnsi="Arial" w:cs="Arial"/>
          <w:sz w:val="22"/>
          <w:szCs w:val="22"/>
        </w:rPr>
      </w:pPr>
      <w:r w:rsidRPr="00DD299E">
        <w:rPr>
          <w:rFonts w:ascii="Arial" w:hAnsi="Arial" w:cs="Arial"/>
          <w:sz w:val="22"/>
          <w:szCs w:val="22"/>
        </w:rPr>
        <w:t xml:space="preserve">Requires that the $8 administrative fee be deposited into the State Highway Fund and the $17 annual donation be deposited into the Fund. (Sec. 3) </w:t>
      </w:r>
    </w:p>
    <w:p w14:paraId="1622B4F3" w14:textId="77777777" w:rsidR="00DD299E" w:rsidRPr="00DD299E" w:rsidRDefault="00DD299E" w:rsidP="007477A9">
      <w:pPr>
        <w:numPr>
          <w:ilvl w:val="0"/>
          <w:numId w:val="45"/>
        </w:numPr>
        <w:spacing w:after="120"/>
        <w:jc w:val="both"/>
        <w:rPr>
          <w:rFonts w:ascii="Arial" w:hAnsi="Arial" w:cs="Arial"/>
          <w:sz w:val="22"/>
          <w:szCs w:val="22"/>
        </w:rPr>
      </w:pPr>
      <w:r w:rsidRPr="00DD299E">
        <w:rPr>
          <w:rFonts w:ascii="Arial" w:hAnsi="Arial" w:cs="Arial"/>
          <w:sz w:val="22"/>
          <w:szCs w:val="22"/>
        </w:rPr>
        <w:t xml:space="preserve">Requires that the first $32,000 in the Fund be reimbursed to the person who paid the implementation fee. (Sec. 3) </w:t>
      </w:r>
    </w:p>
    <w:p w14:paraId="4C8486C6" w14:textId="77777777" w:rsidR="00DD299E" w:rsidRPr="00DD299E" w:rsidRDefault="00DD299E" w:rsidP="007477A9">
      <w:pPr>
        <w:numPr>
          <w:ilvl w:val="0"/>
          <w:numId w:val="45"/>
        </w:numPr>
        <w:spacing w:after="120"/>
        <w:jc w:val="both"/>
        <w:rPr>
          <w:rFonts w:ascii="Arial" w:hAnsi="Arial" w:cs="Arial"/>
          <w:sz w:val="22"/>
          <w:szCs w:val="22"/>
        </w:rPr>
      </w:pPr>
      <w:r w:rsidRPr="00DD299E">
        <w:rPr>
          <w:rFonts w:ascii="Arial" w:hAnsi="Arial" w:cs="Arial"/>
          <w:sz w:val="22"/>
          <w:szCs w:val="22"/>
        </w:rPr>
        <w:t xml:space="preserve">Requires that no more than 10% of the monies annually deposited in the Fund be used to administer the Fund. (Sec. 3) </w:t>
      </w:r>
    </w:p>
    <w:p w14:paraId="13333220" w14:textId="77777777" w:rsidR="00DD299E" w:rsidRPr="00DD299E" w:rsidRDefault="00DD299E" w:rsidP="007477A9">
      <w:pPr>
        <w:numPr>
          <w:ilvl w:val="0"/>
          <w:numId w:val="45"/>
        </w:numPr>
        <w:spacing w:after="120"/>
        <w:jc w:val="both"/>
        <w:rPr>
          <w:rFonts w:ascii="Arial" w:hAnsi="Arial" w:cs="Arial"/>
          <w:sz w:val="22"/>
          <w:szCs w:val="22"/>
        </w:rPr>
      </w:pPr>
      <w:r w:rsidRPr="00DD299E">
        <w:rPr>
          <w:rFonts w:ascii="Arial" w:hAnsi="Arial" w:cs="Arial"/>
          <w:sz w:val="22"/>
          <w:szCs w:val="22"/>
        </w:rPr>
        <w:t xml:space="preserve">States that monies in the Fund are continuously appropriated. (Sec. 3) </w:t>
      </w:r>
    </w:p>
    <w:p w14:paraId="2E16A116" w14:textId="77777777" w:rsidR="00DD299E" w:rsidRPr="00DD299E" w:rsidRDefault="00DD299E" w:rsidP="007477A9">
      <w:pPr>
        <w:numPr>
          <w:ilvl w:val="0"/>
          <w:numId w:val="45"/>
        </w:numPr>
        <w:jc w:val="both"/>
        <w:rPr>
          <w:rFonts w:ascii="Arial" w:hAnsi="Arial" w:cs="Arial"/>
          <w:sz w:val="22"/>
          <w:szCs w:val="22"/>
        </w:rPr>
      </w:pPr>
      <w:r w:rsidRPr="00DD299E">
        <w:rPr>
          <w:rFonts w:ascii="Arial" w:hAnsi="Arial" w:cs="Arial"/>
          <w:noProof/>
          <w:sz w:val="22"/>
          <w:szCs w:val="22"/>
        </w:rPr>
        <mc:AlternateContent>
          <mc:Choice Requires="wps">
            <w:drawing>
              <wp:anchor distT="0" distB="0" distL="114300" distR="114300" simplePos="0" relativeHeight="251708416" behindDoc="1" locked="0" layoutInCell="1" allowOverlap="0" wp14:anchorId="760357AD" wp14:editId="79478C05">
                <wp:simplePos x="0" y="0"/>
                <wp:positionH relativeFrom="margin">
                  <wp:posOffset>19050</wp:posOffset>
                </wp:positionH>
                <wp:positionV relativeFrom="margin">
                  <wp:align>bottom</wp:align>
                </wp:positionV>
                <wp:extent cx="5943600" cy="274320"/>
                <wp:effectExtent l="0" t="0" r="19050" b="11430"/>
                <wp:wrapTight wrapText="bothSides">
                  <wp:wrapPolygon edited="0">
                    <wp:start x="0" y="0"/>
                    <wp:lineTo x="0" y="21000"/>
                    <wp:lineTo x="21600" y="21000"/>
                    <wp:lineTo x="21600" y="0"/>
                    <wp:lineTo x="0" y="0"/>
                  </wp:wrapPolygon>
                </wp:wrapTight>
                <wp:docPr id="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0B99EE95" w14:textId="77777777" w:rsidR="00B73A52" w:rsidRPr="00644C4F" w:rsidRDefault="00EE4A07" w:rsidP="00DD299E">
                            <w:pPr>
                              <w:jc w:val="center"/>
                              <w:rPr>
                                <w:rFonts w:ascii="Arial" w:hAnsi="Arial" w:cs="Arial"/>
                                <w:sz w:val="20"/>
                                <w:szCs w:val="20"/>
                              </w:rPr>
                            </w:pPr>
                            <w:sdt>
                              <w:sdtPr>
                                <w:rPr>
                                  <w:rFonts w:ascii="Arial" w:hAnsi="Arial" w:cs="Arial"/>
                                  <w:sz w:val="20"/>
                                  <w:szCs w:val="20"/>
                                </w:rPr>
                                <w:tag w:val="Prop105"/>
                                <w:id w:val="829563425"/>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62761286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95825265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64596754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357AD" id="_x0000_s1095" type="#_x0000_t202" style="position:absolute;left:0;text-align:left;margin-left:1.5pt;margin-top:0;width:468pt;height:21.6pt;z-index:-251608064;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" o:allowoverlap="f">
                <v:textbox>
                  <w:txbxContent>
                    <w:p w14:paraId="0B99EE95" w14:textId="77777777" w:rsidR="00B73A52" w:rsidRPr="00644C4F" w:rsidRDefault="00EE4A07" w:rsidP="00DD299E">
                      <w:pPr>
                        <w:jc w:val="center"/>
                        <w:rPr>
                          <w:rFonts w:ascii="Arial" w:hAnsi="Arial" w:cs="Arial"/>
                          <w:sz w:val="20"/>
                          <w:szCs w:val="20"/>
                        </w:rPr>
                      </w:pPr>
                      <w:sdt>
                        <w:sdtPr>
                          <w:rPr>
                            <w:rFonts w:ascii="Arial" w:hAnsi="Arial" w:cs="Arial"/>
                            <w:sz w:val="20"/>
                            <w:szCs w:val="20"/>
                          </w:rPr>
                          <w:tag w:val="Prop105"/>
                          <w:id w:val="829563425"/>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62761286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95825265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64596754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v:shape>
            </w:pict>
          </mc:Fallback>
        </mc:AlternateContent>
      </w:r>
      <w:r w:rsidRPr="00DD299E">
        <w:rPr>
          <w:rFonts w:ascii="Arial" w:hAnsi="Arial" w:cs="Arial"/>
          <w:sz w:val="22"/>
          <w:szCs w:val="22"/>
        </w:rPr>
        <w:t xml:space="preserve">Requires ADOT to annually allocate monies from the Fund, excluding administrative fees, to a charitable organization that: </w:t>
      </w:r>
    </w:p>
    <w:p w14:paraId="352E89F5" w14:textId="77777777" w:rsidR="00DD299E" w:rsidRPr="00DD299E" w:rsidRDefault="00DD299E" w:rsidP="007477A9">
      <w:pPr>
        <w:numPr>
          <w:ilvl w:val="1"/>
          <w:numId w:val="45"/>
        </w:numPr>
        <w:jc w:val="both"/>
        <w:rPr>
          <w:rFonts w:ascii="Arial" w:hAnsi="Arial" w:cs="Arial"/>
          <w:sz w:val="22"/>
          <w:szCs w:val="22"/>
        </w:rPr>
      </w:pPr>
      <w:r w:rsidRPr="00DD299E">
        <w:rPr>
          <w:rFonts w:ascii="Arial" w:hAnsi="Arial" w:cs="Arial"/>
          <w:sz w:val="22"/>
          <w:szCs w:val="22"/>
        </w:rPr>
        <w:t xml:space="preserve">Is headquartered in Arizona; </w:t>
      </w:r>
    </w:p>
    <w:p w14:paraId="556F41FC" w14:textId="77777777" w:rsidR="00DD299E" w:rsidRPr="00DD299E" w:rsidRDefault="00DD299E" w:rsidP="007477A9">
      <w:pPr>
        <w:numPr>
          <w:ilvl w:val="1"/>
          <w:numId w:val="45"/>
        </w:numPr>
        <w:jc w:val="both"/>
        <w:rPr>
          <w:rFonts w:ascii="Arial" w:hAnsi="Arial" w:cs="Arial"/>
          <w:sz w:val="22"/>
          <w:szCs w:val="22"/>
        </w:rPr>
      </w:pPr>
      <w:r w:rsidRPr="00DD299E">
        <w:rPr>
          <w:rFonts w:ascii="Arial" w:hAnsi="Arial" w:cs="Arial"/>
          <w:sz w:val="22"/>
          <w:szCs w:val="22"/>
        </w:rPr>
        <w:lastRenderedPageBreak/>
        <w:t xml:space="preserve">Supports a museum in Arizona that boasts rodeo artifacts going back to at least 1953, including saddles ridden by famous rodeo champions; and </w:t>
      </w:r>
    </w:p>
    <w:p w14:paraId="2843536A" w14:textId="77777777" w:rsidR="00DD299E" w:rsidRPr="00DD299E" w:rsidRDefault="00DD299E" w:rsidP="007477A9">
      <w:pPr>
        <w:numPr>
          <w:ilvl w:val="1"/>
          <w:numId w:val="45"/>
        </w:numPr>
        <w:spacing w:after="120"/>
        <w:jc w:val="both"/>
        <w:rPr>
          <w:rFonts w:ascii="Arial" w:hAnsi="Arial" w:cs="Arial"/>
          <w:sz w:val="22"/>
          <w:szCs w:val="22"/>
        </w:rPr>
      </w:pPr>
      <w:r w:rsidRPr="00DD299E">
        <w:rPr>
          <w:rFonts w:ascii="Arial" w:hAnsi="Arial" w:cs="Arial"/>
          <w:sz w:val="22"/>
          <w:szCs w:val="22"/>
        </w:rPr>
        <w:t xml:space="preserve">Awards collegiate scholarships. (Sec.3) </w:t>
      </w:r>
    </w:p>
    <w:p w14:paraId="39E3CE71" w14:textId="31700911" w:rsidR="00DD299E" w:rsidRPr="00F676A0" w:rsidRDefault="00DD299E" w:rsidP="007477A9">
      <w:pPr>
        <w:pStyle w:val="ListParagraph"/>
        <w:numPr>
          <w:ilvl w:val="0"/>
          <w:numId w:val="45"/>
        </w:numPr>
        <w:jc w:val="both"/>
        <w:rPr>
          <w:rFonts w:ascii="Arial" w:hAnsi="Arial" w:cs="Arial"/>
        </w:rPr>
      </w:pPr>
      <w:r w:rsidRPr="00F676A0">
        <w:rPr>
          <w:rFonts w:ascii="Arial" w:hAnsi="Arial" w:cs="Arial"/>
        </w:rPr>
        <w:t>Requires the State Treasurer, on notice of ADOT, to invest and divest money in the Fund.</w:t>
      </w:r>
    </w:p>
    <w:p w14:paraId="7373A315" w14:textId="77777777" w:rsidR="00DD299E" w:rsidRPr="00DD299E" w:rsidRDefault="00DD299E" w:rsidP="007477A9">
      <w:pPr>
        <w:numPr>
          <w:ilvl w:val="1"/>
          <w:numId w:val="45"/>
        </w:numPr>
        <w:spacing w:after="120"/>
        <w:jc w:val="both"/>
        <w:rPr>
          <w:rFonts w:ascii="Arial" w:hAnsi="Arial" w:cs="Arial"/>
          <w:sz w:val="22"/>
          <w:szCs w:val="22"/>
        </w:rPr>
      </w:pPr>
      <w:r w:rsidRPr="00DD299E">
        <w:rPr>
          <w:rFonts w:ascii="Arial" w:hAnsi="Arial" w:cs="Arial"/>
          <w:sz w:val="22"/>
          <w:szCs w:val="22"/>
        </w:rPr>
        <w:t>Requires monies earned from investments to be credited to the Fund. (Sec 3)</w:t>
      </w:r>
    </w:p>
    <w:p w14:paraId="36445B42" w14:textId="77777777" w:rsidR="00DD299E" w:rsidRPr="00DD299E" w:rsidRDefault="00DD299E" w:rsidP="007477A9">
      <w:pPr>
        <w:numPr>
          <w:ilvl w:val="0"/>
          <w:numId w:val="45"/>
        </w:numPr>
        <w:spacing w:after="120"/>
        <w:jc w:val="both"/>
        <w:rPr>
          <w:rFonts w:ascii="Arial" w:hAnsi="Arial" w:cs="Arial"/>
          <w:sz w:val="22"/>
          <w:szCs w:val="22"/>
        </w:rPr>
      </w:pPr>
      <w:r w:rsidRPr="00DD299E">
        <w:rPr>
          <w:rFonts w:ascii="Arial" w:hAnsi="Arial" w:cs="Arial"/>
          <w:sz w:val="22"/>
          <w:szCs w:val="22"/>
        </w:rPr>
        <w:t>Makes technical and conforming changes. (Sec. 1-2, 4-6)</w:t>
      </w:r>
    </w:p>
    <w:p w14:paraId="64E74E71" w14:textId="43D4A7D2" w:rsidR="00DD299E" w:rsidRDefault="00DD299E" w:rsidP="0009438D">
      <w:pPr>
        <w:spacing w:after="120"/>
        <w:jc w:val="both"/>
        <w:rPr>
          <w:rFonts w:ascii="Arial" w:hAnsi="Arial" w:cs="Arial"/>
        </w:rPr>
      </w:pPr>
    </w:p>
    <w:p w14:paraId="5036EF7E" w14:textId="668E8432" w:rsidR="00280778" w:rsidRDefault="00280778" w:rsidP="0009438D">
      <w:pPr>
        <w:spacing w:after="120"/>
        <w:jc w:val="both"/>
        <w:rPr>
          <w:rFonts w:ascii="Arial" w:hAnsi="Arial" w:cs="Arial"/>
        </w:rPr>
      </w:pPr>
    </w:p>
    <w:p w14:paraId="047260B0" w14:textId="32F3F058" w:rsidR="00280778" w:rsidRDefault="00280778" w:rsidP="0009438D">
      <w:pPr>
        <w:spacing w:after="120"/>
        <w:jc w:val="both"/>
        <w:rPr>
          <w:rFonts w:ascii="Arial" w:hAnsi="Arial" w:cs="Arial"/>
        </w:rPr>
      </w:pPr>
    </w:p>
    <w:p w14:paraId="5358207B" w14:textId="76E2F795" w:rsidR="00280778" w:rsidRDefault="00280778" w:rsidP="0009438D">
      <w:pPr>
        <w:spacing w:after="120"/>
        <w:jc w:val="both"/>
        <w:rPr>
          <w:rFonts w:ascii="Arial" w:hAnsi="Arial" w:cs="Arial"/>
        </w:rPr>
      </w:pPr>
    </w:p>
    <w:p w14:paraId="7C40F45B" w14:textId="62EB302E" w:rsidR="00280778" w:rsidRDefault="00280778" w:rsidP="0009438D">
      <w:pPr>
        <w:spacing w:after="120"/>
        <w:jc w:val="both"/>
        <w:rPr>
          <w:rFonts w:ascii="Arial" w:hAnsi="Arial" w:cs="Arial"/>
        </w:rPr>
      </w:pPr>
    </w:p>
    <w:p w14:paraId="73A44EEB" w14:textId="01747108" w:rsidR="00280778" w:rsidRDefault="00280778" w:rsidP="0009438D">
      <w:pPr>
        <w:spacing w:after="120"/>
        <w:jc w:val="both"/>
        <w:rPr>
          <w:rFonts w:ascii="Arial" w:hAnsi="Arial" w:cs="Arial"/>
        </w:rPr>
      </w:pPr>
    </w:p>
    <w:p w14:paraId="6B20E37F" w14:textId="67C463B1" w:rsidR="00280778" w:rsidRDefault="00280778" w:rsidP="0009438D">
      <w:pPr>
        <w:spacing w:after="120"/>
        <w:jc w:val="both"/>
        <w:rPr>
          <w:rFonts w:ascii="Arial" w:hAnsi="Arial" w:cs="Arial"/>
        </w:rPr>
      </w:pPr>
    </w:p>
    <w:p w14:paraId="74315989" w14:textId="2444CD9D" w:rsidR="00280778" w:rsidRDefault="00280778" w:rsidP="0009438D">
      <w:pPr>
        <w:spacing w:after="120"/>
        <w:jc w:val="both"/>
        <w:rPr>
          <w:rFonts w:ascii="Arial" w:hAnsi="Arial" w:cs="Arial"/>
        </w:rPr>
      </w:pPr>
    </w:p>
    <w:p w14:paraId="7E90C8C9" w14:textId="1373D589" w:rsidR="00280778" w:rsidRDefault="00280778" w:rsidP="0009438D">
      <w:pPr>
        <w:spacing w:after="120"/>
        <w:jc w:val="both"/>
        <w:rPr>
          <w:rFonts w:ascii="Arial" w:hAnsi="Arial" w:cs="Arial"/>
        </w:rPr>
      </w:pPr>
    </w:p>
    <w:p w14:paraId="5DD3AED3" w14:textId="1CE6CE7D" w:rsidR="00280778" w:rsidRDefault="00280778" w:rsidP="0009438D">
      <w:pPr>
        <w:spacing w:after="120"/>
        <w:jc w:val="both"/>
        <w:rPr>
          <w:rFonts w:ascii="Arial" w:hAnsi="Arial" w:cs="Arial"/>
        </w:rPr>
      </w:pPr>
    </w:p>
    <w:p w14:paraId="5D8C5239" w14:textId="6B3B331D" w:rsidR="00280778" w:rsidRDefault="00280778" w:rsidP="0009438D">
      <w:pPr>
        <w:spacing w:after="120"/>
        <w:jc w:val="both"/>
        <w:rPr>
          <w:rFonts w:ascii="Arial" w:hAnsi="Arial" w:cs="Arial"/>
        </w:rPr>
      </w:pPr>
    </w:p>
    <w:p w14:paraId="5924DAA4" w14:textId="75E4B033" w:rsidR="00280778" w:rsidRDefault="00280778" w:rsidP="0009438D">
      <w:pPr>
        <w:spacing w:after="120"/>
        <w:jc w:val="both"/>
        <w:rPr>
          <w:rFonts w:ascii="Arial" w:hAnsi="Arial" w:cs="Arial"/>
        </w:rPr>
      </w:pPr>
    </w:p>
    <w:p w14:paraId="61488092" w14:textId="35795E8B" w:rsidR="00280778" w:rsidRDefault="00280778" w:rsidP="0009438D">
      <w:pPr>
        <w:spacing w:after="120"/>
        <w:jc w:val="both"/>
        <w:rPr>
          <w:rFonts w:ascii="Arial" w:hAnsi="Arial" w:cs="Arial"/>
        </w:rPr>
      </w:pPr>
    </w:p>
    <w:p w14:paraId="0C2CDDDB" w14:textId="3047C87E" w:rsidR="00280778" w:rsidRDefault="00280778" w:rsidP="0009438D">
      <w:pPr>
        <w:spacing w:after="120"/>
        <w:jc w:val="both"/>
        <w:rPr>
          <w:rFonts w:ascii="Arial" w:hAnsi="Arial" w:cs="Arial"/>
        </w:rPr>
      </w:pPr>
    </w:p>
    <w:p w14:paraId="4CE34A83" w14:textId="46AE5B08" w:rsidR="00280778" w:rsidRDefault="00280778" w:rsidP="0009438D">
      <w:pPr>
        <w:spacing w:after="120"/>
        <w:jc w:val="both"/>
        <w:rPr>
          <w:rFonts w:ascii="Arial" w:hAnsi="Arial" w:cs="Arial"/>
        </w:rPr>
      </w:pPr>
    </w:p>
    <w:p w14:paraId="29E71AC6" w14:textId="21FAE1BE" w:rsidR="00280778" w:rsidRDefault="00280778" w:rsidP="0009438D">
      <w:pPr>
        <w:spacing w:after="120"/>
        <w:jc w:val="both"/>
        <w:rPr>
          <w:rFonts w:ascii="Arial" w:hAnsi="Arial" w:cs="Arial"/>
        </w:rPr>
      </w:pPr>
    </w:p>
    <w:p w14:paraId="30B2F843" w14:textId="5CEAEBB1" w:rsidR="00280778" w:rsidRDefault="00280778" w:rsidP="0009438D">
      <w:pPr>
        <w:spacing w:after="120"/>
        <w:jc w:val="both"/>
        <w:rPr>
          <w:rFonts w:ascii="Arial" w:hAnsi="Arial" w:cs="Arial"/>
        </w:rPr>
      </w:pPr>
    </w:p>
    <w:p w14:paraId="3B60DED6" w14:textId="0E51830C" w:rsidR="00280778" w:rsidRDefault="00280778" w:rsidP="0009438D">
      <w:pPr>
        <w:spacing w:after="120"/>
        <w:jc w:val="both"/>
        <w:rPr>
          <w:rFonts w:ascii="Arial" w:hAnsi="Arial" w:cs="Arial"/>
        </w:rPr>
      </w:pPr>
    </w:p>
    <w:p w14:paraId="681D2BE3" w14:textId="42299D13" w:rsidR="00280778" w:rsidRDefault="00280778" w:rsidP="0009438D">
      <w:pPr>
        <w:spacing w:after="120"/>
        <w:jc w:val="both"/>
        <w:rPr>
          <w:rFonts w:ascii="Arial" w:hAnsi="Arial" w:cs="Arial"/>
        </w:rPr>
      </w:pPr>
    </w:p>
    <w:p w14:paraId="517BB42C" w14:textId="11BBE6C3" w:rsidR="00280778" w:rsidRDefault="00280778" w:rsidP="0009438D">
      <w:pPr>
        <w:spacing w:after="120"/>
        <w:jc w:val="both"/>
        <w:rPr>
          <w:rFonts w:ascii="Arial" w:hAnsi="Arial" w:cs="Arial"/>
        </w:rPr>
      </w:pPr>
    </w:p>
    <w:p w14:paraId="70907418" w14:textId="70C2B1D4" w:rsidR="00280778" w:rsidRDefault="00280778" w:rsidP="0009438D">
      <w:pPr>
        <w:spacing w:after="120"/>
        <w:jc w:val="both"/>
        <w:rPr>
          <w:rFonts w:ascii="Arial" w:hAnsi="Arial" w:cs="Arial"/>
        </w:rPr>
      </w:pPr>
    </w:p>
    <w:p w14:paraId="782D0E9E" w14:textId="7396C64C" w:rsidR="00280778" w:rsidRDefault="00280778" w:rsidP="0009438D">
      <w:pPr>
        <w:spacing w:after="120"/>
        <w:jc w:val="both"/>
        <w:rPr>
          <w:rFonts w:ascii="Arial" w:hAnsi="Arial" w:cs="Arial"/>
        </w:rPr>
      </w:pPr>
    </w:p>
    <w:p w14:paraId="7A423808" w14:textId="596C96CC" w:rsidR="00280778" w:rsidRDefault="00280778" w:rsidP="0009438D">
      <w:pPr>
        <w:spacing w:after="120"/>
        <w:jc w:val="both"/>
        <w:rPr>
          <w:rFonts w:ascii="Arial" w:hAnsi="Arial" w:cs="Arial"/>
        </w:rPr>
      </w:pPr>
    </w:p>
    <w:p w14:paraId="35E1EEBF" w14:textId="3790D8AC" w:rsidR="00280778" w:rsidRDefault="00280778" w:rsidP="0009438D">
      <w:pPr>
        <w:spacing w:after="120"/>
        <w:jc w:val="both"/>
        <w:rPr>
          <w:rFonts w:ascii="Arial" w:hAnsi="Arial" w:cs="Arial"/>
        </w:rPr>
      </w:pPr>
    </w:p>
    <w:p w14:paraId="4B8A7154" w14:textId="12642293" w:rsidR="00280778" w:rsidRDefault="00280778" w:rsidP="0009438D">
      <w:pPr>
        <w:spacing w:after="120"/>
        <w:jc w:val="both"/>
        <w:rPr>
          <w:rFonts w:ascii="Arial" w:hAnsi="Arial" w:cs="Arial"/>
        </w:rPr>
      </w:pPr>
    </w:p>
    <w:p w14:paraId="268F21B1" w14:textId="77777777" w:rsidR="00371EB4" w:rsidRDefault="00371EB4" w:rsidP="0009438D">
      <w:pPr>
        <w:spacing w:after="1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280778" w:rsidRPr="00291B27" w14:paraId="51BF83A8" w14:textId="77777777" w:rsidTr="00A6037A">
        <w:trPr>
          <w:trHeight w:val="1170"/>
        </w:trPr>
        <w:tc>
          <w:tcPr>
            <w:tcW w:w="1161" w:type="dxa"/>
            <w:vMerge w:val="restart"/>
          </w:tcPr>
          <w:p w14:paraId="27DCDCAE" w14:textId="77777777" w:rsidR="00280778" w:rsidRPr="00291B27" w:rsidRDefault="00280778" w:rsidP="00A6037A">
            <w:pPr>
              <w:pStyle w:val="Heading1"/>
              <w:outlineLvl w:val="0"/>
              <w:rPr>
                <w:rFonts w:ascii="Arial" w:hAnsi="Arial" w:cs="Arial"/>
              </w:rPr>
            </w:pPr>
            <w:r w:rsidRPr="00291B27">
              <w:rPr>
                <w:rFonts w:ascii="Arial" w:hAnsi="Arial" w:cs="Arial"/>
                <w:noProof/>
              </w:rPr>
              <w:lastRenderedPageBreak/>
              <w:drawing>
                <wp:inline distT="0" distB="0" distL="0" distR="0" wp14:anchorId="48C83658" wp14:editId="43D9A4A9">
                  <wp:extent cx="600075" cy="678656"/>
                  <wp:effectExtent l="0" t="0" r="0" b="7620"/>
                  <wp:docPr id="79" name="Picture 7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5F0ACE42" w14:textId="77777777" w:rsidR="00280778" w:rsidRPr="00291B27" w:rsidRDefault="00280778"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3C97AC05" w14:textId="77777777" w:rsidR="00280778" w:rsidRPr="00291B27" w:rsidRDefault="00280778" w:rsidP="00A6037A">
            <w:pPr>
              <w:jc w:val="right"/>
              <w:rPr>
                <w:rFonts w:ascii="Arial" w:hAnsi="Arial" w:cs="Arial"/>
                <w:sz w:val="28"/>
                <w:szCs w:val="28"/>
              </w:rPr>
            </w:pPr>
            <w:r>
              <w:rPr>
                <w:rFonts w:ascii="Arial" w:hAnsi="Arial" w:cs="Arial"/>
                <w:sz w:val="28"/>
                <w:szCs w:val="28"/>
              </w:rPr>
              <w:t>Fifty-fifth Legislature</w:t>
            </w:r>
          </w:p>
          <w:p w14:paraId="21AF00D4" w14:textId="77777777" w:rsidR="00280778" w:rsidRPr="00291B27" w:rsidRDefault="00280778" w:rsidP="00A6037A">
            <w:pPr>
              <w:jc w:val="right"/>
              <w:rPr>
                <w:rFonts w:ascii="Arial" w:hAnsi="Arial" w:cs="Arial"/>
                <w:sz w:val="28"/>
                <w:szCs w:val="28"/>
              </w:rPr>
            </w:pPr>
            <w:r>
              <w:rPr>
                <w:rFonts w:ascii="Arial" w:hAnsi="Arial" w:cs="Arial"/>
                <w:sz w:val="28"/>
                <w:szCs w:val="28"/>
              </w:rPr>
              <w:t>First Regular Session</w:t>
            </w:r>
          </w:p>
        </w:tc>
      </w:tr>
      <w:tr w:rsidR="00280778" w:rsidRPr="00291B27" w14:paraId="2851B446" w14:textId="77777777" w:rsidTr="00A6037A">
        <w:trPr>
          <w:trHeight w:val="297"/>
        </w:trPr>
        <w:tc>
          <w:tcPr>
            <w:tcW w:w="1161" w:type="dxa"/>
            <w:vMerge/>
          </w:tcPr>
          <w:p w14:paraId="3B2A982D" w14:textId="77777777" w:rsidR="00280778" w:rsidRPr="00291B27" w:rsidRDefault="00280778" w:rsidP="00A6037A">
            <w:pPr>
              <w:pStyle w:val="Heading1"/>
              <w:outlineLvl w:val="0"/>
              <w:rPr>
                <w:rFonts w:ascii="Arial" w:hAnsi="Arial" w:cs="Arial"/>
                <w:noProof/>
              </w:rPr>
            </w:pPr>
          </w:p>
        </w:tc>
        <w:tc>
          <w:tcPr>
            <w:tcW w:w="8199" w:type="dxa"/>
          </w:tcPr>
          <w:p w14:paraId="6C1CCF83" w14:textId="77777777" w:rsidR="00280778" w:rsidRPr="004E2565" w:rsidRDefault="00280778" w:rsidP="00A6037A">
            <w:pPr>
              <w:pStyle w:val="Heading1"/>
              <w:spacing w:before="0" w:after="0"/>
              <w:jc w:val="right"/>
              <w:outlineLvl w:val="0"/>
              <w:rPr>
                <w:rFonts w:ascii="Arial" w:hAnsi="Arial" w:cs="Arial"/>
                <w:b w:val="0"/>
                <w:sz w:val="18"/>
                <w:szCs w:val="20"/>
              </w:rPr>
            </w:pPr>
            <w:r w:rsidRPr="007E33B8">
              <w:rPr>
                <w:rFonts w:ascii="Arial" w:hAnsi="Arial" w:cs="Arial"/>
                <w:bCs w:val="0"/>
                <w:sz w:val="18"/>
                <w:szCs w:val="20"/>
              </w:rPr>
              <w:t>House</w:t>
            </w:r>
            <w:r>
              <w:rPr>
                <w:rFonts w:ascii="Arial" w:hAnsi="Arial" w:cs="Arial"/>
                <w:b w:val="0"/>
                <w:sz w:val="18"/>
                <w:szCs w:val="20"/>
              </w:rPr>
              <w:t>: TRANS DP 11-0-0-1 | APPROP DP 11-2-0-0</w:t>
            </w:r>
          </w:p>
        </w:tc>
      </w:tr>
    </w:tbl>
    <w:p w14:paraId="617DB99E" w14:textId="77777777" w:rsidR="00280778" w:rsidRDefault="00EE4A07" w:rsidP="00280778">
      <w:pPr>
        <w:spacing w:after="120"/>
        <w:jc w:val="both"/>
        <w:rPr>
          <w:rFonts w:ascii="Arial" w:hAnsi="Arial" w:cs="Arial"/>
        </w:rPr>
      </w:pPr>
      <w:r>
        <w:rPr>
          <w:rFonts w:ascii="Arial" w:hAnsi="Arial" w:cs="Arial"/>
          <w:noProof/>
        </w:rPr>
        <w:pict w14:anchorId="73F76D1E">
          <v:rect id="_x0000_i1099" alt="" style="width:457.7pt;height:4pt;mso-width-percent:0;mso-height-percent:0;mso-width-percent:0;mso-height-percent:0" o:hrpct="978" o:hralign="center" o:hrstd="t" o:hrnoshade="t" o:hr="t" fillcolor="black [3213]" stroked="f"/>
        </w:pict>
      </w:r>
    </w:p>
    <w:bookmarkStart w:id="90" w:name="HB2133"/>
    <w:bookmarkEnd w:id="90"/>
    <w:p w14:paraId="2F46DA96" w14:textId="77777777" w:rsidR="00280778" w:rsidRPr="007F3B4C" w:rsidRDefault="00280778" w:rsidP="00280778">
      <w:pPr>
        <w:jc w:val="center"/>
        <w:rPr>
          <w:rFonts w:ascii="Arial" w:hAnsi="Arial" w:cs="Arial"/>
          <w:b/>
        </w:rPr>
      </w:pPr>
      <w:r w:rsidRPr="007F3B4C">
        <w:rPr>
          <w:rFonts w:ascii="Arial" w:hAnsi="Arial" w:cs="Arial"/>
          <w:b/>
        </w:rPr>
        <w:fldChar w:fldCharType="begin"/>
      </w:r>
      <w:r w:rsidRPr="007F3B4C">
        <w:rPr>
          <w:rFonts w:ascii="Arial" w:hAnsi="Arial" w:cs="Arial"/>
          <w:b/>
        </w:rPr>
        <w:instrText xml:space="preserve"> HYPERLINK "https://apps.azleg.gov/BillStatus/BillOverview/74544" \o "Bill Status Inquiry" </w:instrText>
      </w:r>
      <w:r w:rsidRPr="007F3B4C">
        <w:rPr>
          <w:rFonts w:ascii="Arial" w:hAnsi="Arial" w:cs="Arial"/>
          <w:b/>
        </w:rPr>
        <w:fldChar w:fldCharType="separate"/>
      </w:r>
      <w:r w:rsidRPr="007F3B4C">
        <w:rPr>
          <w:rStyle w:val="Hyperlink"/>
          <w:rFonts w:ascii="Arial" w:hAnsi="Arial" w:cs="Arial"/>
          <w:b/>
        </w:rPr>
        <w:t>HB 2133</w:t>
      </w:r>
      <w:r w:rsidRPr="007F3B4C">
        <w:rPr>
          <w:rFonts w:ascii="Arial" w:hAnsi="Arial" w:cs="Arial"/>
          <w:b/>
        </w:rPr>
        <w:fldChar w:fldCharType="end"/>
      </w:r>
      <w:r w:rsidRPr="007F3B4C">
        <w:rPr>
          <w:rFonts w:ascii="Arial" w:hAnsi="Arial" w:cs="Arial"/>
          <w:b/>
        </w:rPr>
        <w:t xml:space="preserve">: </w:t>
      </w:r>
      <w:r>
        <w:rPr>
          <w:rFonts w:ascii="Arial" w:hAnsi="Arial" w:cs="Arial"/>
          <w:b/>
        </w:rPr>
        <w:t>appropriation; Grand Avenue; SR 303</w:t>
      </w:r>
    </w:p>
    <w:p w14:paraId="4C3C6D74" w14:textId="77777777" w:rsidR="00280778" w:rsidRPr="00F61448" w:rsidRDefault="00280778" w:rsidP="00280778">
      <w:pPr>
        <w:jc w:val="center"/>
        <w:rPr>
          <w:rFonts w:ascii="Arial" w:hAnsi="Arial" w:cs="Arial"/>
          <w:b/>
        </w:rPr>
      </w:pPr>
      <w:r w:rsidRPr="00F61448">
        <w:rPr>
          <w:rFonts w:ascii="Arial" w:hAnsi="Arial" w:cs="Arial"/>
          <w:b/>
        </w:rPr>
        <w:t xml:space="preserve">Sponsor:  </w:t>
      </w:r>
      <w:r>
        <w:rPr>
          <w:rFonts w:ascii="Arial" w:hAnsi="Arial" w:cs="Arial"/>
          <w:b/>
        </w:rPr>
        <w:t>Representative Carroll, LD 22</w:t>
      </w:r>
    </w:p>
    <w:p w14:paraId="453FE77D" w14:textId="77777777" w:rsidR="00280778" w:rsidRPr="00291B27" w:rsidRDefault="00280778" w:rsidP="00280778">
      <w:pPr>
        <w:jc w:val="center"/>
        <w:rPr>
          <w:rFonts w:ascii="Arial" w:hAnsi="Arial" w:cs="Arial"/>
          <w:b/>
        </w:rPr>
      </w:pPr>
      <w:r>
        <w:rPr>
          <w:rFonts w:ascii="Arial" w:hAnsi="Arial" w:cs="Arial"/>
          <w:b/>
        </w:rPr>
        <w:t>Caucus &amp; COW</w:t>
      </w:r>
    </w:p>
    <w:p w14:paraId="3FA072EA" w14:textId="77777777" w:rsidR="00280778" w:rsidRPr="00280778" w:rsidRDefault="00280778" w:rsidP="00280778">
      <w:pPr>
        <w:spacing w:before="200"/>
        <w:jc w:val="both"/>
        <w:rPr>
          <w:rFonts w:ascii="Arial" w:hAnsi="Arial" w:cs="Arial"/>
          <w:b/>
          <w:sz w:val="22"/>
          <w:szCs w:val="22"/>
          <w:u w:val="single"/>
        </w:rPr>
      </w:pPr>
      <w:r w:rsidRPr="00280778">
        <w:rPr>
          <w:rFonts w:ascii="Arial" w:hAnsi="Arial" w:cs="Arial"/>
          <w:b/>
          <w:sz w:val="22"/>
          <w:szCs w:val="22"/>
          <w:u w:val="single"/>
        </w:rPr>
        <w:t>Overview</w:t>
      </w:r>
    </w:p>
    <w:p w14:paraId="09653FF2" w14:textId="77777777" w:rsidR="00280778" w:rsidRPr="00280778" w:rsidRDefault="00280778" w:rsidP="00280778">
      <w:pPr>
        <w:spacing w:after="120"/>
        <w:jc w:val="both"/>
        <w:rPr>
          <w:rFonts w:ascii="Arial" w:hAnsi="Arial" w:cs="Arial"/>
          <w:sz w:val="22"/>
          <w:szCs w:val="22"/>
        </w:rPr>
      </w:pPr>
      <w:bookmarkStart w:id="91" w:name="_Hlk62139072"/>
      <w:r w:rsidRPr="00280778">
        <w:rPr>
          <w:rFonts w:ascii="Arial" w:hAnsi="Arial" w:cs="Arial"/>
          <w:sz w:val="22"/>
          <w:szCs w:val="22"/>
        </w:rPr>
        <w:t xml:space="preserve">Appropriates $150,000 from the state General Fund (GF) in FY 2022 to the Arizona Department of Transportation (ADOT) to study options for expanding the on and off ramps at the intersection of Grand Avenue and State Route 303. </w:t>
      </w:r>
    </w:p>
    <w:bookmarkEnd w:id="91"/>
    <w:p w14:paraId="0C52DE97" w14:textId="77777777" w:rsidR="00280778" w:rsidRPr="00280778" w:rsidRDefault="00280778" w:rsidP="00280778">
      <w:pPr>
        <w:jc w:val="both"/>
        <w:rPr>
          <w:rFonts w:ascii="Arial" w:hAnsi="Arial" w:cs="Arial"/>
          <w:b/>
          <w:sz w:val="22"/>
          <w:szCs w:val="22"/>
          <w:u w:val="single"/>
        </w:rPr>
      </w:pPr>
      <w:r w:rsidRPr="00280778">
        <w:rPr>
          <w:rFonts w:ascii="Arial" w:hAnsi="Arial" w:cs="Arial"/>
          <w:b/>
          <w:sz w:val="22"/>
          <w:szCs w:val="22"/>
          <w:u w:val="single"/>
        </w:rPr>
        <w:t>History</w:t>
      </w:r>
    </w:p>
    <w:p w14:paraId="6231F8C2" w14:textId="77777777" w:rsidR="00280778" w:rsidRPr="00280778" w:rsidRDefault="00EE4A07" w:rsidP="00280778">
      <w:pPr>
        <w:spacing w:after="120"/>
        <w:jc w:val="both"/>
        <w:rPr>
          <w:rFonts w:ascii="Arial" w:hAnsi="Arial" w:cs="Arial"/>
          <w:color w:val="000000"/>
          <w:sz w:val="22"/>
          <w:szCs w:val="22"/>
          <w:shd w:val="clear" w:color="auto" w:fill="FFFFFF"/>
        </w:rPr>
      </w:pPr>
      <w:hyperlink r:id="rId297" w:history="1">
        <w:r w:rsidR="00280778" w:rsidRPr="00280778">
          <w:rPr>
            <w:rStyle w:val="Hyperlink"/>
            <w:rFonts w:ascii="Arial" w:hAnsi="Arial" w:cs="Arial"/>
            <w:sz w:val="22"/>
            <w:szCs w:val="22"/>
            <w:shd w:val="clear" w:color="auto" w:fill="FFFFFF"/>
          </w:rPr>
          <w:t>Laws 1973, Chapter 146</w:t>
        </w:r>
      </w:hyperlink>
      <w:r w:rsidR="00280778" w:rsidRPr="00280778">
        <w:rPr>
          <w:rFonts w:ascii="Arial" w:hAnsi="Arial" w:cs="Arial"/>
          <w:color w:val="000000"/>
          <w:sz w:val="22"/>
          <w:szCs w:val="22"/>
          <w:shd w:val="clear" w:color="auto" w:fill="FFFFFF"/>
        </w:rPr>
        <w:t xml:space="preserve"> established ADOT to provide for an integrated and balanced state transportation system with a director responsible for the department's administration (</w:t>
      </w:r>
      <w:hyperlink r:id="rId298" w:history="1">
        <w:r w:rsidR="00280778" w:rsidRPr="00280778">
          <w:rPr>
            <w:rStyle w:val="Hyperlink"/>
            <w:rFonts w:ascii="Arial" w:hAnsi="Arial" w:cs="Arial"/>
            <w:sz w:val="22"/>
            <w:szCs w:val="22"/>
            <w:shd w:val="clear" w:color="auto" w:fill="FFFFFF"/>
          </w:rPr>
          <w:t>A.R.S. § 28-331</w:t>
        </w:r>
      </w:hyperlink>
      <w:r w:rsidR="00280778" w:rsidRPr="00280778">
        <w:rPr>
          <w:rFonts w:ascii="Arial" w:hAnsi="Arial" w:cs="Arial"/>
          <w:color w:val="000000"/>
          <w:sz w:val="22"/>
          <w:szCs w:val="22"/>
          <w:shd w:val="clear" w:color="auto" w:fill="FFFFFF"/>
        </w:rPr>
        <w:t xml:space="preserve">). ADOT has exclusive control and jurisdiction over state highways, state routes, state owned airports and all state- owned transportation systems or modes are vested in ADOT. </w:t>
      </w:r>
    </w:p>
    <w:p w14:paraId="32210345" w14:textId="77777777" w:rsidR="00280778" w:rsidRPr="00280778" w:rsidRDefault="00280778" w:rsidP="00280778">
      <w:pPr>
        <w:spacing w:after="120"/>
        <w:jc w:val="both"/>
        <w:rPr>
          <w:rFonts w:ascii="Arial" w:hAnsi="Arial" w:cs="Arial"/>
          <w:color w:val="000000"/>
          <w:sz w:val="22"/>
          <w:szCs w:val="22"/>
          <w:shd w:val="clear" w:color="auto" w:fill="FFFFFF"/>
        </w:rPr>
      </w:pPr>
      <w:r w:rsidRPr="00280778">
        <w:rPr>
          <w:rFonts w:ascii="Arial" w:hAnsi="Arial" w:cs="Arial"/>
          <w:color w:val="000000"/>
          <w:sz w:val="22"/>
          <w:szCs w:val="22"/>
          <w:shd w:val="clear" w:color="auto" w:fill="FFFFFF"/>
        </w:rPr>
        <w:t>The duties of ADOT are as follows: 1) register motor vehicles and aircraft, license drivers, collect revenues, enforce motor vehicle and aviation statutes and perform related functions; 2) do multimodal state transportation planning, cooperate and coordinate transportation planning with local governments and establish an annually updated priority program of capital improvements for all transportation modes; 3) design and construct transportation facilities in accordance with a priority plan and maintain and operate state highways, state owned airports and state public transportation systems; 4) investigate new transportation systems and cooperate with and advise local governments concerning the development and operation of public transit systems; and 5) have administrative jurisdiction of transportation safety programs and implement them in accordance with applicable law (</w:t>
      </w:r>
      <w:hyperlink r:id="rId299" w:history="1">
        <w:r w:rsidRPr="00280778">
          <w:rPr>
            <w:rStyle w:val="Hyperlink"/>
            <w:rFonts w:ascii="Arial" w:hAnsi="Arial" w:cs="Arial"/>
            <w:sz w:val="22"/>
            <w:szCs w:val="22"/>
            <w:shd w:val="clear" w:color="auto" w:fill="FFFFFF"/>
          </w:rPr>
          <w:t>A.R.S. § 28-332</w:t>
        </w:r>
      </w:hyperlink>
      <w:r w:rsidRPr="00280778">
        <w:rPr>
          <w:rFonts w:ascii="Arial" w:hAnsi="Arial" w:cs="Arial"/>
          <w:color w:val="000000"/>
          <w:sz w:val="22"/>
          <w:szCs w:val="22"/>
          <w:shd w:val="clear" w:color="auto" w:fill="FFFFFF"/>
        </w:rPr>
        <w:t>).</w:t>
      </w:r>
    </w:p>
    <w:p w14:paraId="37872AE9" w14:textId="77777777" w:rsidR="00280778" w:rsidRPr="00280778" w:rsidRDefault="00280778" w:rsidP="00280778">
      <w:pPr>
        <w:jc w:val="both"/>
        <w:rPr>
          <w:rFonts w:ascii="Arial" w:hAnsi="Arial" w:cs="Arial"/>
          <w:b/>
          <w:sz w:val="22"/>
          <w:szCs w:val="22"/>
          <w:u w:val="single"/>
        </w:rPr>
      </w:pPr>
      <w:r w:rsidRPr="00280778">
        <w:rPr>
          <w:rFonts w:ascii="Arial" w:hAnsi="Arial" w:cs="Arial"/>
          <w:b/>
          <w:sz w:val="22"/>
          <w:szCs w:val="22"/>
          <w:u w:val="single"/>
        </w:rPr>
        <w:t>Provisions</w:t>
      </w:r>
    </w:p>
    <w:p w14:paraId="5785F300" w14:textId="3C4BBA15" w:rsidR="00280778" w:rsidRPr="001E4FCB" w:rsidRDefault="00280778" w:rsidP="007477A9">
      <w:pPr>
        <w:pStyle w:val="ListParagraph"/>
        <w:numPr>
          <w:ilvl w:val="0"/>
          <w:numId w:val="54"/>
        </w:numPr>
        <w:spacing w:after="120"/>
        <w:jc w:val="both"/>
        <w:rPr>
          <w:rFonts w:ascii="Arial" w:hAnsi="Arial" w:cs="Arial"/>
        </w:rPr>
      </w:pPr>
      <w:r w:rsidRPr="001E4FCB">
        <w:rPr>
          <w:rFonts w:ascii="Arial" w:hAnsi="Arial" w:cs="Arial"/>
        </w:rPr>
        <w:t xml:space="preserve">Appropriates $150,000 from the GF in FY 2022 to the ADOT to study options for expanding the on and off ramps at the intersection of Grand Avenue and State Route 303. </w:t>
      </w:r>
      <w:r w:rsidRPr="00B87F25">
        <w:rPr>
          <w:noProof/>
        </w:rPr>
        <mc:AlternateContent>
          <mc:Choice Requires="wps">
            <w:drawing>
              <wp:anchor distT="0" distB="0" distL="114300" distR="114300" simplePos="0" relativeHeight="251710464" behindDoc="1" locked="1" layoutInCell="1" allowOverlap="0" wp14:anchorId="2D9F1221" wp14:editId="4A874258">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07EB9987" w14:textId="77777777" w:rsidR="00B73A52" w:rsidRPr="00644C4F" w:rsidRDefault="00EE4A07" w:rsidP="00280778">
                            <w:pPr>
                              <w:jc w:val="center"/>
                              <w:rPr>
                                <w:rFonts w:ascii="Arial" w:hAnsi="Arial" w:cs="Arial"/>
                                <w:sz w:val="20"/>
                                <w:szCs w:val="20"/>
                              </w:rPr>
                            </w:pPr>
                            <w:sdt>
                              <w:sdtPr>
                                <w:rPr>
                                  <w:rFonts w:ascii="Arial" w:hAnsi="Arial" w:cs="Arial"/>
                                  <w:sz w:val="20"/>
                                  <w:szCs w:val="20"/>
                                </w:rPr>
                                <w:tag w:val="Prop105"/>
                                <w:id w:val="1572388111"/>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48974600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37180990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52408877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F1221" id="_x0000_s1096" type="#_x0000_t202" style="position:absolute;left:0;text-align:left;margin-left:0;margin-top:628.5pt;width:468pt;height:21.6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" o:allowoverlap="f">
                <v:textbox>
                  <w:txbxContent>
                    <w:p w14:paraId="07EB9987" w14:textId="77777777" w:rsidR="00B73A52" w:rsidRPr="00644C4F" w:rsidRDefault="00EE4A07" w:rsidP="00280778">
                      <w:pPr>
                        <w:jc w:val="center"/>
                        <w:rPr>
                          <w:rFonts w:ascii="Arial" w:hAnsi="Arial" w:cs="Arial"/>
                          <w:sz w:val="20"/>
                          <w:szCs w:val="20"/>
                        </w:rPr>
                      </w:pPr>
                      <w:sdt>
                        <w:sdtPr>
                          <w:rPr>
                            <w:rFonts w:ascii="Arial" w:hAnsi="Arial" w:cs="Arial"/>
                            <w:sz w:val="20"/>
                            <w:szCs w:val="20"/>
                          </w:rPr>
                          <w:tag w:val="Prop105"/>
                          <w:id w:val="1572388111"/>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48974600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37180990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52408877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1E4FCB">
        <w:rPr>
          <w:rFonts w:ascii="Arial" w:hAnsi="Arial" w:cs="Arial"/>
        </w:rPr>
        <w:t>(Sec. 1)</w:t>
      </w:r>
    </w:p>
    <w:p w14:paraId="0EC1761B" w14:textId="7FC52A62" w:rsidR="00280778" w:rsidRDefault="00280778" w:rsidP="0009438D">
      <w:pPr>
        <w:spacing w:after="120"/>
        <w:jc w:val="both"/>
        <w:rPr>
          <w:rFonts w:ascii="Arial" w:hAnsi="Arial" w:cs="Arial"/>
        </w:rPr>
      </w:pPr>
    </w:p>
    <w:p w14:paraId="49F7F566" w14:textId="488E3760" w:rsidR="00DA4DA5" w:rsidRDefault="00DA4DA5" w:rsidP="0009438D">
      <w:pPr>
        <w:spacing w:after="120"/>
        <w:jc w:val="both"/>
        <w:rPr>
          <w:rFonts w:ascii="Arial" w:hAnsi="Arial" w:cs="Arial"/>
        </w:rPr>
      </w:pPr>
    </w:p>
    <w:p w14:paraId="12EF383E" w14:textId="7E4D583E" w:rsidR="00DA4DA5" w:rsidRDefault="00DA4DA5" w:rsidP="0009438D">
      <w:pPr>
        <w:spacing w:after="120"/>
        <w:jc w:val="both"/>
        <w:rPr>
          <w:rFonts w:ascii="Arial" w:hAnsi="Arial" w:cs="Arial"/>
        </w:rPr>
      </w:pPr>
    </w:p>
    <w:p w14:paraId="783F4BCA" w14:textId="2F4B7B98" w:rsidR="00DA4DA5" w:rsidRDefault="00DA4DA5" w:rsidP="0009438D">
      <w:pPr>
        <w:spacing w:after="120"/>
        <w:jc w:val="both"/>
        <w:rPr>
          <w:rFonts w:ascii="Arial" w:hAnsi="Arial" w:cs="Arial"/>
        </w:rPr>
      </w:pPr>
    </w:p>
    <w:p w14:paraId="7DD14FC1" w14:textId="61EDA1A3" w:rsidR="00DA4DA5" w:rsidRDefault="00DA4DA5" w:rsidP="0009438D">
      <w:pPr>
        <w:spacing w:after="120"/>
        <w:jc w:val="both"/>
        <w:rPr>
          <w:rFonts w:ascii="Arial" w:hAnsi="Arial" w:cs="Arial"/>
        </w:rPr>
      </w:pPr>
    </w:p>
    <w:p w14:paraId="745ED43C" w14:textId="750102D2" w:rsidR="00DA4DA5" w:rsidRDefault="00DA4DA5" w:rsidP="0009438D">
      <w:pPr>
        <w:spacing w:after="120"/>
        <w:jc w:val="both"/>
        <w:rPr>
          <w:rFonts w:ascii="Arial" w:hAnsi="Arial" w:cs="Arial"/>
        </w:rPr>
      </w:pPr>
    </w:p>
    <w:p w14:paraId="42D62A66" w14:textId="2D256B7D" w:rsidR="00DA4DA5" w:rsidRDefault="00DA4DA5" w:rsidP="0009438D">
      <w:pPr>
        <w:spacing w:after="120"/>
        <w:jc w:val="both"/>
        <w:rPr>
          <w:rFonts w:ascii="Arial" w:hAnsi="Arial" w:cs="Arial"/>
        </w:rPr>
      </w:pPr>
    </w:p>
    <w:p w14:paraId="0F996B7C" w14:textId="0BBD3C0E" w:rsidR="00DA4DA5" w:rsidRDefault="00DA4DA5" w:rsidP="0009438D">
      <w:pPr>
        <w:spacing w:after="120"/>
        <w:jc w:val="both"/>
        <w:rPr>
          <w:rFonts w:ascii="Arial" w:hAnsi="Arial" w:cs="Arial"/>
        </w:rPr>
      </w:pPr>
    </w:p>
    <w:p w14:paraId="75B5ADEA" w14:textId="55DDD920" w:rsidR="00DA4DA5" w:rsidRDefault="00DA4DA5" w:rsidP="0009438D">
      <w:pPr>
        <w:spacing w:after="1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DA4DA5" w:rsidRPr="00291B27" w14:paraId="3C10EE5D" w14:textId="77777777" w:rsidTr="00A6037A">
        <w:trPr>
          <w:trHeight w:val="1170"/>
        </w:trPr>
        <w:tc>
          <w:tcPr>
            <w:tcW w:w="1161" w:type="dxa"/>
            <w:vMerge w:val="restart"/>
          </w:tcPr>
          <w:p w14:paraId="5721E877" w14:textId="77777777" w:rsidR="00DA4DA5" w:rsidRPr="00291B27" w:rsidRDefault="00DA4DA5" w:rsidP="00A6037A">
            <w:pPr>
              <w:pStyle w:val="Heading1"/>
              <w:outlineLvl w:val="0"/>
              <w:rPr>
                <w:rFonts w:ascii="Arial" w:hAnsi="Arial" w:cs="Arial"/>
              </w:rPr>
            </w:pPr>
            <w:r w:rsidRPr="00291B27">
              <w:rPr>
                <w:rFonts w:ascii="Arial" w:hAnsi="Arial" w:cs="Arial"/>
                <w:noProof/>
              </w:rPr>
              <w:lastRenderedPageBreak/>
              <w:drawing>
                <wp:inline distT="0" distB="0" distL="0" distR="0" wp14:anchorId="7989E625" wp14:editId="3A4F20FD">
                  <wp:extent cx="600075" cy="678656"/>
                  <wp:effectExtent l="0" t="0" r="0" b="7620"/>
                  <wp:docPr id="82" name="Picture 8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4ADFFCC4" w14:textId="77777777" w:rsidR="00DA4DA5" w:rsidRPr="00291B27" w:rsidRDefault="00DA4DA5"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0DF0B563" w14:textId="77777777" w:rsidR="00DA4DA5" w:rsidRPr="00291B27" w:rsidRDefault="00DA4DA5" w:rsidP="00A6037A">
            <w:pPr>
              <w:jc w:val="right"/>
              <w:rPr>
                <w:rFonts w:ascii="Arial" w:hAnsi="Arial" w:cs="Arial"/>
                <w:sz w:val="28"/>
                <w:szCs w:val="28"/>
              </w:rPr>
            </w:pPr>
            <w:r>
              <w:rPr>
                <w:rFonts w:ascii="Arial" w:hAnsi="Arial" w:cs="Arial"/>
                <w:sz w:val="28"/>
                <w:szCs w:val="28"/>
              </w:rPr>
              <w:t>Fifty-fifth Legislature</w:t>
            </w:r>
          </w:p>
          <w:p w14:paraId="666B43B2" w14:textId="77777777" w:rsidR="00DA4DA5" w:rsidRPr="00291B27" w:rsidRDefault="00DA4DA5" w:rsidP="00A6037A">
            <w:pPr>
              <w:jc w:val="right"/>
              <w:rPr>
                <w:rFonts w:ascii="Arial" w:hAnsi="Arial" w:cs="Arial"/>
                <w:sz w:val="28"/>
                <w:szCs w:val="28"/>
              </w:rPr>
            </w:pPr>
            <w:r>
              <w:rPr>
                <w:rFonts w:ascii="Arial" w:hAnsi="Arial" w:cs="Arial"/>
                <w:sz w:val="28"/>
                <w:szCs w:val="28"/>
              </w:rPr>
              <w:t>First Regular Session</w:t>
            </w:r>
          </w:p>
        </w:tc>
      </w:tr>
      <w:tr w:rsidR="00DA4DA5" w:rsidRPr="00291B27" w14:paraId="32F3D4E5" w14:textId="77777777" w:rsidTr="00A6037A">
        <w:trPr>
          <w:trHeight w:val="297"/>
        </w:trPr>
        <w:tc>
          <w:tcPr>
            <w:tcW w:w="1161" w:type="dxa"/>
            <w:vMerge/>
          </w:tcPr>
          <w:p w14:paraId="7095326F" w14:textId="77777777" w:rsidR="00DA4DA5" w:rsidRPr="00291B27" w:rsidRDefault="00DA4DA5" w:rsidP="00A6037A">
            <w:pPr>
              <w:pStyle w:val="Heading1"/>
              <w:outlineLvl w:val="0"/>
              <w:rPr>
                <w:rFonts w:ascii="Arial" w:hAnsi="Arial" w:cs="Arial"/>
                <w:noProof/>
              </w:rPr>
            </w:pPr>
          </w:p>
        </w:tc>
        <w:tc>
          <w:tcPr>
            <w:tcW w:w="8199" w:type="dxa"/>
          </w:tcPr>
          <w:p w14:paraId="26BCC58F" w14:textId="77777777" w:rsidR="00DA4DA5" w:rsidRPr="004E2565" w:rsidRDefault="00DA4DA5" w:rsidP="00A6037A">
            <w:pPr>
              <w:pStyle w:val="Heading1"/>
              <w:spacing w:before="0" w:after="0"/>
              <w:jc w:val="right"/>
              <w:outlineLvl w:val="0"/>
              <w:rPr>
                <w:rFonts w:ascii="Arial" w:hAnsi="Arial" w:cs="Arial"/>
                <w:b w:val="0"/>
                <w:sz w:val="18"/>
                <w:szCs w:val="20"/>
              </w:rPr>
            </w:pPr>
            <w:r w:rsidRPr="00B36AAD">
              <w:rPr>
                <w:rFonts w:ascii="Arial" w:hAnsi="Arial" w:cs="Arial"/>
                <w:bCs w:val="0"/>
                <w:sz w:val="18"/>
                <w:szCs w:val="20"/>
              </w:rPr>
              <w:t>House</w:t>
            </w:r>
            <w:r>
              <w:rPr>
                <w:rFonts w:ascii="Arial" w:hAnsi="Arial" w:cs="Arial"/>
                <w:b w:val="0"/>
                <w:sz w:val="18"/>
                <w:szCs w:val="20"/>
              </w:rPr>
              <w:t>: TRANS DP 12-0-0-0 | APPROP DP 12-1-0-0</w:t>
            </w:r>
          </w:p>
        </w:tc>
      </w:tr>
    </w:tbl>
    <w:p w14:paraId="4F3B15C7" w14:textId="77777777" w:rsidR="00DA4DA5" w:rsidRDefault="00EE4A07" w:rsidP="00DA4DA5">
      <w:pPr>
        <w:spacing w:after="120"/>
        <w:jc w:val="both"/>
        <w:rPr>
          <w:rFonts w:ascii="Arial" w:hAnsi="Arial" w:cs="Arial"/>
        </w:rPr>
      </w:pPr>
      <w:r>
        <w:rPr>
          <w:rFonts w:ascii="Arial" w:hAnsi="Arial" w:cs="Arial"/>
          <w:noProof/>
        </w:rPr>
        <w:pict w14:anchorId="296030DF">
          <v:rect id="_x0000_i1100" alt="" style="width:457.7pt;height:4pt;mso-width-percent:0;mso-height-percent:0;mso-width-percent:0;mso-height-percent:0" o:hrpct="978" o:hralign="center" o:hrstd="t" o:hrnoshade="t" o:hr="t" fillcolor="black [3213]" stroked="f"/>
        </w:pict>
      </w:r>
    </w:p>
    <w:bookmarkStart w:id="92" w:name="HB2157"/>
    <w:bookmarkEnd w:id="92"/>
    <w:p w14:paraId="28BF632A" w14:textId="77777777" w:rsidR="00DA4DA5" w:rsidRPr="00DB5F3C" w:rsidRDefault="00DA4DA5" w:rsidP="00DA4DA5">
      <w:pPr>
        <w:jc w:val="center"/>
        <w:rPr>
          <w:rFonts w:ascii="Arial" w:hAnsi="Arial" w:cs="Arial"/>
          <w:b/>
        </w:rPr>
      </w:pPr>
      <w:r w:rsidRPr="00DB5F3C">
        <w:rPr>
          <w:rFonts w:ascii="Arial" w:hAnsi="Arial" w:cs="Arial"/>
          <w:b/>
        </w:rPr>
        <w:fldChar w:fldCharType="begin"/>
      </w:r>
      <w:r w:rsidRPr="00DB5F3C">
        <w:rPr>
          <w:rFonts w:ascii="Arial" w:hAnsi="Arial" w:cs="Arial"/>
          <w:b/>
        </w:rPr>
        <w:instrText xml:space="preserve"> HYPERLINK "https://apps.azleg.gov/BillStatus/BillOverview/74581" \o "Bill Status Inquiry" </w:instrText>
      </w:r>
      <w:r w:rsidRPr="00DB5F3C">
        <w:rPr>
          <w:rFonts w:ascii="Arial" w:hAnsi="Arial" w:cs="Arial"/>
          <w:b/>
        </w:rPr>
        <w:fldChar w:fldCharType="separate"/>
      </w:r>
      <w:r w:rsidRPr="00DB5F3C">
        <w:rPr>
          <w:rStyle w:val="Hyperlink"/>
          <w:rFonts w:ascii="Arial" w:hAnsi="Arial" w:cs="Arial"/>
          <w:b/>
        </w:rPr>
        <w:t>HB 2157</w:t>
      </w:r>
      <w:r w:rsidRPr="00DB5F3C">
        <w:rPr>
          <w:rFonts w:ascii="Arial" w:hAnsi="Arial" w:cs="Arial"/>
          <w:b/>
        </w:rPr>
        <w:fldChar w:fldCharType="end"/>
      </w:r>
      <w:r w:rsidRPr="00DB5F3C">
        <w:rPr>
          <w:rFonts w:ascii="Arial" w:hAnsi="Arial" w:cs="Arial"/>
          <w:b/>
        </w:rPr>
        <w:t xml:space="preserve">: </w:t>
      </w:r>
      <w:r>
        <w:rPr>
          <w:rFonts w:ascii="Arial" w:hAnsi="Arial" w:cs="Arial"/>
          <w:b/>
        </w:rPr>
        <w:t>appropriation; Loop 101 slip ramp</w:t>
      </w:r>
    </w:p>
    <w:p w14:paraId="514BFD00" w14:textId="77777777" w:rsidR="00DA4DA5" w:rsidRPr="00F61448" w:rsidRDefault="00DA4DA5" w:rsidP="00DA4DA5">
      <w:pPr>
        <w:jc w:val="center"/>
        <w:rPr>
          <w:rFonts w:ascii="Arial" w:hAnsi="Arial" w:cs="Arial"/>
          <w:b/>
        </w:rPr>
      </w:pPr>
      <w:r w:rsidRPr="00F61448">
        <w:rPr>
          <w:rFonts w:ascii="Arial" w:hAnsi="Arial" w:cs="Arial"/>
          <w:b/>
        </w:rPr>
        <w:t xml:space="preserve">Sponsor:  </w:t>
      </w:r>
      <w:r>
        <w:rPr>
          <w:rFonts w:ascii="Arial" w:hAnsi="Arial" w:cs="Arial"/>
          <w:b/>
        </w:rPr>
        <w:t>Representative Espinoza, LD 19</w:t>
      </w:r>
    </w:p>
    <w:p w14:paraId="6B35D26C" w14:textId="77777777" w:rsidR="00DA4DA5" w:rsidRPr="00291B27" w:rsidRDefault="00DA4DA5" w:rsidP="00DA4DA5">
      <w:pPr>
        <w:jc w:val="center"/>
        <w:rPr>
          <w:rFonts w:ascii="Arial" w:hAnsi="Arial" w:cs="Arial"/>
          <w:b/>
        </w:rPr>
      </w:pPr>
      <w:r>
        <w:rPr>
          <w:rFonts w:ascii="Arial" w:hAnsi="Arial" w:cs="Arial"/>
          <w:b/>
        </w:rPr>
        <w:t>Caucus &amp; COW</w:t>
      </w:r>
    </w:p>
    <w:p w14:paraId="0AD668E2" w14:textId="77777777" w:rsidR="00DA4DA5" w:rsidRPr="00DA4DA5" w:rsidRDefault="00DA4DA5" w:rsidP="00DA4DA5">
      <w:pPr>
        <w:spacing w:before="200"/>
        <w:jc w:val="both"/>
        <w:rPr>
          <w:rFonts w:ascii="Arial" w:hAnsi="Arial" w:cs="Arial"/>
          <w:b/>
          <w:sz w:val="22"/>
          <w:szCs w:val="22"/>
          <w:u w:val="single"/>
        </w:rPr>
      </w:pPr>
      <w:r w:rsidRPr="00DA4DA5">
        <w:rPr>
          <w:rFonts w:ascii="Arial" w:hAnsi="Arial" w:cs="Arial"/>
          <w:b/>
          <w:sz w:val="22"/>
          <w:szCs w:val="22"/>
          <w:u w:val="single"/>
        </w:rPr>
        <w:t>Overview</w:t>
      </w:r>
    </w:p>
    <w:p w14:paraId="5E824C17" w14:textId="77777777" w:rsidR="00DA4DA5" w:rsidRPr="00DA4DA5" w:rsidRDefault="00DA4DA5" w:rsidP="00DA4DA5">
      <w:pPr>
        <w:spacing w:after="120"/>
        <w:jc w:val="both"/>
        <w:rPr>
          <w:rFonts w:ascii="Arial" w:hAnsi="Arial" w:cs="Arial"/>
          <w:sz w:val="22"/>
          <w:szCs w:val="22"/>
        </w:rPr>
      </w:pPr>
      <w:r w:rsidRPr="00DA4DA5">
        <w:rPr>
          <w:rFonts w:ascii="Arial" w:hAnsi="Arial" w:cs="Arial"/>
          <w:sz w:val="22"/>
          <w:szCs w:val="22"/>
        </w:rPr>
        <w:t xml:space="preserve">Appropriates $5,000,000 from the GF in FY 2022 to the Arizona Department of Transportation (ADOT) to distribute to the City of Tolleson for the Loop 101 slip ramp access project. </w:t>
      </w:r>
    </w:p>
    <w:p w14:paraId="47ADEBB7" w14:textId="77777777" w:rsidR="00DA4DA5" w:rsidRPr="00DA4DA5" w:rsidRDefault="00DA4DA5" w:rsidP="00DA4DA5">
      <w:pPr>
        <w:jc w:val="both"/>
        <w:rPr>
          <w:rFonts w:ascii="Arial" w:hAnsi="Arial" w:cs="Arial"/>
          <w:b/>
          <w:sz w:val="22"/>
          <w:szCs w:val="22"/>
          <w:u w:val="single"/>
        </w:rPr>
      </w:pPr>
      <w:r w:rsidRPr="00DA4DA5">
        <w:rPr>
          <w:rFonts w:ascii="Arial" w:hAnsi="Arial" w:cs="Arial"/>
          <w:b/>
          <w:sz w:val="22"/>
          <w:szCs w:val="22"/>
          <w:u w:val="single"/>
        </w:rPr>
        <w:t>History</w:t>
      </w:r>
    </w:p>
    <w:p w14:paraId="7638B1C1" w14:textId="77777777" w:rsidR="00DA4DA5" w:rsidRPr="00DA4DA5" w:rsidRDefault="00EE4A07" w:rsidP="00DA4DA5">
      <w:pPr>
        <w:spacing w:after="120"/>
        <w:jc w:val="both"/>
        <w:rPr>
          <w:rFonts w:ascii="Arial" w:hAnsi="Arial" w:cs="Arial"/>
          <w:color w:val="000000"/>
          <w:sz w:val="22"/>
          <w:szCs w:val="22"/>
          <w:shd w:val="clear" w:color="auto" w:fill="FFFFFF"/>
        </w:rPr>
      </w:pPr>
      <w:hyperlink r:id="rId300" w:history="1">
        <w:r w:rsidR="00DA4DA5" w:rsidRPr="00DA4DA5">
          <w:rPr>
            <w:rStyle w:val="Hyperlink"/>
            <w:rFonts w:ascii="Arial" w:hAnsi="Arial" w:cs="Arial"/>
            <w:sz w:val="22"/>
            <w:szCs w:val="22"/>
            <w:shd w:val="clear" w:color="auto" w:fill="FFFFFF"/>
          </w:rPr>
          <w:t>Laws 1973, Chapter 146</w:t>
        </w:r>
      </w:hyperlink>
      <w:r w:rsidR="00DA4DA5" w:rsidRPr="00DA4DA5">
        <w:rPr>
          <w:rFonts w:ascii="Arial" w:hAnsi="Arial" w:cs="Arial"/>
          <w:color w:val="000000"/>
          <w:sz w:val="22"/>
          <w:szCs w:val="22"/>
          <w:shd w:val="clear" w:color="auto" w:fill="FFFFFF"/>
        </w:rPr>
        <w:t xml:space="preserve"> established ADOT to provide for an integrated and balanced state transportation system with a director responsible for the department's administration (</w:t>
      </w:r>
      <w:hyperlink r:id="rId301" w:history="1">
        <w:r w:rsidR="00DA4DA5" w:rsidRPr="00DA4DA5">
          <w:rPr>
            <w:rStyle w:val="Hyperlink"/>
            <w:rFonts w:ascii="Arial" w:hAnsi="Arial" w:cs="Arial"/>
            <w:sz w:val="22"/>
            <w:szCs w:val="22"/>
            <w:shd w:val="clear" w:color="auto" w:fill="FFFFFF"/>
          </w:rPr>
          <w:t>A.R.S. § 28-331</w:t>
        </w:r>
      </w:hyperlink>
      <w:r w:rsidR="00DA4DA5" w:rsidRPr="00DA4DA5">
        <w:rPr>
          <w:rFonts w:ascii="Arial" w:hAnsi="Arial" w:cs="Arial"/>
          <w:color w:val="000000"/>
          <w:sz w:val="22"/>
          <w:szCs w:val="22"/>
          <w:shd w:val="clear" w:color="auto" w:fill="FFFFFF"/>
        </w:rPr>
        <w:t xml:space="preserve">). ADOT has exclusive control and jurisdiction over state highways, state routes, state owned airports and all state- owned transportation systems or modes are vested in ADOT. </w:t>
      </w:r>
    </w:p>
    <w:p w14:paraId="780836FD" w14:textId="77777777" w:rsidR="00DA4DA5" w:rsidRPr="00DA4DA5" w:rsidRDefault="00DA4DA5" w:rsidP="00DA4DA5">
      <w:pPr>
        <w:spacing w:after="120"/>
        <w:jc w:val="both"/>
        <w:rPr>
          <w:rFonts w:ascii="Arial" w:hAnsi="Arial" w:cs="Arial"/>
          <w:color w:val="000000"/>
          <w:sz w:val="22"/>
          <w:szCs w:val="22"/>
          <w:shd w:val="clear" w:color="auto" w:fill="FFFFFF"/>
        </w:rPr>
      </w:pPr>
      <w:r w:rsidRPr="00DA4DA5">
        <w:rPr>
          <w:rFonts w:ascii="Arial" w:hAnsi="Arial" w:cs="Arial"/>
          <w:color w:val="000000"/>
          <w:sz w:val="22"/>
          <w:szCs w:val="22"/>
          <w:shd w:val="clear" w:color="auto" w:fill="FFFFFF"/>
        </w:rPr>
        <w:t>The duties of ADOT are as follows: 1) register motor vehicles and aircraft, license drivers, collect revenues, enforce motor vehicle and aviation statutes and perform related functions; 2) do multimodal state transportation planning, cooperate and coordinate transportation planning with local governments and establish an annually updated priority program of capital improvements for all transportation modes; 3) design and construct transportation facilities in accordance with a priority plan and maintain and operate state highways, state owned airports and state public transportation systems; 4) investigate new transportation systems and cooperate with and advise local governments concerning the development and operation of public transit systems; and 5) have administrative jurisdiction of transportation safety programs and implement them in accordance with applicable law (</w:t>
      </w:r>
      <w:hyperlink r:id="rId302" w:history="1">
        <w:r w:rsidRPr="00DA4DA5">
          <w:rPr>
            <w:rStyle w:val="Hyperlink"/>
            <w:rFonts w:ascii="Arial" w:hAnsi="Arial" w:cs="Arial"/>
            <w:sz w:val="22"/>
            <w:szCs w:val="22"/>
            <w:shd w:val="clear" w:color="auto" w:fill="FFFFFF"/>
          </w:rPr>
          <w:t>A.R.S. § 28-332</w:t>
        </w:r>
      </w:hyperlink>
      <w:r w:rsidRPr="00DA4DA5">
        <w:rPr>
          <w:rFonts w:ascii="Arial" w:hAnsi="Arial" w:cs="Arial"/>
          <w:color w:val="000000"/>
          <w:sz w:val="22"/>
          <w:szCs w:val="22"/>
          <w:shd w:val="clear" w:color="auto" w:fill="FFFFFF"/>
        </w:rPr>
        <w:t>).</w:t>
      </w:r>
    </w:p>
    <w:p w14:paraId="6E328E1B" w14:textId="77777777" w:rsidR="00DA4DA5" w:rsidRPr="00DA4DA5" w:rsidRDefault="00DA4DA5" w:rsidP="00DA4DA5">
      <w:pPr>
        <w:spacing w:after="120"/>
        <w:jc w:val="both"/>
        <w:rPr>
          <w:rFonts w:ascii="Arial" w:hAnsi="Arial" w:cs="Arial"/>
          <w:color w:val="000000"/>
          <w:sz w:val="22"/>
          <w:szCs w:val="22"/>
          <w:shd w:val="clear" w:color="auto" w:fill="FFFFFF"/>
        </w:rPr>
      </w:pPr>
      <w:r w:rsidRPr="00DA4DA5">
        <w:rPr>
          <w:rFonts w:ascii="Arial" w:hAnsi="Arial" w:cs="Arial"/>
          <w:color w:val="000000"/>
          <w:sz w:val="22"/>
          <w:szCs w:val="22"/>
          <w:shd w:val="clear" w:color="auto" w:fill="FFFFFF"/>
        </w:rPr>
        <w:t xml:space="preserve">Pursuant to </w:t>
      </w:r>
      <w:hyperlink r:id="rId303" w:history="1">
        <w:r w:rsidRPr="00DA4DA5">
          <w:rPr>
            <w:rStyle w:val="Hyperlink"/>
            <w:rFonts w:ascii="Arial" w:hAnsi="Arial" w:cs="Arial"/>
            <w:sz w:val="22"/>
            <w:szCs w:val="22"/>
            <w:shd w:val="clear" w:color="auto" w:fill="FFFFFF"/>
          </w:rPr>
          <w:t>A.R.S. § 9-276</w:t>
        </w:r>
      </w:hyperlink>
      <w:r w:rsidRPr="00DA4DA5">
        <w:rPr>
          <w:rFonts w:ascii="Arial" w:hAnsi="Arial" w:cs="Arial"/>
          <w:color w:val="000000"/>
          <w:sz w:val="22"/>
          <w:szCs w:val="22"/>
          <w:shd w:val="clear" w:color="auto" w:fill="FFFFFF"/>
        </w:rPr>
        <w:t>, cities and their governing bodies are permitted to lay out and establish, regulate the use, open, vacate, alter, widen, extend, grade, pave, plant trees or otherwise improve streets, alleys, avenues, sidewalks, parks, public grounds and off-street parking sites and acquire any property necessary or convenient for that purpose by the exercise of the right of eminent domain.</w:t>
      </w:r>
    </w:p>
    <w:p w14:paraId="248287F0" w14:textId="77777777" w:rsidR="00DA4DA5" w:rsidRPr="00DA4DA5" w:rsidRDefault="00DA4DA5" w:rsidP="00DA4DA5">
      <w:pPr>
        <w:jc w:val="both"/>
        <w:rPr>
          <w:rFonts w:ascii="Arial" w:hAnsi="Arial" w:cs="Arial"/>
          <w:b/>
          <w:sz w:val="22"/>
          <w:szCs w:val="22"/>
          <w:u w:val="single"/>
        </w:rPr>
      </w:pPr>
      <w:r w:rsidRPr="00DA4DA5">
        <w:rPr>
          <w:rFonts w:ascii="Arial" w:hAnsi="Arial" w:cs="Arial"/>
          <w:b/>
          <w:sz w:val="22"/>
          <w:szCs w:val="22"/>
          <w:u w:val="single"/>
        </w:rPr>
        <w:t>Provisions</w:t>
      </w:r>
    </w:p>
    <w:p w14:paraId="3EA5CBD8" w14:textId="21FD90DB" w:rsidR="00DA4DA5" w:rsidRPr="005371D2" w:rsidRDefault="00DA4DA5" w:rsidP="007477A9">
      <w:pPr>
        <w:pStyle w:val="ListParagraph"/>
        <w:numPr>
          <w:ilvl w:val="0"/>
          <w:numId w:val="53"/>
        </w:numPr>
        <w:spacing w:after="120"/>
        <w:jc w:val="both"/>
        <w:rPr>
          <w:rFonts w:ascii="Arial" w:hAnsi="Arial" w:cs="Arial"/>
        </w:rPr>
      </w:pPr>
      <w:r w:rsidRPr="00DA4DA5">
        <w:rPr>
          <w:noProof/>
        </w:rPr>
        <mc:AlternateContent>
          <mc:Choice Requires="wps">
            <w:drawing>
              <wp:anchor distT="0" distB="0" distL="114300" distR="114300" simplePos="0" relativeHeight="251712512" behindDoc="1" locked="1" layoutInCell="1" allowOverlap="0" wp14:anchorId="563DC195" wp14:editId="1A3863C6">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1E2A2410" w14:textId="77777777" w:rsidR="00B73A52" w:rsidRPr="00644C4F" w:rsidRDefault="00EE4A07" w:rsidP="00DA4DA5">
                            <w:pPr>
                              <w:jc w:val="center"/>
                              <w:rPr>
                                <w:rFonts w:ascii="Arial" w:hAnsi="Arial" w:cs="Arial"/>
                                <w:sz w:val="20"/>
                                <w:szCs w:val="20"/>
                              </w:rPr>
                            </w:pPr>
                            <w:sdt>
                              <w:sdtPr>
                                <w:rPr>
                                  <w:rFonts w:ascii="Arial" w:hAnsi="Arial" w:cs="Arial"/>
                                  <w:sz w:val="20"/>
                                  <w:szCs w:val="20"/>
                                </w:rPr>
                                <w:tag w:val="Prop105"/>
                                <w:id w:val="1495525019"/>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58835254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203892456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99036414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DC195" id="_x0000_s1097" type="#_x0000_t202" style="position:absolute;left:0;text-align:left;margin-left:0;margin-top:628.5pt;width:468pt;height:21.6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C4aSKcLgIAAFkEAAAOAAAAAAAAAAAAAAAAAC4CAABk&#10;cnMvZTJvRG9jLnhtbFBLAQItABQABgAIAAAAIQD4CaEL3gAAAAoBAAAPAAAAAAAAAAAAAAAAAIgE&#10;AABkcnMvZG93bnJldi54bWxQSwUGAAAAAAQABADzAAAAkwUAAAAA&#10;" o:allowoverlap="f">
                <v:textbox>
                  <w:txbxContent>
                    <w:p w14:paraId="1E2A2410" w14:textId="77777777" w:rsidR="00B73A52" w:rsidRPr="00644C4F" w:rsidRDefault="00EE4A07" w:rsidP="00DA4DA5">
                      <w:pPr>
                        <w:jc w:val="center"/>
                        <w:rPr>
                          <w:rFonts w:ascii="Arial" w:hAnsi="Arial" w:cs="Arial"/>
                          <w:sz w:val="20"/>
                          <w:szCs w:val="20"/>
                        </w:rPr>
                      </w:pPr>
                      <w:sdt>
                        <w:sdtPr>
                          <w:rPr>
                            <w:rFonts w:ascii="Arial" w:hAnsi="Arial" w:cs="Arial"/>
                            <w:sz w:val="20"/>
                            <w:szCs w:val="20"/>
                          </w:rPr>
                          <w:tag w:val="Prop105"/>
                          <w:id w:val="1495525019"/>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58835254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203892456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99036414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5371D2">
        <w:rPr>
          <w:rFonts w:ascii="Arial" w:hAnsi="Arial" w:cs="Arial"/>
        </w:rPr>
        <w:t>Appropriates $5,000,000 from the GF in FY 2022 to ADOT to distribute to the City of Tolleson for the Loop 101 slip ramp access project. (Sec. 1)</w:t>
      </w:r>
    </w:p>
    <w:p w14:paraId="3ADF88DA" w14:textId="0CF3CEF9" w:rsidR="00DA4DA5" w:rsidRDefault="00DA4DA5" w:rsidP="0009438D">
      <w:pPr>
        <w:spacing w:after="120"/>
        <w:jc w:val="both"/>
        <w:rPr>
          <w:rFonts w:ascii="Arial" w:hAnsi="Arial" w:cs="Arial"/>
        </w:rPr>
      </w:pPr>
    </w:p>
    <w:p w14:paraId="0057DD89" w14:textId="45DA714A" w:rsidR="00F676A0" w:rsidRDefault="00F676A0" w:rsidP="0009438D">
      <w:pPr>
        <w:spacing w:after="120"/>
        <w:jc w:val="both"/>
        <w:rPr>
          <w:rFonts w:ascii="Arial" w:hAnsi="Arial" w:cs="Arial"/>
        </w:rPr>
      </w:pPr>
    </w:p>
    <w:p w14:paraId="6838F747" w14:textId="6C734D62" w:rsidR="00F676A0" w:rsidRDefault="00F676A0" w:rsidP="0009438D">
      <w:pPr>
        <w:spacing w:after="120"/>
        <w:jc w:val="both"/>
        <w:rPr>
          <w:rFonts w:ascii="Arial" w:hAnsi="Arial" w:cs="Arial"/>
        </w:rPr>
      </w:pPr>
    </w:p>
    <w:p w14:paraId="1E6CACB4" w14:textId="4A2A31DC" w:rsidR="00F676A0" w:rsidRDefault="00F676A0" w:rsidP="0009438D">
      <w:pPr>
        <w:spacing w:after="120"/>
        <w:jc w:val="both"/>
        <w:rPr>
          <w:rFonts w:ascii="Arial" w:hAnsi="Arial" w:cs="Arial"/>
        </w:rPr>
      </w:pPr>
    </w:p>
    <w:p w14:paraId="4FC78ECD" w14:textId="35BE2C0F" w:rsidR="00F676A0" w:rsidRDefault="00F676A0" w:rsidP="0009438D">
      <w:pPr>
        <w:spacing w:after="120"/>
        <w:jc w:val="both"/>
        <w:rPr>
          <w:rFonts w:ascii="Arial" w:hAnsi="Arial" w:cs="Arial"/>
        </w:rPr>
      </w:pPr>
    </w:p>
    <w:p w14:paraId="5BAD1044" w14:textId="1955F239" w:rsidR="00F676A0" w:rsidRDefault="00F676A0" w:rsidP="0009438D">
      <w:pPr>
        <w:spacing w:after="1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F676A0" w:rsidRPr="00291B27" w14:paraId="28A94CE4" w14:textId="77777777" w:rsidTr="00A6037A">
        <w:trPr>
          <w:trHeight w:val="1170"/>
        </w:trPr>
        <w:tc>
          <w:tcPr>
            <w:tcW w:w="1161" w:type="dxa"/>
            <w:vMerge w:val="restart"/>
          </w:tcPr>
          <w:p w14:paraId="27C37FC9" w14:textId="77777777" w:rsidR="00F676A0" w:rsidRPr="00291B27" w:rsidRDefault="00F676A0" w:rsidP="00A6037A">
            <w:pPr>
              <w:pStyle w:val="Heading1"/>
              <w:outlineLvl w:val="0"/>
              <w:rPr>
                <w:rFonts w:ascii="Arial" w:hAnsi="Arial" w:cs="Arial"/>
              </w:rPr>
            </w:pPr>
            <w:r w:rsidRPr="00291B27">
              <w:rPr>
                <w:rFonts w:ascii="Arial" w:hAnsi="Arial" w:cs="Arial"/>
                <w:noProof/>
              </w:rPr>
              <w:lastRenderedPageBreak/>
              <w:drawing>
                <wp:inline distT="0" distB="0" distL="0" distR="0" wp14:anchorId="6F71D95A" wp14:editId="7DAC5258">
                  <wp:extent cx="600075" cy="678656"/>
                  <wp:effectExtent l="0" t="0" r="0" b="7620"/>
                  <wp:docPr id="85" name="Picture 8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120A0083" w14:textId="77777777" w:rsidR="00F676A0" w:rsidRPr="00291B27" w:rsidRDefault="00F676A0"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24C267CD" w14:textId="77777777" w:rsidR="00F676A0" w:rsidRPr="00291B27" w:rsidRDefault="00F676A0" w:rsidP="00A6037A">
            <w:pPr>
              <w:jc w:val="right"/>
              <w:rPr>
                <w:rFonts w:ascii="Arial" w:hAnsi="Arial" w:cs="Arial"/>
                <w:sz w:val="28"/>
                <w:szCs w:val="28"/>
              </w:rPr>
            </w:pPr>
            <w:r>
              <w:rPr>
                <w:rFonts w:ascii="Arial" w:hAnsi="Arial" w:cs="Arial"/>
                <w:sz w:val="28"/>
                <w:szCs w:val="28"/>
              </w:rPr>
              <w:t>Fifty-fifth Legislature</w:t>
            </w:r>
          </w:p>
          <w:p w14:paraId="5114DE84" w14:textId="77777777" w:rsidR="00F676A0" w:rsidRPr="00291B27" w:rsidRDefault="00F676A0" w:rsidP="00A6037A">
            <w:pPr>
              <w:jc w:val="right"/>
              <w:rPr>
                <w:rFonts w:ascii="Arial" w:hAnsi="Arial" w:cs="Arial"/>
                <w:sz w:val="28"/>
                <w:szCs w:val="28"/>
              </w:rPr>
            </w:pPr>
            <w:r>
              <w:rPr>
                <w:rFonts w:ascii="Arial" w:hAnsi="Arial" w:cs="Arial"/>
                <w:sz w:val="28"/>
                <w:szCs w:val="28"/>
              </w:rPr>
              <w:t>First Regular Session</w:t>
            </w:r>
          </w:p>
        </w:tc>
      </w:tr>
      <w:tr w:rsidR="00F676A0" w:rsidRPr="00291B27" w14:paraId="7228885A" w14:textId="77777777" w:rsidTr="00A6037A">
        <w:trPr>
          <w:trHeight w:val="297"/>
        </w:trPr>
        <w:tc>
          <w:tcPr>
            <w:tcW w:w="1161" w:type="dxa"/>
            <w:vMerge/>
          </w:tcPr>
          <w:p w14:paraId="01F77FA1" w14:textId="77777777" w:rsidR="00F676A0" w:rsidRPr="00291B27" w:rsidRDefault="00F676A0" w:rsidP="00A6037A">
            <w:pPr>
              <w:pStyle w:val="Heading1"/>
              <w:outlineLvl w:val="0"/>
              <w:rPr>
                <w:rFonts w:ascii="Arial" w:hAnsi="Arial" w:cs="Arial"/>
                <w:noProof/>
              </w:rPr>
            </w:pPr>
          </w:p>
        </w:tc>
        <w:tc>
          <w:tcPr>
            <w:tcW w:w="8199" w:type="dxa"/>
          </w:tcPr>
          <w:p w14:paraId="0EE7EAD4" w14:textId="77777777" w:rsidR="00F676A0" w:rsidRPr="004E2565" w:rsidRDefault="00F676A0" w:rsidP="00A6037A">
            <w:pPr>
              <w:pStyle w:val="Heading1"/>
              <w:spacing w:before="0" w:after="0"/>
              <w:jc w:val="right"/>
              <w:outlineLvl w:val="0"/>
              <w:rPr>
                <w:rFonts w:ascii="Arial" w:hAnsi="Arial" w:cs="Arial"/>
                <w:b w:val="0"/>
                <w:sz w:val="18"/>
                <w:szCs w:val="20"/>
              </w:rPr>
            </w:pPr>
            <w:r w:rsidRPr="00F10B79">
              <w:rPr>
                <w:rFonts w:ascii="Arial" w:hAnsi="Arial" w:cs="Arial"/>
                <w:bCs w:val="0"/>
                <w:sz w:val="18"/>
                <w:szCs w:val="20"/>
              </w:rPr>
              <w:t>House</w:t>
            </w:r>
            <w:r>
              <w:rPr>
                <w:rFonts w:ascii="Arial" w:hAnsi="Arial" w:cs="Arial"/>
                <w:b w:val="0"/>
                <w:sz w:val="18"/>
                <w:szCs w:val="20"/>
              </w:rPr>
              <w:t>: TRANS DP 9-1-1-1</w:t>
            </w:r>
          </w:p>
        </w:tc>
      </w:tr>
    </w:tbl>
    <w:p w14:paraId="1803E487" w14:textId="77777777" w:rsidR="00F676A0" w:rsidRDefault="00EE4A07" w:rsidP="00F676A0">
      <w:pPr>
        <w:spacing w:after="120"/>
        <w:jc w:val="both"/>
        <w:rPr>
          <w:rFonts w:ascii="Arial" w:hAnsi="Arial" w:cs="Arial"/>
        </w:rPr>
      </w:pPr>
      <w:r>
        <w:rPr>
          <w:rFonts w:ascii="Arial" w:hAnsi="Arial" w:cs="Arial"/>
          <w:noProof/>
        </w:rPr>
        <w:pict w14:anchorId="34D788C6">
          <v:rect id="_x0000_i1101" alt="" style="width:457.7pt;height:4pt;mso-width-percent:0;mso-height-percent:0;mso-width-percent:0;mso-height-percent:0" o:hrpct="978" o:hralign="center" o:hrstd="t" o:hrnoshade="t" o:hr="t" fillcolor="black [3213]" stroked="f"/>
        </w:pict>
      </w:r>
    </w:p>
    <w:bookmarkStart w:id="93" w:name="HB2262"/>
    <w:bookmarkEnd w:id="93"/>
    <w:p w14:paraId="6862BE05" w14:textId="77777777" w:rsidR="00F676A0" w:rsidRPr="009315EF" w:rsidRDefault="00F676A0" w:rsidP="00F676A0">
      <w:pPr>
        <w:jc w:val="center"/>
        <w:rPr>
          <w:rFonts w:ascii="Arial" w:hAnsi="Arial" w:cs="Arial"/>
          <w:b/>
        </w:rPr>
      </w:pPr>
      <w:r w:rsidRPr="009315EF">
        <w:rPr>
          <w:rFonts w:ascii="Arial" w:hAnsi="Arial" w:cs="Arial"/>
          <w:b/>
        </w:rPr>
        <w:fldChar w:fldCharType="begin"/>
      </w:r>
      <w:r w:rsidRPr="009315EF">
        <w:rPr>
          <w:rFonts w:ascii="Arial" w:hAnsi="Arial" w:cs="Arial"/>
          <w:b/>
        </w:rPr>
        <w:instrText xml:space="preserve"> HYPERLINK "https://apps.azleg.gov/BillStatus/BillOverview/74721" \o "Bill Status Inquiry" </w:instrText>
      </w:r>
      <w:r w:rsidRPr="009315EF">
        <w:rPr>
          <w:rFonts w:ascii="Arial" w:hAnsi="Arial" w:cs="Arial"/>
          <w:b/>
        </w:rPr>
        <w:fldChar w:fldCharType="separate"/>
      </w:r>
      <w:r w:rsidRPr="009315EF">
        <w:rPr>
          <w:rStyle w:val="Hyperlink"/>
          <w:rFonts w:ascii="Arial" w:hAnsi="Arial" w:cs="Arial"/>
          <w:b/>
        </w:rPr>
        <w:t>HB 2262</w:t>
      </w:r>
      <w:r w:rsidRPr="009315EF">
        <w:rPr>
          <w:rFonts w:ascii="Arial" w:hAnsi="Arial" w:cs="Arial"/>
          <w:b/>
        </w:rPr>
        <w:fldChar w:fldCharType="end"/>
      </w:r>
      <w:r w:rsidRPr="009315EF">
        <w:rPr>
          <w:rFonts w:ascii="Arial" w:hAnsi="Arial" w:cs="Arial"/>
          <w:b/>
        </w:rPr>
        <w:t xml:space="preserve">: </w:t>
      </w:r>
      <w:r>
        <w:rPr>
          <w:rFonts w:ascii="Arial" w:hAnsi="Arial" w:cs="Arial"/>
          <w:b/>
        </w:rPr>
        <w:t>legacy plates; plate reissuance; reflectivity</w:t>
      </w:r>
    </w:p>
    <w:p w14:paraId="2F20C1C0" w14:textId="77777777" w:rsidR="00F676A0" w:rsidRPr="00F61448" w:rsidRDefault="00F676A0" w:rsidP="00F676A0">
      <w:pPr>
        <w:jc w:val="center"/>
        <w:rPr>
          <w:rFonts w:ascii="Arial" w:hAnsi="Arial" w:cs="Arial"/>
          <w:b/>
        </w:rPr>
      </w:pPr>
      <w:r w:rsidRPr="00F61448">
        <w:rPr>
          <w:rFonts w:ascii="Arial" w:hAnsi="Arial" w:cs="Arial"/>
          <w:b/>
        </w:rPr>
        <w:t xml:space="preserve">Sponsor:  </w:t>
      </w:r>
      <w:r>
        <w:rPr>
          <w:rFonts w:ascii="Arial" w:hAnsi="Arial" w:cs="Arial"/>
          <w:b/>
        </w:rPr>
        <w:t>Representative Biasiucci, LD 5</w:t>
      </w:r>
    </w:p>
    <w:p w14:paraId="16B5A6DD" w14:textId="77777777" w:rsidR="00F676A0" w:rsidRPr="00291B27" w:rsidRDefault="00F676A0" w:rsidP="00F676A0">
      <w:pPr>
        <w:jc w:val="center"/>
        <w:rPr>
          <w:rFonts w:ascii="Arial" w:hAnsi="Arial" w:cs="Arial"/>
          <w:b/>
        </w:rPr>
      </w:pPr>
      <w:r>
        <w:rPr>
          <w:rFonts w:ascii="Arial" w:hAnsi="Arial" w:cs="Arial"/>
          <w:b/>
        </w:rPr>
        <w:t>Caucus &amp; COW</w:t>
      </w:r>
    </w:p>
    <w:p w14:paraId="51CF2408" w14:textId="77777777" w:rsidR="00F676A0" w:rsidRPr="00CB03CA" w:rsidRDefault="00F676A0" w:rsidP="00F676A0">
      <w:pPr>
        <w:spacing w:before="200"/>
        <w:jc w:val="both"/>
        <w:rPr>
          <w:rFonts w:ascii="Arial" w:hAnsi="Arial" w:cs="Arial"/>
          <w:b/>
          <w:sz w:val="22"/>
          <w:szCs w:val="22"/>
          <w:u w:val="single"/>
        </w:rPr>
      </w:pPr>
      <w:r w:rsidRPr="00CB03CA">
        <w:rPr>
          <w:rFonts w:ascii="Arial" w:hAnsi="Arial" w:cs="Arial"/>
          <w:b/>
          <w:sz w:val="22"/>
          <w:szCs w:val="22"/>
          <w:u w:val="single"/>
        </w:rPr>
        <w:t>Overview</w:t>
      </w:r>
    </w:p>
    <w:p w14:paraId="12A62625" w14:textId="77777777" w:rsidR="00F676A0" w:rsidRPr="00CB03CA" w:rsidRDefault="00F676A0" w:rsidP="00F676A0">
      <w:pPr>
        <w:spacing w:after="120"/>
        <w:jc w:val="both"/>
        <w:rPr>
          <w:rFonts w:ascii="Arial" w:hAnsi="Arial" w:cs="Arial"/>
          <w:sz w:val="22"/>
          <w:szCs w:val="22"/>
        </w:rPr>
      </w:pPr>
      <w:r w:rsidRPr="00CB03CA">
        <w:rPr>
          <w:rFonts w:ascii="Arial" w:hAnsi="Arial" w:cs="Arial"/>
          <w:sz w:val="22"/>
          <w:szCs w:val="22"/>
        </w:rPr>
        <w:t>Establishes plate reflectivity standards for reissuance, Arizona Legacy Special Plates and the License Plate Reissuance Fund (Fund).</w:t>
      </w:r>
    </w:p>
    <w:p w14:paraId="0B1207C0" w14:textId="77777777" w:rsidR="00F676A0" w:rsidRPr="00CB03CA" w:rsidRDefault="00F676A0" w:rsidP="00F676A0">
      <w:pPr>
        <w:jc w:val="both"/>
        <w:rPr>
          <w:rFonts w:ascii="Arial" w:hAnsi="Arial" w:cs="Arial"/>
          <w:b/>
          <w:sz w:val="22"/>
          <w:szCs w:val="22"/>
          <w:u w:val="single"/>
        </w:rPr>
      </w:pPr>
      <w:r w:rsidRPr="00CB03CA">
        <w:rPr>
          <w:rFonts w:ascii="Arial" w:hAnsi="Arial" w:cs="Arial"/>
          <w:b/>
          <w:sz w:val="22"/>
          <w:szCs w:val="22"/>
          <w:u w:val="single"/>
        </w:rPr>
        <w:t>History</w:t>
      </w:r>
    </w:p>
    <w:p w14:paraId="4DC00DF7" w14:textId="77777777" w:rsidR="00F676A0" w:rsidRPr="00CB03CA" w:rsidRDefault="00F676A0" w:rsidP="00F676A0">
      <w:pPr>
        <w:spacing w:after="120"/>
        <w:jc w:val="both"/>
        <w:rPr>
          <w:rFonts w:ascii="Arial" w:hAnsi="Arial" w:cs="Arial"/>
          <w:color w:val="000000"/>
          <w:sz w:val="22"/>
          <w:szCs w:val="22"/>
          <w:shd w:val="clear" w:color="auto" w:fill="FFFFFF"/>
        </w:rPr>
      </w:pPr>
      <w:r w:rsidRPr="00CB03CA">
        <w:rPr>
          <w:rFonts w:ascii="Arial" w:hAnsi="Arial" w:cs="Arial"/>
          <w:color w:val="000000"/>
          <w:sz w:val="22"/>
          <w:szCs w:val="22"/>
          <w:shd w:val="clear" w:color="auto" w:fill="FFFFFF"/>
        </w:rPr>
        <w:t xml:space="preserve">Pursuant to </w:t>
      </w:r>
      <w:hyperlink r:id="rId304" w:history="1">
        <w:r w:rsidRPr="00CB03CA">
          <w:rPr>
            <w:rStyle w:val="Hyperlink"/>
            <w:rFonts w:ascii="Arial" w:hAnsi="Arial" w:cs="Arial"/>
            <w:sz w:val="22"/>
            <w:szCs w:val="22"/>
            <w:shd w:val="clear" w:color="auto" w:fill="FFFFFF"/>
          </w:rPr>
          <w:t>A.R.S. § 28-2351</w:t>
        </w:r>
      </w:hyperlink>
      <w:r w:rsidRPr="00CB03CA">
        <w:rPr>
          <w:rFonts w:ascii="Arial" w:hAnsi="Arial" w:cs="Arial"/>
          <w:color w:val="000000"/>
          <w:sz w:val="22"/>
          <w:szCs w:val="22"/>
          <w:shd w:val="clear" w:color="auto" w:fill="FFFFFF"/>
        </w:rPr>
        <w:t xml:space="preserve">, the Arizona Department of Transportation (ADOT) is required to provide every vehicle owner one license plate for every vehicle registered upon application and on payment of prescribed fees. In accordance with </w:t>
      </w:r>
      <w:hyperlink r:id="rId305" w:history="1">
        <w:r w:rsidRPr="00CB03CA">
          <w:rPr>
            <w:rStyle w:val="Hyperlink"/>
            <w:rFonts w:ascii="Arial" w:hAnsi="Arial" w:cs="Arial"/>
            <w:sz w:val="22"/>
            <w:szCs w:val="22"/>
            <w:shd w:val="clear" w:color="auto" w:fill="FFFFFF"/>
          </w:rPr>
          <w:t>A.R.S. § 28-2403</w:t>
        </w:r>
      </w:hyperlink>
      <w:r w:rsidRPr="00CB03CA">
        <w:rPr>
          <w:rFonts w:ascii="Arial" w:hAnsi="Arial" w:cs="Arial"/>
          <w:color w:val="000000"/>
          <w:sz w:val="22"/>
          <w:szCs w:val="22"/>
          <w:shd w:val="clear" w:color="auto" w:fill="FFFFFF"/>
        </w:rPr>
        <w:t>, special plates may be issued by ADOT in lieu of the regular license plate, upon application. ADOT is required to coat the license plate with a reflective material that is consistent with the determination of ADOT regarding the color and design of license plates and special plates.</w:t>
      </w:r>
    </w:p>
    <w:p w14:paraId="5BE4A5EE" w14:textId="77777777" w:rsidR="00F676A0" w:rsidRPr="00CB03CA" w:rsidRDefault="00F676A0" w:rsidP="00F676A0">
      <w:pPr>
        <w:spacing w:after="120"/>
        <w:jc w:val="both"/>
        <w:rPr>
          <w:rFonts w:ascii="Arial" w:hAnsi="Arial" w:cs="Arial"/>
          <w:color w:val="000000"/>
          <w:sz w:val="22"/>
          <w:szCs w:val="22"/>
          <w:shd w:val="clear" w:color="auto" w:fill="FFFFFF"/>
        </w:rPr>
      </w:pPr>
      <w:r w:rsidRPr="00CB03CA">
        <w:rPr>
          <w:rFonts w:ascii="Arial" w:hAnsi="Arial" w:cs="Arial"/>
          <w:color w:val="000000"/>
          <w:sz w:val="22"/>
          <w:szCs w:val="22"/>
          <w:shd w:val="clear" w:color="auto" w:fill="FFFFFF"/>
        </w:rPr>
        <w:t>An initial and annual renewal fee of $25 is required for the special plate in addition to the vehicle registration fees, with outlined exceptions (</w:t>
      </w:r>
      <w:hyperlink r:id="rId306" w:history="1">
        <w:r w:rsidRPr="00CB03CA">
          <w:rPr>
            <w:rStyle w:val="Hyperlink"/>
            <w:rFonts w:ascii="Arial" w:hAnsi="Arial" w:cs="Arial"/>
            <w:sz w:val="22"/>
            <w:szCs w:val="22"/>
            <w:shd w:val="clear" w:color="auto" w:fill="FFFFFF"/>
          </w:rPr>
          <w:t>A.R.S. § 28-2402</w:t>
        </w:r>
      </w:hyperlink>
      <w:r w:rsidRPr="00CB03CA">
        <w:rPr>
          <w:rFonts w:ascii="Arial" w:hAnsi="Arial" w:cs="Arial"/>
          <w:color w:val="000000"/>
          <w:sz w:val="22"/>
          <w:szCs w:val="22"/>
          <w:shd w:val="clear" w:color="auto" w:fill="FFFFFF"/>
        </w:rPr>
        <w:t xml:space="preserve">). Of the $25 special plate fee, $8 is an administrative fee and $17 is an annual donation to a specified organization. Special plates are established through statutory authority. </w:t>
      </w:r>
    </w:p>
    <w:p w14:paraId="6DBE7632" w14:textId="77777777" w:rsidR="00F676A0" w:rsidRPr="00CB03CA" w:rsidRDefault="00F676A0" w:rsidP="00F676A0">
      <w:pPr>
        <w:jc w:val="both"/>
        <w:rPr>
          <w:rFonts w:ascii="Arial" w:hAnsi="Arial" w:cs="Arial"/>
          <w:b/>
          <w:sz w:val="22"/>
          <w:szCs w:val="22"/>
          <w:u w:val="single"/>
        </w:rPr>
      </w:pPr>
      <w:r w:rsidRPr="00CB03CA">
        <w:rPr>
          <w:rFonts w:ascii="Arial" w:hAnsi="Arial" w:cs="Arial"/>
          <w:b/>
          <w:sz w:val="22"/>
          <w:szCs w:val="22"/>
          <w:u w:val="single"/>
        </w:rPr>
        <w:t>Provisions</w:t>
      </w:r>
    </w:p>
    <w:p w14:paraId="3EC95B18" w14:textId="6CF11FCC" w:rsidR="00F676A0" w:rsidRPr="0000434D" w:rsidRDefault="00F676A0" w:rsidP="007477A9">
      <w:pPr>
        <w:pStyle w:val="ListParagraph"/>
        <w:numPr>
          <w:ilvl w:val="0"/>
          <w:numId w:val="52"/>
        </w:numPr>
        <w:spacing w:after="120"/>
        <w:jc w:val="both"/>
        <w:rPr>
          <w:rFonts w:ascii="Arial" w:hAnsi="Arial" w:cs="Arial"/>
        </w:rPr>
      </w:pPr>
      <w:r w:rsidRPr="00CB03CA">
        <w:rPr>
          <w:noProof/>
        </w:rPr>
        <mc:AlternateContent>
          <mc:Choice Requires="wps">
            <w:drawing>
              <wp:anchor distT="0" distB="0" distL="114300" distR="114300" simplePos="0" relativeHeight="251714560" behindDoc="1" locked="1" layoutInCell="1" allowOverlap="0" wp14:anchorId="352BB012" wp14:editId="680E7BC7">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00357877" w14:textId="77777777" w:rsidR="00B73A52" w:rsidRPr="00644C4F" w:rsidRDefault="00EE4A07" w:rsidP="00F676A0">
                            <w:pPr>
                              <w:jc w:val="center"/>
                              <w:rPr>
                                <w:rFonts w:ascii="Arial" w:hAnsi="Arial" w:cs="Arial"/>
                                <w:sz w:val="20"/>
                                <w:szCs w:val="20"/>
                              </w:rPr>
                            </w:pPr>
                            <w:sdt>
                              <w:sdtPr>
                                <w:rPr>
                                  <w:rFonts w:ascii="Arial" w:hAnsi="Arial" w:cs="Arial"/>
                                  <w:sz w:val="20"/>
                                  <w:szCs w:val="20"/>
                                </w:rPr>
                                <w:tag w:val="Prop105"/>
                                <w:id w:val="-150320477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68343439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9727807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43186456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BB012" id="_x0000_s1098" type="#_x0000_t202" style="position:absolute;left:0;text-align:left;margin-left:0;margin-top:628.5pt;width:468pt;height:21.6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" o:allowoverlap="f">
                <v:textbox>
                  <w:txbxContent>
                    <w:p w14:paraId="00357877" w14:textId="77777777" w:rsidR="00B73A52" w:rsidRPr="00644C4F" w:rsidRDefault="00EE4A07" w:rsidP="00F676A0">
                      <w:pPr>
                        <w:jc w:val="center"/>
                        <w:rPr>
                          <w:rFonts w:ascii="Arial" w:hAnsi="Arial" w:cs="Arial"/>
                          <w:sz w:val="20"/>
                          <w:szCs w:val="20"/>
                        </w:rPr>
                      </w:pPr>
                      <w:sdt>
                        <w:sdtPr>
                          <w:rPr>
                            <w:rFonts w:ascii="Arial" w:hAnsi="Arial" w:cs="Arial"/>
                            <w:sz w:val="20"/>
                            <w:szCs w:val="20"/>
                          </w:rPr>
                          <w:tag w:val="Prop105"/>
                          <w:id w:val="-150320477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68343439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9727807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43186456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00434D">
        <w:rPr>
          <w:rFonts w:ascii="Arial" w:hAnsi="Arial" w:cs="Arial"/>
        </w:rPr>
        <w:t>Requires ADOT to reissue license plates within three years after the warranty on the plate’s reflective material expires for each registered vehicle. (Sec. 1)</w:t>
      </w:r>
    </w:p>
    <w:p w14:paraId="4DB8762B" w14:textId="682151D5" w:rsidR="00F676A0" w:rsidRPr="0000434D" w:rsidRDefault="00F676A0" w:rsidP="007477A9">
      <w:pPr>
        <w:pStyle w:val="ListParagraph"/>
        <w:numPr>
          <w:ilvl w:val="0"/>
          <w:numId w:val="52"/>
        </w:numPr>
        <w:spacing w:after="120"/>
        <w:jc w:val="both"/>
        <w:rPr>
          <w:rFonts w:ascii="Arial" w:hAnsi="Arial" w:cs="Arial"/>
        </w:rPr>
      </w:pPr>
      <w:r w:rsidRPr="0000434D">
        <w:rPr>
          <w:rFonts w:ascii="Arial" w:hAnsi="Arial" w:cs="Arial"/>
        </w:rPr>
        <w:t>Prohibits ADOT from charge a fee for reissuing a license plate pursuant to the license plate’s reflective material expiring. (Sec. 1)</w:t>
      </w:r>
    </w:p>
    <w:p w14:paraId="389A3048" w14:textId="4785408F" w:rsidR="00F676A0" w:rsidRPr="0000434D" w:rsidRDefault="00F676A0" w:rsidP="007477A9">
      <w:pPr>
        <w:pStyle w:val="ListParagraph"/>
        <w:numPr>
          <w:ilvl w:val="0"/>
          <w:numId w:val="52"/>
        </w:numPr>
        <w:jc w:val="both"/>
        <w:rPr>
          <w:rFonts w:ascii="Arial" w:hAnsi="Arial" w:cs="Arial"/>
        </w:rPr>
      </w:pPr>
      <w:r w:rsidRPr="0000434D">
        <w:rPr>
          <w:rFonts w:ascii="Arial" w:hAnsi="Arial" w:cs="Arial"/>
        </w:rPr>
        <w:t xml:space="preserve">Exempts the following: </w:t>
      </w:r>
    </w:p>
    <w:p w14:paraId="0E3AF9C6" w14:textId="77777777" w:rsidR="00F676A0" w:rsidRPr="00CB03CA" w:rsidRDefault="00F676A0" w:rsidP="007477A9">
      <w:pPr>
        <w:numPr>
          <w:ilvl w:val="1"/>
          <w:numId w:val="43"/>
        </w:numPr>
        <w:jc w:val="both"/>
        <w:rPr>
          <w:rFonts w:ascii="Arial" w:hAnsi="Arial" w:cs="Arial"/>
          <w:sz w:val="22"/>
          <w:szCs w:val="22"/>
        </w:rPr>
      </w:pPr>
      <w:r w:rsidRPr="00CB03CA">
        <w:rPr>
          <w:rFonts w:ascii="Arial" w:hAnsi="Arial" w:cs="Arial"/>
          <w:sz w:val="22"/>
          <w:szCs w:val="22"/>
        </w:rPr>
        <w:t>A license plate for a vehicle registered pursuant to fleet registration, international proportional registration and alternative proportional registration; and</w:t>
      </w:r>
    </w:p>
    <w:p w14:paraId="078CDC94" w14:textId="77777777" w:rsidR="00F676A0" w:rsidRPr="00CB03CA" w:rsidRDefault="00F676A0" w:rsidP="007477A9">
      <w:pPr>
        <w:numPr>
          <w:ilvl w:val="1"/>
          <w:numId w:val="43"/>
        </w:numPr>
        <w:spacing w:after="120"/>
        <w:jc w:val="both"/>
        <w:rPr>
          <w:rFonts w:ascii="Arial" w:hAnsi="Arial" w:cs="Arial"/>
          <w:sz w:val="22"/>
          <w:szCs w:val="22"/>
        </w:rPr>
      </w:pPr>
      <w:r w:rsidRPr="00CB03CA">
        <w:rPr>
          <w:rFonts w:ascii="Arial" w:hAnsi="Arial" w:cs="Arial"/>
          <w:sz w:val="22"/>
          <w:szCs w:val="22"/>
        </w:rPr>
        <w:t>Special license plates, honored military license plates and license plates of vehicles with historic value. (Sec. 1)</w:t>
      </w:r>
    </w:p>
    <w:p w14:paraId="41F6BD5B" w14:textId="199236A9" w:rsidR="00F676A0" w:rsidRPr="0000434D" w:rsidRDefault="00F676A0" w:rsidP="007477A9">
      <w:pPr>
        <w:pStyle w:val="ListParagraph"/>
        <w:numPr>
          <w:ilvl w:val="0"/>
          <w:numId w:val="52"/>
        </w:numPr>
        <w:spacing w:after="120"/>
        <w:jc w:val="both"/>
        <w:rPr>
          <w:rFonts w:ascii="Arial" w:hAnsi="Arial" w:cs="Arial"/>
        </w:rPr>
      </w:pPr>
      <w:r w:rsidRPr="0000434D">
        <w:rPr>
          <w:rFonts w:ascii="Arial" w:hAnsi="Arial" w:cs="Arial"/>
        </w:rPr>
        <w:t>Requires ADOT, in consultation with the Department of Public Safety, to develop standards for reflectivity that use the most current technology available while keeping a competitive bid process. (Sec. 1)</w:t>
      </w:r>
    </w:p>
    <w:p w14:paraId="31CB309D" w14:textId="77777777" w:rsidR="00F676A0" w:rsidRPr="00CB03CA" w:rsidRDefault="00F676A0" w:rsidP="007477A9">
      <w:pPr>
        <w:numPr>
          <w:ilvl w:val="0"/>
          <w:numId w:val="52"/>
        </w:numPr>
        <w:spacing w:after="120"/>
        <w:jc w:val="both"/>
        <w:rPr>
          <w:rFonts w:ascii="Arial" w:hAnsi="Arial" w:cs="Arial"/>
          <w:sz w:val="22"/>
          <w:szCs w:val="22"/>
        </w:rPr>
      </w:pPr>
      <w:r w:rsidRPr="00CB03CA">
        <w:rPr>
          <w:rFonts w:ascii="Arial" w:hAnsi="Arial" w:cs="Arial"/>
          <w:sz w:val="22"/>
          <w:szCs w:val="22"/>
        </w:rPr>
        <w:t>Requires ADOT to issue Arizona Legacy Special Plate beginning January 1, 2023. (Sec. 3)</w:t>
      </w:r>
    </w:p>
    <w:p w14:paraId="5B14C7BB" w14:textId="77777777" w:rsidR="00F676A0" w:rsidRPr="00CB03CA" w:rsidRDefault="00F676A0" w:rsidP="007477A9">
      <w:pPr>
        <w:numPr>
          <w:ilvl w:val="0"/>
          <w:numId w:val="52"/>
        </w:numPr>
        <w:spacing w:after="120"/>
        <w:jc w:val="both"/>
        <w:rPr>
          <w:rFonts w:ascii="Arial" w:hAnsi="Arial" w:cs="Arial"/>
          <w:sz w:val="22"/>
          <w:szCs w:val="22"/>
        </w:rPr>
      </w:pPr>
      <w:r w:rsidRPr="00CB03CA">
        <w:rPr>
          <w:rFonts w:ascii="Arial" w:hAnsi="Arial" w:cs="Arial"/>
          <w:sz w:val="22"/>
          <w:szCs w:val="22"/>
        </w:rPr>
        <w:t>Allows ADOT to combine requests for a special plate and a personalized plate, in a form prescribed by ADOT and subject to the fees for both plates. (Sec. 3)</w:t>
      </w:r>
    </w:p>
    <w:p w14:paraId="473F42D3" w14:textId="77777777" w:rsidR="00F676A0" w:rsidRPr="00CB03CA" w:rsidRDefault="00F676A0" w:rsidP="007477A9">
      <w:pPr>
        <w:numPr>
          <w:ilvl w:val="0"/>
          <w:numId w:val="52"/>
        </w:numPr>
        <w:jc w:val="both"/>
        <w:rPr>
          <w:rFonts w:ascii="Arial" w:hAnsi="Arial" w:cs="Arial"/>
          <w:sz w:val="22"/>
          <w:szCs w:val="22"/>
        </w:rPr>
      </w:pPr>
      <w:r w:rsidRPr="00CB03CA">
        <w:rPr>
          <w:rFonts w:ascii="Arial" w:hAnsi="Arial" w:cs="Arial"/>
          <w:sz w:val="22"/>
          <w:szCs w:val="22"/>
        </w:rPr>
        <w:t>Requires the special plate to consist of one or more of the following designs:</w:t>
      </w:r>
    </w:p>
    <w:p w14:paraId="60F37616" w14:textId="77777777" w:rsidR="00F676A0" w:rsidRPr="00CB03CA" w:rsidRDefault="00F676A0" w:rsidP="007477A9">
      <w:pPr>
        <w:numPr>
          <w:ilvl w:val="1"/>
          <w:numId w:val="52"/>
        </w:numPr>
        <w:spacing w:after="120"/>
        <w:jc w:val="both"/>
        <w:rPr>
          <w:rFonts w:ascii="Arial" w:hAnsi="Arial" w:cs="Arial"/>
          <w:sz w:val="22"/>
          <w:szCs w:val="22"/>
        </w:rPr>
      </w:pPr>
      <w:r w:rsidRPr="00CB03CA">
        <w:rPr>
          <w:rFonts w:ascii="Arial" w:hAnsi="Arial" w:cs="Arial"/>
          <w:sz w:val="22"/>
          <w:szCs w:val="22"/>
        </w:rPr>
        <w:lastRenderedPageBreak/>
        <w:t>Copper background with green lettering per the appearance of Arizona license plates issued by ADOT from 1973 to 1980;</w:t>
      </w:r>
    </w:p>
    <w:p w14:paraId="7706173C" w14:textId="77777777" w:rsidR="00F676A0" w:rsidRPr="00CB03CA" w:rsidRDefault="00F676A0" w:rsidP="007477A9">
      <w:pPr>
        <w:numPr>
          <w:ilvl w:val="1"/>
          <w:numId w:val="52"/>
        </w:numPr>
        <w:spacing w:after="120"/>
        <w:jc w:val="both"/>
        <w:rPr>
          <w:rFonts w:ascii="Arial" w:hAnsi="Arial" w:cs="Arial"/>
          <w:sz w:val="22"/>
          <w:szCs w:val="22"/>
        </w:rPr>
      </w:pPr>
      <w:r w:rsidRPr="00CB03CA">
        <w:rPr>
          <w:rFonts w:ascii="Arial" w:hAnsi="Arial" w:cs="Arial"/>
          <w:sz w:val="22"/>
          <w:szCs w:val="22"/>
        </w:rPr>
        <w:t>Maroon background with white lettering per the appearance of Arizona license plates issued by ADOT from 1980 to 1996. (Sec. 3)</w:t>
      </w:r>
    </w:p>
    <w:p w14:paraId="3FB6528E" w14:textId="77777777" w:rsidR="00F676A0" w:rsidRPr="00CB03CA" w:rsidRDefault="00F676A0" w:rsidP="007477A9">
      <w:pPr>
        <w:numPr>
          <w:ilvl w:val="0"/>
          <w:numId w:val="52"/>
        </w:numPr>
        <w:spacing w:after="120"/>
        <w:jc w:val="both"/>
        <w:rPr>
          <w:rFonts w:ascii="Arial" w:hAnsi="Arial" w:cs="Arial"/>
          <w:sz w:val="22"/>
          <w:szCs w:val="22"/>
        </w:rPr>
      </w:pPr>
      <w:r w:rsidRPr="00CB03CA">
        <w:rPr>
          <w:rFonts w:ascii="Arial" w:hAnsi="Arial" w:cs="Arial"/>
          <w:sz w:val="22"/>
          <w:szCs w:val="22"/>
        </w:rPr>
        <w:t xml:space="preserve">Requires that, of the $25 fee to obtain and renew a special plate, $8 is an administrative fee and $17 is an annual donation. (Sec. 3) </w:t>
      </w:r>
    </w:p>
    <w:p w14:paraId="5089F1DE" w14:textId="77777777" w:rsidR="00F676A0" w:rsidRPr="00CB03CA" w:rsidRDefault="00F676A0" w:rsidP="007477A9">
      <w:pPr>
        <w:numPr>
          <w:ilvl w:val="0"/>
          <w:numId w:val="52"/>
        </w:numPr>
        <w:spacing w:after="120"/>
        <w:jc w:val="both"/>
        <w:rPr>
          <w:rFonts w:ascii="Arial" w:hAnsi="Arial" w:cs="Arial"/>
          <w:sz w:val="22"/>
          <w:szCs w:val="22"/>
        </w:rPr>
      </w:pPr>
      <w:r w:rsidRPr="00CB03CA">
        <w:rPr>
          <w:rFonts w:ascii="Arial" w:hAnsi="Arial" w:cs="Arial"/>
          <w:sz w:val="22"/>
          <w:szCs w:val="22"/>
        </w:rPr>
        <w:t>Establishes the Fund, to be administered by ADOT. (Sec. 3)</w:t>
      </w:r>
    </w:p>
    <w:p w14:paraId="5710BB25" w14:textId="77777777" w:rsidR="00F676A0" w:rsidRPr="00CB03CA" w:rsidRDefault="00F676A0" w:rsidP="007477A9">
      <w:pPr>
        <w:numPr>
          <w:ilvl w:val="0"/>
          <w:numId w:val="52"/>
        </w:numPr>
        <w:spacing w:after="120"/>
        <w:jc w:val="both"/>
        <w:rPr>
          <w:rFonts w:ascii="Arial" w:hAnsi="Arial" w:cs="Arial"/>
          <w:sz w:val="22"/>
          <w:szCs w:val="22"/>
        </w:rPr>
      </w:pPr>
      <w:r w:rsidRPr="00CB03CA">
        <w:rPr>
          <w:rFonts w:ascii="Arial" w:hAnsi="Arial" w:cs="Arial"/>
          <w:sz w:val="22"/>
          <w:szCs w:val="22"/>
        </w:rPr>
        <w:t>Requires that the $8 administrative fee be deposited in the State Highway Fund and the $17 annual donation be deposited in the Fund. (Sec. 3)</w:t>
      </w:r>
    </w:p>
    <w:p w14:paraId="37E8710E" w14:textId="77777777" w:rsidR="00F676A0" w:rsidRPr="00CB03CA" w:rsidRDefault="00F676A0" w:rsidP="007477A9">
      <w:pPr>
        <w:numPr>
          <w:ilvl w:val="0"/>
          <w:numId w:val="52"/>
        </w:numPr>
        <w:spacing w:after="120"/>
        <w:jc w:val="both"/>
        <w:rPr>
          <w:rFonts w:ascii="Arial" w:hAnsi="Arial" w:cs="Arial"/>
          <w:sz w:val="22"/>
          <w:szCs w:val="22"/>
        </w:rPr>
      </w:pPr>
      <w:r w:rsidRPr="00CB03CA">
        <w:rPr>
          <w:rFonts w:ascii="Arial" w:hAnsi="Arial" w:cs="Arial"/>
          <w:color w:val="000000"/>
          <w:sz w:val="22"/>
          <w:szCs w:val="22"/>
        </w:rPr>
        <w:t>Requires that no more than 10% of the monies annually deposited in the Fund be used to administer the Fund. (Sec. 3)</w:t>
      </w:r>
    </w:p>
    <w:p w14:paraId="6B45EE2A" w14:textId="77777777" w:rsidR="00F676A0" w:rsidRPr="00CB03CA" w:rsidRDefault="00F676A0" w:rsidP="007477A9">
      <w:pPr>
        <w:numPr>
          <w:ilvl w:val="0"/>
          <w:numId w:val="52"/>
        </w:numPr>
        <w:spacing w:after="120"/>
        <w:jc w:val="both"/>
        <w:rPr>
          <w:rFonts w:ascii="Arial" w:hAnsi="Arial" w:cs="Arial"/>
          <w:sz w:val="22"/>
          <w:szCs w:val="22"/>
        </w:rPr>
      </w:pPr>
      <w:r w:rsidRPr="00CB03CA">
        <w:rPr>
          <w:rFonts w:ascii="Arial" w:hAnsi="Arial" w:cs="Arial"/>
          <w:color w:val="000000"/>
          <w:sz w:val="22"/>
          <w:szCs w:val="22"/>
        </w:rPr>
        <w:t>States that monies in the Fund are continuously appropriated. (Sec. 3)</w:t>
      </w:r>
    </w:p>
    <w:p w14:paraId="74CEB76B" w14:textId="77777777" w:rsidR="00F676A0" w:rsidRPr="00CB03CA" w:rsidRDefault="00F676A0" w:rsidP="007477A9">
      <w:pPr>
        <w:numPr>
          <w:ilvl w:val="0"/>
          <w:numId w:val="52"/>
        </w:numPr>
        <w:spacing w:after="120"/>
        <w:jc w:val="both"/>
        <w:rPr>
          <w:rFonts w:ascii="Arial" w:hAnsi="Arial" w:cs="Arial"/>
          <w:sz w:val="22"/>
          <w:szCs w:val="22"/>
        </w:rPr>
      </w:pPr>
      <w:r w:rsidRPr="00CB03CA">
        <w:rPr>
          <w:rFonts w:ascii="Arial" w:hAnsi="Arial" w:cs="Arial"/>
          <w:color w:val="000000"/>
          <w:sz w:val="22"/>
          <w:szCs w:val="22"/>
        </w:rPr>
        <w:t>Requires monies in the Fund to be used to pay the entire cost of reissuing license plates pursuant to the reflective material expiring. (Sec. 3)</w:t>
      </w:r>
    </w:p>
    <w:p w14:paraId="395F6EF2" w14:textId="77777777" w:rsidR="00F676A0" w:rsidRPr="00CB03CA" w:rsidRDefault="00F676A0" w:rsidP="007477A9">
      <w:pPr>
        <w:numPr>
          <w:ilvl w:val="0"/>
          <w:numId w:val="52"/>
        </w:numPr>
        <w:spacing w:after="120"/>
        <w:jc w:val="both"/>
        <w:rPr>
          <w:rFonts w:ascii="Arial" w:hAnsi="Arial" w:cs="Arial"/>
          <w:sz w:val="22"/>
          <w:szCs w:val="22"/>
        </w:rPr>
      </w:pPr>
      <w:r w:rsidRPr="00CB03CA">
        <w:rPr>
          <w:rFonts w:ascii="Arial" w:hAnsi="Arial" w:cs="Arial"/>
          <w:color w:val="000000"/>
          <w:sz w:val="22"/>
          <w:szCs w:val="22"/>
        </w:rPr>
        <w:t>Requires all monies remaining in the Fund at the end of each fiscal year, beginning FY 2023, to revert to the General Fund. (Sec. 3)</w:t>
      </w:r>
    </w:p>
    <w:p w14:paraId="1D30031F" w14:textId="77777777" w:rsidR="00F676A0" w:rsidRPr="00CB03CA" w:rsidRDefault="00F676A0" w:rsidP="007477A9">
      <w:pPr>
        <w:numPr>
          <w:ilvl w:val="0"/>
          <w:numId w:val="52"/>
        </w:numPr>
        <w:jc w:val="both"/>
        <w:rPr>
          <w:rFonts w:ascii="Arial" w:hAnsi="Arial" w:cs="Arial"/>
          <w:sz w:val="22"/>
          <w:szCs w:val="22"/>
        </w:rPr>
      </w:pPr>
      <w:r w:rsidRPr="00CB03CA">
        <w:rPr>
          <w:rFonts w:ascii="Arial" w:hAnsi="Arial" w:cs="Arial"/>
          <w:color w:val="000000"/>
          <w:sz w:val="22"/>
          <w:szCs w:val="22"/>
        </w:rPr>
        <w:t xml:space="preserve">Requires the State Treasurer, on notice from ADOT, to invest and divest monies in the Fund. </w:t>
      </w:r>
    </w:p>
    <w:p w14:paraId="55F4817F" w14:textId="77777777" w:rsidR="00F676A0" w:rsidRPr="00CB03CA" w:rsidRDefault="00F676A0" w:rsidP="007477A9">
      <w:pPr>
        <w:pStyle w:val="ListParagraph"/>
        <w:numPr>
          <w:ilvl w:val="0"/>
          <w:numId w:val="46"/>
        </w:numPr>
        <w:spacing w:after="120" w:line="240" w:lineRule="auto"/>
        <w:jc w:val="both"/>
        <w:rPr>
          <w:rFonts w:ascii="Arial" w:hAnsi="Arial" w:cs="Arial"/>
        </w:rPr>
      </w:pPr>
      <w:r w:rsidRPr="00CB03CA">
        <w:rPr>
          <w:rFonts w:ascii="Arial" w:hAnsi="Arial" w:cs="Arial"/>
          <w:color w:val="000000"/>
        </w:rPr>
        <w:t>Requires monies earned from investment to be credited to the Fund. (Sec. 3)</w:t>
      </w:r>
    </w:p>
    <w:p w14:paraId="2018B8AF" w14:textId="77777777" w:rsidR="00F676A0" w:rsidRPr="00CB03CA" w:rsidRDefault="00F676A0" w:rsidP="007477A9">
      <w:pPr>
        <w:numPr>
          <w:ilvl w:val="0"/>
          <w:numId w:val="52"/>
        </w:numPr>
        <w:spacing w:after="120"/>
        <w:jc w:val="both"/>
        <w:rPr>
          <w:rFonts w:ascii="Arial" w:hAnsi="Arial" w:cs="Arial"/>
          <w:sz w:val="22"/>
          <w:szCs w:val="22"/>
        </w:rPr>
      </w:pPr>
      <w:r w:rsidRPr="00CB03CA">
        <w:rPr>
          <w:rFonts w:ascii="Arial" w:hAnsi="Arial" w:cs="Arial"/>
          <w:sz w:val="22"/>
          <w:szCs w:val="22"/>
        </w:rPr>
        <w:t>Makes technical and conforming changes. (Sec. 1, 2, 4-6)</w:t>
      </w:r>
    </w:p>
    <w:p w14:paraId="113A2F4E" w14:textId="5B4C57CE" w:rsidR="00F676A0" w:rsidRDefault="00F676A0" w:rsidP="0009438D">
      <w:pPr>
        <w:spacing w:after="120"/>
        <w:jc w:val="both"/>
        <w:rPr>
          <w:rFonts w:ascii="Arial" w:hAnsi="Arial" w:cs="Arial"/>
        </w:rPr>
      </w:pPr>
    </w:p>
    <w:p w14:paraId="1AD14E82" w14:textId="6ABD8E71" w:rsidR="00CB03CA" w:rsidRDefault="00CB03CA" w:rsidP="0009438D">
      <w:pPr>
        <w:spacing w:after="120"/>
        <w:jc w:val="both"/>
        <w:rPr>
          <w:rFonts w:ascii="Arial" w:hAnsi="Arial" w:cs="Arial"/>
        </w:rPr>
      </w:pPr>
    </w:p>
    <w:p w14:paraId="050E6E41" w14:textId="15A867FE" w:rsidR="00CB03CA" w:rsidRDefault="00CB03CA" w:rsidP="0009438D">
      <w:pPr>
        <w:spacing w:after="120"/>
        <w:jc w:val="both"/>
        <w:rPr>
          <w:rFonts w:ascii="Arial" w:hAnsi="Arial" w:cs="Arial"/>
        </w:rPr>
      </w:pPr>
    </w:p>
    <w:p w14:paraId="78AA2D79" w14:textId="339F6F9F" w:rsidR="00CB03CA" w:rsidRDefault="00CB03CA" w:rsidP="0009438D">
      <w:pPr>
        <w:spacing w:after="120"/>
        <w:jc w:val="both"/>
        <w:rPr>
          <w:rFonts w:ascii="Arial" w:hAnsi="Arial" w:cs="Arial"/>
        </w:rPr>
      </w:pPr>
    </w:p>
    <w:p w14:paraId="0689F990" w14:textId="7637B1C5" w:rsidR="00CB03CA" w:rsidRDefault="00CB03CA" w:rsidP="0009438D">
      <w:pPr>
        <w:spacing w:after="120"/>
        <w:jc w:val="both"/>
        <w:rPr>
          <w:rFonts w:ascii="Arial" w:hAnsi="Arial" w:cs="Arial"/>
        </w:rPr>
      </w:pPr>
    </w:p>
    <w:p w14:paraId="51ABD611" w14:textId="48401B9F" w:rsidR="00CB03CA" w:rsidRDefault="00CB03CA" w:rsidP="0009438D">
      <w:pPr>
        <w:spacing w:after="120"/>
        <w:jc w:val="both"/>
        <w:rPr>
          <w:rFonts w:ascii="Arial" w:hAnsi="Arial" w:cs="Arial"/>
        </w:rPr>
      </w:pPr>
    </w:p>
    <w:p w14:paraId="5E708D9C" w14:textId="1EF57443" w:rsidR="00CB03CA" w:rsidRDefault="00CB03CA" w:rsidP="0009438D">
      <w:pPr>
        <w:spacing w:after="120"/>
        <w:jc w:val="both"/>
        <w:rPr>
          <w:rFonts w:ascii="Arial" w:hAnsi="Arial" w:cs="Arial"/>
        </w:rPr>
      </w:pPr>
    </w:p>
    <w:p w14:paraId="4979F8F8" w14:textId="675118A2" w:rsidR="00CB03CA" w:rsidRDefault="00CB03CA" w:rsidP="0009438D">
      <w:pPr>
        <w:spacing w:after="120"/>
        <w:jc w:val="both"/>
        <w:rPr>
          <w:rFonts w:ascii="Arial" w:hAnsi="Arial" w:cs="Arial"/>
        </w:rPr>
      </w:pPr>
    </w:p>
    <w:p w14:paraId="2D2AF730" w14:textId="6459BB56" w:rsidR="00CB03CA" w:rsidRDefault="00CB03CA" w:rsidP="0009438D">
      <w:pPr>
        <w:spacing w:after="120"/>
        <w:jc w:val="both"/>
        <w:rPr>
          <w:rFonts w:ascii="Arial" w:hAnsi="Arial" w:cs="Arial"/>
        </w:rPr>
      </w:pPr>
    </w:p>
    <w:p w14:paraId="6174B658" w14:textId="55844195" w:rsidR="00CB03CA" w:rsidRDefault="00CB03CA" w:rsidP="0009438D">
      <w:pPr>
        <w:spacing w:after="120"/>
        <w:jc w:val="both"/>
        <w:rPr>
          <w:rFonts w:ascii="Arial" w:hAnsi="Arial" w:cs="Arial"/>
        </w:rPr>
      </w:pPr>
    </w:p>
    <w:p w14:paraId="4DD4D562" w14:textId="790AEBC9" w:rsidR="00CB03CA" w:rsidRDefault="00CB03CA" w:rsidP="0009438D">
      <w:pPr>
        <w:spacing w:after="120"/>
        <w:jc w:val="both"/>
        <w:rPr>
          <w:rFonts w:ascii="Arial" w:hAnsi="Arial" w:cs="Arial"/>
        </w:rPr>
      </w:pPr>
    </w:p>
    <w:p w14:paraId="33048065" w14:textId="4EBE7EA1" w:rsidR="00CB03CA" w:rsidRDefault="00CB03CA" w:rsidP="0009438D">
      <w:pPr>
        <w:spacing w:after="120"/>
        <w:jc w:val="both"/>
        <w:rPr>
          <w:rFonts w:ascii="Arial" w:hAnsi="Arial" w:cs="Arial"/>
        </w:rPr>
      </w:pPr>
    </w:p>
    <w:p w14:paraId="7D0CBB74" w14:textId="6C805097" w:rsidR="00CB03CA" w:rsidRDefault="00CB03CA" w:rsidP="0009438D">
      <w:pPr>
        <w:spacing w:after="120"/>
        <w:jc w:val="both"/>
        <w:rPr>
          <w:rFonts w:ascii="Arial" w:hAnsi="Arial" w:cs="Arial"/>
        </w:rPr>
      </w:pPr>
    </w:p>
    <w:p w14:paraId="11A0B003" w14:textId="5C8D2001" w:rsidR="00CB03CA" w:rsidRDefault="00CB03CA" w:rsidP="0009438D">
      <w:pPr>
        <w:spacing w:after="120"/>
        <w:jc w:val="both"/>
        <w:rPr>
          <w:rFonts w:ascii="Arial" w:hAnsi="Arial" w:cs="Arial"/>
        </w:rPr>
      </w:pPr>
    </w:p>
    <w:p w14:paraId="2D11BA0E" w14:textId="1C1B6FF3" w:rsidR="00CB03CA" w:rsidRDefault="00CB03CA" w:rsidP="0009438D">
      <w:pPr>
        <w:spacing w:after="120"/>
        <w:jc w:val="both"/>
        <w:rPr>
          <w:rFonts w:ascii="Arial" w:hAnsi="Arial" w:cs="Arial"/>
        </w:rPr>
      </w:pPr>
    </w:p>
    <w:p w14:paraId="63A26DFB" w14:textId="69621291" w:rsidR="00CB03CA" w:rsidRDefault="00CB03CA" w:rsidP="0009438D">
      <w:pPr>
        <w:spacing w:after="120"/>
        <w:jc w:val="both"/>
        <w:rPr>
          <w:rFonts w:ascii="Arial" w:hAnsi="Arial" w:cs="Arial"/>
        </w:rPr>
      </w:pPr>
    </w:p>
    <w:p w14:paraId="726F4374" w14:textId="317B9FDE" w:rsidR="00CB03CA" w:rsidRDefault="00CB03CA" w:rsidP="0009438D">
      <w:pPr>
        <w:spacing w:after="1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CB03CA" w:rsidRPr="00291B27" w14:paraId="1C5E28D8" w14:textId="77777777" w:rsidTr="00A6037A">
        <w:trPr>
          <w:trHeight w:val="1170"/>
        </w:trPr>
        <w:tc>
          <w:tcPr>
            <w:tcW w:w="1161" w:type="dxa"/>
            <w:vMerge w:val="restart"/>
          </w:tcPr>
          <w:p w14:paraId="5A19ABBC" w14:textId="77777777" w:rsidR="00CB03CA" w:rsidRPr="00291B27" w:rsidRDefault="00CB03CA" w:rsidP="00A6037A">
            <w:pPr>
              <w:pStyle w:val="Heading1"/>
              <w:outlineLvl w:val="0"/>
              <w:rPr>
                <w:rFonts w:ascii="Arial" w:hAnsi="Arial" w:cs="Arial"/>
              </w:rPr>
            </w:pPr>
            <w:r w:rsidRPr="00291B27">
              <w:rPr>
                <w:rFonts w:ascii="Arial" w:hAnsi="Arial" w:cs="Arial"/>
                <w:noProof/>
              </w:rPr>
              <w:lastRenderedPageBreak/>
              <w:drawing>
                <wp:inline distT="0" distB="0" distL="0" distR="0" wp14:anchorId="30854943" wp14:editId="04585EB1">
                  <wp:extent cx="600075" cy="678656"/>
                  <wp:effectExtent l="0" t="0" r="0" b="7620"/>
                  <wp:docPr id="88" name="Picture 8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25DE2969" w14:textId="77777777" w:rsidR="00CB03CA" w:rsidRPr="00291B27" w:rsidRDefault="00CB03CA"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56E75A04" w14:textId="77777777" w:rsidR="00CB03CA" w:rsidRPr="00291B27" w:rsidRDefault="00CB03CA" w:rsidP="00A6037A">
            <w:pPr>
              <w:jc w:val="right"/>
              <w:rPr>
                <w:rFonts w:ascii="Arial" w:hAnsi="Arial" w:cs="Arial"/>
                <w:sz w:val="28"/>
                <w:szCs w:val="28"/>
              </w:rPr>
            </w:pPr>
            <w:r>
              <w:rPr>
                <w:rFonts w:ascii="Arial" w:hAnsi="Arial" w:cs="Arial"/>
                <w:sz w:val="28"/>
                <w:szCs w:val="28"/>
              </w:rPr>
              <w:t>Fifty-fifth Legislature</w:t>
            </w:r>
          </w:p>
          <w:p w14:paraId="04752020" w14:textId="77777777" w:rsidR="00CB03CA" w:rsidRPr="00291B27" w:rsidRDefault="00CB03CA" w:rsidP="00A6037A">
            <w:pPr>
              <w:jc w:val="right"/>
              <w:rPr>
                <w:rFonts w:ascii="Arial" w:hAnsi="Arial" w:cs="Arial"/>
                <w:sz w:val="28"/>
                <w:szCs w:val="28"/>
              </w:rPr>
            </w:pPr>
            <w:r>
              <w:rPr>
                <w:rFonts w:ascii="Arial" w:hAnsi="Arial" w:cs="Arial"/>
                <w:sz w:val="28"/>
                <w:szCs w:val="28"/>
              </w:rPr>
              <w:t>First Regular Session</w:t>
            </w:r>
          </w:p>
        </w:tc>
      </w:tr>
      <w:tr w:rsidR="00CB03CA" w:rsidRPr="00291B27" w14:paraId="737EE177" w14:textId="77777777" w:rsidTr="00A6037A">
        <w:trPr>
          <w:trHeight w:val="297"/>
        </w:trPr>
        <w:tc>
          <w:tcPr>
            <w:tcW w:w="1161" w:type="dxa"/>
            <w:vMerge/>
          </w:tcPr>
          <w:p w14:paraId="6351A94E" w14:textId="77777777" w:rsidR="00CB03CA" w:rsidRPr="00291B27" w:rsidRDefault="00CB03CA" w:rsidP="00A6037A">
            <w:pPr>
              <w:pStyle w:val="Heading1"/>
              <w:outlineLvl w:val="0"/>
              <w:rPr>
                <w:rFonts w:ascii="Arial" w:hAnsi="Arial" w:cs="Arial"/>
                <w:noProof/>
              </w:rPr>
            </w:pPr>
          </w:p>
        </w:tc>
        <w:tc>
          <w:tcPr>
            <w:tcW w:w="8199" w:type="dxa"/>
          </w:tcPr>
          <w:p w14:paraId="4ED8F013" w14:textId="77777777" w:rsidR="00CB03CA" w:rsidRPr="004E2565" w:rsidRDefault="00CB03CA" w:rsidP="00A6037A">
            <w:pPr>
              <w:pStyle w:val="Heading1"/>
              <w:spacing w:before="0" w:after="0"/>
              <w:jc w:val="right"/>
              <w:outlineLvl w:val="0"/>
              <w:rPr>
                <w:rFonts w:ascii="Arial" w:hAnsi="Arial" w:cs="Arial"/>
                <w:b w:val="0"/>
                <w:sz w:val="18"/>
                <w:szCs w:val="20"/>
              </w:rPr>
            </w:pPr>
            <w:r w:rsidRPr="004000BE">
              <w:rPr>
                <w:rFonts w:ascii="Arial" w:hAnsi="Arial" w:cs="Arial"/>
                <w:bCs w:val="0"/>
                <w:sz w:val="18"/>
                <w:szCs w:val="20"/>
              </w:rPr>
              <w:t>House</w:t>
            </w:r>
            <w:r>
              <w:rPr>
                <w:rFonts w:ascii="Arial" w:hAnsi="Arial" w:cs="Arial"/>
                <w:b w:val="0"/>
                <w:sz w:val="18"/>
                <w:szCs w:val="20"/>
              </w:rPr>
              <w:t>: TRANS DP 7-4-0-1</w:t>
            </w:r>
          </w:p>
        </w:tc>
      </w:tr>
    </w:tbl>
    <w:p w14:paraId="659C86E4" w14:textId="77777777" w:rsidR="00CB03CA" w:rsidRDefault="00EE4A07" w:rsidP="00CB03CA">
      <w:pPr>
        <w:spacing w:after="120"/>
        <w:jc w:val="both"/>
        <w:rPr>
          <w:rFonts w:ascii="Arial" w:hAnsi="Arial" w:cs="Arial"/>
        </w:rPr>
      </w:pPr>
      <w:r>
        <w:rPr>
          <w:rFonts w:ascii="Arial" w:hAnsi="Arial" w:cs="Arial"/>
          <w:noProof/>
        </w:rPr>
        <w:pict w14:anchorId="02DD18EB">
          <v:rect id="_x0000_i1102" alt="" style="width:457.7pt;height:4pt;mso-width-percent:0;mso-height-percent:0;mso-width-percent:0;mso-height-percent:0" o:hrpct="978" o:hralign="center" o:hrstd="t" o:hrnoshade="t" o:hr="t" fillcolor="black [3213]" stroked="f"/>
        </w:pict>
      </w:r>
    </w:p>
    <w:bookmarkStart w:id="94" w:name="HB2365"/>
    <w:bookmarkEnd w:id="94"/>
    <w:p w14:paraId="40EFD1FD" w14:textId="77777777" w:rsidR="00CB03CA" w:rsidRPr="00F10B0D" w:rsidRDefault="00CB03CA" w:rsidP="00CB03CA">
      <w:pPr>
        <w:jc w:val="center"/>
        <w:rPr>
          <w:rFonts w:ascii="Arial" w:hAnsi="Arial" w:cs="Arial"/>
          <w:b/>
        </w:rPr>
      </w:pPr>
      <w:r w:rsidRPr="00F10B0D">
        <w:rPr>
          <w:rFonts w:ascii="Arial" w:hAnsi="Arial" w:cs="Arial"/>
          <w:b/>
        </w:rPr>
        <w:fldChar w:fldCharType="begin"/>
      </w:r>
      <w:r w:rsidRPr="00F10B0D">
        <w:rPr>
          <w:rFonts w:ascii="Arial" w:hAnsi="Arial" w:cs="Arial"/>
          <w:b/>
        </w:rPr>
        <w:instrText xml:space="preserve"> HYPERLINK "https://apps.azleg.gov/BillStatus/BillOverview/74896" \o "Bill Status Inquiry" </w:instrText>
      </w:r>
      <w:r w:rsidRPr="00F10B0D">
        <w:rPr>
          <w:rFonts w:ascii="Arial" w:hAnsi="Arial" w:cs="Arial"/>
          <w:b/>
        </w:rPr>
        <w:fldChar w:fldCharType="separate"/>
      </w:r>
      <w:r w:rsidRPr="00F10B0D">
        <w:rPr>
          <w:rStyle w:val="Hyperlink"/>
          <w:rFonts w:ascii="Arial" w:hAnsi="Arial" w:cs="Arial"/>
          <w:b/>
        </w:rPr>
        <w:t>HB 2365</w:t>
      </w:r>
      <w:r w:rsidRPr="00F10B0D">
        <w:rPr>
          <w:rFonts w:ascii="Arial" w:hAnsi="Arial" w:cs="Arial"/>
          <w:b/>
        </w:rPr>
        <w:fldChar w:fldCharType="end"/>
      </w:r>
      <w:r w:rsidRPr="00F10B0D">
        <w:rPr>
          <w:rFonts w:ascii="Arial" w:hAnsi="Arial" w:cs="Arial"/>
          <w:b/>
        </w:rPr>
        <w:t xml:space="preserve">: </w:t>
      </w:r>
      <w:r>
        <w:rPr>
          <w:rFonts w:ascii="Arial" w:hAnsi="Arial" w:cs="Arial"/>
          <w:b/>
        </w:rPr>
        <w:t>minimum vehicle speed; left lane</w:t>
      </w:r>
    </w:p>
    <w:p w14:paraId="4B57A5BC" w14:textId="77777777" w:rsidR="00CB03CA" w:rsidRPr="00F61448" w:rsidRDefault="00CB03CA" w:rsidP="00CB03CA">
      <w:pPr>
        <w:jc w:val="center"/>
        <w:rPr>
          <w:rFonts w:ascii="Arial" w:hAnsi="Arial" w:cs="Arial"/>
          <w:b/>
        </w:rPr>
      </w:pPr>
      <w:r w:rsidRPr="00F61448">
        <w:rPr>
          <w:rFonts w:ascii="Arial" w:hAnsi="Arial" w:cs="Arial"/>
          <w:b/>
        </w:rPr>
        <w:t xml:space="preserve">Sponsor:  </w:t>
      </w:r>
      <w:r>
        <w:rPr>
          <w:rFonts w:ascii="Arial" w:hAnsi="Arial" w:cs="Arial"/>
          <w:b/>
        </w:rPr>
        <w:t>Representative Payne, LD 21</w:t>
      </w:r>
    </w:p>
    <w:p w14:paraId="7C7DFA6E" w14:textId="77777777" w:rsidR="00CB03CA" w:rsidRPr="00291B27" w:rsidRDefault="00CB03CA" w:rsidP="00CB03CA">
      <w:pPr>
        <w:jc w:val="center"/>
        <w:rPr>
          <w:rFonts w:ascii="Arial" w:hAnsi="Arial" w:cs="Arial"/>
          <w:b/>
        </w:rPr>
      </w:pPr>
      <w:r>
        <w:rPr>
          <w:rFonts w:ascii="Arial" w:hAnsi="Arial" w:cs="Arial"/>
          <w:b/>
        </w:rPr>
        <w:t>Caucus &amp; COW</w:t>
      </w:r>
    </w:p>
    <w:p w14:paraId="07FD45B3" w14:textId="77777777" w:rsidR="00CB03CA" w:rsidRPr="00CB03CA" w:rsidRDefault="00CB03CA" w:rsidP="00CB03CA">
      <w:pPr>
        <w:spacing w:before="200"/>
        <w:jc w:val="both"/>
        <w:rPr>
          <w:rFonts w:ascii="Arial" w:hAnsi="Arial" w:cs="Arial"/>
          <w:b/>
          <w:sz w:val="22"/>
          <w:szCs w:val="22"/>
          <w:u w:val="single"/>
        </w:rPr>
      </w:pPr>
      <w:r w:rsidRPr="00CB03CA">
        <w:rPr>
          <w:rFonts w:ascii="Arial" w:hAnsi="Arial" w:cs="Arial"/>
          <w:b/>
          <w:sz w:val="22"/>
          <w:szCs w:val="22"/>
          <w:u w:val="single"/>
        </w:rPr>
        <w:t>Overview</w:t>
      </w:r>
    </w:p>
    <w:p w14:paraId="1A67A1B2" w14:textId="77777777" w:rsidR="00CB03CA" w:rsidRPr="00CB03CA" w:rsidRDefault="00CB03CA" w:rsidP="00CB03CA">
      <w:pPr>
        <w:spacing w:after="120"/>
        <w:jc w:val="both"/>
        <w:rPr>
          <w:rFonts w:ascii="Arial" w:hAnsi="Arial" w:cs="Arial"/>
          <w:sz w:val="22"/>
          <w:szCs w:val="22"/>
        </w:rPr>
      </w:pPr>
      <w:r w:rsidRPr="00CB03CA">
        <w:rPr>
          <w:rFonts w:ascii="Arial" w:hAnsi="Arial" w:cs="Arial"/>
          <w:sz w:val="22"/>
          <w:szCs w:val="22"/>
        </w:rPr>
        <w:t>Prohibits a person from driving a motor vehicle at a speed that is less than the posted speed limit in the far-left lane of a highway with two or more lanes traveling in the same direction.</w:t>
      </w:r>
    </w:p>
    <w:p w14:paraId="14B2EFF3" w14:textId="77777777" w:rsidR="00CB03CA" w:rsidRPr="00CB03CA" w:rsidRDefault="00CB03CA" w:rsidP="00CB03CA">
      <w:pPr>
        <w:jc w:val="both"/>
        <w:rPr>
          <w:rFonts w:ascii="Arial" w:hAnsi="Arial" w:cs="Arial"/>
          <w:b/>
          <w:sz w:val="22"/>
          <w:szCs w:val="22"/>
          <w:u w:val="single"/>
        </w:rPr>
      </w:pPr>
      <w:r w:rsidRPr="00CB03CA">
        <w:rPr>
          <w:rFonts w:ascii="Arial" w:hAnsi="Arial" w:cs="Arial"/>
          <w:b/>
          <w:sz w:val="22"/>
          <w:szCs w:val="22"/>
          <w:u w:val="single"/>
        </w:rPr>
        <w:t>History</w:t>
      </w:r>
    </w:p>
    <w:p w14:paraId="2FABFF4A" w14:textId="77777777" w:rsidR="00CB03CA" w:rsidRPr="00CB03CA" w:rsidRDefault="00CB03CA" w:rsidP="00CB03CA">
      <w:pPr>
        <w:spacing w:after="120"/>
        <w:jc w:val="both"/>
        <w:rPr>
          <w:rFonts w:ascii="Arial" w:hAnsi="Arial" w:cs="Arial"/>
          <w:color w:val="000000"/>
          <w:sz w:val="22"/>
          <w:szCs w:val="22"/>
          <w:shd w:val="clear" w:color="auto" w:fill="FFFFFF"/>
        </w:rPr>
      </w:pPr>
      <w:r w:rsidRPr="00CB03CA">
        <w:rPr>
          <w:rFonts w:ascii="Arial" w:hAnsi="Arial" w:cs="Arial"/>
          <w:color w:val="000000"/>
          <w:sz w:val="22"/>
          <w:szCs w:val="22"/>
          <w:shd w:val="clear" w:color="auto" w:fill="FFFFFF"/>
        </w:rPr>
        <w:t xml:space="preserve">Pursuant to </w:t>
      </w:r>
      <w:hyperlink r:id="rId307" w:history="1">
        <w:r w:rsidRPr="00CB03CA">
          <w:rPr>
            <w:rStyle w:val="Hyperlink"/>
            <w:rFonts w:ascii="Arial" w:hAnsi="Arial" w:cs="Arial"/>
            <w:sz w:val="22"/>
            <w:szCs w:val="22"/>
            <w:shd w:val="clear" w:color="auto" w:fill="FFFFFF"/>
          </w:rPr>
          <w:t>A.R.S. § 28-701</w:t>
        </w:r>
      </w:hyperlink>
      <w:r w:rsidRPr="00CB03CA">
        <w:rPr>
          <w:rFonts w:ascii="Arial" w:hAnsi="Arial" w:cs="Arial"/>
          <w:color w:val="000000"/>
          <w:sz w:val="22"/>
          <w:szCs w:val="22"/>
          <w:shd w:val="clear" w:color="auto" w:fill="FFFFFF"/>
        </w:rPr>
        <w:t xml:space="preserve">, a person is prohibited from driving a vehicle on a highway at a speed greater than is reasonable and prudent under the circumstances, conditions and actual and potential hazards then existing. A person is required to control the speed of a vehicle as necessary to avoid colliding with any object, person, vehicle or other conveyance on, entering or adjacent to the highway in compliance with legal requirements and the duty of all persons to exercise reasonable care for the protection of others. </w:t>
      </w:r>
    </w:p>
    <w:p w14:paraId="746D94B1" w14:textId="77777777" w:rsidR="00CB03CA" w:rsidRPr="00CB03CA" w:rsidRDefault="00CB03CA" w:rsidP="00CB03CA">
      <w:pPr>
        <w:spacing w:after="120"/>
        <w:jc w:val="both"/>
        <w:rPr>
          <w:rFonts w:ascii="Arial" w:hAnsi="Arial" w:cs="Arial"/>
          <w:color w:val="000000"/>
          <w:sz w:val="22"/>
          <w:szCs w:val="22"/>
          <w:shd w:val="clear" w:color="auto" w:fill="FFFFFF"/>
        </w:rPr>
      </w:pPr>
      <w:r w:rsidRPr="00CB03CA">
        <w:rPr>
          <w:rFonts w:ascii="Arial" w:hAnsi="Arial" w:cs="Arial"/>
          <w:color w:val="000000"/>
          <w:sz w:val="22"/>
          <w:szCs w:val="22"/>
          <w:shd w:val="clear" w:color="auto" w:fill="FFFFFF"/>
        </w:rPr>
        <w:t xml:space="preserve">A person is prohibited from driving a motor vehicle at a speed that is less than the speed that is reasonable and prudent under existing conditions unless the speed that is reasonable and prudent exceeds the maximum safe operating speed of the lawfully operated implement of husbandry. </w:t>
      </w:r>
    </w:p>
    <w:p w14:paraId="2AEE5033" w14:textId="77777777" w:rsidR="00CB03CA" w:rsidRPr="00CB03CA" w:rsidRDefault="00CB03CA" w:rsidP="00CB03CA">
      <w:pPr>
        <w:spacing w:after="120"/>
        <w:jc w:val="both"/>
        <w:rPr>
          <w:rFonts w:ascii="Arial" w:hAnsi="Arial" w:cs="Arial"/>
          <w:color w:val="000000"/>
          <w:sz w:val="22"/>
          <w:szCs w:val="22"/>
          <w:shd w:val="clear" w:color="auto" w:fill="FFFFFF"/>
        </w:rPr>
      </w:pPr>
      <w:r w:rsidRPr="00CB03CA">
        <w:rPr>
          <w:rFonts w:ascii="Arial" w:hAnsi="Arial" w:cs="Arial"/>
          <w:color w:val="000000"/>
          <w:sz w:val="22"/>
          <w:szCs w:val="22"/>
          <w:shd w:val="clear" w:color="auto" w:fill="FFFFFF"/>
        </w:rPr>
        <w:t xml:space="preserve">Pursuant to </w:t>
      </w:r>
      <w:hyperlink r:id="rId308" w:history="1">
        <w:r w:rsidRPr="00CB03CA">
          <w:rPr>
            <w:rStyle w:val="Hyperlink"/>
            <w:rFonts w:ascii="Arial" w:hAnsi="Arial" w:cs="Arial"/>
            <w:sz w:val="22"/>
            <w:szCs w:val="22"/>
            <w:shd w:val="clear" w:color="auto" w:fill="FFFFFF"/>
          </w:rPr>
          <w:t>A.R.S. § 28-271</w:t>
        </w:r>
      </w:hyperlink>
      <w:r w:rsidRPr="00CB03CA">
        <w:rPr>
          <w:rFonts w:ascii="Arial" w:hAnsi="Arial" w:cs="Arial"/>
          <w:color w:val="000000"/>
          <w:sz w:val="22"/>
          <w:szCs w:val="22"/>
          <w:shd w:val="clear" w:color="auto" w:fill="FFFFFF"/>
        </w:rPr>
        <w:t xml:space="preserve">, on all roadways, a person driving a vehicle proceeding at less than the normal speed of traffic at the time and place and under the conditions then existing is required to drive the vehicle in the right-hand lane available for traffic or as close as practicable to the right-hand curb or edge of the roadway, except when overtaking and passing another vehicle proceeding in the same direction or when preparing for a left turn at an intersection or into a private road or driveway. </w:t>
      </w:r>
    </w:p>
    <w:p w14:paraId="13877EC9" w14:textId="77777777" w:rsidR="00CB03CA" w:rsidRPr="00CB03CA" w:rsidRDefault="00CB03CA" w:rsidP="00CB03CA">
      <w:pPr>
        <w:spacing w:after="120"/>
        <w:jc w:val="both"/>
        <w:rPr>
          <w:rFonts w:ascii="Arial" w:hAnsi="Arial" w:cs="Arial"/>
          <w:color w:val="000000"/>
          <w:sz w:val="22"/>
          <w:szCs w:val="22"/>
          <w:shd w:val="clear" w:color="auto" w:fill="FFFFFF"/>
        </w:rPr>
      </w:pPr>
      <w:r w:rsidRPr="00CB03CA">
        <w:rPr>
          <w:rFonts w:ascii="Arial" w:hAnsi="Arial" w:cs="Arial"/>
          <w:color w:val="000000"/>
          <w:sz w:val="22"/>
          <w:szCs w:val="22"/>
          <w:shd w:val="clear" w:color="auto" w:fill="FFFFFF"/>
        </w:rPr>
        <w:t>Statute prescribes a civil penalty of no more than $250 for a violation. (</w:t>
      </w:r>
      <w:hyperlink r:id="rId309" w:history="1">
        <w:r w:rsidRPr="00CB03CA">
          <w:rPr>
            <w:rStyle w:val="Hyperlink"/>
            <w:rFonts w:ascii="Arial" w:hAnsi="Arial" w:cs="Arial"/>
            <w:sz w:val="22"/>
            <w:szCs w:val="22"/>
            <w:shd w:val="clear" w:color="auto" w:fill="FFFFFF"/>
          </w:rPr>
          <w:t>A.R.S. §§ 28-121</w:t>
        </w:r>
      </w:hyperlink>
      <w:r w:rsidRPr="00CB03CA">
        <w:rPr>
          <w:rFonts w:ascii="Arial" w:hAnsi="Arial" w:cs="Arial"/>
          <w:color w:val="000000"/>
          <w:sz w:val="22"/>
          <w:szCs w:val="22"/>
          <w:shd w:val="clear" w:color="auto" w:fill="FFFFFF"/>
        </w:rPr>
        <w:t xml:space="preserve">, </w:t>
      </w:r>
      <w:hyperlink r:id="rId310" w:history="1">
        <w:r w:rsidRPr="00CB03CA">
          <w:rPr>
            <w:rStyle w:val="Hyperlink"/>
            <w:rFonts w:ascii="Arial" w:hAnsi="Arial" w:cs="Arial"/>
            <w:sz w:val="22"/>
            <w:szCs w:val="22"/>
            <w:shd w:val="clear" w:color="auto" w:fill="FFFFFF"/>
          </w:rPr>
          <w:t>28-1598</w:t>
        </w:r>
      </w:hyperlink>
      <w:r w:rsidRPr="00CB03CA">
        <w:rPr>
          <w:rFonts w:ascii="Arial" w:hAnsi="Arial" w:cs="Arial"/>
          <w:color w:val="000000"/>
          <w:sz w:val="22"/>
          <w:szCs w:val="22"/>
          <w:shd w:val="clear" w:color="auto" w:fill="FFFFFF"/>
        </w:rPr>
        <w:t xml:space="preserve">).  </w:t>
      </w:r>
    </w:p>
    <w:p w14:paraId="501798B8" w14:textId="77777777" w:rsidR="00CB03CA" w:rsidRPr="00CB03CA" w:rsidRDefault="00CB03CA" w:rsidP="00CB03CA">
      <w:pPr>
        <w:jc w:val="both"/>
        <w:rPr>
          <w:rFonts w:ascii="Arial" w:hAnsi="Arial" w:cs="Arial"/>
          <w:b/>
          <w:sz w:val="22"/>
          <w:szCs w:val="22"/>
          <w:u w:val="single"/>
        </w:rPr>
      </w:pPr>
      <w:r w:rsidRPr="00CB03CA">
        <w:rPr>
          <w:rFonts w:ascii="Arial" w:hAnsi="Arial" w:cs="Arial"/>
          <w:b/>
          <w:sz w:val="22"/>
          <w:szCs w:val="22"/>
          <w:u w:val="single"/>
        </w:rPr>
        <w:t>Provisions</w:t>
      </w:r>
    </w:p>
    <w:p w14:paraId="344AB16C" w14:textId="4B99DAA6" w:rsidR="00CB03CA" w:rsidRPr="00CE5C9A" w:rsidRDefault="00CB03CA" w:rsidP="007477A9">
      <w:pPr>
        <w:pStyle w:val="ListParagraph"/>
        <w:numPr>
          <w:ilvl w:val="0"/>
          <w:numId w:val="51"/>
        </w:numPr>
        <w:spacing w:after="120"/>
        <w:jc w:val="both"/>
        <w:rPr>
          <w:rFonts w:ascii="Arial" w:hAnsi="Arial" w:cs="Arial"/>
        </w:rPr>
      </w:pPr>
      <w:r w:rsidRPr="00CE5C9A">
        <w:rPr>
          <w:rFonts w:ascii="Arial" w:hAnsi="Arial" w:cs="Arial"/>
        </w:rPr>
        <w:t>Prohibits a person, except for control to avoid collision, from driving a motor vehicle at a speed that is less than the posted speed limit in the far-left lane of a highway with two or more lanes traveling in the same direction.</w:t>
      </w:r>
      <w:r w:rsidRPr="00CB03CA">
        <w:rPr>
          <w:noProof/>
        </w:rPr>
        <mc:AlternateContent>
          <mc:Choice Requires="wps">
            <w:drawing>
              <wp:anchor distT="0" distB="0" distL="114300" distR="114300" simplePos="0" relativeHeight="251716608" behindDoc="1" locked="1" layoutInCell="1" allowOverlap="0" wp14:anchorId="09415D1D" wp14:editId="2B9DE798">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340FCDE0" w14:textId="77777777" w:rsidR="00B73A52" w:rsidRPr="00644C4F" w:rsidRDefault="00EE4A07" w:rsidP="00CB03CA">
                            <w:pPr>
                              <w:jc w:val="center"/>
                              <w:rPr>
                                <w:rFonts w:ascii="Arial" w:hAnsi="Arial" w:cs="Arial"/>
                                <w:sz w:val="20"/>
                                <w:szCs w:val="20"/>
                              </w:rPr>
                            </w:pPr>
                            <w:sdt>
                              <w:sdtPr>
                                <w:rPr>
                                  <w:rFonts w:ascii="Arial" w:hAnsi="Arial" w:cs="Arial"/>
                                  <w:sz w:val="20"/>
                                  <w:szCs w:val="20"/>
                                </w:rPr>
                                <w:tag w:val="Prop105"/>
                                <w:id w:val="-994171579"/>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35763007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7869286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9260976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15D1D" id="_x0000_s1099" type="#_x0000_t202" style="position:absolute;left:0;text-align:left;margin-left:0;margin-top:628.5pt;width:468pt;height:21.6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" o:allowoverlap="f">
                <v:textbox>
                  <w:txbxContent>
                    <w:p w14:paraId="340FCDE0" w14:textId="77777777" w:rsidR="00B73A52" w:rsidRPr="00644C4F" w:rsidRDefault="00EE4A07" w:rsidP="00CB03CA">
                      <w:pPr>
                        <w:jc w:val="center"/>
                        <w:rPr>
                          <w:rFonts w:ascii="Arial" w:hAnsi="Arial" w:cs="Arial"/>
                          <w:sz w:val="20"/>
                          <w:szCs w:val="20"/>
                        </w:rPr>
                      </w:pPr>
                      <w:sdt>
                        <w:sdtPr>
                          <w:rPr>
                            <w:rFonts w:ascii="Arial" w:hAnsi="Arial" w:cs="Arial"/>
                            <w:sz w:val="20"/>
                            <w:szCs w:val="20"/>
                          </w:rPr>
                          <w:tag w:val="Prop105"/>
                          <w:id w:val="-994171579"/>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35763007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7869286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9260976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CE5C9A">
        <w:rPr>
          <w:rFonts w:ascii="Arial" w:hAnsi="Arial" w:cs="Arial"/>
        </w:rPr>
        <w:t xml:space="preserve"> (Sec. 1)</w:t>
      </w:r>
    </w:p>
    <w:p w14:paraId="6EB0E2AF" w14:textId="271C3C8C" w:rsidR="00CB03CA" w:rsidRDefault="00CB03CA" w:rsidP="0009438D">
      <w:pPr>
        <w:spacing w:after="120"/>
        <w:jc w:val="both"/>
        <w:rPr>
          <w:rFonts w:ascii="Arial" w:hAnsi="Arial" w:cs="Arial"/>
        </w:rPr>
      </w:pPr>
    </w:p>
    <w:p w14:paraId="014B95FD" w14:textId="4BC5B731" w:rsidR="00F10824" w:rsidRDefault="00F10824" w:rsidP="0009438D">
      <w:pPr>
        <w:spacing w:after="120"/>
        <w:jc w:val="both"/>
        <w:rPr>
          <w:rFonts w:ascii="Arial" w:hAnsi="Arial" w:cs="Arial"/>
        </w:rPr>
      </w:pPr>
    </w:p>
    <w:p w14:paraId="7B11BA0D" w14:textId="721B7590" w:rsidR="00F10824" w:rsidRDefault="00F10824" w:rsidP="0009438D">
      <w:pPr>
        <w:spacing w:after="120"/>
        <w:jc w:val="both"/>
        <w:rPr>
          <w:rFonts w:ascii="Arial" w:hAnsi="Arial" w:cs="Arial"/>
        </w:rPr>
      </w:pPr>
    </w:p>
    <w:p w14:paraId="227A046F" w14:textId="3E08D830" w:rsidR="00F10824" w:rsidRDefault="00F10824" w:rsidP="0009438D">
      <w:pPr>
        <w:spacing w:after="120"/>
        <w:jc w:val="both"/>
        <w:rPr>
          <w:rFonts w:ascii="Arial" w:hAnsi="Arial" w:cs="Arial"/>
        </w:rPr>
      </w:pPr>
    </w:p>
    <w:p w14:paraId="745A7650" w14:textId="4D79C2D6" w:rsidR="00F10824" w:rsidRDefault="00F10824" w:rsidP="0009438D">
      <w:pPr>
        <w:spacing w:after="120"/>
        <w:jc w:val="both"/>
        <w:rPr>
          <w:rFonts w:ascii="Arial" w:hAnsi="Arial" w:cs="Arial"/>
        </w:rPr>
      </w:pPr>
    </w:p>
    <w:p w14:paraId="53347B9C" w14:textId="1F76F0C8" w:rsidR="00F10824" w:rsidRDefault="00F10824" w:rsidP="0009438D">
      <w:pPr>
        <w:spacing w:after="1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F10824" w:rsidRPr="00291B27" w14:paraId="6198B36D" w14:textId="77777777" w:rsidTr="00A6037A">
        <w:trPr>
          <w:trHeight w:val="1170"/>
        </w:trPr>
        <w:tc>
          <w:tcPr>
            <w:tcW w:w="1161" w:type="dxa"/>
            <w:vMerge w:val="restart"/>
          </w:tcPr>
          <w:p w14:paraId="23B41C42" w14:textId="77777777" w:rsidR="00F10824" w:rsidRPr="00291B27" w:rsidRDefault="00F10824" w:rsidP="00A6037A">
            <w:pPr>
              <w:pStyle w:val="Heading1"/>
              <w:outlineLvl w:val="0"/>
              <w:rPr>
                <w:rFonts w:ascii="Arial" w:hAnsi="Arial" w:cs="Arial"/>
              </w:rPr>
            </w:pPr>
            <w:r w:rsidRPr="00291B27">
              <w:rPr>
                <w:rFonts w:ascii="Arial" w:hAnsi="Arial" w:cs="Arial"/>
                <w:noProof/>
              </w:rPr>
              <w:lastRenderedPageBreak/>
              <w:drawing>
                <wp:inline distT="0" distB="0" distL="0" distR="0" wp14:anchorId="04C12193" wp14:editId="0031B1AA">
                  <wp:extent cx="600075" cy="678656"/>
                  <wp:effectExtent l="0" t="0" r="0" b="7620"/>
                  <wp:docPr id="91" name="Picture 9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4FACDD87" w14:textId="77777777" w:rsidR="00F10824" w:rsidRPr="00291B27" w:rsidRDefault="00F10824"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35BB5DCF" w14:textId="77777777" w:rsidR="00F10824" w:rsidRPr="00291B27" w:rsidRDefault="00F10824" w:rsidP="00A6037A">
            <w:pPr>
              <w:jc w:val="right"/>
              <w:rPr>
                <w:rFonts w:ascii="Arial" w:hAnsi="Arial" w:cs="Arial"/>
                <w:sz w:val="28"/>
                <w:szCs w:val="28"/>
              </w:rPr>
            </w:pPr>
            <w:r>
              <w:rPr>
                <w:rFonts w:ascii="Arial" w:hAnsi="Arial" w:cs="Arial"/>
                <w:sz w:val="28"/>
                <w:szCs w:val="28"/>
              </w:rPr>
              <w:t>Fifty-fifth Legislature</w:t>
            </w:r>
          </w:p>
          <w:p w14:paraId="700A98E6" w14:textId="77777777" w:rsidR="00F10824" w:rsidRPr="00291B27" w:rsidRDefault="00F10824" w:rsidP="00A6037A">
            <w:pPr>
              <w:jc w:val="right"/>
              <w:rPr>
                <w:rFonts w:ascii="Arial" w:hAnsi="Arial" w:cs="Arial"/>
                <w:sz w:val="28"/>
                <w:szCs w:val="28"/>
              </w:rPr>
            </w:pPr>
            <w:r>
              <w:rPr>
                <w:rFonts w:ascii="Arial" w:hAnsi="Arial" w:cs="Arial"/>
                <w:sz w:val="28"/>
                <w:szCs w:val="28"/>
              </w:rPr>
              <w:t>First Regular Session</w:t>
            </w:r>
          </w:p>
        </w:tc>
      </w:tr>
      <w:tr w:rsidR="00F10824" w:rsidRPr="00291B27" w14:paraId="1DF99454" w14:textId="77777777" w:rsidTr="00A6037A">
        <w:trPr>
          <w:trHeight w:val="297"/>
        </w:trPr>
        <w:tc>
          <w:tcPr>
            <w:tcW w:w="1161" w:type="dxa"/>
            <w:vMerge/>
          </w:tcPr>
          <w:p w14:paraId="3A2850D0" w14:textId="77777777" w:rsidR="00F10824" w:rsidRPr="00291B27" w:rsidRDefault="00F10824" w:rsidP="00A6037A">
            <w:pPr>
              <w:pStyle w:val="Heading1"/>
              <w:outlineLvl w:val="0"/>
              <w:rPr>
                <w:rFonts w:ascii="Arial" w:hAnsi="Arial" w:cs="Arial"/>
                <w:noProof/>
              </w:rPr>
            </w:pPr>
          </w:p>
        </w:tc>
        <w:tc>
          <w:tcPr>
            <w:tcW w:w="8199" w:type="dxa"/>
          </w:tcPr>
          <w:p w14:paraId="37B10AD6" w14:textId="77777777" w:rsidR="00F10824" w:rsidRPr="004E2565" w:rsidRDefault="00F10824" w:rsidP="00A6037A">
            <w:pPr>
              <w:pStyle w:val="Heading1"/>
              <w:spacing w:before="0" w:after="0"/>
              <w:jc w:val="right"/>
              <w:outlineLvl w:val="0"/>
              <w:rPr>
                <w:rFonts w:ascii="Arial" w:hAnsi="Arial" w:cs="Arial"/>
                <w:b w:val="0"/>
                <w:sz w:val="18"/>
                <w:szCs w:val="20"/>
              </w:rPr>
            </w:pPr>
            <w:r w:rsidRPr="003440E9">
              <w:rPr>
                <w:rFonts w:ascii="Arial" w:hAnsi="Arial" w:cs="Arial"/>
                <w:bCs w:val="0"/>
                <w:sz w:val="18"/>
                <w:szCs w:val="20"/>
              </w:rPr>
              <w:t>House</w:t>
            </w:r>
            <w:r>
              <w:rPr>
                <w:rFonts w:ascii="Arial" w:hAnsi="Arial" w:cs="Arial"/>
                <w:b w:val="0"/>
                <w:sz w:val="18"/>
                <w:szCs w:val="20"/>
              </w:rPr>
              <w:t>: TRANS DPA 8-3-0-1</w:t>
            </w:r>
          </w:p>
        </w:tc>
      </w:tr>
    </w:tbl>
    <w:p w14:paraId="0ABC132A" w14:textId="77777777" w:rsidR="00F10824" w:rsidRDefault="00EE4A07" w:rsidP="00F10824">
      <w:pPr>
        <w:spacing w:after="120"/>
        <w:jc w:val="both"/>
        <w:rPr>
          <w:rFonts w:ascii="Arial" w:hAnsi="Arial" w:cs="Arial"/>
        </w:rPr>
      </w:pPr>
      <w:r>
        <w:rPr>
          <w:rFonts w:ascii="Arial" w:hAnsi="Arial" w:cs="Arial"/>
          <w:noProof/>
        </w:rPr>
        <w:pict w14:anchorId="14CC5F4D">
          <v:rect id="_x0000_i1103" alt="" style="width:457.7pt;height:4pt;mso-width-percent:0;mso-height-percent:0;mso-width-percent:0;mso-height-percent:0" o:hrpct="978" o:hralign="center" o:hrstd="t" o:hrnoshade="t" o:hr="t" fillcolor="black [3213]" stroked="f"/>
        </w:pict>
      </w:r>
    </w:p>
    <w:bookmarkStart w:id="95" w:name="HB2366"/>
    <w:bookmarkEnd w:id="95"/>
    <w:p w14:paraId="6C37F205" w14:textId="77777777" w:rsidR="00F10824" w:rsidRPr="007E6F6D" w:rsidRDefault="00F10824" w:rsidP="00F10824">
      <w:pPr>
        <w:jc w:val="center"/>
        <w:rPr>
          <w:rFonts w:ascii="Arial" w:hAnsi="Arial" w:cs="Arial"/>
          <w:b/>
        </w:rPr>
      </w:pPr>
      <w:r w:rsidRPr="007E6F6D">
        <w:rPr>
          <w:rFonts w:ascii="Arial" w:hAnsi="Arial" w:cs="Arial"/>
          <w:b/>
        </w:rPr>
        <w:fldChar w:fldCharType="begin"/>
      </w:r>
      <w:r w:rsidRPr="007E6F6D">
        <w:rPr>
          <w:rFonts w:ascii="Arial" w:hAnsi="Arial" w:cs="Arial"/>
          <w:b/>
        </w:rPr>
        <w:instrText xml:space="preserve"> HYPERLINK "https://apps.azleg.gov/BillStatus/BillOverview/74897" \o "Bill Status Inquiry" </w:instrText>
      </w:r>
      <w:r w:rsidRPr="007E6F6D">
        <w:rPr>
          <w:rFonts w:ascii="Arial" w:hAnsi="Arial" w:cs="Arial"/>
          <w:b/>
        </w:rPr>
        <w:fldChar w:fldCharType="separate"/>
      </w:r>
      <w:r w:rsidRPr="007E6F6D">
        <w:rPr>
          <w:rStyle w:val="Hyperlink"/>
          <w:rFonts w:ascii="Arial" w:hAnsi="Arial" w:cs="Arial"/>
          <w:b/>
        </w:rPr>
        <w:t>HB 2366</w:t>
      </w:r>
      <w:r w:rsidRPr="007E6F6D">
        <w:rPr>
          <w:rFonts w:ascii="Arial" w:hAnsi="Arial" w:cs="Arial"/>
          <w:b/>
        </w:rPr>
        <w:fldChar w:fldCharType="end"/>
      </w:r>
      <w:r w:rsidRPr="007E6F6D">
        <w:rPr>
          <w:rFonts w:ascii="Arial" w:hAnsi="Arial" w:cs="Arial"/>
          <w:b/>
        </w:rPr>
        <w:t xml:space="preserve">: </w:t>
      </w:r>
      <w:r>
        <w:rPr>
          <w:rFonts w:ascii="Arial" w:hAnsi="Arial" w:cs="Arial"/>
          <w:b/>
        </w:rPr>
        <w:t>criminal speeding</w:t>
      </w:r>
    </w:p>
    <w:p w14:paraId="394C99C3" w14:textId="77777777" w:rsidR="00F10824" w:rsidRPr="00F61448" w:rsidRDefault="00F10824" w:rsidP="00F10824">
      <w:pPr>
        <w:jc w:val="center"/>
        <w:rPr>
          <w:rFonts w:ascii="Arial" w:hAnsi="Arial" w:cs="Arial"/>
          <w:b/>
        </w:rPr>
      </w:pPr>
      <w:r w:rsidRPr="00F61448">
        <w:rPr>
          <w:rFonts w:ascii="Arial" w:hAnsi="Arial" w:cs="Arial"/>
          <w:b/>
        </w:rPr>
        <w:t xml:space="preserve">Sponsor:  </w:t>
      </w:r>
      <w:r>
        <w:rPr>
          <w:rFonts w:ascii="Arial" w:hAnsi="Arial" w:cs="Arial"/>
          <w:b/>
        </w:rPr>
        <w:t>Representative Payne, LD 21</w:t>
      </w:r>
    </w:p>
    <w:p w14:paraId="4AB38FB4" w14:textId="77777777" w:rsidR="00F10824" w:rsidRPr="00291B27" w:rsidRDefault="00F10824" w:rsidP="00F10824">
      <w:pPr>
        <w:jc w:val="center"/>
        <w:rPr>
          <w:rFonts w:ascii="Arial" w:hAnsi="Arial" w:cs="Arial"/>
          <w:b/>
        </w:rPr>
      </w:pPr>
      <w:r>
        <w:rPr>
          <w:rFonts w:ascii="Arial" w:hAnsi="Arial" w:cs="Arial"/>
          <w:b/>
        </w:rPr>
        <w:t>Caucus &amp; COW</w:t>
      </w:r>
    </w:p>
    <w:p w14:paraId="659CB944" w14:textId="77777777" w:rsidR="00F10824" w:rsidRPr="00F10824" w:rsidRDefault="00F10824" w:rsidP="00F10824">
      <w:pPr>
        <w:spacing w:before="200"/>
        <w:jc w:val="both"/>
        <w:rPr>
          <w:rFonts w:ascii="Arial" w:hAnsi="Arial" w:cs="Arial"/>
          <w:b/>
          <w:sz w:val="22"/>
          <w:szCs w:val="22"/>
          <w:u w:val="single"/>
        </w:rPr>
      </w:pPr>
      <w:r w:rsidRPr="00F10824">
        <w:rPr>
          <w:rFonts w:ascii="Arial" w:hAnsi="Arial" w:cs="Arial"/>
          <w:b/>
          <w:sz w:val="22"/>
          <w:szCs w:val="22"/>
          <w:u w:val="single"/>
        </w:rPr>
        <w:t>Overview</w:t>
      </w:r>
    </w:p>
    <w:p w14:paraId="487C4D7B" w14:textId="77777777" w:rsidR="00F10824" w:rsidRPr="00F10824" w:rsidRDefault="00F10824" w:rsidP="00F10824">
      <w:pPr>
        <w:spacing w:after="120"/>
        <w:jc w:val="both"/>
        <w:rPr>
          <w:rFonts w:ascii="Arial" w:hAnsi="Arial" w:cs="Arial"/>
          <w:sz w:val="22"/>
          <w:szCs w:val="22"/>
        </w:rPr>
      </w:pPr>
      <w:r w:rsidRPr="00F10824">
        <w:rPr>
          <w:rFonts w:ascii="Arial" w:hAnsi="Arial" w:cs="Arial"/>
          <w:sz w:val="22"/>
          <w:szCs w:val="22"/>
        </w:rPr>
        <w:t xml:space="preserve">Increases the cap on the excessive speed for locations other than a business or residential district or school crossing. </w:t>
      </w:r>
    </w:p>
    <w:p w14:paraId="63B5311D" w14:textId="77777777" w:rsidR="00F10824" w:rsidRPr="00F10824" w:rsidRDefault="00F10824" w:rsidP="00F10824">
      <w:pPr>
        <w:jc w:val="both"/>
        <w:rPr>
          <w:rFonts w:ascii="Arial" w:hAnsi="Arial" w:cs="Arial"/>
          <w:b/>
          <w:sz w:val="22"/>
          <w:szCs w:val="22"/>
          <w:u w:val="single"/>
        </w:rPr>
      </w:pPr>
      <w:r w:rsidRPr="00F10824">
        <w:rPr>
          <w:rFonts w:ascii="Arial" w:hAnsi="Arial" w:cs="Arial"/>
          <w:b/>
          <w:sz w:val="22"/>
          <w:szCs w:val="22"/>
          <w:u w:val="single"/>
        </w:rPr>
        <w:t>History</w:t>
      </w:r>
    </w:p>
    <w:p w14:paraId="3929FFAD" w14:textId="77777777" w:rsidR="00F10824" w:rsidRPr="00F10824" w:rsidRDefault="00F10824" w:rsidP="00F10824">
      <w:pPr>
        <w:jc w:val="both"/>
        <w:rPr>
          <w:rFonts w:ascii="Arial" w:hAnsi="Arial" w:cs="Arial"/>
          <w:color w:val="000000"/>
          <w:sz w:val="22"/>
          <w:szCs w:val="22"/>
          <w:shd w:val="clear" w:color="auto" w:fill="FFFFFF"/>
        </w:rPr>
      </w:pPr>
      <w:r w:rsidRPr="00F10824">
        <w:rPr>
          <w:rFonts w:ascii="Arial" w:hAnsi="Arial" w:cs="Arial"/>
          <w:color w:val="000000"/>
          <w:sz w:val="22"/>
          <w:szCs w:val="22"/>
          <w:shd w:val="clear" w:color="auto" w:fill="FFFFFF"/>
        </w:rPr>
        <w:t xml:space="preserve">Pursuant to </w:t>
      </w:r>
      <w:hyperlink r:id="rId311" w:history="1">
        <w:r w:rsidRPr="00F10824">
          <w:rPr>
            <w:rStyle w:val="Hyperlink"/>
            <w:rFonts w:ascii="Arial" w:hAnsi="Arial" w:cs="Arial"/>
            <w:sz w:val="22"/>
            <w:szCs w:val="22"/>
            <w:shd w:val="clear" w:color="auto" w:fill="FFFFFF"/>
          </w:rPr>
          <w:t>A.R.S. § 28-701.02</w:t>
        </w:r>
      </w:hyperlink>
      <w:r w:rsidRPr="00F10824">
        <w:rPr>
          <w:rFonts w:ascii="Arial" w:hAnsi="Arial" w:cs="Arial"/>
          <w:color w:val="000000"/>
          <w:sz w:val="22"/>
          <w:szCs w:val="22"/>
          <w:shd w:val="clear" w:color="auto" w:fill="FFFFFF"/>
        </w:rPr>
        <w:t>, a person is prohibited from exceeding:</w:t>
      </w:r>
    </w:p>
    <w:p w14:paraId="1B425708" w14:textId="77777777" w:rsidR="00F10824" w:rsidRPr="00F10824" w:rsidRDefault="00F10824" w:rsidP="007477A9">
      <w:pPr>
        <w:numPr>
          <w:ilvl w:val="0"/>
          <w:numId w:val="47"/>
        </w:numPr>
        <w:jc w:val="both"/>
        <w:rPr>
          <w:rFonts w:ascii="Arial" w:hAnsi="Arial" w:cs="Arial"/>
          <w:color w:val="000000"/>
          <w:sz w:val="22"/>
          <w:szCs w:val="22"/>
          <w:shd w:val="clear" w:color="auto" w:fill="FFFFFF"/>
        </w:rPr>
      </w:pPr>
      <w:r w:rsidRPr="00F10824">
        <w:rPr>
          <w:rFonts w:ascii="Arial" w:hAnsi="Arial" w:cs="Arial"/>
          <w:color w:val="000000"/>
          <w:sz w:val="22"/>
          <w:szCs w:val="22"/>
          <w:shd w:val="clear" w:color="auto" w:fill="FFFFFF"/>
        </w:rPr>
        <w:t xml:space="preserve">35 miles per hour (MPH) approaching a school crossing; </w:t>
      </w:r>
    </w:p>
    <w:p w14:paraId="5B1196CF" w14:textId="77777777" w:rsidR="00F10824" w:rsidRPr="00F10824" w:rsidRDefault="00F10824" w:rsidP="007477A9">
      <w:pPr>
        <w:numPr>
          <w:ilvl w:val="0"/>
          <w:numId w:val="47"/>
        </w:numPr>
        <w:jc w:val="both"/>
        <w:rPr>
          <w:rFonts w:ascii="Arial" w:hAnsi="Arial" w:cs="Arial"/>
          <w:color w:val="000000"/>
          <w:sz w:val="22"/>
          <w:szCs w:val="22"/>
          <w:shd w:val="clear" w:color="auto" w:fill="FFFFFF"/>
        </w:rPr>
      </w:pPr>
      <w:r w:rsidRPr="00F10824">
        <w:rPr>
          <w:rFonts w:ascii="Arial" w:hAnsi="Arial" w:cs="Arial"/>
          <w:color w:val="000000"/>
          <w:sz w:val="22"/>
          <w:szCs w:val="22"/>
          <w:shd w:val="clear" w:color="auto" w:fill="FFFFFF"/>
        </w:rPr>
        <w:t>The posted speed limit in a business or residential district by more than 20 MPH, or if no speed limit is posted, by more than 45 MPH; and</w:t>
      </w:r>
    </w:p>
    <w:p w14:paraId="4CD37949" w14:textId="77777777" w:rsidR="00F10824" w:rsidRPr="00F10824" w:rsidRDefault="00F10824" w:rsidP="007477A9">
      <w:pPr>
        <w:numPr>
          <w:ilvl w:val="0"/>
          <w:numId w:val="47"/>
        </w:numPr>
        <w:spacing w:after="120"/>
        <w:jc w:val="both"/>
        <w:rPr>
          <w:rFonts w:ascii="Arial" w:hAnsi="Arial" w:cs="Arial"/>
          <w:color w:val="000000"/>
          <w:sz w:val="22"/>
          <w:szCs w:val="22"/>
          <w:shd w:val="clear" w:color="auto" w:fill="FFFFFF"/>
        </w:rPr>
      </w:pPr>
      <w:r w:rsidRPr="00F10824">
        <w:rPr>
          <w:rFonts w:ascii="Arial" w:hAnsi="Arial" w:cs="Arial"/>
          <w:color w:val="000000"/>
          <w:sz w:val="22"/>
          <w:szCs w:val="22"/>
          <w:shd w:val="clear" w:color="auto" w:fill="FFFFFF"/>
        </w:rPr>
        <w:t xml:space="preserve">85 MPH in other locations. </w:t>
      </w:r>
    </w:p>
    <w:p w14:paraId="67E0C98C" w14:textId="77777777" w:rsidR="00F10824" w:rsidRPr="00F10824" w:rsidRDefault="00F10824" w:rsidP="00F10824">
      <w:pPr>
        <w:spacing w:after="120"/>
        <w:jc w:val="both"/>
        <w:rPr>
          <w:rFonts w:ascii="Arial" w:hAnsi="Arial" w:cs="Arial"/>
          <w:color w:val="000000"/>
          <w:sz w:val="22"/>
          <w:szCs w:val="22"/>
          <w:shd w:val="clear" w:color="auto" w:fill="FFFFFF"/>
        </w:rPr>
      </w:pPr>
      <w:r w:rsidRPr="00F10824">
        <w:rPr>
          <w:rFonts w:ascii="Arial" w:hAnsi="Arial" w:cs="Arial"/>
          <w:color w:val="000000"/>
          <w:sz w:val="22"/>
          <w:szCs w:val="22"/>
          <w:shd w:val="clear" w:color="auto" w:fill="FFFFFF"/>
        </w:rPr>
        <w:t>A person who commits an excessive speed violation is guilty of a class 3 misdemeanor (</w:t>
      </w:r>
      <w:hyperlink r:id="rId312" w:history="1">
        <w:r w:rsidRPr="00F10824">
          <w:rPr>
            <w:rStyle w:val="Hyperlink"/>
            <w:rFonts w:ascii="Arial" w:hAnsi="Arial" w:cs="Arial"/>
            <w:sz w:val="22"/>
            <w:szCs w:val="22"/>
            <w:shd w:val="clear" w:color="auto" w:fill="FFFFFF"/>
          </w:rPr>
          <w:t>30 days/up to $500 plus surcharges</w:t>
        </w:r>
      </w:hyperlink>
      <w:r w:rsidRPr="00F10824">
        <w:rPr>
          <w:rFonts w:ascii="Arial" w:hAnsi="Arial" w:cs="Arial"/>
          <w:color w:val="000000"/>
          <w:sz w:val="22"/>
          <w:szCs w:val="22"/>
          <w:shd w:val="clear" w:color="auto" w:fill="FFFFFF"/>
        </w:rPr>
        <w:t xml:space="preserve">). </w:t>
      </w:r>
    </w:p>
    <w:p w14:paraId="35A0EC82" w14:textId="77777777" w:rsidR="00F10824" w:rsidRPr="00F10824" w:rsidRDefault="00F10824" w:rsidP="00F10824">
      <w:pPr>
        <w:jc w:val="both"/>
        <w:rPr>
          <w:rFonts w:ascii="Arial" w:hAnsi="Arial" w:cs="Arial"/>
          <w:b/>
          <w:sz w:val="22"/>
          <w:szCs w:val="22"/>
          <w:u w:val="single"/>
        </w:rPr>
      </w:pPr>
      <w:bookmarkStart w:id="96" w:name="_Hlk63429169"/>
      <w:bookmarkStart w:id="97" w:name="_Hlk63429190"/>
      <w:r w:rsidRPr="00F10824">
        <w:rPr>
          <w:rFonts w:ascii="Arial" w:hAnsi="Arial" w:cs="Arial"/>
          <w:b/>
          <w:sz w:val="22"/>
          <w:szCs w:val="22"/>
          <w:u w:val="single"/>
        </w:rPr>
        <w:t>Provisions</w:t>
      </w:r>
    </w:p>
    <w:p w14:paraId="799DF93C" w14:textId="66CAD77F" w:rsidR="00F10824" w:rsidRPr="00F10824" w:rsidRDefault="00F10824" w:rsidP="00F10824">
      <w:pPr>
        <w:spacing w:after="120"/>
        <w:jc w:val="both"/>
        <w:rPr>
          <w:rFonts w:ascii="Arial" w:hAnsi="Arial" w:cs="Arial"/>
          <w:sz w:val="22"/>
          <w:szCs w:val="22"/>
        </w:rPr>
      </w:pPr>
      <w:r w:rsidRPr="00F10824">
        <w:rPr>
          <w:rFonts w:ascii="Arial" w:hAnsi="Arial" w:cs="Arial"/>
          <w:sz w:val="22"/>
          <w:szCs w:val="22"/>
        </w:rPr>
        <w:t>1. Increases the cap on excessive speed for locations other than a business or residential district or school crossing from exceeding 85MPH to 90MPH</w:t>
      </w:r>
      <w:bookmarkEnd w:id="96"/>
      <w:r w:rsidRPr="00F10824">
        <w:rPr>
          <w:rFonts w:ascii="Arial" w:hAnsi="Arial" w:cs="Arial"/>
          <w:sz w:val="22"/>
          <w:szCs w:val="22"/>
        </w:rPr>
        <w:t>. (Sec. 1)</w:t>
      </w:r>
    </w:p>
    <w:bookmarkEnd w:id="97"/>
    <w:p w14:paraId="3C6F73F9" w14:textId="5B4E3C65" w:rsidR="00F10824" w:rsidRPr="00F10824" w:rsidRDefault="00F10824" w:rsidP="007477A9">
      <w:pPr>
        <w:pStyle w:val="ListParagraph"/>
        <w:numPr>
          <w:ilvl w:val="0"/>
          <w:numId w:val="44"/>
        </w:numPr>
        <w:spacing w:after="120"/>
        <w:jc w:val="both"/>
        <w:rPr>
          <w:rFonts w:ascii="Arial" w:hAnsi="Arial" w:cs="Arial"/>
        </w:rPr>
      </w:pPr>
      <w:r w:rsidRPr="00F10824">
        <w:rPr>
          <w:rFonts w:ascii="Arial" w:hAnsi="Arial" w:cs="Arial"/>
          <w:noProof/>
        </w:rPr>
        <mc:AlternateContent>
          <mc:Choice Requires="wps">
            <w:drawing>
              <wp:anchor distT="0" distB="0" distL="114300" distR="114300" simplePos="0" relativeHeight="251718656" behindDoc="1" locked="1" layoutInCell="1" allowOverlap="0" wp14:anchorId="3782A889" wp14:editId="2A884FF7">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494D242A" w14:textId="77777777" w:rsidR="00B73A52" w:rsidRPr="00644C4F" w:rsidRDefault="00EE4A07" w:rsidP="00F10824">
                            <w:pPr>
                              <w:jc w:val="center"/>
                              <w:rPr>
                                <w:rFonts w:ascii="Arial" w:hAnsi="Arial" w:cs="Arial"/>
                                <w:sz w:val="20"/>
                                <w:szCs w:val="20"/>
                              </w:rPr>
                            </w:pPr>
                            <w:sdt>
                              <w:sdtPr>
                                <w:rPr>
                                  <w:rFonts w:ascii="Arial" w:hAnsi="Arial" w:cs="Arial"/>
                                  <w:sz w:val="20"/>
                                  <w:szCs w:val="20"/>
                                </w:rPr>
                                <w:tag w:val="Prop105"/>
                                <w:id w:val="-905680478"/>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89997582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74768854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49008282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2A889" id="_x0000_s1100" type="#_x0000_t202" style="position:absolute;left:0;text-align:left;margin-left:0;margin-top:628.5pt;width:468pt;height:21.6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CCug2/LgIAAFkEAAAOAAAAAAAAAAAAAAAAAC4CAABk&#10;cnMvZTJvRG9jLnhtbFBLAQItABQABgAIAAAAIQD4CaEL3gAAAAoBAAAPAAAAAAAAAAAAAAAAAIgE&#10;AABkcnMvZG93bnJldi54bWxQSwUGAAAAAAQABADzAAAAkwUAAAAA&#10;" o:allowoverlap="f">
                <v:textbox>
                  <w:txbxContent>
                    <w:p w14:paraId="494D242A" w14:textId="77777777" w:rsidR="00B73A52" w:rsidRPr="00644C4F" w:rsidRDefault="00EE4A07" w:rsidP="00F10824">
                      <w:pPr>
                        <w:jc w:val="center"/>
                        <w:rPr>
                          <w:rFonts w:ascii="Arial" w:hAnsi="Arial" w:cs="Arial"/>
                          <w:sz w:val="20"/>
                          <w:szCs w:val="20"/>
                        </w:rPr>
                      </w:pPr>
                      <w:sdt>
                        <w:sdtPr>
                          <w:rPr>
                            <w:rFonts w:ascii="Arial" w:hAnsi="Arial" w:cs="Arial"/>
                            <w:sz w:val="20"/>
                            <w:szCs w:val="20"/>
                          </w:rPr>
                          <w:tag w:val="Prop105"/>
                          <w:id w:val="-905680478"/>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89997582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74768854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490082821"/>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F10824">
        <w:rPr>
          <w:rFonts w:ascii="Arial" w:hAnsi="Arial" w:cs="Arial"/>
        </w:rPr>
        <w:t>Makes a technical change. (Sec. 1)</w:t>
      </w:r>
    </w:p>
    <w:p w14:paraId="1AC0F6FE" w14:textId="77777777" w:rsidR="00F10824" w:rsidRPr="00F10824" w:rsidRDefault="00F10824" w:rsidP="00F10824">
      <w:pPr>
        <w:jc w:val="both"/>
        <w:rPr>
          <w:rFonts w:ascii="Arial" w:hAnsi="Arial" w:cs="Arial"/>
          <w:b/>
          <w:sz w:val="22"/>
          <w:szCs w:val="22"/>
          <w:u w:val="single"/>
        </w:rPr>
      </w:pPr>
      <w:r w:rsidRPr="00F10824">
        <w:rPr>
          <w:rFonts w:ascii="Arial" w:hAnsi="Arial" w:cs="Arial"/>
          <w:b/>
          <w:sz w:val="22"/>
          <w:szCs w:val="22"/>
          <w:u w:val="single"/>
        </w:rPr>
        <w:t>Amendments</w:t>
      </w:r>
    </w:p>
    <w:p w14:paraId="77D03873" w14:textId="77777777" w:rsidR="00F10824" w:rsidRPr="00F10824" w:rsidRDefault="00F10824" w:rsidP="00F10824">
      <w:pPr>
        <w:spacing w:after="120"/>
        <w:jc w:val="both"/>
        <w:rPr>
          <w:rFonts w:ascii="Arial" w:hAnsi="Arial" w:cs="Arial"/>
          <w:bCs/>
          <w:sz w:val="22"/>
          <w:szCs w:val="22"/>
        </w:rPr>
      </w:pPr>
      <w:r w:rsidRPr="00F10824">
        <w:rPr>
          <w:rFonts w:ascii="Arial" w:hAnsi="Arial" w:cs="Arial"/>
          <w:bCs/>
          <w:sz w:val="22"/>
          <w:szCs w:val="22"/>
        </w:rPr>
        <w:t>Committee on Transportation</w:t>
      </w:r>
    </w:p>
    <w:p w14:paraId="0A128D3D" w14:textId="77777777" w:rsidR="00F10824" w:rsidRPr="00F10824" w:rsidRDefault="00F10824" w:rsidP="007477A9">
      <w:pPr>
        <w:numPr>
          <w:ilvl w:val="0"/>
          <w:numId w:val="48"/>
        </w:numPr>
        <w:spacing w:after="120"/>
        <w:jc w:val="both"/>
        <w:rPr>
          <w:rFonts w:ascii="Arial" w:hAnsi="Arial" w:cs="Arial"/>
          <w:sz w:val="22"/>
          <w:szCs w:val="22"/>
        </w:rPr>
      </w:pPr>
      <w:r w:rsidRPr="00F10824">
        <w:rPr>
          <w:rFonts w:ascii="Arial" w:hAnsi="Arial" w:cs="Arial"/>
          <w:sz w:val="22"/>
          <w:szCs w:val="22"/>
        </w:rPr>
        <w:t>Modifies the cap on excessive speed for locations other than a business or residential district or school crossing to exceeding the posted speed limit by more than 20MPH. (Sec. 1)</w:t>
      </w:r>
    </w:p>
    <w:p w14:paraId="30FFEBB8" w14:textId="09D96FB1" w:rsidR="00F10824" w:rsidRDefault="00F10824" w:rsidP="0009438D">
      <w:pPr>
        <w:spacing w:after="120"/>
        <w:jc w:val="both"/>
        <w:rPr>
          <w:rFonts w:ascii="Arial" w:hAnsi="Arial" w:cs="Arial"/>
        </w:rPr>
      </w:pPr>
    </w:p>
    <w:p w14:paraId="759E8D4C" w14:textId="5E9F9F0F" w:rsidR="00F10824" w:rsidRDefault="00F10824" w:rsidP="0009438D">
      <w:pPr>
        <w:spacing w:after="120"/>
        <w:jc w:val="both"/>
        <w:rPr>
          <w:rFonts w:ascii="Arial" w:hAnsi="Arial" w:cs="Arial"/>
        </w:rPr>
      </w:pPr>
    </w:p>
    <w:p w14:paraId="2CA5E56E" w14:textId="735F84C6" w:rsidR="00F10824" w:rsidRDefault="00F10824" w:rsidP="0009438D">
      <w:pPr>
        <w:spacing w:after="120"/>
        <w:jc w:val="both"/>
        <w:rPr>
          <w:rFonts w:ascii="Arial" w:hAnsi="Arial" w:cs="Arial"/>
        </w:rPr>
      </w:pPr>
    </w:p>
    <w:p w14:paraId="32759BA3" w14:textId="64E091DB" w:rsidR="00F10824" w:rsidRDefault="00F10824" w:rsidP="0009438D">
      <w:pPr>
        <w:spacing w:after="120"/>
        <w:jc w:val="both"/>
        <w:rPr>
          <w:rFonts w:ascii="Arial" w:hAnsi="Arial" w:cs="Arial"/>
        </w:rPr>
      </w:pPr>
    </w:p>
    <w:p w14:paraId="16487001" w14:textId="73FD89FC" w:rsidR="00F10824" w:rsidRDefault="00F10824" w:rsidP="0009438D">
      <w:pPr>
        <w:spacing w:after="120"/>
        <w:jc w:val="both"/>
        <w:rPr>
          <w:rFonts w:ascii="Arial" w:hAnsi="Arial" w:cs="Arial"/>
        </w:rPr>
      </w:pPr>
    </w:p>
    <w:p w14:paraId="60A38E84" w14:textId="7D9F5576" w:rsidR="00F10824" w:rsidRDefault="00F10824" w:rsidP="0009438D">
      <w:pPr>
        <w:spacing w:after="120"/>
        <w:jc w:val="both"/>
        <w:rPr>
          <w:rFonts w:ascii="Arial" w:hAnsi="Arial" w:cs="Arial"/>
        </w:rPr>
      </w:pPr>
    </w:p>
    <w:p w14:paraId="649E8534" w14:textId="3069071D" w:rsidR="00F10824" w:rsidRDefault="00F10824" w:rsidP="0009438D">
      <w:pPr>
        <w:spacing w:after="120"/>
        <w:jc w:val="both"/>
        <w:rPr>
          <w:rFonts w:ascii="Arial" w:hAnsi="Arial" w:cs="Arial"/>
        </w:rPr>
      </w:pPr>
    </w:p>
    <w:p w14:paraId="4842BA9A" w14:textId="42FD8255" w:rsidR="00F10824" w:rsidRDefault="00F10824" w:rsidP="0009438D">
      <w:pPr>
        <w:spacing w:after="120"/>
        <w:jc w:val="both"/>
        <w:rPr>
          <w:rFonts w:ascii="Arial" w:hAnsi="Arial" w:cs="Arial"/>
        </w:rPr>
      </w:pPr>
    </w:p>
    <w:p w14:paraId="127DCF4C" w14:textId="7F8656F8" w:rsidR="00F10824" w:rsidRDefault="00F10824" w:rsidP="0009438D">
      <w:pPr>
        <w:spacing w:after="120"/>
        <w:jc w:val="both"/>
        <w:rPr>
          <w:rFonts w:ascii="Arial" w:hAnsi="Arial" w:cs="Arial"/>
        </w:rPr>
      </w:pPr>
    </w:p>
    <w:p w14:paraId="5FC3696B" w14:textId="66B01B7D" w:rsidR="00F10824" w:rsidRDefault="00F10824" w:rsidP="0009438D">
      <w:pPr>
        <w:spacing w:after="1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F10824" w:rsidRPr="00291B27" w14:paraId="630BF4B9" w14:textId="77777777" w:rsidTr="00A6037A">
        <w:trPr>
          <w:trHeight w:val="1170"/>
        </w:trPr>
        <w:tc>
          <w:tcPr>
            <w:tcW w:w="1161" w:type="dxa"/>
            <w:vMerge w:val="restart"/>
          </w:tcPr>
          <w:p w14:paraId="00C2EDB4" w14:textId="77777777" w:rsidR="00F10824" w:rsidRPr="00291B27" w:rsidRDefault="00F10824" w:rsidP="00A6037A">
            <w:pPr>
              <w:pStyle w:val="Heading1"/>
              <w:outlineLvl w:val="0"/>
              <w:rPr>
                <w:rFonts w:ascii="Arial" w:hAnsi="Arial" w:cs="Arial"/>
              </w:rPr>
            </w:pPr>
            <w:r w:rsidRPr="00291B27">
              <w:rPr>
                <w:rFonts w:ascii="Arial" w:hAnsi="Arial" w:cs="Arial"/>
                <w:noProof/>
              </w:rPr>
              <w:lastRenderedPageBreak/>
              <w:drawing>
                <wp:inline distT="0" distB="0" distL="0" distR="0" wp14:anchorId="0193E25A" wp14:editId="215F4BF9">
                  <wp:extent cx="600075" cy="678656"/>
                  <wp:effectExtent l="0" t="0" r="0" b="7620"/>
                  <wp:docPr id="94" name="Picture 9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5125BFCC" w14:textId="77777777" w:rsidR="00F10824" w:rsidRPr="00291B27" w:rsidRDefault="00F10824" w:rsidP="00A6037A">
            <w:pPr>
              <w:pStyle w:val="Heading1"/>
              <w:spacing w:before="0" w:after="0"/>
              <w:jc w:val="right"/>
              <w:outlineLvl w:val="0"/>
              <w:rPr>
                <w:rFonts w:ascii="Arial" w:hAnsi="Arial" w:cs="Arial"/>
              </w:rPr>
            </w:pPr>
            <w:r w:rsidRPr="00291B27">
              <w:rPr>
                <w:rFonts w:ascii="Arial" w:hAnsi="Arial" w:cs="Arial"/>
              </w:rPr>
              <w:t>ARIZONA HOUSE OF REPRESENTATIVES</w:t>
            </w:r>
          </w:p>
          <w:p w14:paraId="303BD1CC" w14:textId="77777777" w:rsidR="00F10824" w:rsidRPr="00291B27" w:rsidRDefault="00F10824" w:rsidP="00A6037A">
            <w:pPr>
              <w:jc w:val="right"/>
              <w:rPr>
                <w:rFonts w:ascii="Arial" w:hAnsi="Arial" w:cs="Arial"/>
                <w:sz w:val="28"/>
                <w:szCs w:val="28"/>
              </w:rPr>
            </w:pPr>
            <w:r>
              <w:rPr>
                <w:rFonts w:ascii="Arial" w:hAnsi="Arial" w:cs="Arial"/>
                <w:sz w:val="28"/>
                <w:szCs w:val="28"/>
              </w:rPr>
              <w:t>Fifty-fifth Legislature</w:t>
            </w:r>
          </w:p>
          <w:p w14:paraId="01EC5881" w14:textId="77777777" w:rsidR="00F10824" w:rsidRPr="00291B27" w:rsidRDefault="00F10824" w:rsidP="00A6037A">
            <w:pPr>
              <w:jc w:val="right"/>
              <w:rPr>
                <w:rFonts w:ascii="Arial" w:hAnsi="Arial" w:cs="Arial"/>
                <w:sz w:val="28"/>
                <w:szCs w:val="28"/>
              </w:rPr>
            </w:pPr>
            <w:r>
              <w:rPr>
                <w:rFonts w:ascii="Arial" w:hAnsi="Arial" w:cs="Arial"/>
                <w:sz w:val="28"/>
                <w:szCs w:val="28"/>
              </w:rPr>
              <w:t>First Regular Session</w:t>
            </w:r>
          </w:p>
        </w:tc>
      </w:tr>
      <w:tr w:rsidR="00F10824" w:rsidRPr="00291B27" w14:paraId="05A01E2C" w14:textId="77777777" w:rsidTr="00A6037A">
        <w:trPr>
          <w:trHeight w:val="297"/>
        </w:trPr>
        <w:tc>
          <w:tcPr>
            <w:tcW w:w="1161" w:type="dxa"/>
            <w:vMerge/>
          </w:tcPr>
          <w:p w14:paraId="5CB84F53" w14:textId="77777777" w:rsidR="00F10824" w:rsidRPr="00291B27" w:rsidRDefault="00F10824" w:rsidP="00A6037A">
            <w:pPr>
              <w:pStyle w:val="Heading1"/>
              <w:outlineLvl w:val="0"/>
              <w:rPr>
                <w:rFonts w:ascii="Arial" w:hAnsi="Arial" w:cs="Arial"/>
                <w:noProof/>
              </w:rPr>
            </w:pPr>
          </w:p>
        </w:tc>
        <w:tc>
          <w:tcPr>
            <w:tcW w:w="8199" w:type="dxa"/>
          </w:tcPr>
          <w:p w14:paraId="25C80622" w14:textId="77777777" w:rsidR="00F10824" w:rsidRPr="004E2565" w:rsidRDefault="00F10824" w:rsidP="00A6037A">
            <w:pPr>
              <w:pStyle w:val="Heading1"/>
              <w:spacing w:before="0" w:after="0"/>
              <w:jc w:val="right"/>
              <w:outlineLvl w:val="0"/>
              <w:rPr>
                <w:rFonts w:ascii="Arial" w:hAnsi="Arial" w:cs="Arial"/>
                <w:b w:val="0"/>
                <w:sz w:val="18"/>
                <w:szCs w:val="20"/>
              </w:rPr>
            </w:pPr>
            <w:r w:rsidRPr="00F34905">
              <w:rPr>
                <w:rFonts w:ascii="Arial" w:hAnsi="Arial" w:cs="Arial"/>
                <w:bCs w:val="0"/>
                <w:sz w:val="18"/>
                <w:szCs w:val="20"/>
              </w:rPr>
              <w:t>House</w:t>
            </w:r>
            <w:r>
              <w:rPr>
                <w:rFonts w:ascii="Arial" w:hAnsi="Arial" w:cs="Arial"/>
                <w:b w:val="0"/>
                <w:sz w:val="18"/>
                <w:szCs w:val="20"/>
              </w:rPr>
              <w:t>: TRANS DP 8-1-0-3</w:t>
            </w:r>
          </w:p>
        </w:tc>
      </w:tr>
    </w:tbl>
    <w:p w14:paraId="6AB22CF6" w14:textId="77777777" w:rsidR="00F10824" w:rsidRDefault="00EE4A07" w:rsidP="00F10824">
      <w:pPr>
        <w:spacing w:after="120"/>
        <w:jc w:val="both"/>
        <w:rPr>
          <w:rFonts w:ascii="Arial" w:hAnsi="Arial" w:cs="Arial"/>
        </w:rPr>
      </w:pPr>
      <w:r>
        <w:rPr>
          <w:rFonts w:ascii="Arial" w:hAnsi="Arial" w:cs="Arial"/>
          <w:noProof/>
        </w:rPr>
        <w:pict w14:anchorId="7F544C75">
          <v:rect id="_x0000_i1104" alt="" style="width:457.7pt;height:4pt;mso-width-percent:0;mso-height-percent:0;mso-width-percent:0;mso-height-percent:0" o:hrpct="978" o:hralign="center" o:hrstd="t" o:hrnoshade="t" o:hr="t" fillcolor="black [3213]" stroked="f"/>
        </w:pict>
      </w:r>
    </w:p>
    <w:bookmarkStart w:id="98" w:name="HB2375"/>
    <w:bookmarkEnd w:id="98"/>
    <w:p w14:paraId="5073D54C" w14:textId="77777777" w:rsidR="00F10824" w:rsidRPr="008F078B" w:rsidRDefault="00F10824" w:rsidP="00F10824">
      <w:pPr>
        <w:jc w:val="center"/>
        <w:rPr>
          <w:rFonts w:ascii="Arial" w:hAnsi="Arial" w:cs="Arial"/>
          <w:b/>
        </w:rPr>
      </w:pPr>
      <w:r w:rsidRPr="008F078B">
        <w:rPr>
          <w:rFonts w:ascii="Arial" w:hAnsi="Arial" w:cs="Arial"/>
          <w:b/>
        </w:rPr>
        <w:fldChar w:fldCharType="begin"/>
      </w:r>
      <w:r w:rsidRPr="008F078B">
        <w:rPr>
          <w:rFonts w:ascii="Arial" w:hAnsi="Arial" w:cs="Arial"/>
          <w:b/>
        </w:rPr>
        <w:instrText xml:space="preserve"> HYPERLINK "https://apps.azleg.gov/BillStatus/BillOverview/74907" \o "Bill Status Inquiry" </w:instrText>
      </w:r>
      <w:r w:rsidRPr="008F078B">
        <w:rPr>
          <w:rFonts w:ascii="Arial" w:hAnsi="Arial" w:cs="Arial"/>
          <w:b/>
        </w:rPr>
        <w:fldChar w:fldCharType="separate"/>
      </w:r>
      <w:r w:rsidRPr="008F078B">
        <w:rPr>
          <w:rStyle w:val="Hyperlink"/>
          <w:rFonts w:ascii="Arial" w:hAnsi="Arial" w:cs="Arial"/>
          <w:b/>
        </w:rPr>
        <w:t>HB 2375</w:t>
      </w:r>
      <w:r w:rsidRPr="008F078B">
        <w:rPr>
          <w:rFonts w:ascii="Arial" w:hAnsi="Arial" w:cs="Arial"/>
          <w:b/>
        </w:rPr>
        <w:fldChar w:fldCharType="end"/>
      </w:r>
      <w:r w:rsidRPr="008F078B">
        <w:rPr>
          <w:rFonts w:ascii="Arial" w:hAnsi="Arial" w:cs="Arial"/>
          <w:b/>
        </w:rPr>
        <w:t xml:space="preserve">: </w:t>
      </w:r>
      <w:r>
        <w:rPr>
          <w:rFonts w:ascii="Arial" w:hAnsi="Arial" w:cs="Arial"/>
          <w:b/>
        </w:rPr>
        <w:t>empowering today's youth special plates.</w:t>
      </w:r>
    </w:p>
    <w:p w14:paraId="06CAAF16" w14:textId="77777777" w:rsidR="00F10824" w:rsidRPr="00F61448" w:rsidRDefault="00F10824" w:rsidP="00F10824">
      <w:pPr>
        <w:jc w:val="center"/>
        <w:rPr>
          <w:rFonts w:ascii="Arial" w:hAnsi="Arial" w:cs="Arial"/>
          <w:b/>
        </w:rPr>
      </w:pPr>
      <w:r w:rsidRPr="00F61448">
        <w:rPr>
          <w:rFonts w:ascii="Arial" w:hAnsi="Arial" w:cs="Arial"/>
          <w:b/>
        </w:rPr>
        <w:t xml:space="preserve">Sponsor:  </w:t>
      </w:r>
      <w:r>
        <w:rPr>
          <w:rFonts w:ascii="Arial" w:hAnsi="Arial" w:cs="Arial"/>
          <w:b/>
        </w:rPr>
        <w:t>Representative Dunn, LD 13</w:t>
      </w:r>
    </w:p>
    <w:p w14:paraId="28AB96BE" w14:textId="77777777" w:rsidR="00F10824" w:rsidRPr="00291B27" w:rsidRDefault="00F10824" w:rsidP="00F10824">
      <w:pPr>
        <w:jc w:val="center"/>
        <w:rPr>
          <w:rFonts w:ascii="Arial" w:hAnsi="Arial" w:cs="Arial"/>
          <w:b/>
        </w:rPr>
      </w:pPr>
      <w:r>
        <w:rPr>
          <w:rFonts w:ascii="Arial" w:hAnsi="Arial" w:cs="Arial"/>
          <w:b/>
        </w:rPr>
        <w:t>Caucus &amp; COW</w:t>
      </w:r>
    </w:p>
    <w:p w14:paraId="59C2AFE5" w14:textId="77777777" w:rsidR="00F10824" w:rsidRPr="00F10824" w:rsidRDefault="00F10824" w:rsidP="00F10824">
      <w:pPr>
        <w:spacing w:before="200"/>
        <w:jc w:val="both"/>
        <w:rPr>
          <w:rFonts w:ascii="Arial" w:hAnsi="Arial" w:cs="Arial"/>
          <w:b/>
          <w:sz w:val="22"/>
          <w:szCs w:val="22"/>
          <w:u w:val="single"/>
        </w:rPr>
      </w:pPr>
      <w:r w:rsidRPr="00F10824">
        <w:rPr>
          <w:rFonts w:ascii="Arial" w:hAnsi="Arial" w:cs="Arial"/>
          <w:b/>
          <w:sz w:val="22"/>
          <w:szCs w:val="22"/>
          <w:u w:val="single"/>
        </w:rPr>
        <w:t>Overview</w:t>
      </w:r>
    </w:p>
    <w:p w14:paraId="1CE2B8DD" w14:textId="77777777" w:rsidR="00F10824" w:rsidRPr="00F10824" w:rsidRDefault="00F10824" w:rsidP="00F10824">
      <w:pPr>
        <w:spacing w:after="120"/>
        <w:jc w:val="both"/>
        <w:rPr>
          <w:rFonts w:ascii="Arial" w:hAnsi="Arial" w:cs="Arial"/>
          <w:sz w:val="22"/>
          <w:szCs w:val="22"/>
        </w:rPr>
      </w:pPr>
      <w:r w:rsidRPr="00F10824">
        <w:rPr>
          <w:rFonts w:ascii="Arial" w:hAnsi="Arial" w:cs="Arial"/>
          <w:sz w:val="22"/>
          <w:szCs w:val="22"/>
        </w:rPr>
        <w:t xml:space="preserve">Establishes the Empowering Today's Youth Special Plate and Fund. </w:t>
      </w:r>
    </w:p>
    <w:p w14:paraId="40DAB380" w14:textId="77777777" w:rsidR="00F10824" w:rsidRPr="00F10824" w:rsidRDefault="00F10824" w:rsidP="00F10824">
      <w:pPr>
        <w:jc w:val="both"/>
        <w:rPr>
          <w:rFonts w:ascii="Arial" w:hAnsi="Arial" w:cs="Arial"/>
          <w:b/>
          <w:sz w:val="22"/>
          <w:szCs w:val="22"/>
          <w:u w:val="single"/>
        </w:rPr>
      </w:pPr>
      <w:r w:rsidRPr="00F10824">
        <w:rPr>
          <w:rFonts w:ascii="Arial" w:hAnsi="Arial" w:cs="Arial"/>
          <w:b/>
          <w:sz w:val="22"/>
          <w:szCs w:val="22"/>
          <w:u w:val="single"/>
        </w:rPr>
        <w:t>History</w:t>
      </w:r>
    </w:p>
    <w:p w14:paraId="21251EB4" w14:textId="77777777" w:rsidR="00F10824" w:rsidRPr="00F10824" w:rsidRDefault="00F10824" w:rsidP="00F10824">
      <w:pPr>
        <w:spacing w:after="120"/>
        <w:jc w:val="both"/>
        <w:rPr>
          <w:rFonts w:ascii="Arial" w:hAnsi="Arial" w:cs="Arial"/>
          <w:color w:val="000000"/>
          <w:sz w:val="22"/>
          <w:szCs w:val="22"/>
          <w:shd w:val="clear" w:color="auto" w:fill="FFFFFF"/>
        </w:rPr>
      </w:pPr>
      <w:r w:rsidRPr="00F10824">
        <w:rPr>
          <w:rFonts w:ascii="Arial" w:hAnsi="Arial" w:cs="Arial"/>
          <w:color w:val="000000"/>
          <w:sz w:val="22"/>
          <w:szCs w:val="22"/>
          <w:shd w:val="clear" w:color="auto" w:fill="FFFFFF"/>
        </w:rPr>
        <w:t xml:space="preserve">Pursuant to </w:t>
      </w:r>
      <w:hyperlink r:id="rId313" w:history="1">
        <w:r w:rsidRPr="00F10824">
          <w:rPr>
            <w:rStyle w:val="Hyperlink"/>
            <w:rFonts w:ascii="Arial" w:hAnsi="Arial" w:cs="Arial"/>
            <w:sz w:val="22"/>
            <w:szCs w:val="22"/>
            <w:shd w:val="clear" w:color="auto" w:fill="FFFFFF"/>
          </w:rPr>
          <w:t>A.R.S. § 28-2351</w:t>
        </w:r>
      </w:hyperlink>
      <w:r w:rsidRPr="00F10824">
        <w:rPr>
          <w:rFonts w:ascii="Arial" w:hAnsi="Arial" w:cs="Arial"/>
          <w:color w:val="000000"/>
          <w:sz w:val="22"/>
          <w:szCs w:val="22"/>
          <w:shd w:val="clear" w:color="auto" w:fill="FFFFFF"/>
        </w:rPr>
        <w:t xml:space="preserve">, the Arizona Department of Transportation (ADOT) is required to provide every vehicle owner one license plate for every vehicle registered upon application and on payment of prescribed fees. In accordance with </w:t>
      </w:r>
      <w:hyperlink r:id="rId314" w:history="1">
        <w:r w:rsidRPr="00F10824">
          <w:rPr>
            <w:rStyle w:val="Hyperlink"/>
            <w:rFonts w:ascii="Arial" w:hAnsi="Arial" w:cs="Arial"/>
            <w:sz w:val="22"/>
            <w:szCs w:val="22"/>
            <w:shd w:val="clear" w:color="auto" w:fill="FFFFFF"/>
          </w:rPr>
          <w:t>A.R.S. § 28-2403</w:t>
        </w:r>
      </w:hyperlink>
      <w:r w:rsidRPr="00F10824">
        <w:rPr>
          <w:rFonts w:ascii="Arial" w:hAnsi="Arial" w:cs="Arial"/>
          <w:color w:val="000000"/>
          <w:sz w:val="22"/>
          <w:szCs w:val="22"/>
          <w:shd w:val="clear" w:color="auto" w:fill="FFFFFF"/>
        </w:rPr>
        <w:t>, special plates may be issued by ADOT in lieu of the regular license plate, upon application. An initial and annual renewal fee of $25 is required for the special plate in addition to the vehicle registration fees, with outlined exceptions (</w:t>
      </w:r>
      <w:hyperlink r:id="rId315" w:history="1">
        <w:r w:rsidRPr="00F10824">
          <w:rPr>
            <w:rStyle w:val="Hyperlink"/>
            <w:rFonts w:ascii="Arial" w:hAnsi="Arial" w:cs="Arial"/>
            <w:sz w:val="22"/>
            <w:szCs w:val="22"/>
            <w:shd w:val="clear" w:color="auto" w:fill="FFFFFF"/>
          </w:rPr>
          <w:t>A.R.S. § 28-2402</w:t>
        </w:r>
      </w:hyperlink>
      <w:r w:rsidRPr="00F10824">
        <w:rPr>
          <w:rFonts w:ascii="Arial" w:hAnsi="Arial" w:cs="Arial"/>
          <w:color w:val="000000"/>
          <w:sz w:val="22"/>
          <w:szCs w:val="22"/>
          <w:shd w:val="clear" w:color="auto" w:fill="FFFFFF"/>
        </w:rPr>
        <w:t xml:space="preserve">). Of the $25 special plate fee, $8 is an administrative fee and $17 is an annual donation to a specified organization. </w:t>
      </w:r>
    </w:p>
    <w:p w14:paraId="281793C4" w14:textId="77777777" w:rsidR="00F10824" w:rsidRPr="00F10824" w:rsidRDefault="00F10824" w:rsidP="00F10824">
      <w:pPr>
        <w:spacing w:after="120"/>
        <w:jc w:val="both"/>
        <w:rPr>
          <w:rFonts w:ascii="Arial" w:hAnsi="Arial" w:cs="Arial"/>
          <w:color w:val="000000"/>
          <w:sz w:val="22"/>
          <w:szCs w:val="22"/>
          <w:shd w:val="clear" w:color="auto" w:fill="FFFFFF"/>
        </w:rPr>
      </w:pPr>
      <w:r w:rsidRPr="00F10824">
        <w:rPr>
          <w:rFonts w:ascii="Arial" w:hAnsi="Arial" w:cs="Arial"/>
          <w:color w:val="000000"/>
          <w:sz w:val="22"/>
          <w:szCs w:val="22"/>
          <w:shd w:val="clear" w:color="auto" w:fill="FFFFFF"/>
        </w:rPr>
        <w:t>Special plates are established through statutory authority and require a standard $32,000 implementation fee from an organization.</w:t>
      </w:r>
    </w:p>
    <w:p w14:paraId="2B8C9EC5" w14:textId="77777777" w:rsidR="00F10824" w:rsidRPr="00F10824" w:rsidRDefault="00F10824" w:rsidP="00F10824">
      <w:pPr>
        <w:jc w:val="both"/>
        <w:rPr>
          <w:rFonts w:ascii="Arial" w:hAnsi="Arial" w:cs="Arial"/>
          <w:b/>
          <w:sz w:val="22"/>
          <w:szCs w:val="22"/>
          <w:u w:val="single"/>
        </w:rPr>
      </w:pPr>
      <w:r w:rsidRPr="00F10824">
        <w:rPr>
          <w:rFonts w:ascii="Arial" w:hAnsi="Arial" w:cs="Arial"/>
          <w:b/>
          <w:sz w:val="22"/>
          <w:szCs w:val="22"/>
          <w:u w:val="single"/>
        </w:rPr>
        <w:t>Provisions</w:t>
      </w:r>
    </w:p>
    <w:p w14:paraId="4CB3B9DE" w14:textId="2755DF55" w:rsidR="00F10824" w:rsidRPr="00F10824" w:rsidRDefault="00F10824" w:rsidP="007477A9">
      <w:pPr>
        <w:pStyle w:val="ListParagraph"/>
        <w:numPr>
          <w:ilvl w:val="0"/>
          <w:numId w:val="50"/>
        </w:numPr>
        <w:spacing w:after="120"/>
        <w:jc w:val="both"/>
        <w:rPr>
          <w:rFonts w:ascii="Arial" w:hAnsi="Arial" w:cs="Arial"/>
        </w:rPr>
      </w:pPr>
      <w:r w:rsidRPr="00F10824">
        <w:rPr>
          <w:rFonts w:ascii="Arial" w:hAnsi="Arial" w:cs="Arial"/>
        </w:rPr>
        <w:t xml:space="preserve">Directs ADOT to issue an Empowering Today's Youth Special Plate if by December 31, 2021 a person pays $32,000 for implementation. (Sec. 3) </w:t>
      </w:r>
    </w:p>
    <w:p w14:paraId="25EE4C5F" w14:textId="2B4A5B9B" w:rsidR="00F10824" w:rsidRPr="00F10824" w:rsidRDefault="00F10824" w:rsidP="007477A9">
      <w:pPr>
        <w:pStyle w:val="ListParagraph"/>
        <w:numPr>
          <w:ilvl w:val="0"/>
          <w:numId w:val="50"/>
        </w:numPr>
        <w:spacing w:after="120"/>
        <w:jc w:val="both"/>
        <w:rPr>
          <w:rFonts w:ascii="Arial" w:hAnsi="Arial" w:cs="Arial"/>
        </w:rPr>
      </w:pPr>
      <w:r w:rsidRPr="00F10824">
        <w:rPr>
          <w:rFonts w:ascii="Arial" w:hAnsi="Arial" w:cs="Arial"/>
        </w:rPr>
        <w:t xml:space="preserve">Requires the person that provides the $32,000 to design the special plate, subject to approval by ADOT. (Sec. 3) </w:t>
      </w:r>
    </w:p>
    <w:p w14:paraId="41F4A05E" w14:textId="77777777" w:rsidR="00F10824" w:rsidRPr="00F10824" w:rsidRDefault="00F10824" w:rsidP="00850A89">
      <w:pPr>
        <w:numPr>
          <w:ilvl w:val="0"/>
          <w:numId w:val="82"/>
        </w:numPr>
        <w:spacing w:after="120"/>
        <w:jc w:val="both"/>
        <w:rPr>
          <w:rFonts w:ascii="Arial" w:hAnsi="Arial" w:cs="Arial"/>
          <w:sz w:val="22"/>
          <w:szCs w:val="22"/>
        </w:rPr>
      </w:pPr>
      <w:r w:rsidRPr="00F10824">
        <w:rPr>
          <w:rFonts w:ascii="Arial" w:hAnsi="Arial" w:cs="Arial"/>
          <w:sz w:val="22"/>
          <w:szCs w:val="22"/>
        </w:rPr>
        <w:t xml:space="preserve">Allows ADOT to combine requests for the special plate and a personalized special plate, in a form prescribed by ADOT and subject to fees for both plates. (Sec. 3) </w:t>
      </w:r>
    </w:p>
    <w:p w14:paraId="60B91767" w14:textId="77777777" w:rsidR="00F10824" w:rsidRPr="00F10824" w:rsidRDefault="00F10824" w:rsidP="00850A89">
      <w:pPr>
        <w:numPr>
          <w:ilvl w:val="0"/>
          <w:numId w:val="82"/>
        </w:numPr>
        <w:spacing w:after="120"/>
        <w:jc w:val="both"/>
        <w:rPr>
          <w:rFonts w:ascii="Arial" w:hAnsi="Arial" w:cs="Arial"/>
          <w:sz w:val="22"/>
          <w:szCs w:val="22"/>
        </w:rPr>
      </w:pPr>
      <w:r w:rsidRPr="00F10824">
        <w:rPr>
          <w:rFonts w:ascii="Arial" w:hAnsi="Arial" w:cs="Arial"/>
          <w:sz w:val="22"/>
          <w:szCs w:val="22"/>
        </w:rPr>
        <w:t xml:space="preserve">Establishes the Empowering Today's Youth Special Plate Fund (Fund), administered by ADOT. (Sec. 3) </w:t>
      </w:r>
    </w:p>
    <w:p w14:paraId="37C3C1C8" w14:textId="77777777" w:rsidR="00F10824" w:rsidRPr="00F10824" w:rsidRDefault="00F10824" w:rsidP="00850A89">
      <w:pPr>
        <w:numPr>
          <w:ilvl w:val="0"/>
          <w:numId w:val="82"/>
        </w:numPr>
        <w:spacing w:after="120"/>
        <w:jc w:val="both"/>
        <w:rPr>
          <w:rFonts w:ascii="Arial" w:hAnsi="Arial" w:cs="Arial"/>
          <w:sz w:val="22"/>
          <w:szCs w:val="22"/>
        </w:rPr>
      </w:pPr>
      <w:r w:rsidRPr="00F10824">
        <w:rPr>
          <w:rFonts w:ascii="Arial" w:hAnsi="Arial" w:cs="Arial"/>
          <w:sz w:val="22"/>
          <w:szCs w:val="22"/>
        </w:rPr>
        <w:t xml:space="preserve">Requires that, of the $25 fee required to obtain and renew a special plate, $8 is an administrative fee and $17 is an annual donation. (Sec. 3) </w:t>
      </w:r>
    </w:p>
    <w:p w14:paraId="6BEDD6B1" w14:textId="77777777" w:rsidR="00F10824" w:rsidRPr="00F10824" w:rsidRDefault="00F10824" w:rsidP="00850A89">
      <w:pPr>
        <w:numPr>
          <w:ilvl w:val="0"/>
          <w:numId w:val="82"/>
        </w:numPr>
        <w:spacing w:after="120"/>
        <w:jc w:val="both"/>
        <w:rPr>
          <w:rFonts w:ascii="Arial" w:hAnsi="Arial" w:cs="Arial"/>
          <w:sz w:val="22"/>
          <w:szCs w:val="22"/>
        </w:rPr>
      </w:pPr>
      <w:r w:rsidRPr="00F10824">
        <w:rPr>
          <w:rFonts w:ascii="Arial" w:hAnsi="Arial" w:cs="Arial"/>
          <w:sz w:val="22"/>
          <w:szCs w:val="22"/>
        </w:rPr>
        <w:t xml:space="preserve">Requires that the $8 administrative fee be deposited into the State Highway Fund and the $17 annual donation be deposited into the Fund. (Sec. 3) </w:t>
      </w:r>
    </w:p>
    <w:p w14:paraId="1E52379E" w14:textId="77777777" w:rsidR="00F10824" w:rsidRPr="00F10824" w:rsidRDefault="00F10824" w:rsidP="00850A89">
      <w:pPr>
        <w:numPr>
          <w:ilvl w:val="0"/>
          <w:numId w:val="82"/>
        </w:numPr>
        <w:spacing w:after="120"/>
        <w:jc w:val="both"/>
        <w:rPr>
          <w:rFonts w:ascii="Arial" w:hAnsi="Arial" w:cs="Arial"/>
          <w:sz w:val="22"/>
          <w:szCs w:val="22"/>
        </w:rPr>
      </w:pPr>
      <w:r w:rsidRPr="00F10824">
        <w:rPr>
          <w:rFonts w:ascii="Arial" w:hAnsi="Arial" w:cs="Arial"/>
          <w:sz w:val="22"/>
          <w:szCs w:val="22"/>
        </w:rPr>
        <w:t xml:space="preserve">Requires that the first $32,000 in the Fund be reimbursed to the person who paid the implementation fee. (Sec. 3) </w:t>
      </w:r>
    </w:p>
    <w:p w14:paraId="532C70DA" w14:textId="77777777" w:rsidR="00F10824" w:rsidRPr="00F10824" w:rsidRDefault="00F10824" w:rsidP="00850A89">
      <w:pPr>
        <w:numPr>
          <w:ilvl w:val="0"/>
          <w:numId w:val="82"/>
        </w:numPr>
        <w:spacing w:after="120"/>
        <w:jc w:val="both"/>
        <w:rPr>
          <w:rFonts w:ascii="Arial" w:hAnsi="Arial" w:cs="Arial"/>
          <w:sz w:val="22"/>
          <w:szCs w:val="22"/>
        </w:rPr>
      </w:pPr>
      <w:r w:rsidRPr="00F10824">
        <w:rPr>
          <w:rFonts w:ascii="Arial" w:hAnsi="Arial" w:cs="Arial"/>
          <w:sz w:val="22"/>
          <w:szCs w:val="22"/>
        </w:rPr>
        <w:t xml:space="preserve">Requires that no more than 10% of the monies annually deposited in the Fund be used to administer the Fund. (Sec. 3) </w:t>
      </w:r>
    </w:p>
    <w:p w14:paraId="6AF24DD5" w14:textId="77777777" w:rsidR="00F10824" w:rsidRPr="00F10824" w:rsidRDefault="00F10824" w:rsidP="00850A89">
      <w:pPr>
        <w:numPr>
          <w:ilvl w:val="0"/>
          <w:numId w:val="82"/>
        </w:numPr>
        <w:spacing w:after="120"/>
        <w:jc w:val="both"/>
        <w:rPr>
          <w:rFonts w:ascii="Arial" w:hAnsi="Arial" w:cs="Arial"/>
          <w:sz w:val="22"/>
          <w:szCs w:val="22"/>
        </w:rPr>
      </w:pPr>
      <w:r w:rsidRPr="00F10824">
        <w:rPr>
          <w:rFonts w:ascii="Arial" w:hAnsi="Arial" w:cs="Arial"/>
          <w:sz w:val="22"/>
          <w:szCs w:val="22"/>
        </w:rPr>
        <w:t xml:space="preserve">States that monies in the Fund are continuously appropriated. (Sec. 3) </w:t>
      </w:r>
    </w:p>
    <w:p w14:paraId="6CA0E122" w14:textId="77777777" w:rsidR="00F10824" w:rsidRPr="00F10824" w:rsidRDefault="00F10824" w:rsidP="00850A89">
      <w:pPr>
        <w:numPr>
          <w:ilvl w:val="0"/>
          <w:numId w:val="82"/>
        </w:numPr>
        <w:jc w:val="both"/>
        <w:rPr>
          <w:rFonts w:ascii="Arial" w:hAnsi="Arial" w:cs="Arial"/>
          <w:sz w:val="22"/>
          <w:szCs w:val="22"/>
        </w:rPr>
      </w:pPr>
      <w:r w:rsidRPr="00F10824">
        <w:rPr>
          <w:rFonts w:ascii="Arial" w:hAnsi="Arial" w:cs="Arial"/>
          <w:noProof/>
          <w:sz w:val="22"/>
          <w:szCs w:val="22"/>
        </w:rPr>
        <mc:AlternateContent>
          <mc:Choice Requires="wps">
            <w:drawing>
              <wp:anchor distT="0" distB="0" distL="114300" distR="114300" simplePos="0" relativeHeight="251720704" behindDoc="1" locked="0" layoutInCell="1" allowOverlap="0" wp14:anchorId="7220CF82" wp14:editId="6FC5AFA0">
                <wp:simplePos x="0" y="0"/>
                <wp:positionH relativeFrom="margin">
                  <wp:align>left</wp:align>
                </wp:positionH>
                <wp:positionV relativeFrom="bottomMargin">
                  <wp:posOffset>-219075</wp:posOffset>
                </wp:positionV>
                <wp:extent cx="5943600" cy="274320"/>
                <wp:effectExtent l="0" t="0" r="19050" b="11430"/>
                <wp:wrapTight wrapText="bothSides">
                  <wp:wrapPolygon edited="0">
                    <wp:start x="0" y="0"/>
                    <wp:lineTo x="0" y="21000"/>
                    <wp:lineTo x="21600" y="21000"/>
                    <wp:lineTo x="21600" y="0"/>
                    <wp:lineTo x="0" y="0"/>
                  </wp:wrapPolygon>
                </wp:wrapTight>
                <wp:docPr id="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73232BE8" w14:textId="77777777" w:rsidR="00B73A52" w:rsidRPr="00644C4F" w:rsidRDefault="00EE4A07" w:rsidP="00F10824">
                            <w:pPr>
                              <w:jc w:val="center"/>
                              <w:rPr>
                                <w:rFonts w:ascii="Arial" w:hAnsi="Arial" w:cs="Arial"/>
                                <w:sz w:val="20"/>
                                <w:szCs w:val="20"/>
                              </w:rPr>
                            </w:pPr>
                            <w:sdt>
                              <w:sdtPr>
                                <w:rPr>
                                  <w:rFonts w:ascii="Arial" w:hAnsi="Arial" w:cs="Arial"/>
                                  <w:sz w:val="20"/>
                                  <w:szCs w:val="20"/>
                                </w:rPr>
                                <w:tag w:val="Prop105"/>
                                <w:id w:val="-54251830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15834602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60194523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77956468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0CF82" id="_x0000_s1101" type="#_x0000_t202" style="position:absolute;left:0;text-align:left;margin-left:0;margin-top:-17.25pt;width:468pt;height:21.6pt;z-index:-251595776;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" o:allowoverlap="f">
                <v:textbox>
                  <w:txbxContent>
                    <w:p w14:paraId="73232BE8" w14:textId="77777777" w:rsidR="00B73A52" w:rsidRPr="00644C4F" w:rsidRDefault="00EE4A07" w:rsidP="00F10824">
                      <w:pPr>
                        <w:jc w:val="center"/>
                        <w:rPr>
                          <w:rFonts w:ascii="Arial" w:hAnsi="Arial" w:cs="Arial"/>
                          <w:sz w:val="20"/>
                          <w:szCs w:val="20"/>
                        </w:rPr>
                      </w:pPr>
                      <w:sdt>
                        <w:sdtPr>
                          <w:rPr>
                            <w:rFonts w:ascii="Arial" w:hAnsi="Arial" w:cs="Arial"/>
                            <w:sz w:val="20"/>
                            <w:szCs w:val="20"/>
                          </w:rPr>
                          <w:tag w:val="Prop105"/>
                          <w:id w:val="-54251830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15834602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60194523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779564688"/>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v:shape>
            </w:pict>
          </mc:Fallback>
        </mc:AlternateContent>
      </w:r>
      <w:r w:rsidRPr="00F10824">
        <w:rPr>
          <w:rFonts w:ascii="Arial" w:hAnsi="Arial" w:cs="Arial"/>
          <w:sz w:val="22"/>
          <w:szCs w:val="22"/>
        </w:rPr>
        <w:t xml:space="preserve">Requires ADOT to annually allocate monies from the Fund, excluding administrative fees, to a non-profit foundation that: </w:t>
      </w:r>
    </w:p>
    <w:p w14:paraId="72E9BFD2" w14:textId="77777777" w:rsidR="00F10824" w:rsidRPr="00F10824" w:rsidRDefault="00F10824" w:rsidP="00850A89">
      <w:pPr>
        <w:numPr>
          <w:ilvl w:val="1"/>
          <w:numId w:val="82"/>
        </w:numPr>
        <w:jc w:val="both"/>
        <w:rPr>
          <w:rFonts w:ascii="Arial" w:hAnsi="Arial" w:cs="Arial"/>
          <w:sz w:val="22"/>
          <w:szCs w:val="22"/>
        </w:rPr>
      </w:pPr>
      <w:r w:rsidRPr="00F10824">
        <w:rPr>
          <w:rFonts w:ascii="Arial" w:hAnsi="Arial" w:cs="Arial"/>
          <w:sz w:val="22"/>
          <w:szCs w:val="22"/>
        </w:rPr>
        <w:lastRenderedPageBreak/>
        <w:t>Provides financial support for a youth development organization of the land grant university system in Arizona that has the following mission mandates:</w:t>
      </w:r>
    </w:p>
    <w:p w14:paraId="0C70DFD7" w14:textId="77777777" w:rsidR="00F10824" w:rsidRPr="00F10824" w:rsidRDefault="00F10824" w:rsidP="007477A9">
      <w:pPr>
        <w:pStyle w:val="ListParagraph"/>
        <w:numPr>
          <w:ilvl w:val="0"/>
          <w:numId w:val="49"/>
        </w:numPr>
        <w:spacing w:after="0" w:line="240" w:lineRule="auto"/>
        <w:jc w:val="both"/>
        <w:rPr>
          <w:rFonts w:ascii="Arial" w:hAnsi="Arial" w:cs="Arial"/>
        </w:rPr>
      </w:pPr>
      <w:r w:rsidRPr="00F10824">
        <w:rPr>
          <w:rFonts w:ascii="Arial" w:hAnsi="Arial" w:cs="Arial"/>
        </w:rPr>
        <w:t xml:space="preserve">Agriculture; </w:t>
      </w:r>
    </w:p>
    <w:p w14:paraId="6147FB05" w14:textId="77777777" w:rsidR="00F10824" w:rsidRPr="00F10824" w:rsidRDefault="00F10824" w:rsidP="007477A9">
      <w:pPr>
        <w:pStyle w:val="ListParagraph"/>
        <w:numPr>
          <w:ilvl w:val="0"/>
          <w:numId w:val="49"/>
        </w:numPr>
        <w:spacing w:after="0" w:line="240" w:lineRule="auto"/>
        <w:jc w:val="both"/>
        <w:rPr>
          <w:rFonts w:ascii="Arial" w:hAnsi="Arial" w:cs="Arial"/>
        </w:rPr>
      </w:pPr>
      <w:r w:rsidRPr="00F10824">
        <w:rPr>
          <w:rFonts w:ascii="Arial" w:hAnsi="Arial" w:cs="Arial"/>
        </w:rPr>
        <w:t xml:space="preserve">Science, technology, engineering and mathematics; </w:t>
      </w:r>
    </w:p>
    <w:p w14:paraId="2175C656" w14:textId="77777777" w:rsidR="00F10824" w:rsidRPr="00F10824" w:rsidRDefault="00F10824" w:rsidP="007477A9">
      <w:pPr>
        <w:pStyle w:val="ListParagraph"/>
        <w:numPr>
          <w:ilvl w:val="0"/>
          <w:numId w:val="49"/>
        </w:numPr>
        <w:spacing w:after="0" w:line="240" w:lineRule="auto"/>
        <w:jc w:val="both"/>
        <w:rPr>
          <w:rFonts w:ascii="Arial" w:hAnsi="Arial" w:cs="Arial"/>
        </w:rPr>
      </w:pPr>
      <w:r w:rsidRPr="00F10824">
        <w:rPr>
          <w:rFonts w:ascii="Arial" w:hAnsi="Arial" w:cs="Arial"/>
        </w:rPr>
        <w:t>Civic education; and</w:t>
      </w:r>
    </w:p>
    <w:p w14:paraId="3E468AB6" w14:textId="77777777" w:rsidR="00F10824" w:rsidRPr="00F10824" w:rsidRDefault="00F10824" w:rsidP="007477A9">
      <w:pPr>
        <w:pStyle w:val="ListParagraph"/>
        <w:numPr>
          <w:ilvl w:val="0"/>
          <w:numId w:val="49"/>
        </w:numPr>
        <w:spacing w:after="0" w:line="240" w:lineRule="auto"/>
        <w:jc w:val="both"/>
        <w:rPr>
          <w:rFonts w:ascii="Arial" w:hAnsi="Arial" w:cs="Arial"/>
        </w:rPr>
      </w:pPr>
      <w:r w:rsidRPr="00F10824">
        <w:rPr>
          <w:rFonts w:ascii="Arial" w:hAnsi="Arial" w:cs="Arial"/>
        </w:rPr>
        <w:t xml:space="preserve">Healthy living. </w:t>
      </w:r>
    </w:p>
    <w:p w14:paraId="33444E2C" w14:textId="77777777" w:rsidR="00F10824" w:rsidRPr="00F10824" w:rsidRDefault="00F10824" w:rsidP="00850A89">
      <w:pPr>
        <w:numPr>
          <w:ilvl w:val="1"/>
          <w:numId w:val="82"/>
        </w:numPr>
        <w:jc w:val="both"/>
        <w:rPr>
          <w:rFonts w:ascii="Arial" w:hAnsi="Arial" w:cs="Arial"/>
          <w:sz w:val="22"/>
          <w:szCs w:val="22"/>
        </w:rPr>
      </w:pPr>
      <w:r w:rsidRPr="00F10824">
        <w:rPr>
          <w:rFonts w:ascii="Arial" w:hAnsi="Arial" w:cs="Arial"/>
          <w:sz w:val="22"/>
          <w:szCs w:val="22"/>
        </w:rPr>
        <w:t xml:space="preserve">Was incorporated in 1970 as a nonprofit educational organization by a group of Arizona's agricultural, civic and corporate leaders; </w:t>
      </w:r>
    </w:p>
    <w:p w14:paraId="5E77B098" w14:textId="77777777" w:rsidR="00F10824" w:rsidRPr="00F10824" w:rsidRDefault="00F10824" w:rsidP="00850A89">
      <w:pPr>
        <w:numPr>
          <w:ilvl w:val="1"/>
          <w:numId w:val="82"/>
        </w:numPr>
        <w:jc w:val="both"/>
        <w:rPr>
          <w:rFonts w:ascii="Arial" w:hAnsi="Arial" w:cs="Arial"/>
          <w:sz w:val="22"/>
          <w:szCs w:val="22"/>
        </w:rPr>
      </w:pPr>
      <w:r w:rsidRPr="00F10824">
        <w:rPr>
          <w:rFonts w:ascii="Arial" w:hAnsi="Arial" w:cs="Arial"/>
          <w:sz w:val="22"/>
          <w:szCs w:val="22"/>
        </w:rPr>
        <w:t>Give today's youth an extra edge for life success through hand-on, research based educational programs and opportunities; and</w:t>
      </w:r>
    </w:p>
    <w:p w14:paraId="30BEA36B" w14:textId="77777777" w:rsidR="00F10824" w:rsidRPr="00F10824" w:rsidRDefault="00F10824" w:rsidP="00850A89">
      <w:pPr>
        <w:numPr>
          <w:ilvl w:val="1"/>
          <w:numId w:val="82"/>
        </w:numPr>
        <w:spacing w:after="120"/>
        <w:jc w:val="both"/>
        <w:rPr>
          <w:rFonts w:ascii="Arial" w:hAnsi="Arial" w:cs="Arial"/>
          <w:sz w:val="22"/>
          <w:szCs w:val="22"/>
        </w:rPr>
      </w:pPr>
      <w:r w:rsidRPr="00F10824">
        <w:rPr>
          <w:rFonts w:ascii="Arial" w:hAnsi="Arial" w:cs="Arial"/>
          <w:sz w:val="22"/>
          <w:szCs w:val="22"/>
        </w:rPr>
        <w:t xml:space="preserve">Serves youths who are five though 18 years of age in all 15 counties in Arizona and in at least five tribal nations. (Sec. 3) </w:t>
      </w:r>
    </w:p>
    <w:p w14:paraId="1C8FFE70" w14:textId="77777777" w:rsidR="00F10824" w:rsidRPr="00F10824" w:rsidRDefault="00F10824" w:rsidP="00850A89">
      <w:pPr>
        <w:numPr>
          <w:ilvl w:val="0"/>
          <w:numId w:val="82"/>
        </w:numPr>
        <w:jc w:val="both"/>
        <w:rPr>
          <w:rFonts w:ascii="Arial" w:hAnsi="Arial" w:cs="Arial"/>
          <w:sz w:val="22"/>
          <w:szCs w:val="22"/>
        </w:rPr>
      </w:pPr>
      <w:r w:rsidRPr="00F10824">
        <w:rPr>
          <w:rFonts w:ascii="Arial" w:hAnsi="Arial" w:cs="Arial"/>
          <w:sz w:val="22"/>
          <w:szCs w:val="22"/>
        </w:rPr>
        <w:t>Requires the State Treasurer, on notice of ADOT, to invest and divest money in the Fund.</w:t>
      </w:r>
    </w:p>
    <w:p w14:paraId="5B20DBDD" w14:textId="77777777" w:rsidR="00F10824" w:rsidRPr="00F10824" w:rsidRDefault="00F10824" w:rsidP="00850A89">
      <w:pPr>
        <w:numPr>
          <w:ilvl w:val="1"/>
          <w:numId w:val="82"/>
        </w:numPr>
        <w:spacing w:after="120"/>
        <w:jc w:val="both"/>
        <w:rPr>
          <w:rFonts w:ascii="Arial" w:hAnsi="Arial" w:cs="Arial"/>
          <w:sz w:val="22"/>
          <w:szCs w:val="22"/>
        </w:rPr>
      </w:pPr>
      <w:r w:rsidRPr="00F10824">
        <w:rPr>
          <w:rFonts w:ascii="Arial" w:hAnsi="Arial" w:cs="Arial"/>
          <w:sz w:val="22"/>
          <w:szCs w:val="22"/>
        </w:rPr>
        <w:t>Requires monies earned from investments to be credited to the Fund. (Sec 3)</w:t>
      </w:r>
    </w:p>
    <w:p w14:paraId="169F8A93" w14:textId="77777777" w:rsidR="00F10824" w:rsidRPr="00F10824" w:rsidRDefault="00F10824" w:rsidP="00850A89">
      <w:pPr>
        <w:numPr>
          <w:ilvl w:val="0"/>
          <w:numId w:val="82"/>
        </w:numPr>
        <w:spacing w:after="120"/>
        <w:jc w:val="both"/>
        <w:rPr>
          <w:rFonts w:ascii="Arial" w:hAnsi="Arial" w:cs="Arial"/>
          <w:sz w:val="22"/>
          <w:szCs w:val="22"/>
        </w:rPr>
      </w:pPr>
      <w:r w:rsidRPr="00F10824">
        <w:rPr>
          <w:rFonts w:ascii="Arial" w:hAnsi="Arial" w:cs="Arial"/>
          <w:sz w:val="22"/>
          <w:szCs w:val="22"/>
        </w:rPr>
        <w:t>Makes technical and conforming changes. (Sec. 1, 2, 4-6)</w:t>
      </w:r>
    </w:p>
    <w:p w14:paraId="0D1B80A7" w14:textId="05E96B28" w:rsidR="00F10824" w:rsidRDefault="00F10824" w:rsidP="0009438D">
      <w:pPr>
        <w:spacing w:after="120"/>
        <w:jc w:val="both"/>
        <w:rPr>
          <w:rFonts w:ascii="Arial" w:hAnsi="Arial" w:cs="Arial"/>
        </w:rPr>
      </w:pPr>
    </w:p>
    <w:p w14:paraId="66C082D8" w14:textId="026883D8" w:rsidR="00BE7A19" w:rsidRDefault="00BE7A19" w:rsidP="0009438D">
      <w:pPr>
        <w:spacing w:after="120"/>
        <w:jc w:val="both"/>
        <w:rPr>
          <w:rFonts w:ascii="Arial" w:hAnsi="Arial" w:cs="Arial"/>
        </w:rPr>
      </w:pPr>
    </w:p>
    <w:p w14:paraId="7E96B41B" w14:textId="76886A51" w:rsidR="00BE7A19" w:rsidRDefault="00BE7A19" w:rsidP="0009438D">
      <w:pPr>
        <w:spacing w:after="120"/>
        <w:jc w:val="both"/>
        <w:rPr>
          <w:rFonts w:ascii="Arial" w:hAnsi="Arial" w:cs="Arial"/>
        </w:rPr>
      </w:pPr>
    </w:p>
    <w:p w14:paraId="6A639597" w14:textId="096EBEEA" w:rsidR="00BE7A19" w:rsidRDefault="00BE7A19" w:rsidP="0009438D">
      <w:pPr>
        <w:spacing w:after="120"/>
        <w:jc w:val="both"/>
        <w:rPr>
          <w:rFonts w:ascii="Arial" w:hAnsi="Arial" w:cs="Arial"/>
        </w:rPr>
      </w:pPr>
    </w:p>
    <w:p w14:paraId="789ED08D" w14:textId="7FB39E3D" w:rsidR="00BE7A19" w:rsidRDefault="00BE7A19" w:rsidP="0009438D">
      <w:pPr>
        <w:spacing w:after="120"/>
        <w:jc w:val="both"/>
        <w:rPr>
          <w:rFonts w:ascii="Arial" w:hAnsi="Arial" w:cs="Arial"/>
        </w:rPr>
      </w:pPr>
    </w:p>
    <w:p w14:paraId="28CA9574" w14:textId="7ED45063" w:rsidR="00BE7A19" w:rsidRDefault="00BE7A19" w:rsidP="0009438D">
      <w:pPr>
        <w:spacing w:after="120"/>
        <w:jc w:val="both"/>
        <w:rPr>
          <w:rFonts w:ascii="Arial" w:hAnsi="Arial" w:cs="Arial"/>
        </w:rPr>
      </w:pPr>
    </w:p>
    <w:p w14:paraId="321CF095" w14:textId="1B465F78" w:rsidR="00BE7A19" w:rsidRDefault="00BE7A19" w:rsidP="0009438D">
      <w:pPr>
        <w:spacing w:after="120"/>
        <w:jc w:val="both"/>
        <w:rPr>
          <w:rFonts w:ascii="Arial" w:hAnsi="Arial" w:cs="Arial"/>
        </w:rPr>
      </w:pPr>
    </w:p>
    <w:p w14:paraId="75C9422D" w14:textId="44FCB268" w:rsidR="00BE7A19" w:rsidRDefault="00BE7A19" w:rsidP="0009438D">
      <w:pPr>
        <w:spacing w:after="120"/>
        <w:jc w:val="both"/>
        <w:rPr>
          <w:rFonts w:ascii="Arial" w:hAnsi="Arial" w:cs="Arial"/>
        </w:rPr>
      </w:pPr>
    </w:p>
    <w:p w14:paraId="2D551593" w14:textId="3429816B" w:rsidR="00BE7A19" w:rsidRDefault="00BE7A19" w:rsidP="0009438D">
      <w:pPr>
        <w:spacing w:after="120"/>
        <w:jc w:val="both"/>
        <w:rPr>
          <w:rFonts w:ascii="Arial" w:hAnsi="Arial" w:cs="Arial"/>
        </w:rPr>
      </w:pPr>
    </w:p>
    <w:p w14:paraId="3756B79E" w14:textId="14CF08C2" w:rsidR="00BE7A19" w:rsidRDefault="00BE7A19" w:rsidP="0009438D">
      <w:pPr>
        <w:spacing w:after="120"/>
        <w:jc w:val="both"/>
        <w:rPr>
          <w:rFonts w:ascii="Arial" w:hAnsi="Arial" w:cs="Arial"/>
        </w:rPr>
      </w:pPr>
    </w:p>
    <w:p w14:paraId="658FC494" w14:textId="57755441" w:rsidR="00BE7A19" w:rsidRDefault="00BE7A19" w:rsidP="0009438D">
      <w:pPr>
        <w:spacing w:after="120"/>
        <w:jc w:val="both"/>
        <w:rPr>
          <w:rFonts w:ascii="Arial" w:hAnsi="Arial" w:cs="Arial"/>
        </w:rPr>
      </w:pPr>
    </w:p>
    <w:p w14:paraId="4B2E306F" w14:textId="4604DE9A" w:rsidR="00BE7A19" w:rsidRDefault="00BE7A19" w:rsidP="0009438D">
      <w:pPr>
        <w:spacing w:after="120"/>
        <w:jc w:val="both"/>
        <w:rPr>
          <w:rFonts w:ascii="Arial" w:hAnsi="Arial" w:cs="Arial"/>
        </w:rPr>
      </w:pPr>
    </w:p>
    <w:p w14:paraId="43DC9056" w14:textId="7F9A1DA3" w:rsidR="00BE7A19" w:rsidRDefault="00BE7A19" w:rsidP="0009438D">
      <w:pPr>
        <w:spacing w:after="120"/>
        <w:jc w:val="both"/>
        <w:rPr>
          <w:rFonts w:ascii="Arial" w:hAnsi="Arial" w:cs="Arial"/>
        </w:rPr>
      </w:pPr>
    </w:p>
    <w:p w14:paraId="566FF3B8" w14:textId="1FE5BD47" w:rsidR="00BE7A19" w:rsidRDefault="00BE7A19" w:rsidP="0009438D">
      <w:pPr>
        <w:spacing w:after="120"/>
        <w:jc w:val="both"/>
        <w:rPr>
          <w:rFonts w:ascii="Arial" w:hAnsi="Arial" w:cs="Arial"/>
        </w:rPr>
      </w:pPr>
    </w:p>
    <w:p w14:paraId="4B9B01B1" w14:textId="149CC649" w:rsidR="00BE7A19" w:rsidRDefault="00BE7A19" w:rsidP="0009438D">
      <w:pPr>
        <w:spacing w:after="120"/>
        <w:jc w:val="both"/>
        <w:rPr>
          <w:rFonts w:ascii="Arial" w:hAnsi="Arial" w:cs="Arial"/>
        </w:rPr>
      </w:pPr>
    </w:p>
    <w:p w14:paraId="5D6F8FF9" w14:textId="1BF318CE" w:rsidR="00BE7A19" w:rsidRDefault="00BE7A19" w:rsidP="0009438D">
      <w:pPr>
        <w:spacing w:after="120"/>
        <w:jc w:val="both"/>
        <w:rPr>
          <w:rFonts w:ascii="Arial" w:hAnsi="Arial" w:cs="Arial"/>
        </w:rPr>
      </w:pPr>
    </w:p>
    <w:p w14:paraId="580B460A" w14:textId="438AD81B" w:rsidR="00BE7A19" w:rsidRDefault="00BE7A19" w:rsidP="0009438D">
      <w:pPr>
        <w:spacing w:after="120"/>
        <w:jc w:val="both"/>
        <w:rPr>
          <w:rFonts w:ascii="Arial" w:hAnsi="Arial" w:cs="Arial"/>
        </w:rPr>
      </w:pPr>
    </w:p>
    <w:p w14:paraId="409161EB" w14:textId="2466539B" w:rsidR="00BE7A19" w:rsidRDefault="00BE7A19" w:rsidP="0009438D">
      <w:pPr>
        <w:spacing w:after="120"/>
        <w:jc w:val="both"/>
        <w:rPr>
          <w:rFonts w:ascii="Arial" w:hAnsi="Arial" w:cs="Arial"/>
        </w:rPr>
      </w:pPr>
    </w:p>
    <w:p w14:paraId="04A235FB" w14:textId="5DFD9B66" w:rsidR="00BE7A19" w:rsidRDefault="00BE7A19" w:rsidP="0009438D">
      <w:pPr>
        <w:spacing w:after="1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637196" w:rsidRPr="00291B27" w14:paraId="4137F2FA" w14:textId="77777777" w:rsidTr="007021B4">
        <w:trPr>
          <w:trHeight w:val="1170"/>
        </w:trPr>
        <w:tc>
          <w:tcPr>
            <w:tcW w:w="1161" w:type="dxa"/>
            <w:vMerge w:val="restart"/>
          </w:tcPr>
          <w:p w14:paraId="180FFF86" w14:textId="77777777" w:rsidR="00637196" w:rsidRPr="00291B27" w:rsidRDefault="00637196" w:rsidP="007021B4">
            <w:pPr>
              <w:pStyle w:val="Heading1"/>
              <w:outlineLvl w:val="0"/>
              <w:rPr>
                <w:rFonts w:ascii="Arial" w:hAnsi="Arial" w:cs="Arial"/>
              </w:rPr>
            </w:pPr>
            <w:r w:rsidRPr="00291B27">
              <w:rPr>
                <w:rFonts w:ascii="Arial" w:hAnsi="Arial" w:cs="Arial"/>
                <w:noProof/>
              </w:rPr>
              <w:lastRenderedPageBreak/>
              <w:drawing>
                <wp:inline distT="0" distB="0" distL="0" distR="0" wp14:anchorId="7A882125" wp14:editId="536C88F1">
                  <wp:extent cx="600075" cy="678656"/>
                  <wp:effectExtent l="0" t="0" r="0" b="7620"/>
                  <wp:docPr id="128" name="Picture 1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38CA6B02" w14:textId="77777777" w:rsidR="00637196" w:rsidRPr="00291B27" w:rsidRDefault="00637196" w:rsidP="007021B4">
            <w:pPr>
              <w:pStyle w:val="Heading1"/>
              <w:spacing w:before="0" w:after="0"/>
              <w:jc w:val="right"/>
              <w:outlineLvl w:val="0"/>
              <w:rPr>
                <w:rFonts w:ascii="Arial" w:hAnsi="Arial" w:cs="Arial"/>
              </w:rPr>
            </w:pPr>
            <w:r w:rsidRPr="00291B27">
              <w:rPr>
                <w:rFonts w:ascii="Arial" w:hAnsi="Arial" w:cs="Arial"/>
              </w:rPr>
              <w:t>ARIZONA HOUSE OF REPRESENTATIVES</w:t>
            </w:r>
          </w:p>
          <w:p w14:paraId="4877EF76" w14:textId="77777777" w:rsidR="00637196" w:rsidRPr="00291B27" w:rsidRDefault="00637196" w:rsidP="007021B4">
            <w:pPr>
              <w:jc w:val="right"/>
              <w:rPr>
                <w:rFonts w:ascii="Arial" w:hAnsi="Arial" w:cs="Arial"/>
                <w:sz w:val="28"/>
                <w:szCs w:val="28"/>
              </w:rPr>
            </w:pPr>
            <w:r>
              <w:rPr>
                <w:rFonts w:ascii="Arial" w:hAnsi="Arial" w:cs="Arial"/>
                <w:sz w:val="28"/>
                <w:szCs w:val="28"/>
              </w:rPr>
              <w:t>Fifty-fifth Legislature</w:t>
            </w:r>
          </w:p>
          <w:p w14:paraId="3C2A6380" w14:textId="77777777" w:rsidR="00637196" w:rsidRPr="00291B27" w:rsidRDefault="00637196" w:rsidP="007021B4">
            <w:pPr>
              <w:jc w:val="right"/>
              <w:rPr>
                <w:rFonts w:ascii="Arial" w:hAnsi="Arial" w:cs="Arial"/>
                <w:sz w:val="28"/>
                <w:szCs w:val="28"/>
              </w:rPr>
            </w:pPr>
            <w:r>
              <w:rPr>
                <w:rFonts w:ascii="Arial" w:hAnsi="Arial" w:cs="Arial"/>
                <w:sz w:val="28"/>
                <w:szCs w:val="28"/>
              </w:rPr>
              <w:t>First Regular Session</w:t>
            </w:r>
          </w:p>
        </w:tc>
      </w:tr>
      <w:tr w:rsidR="00637196" w:rsidRPr="00291B27" w14:paraId="44467ED8" w14:textId="77777777" w:rsidTr="007021B4">
        <w:trPr>
          <w:trHeight w:val="297"/>
        </w:trPr>
        <w:tc>
          <w:tcPr>
            <w:tcW w:w="1161" w:type="dxa"/>
            <w:vMerge/>
          </w:tcPr>
          <w:p w14:paraId="1A71339E" w14:textId="77777777" w:rsidR="00637196" w:rsidRPr="00291B27" w:rsidRDefault="00637196" w:rsidP="007021B4">
            <w:pPr>
              <w:pStyle w:val="Heading1"/>
              <w:outlineLvl w:val="0"/>
              <w:rPr>
                <w:rFonts w:ascii="Arial" w:hAnsi="Arial" w:cs="Arial"/>
                <w:noProof/>
              </w:rPr>
            </w:pPr>
          </w:p>
        </w:tc>
        <w:tc>
          <w:tcPr>
            <w:tcW w:w="8199" w:type="dxa"/>
          </w:tcPr>
          <w:p w14:paraId="03D6033A" w14:textId="77777777" w:rsidR="00637196" w:rsidRPr="004E2565" w:rsidRDefault="00637196" w:rsidP="007021B4">
            <w:pPr>
              <w:pStyle w:val="Heading1"/>
              <w:spacing w:before="0" w:after="0"/>
              <w:jc w:val="right"/>
              <w:outlineLvl w:val="0"/>
              <w:rPr>
                <w:rFonts w:ascii="Arial" w:hAnsi="Arial" w:cs="Arial"/>
                <w:b w:val="0"/>
                <w:sz w:val="18"/>
                <w:szCs w:val="20"/>
              </w:rPr>
            </w:pPr>
            <w:r w:rsidRPr="008D40E2">
              <w:rPr>
                <w:rFonts w:ascii="Arial" w:hAnsi="Arial" w:cs="Arial"/>
                <w:bCs w:val="0"/>
                <w:sz w:val="18"/>
                <w:szCs w:val="20"/>
              </w:rPr>
              <w:t>House</w:t>
            </w:r>
            <w:r>
              <w:rPr>
                <w:rFonts w:ascii="Arial" w:hAnsi="Arial" w:cs="Arial"/>
                <w:b w:val="0"/>
                <w:sz w:val="18"/>
                <w:szCs w:val="20"/>
              </w:rPr>
              <w:t>: TRANS DP 9-0-1-2</w:t>
            </w:r>
          </w:p>
        </w:tc>
      </w:tr>
    </w:tbl>
    <w:p w14:paraId="5F7CF5D7" w14:textId="77777777" w:rsidR="00637196" w:rsidRDefault="00EE4A07" w:rsidP="00637196">
      <w:pPr>
        <w:spacing w:after="120"/>
        <w:jc w:val="both"/>
        <w:rPr>
          <w:rFonts w:ascii="Arial" w:hAnsi="Arial" w:cs="Arial"/>
        </w:rPr>
      </w:pPr>
      <w:r>
        <w:rPr>
          <w:rFonts w:ascii="Arial" w:hAnsi="Arial" w:cs="Arial"/>
          <w:noProof/>
        </w:rPr>
        <w:pict w14:anchorId="4A4507B3">
          <v:rect id="_x0000_i1105" alt="" style="width:457.7pt;height:4pt;mso-width-percent:0;mso-height-percent:0;mso-width-percent:0;mso-height-percent:0" o:hrpct="978" o:hralign="center" o:hrstd="t" o:hrnoshade="t" o:hr="t" fillcolor="black [3213]" stroked="f"/>
        </w:pict>
      </w:r>
    </w:p>
    <w:bookmarkStart w:id="99" w:name="HB2395"/>
    <w:bookmarkEnd w:id="99"/>
    <w:p w14:paraId="57F01CFC" w14:textId="77777777" w:rsidR="00637196" w:rsidRPr="00EA5B7E" w:rsidRDefault="00637196" w:rsidP="00637196">
      <w:pPr>
        <w:jc w:val="center"/>
        <w:rPr>
          <w:rFonts w:ascii="Arial" w:hAnsi="Arial" w:cs="Arial"/>
          <w:b/>
        </w:rPr>
      </w:pPr>
      <w:r w:rsidRPr="00EA5B7E">
        <w:rPr>
          <w:rFonts w:ascii="Arial" w:hAnsi="Arial" w:cs="Arial"/>
          <w:b/>
        </w:rPr>
        <w:fldChar w:fldCharType="begin"/>
      </w:r>
      <w:r w:rsidRPr="00EA5B7E">
        <w:rPr>
          <w:rFonts w:ascii="Arial" w:hAnsi="Arial" w:cs="Arial"/>
          <w:b/>
        </w:rPr>
        <w:instrText xml:space="preserve"> HYPERLINK "https://apps.azleg.gov/BillStatus/BillOverview/74932" \o "Bill Status Inquiry" </w:instrText>
      </w:r>
      <w:r w:rsidRPr="00EA5B7E">
        <w:rPr>
          <w:rFonts w:ascii="Arial" w:hAnsi="Arial" w:cs="Arial"/>
          <w:b/>
        </w:rPr>
        <w:fldChar w:fldCharType="separate"/>
      </w:r>
      <w:r w:rsidRPr="00EA5B7E">
        <w:rPr>
          <w:rStyle w:val="Hyperlink"/>
          <w:rFonts w:ascii="Arial" w:hAnsi="Arial" w:cs="Arial"/>
          <w:b/>
        </w:rPr>
        <w:t>HB 2395</w:t>
      </w:r>
      <w:r w:rsidRPr="00EA5B7E">
        <w:rPr>
          <w:rFonts w:ascii="Arial" w:hAnsi="Arial" w:cs="Arial"/>
          <w:b/>
        </w:rPr>
        <w:fldChar w:fldCharType="end"/>
      </w:r>
      <w:r w:rsidRPr="00EA5B7E">
        <w:rPr>
          <w:rFonts w:ascii="Arial" w:hAnsi="Arial" w:cs="Arial"/>
          <w:b/>
        </w:rPr>
        <w:t xml:space="preserve">: </w:t>
      </w:r>
      <w:r>
        <w:rPr>
          <w:rFonts w:ascii="Arial" w:hAnsi="Arial" w:cs="Arial"/>
          <w:b/>
        </w:rPr>
        <w:t>parked vehicles blocking sidewalk; prohibition</w:t>
      </w:r>
    </w:p>
    <w:p w14:paraId="3194CE42" w14:textId="77777777" w:rsidR="00637196" w:rsidRPr="00F61448" w:rsidRDefault="00637196" w:rsidP="00637196">
      <w:pPr>
        <w:jc w:val="center"/>
        <w:rPr>
          <w:rFonts w:ascii="Arial" w:hAnsi="Arial" w:cs="Arial"/>
          <w:b/>
        </w:rPr>
      </w:pPr>
      <w:r w:rsidRPr="00F61448">
        <w:rPr>
          <w:rFonts w:ascii="Arial" w:hAnsi="Arial" w:cs="Arial"/>
          <w:b/>
        </w:rPr>
        <w:t xml:space="preserve">Sponsor:  </w:t>
      </w:r>
      <w:r>
        <w:rPr>
          <w:rFonts w:ascii="Arial" w:hAnsi="Arial" w:cs="Arial"/>
          <w:b/>
        </w:rPr>
        <w:t>Representative Longdon, LD 24</w:t>
      </w:r>
    </w:p>
    <w:p w14:paraId="34B9843B" w14:textId="77777777" w:rsidR="00637196" w:rsidRPr="00291B27" w:rsidRDefault="00637196" w:rsidP="00637196">
      <w:pPr>
        <w:jc w:val="center"/>
        <w:rPr>
          <w:rFonts w:ascii="Arial" w:hAnsi="Arial" w:cs="Arial"/>
          <w:b/>
        </w:rPr>
      </w:pPr>
      <w:r>
        <w:rPr>
          <w:rFonts w:ascii="Arial" w:hAnsi="Arial" w:cs="Arial"/>
          <w:b/>
        </w:rPr>
        <w:t>Caucus &amp; COW</w:t>
      </w:r>
    </w:p>
    <w:p w14:paraId="4C12A57F" w14:textId="77777777" w:rsidR="00637196" w:rsidRPr="00637196" w:rsidRDefault="00637196" w:rsidP="00637196">
      <w:pPr>
        <w:spacing w:before="200"/>
        <w:jc w:val="both"/>
        <w:rPr>
          <w:rFonts w:ascii="Arial" w:hAnsi="Arial" w:cs="Arial"/>
          <w:b/>
          <w:sz w:val="22"/>
          <w:szCs w:val="22"/>
          <w:u w:val="single"/>
        </w:rPr>
      </w:pPr>
      <w:r w:rsidRPr="00637196">
        <w:rPr>
          <w:rFonts w:ascii="Arial" w:hAnsi="Arial" w:cs="Arial"/>
          <w:b/>
          <w:sz w:val="22"/>
          <w:szCs w:val="22"/>
          <w:u w:val="single"/>
        </w:rPr>
        <w:t>Overview</w:t>
      </w:r>
    </w:p>
    <w:p w14:paraId="0263DFB8" w14:textId="77777777" w:rsidR="00637196" w:rsidRPr="00637196" w:rsidRDefault="00637196" w:rsidP="00637196">
      <w:pPr>
        <w:spacing w:after="120"/>
        <w:jc w:val="both"/>
        <w:rPr>
          <w:rFonts w:ascii="Arial" w:hAnsi="Arial" w:cs="Arial"/>
          <w:sz w:val="22"/>
          <w:szCs w:val="22"/>
        </w:rPr>
      </w:pPr>
      <w:r w:rsidRPr="00637196">
        <w:rPr>
          <w:rFonts w:ascii="Arial" w:hAnsi="Arial" w:cs="Arial"/>
          <w:sz w:val="22"/>
          <w:szCs w:val="22"/>
        </w:rPr>
        <w:t xml:space="preserve">Prohibits a person from stopping, standing or parking a vehicle so that any part of the vehicle or an attachment blocks an area of the sidewalk impeding continuous pedestrian use in a manner that is not consistent with the Americans with Disabilities Act (ADA).  </w:t>
      </w:r>
    </w:p>
    <w:p w14:paraId="4C8A3C82" w14:textId="77777777" w:rsidR="00637196" w:rsidRPr="00637196" w:rsidRDefault="00637196" w:rsidP="00637196">
      <w:pPr>
        <w:jc w:val="both"/>
        <w:rPr>
          <w:rFonts w:ascii="Arial" w:hAnsi="Arial" w:cs="Arial"/>
          <w:b/>
          <w:sz w:val="22"/>
          <w:szCs w:val="22"/>
          <w:u w:val="single"/>
        </w:rPr>
      </w:pPr>
      <w:r w:rsidRPr="00637196">
        <w:rPr>
          <w:rFonts w:ascii="Arial" w:hAnsi="Arial" w:cs="Arial"/>
          <w:b/>
          <w:sz w:val="22"/>
          <w:szCs w:val="22"/>
          <w:u w:val="single"/>
        </w:rPr>
        <w:t>History</w:t>
      </w:r>
    </w:p>
    <w:p w14:paraId="6E401693" w14:textId="77777777" w:rsidR="00637196" w:rsidRPr="00637196" w:rsidRDefault="00637196" w:rsidP="00637196">
      <w:pPr>
        <w:jc w:val="both"/>
        <w:rPr>
          <w:rFonts w:ascii="Arial" w:hAnsi="Arial" w:cs="Arial"/>
          <w:color w:val="000000"/>
          <w:sz w:val="22"/>
          <w:szCs w:val="22"/>
          <w:shd w:val="clear" w:color="auto" w:fill="FFFFFF"/>
        </w:rPr>
      </w:pPr>
      <w:r w:rsidRPr="00637196">
        <w:rPr>
          <w:rFonts w:ascii="Arial" w:hAnsi="Arial" w:cs="Arial"/>
          <w:color w:val="000000"/>
          <w:sz w:val="22"/>
          <w:szCs w:val="22"/>
          <w:shd w:val="clear" w:color="auto" w:fill="FFFFFF"/>
        </w:rPr>
        <w:t xml:space="preserve">Except if necessary to avoid conflict with other traffic or if in compliance with the law or direction of a police officer or traffic control device, a person is prohibited from stopping, standing or parking a vehicle in any of the following places: </w:t>
      </w:r>
    </w:p>
    <w:p w14:paraId="2BAF03F5" w14:textId="77777777" w:rsidR="00637196" w:rsidRPr="00637196" w:rsidRDefault="00637196" w:rsidP="007477A9">
      <w:pPr>
        <w:pStyle w:val="ListParagraph"/>
        <w:numPr>
          <w:ilvl w:val="0"/>
          <w:numId w:val="59"/>
        </w:numPr>
        <w:spacing w:after="120" w:line="240" w:lineRule="auto"/>
        <w:jc w:val="both"/>
        <w:rPr>
          <w:rFonts w:ascii="Arial" w:hAnsi="Arial" w:cs="Arial"/>
          <w:color w:val="000000"/>
          <w:shd w:val="clear" w:color="auto" w:fill="FFFFFF"/>
        </w:rPr>
      </w:pPr>
      <w:r w:rsidRPr="00637196">
        <w:rPr>
          <w:rFonts w:ascii="Arial" w:hAnsi="Arial" w:cs="Arial"/>
          <w:color w:val="000000"/>
          <w:shd w:val="clear" w:color="auto" w:fill="FFFFFF"/>
        </w:rPr>
        <w:t xml:space="preserve">On a sidewalk; </w:t>
      </w:r>
    </w:p>
    <w:p w14:paraId="74379FE6" w14:textId="77777777" w:rsidR="00637196" w:rsidRPr="00637196" w:rsidRDefault="00637196" w:rsidP="007477A9">
      <w:pPr>
        <w:pStyle w:val="ListParagraph"/>
        <w:numPr>
          <w:ilvl w:val="0"/>
          <w:numId w:val="59"/>
        </w:numPr>
        <w:spacing w:after="120" w:line="240" w:lineRule="auto"/>
        <w:jc w:val="both"/>
        <w:rPr>
          <w:rFonts w:ascii="Arial" w:hAnsi="Arial" w:cs="Arial"/>
          <w:color w:val="000000"/>
          <w:shd w:val="clear" w:color="auto" w:fill="FFFFFF"/>
        </w:rPr>
      </w:pPr>
      <w:r w:rsidRPr="00637196">
        <w:rPr>
          <w:rFonts w:ascii="Arial" w:hAnsi="Arial" w:cs="Arial"/>
          <w:color w:val="000000"/>
          <w:shd w:val="clear" w:color="auto" w:fill="FFFFFF"/>
        </w:rPr>
        <w:t xml:space="preserve">In front of a public or private drive way, with an exception; </w:t>
      </w:r>
    </w:p>
    <w:p w14:paraId="14FE28DA" w14:textId="77777777" w:rsidR="00637196" w:rsidRPr="00637196" w:rsidRDefault="00637196" w:rsidP="007477A9">
      <w:pPr>
        <w:pStyle w:val="ListParagraph"/>
        <w:numPr>
          <w:ilvl w:val="0"/>
          <w:numId w:val="59"/>
        </w:numPr>
        <w:spacing w:after="120" w:line="240" w:lineRule="auto"/>
        <w:jc w:val="both"/>
        <w:rPr>
          <w:rFonts w:ascii="Arial" w:hAnsi="Arial" w:cs="Arial"/>
          <w:color w:val="000000"/>
          <w:shd w:val="clear" w:color="auto" w:fill="FFFFFF"/>
        </w:rPr>
      </w:pPr>
      <w:r w:rsidRPr="00637196">
        <w:rPr>
          <w:rFonts w:ascii="Arial" w:hAnsi="Arial" w:cs="Arial"/>
          <w:color w:val="000000"/>
          <w:shd w:val="clear" w:color="auto" w:fill="FFFFFF"/>
        </w:rPr>
        <w:t xml:space="preserve">Within an intersection; </w:t>
      </w:r>
    </w:p>
    <w:p w14:paraId="7571F50E" w14:textId="77777777" w:rsidR="00637196" w:rsidRPr="00637196" w:rsidRDefault="00637196" w:rsidP="007477A9">
      <w:pPr>
        <w:pStyle w:val="ListParagraph"/>
        <w:numPr>
          <w:ilvl w:val="0"/>
          <w:numId w:val="59"/>
        </w:numPr>
        <w:spacing w:after="120" w:line="240" w:lineRule="auto"/>
        <w:jc w:val="both"/>
        <w:rPr>
          <w:rFonts w:ascii="Arial" w:hAnsi="Arial" w:cs="Arial"/>
          <w:color w:val="000000"/>
          <w:shd w:val="clear" w:color="auto" w:fill="FFFFFF"/>
        </w:rPr>
      </w:pPr>
      <w:r w:rsidRPr="00637196">
        <w:rPr>
          <w:rFonts w:ascii="Arial" w:hAnsi="Arial" w:cs="Arial"/>
          <w:color w:val="000000"/>
          <w:shd w:val="clear" w:color="auto" w:fill="FFFFFF"/>
        </w:rPr>
        <w:t xml:space="preserve">Within 15 feet of a fire hydrant; </w:t>
      </w:r>
    </w:p>
    <w:p w14:paraId="2FD30D54" w14:textId="77777777" w:rsidR="00637196" w:rsidRPr="00637196" w:rsidRDefault="00637196" w:rsidP="007477A9">
      <w:pPr>
        <w:pStyle w:val="ListParagraph"/>
        <w:numPr>
          <w:ilvl w:val="0"/>
          <w:numId w:val="59"/>
        </w:numPr>
        <w:spacing w:after="120" w:line="240" w:lineRule="auto"/>
        <w:jc w:val="both"/>
        <w:rPr>
          <w:rFonts w:ascii="Arial" w:hAnsi="Arial" w:cs="Arial"/>
          <w:color w:val="000000"/>
          <w:shd w:val="clear" w:color="auto" w:fill="FFFFFF"/>
        </w:rPr>
      </w:pPr>
      <w:r w:rsidRPr="00637196">
        <w:rPr>
          <w:rFonts w:ascii="Arial" w:hAnsi="Arial" w:cs="Arial"/>
          <w:color w:val="000000"/>
          <w:shd w:val="clear" w:color="auto" w:fill="FFFFFF"/>
        </w:rPr>
        <w:t xml:space="preserve">On a crosswalk; </w:t>
      </w:r>
    </w:p>
    <w:p w14:paraId="4EB31114" w14:textId="77777777" w:rsidR="00637196" w:rsidRPr="00637196" w:rsidRDefault="00637196" w:rsidP="007477A9">
      <w:pPr>
        <w:pStyle w:val="ListParagraph"/>
        <w:numPr>
          <w:ilvl w:val="0"/>
          <w:numId w:val="59"/>
        </w:numPr>
        <w:spacing w:after="120" w:line="240" w:lineRule="auto"/>
        <w:jc w:val="both"/>
        <w:rPr>
          <w:rFonts w:ascii="Arial" w:hAnsi="Arial" w:cs="Arial"/>
          <w:color w:val="000000"/>
          <w:shd w:val="clear" w:color="auto" w:fill="FFFFFF"/>
        </w:rPr>
      </w:pPr>
      <w:r w:rsidRPr="00637196">
        <w:rPr>
          <w:rFonts w:ascii="Arial" w:hAnsi="Arial" w:cs="Arial"/>
          <w:color w:val="000000"/>
          <w:shd w:val="clear" w:color="auto" w:fill="FFFFFF"/>
        </w:rPr>
        <w:t xml:space="preserve">Within 20 feet of a crosswalk at an intersection; </w:t>
      </w:r>
    </w:p>
    <w:p w14:paraId="46A303A2" w14:textId="77777777" w:rsidR="00637196" w:rsidRPr="00637196" w:rsidRDefault="00637196" w:rsidP="007477A9">
      <w:pPr>
        <w:pStyle w:val="ListParagraph"/>
        <w:numPr>
          <w:ilvl w:val="0"/>
          <w:numId w:val="59"/>
        </w:numPr>
        <w:spacing w:after="120" w:line="240" w:lineRule="auto"/>
        <w:jc w:val="both"/>
        <w:rPr>
          <w:rFonts w:ascii="Arial" w:hAnsi="Arial" w:cs="Arial"/>
          <w:color w:val="000000"/>
          <w:shd w:val="clear" w:color="auto" w:fill="FFFFFF"/>
        </w:rPr>
      </w:pPr>
      <w:r w:rsidRPr="00637196">
        <w:rPr>
          <w:rFonts w:ascii="Arial" w:hAnsi="Arial" w:cs="Arial"/>
          <w:color w:val="000000"/>
          <w:shd w:val="clear" w:color="auto" w:fill="FFFFFF"/>
        </w:rPr>
        <w:t xml:space="preserve">Within 30 feet on the approach to any flashing beacon, stop sign, yield sign or traffic control signal located at the side of a roadway; </w:t>
      </w:r>
    </w:p>
    <w:p w14:paraId="76CF2FBF" w14:textId="77777777" w:rsidR="00637196" w:rsidRPr="00637196" w:rsidRDefault="00637196" w:rsidP="007477A9">
      <w:pPr>
        <w:pStyle w:val="ListParagraph"/>
        <w:numPr>
          <w:ilvl w:val="0"/>
          <w:numId w:val="59"/>
        </w:numPr>
        <w:spacing w:after="120" w:line="240" w:lineRule="auto"/>
        <w:jc w:val="both"/>
        <w:rPr>
          <w:rFonts w:ascii="Arial" w:hAnsi="Arial" w:cs="Arial"/>
          <w:color w:val="000000"/>
          <w:shd w:val="clear" w:color="auto" w:fill="FFFFFF"/>
        </w:rPr>
      </w:pPr>
      <w:r w:rsidRPr="00637196">
        <w:rPr>
          <w:rFonts w:ascii="Arial" w:hAnsi="Arial" w:cs="Arial"/>
          <w:color w:val="000000"/>
          <w:shd w:val="clear" w:color="auto" w:fill="FFFFFF"/>
        </w:rPr>
        <w:t xml:space="preserve">Between a safety zone and the adjacent curb or within 30 feet of points on the curb immediately opposite the end of a safety zone, with an exception; </w:t>
      </w:r>
    </w:p>
    <w:p w14:paraId="0567A0AF" w14:textId="77777777" w:rsidR="00637196" w:rsidRPr="00637196" w:rsidRDefault="00637196" w:rsidP="007477A9">
      <w:pPr>
        <w:pStyle w:val="ListParagraph"/>
        <w:numPr>
          <w:ilvl w:val="0"/>
          <w:numId w:val="59"/>
        </w:numPr>
        <w:spacing w:after="120" w:line="240" w:lineRule="auto"/>
        <w:jc w:val="both"/>
        <w:rPr>
          <w:rFonts w:ascii="Arial" w:hAnsi="Arial" w:cs="Arial"/>
          <w:color w:val="000000"/>
          <w:shd w:val="clear" w:color="auto" w:fill="FFFFFF"/>
        </w:rPr>
      </w:pPr>
      <w:r w:rsidRPr="00637196">
        <w:rPr>
          <w:rFonts w:ascii="Arial" w:hAnsi="Arial" w:cs="Arial"/>
          <w:color w:val="000000"/>
          <w:shd w:val="clear" w:color="auto" w:fill="FFFFFF"/>
        </w:rPr>
        <w:t xml:space="preserve">Within 50 feet of the nearest rail or a railroad crossing or within eight feet six inches of the center of any railroad track, with an exception; </w:t>
      </w:r>
    </w:p>
    <w:p w14:paraId="738C1B6F" w14:textId="77777777" w:rsidR="00637196" w:rsidRPr="00637196" w:rsidRDefault="00637196" w:rsidP="007477A9">
      <w:pPr>
        <w:pStyle w:val="ListParagraph"/>
        <w:numPr>
          <w:ilvl w:val="0"/>
          <w:numId w:val="59"/>
        </w:numPr>
        <w:spacing w:after="120" w:line="240" w:lineRule="auto"/>
        <w:jc w:val="both"/>
        <w:rPr>
          <w:rFonts w:ascii="Arial" w:hAnsi="Arial" w:cs="Arial"/>
          <w:color w:val="000000"/>
          <w:shd w:val="clear" w:color="auto" w:fill="FFFFFF"/>
        </w:rPr>
      </w:pPr>
      <w:r w:rsidRPr="00637196">
        <w:rPr>
          <w:rFonts w:ascii="Arial" w:hAnsi="Arial" w:cs="Arial"/>
          <w:color w:val="000000"/>
          <w:shd w:val="clear" w:color="auto" w:fill="FFFFFF"/>
        </w:rPr>
        <w:t xml:space="preserve">Within 20 feet of the driveway entrance to a fire station and on the side of a street opposite the entrance to any fire station within 75 feet of the entrance when properly posted; </w:t>
      </w:r>
    </w:p>
    <w:p w14:paraId="61056490" w14:textId="77777777" w:rsidR="00637196" w:rsidRPr="00637196" w:rsidRDefault="00637196" w:rsidP="007477A9">
      <w:pPr>
        <w:pStyle w:val="ListParagraph"/>
        <w:numPr>
          <w:ilvl w:val="0"/>
          <w:numId w:val="59"/>
        </w:numPr>
        <w:spacing w:after="120" w:line="240" w:lineRule="auto"/>
        <w:jc w:val="both"/>
        <w:rPr>
          <w:rFonts w:ascii="Arial" w:hAnsi="Arial" w:cs="Arial"/>
          <w:color w:val="000000"/>
          <w:shd w:val="clear" w:color="auto" w:fill="FFFFFF"/>
        </w:rPr>
      </w:pPr>
      <w:r w:rsidRPr="00637196">
        <w:rPr>
          <w:rFonts w:ascii="Arial" w:hAnsi="Arial" w:cs="Arial"/>
          <w:color w:val="000000"/>
          <w:shd w:val="clear" w:color="auto" w:fill="FFFFFF"/>
        </w:rPr>
        <w:t xml:space="preserve">Alongside or opposite a street excavation or obstruction when stopping, standing or parking would obstruct traffic; </w:t>
      </w:r>
    </w:p>
    <w:p w14:paraId="26EFD03D" w14:textId="77777777" w:rsidR="00637196" w:rsidRPr="00637196" w:rsidRDefault="00637196" w:rsidP="007477A9">
      <w:pPr>
        <w:pStyle w:val="ListParagraph"/>
        <w:numPr>
          <w:ilvl w:val="0"/>
          <w:numId w:val="59"/>
        </w:numPr>
        <w:spacing w:after="120" w:line="240" w:lineRule="auto"/>
        <w:jc w:val="both"/>
        <w:rPr>
          <w:rFonts w:ascii="Arial" w:hAnsi="Arial" w:cs="Arial"/>
          <w:color w:val="000000"/>
          <w:shd w:val="clear" w:color="auto" w:fill="FFFFFF"/>
        </w:rPr>
      </w:pPr>
      <w:r w:rsidRPr="00637196">
        <w:rPr>
          <w:rFonts w:ascii="Arial" w:hAnsi="Arial" w:cs="Arial"/>
          <w:color w:val="000000"/>
          <w:shd w:val="clear" w:color="auto" w:fill="FFFFFF"/>
        </w:rPr>
        <w:t xml:space="preserve">On the roadway side of a vehicle stopped or parked at the edge or curb of a street; </w:t>
      </w:r>
    </w:p>
    <w:p w14:paraId="59148B86" w14:textId="77777777" w:rsidR="00637196" w:rsidRPr="00637196" w:rsidRDefault="00637196" w:rsidP="007477A9">
      <w:pPr>
        <w:pStyle w:val="ListParagraph"/>
        <w:numPr>
          <w:ilvl w:val="0"/>
          <w:numId w:val="59"/>
        </w:numPr>
        <w:spacing w:after="120" w:line="240" w:lineRule="auto"/>
        <w:jc w:val="both"/>
        <w:rPr>
          <w:rFonts w:ascii="Arial" w:hAnsi="Arial" w:cs="Arial"/>
          <w:color w:val="000000"/>
          <w:shd w:val="clear" w:color="auto" w:fill="FFFFFF"/>
        </w:rPr>
      </w:pPr>
      <w:r w:rsidRPr="00637196">
        <w:rPr>
          <w:rFonts w:ascii="Arial" w:hAnsi="Arial" w:cs="Arial"/>
          <w:color w:val="000000"/>
          <w:shd w:val="clear" w:color="auto" w:fill="FFFFFF"/>
        </w:rPr>
        <w:t xml:space="preserve">On a bridge or other elevated structure on a highway or within a highway tunnel; </w:t>
      </w:r>
    </w:p>
    <w:p w14:paraId="04398BF2" w14:textId="77777777" w:rsidR="00637196" w:rsidRPr="00637196" w:rsidRDefault="00637196" w:rsidP="007477A9">
      <w:pPr>
        <w:pStyle w:val="ListParagraph"/>
        <w:numPr>
          <w:ilvl w:val="0"/>
          <w:numId w:val="59"/>
        </w:numPr>
        <w:spacing w:after="120" w:line="240" w:lineRule="auto"/>
        <w:jc w:val="both"/>
        <w:rPr>
          <w:rFonts w:ascii="Arial" w:hAnsi="Arial" w:cs="Arial"/>
          <w:color w:val="000000"/>
          <w:shd w:val="clear" w:color="auto" w:fill="FFFFFF"/>
        </w:rPr>
      </w:pPr>
      <w:r w:rsidRPr="00637196">
        <w:rPr>
          <w:rFonts w:ascii="Arial" w:hAnsi="Arial" w:cs="Arial"/>
          <w:color w:val="000000"/>
          <w:shd w:val="clear" w:color="auto" w:fill="FFFFFF"/>
        </w:rPr>
        <w:t>At any place where official signs prohibit standing or stopping; and</w:t>
      </w:r>
    </w:p>
    <w:p w14:paraId="2EBA647C" w14:textId="77777777" w:rsidR="00637196" w:rsidRPr="00637196" w:rsidRDefault="00637196" w:rsidP="007477A9">
      <w:pPr>
        <w:pStyle w:val="ListParagraph"/>
        <w:numPr>
          <w:ilvl w:val="0"/>
          <w:numId w:val="59"/>
        </w:numPr>
        <w:spacing w:after="120" w:line="240" w:lineRule="auto"/>
        <w:jc w:val="both"/>
        <w:rPr>
          <w:rFonts w:ascii="Arial" w:hAnsi="Arial" w:cs="Arial"/>
          <w:color w:val="000000"/>
          <w:shd w:val="clear" w:color="auto" w:fill="FFFFFF"/>
        </w:rPr>
      </w:pPr>
      <w:r w:rsidRPr="00637196">
        <w:rPr>
          <w:rFonts w:ascii="Arial" w:hAnsi="Arial" w:cs="Arial"/>
          <w:color w:val="000000"/>
          <w:shd w:val="clear" w:color="auto" w:fill="FFFFFF"/>
        </w:rPr>
        <w:t>On a controlled access highway, with exceptions (</w:t>
      </w:r>
      <w:hyperlink r:id="rId316" w:history="1">
        <w:r w:rsidRPr="00637196">
          <w:rPr>
            <w:rStyle w:val="Hyperlink"/>
            <w:rFonts w:ascii="Arial" w:hAnsi="Arial" w:cs="Arial"/>
            <w:shd w:val="clear" w:color="auto" w:fill="FFFFFF"/>
          </w:rPr>
          <w:t>A.R.S. § 28-873</w:t>
        </w:r>
      </w:hyperlink>
      <w:r w:rsidRPr="00637196">
        <w:rPr>
          <w:rFonts w:ascii="Arial" w:hAnsi="Arial" w:cs="Arial"/>
          <w:color w:val="000000"/>
          <w:shd w:val="clear" w:color="auto" w:fill="FFFFFF"/>
        </w:rPr>
        <w:t xml:space="preserve">). </w:t>
      </w:r>
    </w:p>
    <w:p w14:paraId="3FADAAE9" w14:textId="77777777" w:rsidR="00637196" w:rsidRPr="00637196" w:rsidRDefault="00637196" w:rsidP="00637196">
      <w:pPr>
        <w:spacing w:after="120"/>
        <w:jc w:val="both"/>
        <w:rPr>
          <w:rFonts w:ascii="Arial" w:hAnsi="Arial" w:cs="Arial"/>
          <w:color w:val="000000"/>
          <w:sz w:val="22"/>
          <w:szCs w:val="22"/>
          <w:shd w:val="clear" w:color="auto" w:fill="FFFFFF"/>
        </w:rPr>
      </w:pPr>
      <w:r w:rsidRPr="00637196">
        <w:rPr>
          <w:rFonts w:ascii="Arial" w:hAnsi="Arial" w:cs="Arial"/>
          <w:color w:val="000000"/>
          <w:sz w:val="22"/>
          <w:szCs w:val="22"/>
          <w:shd w:val="clear" w:color="auto" w:fill="FFFFFF"/>
        </w:rPr>
        <w:t>Statute prescribes a civil penalty of no more than $250 for a violation. (</w:t>
      </w:r>
      <w:hyperlink r:id="rId317" w:history="1">
        <w:r w:rsidRPr="00637196">
          <w:rPr>
            <w:rStyle w:val="Hyperlink"/>
            <w:rFonts w:ascii="Arial" w:hAnsi="Arial" w:cs="Arial"/>
            <w:sz w:val="22"/>
            <w:szCs w:val="22"/>
            <w:shd w:val="clear" w:color="auto" w:fill="FFFFFF"/>
          </w:rPr>
          <w:t>A.R.S. §§ 28-121</w:t>
        </w:r>
      </w:hyperlink>
      <w:r w:rsidRPr="00637196">
        <w:rPr>
          <w:rFonts w:ascii="Arial" w:hAnsi="Arial" w:cs="Arial"/>
          <w:color w:val="000000"/>
          <w:sz w:val="22"/>
          <w:szCs w:val="22"/>
          <w:shd w:val="clear" w:color="auto" w:fill="FFFFFF"/>
        </w:rPr>
        <w:t xml:space="preserve">, </w:t>
      </w:r>
      <w:hyperlink r:id="rId318" w:history="1">
        <w:r w:rsidRPr="00637196">
          <w:rPr>
            <w:rStyle w:val="Hyperlink"/>
            <w:rFonts w:ascii="Arial" w:hAnsi="Arial" w:cs="Arial"/>
            <w:sz w:val="22"/>
            <w:szCs w:val="22"/>
            <w:shd w:val="clear" w:color="auto" w:fill="FFFFFF"/>
          </w:rPr>
          <w:t>28-1598</w:t>
        </w:r>
      </w:hyperlink>
      <w:r w:rsidRPr="00637196">
        <w:rPr>
          <w:rFonts w:ascii="Arial" w:hAnsi="Arial" w:cs="Arial"/>
          <w:color w:val="000000"/>
          <w:sz w:val="22"/>
          <w:szCs w:val="22"/>
          <w:shd w:val="clear" w:color="auto" w:fill="FFFFFF"/>
        </w:rPr>
        <w:t xml:space="preserve">).  </w:t>
      </w:r>
    </w:p>
    <w:p w14:paraId="04827986" w14:textId="77777777" w:rsidR="00637196" w:rsidRPr="00637196" w:rsidRDefault="00637196" w:rsidP="00637196">
      <w:pPr>
        <w:jc w:val="both"/>
        <w:rPr>
          <w:rFonts w:ascii="Arial" w:hAnsi="Arial" w:cs="Arial"/>
          <w:b/>
          <w:sz w:val="22"/>
          <w:szCs w:val="22"/>
          <w:u w:val="single"/>
        </w:rPr>
      </w:pPr>
      <w:r w:rsidRPr="00637196">
        <w:rPr>
          <w:rFonts w:ascii="Arial" w:hAnsi="Arial" w:cs="Arial"/>
          <w:b/>
          <w:sz w:val="22"/>
          <w:szCs w:val="22"/>
          <w:u w:val="single"/>
        </w:rPr>
        <w:t>Provisions</w:t>
      </w:r>
    </w:p>
    <w:p w14:paraId="1C7CCB18" w14:textId="6F3C628D" w:rsidR="00637196" w:rsidRPr="00637196" w:rsidRDefault="00637196" w:rsidP="007477A9">
      <w:pPr>
        <w:pStyle w:val="ListParagraph"/>
        <w:numPr>
          <w:ilvl w:val="0"/>
          <w:numId w:val="60"/>
        </w:numPr>
        <w:spacing w:after="120"/>
        <w:jc w:val="both"/>
        <w:rPr>
          <w:rFonts w:ascii="Arial" w:hAnsi="Arial" w:cs="Arial"/>
        </w:rPr>
      </w:pPr>
      <w:r w:rsidRPr="00637196">
        <w:rPr>
          <w:rFonts w:ascii="Arial" w:hAnsi="Arial" w:cs="Arial"/>
          <w:noProof/>
        </w:rPr>
        <mc:AlternateContent>
          <mc:Choice Requires="wps">
            <w:drawing>
              <wp:anchor distT="0" distB="0" distL="114300" distR="114300" simplePos="0" relativeHeight="251722752" behindDoc="1" locked="1" layoutInCell="1" allowOverlap="0" wp14:anchorId="19837987" wp14:editId="63D9EE15">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170AD7A8" w14:textId="77777777" w:rsidR="00B73A52" w:rsidRPr="00644C4F" w:rsidRDefault="00EE4A07" w:rsidP="00637196">
                            <w:pPr>
                              <w:jc w:val="center"/>
                              <w:rPr>
                                <w:rFonts w:ascii="Arial" w:hAnsi="Arial" w:cs="Arial"/>
                                <w:sz w:val="20"/>
                                <w:szCs w:val="20"/>
                              </w:rPr>
                            </w:pPr>
                            <w:sdt>
                              <w:sdtPr>
                                <w:rPr>
                                  <w:rFonts w:ascii="Arial" w:hAnsi="Arial" w:cs="Arial"/>
                                  <w:sz w:val="20"/>
                                  <w:szCs w:val="20"/>
                                </w:rPr>
                                <w:tag w:val="Prop105"/>
                                <w:id w:val="1997837447"/>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66089161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132822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19730509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37987" id="_x0000_s1102" type="#_x0000_t202" style="position:absolute;left:0;text-align:left;margin-left:0;margin-top:628.5pt;width:468pt;height:21.6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" o:allowoverlap="f">
                <v:textbox>
                  <w:txbxContent>
                    <w:p w14:paraId="170AD7A8" w14:textId="77777777" w:rsidR="00B73A52" w:rsidRPr="00644C4F" w:rsidRDefault="00EE4A07" w:rsidP="00637196">
                      <w:pPr>
                        <w:jc w:val="center"/>
                        <w:rPr>
                          <w:rFonts w:ascii="Arial" w:hAnsi="Arial" w:cs="Arial"/>
                          <w:sz w:val="20"/>
                          <w:szCs w:val="20"/>
                        </w:rPr>
                      </w:pPr>
                      <w:sdt>
                        <w:sdtPr>
                          <w:rPr>
                            <w:rFonts w:ascii="Arial" w:hAnsi="Arial" w:cs="Arial"/>
                            <w:sz w:val="20"/>
                            <w:szCs w:val="20"/>
                          </w:rPr>
                          <w:tag w:val="Prop105"/>
                          <w:id w:val="1997837447"/>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66089161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132822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19730509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637196">
        <w:rPr>
          <w:rFonts w:ascii="Arial" w:hAnsi="Arial" w:cs="Arial"/>
        </w:rPr>
        <w:t>Prohibits a person from stopping, standing or parking a vehicle so that any part of the vehicle or an attachment, including a hitch or trailer, blocks an area of the sidewalk impeding continuous pedestrian use in a manner that is not consistent with the ADA. (Sec. 1)</w:t>
      </w:r>
    </w:p>
    <w:p w14:paraId="653F8141" w14:textId="4BFFDC17" w:rsidR="00BE7A19" w:rsidRDefault="00BE7A19" w:rsidP="0009438D">
      <w:pPr>
        <w:spacing w:after="1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7A5630" w:rsidRPr="00291B27" w14:paraId="13076E38" w14:textId="77777777" w:rsidTr="007021B4">
        <w:trPr>
          <w:trHeight w:val="1170"/>
        </w:trPr>
        <w:tc>
          <w:tcPr>
            <w:tcW w:w="1161" w:type="dxa"/>
            <w:vMerge w:val="restart"/>
          </w:tcPr>
          <w:p w14:paraId="2BD01A24" w14:textId="77777777" w:rsidR="007A5630" w:rsidRPr="00291B27" w:rsidRDefault="007A5630" w:rsidP="007021B4">
            <w:pPr>
              <w:pStyle w:val="Heading1"/>
              <w:outlineLvl w:val="0"/>
              <w:rPr>
                <w:rFonts w:ascii="Arial" w:hAnsi="Arial" w:cs="Arial"/>
              </w:rPr>
            </w:pPr>
            <w:r w:rsidRPr="00291B27">
              <w:rPr>
                <w:rFonts w:ascii="Arial" w:hAnsi="Arial" w:cs="Arial"/>
                <w:noProof/>
              </w:rPr>
              <w:lastRenderedPageBreak/>
              <w:drawing>
                <wp:inline distT="0" distB="0" distL="0" distR="0" wp14:anchorId="4101D29F" wp14:editId="7DF9E850">
                  <wp:extent cx="600075" cy="678656"/>
                  <wp:effectExtent l="0" t="0" r="0" b="7620"/>
                  <wp:docPr id="131" name="Picture 1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6987A168" w14:textId="77777777" w:rsidR="007A5630" w:rsidRPr="00291B27" w:rsidRDefault="007A5630" w:rsidP="007021B4">
            <w:pPr>
              <w:pStyle w:val="Heading1"/>
              <w:spacing w:before="0" w:after="0"/>
              <w:jc w:val="right"/>
              <w:outlineLvl w:val="0"/>
              <w:rPr>
                <w:rFonts w:ascii="Arial" w:hAnsi="Arial" w:cs="Arial"/>
              </w:rPr>
            </w:pPr>
            <w:r w:rsidRPr="00291B27">
              <w:rPr>
                <w:rFonts w:ascii="Arial" w:hAnsi="Arial" w:cs="Arial"/>
              </w:rPr>
              <w:t>ARIZONA HOUSE OF REPRESENTATIVES</w:t>
            </w:r>
          </w:p>
          <w:p w14:paraId="1347F3D1" w14:textId="77777777" w:rsidR="007A5630" w:rsidRPr="00291B27" w:rsidRDefault="007A5630" w:rsidP="007021B4">
            <w:pPr>
              <w:jc w:val="right"/>
              <w:rPr>
                <w:rFonts w:ascii="Arial" w:hAnsi="Arial" w:cs="Arial"/>
                <w:sz w:val="28"/>
                <w:szCs w:val="28"/>
              </w:rPr>
            </w:pPr>
            <w:r>
              <w:rPr>
                <w:rFonts w:ascii="Arial" w:hAnsi="Arial" w:cs="Arial"/>
                <w:sz w:val="28"/>
                <w:szCs w:val="28"/>
              </w:rPr>
              <w:t>Fifty-fifth Legislature</w:t>
            </w:r>
          </w:p>
          <w:p w14:paraId="4A615505" w14:textId="77777777" w:rsidR="007A5630" w:rsidRPr="00291B27" w:rsidRDefault="007A5630" w:rsidP="007021B4">
            <w:pPr>
              <w:jc w:val="right"/>
              <w:rPr>
                <w:rFonts w:ascii="Arial" w:hAnsi="Arial" w:cs="Arial"/>
                <w:sz w:val="28"/>
                <w:szCs w:val="28"/>
              </w:rPr>
            </w:pPr>
            <w:r>
              <w:rPr>
                <w:rFonts w:ascii="Arial" w:hAnsi="Arial" w:cs="Arial"/>
                <w:sz w:val="28"/>
                <w:szCs w:val="28"/>
              </w:rPr>
              <w:t>First Regular Session</w:t>
            </w:r>
          </w:p>
        </w:tc>
      </w:tr>
      <w:tr w:rsidR="007A5630" w:rsidRPr="00291B27" w14:paraId="6221DF38" w14:textId="77777777" w:rsidTr="007021B4">
        <w:trPr>
          <w:trHeight w:val="297"/>
        </w:trPr>
        <w:tc>
          <w:tcPr>
            <w:tcW w:w="1161" w:type="dxa"/>
            <w:vMerge/>
          </w:tcPr>
          <w:p w14:paraId="1F1C262C" w14:textId="77777777" w:rsidR="007A5630" w:rsidRPr="00291B27" w:rsidRDefault="007A5630" w:rsidP="007021B4">
            <w:pPr>
              <w:pStyle w:val="Heading1"/>
              <w:outlineLvl w:val="0"/>
              <w:rPr>
                <w:rFonts w:ascii="Arial" w:hAnsi="Arial" w:cs="Arial"/>
                <w:noProof/>
              </w:rPr>
            </w:pPr>
          </w:p>
        </w:tc>
        <w:tc>
          <w:tcPr>
            <w:tcW w:w="8199" w:type="dxa"/>
          </w:tcPr>
          <w:p w14:paraId="15F138EF" w14:textId="77777777" w:rsidR="007A5630" w:rsidRPr="004E2565" w:rsidRDefault="007A5630" w:rsidP="007021B4">
            <w:pPr>
              <w:pStyle w:val="Heading1"/>
              <w:spacing w:before="0" w:after="0"/>
              <w:jc w:val="right"/>
              <w:outlineLvl w:val="0"/>
              <w:rPr>
                <w:rFonts w:ascii="Arial" w:hAnsi="Arial" w:cs="Arial"/>
                <w:b w:val="0"/>
                <w:sz w:val="18"/>
                <w:szCs w:val="20"/>
              </w:rPr>
            </w:pPr>
            <w:r w:rsidRPr="00B97AD2">
              <w:rPr>
                <w:rFonts w:ascii="Arial" w:hAnsi="Arial" w:cs="Arial"/>
                <w:bCs w:val="0"/>
                <w:sz w:val="18"/>
                <w:szCs w:val="20"/>
              </w:rPr>
              <w:t>House</w:t>
            </w:r>
            <w:r>
              <w:rPr>
                <w:rFonts w:ascii="Arial" w:hAnsi="Arial" w:cs="Arial"/>
                <w:b w:val="0"/>
                <w:sz w:val="18"/>
                <w:szCs w:val="20"/>
              </w:rPr>
              <w:t>: TRANS DP 11-0-0-1</w:t>
            </w:r>
          </w:p>
        </w:tc>
      </w:tr>
    </w:tbl>
    <w:p w14:paraId="487D629A" w14:textId="77777777" w:rsidR="007A5630" w:rsidRDefault="00EE4A07" w:rsidP="007A5630">
      <w:pPr>
        <w:spacing w:after="120"/>
        <w:jc w:val="both"/>
        <w:rPr>
          <w:rFonts w:ascii="Arial" w:hAnsi="Arial" w:cs="Arial"/>
        </w:rPr>
      </w:pPr>
      <w:r>
        <w:rPr>
          <w:rFonts w:ascii="Arial" w:hAnsi="Arial" w:cs="Arial"/>
          <w:noProof/>
        </w:rPr>
        <w:pict w14:anchorId="62AA8F88">
          <v:rect id="_x0000_i1106" alt="" style="width:457.7pt;height:4pt;mso-width-percent:0;mso-height-percent:0;mso-width-percent:0;mso-height-percent:0" o:hrpct="978" o:hralign="center" o:hrstd="t" o:hrnoshade="t" o:hr="t" fillcolor="black [3213]" stroked="f"/>
        </w:pict>
      </w:r>
    </w:p>
    <w:bookmarkStart w:id="100" w:name="HB2424"/>
    <w:bookmarkEnd w:id="100"/>
    <w:p w14:paraId="0D3C8012" w14:textId="77777777" w:rsidR="007A5630" w:rsidRPr="00186131" w:rsidRDefault="007A5630" w:rsidP="007A5630">
      <w:pPr>
        <w:jc w:val="center"/>
        <w:rPr>
          <w:rFonts w:ascii="Arial" w:hAnsi="Arial" w:cs="Arial"/>
          <w:b/>
        </w:rPr>
      </w:pPr>
      <w:r w:rsidRPr="00186131">
        <w:rPr>
          <w:rFonts w:ascii="Arial" w:hAnsi="Arial" w:cs="Arial"/>
          <w:b/>
        </w:rPr>
        <w:fldChar w:fldCharType="begin"/>
      </w:r>
      <w:r w:rsidRPr="00186131">
        <w:rPr>
          <w:rFonts w:ascii="Arial" w:hAnsi="Arial" w:cs="Arial"/>
          <w:b/>
        </w:rPr>
        <w:instrText xml:space="preserve"> HYPERLINK "https://apps.azleg.gov/BillStatus/BillOverview/74976" \o "Bill Status Inquiry" </w:instrText>
      </w:r>
      <w:r w:rsidRPr="00186131">
        <w:rPr>
          <w:rFonts w:ascii="Arial" w:hAnsi="Arial" w:cs="Arial"/>
          <w:b/>
        </w:rPr>
        <w:fldChar w:fldCharType="separate"/>
      </w:r>
      <w:r w:rsidRPr="00186131">
        <w:rPr>
          <w:rStyle w:val="Hyperlink"/>
          <w:rFonts w:ascii="Arial" w:hAnsi="Arial" w:cs="Arial"/>
          <w:b/>
        </w:rPr>
        <w:t>HB 2424</w:t>
      </w:r>
      <w:r w:rsidRPr="00186131">
        <w:rPr>
          <w:rFonts w:ascii="Arial" w:hAnsi="Arial" w:cs="Arial"/>
          <w:b/>
        </w:rPr>
        <w:fldChar w:fldCharType="end"/>
      </w:r>
      <w:r w:rsidRPr="00186131">
        <w:rPr>
          <w:rFonts w:ascii="Arial" w:hAnsi="Arial" w:cs="Arial"/>
          <w:b/>
        </w:rPr>
        <w:t xml:space="preserve">: </w:t>
      </w:r>
      <w:r>
        <w:rPr>
          <w:rFonts w:ascii="Arial" w:hAnsi="Arial" w:cs="Arial"/>
          <w:b/>
        </w:rPr>
        <w:t>electronic certificates of title.</w:t>
      </w:r>
    </w:p>
    <w:p w14:paraId="6509E903" w14:textId="77777777" w:rsidR="007A5630" w:rsidRPr="00F61448" w:rsidRDefault="007A5630" w:rsidP="007A5630">
      <w:pPr>
        <w:jc w:val="center"/>
        <w:rPr>
          <w:rFonts w:ascii="Arial" w:hAnsi="Arial" w:cs="Arial"/>
          <w:b/>
        </w:rPr>
      </w:pPr>
      <w:r w:rsidRPr="00F61448">
        <w:rPr>
          <w:rFonts w:ascii="Arial" w:hAnsi="Arial" w:cs="Arial"/>
          <w:b/>
        </w:rPr>
        <w:t xml:space="preserve">Sponsor:  </w:t>
      </w:r>
      <w:r>
        <w:rPr>
          <w:rFonts w:ascii="Arial" w:hAnsi="Arial" w:cs="Arial"/>
          <w:b/>
        </w:rPr>
        <w:t>Representative Carroll, LD 22</w:t>
      </w:r>
    </w:p>
    <w:p w14:paraId="483CF3F4" w14:textId="77777777" w:rsidR="007A5630" w:rsidRPr="00291B27" w:rsidRDefault="007A5630" w:rsidP="007A5630">
      <w:pPr>
        <w:jc w:val="center"/>
        <w:rPr>
          <w:rFonts w:ascii="Arial" w:hAnsi="Arial" w:cs="Arial"/>
          <w:b/>
        </w:rPr>
      </w:pPr>
      <w:r>
        <w:rPr>
          <w:rFonts w:ascii="Arial" w:hAnsi="Arial" w:cs="Arial"/>
          <w:b/>
        </w:rPr>
        <w:t>Caucus &amp; COW</w:t>
      </w:r>
    </w:p>
    <w:p w14:paraId="6567A5A4" w14:textId="77777777" w:rsidR="007A5630" w:rsidRPr="0036712B" w:rsidRDefault="007A5630" w:rsidP="007A5630">
      <w:pPr>
        <w:spacing w:before="200"/>
        <w:jc w:val="both"/>
        <w:rPr>
          <w:rFonts w:ascii="Arial" w:hAnsi="Arial" w:cs="Arial"/>
          <w:b/>
          <w:sz w:val="22"/>
          <w:szCs w:val="22"/>
          <w:u w:val="single"/>
        </w:rPr>
      </w:pPr>
      <w:r w:rsidRPr="0036712B">
        <w:rPr>
          <w:rFonts w:ascii="Arial" w:hAnsi="Arial" w:cs="Arial"/>
          <w:b/>
          <w:sz w:val="22"/>
          <w:szCs w:val="22"/>
          <w:u w:val="single"/>
        </w:rPr>
        <w:t>Overview</w:t>
      </w:r>
    </w:p>
    <w:p w14:paraId="544A61CA" w14:textId="77777777" w:rsidR="007A5630" w:rsidRPr="0036712B" w:rsidRDefault="007A5630" w:rsidP="007A5630">
      <w:pPr>
        <w:spacing w:after="120"/>
        <w:jc w:val="both"/>
        <w:rPr>
          <w:rFonts w:ascii="Arial" w:hAnsi="Arial" w:cs="Arial"/>
          <w:sz w:val="22"/>
          <w:szCs w:val="22"/>
        </w:rPr>
      </w:pPr>
      <w:bookmarkStart w:id="101" w:name="_Hlk62825846"/>
      <w:r w:rsidRPr="0036712B">
        <w:rPr>
          <w:rFonts w:ascii="Arial" w:hAnsi="Arial" w:cs="Arial"/>
          <w:sz w:val="22"/>
          <w:szCs w:val="22"/>
        </w:rPr>
        <w:t>Allows the Arizona Department of Transportation (ADOT) to contract with an association of new motor vehicle dealers to manage a lien recording system on behalf of the department at no cost to the state.</w:t>
      </w:r>
    </w:p>
    <w:bookmarkEnd w:id="101"/>
    <w:p w14:paraId="44965AB9" w14:textId="77777777" w:rsidR="007A5630" w:rsidRPr="0036712B" w:rsidRDefault="007A5630" w:rsidP="007A5630">
      <w:pPr>
        <w:jc w:val="both"/>
        <w:rPr>
          <w:rFonts w:ascii="Arial" w:hAnsi="Arial" w:cs="Arial"/>
          <w:b/>
          <w:sz w:val="22"/>
          <w:szCs w:val="22"/>
          <w:u w:val="single"/>
        </w:rPr>
      </w:pPr>
      <w:r w:rsidRPr="0036712B">
        <w:rPr>
          <w:rFonts w:ascii="Arial" w:hAnsi="Arial" w:cs="Arial"/>
          <w:b/>
          <w:sz w:val="22"/>
          <w:szCs w:val="22"/>
          <w:u w:val="single"/>
        </w:rPr>
        <w:t>History</w:t>
      </w:r>
    </w:p>
    <w:p w14:paraId="57234AF7" w14:textId="77777777" w:rsidR="007A5630" w:rsidRPr="0036712B" w:rsidRDefault="007A5630" w:rsidP="007A5630">
      <w:pPr>
        <w:spacing w:after="120"/>
        <w:jc w:val="both"/>
        <w:rPr>
          <w:rFonts w:ascii="Arial" w:hAnsi="Arial" w:cs="Arial"/>
          <w:color w:val="000000"/>
          <w:sz w:val="22"/>
          <w:szCs w:val="22"/>
          <w:shd w:val="clear" w:color="auto" w:fill="FFFFFF"/>
        </w:rPr>
      </w:pPr>
      <w:r w:rsidRPr="0036712B">
        <w:rPr>
          <w:rFonts w:ascii="Arial" w:hAnsi="Arial" w:cs="Arial"/>
          <w:color w:val="000000"/>
          <w:sz w:val="22"/>
          <w:szCs w:val="22"/>
          <w:shd w:val="clear" w:color="auto" w:fill="FFFFFF"/>
        </w:rPr>
        <w:t xml:space="preserve">Pursuant to </w:t>
      </w:r>
      <w:hyperlink r:id="rId319" w:history="1">
        <w:r w:rsidRPr="0036712B">
          <w:rPr>
            <w:rStyle w:val="Hyperlink"/>
            <w:rFonts w:ascii="Arial" w:hAnsi="Arial" w:cs="Arial"/>
            <w:sz w:val="22"/>
            <w:szCs w:val="22"/>
            <w:shd w:val="clear" w:color="auto" w:fill="FFFFFF"/>
          </w:rPr>
          <w:t>A.R.S. § 28-2064</w:t>
        </w:r>
      </w:hyperlink>
      <w:r w:rsidRPr="0036712B">
        <w:rPr>
          <w:rFonts w:ascii="Arial" w:hAnsi="Arial" w:cs="Arial"/>
          <w:color w:val="000000"/>
          <w:sz w:val="22"/>
          <w:szCs w:val="22"/>
          <w:shd w:val="clear" w:color="auto" w:fill="FFFFFF"/>
        </w:rPr>
        <w:t xml:space="preserve">, ADOT is allowed to establish a system to require recording of certificate of title information for newly issued, transferred and corrected certificates of title including perfection and release of security interests, through electronic media in a cost-effective manner in lieu of the submission and maintenance of paper documents. </w:t>
      </w:r>
    </w:p>
    <w:p w14:paraId="7FFFC4D0" w14:textId="77777777" w:rsidR="007A5630" w:rsidRPr="0036712B" w:rsidRDefault="007A5630" w:rsidP="007A5630">
      <w:pPr>
        <w:jc w:val="both"/>
        <w:rPr>
          <w:rFonts w:ascii="Arial" w:hAnsi="Arial" w:cs="Arial"/>
          <w:color w:val="000000"/>
          <w:sz w:val="22"/>
          <w:szCs w:val="22"/>
          <w:shd w:val="clear" w:color="auto" w:fill="FFFFFF"/>
        </w:rPr>
      </w:pPr>
      <w:r w:rsidRPr="0036712B">
        <w:rPr>
          <w:rFonts w:ascii="Arial" w:hAnsi="Arial" w:cs="Arial"/>
          <w:color w:val="000000"/>
          <w:sz w:val="22"/>
          <w:szCs w:val="22"/>
          <w:shd w:val="clear" w:color="auto" w:fill="FFFFFF"/>
        </w:rPr>
        <w:t xml:space="preserve">In the process of establishing the system, ADOT is required to: </w:t>
      </w:r>
    </w:p>
    <w:p w14:paraId="122E4CA9" w14:textId="77777777" w:rsidR="007A5630" w:rsidRPr="0036712B" w:rsidRDefault="007A5630" w:rsidP="007477A9">
      <w:pPr>
        <w:pStyle w:val="ListParagraph"/>
        <w:numPr>
          <w:ilvl w:val="0"/>
          <w:numId w:val="61"/>
        </w:numPr>
        <w:spacing w:after="120" w:line="240" w:lineRule="auto"/>
        <w:jc w:val="both"/>
        <w:rPr>
          <w:rFonts w:ascii="Arial" w:hAnsi="Arial" w:cs="Arial"/>
          <w:color w:val="000000"/>
          <w:shd w:val="clear" w:color="auto" w:fill="FFFFFF"/>
        </w:rPr>
      </w:pPr>
      <w:r w:rsidRPr="0036712B">
        <w:rPr>
          <w:rFonts w:ascii="Arial" w:hAnsi="Arial" w:cs="Arial"/>
          <w:color w:val="000000"/>
          <w:shd w:val="clear" w:color="auto" w:fill="FFFFFF"/>
        </w:rPr>
        <w:t>Establish procedures for issuing and maintaining an electronic certificate of title system that is applicable to all certificate of title transactions performed in Arizona; and</w:t>
      </w:r>
    </w:p>
    <w:p w14:paraId="6638D164" w14:textId="36CC70D7" w:rsidR="0036712B" w:rsidRPr="0036712B" w:rsidRDefault="007A5630" w:rsidP="007477A9">
      <w:pPr>
        <w:pStyle w:val="ListParagraph"/>
        <w:numPr>
          <w:ilvl w:val="0"/>
          <w:numId w:val="61"/>
        </w:numPr>
        <w:spacing w:after="120" w:line="240" w:lineRule="auto"/>
        <w:jc w:val="both"/>
        <w:rPr>
          <w:rFonts w:ascii="Arial" w:hAnsi="Arial" w:cs="Arial"/>
          <w:color w:val="000000"/>
          <w:shd w:val="clear" w:color="auto" w:fill="FFFFFF"/>
        </w:rPr>
      </w:pPr>
      <w:r w:rsidRPr="0036712B">
        <w:rPr>
          <w:rFonts w:ascii="Arial" w:hAnsi="Arial" w:cs="Arial"/>
          <w:color w:val="000000"/>
          <w:shd w:val="clear" w:color="auto" w:fill="FFFFFF"/>
        </w:rPr>
        <w:t>Develop methods to electronically share information related to applications for certificates of title with law enforcement agencies and licensed entities.</w:t>
      </w:r>
    </w:p>
    <w:p w14:paraId="682C7E7D" w14:textId="77777777" w:rsidR="0036712B" w:rsidRPr="0036712B" w:rsidRDefault="007A5630" w:rsidP="0036712B">
      <w:pPr>
        <w:jc w:val="both"/>
        <w:rPr>
          <w:rFonts w:ascii="Arial" w:hAnsi="Arial" w:cs="Arial"/>
          <w:b/>
          <w:sz w:val="22"/>
          <w:szCs w:val="22"/>
          <w:u w:val="single"/>
        </w:rPr>
      </w:pPr>
      <w:r w:rsidRPr="0036712B">
        <w:rPr>
          <w:rFonts w:ascii="Arial" w:hAnsi="Arial" w:cs="Arial"/>
          <w:b/>
          <w:sz w:val="22"/>
          <w:szCs w:val="22"/>
          <w:u w:val="single"/>
        </w:rPr>
        <w:t>Provisions</w:t>
      </w:r>
    </w:p>
    <w:p w14:paraId="416E56B9" w14:textId="0E151F50" w:rsidR="007A5630" w:rsidRPr="0036712B" w:rsidRDefault="007A5630" w:rsidP="007477A9">
      <w:pPr>
        <w:pStyle w:val="ListParagraph"/>
        <w:numPr>
          <w:ilvl w:val="0"/>
          <w:numId w:val="62"/>
        </w:numPr>
        <w:jc w:val="both"/>
        <w:rPr>
          <w:rFonts w:ascii="Arial" w:hAnsi="Arial" w:cs="Arial"/>
          <w:b/>
          <w:u w:val="single"/>
        </w:rPr>
      </w:pPr>
      <w:r w:rsidRPr="0036712B">
        <w:rPr>
          <w:rFonts w:ascii="Arial" w:hAnsi="Arial" w:cs="Arial"/>
        </w:rPr>
        <w:t>Allows ADOT to contract with an association of new motor vehicle dealers to manage a lien recording system on behalf of the department at no cost to the state.</w:t>
      </w:r>
      <w:r w:rsidRPr="0036712B">
        <w:rPr>
          <w:rFonts w:ascii="Arial" w:hAnsi="Arial" w:cs="Arial"/>
          <w:noProof/>
        </w:rPr>
        <mc:AlternateContent>
          <mc:Choice Requires="wps">
            <w:drawing>
              <wp:anchor distT="0" distB="0" distL="114300" distR="114300" simplePos="0" relativeHeight="251724800" behindDoc="1" locked="1" layoutInCell="1" allowOverlap="0" wp14:anchorId="40A3380F" wp14:editId="50AA7DCD">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4ACFB91F" w14:textId="77777777" w:rsidR="00B73A52" w:rsidRPr="00644C4F" w:rsidRDefault="00EE4A07" w:rsidP="007A5630">
                            <w:pPr>
                              <w:jc w:val="center"/>
                              <w:rPr>
                                <w:rFonts w:ascii="Arial" w:hAnsi="Arial" w:cs="Arial"/>
                                <w:sz w:val="20"/>
                                <w:szCs w:val="20"/>
                              </w:rPr>
                            </w:pPr>
                            <w:sdt>
                              <w:sdtPr>
                                <w:rPr>
                                  <w:rFonts w:ascii="Arial" w:hAnsi="Arial" w:cs="Arial"/>
                                  <w:sz w:val="20"/>
                                  <w:szCs w:val="20"/>
                                </w:rPr>
                                <w:tag w:val="Prop105"/>
                                <w:id w:val="62119019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55000401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39481699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12931319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3380F" id="_x0000_s1103" type="#_x0000_t202" style="position:absolute;left:0;text-align:left;margin-left:0;margin-top:628.5pt;width:468pt;height:21.6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" o:allowoverlap="f">
                <v:textbox>
                  <w:txbxContent>
                    <w:p w14:paraId="4ACFB91F" w14:textId="77777777" w:rsidR="00B73A52" w:rsidRPr="00644C4F" w:rsidRDefault="00EE4A07" w:rsidP="007A5630">
                      <w:pPr>
                        <w:jc w:val="center"/>
                        <w:rPr>
                          <w:rFonts w:ascii="Arial" w:hAnsi="Arial" w:cs="Arial"/>
                          <w:sz w:val="20"/>
                          <w:szCs w:val="20"/>
                        </w:rPr>
                      </w:pPr>
                      <w:sdt>
                        <w:sdtPr>
                          <w:rPr>
                            <w:rFonts w:ascii="Arial" w:hAnsi="Arial" w:cs="Arial"/>
                            <w:sz w:val="20"/>
                            <w:szCs w:val="20"/>
                          </w:rPr>
                          <w:tag w:val="Prop105"/>
                          <w:id w:val="621190190"/>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55000401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39481699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12931319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36712B">
        <w:rPr>
          <w:rFonts w:ascii="Arial" w:hAnsi="Arial" w:cs="Arial"/>
        </w:rPr>
        <w:t xml:space="preserve"> (Sec. 1)</w:t>
      </w:r>
    </w:p>
    <w:p w14:paraId="31AB4502" w14:textId="2A8DD929" w:rsidR="007A5630" w:rsidRDefault="007A5630" w:rsidP="0009438D">
      <w:pPr>
        <w:spacing w:after="120"/>
        <w:jc w:val="both"/>
        <w:rPr>
          <w:rFonts w:ascii="Arial" w:hAnsi="Arial" w:cs="Arial"/>
        </w:rPr>
      </w:pPr>
    </w:p>
    <w:p w14:paraId="1ED0C87F" w14:textId="4AA8785E" w:rsidR="00A950F9" w:rsidRDefault="00A950F9" w:rsidP="0009438D">
      <w:pPr>
        <w:spacing w:after="120"/>
        <w:jc w:val="both"/>
        <w:rPr>
          <w:rFonts w:ascii="Arial" w:hAnsi="Arial" w:cs="Arial"/>
        </w:rPr>
      </w:pPr>
    </w:p>
    <w:p w14:paraId="3C1E8BE2" w14:textId="7AE93FDB" w:rsidR="00A950F9" w:rsidRDefault="00A950F9" w:rsidP="0009438D">
      <w:pPr>
        <w:spacing w:after="120"/>
        <w:jc w:val="both"/>
        <w:rPr>
          <w:rFonts w:ascii="Arial" w:hAnsi="Arial" w:cs="Arial"/>
        </w:rPr>
      </w:pPr>
    </w:p>
    <w:p w14:paraId="61439DD5" w14:textId="7A0AD628" w:rsidR="00A950F9" w:rsidRDefault="00A950F9" w:rsidP="0009438D">
      <w:pPr>
        <w:spacing w:after="120"/>
        <w:jc w:val="both"/>
        <w:rPr>
          <w:rFonts w:ascii="Arial" w:hAnsi="Arial" w:cs="Arial"/>
        </w:rPr>
      </w:pPr>
    </w:p>
    <w:p w14:paraId="0CC6BE4F" w14:textId="3F7FA741" w:rsidR="00A950F9" w:rsidRDefault="00A950F9" w:rsidP="0009438D">
      <w:pPr>
        <w:spacing w:after="120"/>
        <w:jc w:val="both"/>
        <w:rPr>
          <w:rFonts w:ascii="Arial" w:hAnsi="Arial" w:cs="Arial"/>
        </w:rPr>
      </w:pPr>
    </w:p>
    <w:p w14:paraId="1F403830" w14:textId="7DB85F87" w:rsidR="00A950F9" w:rsidRDefault="00A950F9" w:rsidP="0009438D">
      <w:pPr>
        <w:spacing w:after="120"/>
        <w:jc w:val="both"/>
        <w:rPr>
          <w:rFonts w:ascii="Arial" w:hAnsi="Arial" w:cs="Arial"/>
        </w:rPr>
      </w:pPr>
    </w:p>
    <w:p w14:paraId="2535B2EF" w14:textId="181E3C17" w:rsidR="00A950F9" w:rsidRDefault="00A950F9" w:rsidP="0009438D">
      <w:pPr>
        <w:spacing w:after="120"/>
        <w:jc w:val="both"/>
        <w:rPr>
          <w:rFonts w:ascii="Arial" w:hAnsi="Arial" w:cs="Arial"/>
        </w:rPr>
      </w:pPr>
    </w:p>
    <w:p w14:paraId="5AF3F9D9" w14:textId="5CC4DC36" w:rsidR="00A950F9" w:rsidRDefault="00A950F9" w:rsidP="0009438D">
      <w:pPr>
        <w:spacing w:after="120"/>
        <w:jc w:val="both"/>
        <w:rPr>
          <w:rFonts w:ascii="Arial" w:hAnsi="Arial" w:cs="Arial"/>
        </w:rPr>
      </w:pPr>
    </w:p>
    <w:p w14:paraId="0740F06B" w14:textId="6153E274" w:rsidR="00A950F9" w:rsidRDefault="00A950F9" w:rsidP="0009438D">
      <w:pPr>
        <w:spacing w:after="120"/>
        <w:jc w:val="both"/>
        <w:rPr>
          <w:rFonts w:ascii="Arial" w:hAnsi="Arial" w:cs="Arial"/>
        </w:rPr>
      </w:pPr>
    </w:p>
    <w:p w14:paraId="6A237513" w14:textId="6D4F3A2F" w:rsidR="00A950F9" w:rsidRDefault="00A950F9" w:rsidP="0009438D">
      <w:pPr>
        <w:spacing w:after="120"/>
        <w:jc w:val="both"/>
        <w:rPr>
          <w:rFonts w:ascii="Arial" w:hAnsi="Arial" w:cs="Arial"/>
        </w:rPr>
      </w:pPr>
    </w:p>
    <w:p w14:paraId="13780694" w14:textId="7EA105A6" w:rsidR="00A950F9" w:rsidRDefault="00A950F9" w:rsidP="0009438D">
      <w:pPr>
        <w:spacing w:after="120"/>
        <w:jc w:val="both"/>
        <w:rPr>
          <w:rFonts w:ascii="Arial" w:hAnsi="Arial" w:cs="Arial"/>
        </w:rPr>
      </w:pPr>
    </w:p>
    <w:p w14:paraId="02629FC1" w14:textId="1C9758B3" w:rsidR="00A950F9" w:rsidRDefault="00A950F9" w:rsidP="0009438D">
      <w:pPr>
        <w:spacing w:after="1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A950F9" w:rsidRPr="00291B27" w14:paraId="2C336955" w14:textId="77777777" w:rsidTr="007021B4">
        <w:trPr>
          <w:trHeight w:val="1170"/>
        </w:trPr>
        <w:tc>
          <w:tcPr>
            <w:tcW w:w="1161" w:type="dxa"/>
            <w:vMerge w:val="restart"/>
          </w:tcPr>
          <w:p w14:paraId="7A787CB3" w14:textId="77777777" w:rsidR="00A950F9" w:rsidRPr="00291B27" w:rsidRDefault="00A950F9" w:rsidP="007021B4">
            <w:pPr>
              <w:pStyle w:val="Heading1"/>
              <w:outlineLvl w:val="0"/>
              <w:rPr>
                <w:rFonts w:ascii="Arial" w:hAnsi="Arial" w:cs="Arial"/>
              </w:rPr>
            </w:pPr>
            <w:r w:rsidRPr="00291B27">
              <w:rPr>
                <w:rFonts w:ascii="Arial" w:hAnsi="Arial" w:cs="Arial"/>
                <w:noProof/>
              </w:rPr>
              <w:lastRenderedPageBreak/>
              <w:drawing>
                <wp:inline distT="0" distB="0" distL="0" distR="0" wp14:anchorId="122CD1BF" wp14:editId="5C775750">
                  <wp:extent cx="600075" cy="678656"/>
                  <wp:effectExtent l="0" t="0" r="0" b="7620"/>
                  <wp:docPr id="134" name="Picture 13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7B54CD65" w14:textId="77777777" w:rsidR="00A950F9" w:rsidRPr="00291B27" w:rsidRDefault="00A950F9" w:rsidP="007021B4">
            <w:pPr>
              <w:pStyle w:val="Heading1"/>
              <w:spacing w:before="0" w:after="0"/>
              <w:jc w:val="right"/>
              <w:outlineLvl w:val="0"/>
              <w:rPr>
                <w:rFonts w:ascii="Arial" w:hAnsi="Arial" w:cs="Arial"/>
              </w:rPr>
            </w:pPr>
            <w:r w:rsidRPr="00291B27">
              <w:rPr>
                <w:rFonts w:ascii="Arial" w:hAnsi="Arial" w:cs="Arial"/>
              </w:rPr>
              <w:t>ARIZONA HOUSE OF REPRESENTATIVES</w:t>
            </w:r>
          </w:p>
          <w:p w14:paraId="7F588AF5" w14:textId="77777777" w:rsidR="00A950F9" w:rsidRPr="00291B27" w:rsidRDefault="00A950F9" w:rsidP="007021B4">
            <w:pPr>
              <w:jc w:val="right"/>
              <w:rPr>
                <w:rFonts w:ascii="Arial" w:hAnsi="Arial" w:cs="Arial"/>
                <w:sz w:val="28"/>
                <w:szCs w:val="28"/>
              </w:rPr>
            </w:pPr>
            <w:r>
              <w:rPr>
                <w:rFonts w:ascii="Arial" w:hAnsi="Arial" w:cs="Arial"/>
                <w:sz w:val="28"/>
                <w:szCs w:val="28"/>
              </w:rPr>
              <w:t>Fifty-fifth Legislature</w:t>
            </w:r>
          </w:p>
          <w:p w14:paraId="02D7CF2B" w14:textId="77777777" w:rsidR="00A950F9" w:rsidRPr="00291B27" w:rsidRDefault="00A950F9" w:rsidP="007021B4">
            <w:pPr>
              <w:jc w:val="right"/>
              <w:rPr>
                <w:rFonts w:ascii="Arial" w:hAnsi="Arial" w:cs="Arial"/>
                <w:sz w:val="28"/>
                <w:szCs w:val="28"/>
              </w:rPr>
            </w:pPr>
            <w:r>
              <w:rPr>
                <w:rFonts w:ascii="Arial" w:hAnsi="Arial" w:cs="Arial"/>
                <w:sz w:val="28"/>
                <w:szCs w:val="28"/>
              </w:rPr>
              <w:t>First Regular Session</w:t>
            </w:r>
          </w:p>
        </w:tc>
      </w:tr>
      <w:tr w:rsidR="00A950F9" w:rsidRPr="00291B27" w14:paraId="129F0306" w14:textId="77777777" w:rsidTr="007021B4">
        <w:trPr>
          <w:trHeight w:val="297"/>
        </w:trPr>
        <w:tc>
          <w:tcPr>
            <w:tcW w:w="1161" w:type="dxa"/>
            <w:vMerge/>
          </w:tcPr>
          <w:p w14:paraId="4B5CAB03" w14:textId="77777777" w:rsidR="00A950F9" w:rsidRPr="00291B27" w:rsidRDefault="00A950F9" w:rsidP="007021B4">
            <w:pPr>
              <w:pStyle w:val="Heading1"/>
              <w:outlineLvl w:val="0"/>
              <w:rPr>
                <w:rFonts w:ascii="Arial" w:hAnsi="Arial" w:cs="Arial"/>
                <w:noProof/>
              </w:rPr>
            </w:pPr>
          </w:p>
        </w:tc>
        <w:tc>
          <w:tcPr>
            <w:tcW w:w="8199" w:type="dxa"/>
          </w:tcPr>
          <w:p w14:paraId="3D19675C" w14:textId="77777777" w:rsidR="00A950F9" w:rsidRPr="004E2565" w:rsidRDefault="00A950F9" w:rsidP="007021B4">
            <w:pPr>
              <w:pStyle w:val="Heading1"/>
              <w:spacing w:before="0" w:after="0"/>
              <w:jc w:val="right"/>
              <w:outlineLvl w:val="0"/>
              <w:rPr>
                <w:rFonts w:ascii="Arial" w:hAnsi="Arial" w:cs="Arial"/>
                <w:b w:val="0"/>
                <w:sz w:val="18"/>
                <w:szCs w:val="20"/>
              </w:rPr>
            </w:pPr>
            <w:r w:rsidRPr="00192A08">
              <w:rPr>
                <w:rFonts w:ascii="Arial" w:hAnsi="Arial" w:cs="Arial"/>
                <w:bCs w:val="0"/>
                <w:sz w:val="18"/>
                <w:szCs w:val="20"/>
              </w:rPr>
              <w:t>House</w:t>
            </w:r>
            <w:r>
              <w:rPr>
                <w:rFonts w:ascii="Arial" w:hAnsi="Arial" w:cs="Arial"/>
                <w:b w:val="0"/>
                <w:sz w:val="18"/>
                <w:szCs w:val="20"/>
              </w:rPr>
              <w:t>: TRANS DP 8-0-0-4</w:t>
            </w:r>
          </w:p>
        </w:tc>
      </w:tr>
    </w:tbl>
    <w:p w14:paraId="7943C568" w14:textId="77777777" w:rsidR="00A950F9" w:rsidRDefault="00EE4A07" w:rsidP="00A950F9">
      <w:pPr>
        <w:spacing w:after="120"/>
        <w:jc w:val="both"/>
        <w:rPr>
          <w:rFonts w:ascii="Arial" w:hAnsi="Arial" w:cs="Arial"/>
        </w:rPr>
      </w:pPr>
      <w:r>
        <w:rPr>
          <w:rFonts w:ascii="Arial" w:hAnsi="Arial" w:cs="Arial"/>
          <w:noProof/>
        </w:rPr>
        <w:pict w14:anchorId="754C9E32">
          <v:rect id="_x0000_i1107" alt="" style="width:457.7pt;height:4pt;mso-width-percent:0;mso-height-percent:0;mso-width-percent:0;mso-height-percent:0" o:hrpct="978" o:hralign="center" o:hrstd="t" o:hrnoshade="t" o:hr="t" fillcolor="black [3213]" stroked="f"/>
        </w:pict>
      </w:r>
    </w:p>
    <w:bookmarkStart w:id="102" w:name="HB2472"/>
    <w:bookmarkEnd w:id="102"/>
    <w:p w14:paraId="37F92AE1" w14:textId="77777777" w:rsidR="00A950F9" w:rsidRPr="00751D18" w:rsidRDefault="00A950F9" w:rsidP="00A950F9">
      <w:pPr>
        <w:jc w:val="center"/>
        <w:rPr>
          <w:rFonts w:ascii="Arial" w:hAnsi="Arial" w:cs="Arial"/>
          <w:b/>
        </w:rPr>
      </w:pPr>
      <w:r w:rsidRPr="00751D18">
        <w:rPr>
          <w:rFonts w:ascii="Arial" w:hAnsi="Arial" w:cs="Arial"/>
          <w:b/>
        </w:rPr>
        <w:fldChar w:fldCharType="begin"/>
      </w:r>
      <w:r w:rsidRPr="00751D18">
        <w:rPr>
          <w:rFonts w:ascii="Arial" w:hAnsi="Arial" w:cs="Arial"/>
          <w:b/>
        </w:rPr>
        <w:instrText xml:space="preserve"> HYPERLINK "https://apps.azleg.gov/BillStatus/BillOverview/75077" \o "Bill Status Inquiry" </w:instrText>
      </w:r>
      <w:r w:rsidRPr="00751D18">
        <w:rPr>
          <w:rFonts w:ascii="Arial" w:hAnsi="Arial" w:cs="Arial"/>
          <w:b/>
        </w:rPr>
        <w:fldChar w:fldCharType="separate"/>
      </w:r>
      <w:r w:rsidRPr="00751D18">
        <w:rPr>
          <w:rStyle w:val="Hyperlink"/>
          <w:rFonts w:ascii="Arial" w:hAnsi="Arial" w:cs="Arial"/>
          <w:b/>
        </w:rPr>
        <w:t>HB 2472</w:t>
      </w:r>
      <w:r w:rsidRPr="00751D18">
        <w:rPr>
          <w:rFonts w:ascii="Arial" w:hAnsi="Arial" w:cs="Arial"/>
          <w:b/>
        </w:rPr>
        <w:fldChar w:fldCharType="end"/>
      </w:r>
      <w:r w:rsidRPr="00751D18">
        <w:rPr>
          <w:rFonts w:ascii="Arial" w:hAnsi="Arial" w:cs="Arial"/>
          <w:b/>
        </w:rPr>
        <w:t xml:space="preserve">: </w:t>
      </w:r>
      <w:r>
        <w:rPr>
          <w:rFonts w:ascii="Arial" w:hAnsi="Arial" w:cs="Arial"/>
          <w:b/>
        </w:rPr>
        <w:t>special license plates; veterans; design</w:t>
      </w:r>
    </w:p>
    <w:p w14:paraId="6CEEDC91" w14:textId="77777777" w:rsidR="00A950F9" w:rsidRPr="00F61448" w:rsidRDefault="00A950F9" w:rsidP="00A950F9">
      <w:pPr>
        <w:jc w:val="center"/>
        <w:rPr>
          <w:rFonts w:ascii="Arial" w:hAnsi="Arial" w:cs="Arial"/>
          <w:b/>
        </w:rPr>
      </w:pPr>
      <w:r w:rsidRPr="00F61448">
        <w:rPr>
          <w:rFonts w:ascii="Arial" w:hAnsi="Arial" w:cs="Arial"/>
          <w:b/>
        </w:rPr>
        <w:t xml:space="preserve">Sponsor:  </w:t>
      </w:r>
      <w:r>
        <w:rPr>
          <w:rFonts w:ascii="Arial" w:hAnsi="Arial" w:cs="Arial"/>
          <w:b/>
        </w:rPr>
        <w:t>Representative Andrade, LD 29</w:t>
      </w:r>
    </w:p>
    <w:p w14:paraId="229096EC" w14:textId="77777777" w:rsidR="00A950F9" w:rsidRPr="00291B27" w:rsidRDefault="00A950F9" w:rsidP="00A950F9">
      <w:pPr>
        <w:jc w:val="center"/>
        <w:rPr>
          <w:rFonts w:ascii="Arial" w:hAnsi="Arial" w:cs="Arial"/>
          <w:b/>
        </w:rPr>
      </w:pPr>
      <w:r>
        <w:rPr>
          <w:rFonts w:ascii="Arial" w:hAnsi="Arial" w:cs="Arial"/>
          <w:b/>
        </w:rPr>
        <w:t>Caucus &amp; COW</w:t>
      </w:r>
    </w:p>
    <w:p w14:paraId="1FFA931C" w14:textId="77777777" w:rsidR="00A950F9" w:rsidRPr="00A950F9" w:rsidRDefault="00A950F9" w:rsidP="00A950F9">
      <w:pPr>
        <w:spacing w:before="200"/>
        <w:jc w:val="both"/>
        <w:rPr>
          <w:rFonts w:ascii="Arial" w:hAnsi="Arial" w:cs="Arial"/>
          <w:b/>
          <w:sz w:val="22"/>
          <w:szCs w:val="22"/>
          <w:u w:val="single"/>
        </w:rPr>
      </w:pPr>
      <w:r w:rsidRPr="00A950F9">
        <w:rPr>
          <w:rFonts w:ascii="Arial" w:hAnsi="Arial" w:cs="Arial"/>
          <w:b/>
          <w:sz w:val="22"/>
          <w:szCs w:val="22"/>
          <w:u w:val="single"/>
        </w:rPr>
        <w:t>Overview</w:t>
      </w:r>
    </w:p>
    <w:p w14:paraId="6AEA5590" w14:textId="77777777" w:rsidR="00A950F9" w:rsidRPr="00A950F9" w:rsidRDefault="00A950F9" w:rsidP="00A950F9">
      <w:pPr>
        <w:spacing w:after="120"/>
        <w:jc w:val="both"/>
        <w:rPr>
          <w:rFonts w:ascii="Arial" w:hAnsi="Arial" w:cs="Arial"/>
          <w:sz w:val="22"/>
          <w:szCs w:val="22"/>
        </w:rPr>
      </w:pPr>
      <w:r w:rsidRPr="00A950F9">
        <w:rPr>
          <w:rFonts w:ascii="Arial" w:hAnsi="Arial" w:cs="Arial"/>
          <w:sz w:val="22"/>
          <w:szCs w:val="22"/>
        </w:rPr>
        <w:t xml:space="preserve">Establishes the Veterans of Overseas Conflicts Special Plate and Fund. </w:t>
      </w:r>
    </w:p>
    <w:p w14:paraId="3AE15E96" w14:textId="77777777" w:rsidR="00A950F9" w:rsidRPr="00A950F9" w:rsidRDefault="00A950F9" w:rsidP="00A950F9">
      <w:pPr>
        <w:jc w:val="both"/>
        <w:rPr>
          <w:rFonts w:ascii="Arial" w:hAnsi="Arial" w:cs="Arial"/>
          <w:b/>
          <w:sz w:val="22"/>
          <w:szCs w:val="22"/>
          <w:u w:val="single"/>
        </w:rPr>
      </w:pPr>
      <w:r w:rsidRPr="00A950F9">
        <w:rPr>
          <w:rFonts w:ascii="Arial" w:hAnsi="Arial" w:cs="Arial"/>
          <w:b/>
          <w:sz w:val="22"/>
          <w:szCs w:val="22"/>
          <w:u w:val="single"/>
        </w:rPr>
        <w:t>History</w:t>
      </w:r>
    </w:p>
    <w:p w14:paraId="72F68245" w14:textId="77777777" w:rsidR="00A950F9" w:rsidRPr="00A950F9" w:rsidRDefault="00A950F9" w:rsidP="00A950F9">
      <w:pPr>
        <w:spacing w:after="120"/>
        <w:jc w:val="both"/>
        <w:rPr>
          <w:rFonts w:ascii="Arial" w:hAnsi="Arial" w:cs="Arial"/>
          <w:color w:val="000000"/>
          <w:sz w:val="22"/>
          <w:szCs w:val="22"/>
          <w:shd w:val="clear" w:color="auto" w:fill="FFFFFF"/>
        </w:rPr>
      </w:pPr>
      <w:r w:rsidRPr="00A950F9">
        <w:rPr>
          <w:rFonts w:ascii="Arial" w:hAnsi="Arial" w:cs="Arial"/>
          <w:color w:val="000000"/>
          <w:sz w:val="22"/>
          <w:szCs w:val="22"/>
          <w:shd w:val="clear" w:color="auto" w:fill="FFFFFF"/>
        </w:rPr>
        <w:t xml:space="preserve">Pursuant to </w:t>
      </w:r>
      <w:hyperlink r:id="rId320" w:history="1">
        <w:r w:rsidRPr="00A950F9">
          <w:rPr>
            <w:rStyle w:val="Hyperlink"/>
            <w:rFonts w:ascii="Arial" w:hAnsi="Arial" w:cs="Arial"/>
            <w:sz w:val="22"/>
            <w:szCs w:val="22"/>
            <w:shd w:val="clear" w:color="auto" w:fill="FFFFFF"/>
          </w:rPr>
          <w:t>A.R.S. § 28-2351</w:t>
        </w:r>
      </w:hyperlink>
      <w:r w:rsidRPr="00A950F9">
        <w:rPr>
          <w:rFonts w:ascii="Arial" w:hAnsi="Arial" w:cs="Arial"/>
          <w:color w:val="000000"/>
          <w:sz w:val="22"/>
          <w:szCs w:val="22"/>
          <w:shd w:val="clear" w:color="auto" w:fill="FFFFFF"/>
        </w:rPr>
        <w:t xml:space="preserve">, the Arizona Department of Transportation (ADOT) is required to provide every vehicle owner one license plate for every vehicle registered upon application and on payment of prescribed fees. In accordance with </w:t>
      </w:r>
      <w:hyperlink r:id="rId321" w:history="1">
        <w:r w:rsidRPr="00A950F9">
          <w:rPr>
            <w:rStyle w:val="Hyperlink"/>
            <w:rFonts w:ascii="Arial" w:hAnsi="Arial" w:cs="Arial"/>
            <w:sz w:val="22"/>
            <w:szCs w:val="22"/>
            <w:shd w:val="clear" w:color="auto" w:fill="FFFFFF"/>
          </w:rPr>
          <w:t>A.R.S. § 28-2403</w:t>
        </w:r>
      </w:hyperlink>
      <w:r w:rsidRPr="00A950F9">
        <w:rPr>
          <w:rFonts w:ascii="Arial" w:hAnsi="Arial" w:cs="Arial"/>
          <w:color w:val="000000"/>
          <w:sz w:val="22"/>
          <w:szCs w:val="22"/>
          <w:shd w:val="clear" w:color="auto" w:fill="FFFFFF"/>
        </w:rPr>
        <w:t>, special plates may be issued by ADOT in lieu of the regular license plate, upon application. An initial and annual renewal fee of $25 is required for the special plate in addition to the vehicle registration fees, with outlined exceptions (</w:t>
      </w:r>
      <w:hyperlink r:id="rId322" w:history="1">
        <w:r w:rsidRPr="00A950F9">
          <w:rPr>
            <w:rStyle w:val="Hyperlink"/>
            <w:rFonts w:ascii="Arial" w:hAnsi="Arial" w:cs="Arial"/>
            <w:sz w:val="22"/>
            <w:szCs w:val="22"/>
            <w:shd w:val="clear" w:color="auto" w:fill="FFFFFF"/>
          </w:rPr>
          <w:t>A.R.S. § 28-2402</w:t>
        </w:r>
      </w:hyperlink>
      <w:r w:rsidRPr="00A950F9">
        <w:rPr>
          <w:rFonts w:ascii="Arial" w:hAnsi="Arial" w:cs="Arial"/>
          <w:color w:val="000000"/>
          <w:sz w:val="22"/>
          <w:szCs w:val="22"/>
          <w:shd w:val="clear" w:color="auto" w:fill="FFFFFF"/>
        </w:rPr>
        <w:t xml:space="preserve">). Of the $25 special plate fee, $8 is an administrative fee and $17 is an annual donation to a specified organization. </w:t>
      </w:r>
    </w:p>
    <w:p w14:paraId="75F092D7" w14:textId="77777777" w:rsidR="00A950F9" w:rsidRPr="00A950F9" w:rsidRDefault="00A950F9" w:rsidP="00A950F9">
      <w:pPr>
        <w:spacing w:after="120"/>
        <w:jc w:val="both"/>
        <w:rPr>
          <w:rFonts w:ascii="Arial" w:hAnsi="Arial" w:cs="Arial"/>
          <w:color w:val="000000"/>
          <w:sz w:val="22"/>
          <w:szCs w:val="22"/>
          <w:shd w:val="clear" w:color="auto" w:fill="FFFFFF"/>
        </w:rPr>
      </w:pPr>
      <w:r w:rsidRPr="00A950F9">
        <w:rPr>
          <w:rFonts w:ascii="Arial" w:hAnsi="Arial" w:cs="Arial"/>
          <w:color w:val="000000"/>
          <w:sz w:val="22"/>
          <w:szCs w:val="22"/>
          <w:shd w:val="clear" w:color="auto" w:fill="FFFFFF"/>
        </w:rPr>
        <w:t>Special plates are established through statutory authority and require a standard $32,000 implementation fee from an organization.</w:t>
      </w:r>
    </w:p>
    <w:p w14:paraId="293E3306" w14:textId="77777777" w:rsidR="00A950F9" w:rsidRPr="00A950F9" w:rsidRDefault="00A950F9" w:rsidP="00A950F9">
      <w:pPr>
        <w:jc w:val="both"/>
        <w:rPr>
          <w:rFonts w:ascii="Arial" w:hAnsi="Arial" w:cs="Arial"/>
          <w:b/>
          <w:sz w:val="22"/>
          <w:szCs w:val="22"/>
          <w:u w:val="single"/>
        </w:rPr>
      </w:pPr>
      <w:r w:rsidRPr="00A950F9">
        <w:rPr>
          <w:rFonts w:ascii="Arial" w:hAnsi="Arial" w:cs="Arial"/>
          <w:b/>
          <w:sz w:val="22"/>
          <w:szCs w:val="22"/>
          <w:u w:val="single"/>
        </w:rPr>
        <w:t>Provisions</w:t>
      </w:r>
    </w:p>
    <w:p w14:paraId="52383CD4" w14:textId="582E9A58" w:rsidR="00A950F9" w:rsidRPr="00A950F9" w:rsidRDefault="00A950F9" w:rsidP="007477A9">
      <w:pPr>
        <w:pStyle w:val="ListParagraph"/>
        <w:numPr>
          <w:ilvl w:val="0"/>
          <w:numId w:val="65"/>
        </w:numPr>
        <w:spacing w:after="120"/>
        <w:jc w:val="both"/>
        <w:rPr>
          <w:rFonts w:ascii="Arial" w:hAnsi="Arial" w:cs="Arial"/>
        </w:rPr>
      </w:pPr>
      <w:r w:rsidRPr="00A950F9">
        <w:rPr>
          <w:rFonts w:ascii="Arial" w:hAnsi="Arial" w:cs="Arial"/>
        </w:rPr>
        <w:t xml:space="preserve">Directs ADOT to issue a Veterans of Overseas Conflict Special Plate if by December 31, 2021 a person pays $32,000 for implementation. (Sec. 3) </w:t>
      </w:r>
    </w:p>
    <w:p w14:paraId="52826E13" w14:textId="6B562B47" w:rsidR="00A950F9" w:rsidRPr="00A950F9" w:rsidRDefault="00A950F9" w:rsidP="007477A9">
      <w:pPr>
        <w:pStyle w:val="ListParagraph"/>
        <w:numPr>
          <w:ilvl w:val="0"/>
          <w:numId w:val="65"/>
        </w:numPr>
        <w:spacing w:after="120"/>
        <w:jc w:val="both"/>
        <w:rPr>
          <w:rFonts w:ascii="Arial" w:hAnsi="Arial" w:cs="Arial"/>
        </w:rPr>
      </w:pPr>
      <w:r w:rsidRPr="00A950F9">
        <w:rPr>
          <w:rFonts w:ascii="Arial" w:hAnsi="Arial" w:cs="Arial"/>
        </w:rPr>
        <w:t xml:space="preserve">Allows ADOT to combine requests for the special plate and a personalized plate, in a form prescribed by ADOT and subject to fees for both plates. (Sec. 3) </w:t>
      </w:r>
    </w:p>
    <w:p w14:paraId="70C5BFAB" w14:textId="5CFB13DC" w:rsidR="00A950F9" w:rsidRPr="00A950F9" w:rsidRDefault="00A950F9" w:rsidP="007477A9">
      <w:pPr>
        <w:pStyle w:val="ListParagraph"/>
        <w:numPr>
          <w:ilvl w:val="0"/>
          <w:numId w:val="65"/>
        </w:numPr>
        <w:jc w:val="both"/>
        <w:rPr>
          <w:rFonts w:ascii="Arial" w:hAnsi="Arial" w:cs="Arial"/>
        </w:rPr>
      </w:pPr>
      <w:bookmarkStart w:id="103" w:name="_Hlk32390093"/>
      <w:r w:rsidRPr="00A950F9">
        <w:rPr>
          <w:rFonts w:ascii="Arial" w:hAnsi="Arial" w:cs="Arial"/>
        </w:rPr>
        <w:t xml:space="preserve">Requires that the special plate have a standard design with: </w:t>
      </w:r>
    </w:p>
    <w:p w14:paraId="6D56EB1E" w14:textId="5E98908E" w:rsidR="00A950F9" w:rsidRPr="00A950F9" w:rsidRDefault="00A950F9" w:rsidP="007477A9">
      <w:pPr>
        <w:pStyle w:val="ListParagraph"/>
        <w:numPr>
          <w:ilvl w:val="1"/>
          <w:numId w:val="65"/>
        </w:numPr>
        <w:jc w:val="both"/>
        <w:rPr>
          <w:rFonts w:ascii="Arial" w:hAnsi="Arial" w:cs="Arial"/>
        </w:rPr>
      </w:pPr>
      <w:r w:rsidRPr="00A950F9">
        <w:rPr>
          <w:rFonts w:ascii="Arial" w:hAnsi="Arial" w:cs="Arial"/>
        </w:rPr>
        <w:t>One area on the plate that is a three-inch square and that is set aside for a logo or message; and</w:t>
      </w:r>
    </w:p>
    <w:p w14:paraId="3A86E299" w14:textId="02477624" w:rsidR="00A950F9" w:rsidRPr="00A950F9" w:rsidRDefault="00A950F9" w:rsidP="007477A9">
      <w:pPr>
        <w:pStyle w:val="ListParagraph"/>
        <w:numPr>
          <w:ilvl w:val="1"/>
          <w:numId w:val="65"/>
        </w:numPr>
        <w:spacing w:after="120"/>
        <w:jc w:val="both"/>
        <w:rPr>
          <w:rFonts w:ascii="Arial" w:hAnsi="Arial" w:cs="Arial"/>
        </w:rPr>
      </w:pPr>
      <w:r w:rsidRPr="00A950F9">
        <w:rPr>
          <w:rFonts w:ascii="Arial" w:hAnsi="Arial" w:cs="Arial"/>
        </w:rPr>
        <w:t xml:space="preserve">One area on the bottom of the plate that is set aside for a message. (Sec. 3) </w:t>
      </w:r>
    </w:p>
    <w:p w14:paraId="63AFD56E" w14:textId="6558CBF1" w:rsidR="00A950F9" w:rsidRPr="00A950F9" w:rsidRDefault="00A950F9" w:rsidP="007477A9">
      <w:pPr>
        <w:pStyle w:val="ListParagraph"/>
        <w:numPr>
          <w:ilvl w:val="0"/>
          <w:numId w:val="65"/>
        </w:numPr>
        <w:spacing w:after="120"/>
        <w:jc w:val="both"/>
        <w:rPr>
          <w:rFonts w:ascii="Arial" w:hAnsi="Arial" w:cs="Arial"/>
        </w:rPr>
      </w:pPr>
      <w:bookmarkStart w:id="104" w:name="_Hlk32390171"/>
      <w:bookmarkEnd w:id="103"/>
      <w:r w:rsidRPr="00A950F9">
        <w:rPr>
          <w:rFonts w:ascii="Arial" w:hAnsi="Arial" w:cs="Arial"/>
        </w:rPr>
        <w:t xml:space="preserve">Requires ADOT to determine the standard design of the plate and approve the logo or message. (Sec. 3) </w:t>
      </w:r>
    </w:p>
    <w:p w14:paraId="6B9BD299" w14:textId="42F3E3C0" w:rsidR="00A950F9" w:rsidRPr="00A950F9" w:rsidRDefault="00A950F9" w:rsidP="007477A9">
      <w:pPr>
        <w:pStyle w:val="ListParagraph"/>
        <w:numPr>
          <w:ilvl w:val="0"/>
          <w:numId w:val="65"/>
        </w:numPr>
        <w:spacing w:after="120"/>
        <w:jc w:val="both"/>
        <w:rPr>
          <w:rFonts w:ascii="Arial" w:hAnsi="Arial" w:cs="Arial"/>
        </w:rPr>
      </w:pPr>
      <w:bookmarkStart w:id="105" w:name="_Hlk32390209"/>
      <w:bookmarkEnd w:id="104"/>
      <w:r w:rsidRPr="00A950F9">
        <w:rPr>
          <w:rFonts w:ascii="Arial" w:hAnsi="Arial" w:cs="Arial"/>
        </w:rPr>
        <w:t xml:space="preserve">Establishes the Veterans of Overseas Conflict Special Plate Fund (Fund) administered by ADOT. (Sec. 3) </w:t>
      </w:r>
    </w:p>
    <w:p w14:paraId="53EB182A" w14:textId="3D9D050E" w:rsidR="00A950F9" w:rsidRPr="00A950F9" w:rsidRDefault="00A950F9" w:rsidP="007477A9">
      <w:pPr>
        <w:pStyle w:val="ListParagraph"/>
        <w:numPr>
          <w:ilvl w:val="0"/>
          <w:numId w:val="65"/>
        </w:numPr>
        <w:spacing w:after="120"/>
        <w:jc w:val="both"/>
        <w:rPr>
          <w:rFonts w:ascii="Arial" w:hAnsi="Arial" w:cs="Arial"/>
        </w:rPr>
      </w:pPr>
      <w:bookmarkStart w:id="106" w:name="_Hlk32390247"/>
      <w:bookmarkEnd w:id="105"/>
      <w:r w:rsidRPr="00A950F9">
        <w:rPr>
          <w:rFonts w:ascii="Arial" w:hAnsi="Arial" w:cs="Arial"/>
        </w:rPr>
        <w:t xml:space="preserve">Requires that, of the $25 fee required to obtain and renew the special plate, $8 is an administrative fee and $17 is an annual donation. (Sec. 3) </w:t>
      </w:r>
    </w:p>
    <w:p w14:paraId="7D0AE257" w14:textId="5A0D81AD" w:rsidR="00A950F9" w:rsidRPr="00A950F9" w:rsidRDefault="00A950F9" w:rsidP="007477A9">
      <w:pPr>
        <w:pStyle w:val="ListParagraph"/>
        <w:numPr>
          <w:ilvl w:val="0"/>
          <w:numId w:val="65"/>
        </w:numPr>
        <w:spacing w:after="120"/>
        <w:jc w:val="both"/>
        <w:rPr>
          <w:rFonts w:ascii="Arial" w:hAnsi="Arial" w:cs="Arial"/>
        </w:rPr>
      </w:pPr>
      <w:bookmarkStart w:id="107" w:name="_Hlk32390289"/>
      <w:bookmarkEnd w:id="106"/>
      <w:r w:rsidRPr="00A950F9">
        <w:rPr>
          <w:rFonts w:ascii="Arial" w:hAnsi="Arial" w:cs="Arial"/>
        </w:rPr>
        <w:t xml:space="preserve">Requires that the $8 administrative fee be deposited into the State Highway Fund and the $17 annual donation be deposited into the Fund. (Sec. 3) </w:t>
      </w:r>
    </w:p>
    <w:p w14:paraId="259A10B4" w14:textId="2BBEDD0A" w:rsidR="00A950F9" w:rsidRPr="00A950F9" w:rsidRDefault="00A950F9" w:rsidP="007477A9">
      <w:pPr>
        <w:pStyle w:val="ListParagraph"/>
        <w:numPr>
          <w:ilvl w:val="0"/>
          <w:numId w:val="65"/>
        </w:numPr>
        <w:spacing w:after="120"/>
        <w:jc w:val="both"/>
        <w:rPr>
          <w:rFonts w:ascii="Arial" w:hAnsi="Arial" w:cs="Arial"/>
        </w:rPr>
      </w:pPr>
      <w:bookmarkStart w:id="108" w:name="_Hlk32390326"/>
      <w:bookmarkEnd w:id="107"/>
      <w:r w:rsidRPr="00A950F9">
        <w:rPr>
          <w:rFonts w:ascii="Arial" w:hAnsi="Arial" w:cs="Arial"/>
          <w:noProof/>
        </w:rPr>
        <mc:AlternateContent>
          <mc:Choice Requires="wps">
            <w:drawing>
              <wp:anchor distT="0" distB="0" distL="114300" distR="114300" simplePos="0" relativeHeight="251726848" behindDoc="1" locked="1" layoutInCell="1" allowOverlap="0" wp14:anchorId="55DB3262" wp14:editId="5528AF9E">
                <wp:simplePos x="0" y="0"/>
                <wp:positionH relativeFrom="margin">
                  <wp:posOffset>-66675</wp:posOffset>
                </wp:positionH>
                <wp:positionV relativeFrom="margin">
                  <wp:posOffset>8048625</wp:posOffset>
                </wp:positionV>
                <wp:extent cx="5943600" cy="274320"/>
                <wp:effectExtent l="0" t="0" r="19050" b="11430"/>
                <wp:wrapTight wrapText="bothSides">
                  <wp:wrapPolygon edited="0">
                    <wp:start x="0" y="0"/>
                    <wp:lineTo x="0" y="21000"/>
                    <wp:lineTo x="21600" y="21000"/>
                    <wp:lineTo x="21600" y="0"/>
                    <wp:lineTo x="0" y="0"/>
                  </wp:wrapPolygon>
                </wp:wrapTight>
                <wp:docPr id="1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31D4EDDE" w14:textId="77777777" w:rsidR="00B73A52" w:rsidRPr="00644C4F" w:rsidRDefault="00EE4A07" w:rsidP="00A950F9">
                            <w:pPr>
                              <w:jc w:val="center"/>
                              <w:rPr>
                                <w:rFonts w:ascii="Arial" w:hAnsi="Arial" w:cs="Arial"/>
                                <w:sz w:val="20"/>
                                <w:szCs w:val="20"/>
                              </w:rPr>
                            </w:pPr>
                            <w:sdt>
                              <w:sdtPr>
                                <w:rPr>
                                  <w:rFonts w:ascii="Arial" w:hAnsi="Arial" w:cs="Arial"/>
                                  <w:sz w:val="20"/>
                                  <w:szCs w:val="20"/>
                                </w:rPr>
                                <w:tag w:val="Prop105"/>
                                <w:id w:val="153869862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22728611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36787572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72571459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B3262" id="_x0000_s1104" type="#_x0000_t202" style="position:absolute;left:0;text-align:left;margin-left:-5.25pt;margin-top:633.75pt;width:468pt;height:21.6pt;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" o:allowoverlap="f">
                <v:textbox>
                  <w:txbxContent>
                    <w:p w14:paraId="31D4EDDE" w14:textId="77777777" w:rsidR="00B73A52" w:rsidRPr="00644C4F" w:rsidRDefault="00EE4A07" w:rsidP="00A950F9">
                      <w:pPr>
                        <w:jc w:val="center"/>
                        <w:rPr>
                          <w:rFonts w:ascii="Arial" w:hAnsi="Arial" w:cs="Arial"/>
                          <w:sz w:val="20"/>
                          <w:szCs w:val="20"/>
                        </w:rPr>
                      </w:pPr>
                      <w:sdt>
                        <w:sdtPr>
                          <w:rPr>
                            <w:rFonts w:ascii="Arial" w:hAnsi="Arial" w:cs="Arial"/>
                            <w:sz w:val="20"/>
                            <w:szCs w:val="20"/>
                          </w:rPr>
                          <w:tag w:val="Prop105"/>
                          <w:id w:val="153869862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22728611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36787572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725714594"/>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A950F9">
        <w:rPr>
          <w:rFonts w:ascii="Arial" w:hAnsi="Arial" w:cs="Arial"/>
        </w:rPr>
        <w:t xml:space="preserve">Requires that the first $32,000 in the Fund be reimbursed to the person who paid the implementation fee. (Sec. 3) </w:t>
      </w:r>
    </w:p>
    <w:p w14:paraId="227F8EDA" w14:textId="039DA02C" w:rsidR="00A950F9" w:rsidRPr="00A950F9" w:rsidRDefault="00A950F9" w:rsidP="007477A9">
      <w:pPr>
        <w:pStyle w:val="ListParagraph"/>
        <w:numPr>
          <w:ilvl w:val="0"/>
          <w:numId w:val="65"/>
        </w:numPr>
        <w:spacing w:after="120"/>
        <w:jc w:val="both"/>
        <w:rPr>
          <w:rFonts w:ascii="Arial" w:hAnsi="Arial" w:cs="Arial"/>
        </w:rPr>
      </w:pPr>
      <w:r w:rsidRPr="00A950F9">
        <w:rPr>
          <w:rFonts w:ascii="Arial" w:hAnsi="Arial" w:cs="Arial"/>
        </w:rPr>
        <w:t xml:space="preserve">Requires that no more than 10% of the monies annually deposited in the Fund be used to administer the Fund. (Sec. 3) </w:t>
      </w:r>
    </w:p>
    <w:bookmarkEnd w:id="108"/>
    <w:p w14:paraId="12980349" w14:textId="2839C288" w:rsidR="00A950F9" w:rsidRPr="00A950F9" w:rsidRDefault="00A950F9" w:rsidP="007477A9">
      <w:pPr>
        <w:pStyle w:val="ListParagraph"/>
        <w:numPr>
          <w:ilvl w:val="0"/>
          <w:numId w:val="65"/>
        </w:numPr>
        <w:spacing w:after="120"/>
        <w:jc w:val="both"/>
        <w:rPr>
          <w:rFonts w:ascii="Arial" w:hAnsi="Arial" w:cs="Arial"/>
        </w:rPr>
      </w:pPr>
      <w:r w:rsidRPr="00A950F9">
        <w:rPr>
          <w:rFonts w:ascii="Arial" w:hAnsi="Arial" w:cs="Arial"/>
        </w:rPr>
        <w:t>S</w:t>
      </w:r>
      <w:bookmarkStart w:id="109" w:name="_Hlk32390474"/>
      <w:r w:rsidRPr="00A950F9">
        <w:rPr>
          <w:rFonts w:ascii="Arial" w:hAnsi="Arial" w:cs="Arial"/>
        </w:rPr>
        <w:t xml:space="preserve">tates that monies in the Fund are continuously appropriated. (Sec. 3) </w:t>
      </w:r>
      <w:bookmarkEnd w:id="109"/>
    </w:p>
    <w:p w14:paraId="6CC2C2EF" w14:textId="57E16C8D" w:rsidR="00A950F9" w:rsidRPr="00A950F9" w:rsidRDefault="00A950F9" w:rsidP="007477A9">
      <w:pPr>
        <w:pStyle w:val="ListParagraph"/>
        <w:numPr>
          <w:ilvl w:val="0"/>
          <w:numId w:val="65"/>
        </w:numPr>
        <w:jc w:val="both"/>
        <w:rPr>
          <w:rFonts w:ascii="Arial" w:hAnsi="Arial" w:cs="Arial"/>
        </w:rPr>
      </w:pPr>
      <w:r w:rsidRPr="00A950F9">
        <w:rPr>
          <w:rFonts w:ascii="Arial" w:hAnsi="Arial" w:cs="Arial"/>
        </w:rPr>
        <w:lastRenderedPageBreak/>
        <w:t xml:space="preserve">Requires ADOT to annually allocate monies from the Fund, excluding administrative fees, to a charitable organization that: </w:t>
      </w:r>
    </w:p>
    <w:p w14:paraId="06BD4C9B" w14:textId="0BC14ADC" w:rsidR="00A950F9" w:rsidRPr="00A950F9" w:rsidRDefault="00A950F9" w:rsidP="007477A9">
      <w:pPr>
        <w:pStyle w:val="ListParagraph"/>
        <w:numPr>
          <w:ilvl w:val="1"/>
          <w:numId w:val="65"/>
        </w:numPr>
        <w:tabs>
          <w:tab w:val="left" w:pos="720"/>
        </w:tabs>
        <w:jc w:val="both"/>
        <w:rPr>
          <w:rFonts w:ascii="Arial" w:hAnsi="Arial" w:cs="Arial"/>
        </w:rPr>
      </w:pPr>
      <w:r w:rsidRPr="00A950F9">
        <w:rPr>
          <w:rFonts w:ascii="Arial" w:hAnsi="Arial" w:cs="Arial"/>
        </w:rPr>
        <w:t xml:space="preserve">Is located in Arizona; </w:t>
      </w:r>
    </w:p>
    <w:p w14:paraId="27307A80" w14:textId="3903EDE8" w:rsidR="00A950F9" w:rsidRPr="00A950F9" w:rsidRDefault="00A950F9" w:rsidP="007477A9">
      <w:pPr>
        <w:pStyle w:val="ListParagraph"/>
        <w:numPr>
          <w:ilvl w:val="1"/>
          <w:numId w:val="65"/>
        </w:numPr>
        <w:tabs>
          <w:tab w:val="left" w:pos="720"/>
        </w:tabs>
        <w:jc w:val="both"/>
        <w:rPr>
          <w:rFonts w:ascii="Arial" w:hAnsi="Arial" w:cs="Arial"/>
        </w:rPr>
      </w:pPr>
      <w:r w:rsidRPr="00A950F9">
        <w:rPr>
          <w:rFonts w:ascii="Arial" w:hAnsi="Arial" w:cs="Arial"/>
        </w:rPr>
        <w:t>Has a mission to:</w:t>
      </w:r>
    </w:p>
    <w:p w14:paraId="09D85014" w14:textId="77777777" w:rsidR="00A950F9" w:rsidRPr="00A950F9" w:rsidRDefault="00A950F9" w:rsidP="007477A9">
      <w:pPr>
        <w:pStyle w:val="ListParagraph"/>
        <w:numPr>
          <w:ilvl w:val="0"/>
          <w:numId w:val="64"/>
        </w:numPr>
        <w:spacing w:after="0"/>
        <w:ind w:left="1440" w:hanging="180"/>
        <w:contextualSpacing w:val="0"/>
        <w:jc w:val="both"/>
        <w:rPr>
          <w:rFonts w:ascii="Arial" w:hAnsi="Arial" w:cs="Arial"/>
        </w:rPr>
      </w:pPr>
      <w:r w:rsidRPr="00A950F9">
        <w:rPr>
          <w:rFonts w:ascii="Arial" w:hAnsi="Arial" w:cs="Arial"/>
        </w:rPr>
        <w:t>Foster camaraderie among U.S. veterans of overseas conflicts;</w:t>
      </w:r>
    </w:p>
    <w:p w14:paraId="4A84BEFF" w14:textId="77777777" w:rsidR="00A950F9" w:rsidRPr="00A950F9" w:rsidRDefault="00A950F9" w:rsidP="007477A9">
      <w:pPr>
        <w:pStyle w:val="ListParagraph"/>
        <w:numPr>
          <w:ilvl w:val="0"/>
          <w:numId w:val="64"/>
        </w:numPr>
        <w:spacing w:after="0"/>
        <w:ind w:left="1440" w:hanging="180"/>
        <w:contextualSpacing w:val="0"/>
        <w:jc w:val="both"/>
        <w:rPr>
          <w:rFonts w:ascii="Arial" w:hAnsi="Arial" w:cs="Arial"/>
        </w:rPr>
      </w:pPr>
      <w:r w:rsidRPr="00A950F9">
        <w:rPr>
          <w:rFonts w:ascii="Arial" w:hAnsi="Arial" w:cs="Arial"/>
        </w:rPr>
        <w:t>Serve veterans, the military and the community; and</w:t>
      </w:r>
    </w:p>
    <w:p w14:paraId="61A00B29" w14:textId="77777777" w:rsidR="00A950F9" w:rsidRPr="00A950F9" w:rsidRDefault="00A950F9" w:rsidP="007477A9">
      <w:pPr>
        <w:pStyle w:val="ListParagraph"/>
        <w:numPr>
          <w:ilvl w:val="0"/>
          <w:numId w:val="64"/>
        </w:numPr>
        <w:spacing w:after="0"/>
        <w:ind w:left="1440" w:hanging="180"/>
        <w:contextualSpacing w:val="0"/>
        <w:jc w:val="both"/>
        <w:rPr>
          <w:rFonts w:ascii="Arial" w:hAnsi="Arial" w:cs="Arial"/>
        </w:rPr>
      </w:pPr>
      <w:r w:rsidRPr="00A950F9">
        <w:rPr>
          <w:rFonts w:ascii="Arial" w:hAnsi="Arial" w:cs="Arial"/>
        </w:rPr>
        <w:t>Advocate on behalf of all veterans;</w:t>
      </w:r>
    </w:p>
    <w:p w14:paraId="53D90B85" w14:textId="79A26FAB" w:rsidR="00A950F9" w:rsidRPr="00A950F9" w:rsidRDefault="00A950F9" w:rsidP="007477A9">
      <w:pPr>
        <w:pStyle w:val="ListParagraph"/>
        <w:numPr>
          <w:ilvl w:val="1"/>
          <w:numId w:val="65"/>
        </w:numPr>
        <w:jc w:val="both"/>
        <w:rPr>
          <w:rFonts w:ascii="Arial" w:hAnsi="Arial" w:cs="Arial"/>
        </w:rPr>
      </w:pPr>
      <w:r w:rsidRPr="00A950F9">
        <w:rPr>
          <w:rFonts w:ascii="Arial" w:hAnsi="Arial" w:cs="Arial"/>
        </w:rPr>
        <w:t>Has a vision to ensure that veterans are respected for their service, always receive their earned entitlements and are recognized for the sacrifices they and their loved ones make on behalf of the United States;</w:t>
      </w:r>
    </w:p>
    <w:p w14:paraId="489BCF2C" w14:textId="23BCBB12" w:rsidR="00A950F9" w:rsidRPr="00A950F9" w:rsidRDefault="00A950F9" w:rsidP="007477A9">
      <w:pPr>
        <w:pStyle w:val="ListParagraph"/>
        <w:numPr>
          <w:ilvl w:val="1"/>
          <w:numId w:val="65"/>
        </w:numPr>
        <w:jc w:val="both"/>
        <w:rPr>
          <w:rFonts w:ascii="Arial" w:hAnsi="Arial" w:cs="Arial"/>
        </w:rPr>
      </w:pPr>
      <w:r w:rsidRPr="00A950F9">
        <w:rPr>
          <w:rFonts w:ascii="Arial" w:hAnsi="Arial" w:cs="Arial"/>
        </w:rPr>
        <w:t xml:space="preserve">Has the following core values: </w:t>
      </w:r>
    </w:p>
    <w:p w14:paraId="1C67AD5E" w14:textId="77777777" w:rsidR="00A950F9" w:rsidRPr="00A950F9" w:rsidRDefault="00A950F9" w:rsidP="007477A9">
      <w:pPr>
        <w:pStyle w:val="ListParagraph"/>
        <w:numPr>
          <w:ilvl w:val="0"/>
          <w:numId w:val="63"/>
        </w:numPr>
        <w:spacing w:after="0"/>
        <w:ind w:left="1440" w:hanging="180"/>
        <w:contextualSpacing w:val="0"/>
        <w:jc w:val="both"/>
        <w:rPr>
          <w:rFonts w:ascii="Arial" w:hAnsi="Arial" w:cs="Arial"/>
        </w:rPr>
      </w:pPr>
      <w:r w:rsidRPr="00A950F9">
        <w:rPr>
          <w:rFonts w:ascii="Arial" w:hAnsi="Arial" w:cs="Arial"/>
        </w:rPr>
        <w:t xml:space="preserve">Always put the interest of the entity's members first; </w:t>
      </w:r>
    </w:p>
    <w:p w14:paraId="5072B595" w14:textId="77777777" w:rsidR="00A950F9" w:rsidRPr="00A950F9" w:rsidRDefault="00A950F9" w:rsidP="007477A9">
      <w:pPr>
        <w:pStyle w:val="ListParagraph"/>
        <w:numPr>
          <w:ilvl w:val="0"/>
          <w:numId w:val="63"/>
        </w:numPr>
        <w:spacing w:after="0"/>
        <w:ind w:left="1440" w:hanging="180"/>
        <w:contextualSpacing w:val="0"/>
        <w:jc w:val="both"/>
        <w:rPr>
          <w:rFonts w:ascii="Arial" w:hAnsi="Arial" w:cs="Arial"/>
        </w:rPr>
      </w:pPr>
      <w:r w:rsidRPr="00A950F9">
        <w:rPr>
          <w:rFonts w:ascii="Arial" w:hAnsi="Arial" w:cs="Arial"/>
        </w:rPr>
        <w:t xml:space="preserve">Treat donors as partners in the entity's cause; </w:t>
      </w:r>
    </w:p>
    <w:p w14:paraId="5BACE513" w14:textId="77777777" w:rsidR="00A950F9" w:rsidRPr="00A950F9" w:rsidRDefault="00A950F9" w:rsidP="007477A9">
      <w:pPr>
        <w:pStyle w:val="ListParagraph"/>
        <w:numPr>
          <w:ilvl w:val="0"/>
          <w:numId w:val="63"/>
        </w:numPr>
        <w:spacing w:after="0"/>
        <w:ind w:left="1440" w:hanging="180"/>
        <w:contextualSpacing w:val="0"/>
        <w:jc w:val="both"/>
        <w:rPr>
          <w:rFonts w:ascii="Arial" w:hAnsi="Arial" w:cs="Arial"/>
        </w:rPr>
      </w:pPr>
      <w:r w:rsidRPr="00A950F9">
        <w:rPr>
          <w:rFonts w:ascii="Arial" w:hAnsi="Arial" w:cs="Arial"/>
        </w:rPr>
        <w:t xml:space="preserve">Promote patriotism; </w:t>
      </w:r>
    </w:p>
    <w:p w14:paraId="12DD02D7" w14:textId="77777777" w:rsidR="00A950F9" w:rsidRPr="00A950F9" w:rsidRDefault="00A950F9" w:rsidP="007477A9">
      <w:pPr>
        <w:pStyle w:val="ListParagraph"/>
        <w:numPr>
          <w:ilvl w:val="0"/>
          <w:numId w:val="63"/>
        </w:numPr>
        <w:spacing w:after="0"/>
        <w:ind w:left="1440" w:hanging="180"/>
        <w:contextualSpacing w:val="0"/>
        <w:jc w:val="both"/>
        <w:rPr>
          <w:rFonts w:ascii="Arial" w:hAnsi="Arial" w:cs="Arial"/>
        </w:rPr>
      </w:pPr>
      <w:r w:rsidRPr="00A950F9">
        <w:rPr>
          <w:rFonts w:ascii="Arial" w:hAnsi="Arial" w:cs="Arial"/>
        </w:rPr>
        <w:t xml:space="preserve">Honor military service; </w:t>
      </w:r>
    </w:p>
    <w:p w14:paraId="43C2AC06" w14:textId="77777777" w:rsidR="00A950F9" w:rsidRPr="00A950F9" w:rsidRDefault="00A950F9" w:rsidP="007477A9">
      <w:pPr>
        <w:pStyle w:val="ListParagraph"/>
        <w:numPr>
          <w:ilvl w:val="0"/>
          <w:numId w:val="63"/>
        </w:numPr>
        <w:spacing w:after="0"/>
        <w:ind w:left="1440" w:hanging="180"/>
        <w:contextualSpacing w:val="0"/>
        <w:jc w:val="both"/>
        <w:rPr>
          <w:rFonts w:ascii="Arial" w:hAnsi="Arial" w:cs="Arial"/>
        </w:rPr>
      </w:pPr>
      <w:r w:rsidRPr="00A950F9">
        <w:rPr>
          <w:rFonts w:ascii="Arial" w:hAnsi="Arial" w:cs="Arial"/>
        </w:rPr>
        <w:t xml:space="preserve">Ensure the care of veterans and their families; </w:t>
      </w:r>
    </w:p>
    <w:p w14:paraId="1E4E4BAE" w14:textId="77777777" w:rsidR="00A950F9" w:rsidRPr="00A950F9" w:rsidRDefault="00A950F9" w:rsidP="007477A9">
      <w:pPr>
        <w:pStyle w:val="ListParagraph"/>
        <w:numPr>
          <w:ilvl w:val="0"/>
          <w:numId w:val="63"/>
        </w:numPr>
        <w:spacing w:after="0"/>
        <w:ind w:left="1440" w:hanging="180"/>
        <w:contextualSpacing w:val="0"/>
        <w:jc w:val="both"/>
        <w:rPr>
          <w:rFonts w:ascii="Arial" w:hAnsi="Arial" w:cs="Arial"/>
        </w:rPr>
      </w:pPr>
      <w:r w:rsidRPr="00A950F9">
        <w:rPr>
          <w:rFonts w:ascii="Arial" w:hAnsi="Arial" w:cs="Arial"/>
        </w:rPr>
        <w:t xml:space="preserve">Serve the entity's communities; </w:t>
      </w:r>
    </w:p>
    <w:p w14:paraId="3CBA2276" w14:textId="77777777" w:rsidR="00A950F9" w:rsidRPr="00A950F9" w:rsidRDefault="00A950F9" w:rsidP="007477A9">
      <w:pPr>
        <w:pStyle w:val="ListParagraph"/>
        <w:numPr>
          <w:ilvl w:val="0"/>
          <w:numId w:val="63"/>
        </w:numPr>
        <w:spacing w:after="0"/>
        <w:ind w:left="1440" w:hanging="180"/>
        <w:contextualSpacing w:val="0"/>
        <w:jc w:val="both"/>
        <w:rPr>
          <w:rFonts w:ascii="Arial" w:hAnsi="Arial" w:cs="Arial"/>
        </w:rPr>
      </w:pPr>
      <w:r w:rsidRPr="00A950F9">
        <w:rPr>
          <w:rFonts w:ascii="Arial" w:hAnsi="Arial" w:cs="Arial"/>
        </w:rPr>
        <w:t xml:space="preserve">Promote a positive image of veterans of foreign wars; and </w:t>
      </w:r>
    </w:p>
    <w:p w14:paraId="4BC8D0F3" w14:textId="77777777" w:rsidR="00A950F9" w:rsidRPr="00A950F9" w:rsidRDefault="00A950F9" w:rsidP="007477A9">
      <w:pPr>
        <w:pStyle w:val="ListParagraph"/>
        <w:numPr>
          <w:ilvl w:val="0"/>
          <w:numId w:val="63"/>
        </w:numPr>
        <w:spacing w:after="120"/>
        <w:ind w:left="1440" w:hanging="180"/>
        <w:contextualSpacing w:val="0"/>
        <w:jc w:val="both"/>
        <w:rPr>
          <w:rFonts w:ascii="Arial" w:hAnsi="Arial" w:cs="Arial"/>
        </w:rPr>
      </w:pPr>
      <w:r w:rsidRPr="00A950F9">
        <w:rPr>
          <w:rFonts w:ascii="Arial" w:hAnsi="Arial" w:cs="Arial"/>
        </w:rPr>
        <w:t xml:space="preserve">Respect the diversity of veteran opinions. (Sec. 3) </w:t>
      </w:r>
    </w:p>
    <w:p w14:paraId="7204CA13" w14:textId="7D71CF25" w:rsidR="00A950F9" w:rsidRPr="00A950F9" w:rsidRDefault="00A950F9" w:rsidP="007477A9">
      <w:pPr>
        <w:pStyle w:val="ListParagraph"/>
        <w:numPr>
          <w:ilvl w:val="0"/>
          <w:numId w:val="65"/>
        </w:numPr>
        <w:spacing w:after="120"/>
        <w:jc w:val="both"/>
        <w:rPr>
          <w:rFonts w:ascii="Arial" w:hAnsi="Arial" w:cs="Arial"/>
        </w:rPr>
      </w:pPr>
      <w:r w:rsidRPr="00A950F9">
        <w:rPr>
          <w:rFonts w:ascii="Arial" w:hAnsi="Arial" w:cs="Arial"/>
        </w:rPr>
        <w:t>Requires the charitable organization to use the monies allocated to train and pay persons throughout Arizona where needed to process veterans claims for service-connected disabilities and illnesses. (Sec. 3)</w:t>
      </w:r>
    </w:p>
    <w:p w14:paraId="3CC925E7" w14:textId="2CC0B101" w:rsidR="00A950F9" w:rsidRPr="00A950F9" w:rsidRDefault="00A950F9" w:rsidP="007477A9">
      <w:pPr>
        <w:pStyle w:val="ListParagraph"/>
        <w:numPr>
          <w:ilvl w:val="0"/>
          <w:numId w:val="65"/>
        </w:numPr>
        <w:jc w:val="both"/>
        <w:rPr>
          <w:rFonts w:ascii="Arial" w:hAnsi="Arial" w:cs="Arial"/>
        </w:rPr>
      </w:pPr>
      <w:r w:rsidRPr="00A950F9">
        <w:rPr>
          <w:rFonts w:ascii="Arial" w:hAnsi="Arial" w:cs="Arial"/>
        </w:rPr>
        <w:t>Directs the State Treasurer, on notice of ADOT, to invest and divest money in the Fund.</w:t>
      </w:r>
    </w:p>
    <w:p w14:paraId="0BBFD115" w14:textId="77777777" w:rsidR="00A950F9" w:rsidRPr="00A950F9" w:rsidRDefault="00A950F9" w:rsidP="007477A9">
      <w:pPr>
        <w:numPr>
          <w:ilvl w:val="1"/>
          <w:numId w:val="50"/>
        </w:numPr>
        <w:spacing w:after="120"/>
        <w:jc w:val="both"/>
        <w:rPr>
          <w:rFonts w:ascii="Arial" w:hAnsi="Arial" w:cs="Arial"/>
          <w:sz w:val="22"/>
          <w:szCs w:val="22"/>
        </w:rPr>
      </w:pPr>
      <w:r w:rsidRPr="00A950F9">
        <w:rPr>
          <w:rFonts w:ascii="Arial" w:hAnsi="Arial" w:cs="Arial"/>
          <w:sz w:val="22"/>
          <w:szCs w:val="22"/>
        </w:rPr>
        <w:t>Requires monies earned from investments to be credited to the Fund. (Sec. 3)</w:t>
      </w:r>
    </w:p>
    <w:p w14:paraId="58C4D504" w14:textId="3D807F36" w:rsidR="00A950F9" w:rsidRPr="00A950F9" w:rsidRDefault="00A950F9" w:rsidP="007477A9">
      <w:pPr>
        <w:pStyle w:val="ListParagraph"/>
        <w:numPr>
          <w:ilvl w:val="0"/>
          <w:numId w:val="65"/>
        </w:numPr>
        <w:spacing w:after="120"/>
        <w:jc w:val="both"/>
        <w:rPr>
          <w:rFonts w:ascii="Arial" w:hAnsi="Arial" w:cs="Arial"/>
        </w:rPr>
      </w:pPr>
      <w:r w:rsidRPr="00A950F9">
        <w:rPr>
          <w:rFonts w:ascii="Arial" w:hAnsi="Arial" w:cs="Arial"/>
        </w:rPr>
        <w:t xml:space="preserve">Makes technical and conforming changes. (Sec. 1, 2, 4-6) </w:t>
      </w:r>
    </w:p>
    <w:p w14:paraId="75329D99" w14:textId="3A3A7B18" w:rsidR="00A950F9" w:rsidRDefault="00A950F9" w:rsidP="0009438D">
      <w:pPr>
        <w:spacing w:after="120"/>
        <w:jc w:val="both"/>
        <w:rPr>
          <w:rFonts w:ascii="Arial" w:hAnsi="Arial" w:cs="Arial"/>
        </w:rPr>
      </w:pPr>
    </w:p>
    <w:p w14:paraId="70912082" w14:textId="0A98FE6F" w:rsidR="00D9207B" w:rsidRDefault="00D9207B" w:rsidP="0009438D">
      <w:pPr>
        <w:spacing w:after="120"/>
        <w:jc w:val="both"/>
        <w:rPr>
          <w:rFonts w:ascii="Arial" w:hAnsi="Arial" w:cs="Arial"/>
        </w:rPr>
      </w:pPr>
    </w:p>
    <w:p w14:paraId="2A65AEAF" w14:textId="19EB388F" w:rsidR="00D9207B" w:rsidRDefault="00D9207B" w:rsidP="0009438D">
      <w:pPr>
        <w:spacing w:after="120"/>
        <w:jc w:val="both"/>
        <w:rPr>
          <w:rFonts w:ascii="Arial" w:hAnsi="Arial" w:cs="Arial"/>
        </w:rPr>
      </w:pPr>
    </w:p>
    <w:p w14:paraId="6FE57646" w14:textId="50F761B3" w:rsidR="00D9207B" w:rsidRDefault="00D9207B" w:rsidP="0009438D">
      <w:pPr>
        <w:spacing w:after="120"/>
        <w:jc w:val="both"/>
        <w:rPr>
          <w:rFonts w:ascii="Arial" w:hAnsi="Arial" w:cs="Arial"/>
        </w:rPr>
      </w:pPr>
    </w:p>
    <w:p w14:paraId="3D6BFD0C" w14:textId="72D79A36" w:rsidR="00D9207B" w:rsidRDefault="00D9207B" w:rsidP="0009438D">
      <w:pPr>
        <w:spacing w:after="120"/>
        <w:jc w:val="both"/>
        <w:rPr>
          <w:rFonts w:ascii="Arial" w:hAnsi="Arial" w:cs="Arial"/>
        </w:rPr>
      </w:pPr>
    </w:p>
    <w:p w14:paraId="5443F630" w14:textId="4E4870EB" w:rsidR="00D9207B" w:rsidRDefault="00D9207B" w:rsidP="0009438D">
      <w:pPr>
        <w:spacing w:after="120"/>
        <w:jc w:val="both"/>
        <w:rPr>
          <w:rFonts w:ascii="Arial" w:hAnsi="Arial" w:cs="Arial"/>
        </w:rPr>
      </w:pPr>
    </w:p>
    <w:p w14:paraId="4C20CD46" w14:textId="216FD178" w:rsidR="00D9207B" w:rsidRDefault="00D9207B" w:rsidP="0009438D">
      <w:pPr>
        <w:spacing w:after="120"/>
        <w:jc w:val="both"/>
        <w:rPr>
          <w:rFonts w:ascii="Arial" w:hAnsi="Arial" w:cs="Arial"/>
        </w:rPr>
      </w:pPr>
    </w:p>
    <w:p w14:paraId="59C3B6AB" w14:textId="4443A24D" w:rsidR="00D9207B" w:rsidRDefault="00D9207B" w:rsidP="0009438D">
      <w:pPr>
        <w:spacing w:after="120"/>
        <w:jc w:val="both"/>
        <w:rPr>
          <w:rFonts w:ascii="Arial" w:hAnsi="Arial" w:cs="Arial"/>
        </w:rPr>
      </w:pPr>
    </w:p>
    <w:p w14:paraId="71B63830" w14:textId="76968FEE" w:rsidR="00D9207B" w:rsidRDefault="00D9207B" w:rsidP="0009438D">
      <w:pPr>
        <w:spacing w:after="120"/>
        <w:jc w:val="both"/>
        <w:rPr>
          <w:rFonts w:ascii="Arial" w:hAnsi="Arial" w:cs="Arial"/>
        </w:rPr>
      </w:pPr>
    </w:p>
    <w:p w14:paraId="091C9F77" w14:textId="2A1E5167" w:rsidR="00D9207B" w:rsidRDefault="00D9207B" w:rsidP="0009438D">
      <w:pPr>
        <w:spacing w:after="120"/>
        <w:jc w:val="both"/>
        <w:rPr>
          <w:rFonts w:ascii="Arial" w:hAnsi="Arial" w:cs="Arial"/>
        </w:rPr>
      </w:pPr>
    </w:p>
    <w:p w14:paraId="6825A698" w14:textId="07750EAE" w:rsidR="00D9207B" w:rsidRDefault="00D9207B" w:rsidP="0009438D">
      <w:pPr>
        <w:spacing w:after="120"/>
        <w:jc w:val="both"/>
        <w:rPr>
          <w:rFonts w:ascii="Arial" w:hAnsi="Arial" w:cs="Arial"/>
        </w:rPr>
      </w:pPr>
    </w:p>
    <w:p w14:paraId="30C0ED8C" w14:textId="7465E082" w:rsidR="00D9207B" w:rsidRDefault="00D9207B" w:rsidP="0009438D">
      <w:pPr>
        <w:spacing w:after="1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384D52" w:rsidRPr="00291B27" w14:paraId="13D854B1" w14:textId="77777777" w:rsidTr="007021B4">
        <w:trPr>
          <w:trHeight w:val="1170"/>
        </w:trPr>
        <w:tc>
          <w:tcPr>
            <w:tcW w:w="1161" w:type="dxa"/>
            <w:vMerge w:val="restart"/>
          </w:tcPr>
          <w:p w14:paraId="093C673B" w14:textId="77777777" w:rsidR="00384D52" w:rsidRPr="00291B27" w:rsidRDefault="00384D52" w:rsidP="007021B4">
            <w:pPr>
              <w:pStyle w:val="Heading1"/>
              <w:outlineLvl w:val="0"/>
              <w:rPr>
                <w:rFonts w:ascii="Arial" w:hAnsi="Arial" w:cs="Arial"/>
              </w:rPr>
            </w:pPr>
            <w:r w:rsidRPr="00291B27">
              <w:rPr>
                <w:rFonts w:ascii="Arial" w:hAnsi="Arial" w:cs="Arial"/>
                <w:noProof/>
              </w:rPr>
              <w:lastRenderedPageBreak/>
              <w:drawing>
                <wp:inline distT="0" distB="0" distL="0" distR="0" wp14:anchorId="1C1FD027" wp14:editId="0B812503">
                  <wp:extent cx="600075" cy="678656"/>
                  <wp:effectExtent l="0" t="0" r="0" b="7620"/>
                  <wp:docPr id="140" name="Picture 1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6D50FD2D" w14:textId="77777777" w:rsidR="00384D52" w:rsidRPr="00291B27" w:rsidRDefault="00384D52" w:rsidP="007021B4">
            <w:pPr>
              <w:pStyle w:val="Heading1"/>
              <w:spacing w:before="0" w:after="0"/>
              <w:jc w:val="right"/>
              <w:outlineLvl w:val="0"/>
              <w:rPr>
                <w:rFonts w:ascii="Arial" w:hAnsi="Arial" w:cs="Arial"/>
              </w:rPr>
            </w:pPr>
            <w:r w:rsidRPr="00291B27">
              <w:rPr>
                <w:rFonts w:ascii="Arial" w:hAnsi="Arial" w:cs="Arial"/>
              </w:rPr>
              <w:t>ARIZONA HOUSE OF REPRESENTATIVES</w:t>
            </w:r>
          </w:p>
          <w:p w14:paraId="570D90C5" w14:textId="77777777" w:rsidR="00384D52" w:rsidRPr="00291B27" w:rsidRDefault="00384D52" w:rsidP="007021B4">
            <w:pPr>
              <w:jc w:val="right"/>
              <w:rPr>
                <w:rFonts w:ascii="Arial" w:hAnsi="Arial" w:cs="Arial"/>
                <w:sz w:val="28"/>
                <w:szCs w:val="28"/>
              </w:rPr>
            </w:pPr>
            <w:r>
              <w:rPr>
                <w:rFonts w:ascii="Arial" w:hAnsi="Arial" w:cs="Arial"/>
                <w:sz w:val="28"/>
                <w:szCs w:val="28"/>
              </w:rPr>
              <w:t>Fifty-fifth Legislature</w:t>
            </w:r>
          </w:p>
          <w:p w14:paraId="3E77C549" w14:textId="77777777" w:rsidR="00384D52" w:rsidRPr="00291B27" w:rsidRDefault="00384D52" w:rsidP="007021B4">
            <w:pPr>
              <w:jc w:val="right"/>
              <w:rPr>
                <w:rFonts w:ascii="Arial" w:hAnsi="Arial" w:cs="Arial"/>
                <w:sz w:val="28"/>
                <w:szCs w:val="28"/>
              </w:rPr>
            </w:pPr>
            <w:r>
              <w:rPr>
                <w:rFonts w:ascii="Arial" w:hAnsi="Arial" w:cs="Arial"/>
                <w:sz w:val="28"/>
                <w:szCs w:val="28"/>
              </w:rPr>
              <w:t>First Regular Session</w:t>
            </w:r>
          </w:p>
        </w:tc>
      </w:tr>
      <w:tr w:rsidR="00384D52" w:rsidRPr="00291B27" w14:paraId="3813025A" w14:textId="77777777" w:rsidTr="007021B4">
        <w:trPr>
          <w:trHeight w:val="297"/>
        </w:trPr>
        <w:tc>
          <w:tcPr>
            <w:tcW w:w="1161" w:type="dxa"/>
            <w:vMerge/>
          </w:tcPr>
          <w:p w14:paraId="6D35D59A" w14:textId="77777777" w:rsidR="00384D52" w:rsidRPr="00291B27" w:rsidRDefault="00384D52" w:rsidP="007021B4">
            <w:pPr>
              <w:pStyle w:val="Heading1"/>
              <w:outlineLvl w:val="0"/>
              <w:rPr>
                <w:rFonts w:ascii="Arial" w:hAnsi="Arial" w:cs="Arial"/>
                <w:noProof/>
              </w:rPr>
            </w:pPr>
          </w:p>
        </w:tc>
        <w:tc>
          <w:tcPr>
            <w:tcW w:w="8199" w:type="dxa"/>
          </w:tcPr>
          <w:p w14:paraId="455063D7" w14:textId="77777777" w:rsidR="00384D52" w:rsidRPr="004E2565" w:rsidRDefault="00384D52" w:rsidP="007021B4">
            <w:pPr>
              <w:pStyle w:val="Heading1"/>
              <w:spacing w:before="0" w:after="0"/>
              <w:jc w:val="right"/>
              <w:outlineLvl w:val="0"/>
              <w:rPr>
                <w:rFonts w:ascii="Arial" w:hAnsi="Arial" w:cs="Arial"/>
                <w:b w:val="0"/>
                <w:sz w:val="18"/>
                <w:szCs w:val="20"/>
              </w:rPr>
            </w:pPr>
            <w:r w:rsidRPr="00A27E43">
              <w:rPr>
                <w:rFonts w:ascii="Arial" w:hAnsi="Arial" w:cs="Arial"/>
                <w:bCs w:val="0"/>
                <w:sz w:val="18"/>
                <w:szCs w:val="20"/>
              </w:rPr>
              <w:t>House</w:t>
            </w:r>
            <w:r>
              <w:rPr>
                <w:rFonts w:ascii="Arial" w:hAnsi="Arial" w:cs="Arial"/>
                <w:b w:val="0"/>
                <w:sz w:val="18"/>
                <w:szCs w:val="20"/>
              </w:rPr>
              <w:t>: TRANS DP 9-0-0-3</w:t>
            </w:r>
          </w:p>
        </w:tc>
      </w:tr>
    </w:tbl>
    <w:p w14:paraId="4C4E08F7" w14:textId="77777777" w:rsidR="00384D52" w:rsidRDefault="00EE4A07" w:rsidP="00384D52">
      <w:pPr>
        <w:spacing w:after="120"/>
        <w:jc w:val="both"/>
        <w:rPr>
          <w:rFonts w:ascii="Arial" w:hAnsi="Arial" w:cs="Arial"/>
        </w:rPr>
      </w:pPr>
      <w:r>
        <w:rPr>
          <w:rFonts w:ascii="Arial" w:hAnsi="Arial" w:cs="Arial"/>
          <w:noProof/>
        </w:rPr>
        <w:pict w14:anchorId="4F5DC7A4">
          <v:rect id="_x0000_i1108" alt="" style="width:457.7pt;height:4pt;mso-width-percent:0;mso-height-percent:0;mso-width-percent:0;mso-height-percent:0" o:hrpct="978" o:hralign="center" o:hrstd="t" o:hrnoshade="t" o:hr="t" fillcolor="black [3213]" stroked="f"/>
        </w:pict>
      </w:r>
    </w:p>
    <w:bookmarkStart w:id="110" w:name="HB2473"/>
    <w:bookmarkEnd w:id="110"/>
    <w:p w14:paraId="68BAD680" w14:textId="77777777" w:rsidR="00384D52" w:rsidRPr="007716C6" w:rsidRDefault="00384D52" w:rsidP="00384D52">
      <w:pPr>
        <w:jc w:val="center"/>
        <w:rPr>
          <w:rFonts w:ascii="Arial" w:hAnsi="Arial" w:cs="Arial"/>
          <w:b/>
        </w:rPr>
      </w:pPr>
      <w:r w:rsidRPr="007716C6">
        <w:rPr>
          <w:rFonts w:ascii="Arial" w:hAnsi="Arial" w:cs="Arial"/>
          <w:b/>
        </w:rPr>
        <w:fldChar w:fldCharType="begin"/>
      </w:r>
      <w:r w:rsidRPr="007716C6">
        <w:rPr>
          <w:rFonts w:ascii="Arial" w:hAnsi="Arial" w:cs="Arial"/>
          <w:b/>
        </w:rPr>
        <w:instrText xml:space="preserve"> HYPERLINK "https://apps.azleg.gov/BillStatus/BillOverview/75078" \o "Bill Status Inquiry" </w:instrText>
      </w:r>
      <w:r w:rsidRPr="007716C6">
        <w:rPr>
          <w:rFonts w:ascii="Arial" w:hAnsi="Arial" w:cs="Arial"/>
          <w:b/>
        </w:rPr>
        <w:fldChar w:fldCharType="separate"/>
      </w:r>
      <w:r w:rsidRPr="007716C6">
        <w:rPr>
          <w:rStyle w:val="Hyperlink"/>
          <w:rFonts w:ascii="Arial" w:hAnsi="Arial" w:cs="Arial"/>
          <w:b/>
        </w:rPr>
        <w:t>HB 2473</w:t>
      </w:r>
      <w:r w:rsidRPr="007716C6">
        <w:rPr>
          <w:rFonts w:ascii="Arial" w:hAnsi="Arial" w:cs="Arial"/>
          <w:b/>
        </w:rPr>
        <w:fldChar w:fldCharType="end"/>
      </w:r>
      <w:r w:rsidRPr="007716C6">
        <w:rPr>
          <w:rFonts w:ascii="Arial" w:hAnsi="Arial" w:cs="Arial"/>
          <w:b/>
        </w:rPr>
        <w:t xml:space="preserve">: </w:t>
      </w:r>
      <w:r>
        <w:rPr>
          <w:rFonts w:ascii="Arial" w:hAnsi="Arial" w:cs="Arial"/>
          <w:b/>
        </w:rPr>
        <w:t>veterans; special license plates; design</w:t>
      </w:r>
    </w:p>
    <w:p w14:paraId="62C3E67B" w14:textId="77777777" w:rsidR="00384D52" w:rsidRPr="00F61448" w:rsidRDefault="00384D52" w:rsidP="00384D52">
      <w:pPr>
        <w:jc w:val="center"/>
        <w:rPr>
          <w:rFonts w:ascii="Arial" w:hAnsi="Arial" w:cs="Arial"/>
          <w:b/>
        </w:rPr>
      </w:pPr>
      <w:r w:rsidRPr="00F61448">
        <w:rPr>
          <w:rFonts w:ascii="Arial" w:hAnsi="Arial" w:cs="Arial"/>
          <w:b/>
        </w:rPr>
        <w:t xml:space="preserve">Sponsor:  </w:t>
      </w:r>
      <w:r>
        <w:rPr>
          <w:rFonts w:ascii="Arial" w:hAnsi="Arial" w:cs="Arial"/>
          <w:b/>
        </w:rPr>
        <w:t>Representative Andrade, LD 29</w:t>
      </w:r>
    </w:p>
    <w:p w14:paraId="106DF1CD" w14:textId="77777777" w:rsidR="00384D52" w:rsidRPr="00291B27" w:rsidRDefault="00384D52" w:rsidP="00384D52">
      <w:pPr>
        <w:jc w:val="center"/>
        <w:rPr>
          <w:rFonts w:ascii="Arial" w:hAnsi="Arial" w:cs="Arial"/>
          <w:b/>
        </w:rPr>
      </w:pPr>
      <w:r>
        <w:rPr>
          <w:rFonts w:ascii="Arial" w:hAnsi="Arial" w:cs="Arial"/>
          <w:b/>
        </w:rPr>
        <w:t>Caucus &amp; COW</w:t>
      </w:r>
    </w:p>
    <w:p w14:paraId="64E1F546" w14:textId="77777777" w:rsidR="00384D52" w:rsidRPr="00291B27" w:rsidRDefault="00384D52" w:rsidP="00384D52">
      <w:pPr>
        <w:spacing w:before="200"/>
        <w:jc w:val="both"/>
        <w:rPr>
          <w:rFonts w:ascii="Arial" w:hAnsi="Arial" w:cs="Arial"/>
          <w:b/>
          <w:u w:val="single"/>
        </w:rPr>
      </w:pPr>
      <w:r w:rsidRPr="00291B27">
        <w:rPr>
          <w:rFonts w:ascii="Arial" w:hAnsi="Arial" w:cs="Arial"/>
          <w:b/>
          <w:u w:val="single"/>
        </w:rPr>
        <w:t>Overview</w:t>
      </w:r>
    </w:p>
    <w:p w14:paraId="4B8B7A49" w14:textId="77777777" w:rsidR="00384D52" w:rsidRPr="00291B27" w:rsidRDefault="00384D52" w:rsidP="00384D52">
      <w:pPr>
        <w:spacing w:after="120"/>
        <w:jc w:val="both"/>
        <w:rPr>
          <w:rFonts w:ascii="Arial" w:hAnsi="Arial" w:cs="Arial"/>
        </w:rPr>
      </w:pPr>
      <w:r w:rsidRPr="002715C1">
        <w:rPr>
          <w:rFonts w:ascii="Arial" w:hAnsi="Arial" w:cs="Arial"/>
        </w:rPr>
        <w:t xml:space="preserve">Establishes the Veterans of Overseas Conflict Auxiliary </w:t>
      </w:r>
      <w:r>
        <w:rPr>
          <w:rFonts w:ascii="Arial" w:hAnsi="Arial" w:cs="Arial"/>
        </w:rPr>
        <w:t xml:space="preserve">Special </w:t>
      </w:r>
      <w:r w:rsidRPr="002715C1">
        <w:rPr>
          <w:rFonts w:ascii="Arial" w:hAnsi="Arial" w:cs="Arial"/>
        </w:rPr>
        <w:t xml:space="preserve">Plate and Fund.  </w:t>
      </w:r>
    </w:p>
    <w:p w14:paraId="40DF2606" w14:textId="77777777" w:rsidR="00384D52" w:rsidRPr="00291B27" w:rsidRDefault="00384D52" w:rsidP="00384D52">
      <w:pPr>
        <w:jc w:val="both"/>
        <w:rPr>
          <w:rFonts w:ascii="Arial" w:hAnsi="Arial" w:cs="Arial"/>
          <w:b/>
          <w:u w:val="single"/>
        </w:rPr>
      </w:pPr>
      <w:r w:rsidRPr="00291B27">
        <w:rPr>
          <w:rFonts w:ascii="Arial" w:hAnsi="Arial" w:cs="Arial"/>
          <w:b/>
          <w:u w:val="single"/>
        </w:rPr>
        <w:t>History</w:t>
      </w:r>
    </w:p>
    <w:p w14:paraId="4BC29669" w14:textId="77777777" w:rsidR="00384D52" w:rsidRPr="00585496" w:rsidRDefault="00384D52" w:rsidP="00384D52">
      <w:pPr>
        <w:spacing w:after="120"/>
        <w:jc w:val="both"/>
        <w:rPr>
          <w:rFonts w:ascii="Arial" w:hAnsi="Arial" w:cs="Arial"/>
          <w:color w:val="000000"/>
          <w:shd w:val="clear" w:color="auto" w:fill="FFFFFF"/>
        </w:rPr>
      </w:pPr>
      <w:r w:rsidRPr="00585496">
        <w:rPr>
          <w:rFonts w:ascii="Arial" w:hAnsi="Arial" w:cs="Arial"/>
          <w:color w:val="000000"/>
          <w:shd w:val="clear" w:color="auto" w:fill="FFFFFF"/>
        </w:rPr>
        <w:t xml:space="preserve">Pursuant to </w:t>
      </w:r>
      <w:hyperlink r:id="rId323" w:history="1">
        <w:r w:rsidRPr="00585496">
          <w:rPr>
            <w:rStyle w:val="Hyperlink"/>
            <w:rFonts w:ascii="Arial" w:hAnsi="Arial" w:cs="Arial"/>
            <w:shd w:val="clear" w:color="auto" w:fill="FFFFFF"/>
          </w:rPr>
          <w:t>A.R.S. § 28-2351</w:t>
        </w:r>
      </w:hyperlink>
      <w:r w:rsidRPr="00585496">
        <w:rPr>
          <w:rFonts w:ascii="Arial" w:hAnsi="Arial" w:cs="Arial"/>
          <w:color w:val="000000"/>
          <w:shd w:val="clear" w:color="auto" w:fill="FFFFFF"/>
        </w:rPr>
        <w:t xml:space="preserve">, the Arizona Department of Transportation (ADOT) is required to provide every vehicle owner one license plate for every vehicle registered upon application and on payment of prescribed fees. In accordance with </w:t>
      </w:r>
      <w:hyperlink r:id="rId324" w:history="1">
        <w:r w:rsidRPr="00585496">
          <w:rPr>
            <w:rStyle w:val="Hyperlink"/>
            <w:rFonts w:ascii="Arial" w:hAnsi="Arial" w:cs="Arial"/>
            <w:shd w:val="clear" w:color="auto" w:fill="FFFFFF"/>
          </w:rPr>
          <w:t>A.R.S. § 28-2403</w:t>
        </w:r>
      </w:hyperlink>
      <w:r w:rsidRPr="00585496">
        <w:rPr>
          <w:rFonts w:ascii="Arial" w:hAnsi="Arial" w:cs="Arial"/>
          <w:color w:val="000000"/>
          <w:shd w:val="clear" w:color="auto" w:fill="FFFFFF"/>
        </w:rPr>
        <w:t>, special plates may be issued by ADOT in lieu of the regular license plate, upon application. An initial and annual renewal fee of $25 is required for the special plate in addition to the vehicle registration fees, with outlined exceptions (</w:t>
      </w:r>
      <w:hyperlink r:id="rId325" w:history="1">
        <w:r w:rsidRPr="00585496">
          <w:rPr>
            <w:rStyle w:val="Hyperlink"/>
            <w:rFonts w:ascii="Arial" w:hAnsi="Arial" w:cs="Arial"/>
            <w:shd w:val="clear" w:color="auto" w:fill="FFFFFF"/>
          </w:rPr>
          <w:t>A.R.S. § 28-2402</w:t>
        </w:r>
      </w:hyperlink>
      <w:r w:rsidRPr="00585496">
        <w:rPr>
          <w:rFonts w:ascii="Arial" w:hAnsi="Arial" w:cs="Arial"/>
          <w:color w:val="000000"/>
          <w:shd w:val="clear" w:color="auto" w:fill="FFFFFF"/>
        </w:rPr>
        <w:t xml:space="preserve">). Of the $25 special plate fee, $8 is an administrative fee and $17 is an annual donation to a specified organization. </w:t>
      </w:r>
    </w:p>
    <w:p w14:paraId="400D6C3B" w14:textId="5DFDEC86" w:rsidR="00384D52" w:rsidRPr="00585496" w:rsidRDefault="00384D52" w:rsidP="00384D52">
      <w:pPr>
        <w:spacing w:after="120"/>
        <w:jc w:val="both"/>
        <w:rPr>
          <w:rFonts w:ascii="Arial" w:hAnsi="Arial" w:cs="Arial"/>
          <w:color w:val="000000"/>
          <w:shd w:val="clear" w:color="auto" w:fill="FFFFFF"/>
        </w:rPr>
      </w:pPr>
      <w:r w:rsidRPr="00585496">
        <w:rPr>
          <w:rFonts w:ascii="Arial" w:hAnsi="Arial" w:cs="Arial"/>
          <w:color w:val="000000"/>
          <w:shd w:val="clear" w:color="auto" w:fill="FFFFFF"/>
        </w:rPr>
        <w:t>Special plates are established through statutory authority and require a standard $32,000 implementation fee from an organization.</w:t>
      </w:r>
    </w:p>
    <w:p w14:paraId="2094A507" w14:textId="018BD3A4" w:rsidR="00384D52" w:rsidRPr="00291B27" w:rsidRDefault="00384D52" w:rsidP="00384D52">
      <w:pPr>
        <w:jc w:val="both"/>
        <w:rPr>
          <w:rFonts w:ascii="Arial" w:hAnsi="Arial" w:cs="Arial"/>
          <w:b/>
          <w:u w:val="single"/>
        </w:rPr>
      </w:pPr>
      <w:r w:rsidRPr="00291B27">
        <w:rPr>
          <w:rFonts w:ascii="Arial" w:hAnsi="Arial" w:cs="Arial"/>
          <w:b/>
          <w:u w:val="single"/>
        </w:rPr>
        <w:t>Provisions</w:t>
      </w:r>
    </w:p>
    <w:p w14:paraId="0B70006A" w14:textId="3FDEFC73" w:rsidR="00384D52" w:rsidRPr="0000302C" w:rsidRDefault="0000302C" w:rsidP="0000302C">
      <w:pPr>
        <w:spacing w:after="120"/>
        <w:jc w:val="both"/>
        <w:rPr>
          <w:rFonts w:ascii="Arial" w:hAnsi="Arial" w:cs="Arial"/>
        </w:rPr>
      </w:pPr>
      <w:r>
        <w:rPr>
          <w:rFonts w:ascii="Arial" w:hAnsi="Arial" w:cs="Arial"/>
        </w:rPr>
        <w:t xml:space="preserve">1. </w:t>
      </w:r>
      <w:r w:rsidRPr="0000302C">
        <w:rPr>
          <w:rFonts w:ascii="Arial" w:hAnsi="Arial" w:cs="Arial"/>
        </w:rPr>
        <w:t>1.</w:t>
      </w:r>
      <w:r w:rsidR="00384D52" w:rsidRPr="0000302C">
        <w:rPr>
          <w:rFonts w:ascii="Arial" w:hAnsi="Arial" w:cs="Arial"/>
        </w:rPr>
        <w:t xml:space="preserve">Directs ADOT to issue a Veterans of Overseas Conflict Auxiliary Special Plate if by December 31, 2021 a person pays $32,000 for implementation. (Sec. 3) </w:t>
      </w:r>
    </w:p>
    <w:p w14:paraId="62CC941C" w14:textId="15B091E0" w:rsidR="00384D52" w:rsidRPr="00384D52" w:rsidRDefault="00384D52" w:rsidP="00384D52">
      <w:pPr>
        <w:spacing w:after="120"/>
        <w:jc w:val="both"/>
        <w:rPr>
          <w:rFonts w:ascii="Arial" w:hAnsi="Arial" w:cs="Arial"/>
        </w:rPr>
      </w:pPr>
      <w:r>
        <w:rPr>
          <w:rFonts w:ascii="Arial" w:hAnsi="Arial" w:cs="Arial"/>
        </w:rPr>
        <w:t>2</w:t>
      </w:r>
      <w:r w:rsidR="0000302C">
        <w:rPr>
          <w:rFonts w:ascii="Arial" w:hAnsi="Arial" w:cs="Arial"/>
        </w:rPr>
        <w:t xml:space="preserve">. </w:t>
      </w:r>
      <w:r w:rsidRPr="00384D52">
        <w:rPr>
          <w:rFonts w:ascii="Arial" w:hAnsi="Arial" w:cs="Arial"/>
        </w:rPr>
        <w:t xml:space="preserve">Allows ADOT to combine requests for the special plate and a personalized special plate, in a form prescribed by ADOT and subject to fees for both plates. (Sec. 3) </w:t>
      </w:r>
    </w:p>
    <w:p w14:paraId="5D5AD973" w14:textId="43CB530F" w:rsidR="00384D52" w:rsidRDefault="00384D52" w:rsidP="00384D52">
      <w:pPr>
        <w:jc w:val="both"/>
        <w:rPr>
          <w:rFonts w:ascii="Arial" w:hAnsi="Arial" w:cs="Arial"/>
        </w:rPr>
      </w:pPr>
      <w:r>
        <w:rPr>
          <w:rFonts w:ascii="Arial" w:hAnsi="Arial" w:cs="Arial"/>
        </w:rPr>
        <w:t xml:space="preserve">2Requires that the special plate have a standard design with: </w:t>
      </w:r>
    </w:p>
    <w:p w14:paraId="01550479" w14:textId="77777777" w:rsidR="00384D52" w:rsidRDefault="00384D52" w:rsidP="007477A9">
      <w:pPr>
        <w:pStyle w:val="ListParagraph"/>
        <w:numPr>
          <w:ilvl w:val="0"/>
          <w:numId w:val="66"/>
        </w:numPr>
        <w:tabs>
          <w:tab w:val="left" w:pos="720"/>
        </w:tabs>
        <w:spacing w:after="0" w:line="240" w:lineRule="auto"/>
        <w:ind w:left="720"/>
        <w:jc w:val="both"/>
        <w:rPr>
          <w:rFonts w:ascii="Arial" w:hAnsi="Arial" w:cs="Arial"/>
        </w:rPr>
      </w:pPr>
      <w:r w:rsidRPr="00EE6E4A">
        <w:rPr>
          <w:rFonts w:ascii="Arial" w:hAnsi="Arial" w:cs="Arial"/>
        </w:rPr>
        <w:t>One area on the plate that is a three-inch square and that is set aside for a logo or message; and</w:t>
      </w:r>
    </w:p>
    <w:p w14:paraId="35993474" w14:textId="77777777" w:rsidR="00384D52" w:rsidRPr="00EE6E4A" w:rsidRDefault="00384D52" w:rsidP="007477A9">
      <w:pPr>
        <w:pStyle w:val="ListParagraph"/>
        <w:numPr>
          <w:ilvl w:val="0"/>
          <w:numId w:val="66"/>
        </w:numPr>
        <w:tabs>
          <w:tab w:val="left" w:pos="720"/>
        </w:tabs>
        <w:spacing w:after="120" w:line="240" w:lineRule="auto"/>
        <w:ind w:left="720"/>
        <w:jc w:val="both"/>
        <w:rPr>
          <w:rFonts w:ascii="Arial" w:hAnsi="Arial" w:cs="Arial"/>
        </w:rPr>
      </w:pPr>
      <w:r w:rsidRPr="00EE6E4A">
        <w:rPr>
          <w:rFonts w:ascii="Arial" w:hAnsi="Arial" w:cs="Arial"/>
        </w:rPr>
        <w:t xml:space="preserve">One area on the bottom of the plate that is set aside for a message. (Sec. 3) </w:t>
      </w:r>
    </w:p>
    <w:p w14:paraId="517E1D35" w14:textId="77777777" w:rsidR="00384D52" w:rsidRDefault="00384D52" w:rsidP="00850A89">
      <w:pPr>
        <w:numPr>
          <w:ilvl w:val="0"/>
          <w:numId w:val="82"/>
        </w:numPr>
        <w:spacing w:after="120"/>
        <w:jc w:val="both"/>
        <w:rPr>
          <w:rFonts w:ascii="Arial" w:hAnsi="Arial" w:cs="Arial"/>
        </w:rPr>
      </w:pPr>
      <w:r>
        <w:rPr>
          <w:rFonts w:ascii="Arial" w:hAnsi="Arial" w:cs="Arial"/>
        </w:rPr>
        <w:t xml:space="preserve">Requires ADOT to determine the standard design of the plate and approve the logo or message. (Sec. 3) </w:t>
      </w:r>
    </w:p>
    <w:p w14:paraId="6E33621A" w14:textId="77777777" w:rsidR="00384D52" w:rsidRDefault="00384D52" w:rsidP="00850A89">
      <w:pPr>
        <w:numPr>
          <w:ilvl w:val="0"/>
          <w:numId w:val="82"/>
        </w:numPr>
        <w:spacing w:after="120"/>
        <w:jc w:val="both"/>
        <w:rPr>
          <w:rFonts w:ascii="Arial" w:hAnsi="Arial" w:cs="Arial"/>
        </w:rPr>
      </w:pPr>
      <w:r>
        <w:rPr>
          <w:rFonts w:ascii="Arial" w:hAnsi="Arial" w:cs="Arial"/>
        </w:rPr>
        <w:t xml:space="preserve">Establishes the Veterans of Overseas Conflict Auxiliary Special Plate Fund (Fund) to be administered by ADOT. (Sec. 3) </w:t>
      </w:r>
    </w:p>
    <w:p w14:paraId="44477635" w14:textId="77777777" w:rsidR="00384D52" w:rsidRDefault="00384D52" w:rsidP="00850A89">
      <w:pPr>
        <w:pStyle w:val="ListParagraph"/>
        <w:numPr>
          <w:ilvl w:val="0"/>
          <w:numId w:val="82"/>
        </w:numPr>
        <w:spacing w:after="120"/>
        <w:contextualSpacing w:val="0"/>
        <w:jc w:val="both"/>
        <w:rPr>
          <w:rFonts w:ascii="Arial" w:hAnsi="Arial" w:cs="Arial"/>
        </w:rPr>
      </w:pPr>
      <w:r w:rsidRPr="00AC07CD">
        <w:rPr>
          <w:rFonts w:ascii="Arial" w:hAnsi="Arial" w:cs="Arial"/>
        </w:rPr>
        <w:t>Requires that, of the $25 fee required to obtain and renew a special plate, $8 is an</w:t>
      </w:r>
      <w:r>
        <w:rPr>
          <w:rFonts w:ascii="Arial" w:hAnsi="Arial" w:cs="Arial"/>
        </w:rPr>
        <w:t xml:space="preserve"> </w:t>
      </w:r>
      <w:r w:rsidRPr="00AC07CD">
        <w:rPr>
          <w:rFonts w:ascii="Arial" w:hAnsi="Arial" w:cs="Arial"/>
        </w:rPr>
        <w:t xml:space="preserve">administrative fee and $17 is an annual donation. (Sec. 3) </w:t>
      </w:r>
    </w:p>
    <w:p w14:paraId="048EA55A" w14:textId="77777777" w:rsidR="00384D52" w:rsidRPr="00AC07CD" w:rsidRDefault="00384D52" w:rsidP="00850A89">
      <w:pPr>
        <w:pStyle w:val="ListParagraph"/>
        <w:numPr>
          <w:ilvl w:val="0"/>
          <w:numId w:val="82"/>
        </w:numPr>
        <w:spacing w:after="120"/>
        <w:contextualSpacing w:val="0"/>
        <w:jc w:val="both"/>
        <w:rPr>
          <w:rFonts w:ascii="Arial" w:hAnsi="Arial" w:cs="Arial"/>
        </w:rPr>
      </w:pPr>
      <w:r w:rsidRPr="00AC07CD">
        <w:rPr>
          <w:rFonts w:ascii="Arial" w:hAnsi="Arial" w:cs="Arial"/>
        </w:rPr>
        <w:t>Requires that the $8 administrati</w:t>
      </w:r>
      <w:r>
        <w:rPr>
          <w:rFonts w:ascii="Arial" w:hAnsi="Arial" w:cs="Arial"/>
        </w:rPr>
        <w:t>ve</w:t>
      </w:r>
      <w:r w:rsidRPr="00AC07CD">
        <w:rPr>
          <w:rFonts w:ascii="Arial" w:hAnsi="Arial" w:cs="Arial"/>
        </w:rPr>
        <w:t xml:space="preserve"> fee be deposited into the State Highway Fund and the $17 annual donation be deposited into the Fund. (Sec. 3) </w:t>
      </w:r>
    </w:p>
    <w:p w14:paraId="6F6A15DB" w14:textId="77777777" w:rsidR="00384D52" w:rsidRPr="00AC07CD" w:rsidRDefault="00384D52" w:rsidP="00850A89">
      <w:pPr>
        <w:pStyle w:val="ListParagraph"/>
        <w:numPr>
          <w:ilvl w:val="0"/>
          <w:numId w:val="82"/>
        </w:numPr>
        <w:spacing w:after="120"/>
        <w:contextualSpacing w:val="0"/>
        <w:jc w:val="both"/>
        <w:rPr>
          <w:rFonts w:ascii="Arial" w:hAnsi="Arial" w:cs="Arial"/>
        </w:rPr>
      </w:pPr>
      <w:r w:rsidRPr="00A76869">
        <w:rPr>
          <w:noProof/>
        </w:rPr>
        <w:lastRenderedPageBreak/>
        <mc:AlternateContent>
          <mc:Choice Requires="wps">
            <w:drawing>
              <wp:anchor distT="0" distB="0" distL="114300" distR="114300" simplePos="0" relativeHeight="251728896" behindDoc="1" locked="1" layoutInCell="1" allowOverlap="0" wp14:anchorId="0E8DD752" wp14:editId="728A2C45">
                <wp:simplePos x="0" y="0"/>
                <wp:positionH relativeFrom="margin">
                  <wp:posOffset>0</wp:posOffset>
                </wp:positionH>
                <wp:positionV relativeFrom="margin">
                  <wp:posOffset>8029575</wp:posOffset>
                </wp:positionV>
                <wp:extent cx="5943600" cy="274320"/>
                <wp:effectExtent l="0" t="0" r="19050" b="11430"/>
                <wp:wrapTight wrapText="bothSides">
                  <wp:wrapPolygon edited="0">
                    <wp:start x="0" y="0"/>
                    <wp:lineTo x="0" y="21000"/>
                    <wp:lineTo x="21600" y="21000"/>
                    <wp:lineTo x="21600" y="0"/>
                    <wp:lineTo x="0" y="0"/>
                  </wp:wrapPolygon>
                </wp:wrapTight>
                <wp:docPr id="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2953A70D" w14:textId="77777777" w:rsidR="00B73A52" w:rsidRPr="00644C4F" w:rsidRDefault="00EE4A07" w:rsidP="00384D52">
                            <w:pPr>
                              <w:jc w:val="center"/>
                              <w:rPr>
                                <w:rFonts w:ascii="Arial" w:hAnsi="Arial" w:cs="Arial"/>
                                <w:sz w:val="20"/>
                                <w:szCs w:val="20"/>
                              </w:rPr>
                            </w:pPr>
                            <w:sdt>
                              <w:sdtPr>
                                <w:rPr>
                                  <w:rFonts w:ascii="Arial" w:hAnsi="Arial" w:cs="Arial"/>
                                  <w:sz w:val="20"/>
                                  <w:szCs w:val="20"/>
                                </w:rPr>
                                <w:tag w:val="Prop105"/>
                                <w:id w:val="544035591"/>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75227062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4573476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79090466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DD752" id="_x0000_s1105" type="#_x0000_t202" style="position:absolute;left:0;text-align:left;margin-left:0;margin-top:632.25pt;width:468pt;height:21.6pt;z-index:-251587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" o:allowoverlap="f">
                <v:textbox>
                  <w:txbxContent>
                    <w:p w14:paraId="2953A70D" w14:textId="77777777" w:rsidR="00B73A52" w:rsidRPr="00644C4F" w:rsidRDefault="00EE4A07" w:rsidP="00384D52">
                      <w:pPr>
                        <w:jc w:val="center"/>
                        <w:rPr>
                          <w:rFonts w:ascii="Arial" w:hAnsi="Arial" w:cs="Arial"/>
                          <w:sz w:val="20"/>
                          <w:szCs w:val="20"/>
                        </w:rPr>
                      </w:pPr>
                      <w:sdt>
                        <w:sdtPr>
                          <w:rPr>
                            <w:rFonts w:ascii="Arial" w:hAnsi="Arial" w:cs="Arial"/>
                            <w:sz w:val="20"/>
                            <w:szCs w:val="20"/>
                          </w:rPr>
                          <w:tag w:val="Prop105"/>
                          <w:id w:val="544035591"/>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75227062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1145734762"/>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790904667"/>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AC07CD">
        <w:rPr>
          <w:rFonts w:ascii="Arial" w:hAnsi="Arial" w:cs="Arial"/>
        </w:rPr>
        <w:t xml:space="preserve">Requires that the first $32,000 in the Fund be reimbursed to the person who paid the implementation fee. (Sec. 3) </w:t>
      </w:r>
    </w:p>
    <w:p w14:paraId="53D55A2F" w14:textId="77777777" w:rsidR="00384D52" w:rsidRDefault="00384D52" w:rsidP="00850A89">
      <w:pPr>
        <w:numPr>
          <w:ilvl w:val="0"/>
          <w:numId w:val="82"/>
        </w:numPr>
        <w:spacing w:after="120"/>
        <w:jc w:val="both"/>
        <w:rPr>
          <w:rFonts w:ascii="Arial" w:hAnsi="Arial" w:cs="Arial"/>
        </w:rPr>
      </w:pPr>
      <w:r>
        <w:rPr>
          <w:rFonts w:ascii="Arial" w:hAnsi="Arial" w:cs="Arial"/>
        </w:rPr>
        <w:t xml:space="preserve">Requires that no more than 10% of the monies annually deposited in the Fund be used to administer the Fund. (Sec. 3) </w:t>
      </w:r>
    </w:p>
    <w:p w14:paraId="3AF19F02" w14:textId="77777777" w:rsidR="00384D52" w:rsidRDefault="00384D52" w:rsidP="00850A89">
      <w:pPr>
        <w:pStyle w:val="ListParagraph"/>
        <w:numPr>
          <w:ilvl w:val="0"/>
          <w:numId w:val="82"/>
        </w:numPr>
        <w:spacing w:after="120"/>
        <w:contextualSpacing w:val="0"/>
        <w:jc w:val="both"/>
        <w:rPr>
          <w:rFonts w:ascii="Arial" w:hAnsi="Arial" w:cs="Arial"/>
        </w:rPr>
      </w:pPr>
      <w:r>
        <w:rPr>
          <w:rFonts w:ascii="Arial" w:hAnsi="Arial" w:cs="Arial"/>
        </w:rPr>
        <w:t>S</w:t>
      </w:r>
      <w:r w:rsidRPr="00AC07CD">
        <w:rPr>
          <w:rFonts w:ascii="Arial" w:hAnsi="Arial" w:cs="Arial"/>
        </w:rPr>
        <w:t>tates that monies in the Fund are continuously appropriated. (Sec. 3)</w:t>
      </w:r>
    </w:p>
    <w:p w14:paraId="626DD2B6" w14:textId="77777777" w:rsidR="00384D52" w:rsidRDefault="00384D52" w:rsidP="00850A89">
      <w:pPr>
        <w:numPr>
          <w:ilvl w:val="0"/>
          <w:numId w:val="82"/>
        </w:numPr>
        <w:jc w:val="both"/>
        <w:rPr>
          <w:rFonts w:ascii="Arial" w:hAnsi="Arial" w:cs="Arial"/>
        </w:rPr>
      </w:pPr>
      <w:r>
        <w:rPr>
          <w:rFonts w:ascii="Arial" w:hAnsi="Arial" w:cs="Arial"/>
        </w:rPr>
        <w:t xml:space="preserve">Requires ADOT to annually allocate monies from the Fund, excluding administrative fees, to a charitable organization that: </w:t>
      </w:r>
    </w:p>
    <w:p w14:paraId="2A3978CB" w14:textId="77777777" w:rsidR="00384D52" w:rsidRDefault="00384D52" w:rsidP="007477A9">
      <w:pPr>
        <w:pStyle w:val="ListParagraph"/>
        <w:numPr>
          <w:ilvl w:val="0"/>
          <w:numId w:val="67"/>
        </w:numPr>
        <w:spacing w:after="0" w:line="240" w:lineRule="auto"/>
        <w:ind w:left="720"/>
        <w:jc w:val="both"/>
        <w:rPr>
          <w:rFonts w:ascii="Arial" w:hAnsi="Arial" w:cs="Arial"/>
        </w:rPr>
      </w:pPr>
      <w:bookmarkStart w:id="111" w:name="_Hlk32498736"/>
      <w:r w:rsidRPr="008E5766">
        <w:rPr>
          <w:rFonts w:ascii="Arial" w:hAnsi="Arial" w:cs="Arial"/>
        </w:rPr>
        <w:t xml:space="preserve">Is located in Arizona; </w:t>
      </w:r>
    </w:p>
    <w:bookmarkEnd w:id="111"/>
    <w:p w14:paraId="79DBD411" w14:textId="77777777" w:rsidR="00384D52" w:rsidRDefault="00384D52" w:rsidP="007477A9">
      <w:pPr>
        <w:pStyle w:val="ListParagraph"/>
        <w:numPr>
          <w:ilvl w:val="0"/>
          <w:numId w:val="67"/>
        </w:numPr>
        <w:spacing w:after="0" w:line="240" w:lineRule="auto"/>
        <w:ind w:left="720"/>
        <w:jc w:val="both"/>
        <w:rPr>
          <w:rFonts w:ascii="Arial" w:hAnsi="Arial" w:cs="Arial"/>
        </w:rPr>
      </w:pPr>
      <w:r w:rsidRPr="008E5766">
        <w:rPr>
          <w:rFonts w:ascii="Arial" w:hAnsi="Arial" w:cs="Arial"/>
        </w:rPr>
        <w:t xml:space="preserve">Has a tradition of serving </w:t>
      </w:r>
      <w:r>
        <w:rPr>
          <w:rFonts w:ascii="Arial" w:hAnsi="Arial" w:cs="Arial"/>
        </w:rPr>
        <w:t>v</w:t>
      </w:r>
      <w:r w:rsidRPr="008E5766">
        <w:rPr>
          <w:rFonts w:ascii="Arial" w:hAnsi="Arial" w:cs="Arial"/>
        </w:rPr>
        <w:t>eterans,</w:t>
      </w:r>
      <w:r>
        <w:rPr>
          <w:rFonts w:ascii="Arial" w:hAnsi="Arial" w:cs="Arial"/>
        </w:rPr>
        <w:t xml:space="preserve"> </w:t>
      </w:r>
      <w:r w:rsidRPr="008E5766">
        <w:rPr>
          <w:rFonts w:ascii="Arial" w:hAnsi="Arial" w:cs="Arial"/>
        </w:rPr>
        <w:t>active duty personnel and their families;</w:t>
      </w:r>
    </w:p>
    <w:p w14:paraId="01638598" w14:textId="77777777" w:rsidR="00384D52" w:rsidRDefault="00384D52" w:rsidP="007477A9">
      <w:pPr>
        <w:pStyle w:val="ListParagraph"/>
        <w:numPr>
          <w:ilvl w:val="0"/>
          <w:numId w:val="67"/>
        </w:numPr>
        <w:spacing w:after="0" w:line="240" w:lineRule="auto"/>
        <w:ind w:left="720"/>
        <w:jc w:val="both"/>
        <w:rPr>
          <w:rFonts w:ascii="Arial" w:hAnsi="Arial" w:cs="Arial"/>
        </w:rPr>
      </w:pPr>
      <w:r w:rsidRPr="008E5766">
        <w:rPr>
          <w:rFonts w:ascii="Arial" w:hAnsi="Arial" w:cs="Arial"/>
        </w:rPr>
        <w:t xml:space="preserve">Has been established in 1931; </w:t>
      </w:r>
    </w:p>
    <w:p w14:paraId="6208BD9B" w14:textId="77777777" w:rsidR="00384D52" w:rsidRDefault="00384D52" w:rsidP="007477A9">
      <w:pPr>
        <w:pStyle w:val="ListParagraph"/>
        <w:numPr>
          <w:ilvl w:val="0"/>
          <w:numId w:val="67"/>
        </w:numPr>
        <w:spacing w:after="0" w:line="240" w:lineRule="auto"/>
        <w:ind w:left="720"/>
        <w:jc w:val="both"/>
        <w:rPr>
          <w:rFonts w:ascii="Arial" w:hAnsi="Arial" w:cs="Arial"/>
        </w:rPr>
      </w:pPr>
      <w:r w:rsidRPr="008E5766">
        <w:rPr>
          <w:rFonts w:ascii="Arial" w:hAnsi="Arial" w:cs="Arial"/>
        </w:rPr>
        <w:t xml:space="preserve">Has over </w:t>
      </w:r>
      <w:r>
        <w:rPr>
          <w:rFonts w:ascii="Arial" w:hAnsi="Arial" w:cs="Arial"/>
        </w:rPr>
        <w:t>10,000</w:t>
      </w:r>
      <w:r w:rsidRPr="008E5766">
        <w:rPr>
          <w:rFonts w:ascii="Arial" w:hAnsi="Arial" w:cs="Arial"/>
        </w:rPr>
        <w:t xml:space="preserve"> members; </w:t>
      </w:r>
    </w:p>
    <w:p w14:paraId="045ED5A8" w14:textId="77777777" w:rsidR="00384D52" w:rsidRDefault="00384D52" w:rsidP="007477A9">
      <w:pPr>
        <w:pStyle w:val="ListParagraph"/>
        <w:numPr>
          <w:ilvl w:val="0"/>
          <w:numId w:val="67"/>
        </w:numPr>
        <w:spacing w:after="0" w:line="240" w:lineRule="auto"/>
        <w:ind w:left="720"/>
        <w:jc w:val="both"/>
        <w:rPr>
          <w:rFonts w:ascii="Arial" w:hAnsi="Arial" w:cs="Arial"/>
        </w:rPr>
      </w:pPr>
      <w:r w:rsidRPr="008E5766">
        <w:rPr>
          <w:rFonts w:ascii="Arial" w:hAnsi="Arial" w:cs="Arial"/>
        </w:rPr>
        <w:t>Has at least 52 auxiliaries in Arizona; and</w:t>
      </w:r>
    </w:p>
    <w:p w14:paraId="45372DA7" w14:textId="77777777" w:rsidR="00384D52" w:rsidRPr="008E5766" w:rsidRDefault="00384D52" w:rsidP="007477A9">
      <w:pPr>
        <w:pStyle w:val="ListParagraph"/>
        <w:numPr>
          <w:ilvl w:val="0"/>
          <w:numId w:val="67"/>
        </w:numPr>
        <w:spacing w:after="120" w:line="240" w:lineRule="auto"/>
        <w:ind w:left="720"/>
        <w:contextualSpacing w:val="0"/>
        <w:jc w:val="both"/>
        <w:rPr>
          <w:rFonts w:ascii="Arial" w:hAnsi="Arial" w:cs="Arial"/>
        </w:rPr>
      </w:pPr>
      <w:r w:rsidRPr="008E5766">
        <w:rPr>
          <w:rFonts w:ascii="Arial" w:hAnsi="Arial" w:cs="Arial"/>
        </w:rPr>
        <w:t xml:space="preserve">Has begun serving male family members of women </w:t>
      </w:r>
      <w:r>
        <w:rPr>
          <w:rFonts w:ascii="Arial" w:hAnsi="Arial" w:cs="Arial"/>
        </w:rPr>
        <w:t>v</w:t>
      </w:r>
      <w:r w:rsidRPr="008E5766">
        <w:rPr>
          <w:rFonts w:ascii="Arial" w:hAnsi="Arial" w:cs="Arial"/>
        </w:rPr>
        <w:t xml:space="preserve">eterans and women active duty personnel in 2015. (Sec. 3) </w:t>
      </w:r>
    </w:p>
    <w:p w14:paraId="70DF2C2B" w14:textId="77777777" w:rsidR="00384D52" w:rsidRPr="00921DF8" w:rsidRDefault="00384D52" w:rsidP="00850A89">
      <w:pPr>
        <w:pStyle w:val="ListParagraph"/>
        <w:numPr>
          <w:ilvl w:val="0"/>
          <w:numId w:val="82"/>
        </w:numPr>
        <w:spacing w:after="120"/>
        <w:contextualSpacing w:val="0"/>
        <w:jc w:val="both"/>
        <w:rPr>
          <w:rFonts w:ascii="Arial" w:hAnsi="Arial" w:cs="Arial"/>
        </w:rPr>
      </w:pPr>
      <w:r>
        <w:rPr>
          <w:rFonts w:ascii="Arial" w:hAnsi="Arial" w:cs="Arial"/>
        </w:rPr>
        <w:t xml:space="preserve">Requires the charitable organization to use monies allocated only to fund its charitable work. (Sec. 3)  </w:t>
      </w:r>
    </w:p>
    <w:p w14:paraId="3CAE58EB" w14:textId="77777777" w:rsidR="00384D52" w:rsidRDefault="00384D52" w:rsidP="00850A89">
      <w:pPr>
        <w:numPr>
          <w:ilvl w:val="0"/>
          <w:numId w:val="82"/>
        </w:numPr>
        <w:jc w:val="both"/>
        <w:rPr>
          <w:rFonts w:ascii="Arial" w:hAnsi="Arial" w:cs="Arial"/>
        </w:rPr>
      </w:pPr>
      <w:r>
        <w:rPr>
          <w:rFonts w:ascii="Arial" w:hAnsi="Arial" w:cs="Arial"/>
        </w:rPr>
        <w:t>Directs the State Treasurer, on notice of ADOT, to invest and divest money in the Fund.</w:t>
      </w:r>
    </w:p>
    <w:p w14:paraId="07960D69" w14:textId="77777777" w:rsidR="00384D52" w:rsidRDefault="00384D52" w:rsidP="00850A89">
      <w:pPr>
        <w:numPr>
          <w:ilvl w:val="1"/>
          <w:numId w:val="82"/>
        </w:numPr>
        <w:spacing w:after="120"/>
        <w:jc w:val="both"/>
        <w:rPr>
          <w:rFonts w:ascii="Arial" w:hAnsi="Arial" w:cs="Arial"/>
        </w:rPr>
      </w:pPr>
      <w:r>
        <w:rPr>
          <w:rFonts w:ascii="Arial" w:hAnsi="Arial" w:cs="Arial"/>
        </w:rPr>
        <w:t xml:space="preserve">Requires monies earned from investments to be credited to the Fund. </w:t>
      </w:r>
      <w:r w:rsidRPr="006361E5">
        <w:rPr>
          <w:rFonts w:ascii="Arial" w:hAnsi="Arial" w:cs="Arial"/>
        </w:rPr>
        <w:t>(Sec</w:t>
      </w:r>
      <w:r>
        <w:rPr>
          <w:rFonts w:ascii="Arial" w:hAnsi="Arial" w:cs="Arial"/>
        </w:rPr>
        <w:t>.</w:t>
      </w:r>
      <w:r w:rsidRPr="006361E5">
        <w:rPr>
          <w:rFonts w:ascii="Arial" w:hAnsi="Arial" w:cs="Arial"/>
        </w:rPr>
        <w:t xml:space="preserve"> 3)</w:t>
      </w:r>
    </w:p>
    <w:p w14:paraId="228D270D" w14:textId="77777777" w:rsidR="00384D52" w:rsidRPr="00D32CA6" w:rsidRDefault="00384D52" w:rsidP="00850A89">
      <w:pPr>
        <w:numPr>
          <w:ilvl w:val="0"/>
          <w:numId w:val="82"/>
        </w:numPr>
        <w:spacing w:after="120"/>
        <w:jc w:val="both"/>
        <w:rPr>
          <w:rFonts w:ascii="Arial" w:hAnsi="Arial" w:cs="Arial"/>
        </w:rPr>
      </w:pPr>
      <w:r>
        <w:rPr>
          <w:rFonts w:ascii="Arial" w:hAnsi="Arial" w:cs="Arial"/>
        </w:rPr>
        <w:t xml:space="preserve">Makes technical and conforming changes. (Sec. 1, 2, 4-6) </w:t>
      </w:r>
    </w:p>
    <w:p w14:paraId="47F65427" w14:textId="6922A75B" w:rsidR="00D9207B" w:rsidRDefault="00D9207B" w:rsidP="00384D52">
      <w:pPr>
        <w:spacing w:after="120"/>
        <w:jc w:val="both"/>
        <w:rPr>
          <w:rFonts w:ascii="Arial" w:hAnsi="Arial" w:cs="Arial"/>
          <w:sz w:val="22"/>
          <w:szCs w:val="22"/>
        </w:rPr>
      </w:pPr>
    </w:p>
    <w:p w14:paraId="717B3B27" w14:textId="1F9932FE" w:rsidR="0000302C" w:rsidRDefault="0000302C" w:rsidP="00384D52">
      <w:pPr>
        <w:spacing w:after="120"/>
        <w:jc w:val="both"/>
        <w:rPr>
          <w:rFonts w:ascii="Arial" w:hAnsi="Arial" w:cs="Arial"/>
          <w:sz w:val="22"/>
          <w:szCs w:val="22"/>
        </w:rPr>
      </w:pPr>
    </w:p>
    <w:p w14:paraId="5345FC6F" w14:textId="3EF21713" w:rsidR="0000302C" w:rsidRDefault="0000302C" w:rsidP="00384D52">
      <w:pPr>
        <w:spacing w:after="120"/>
        <w:jc w:val="both"/>
        <w:rPr>
          <w:rFonts w:ascii="Arial" w:hAnsi="Arial" w:cs="Arial"/>
          <w:sz w:val="22"/>
          <w:szCs w:val="22"/>
        </w:rPr>
      </w:pPr>
    </w:p>
    <w:p w14:paraId="686C0B31" w14:textId="13F64818" w:rsidR="0000302C" w:rsidRDefault="0000302C" w:rsidP="00384D52">
      <w:pPr>
        <w:spacing w:after="120"/>
        <w:jc w:val="both"/>
        <w:rPr>
          <w:rFonts w:ascii="Arial" w:hAnsi="Arial" w:cs="Arial"/>
          <w:sz w:val="22"/>
          <w:szCs w:val="22"/>
        </w:rPr>
      </w:pPr>
    </w:p>
    <w:p w14:paraId="6A388CC5" w14:textId="167D496B" w:rsidR="0000302C" w:rsidRDefault="0000302C" w:rsidP="00384D52">
      <w:pPr>
        <w:spacing w:after="120"/>
        <w:jc w:val="both"/>
        <w:rPr>
          <w:rFonts w:ascii="Arial" w:hAnsi="Arial" w:cs="Arial"/>
          <w:sz w:val="22"/>
          <w:szCs w:val="22"/>
        </w:rPr>
      </w:pPr>
    </w:p>
    <w:p w14:paraId="5F765E44" w14:textId="5B0B5315" w:rsidR="0000302C" w:rsidRDefault="0000302C" w:rsidP="00384D52">
      <w:pPr>
        <w:spacing w:after="120"/>
        <w:jc w:val="both"/>
        <w:rPr>
          <w:rFonts w:ascii="Arial" w:hAnsi="Arial" w:cs="Arial"/>
          <w:sz w:val="22"/>
          <w:szCs w:val="22"/>
        </w:rPr>
      </w:pPr>
    </w:p>
    <w:p w14:paraId="5C7F3A8C" w14:textId="17F5F89C" w:rsidR="0000302C" w:rsidRDefault="0000302C" w:rsidP="00384D52">
      <w:pPr>
        <w:spacing w:after="120"/>
        <w:jc w:val="both"/>
        <w:rPr>
          <w:rFonts w:ascii="Arial" w:hAnsi="Arial" w:cs="Arial"/>
          <w:sz w:val="22"/>
          <w:szCs w:val="22"/>
        </w:rPr>
      </w:pPr>
    </w:p>
    <w:p w14:paraId="524F33CA" w14:textId="4382B249" w:rsidR="0000302C" w:rsidRDefault="0000302C" w:rsidP="00384D52">
      <w:pPr>
        <w:spacing w:after="120"/>
        <w:jc w:val="both"/>
        <w:rPr>
          <w:rFonts w:ascii="Arial" w:hAnsi="Arial" w:cs="Arial"/>
          <w:sz w:val="22"/>
          <w:szCs w:val="22"/>
        </w:rPr>
      </w:pPr>
    </w:p>
    <w:p w14:paraId="07FE7590" w14:textId="47F0BD06" w:rsidR="0000302C" w:rsidRDefault="0000302C" w:rsidP="00384D52">
      <w:pPr>
        <w:spacing w:after="120"/>
        <w:jc w:val="both"/>
        <w:rPr>
          <w:rFonts w:ascii="Arial" w:hAnsi="Arial" w:cs="Arial"/>
          <w:sz w:val="22"/>
          <w:szCs w:val="22"/>
        </w:rPr>
      </w:pPr>
    </w:p>
    <w:p w14:paraId="7990735B" w14:textId="35A664A4" w:rsidR="0000302C" w:rsidRDefault="0000302C" w:rsidP="00384D52">
      <w:pPr>
        <w:spacing w:after="120"/>
        <w:jc w:val="both"/>
        <w:rPr>
          <w:rFonts w:ascii="Arial" w:hAnsi="Arial" w:cs="Arial"/>
          <w:sz w:val="22"/>
          <w:szCs w:val="22"/>
        </w:rPr>
      </w:pPr>
    </w:p>
    <w:p w14:paraId="4B6FC7B6" w14:textId="1A4D6CAF" w:rsidR="0000302C" w:rsidRDefault="0000302C" w:rsidP="00384D52">
      <w:pPr>
        <w:spacing w:after="120"/>
        <w:jc w:val="both"/>
        <w:rPr>
          <w:rFonts w:ascii="Arial" w:hAnsi="Arial" w:cs="Arial"/>
          <w:sz w:val="22"/>
          <w:szCs w:val="22"/>
        </w:rPr>
      </w:pPr>
    </w:p>
    <w:p w14:paraId="274F27B4" w14:textId="22B2EBB9" w:rsidR="0000302C" w:rsidRDefault="0000302C" w:rsidP="00384D52">
      <w:pPr>
        <w:spacing w:after="120"/>
        <w:jc w:val="both"/>
        <w:rPr>
          <w:rFonts w:ascii="Arial" w:hAnsi="Arial" w:cs="Arial"/>
          <w:sz w:val="22"/>
          <w:szCs w:val="22"/>
        </w:rPr>
      </w:pPr>
    </w:p>
    <w:p w14:paraId="4509EF0D" w14:textId="29248D35" w:rsidR="0000302C" w:rsidRDefault="0000302C" w:rsidP="00384D52">
      <w:pPr>
        <w:spacing w:after="120"/>
        <w:jc w:val="both"/>
        <w:rPr>
          <w:rFonts w:ascii="Arial" w:hAnsi="Arial" w:cs="Arial"/>
          <w:sz w:val="22"/>
          <w:szCs w:val="22"/>
        </w:rPr>
      </w:pPr>
    </w:p>
    <w:p w14:paraId="7A49E8AA" w14:textId="006FCDBA" w:rsidR="0000302C" w:rsidRDefault="0000302C" w:rsidP="00384D52">
      <w:pPr>
        <w:spacing w:after="120"/>
        <w:jc w:val="both"/>
        <w:rPr>
          <w:rFonts w:ascii="Arial" w:hAnsi="Arial" w:cs="Arial"/>
          <w:sz w:val="22"/>
          <w:szCs w:val="22"/>
        </w:rPr>
      </w:pPr>
    </w:p>
    <w:p w14:paraId="5C3417BC" w14:textId="557F65DB" w:rsidR="0000302C" w:rsidRDefault="0000302C" w:rsidP="00384D52">
      <w:pPr>
        <w:spacing w:after="120"/>
        <w:jc w:val="both"/>
        <w:rPr>
          <w:rFonts w:ascii="Arial" w:hAnsi="Arial" w:cs="Arial"/>
          <w:sz w:val="22"/>
          <w:szCs w:val="22"/>
        </w:rPr>
      </w:pPr>
    </w:p>
    <w:p w14:paraId="137370B5" w14:textId="4EB783AE" w:rsidR="0000302C" w:rsidRDefault="0000302C" w:rsidP="00384D52">
      <w:pPr>
        <w:spacing w:after="120"/>
        <w:jc w:val="both"/>
        <w:rPr>
          <w:rFonts w:ascii="Arial" w:hAnsi="Arial" w:cs="Arial"/>
          <w:sz w:val="22"/>
          <w:szCs w:val="22"/>
        </w:rPr>
      </w:pPr>
    </w:p>
    <w:p w14:paraId="71437F54" w14:textId="4578A08B" w:rsidR="0000302C" w:rsidRDefault="0000302C" w:rsidP="00384D52">
      <w:pPr>
        <w:spacing w:after="120"/>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00302C" w:rsidRPr="00291B27" w14:paraId="4AB6285C" w14:textId="77777777" w:rsidTr="007021B4">
        <w:trPr>
          <w:trHeight w:val="1170"/>
        </w:trPr>
        <w:tc>
          <w:tcPr>
            <w:tcW w:w="1161" w:type="dxa"/>
            <w:vMerge w:val="restart"/>
          </w:tcPr>
          <w:p w14:paraId="789E71E7" w14:textId="77777777" w:rsidR="0000302C" w:rsidRPr="00291B27" w:rsidRDefault="0000302C" w:rsidP="007021B4">
            <w:pPr>
              <w:pStyle w:val="Heading1"/>
              <w:outlineLvl w:val="0"/>
              <w:rPr>
                <w:rFonts w:ascii="Arial" w:hAnsi="Arial" w:cs="Arial"/>
              </w:rPr>
            </w:pPr>
            <w:r w:rsidRPr="00291B27">
              <w:rPr>
                <w:rFonts w:ascii="Arial" w:hAnsi="Arial" w:cs="Arial"/>
                <w:noProof/>
              </w:rPr>
              <w:lastRenderedPageBreak/>
              <w:drawing>
                <wp:inline distT="0" distB="0" distL="0" distR="0" wp14:anchorId="0B0525D6" wp14:editId="5F892B94">
                  <wp:extent cx="600075" cy="678656"/>
                  <wp:effectExtent l="0" t="0" r="0" b="7620"/>
                  <wp:docPr id="143" name="Picture 14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71849AA2" w14:textId="77777777" w:rsidR="0000302C" w:rsidRPr="00291B27" w:rsidRDefault="0000302C" w:rsidP="007021B4">
            <w:pPr>
              <w:pStyle w:val="Heading1"/>
              <w:spacing w:before="0" w:after="0"/>
              <w:jc w:val="right"/>
              <w:outlineLvl w:val="0"/>
              <w:rPr>
                <w:rFonts w:ascii="Arial" w:hAnsi="Arial" w:cs="Arial"/>
              </w:rPr>
            </w:pPr>
            <w:r w:rsidRPr="00291B27">
              <w:rPr>
                <w:rFonts w:ascii="Arial" w:hAnsi="Arial" w:cs="Arial"/>
              </w:rPr>
              <w:t>ARIZONA HOUSE OF REPRESENTATIVES</w:t>
            </w:r>
          </w:p>
          <w:p w14:paraId="072D3277" w14:textId="77777777" w:rsidR="0000302C" w:rsidRPr="00291B27" w:rsidRDefault="0000302C" w:rsidP="007021B4">
            <w:pPr>
              <w:jc w:val="right"/>
              <w:rPr>
                <w:rFonts w:ascii="Arial" w:hAnsi="Arial" w:cs="Arial"/>
                <w:sz w:val="28"/>
                <w:szCs w:val="28"/>
              </w:rPr>
            </w:pPr>
            <w:r>
              <w:rPr>
                <w:rFonts w:ascii="Arial" w:hAnsi="Arial" w:cs="Arial"/>
                <w:sz w:val="28"/>
                <w:szCs w:val="28"/>
              </w:rPr>
              <w:t>Fifty-fifth Legislature</w:t>
            </w:r>
          </w:p>
          <w:p w14:paraId="6BF5AB36" w14:textId="77777777" w:rsidR="0000302C" w:rsidRPr="00291B27" w:rsidRDefault="0000302C" w:rsidP="007021B4">
            <w:pPr>
              <w:jc w:val="right"/>
              <w:rPr>
                <w:rFonts w:ascii="Arial" w:hAnsi="Arial" w:cs="Arial"/>
                <w:sz w:val="28"/>
                <w:szCs w:val="28"/>
              </w:rPr>
            </w:pPr>
            <w:r>
              <w:rPr>
                <w:rFonts w:ascii="Arial" w:hAnsi="Arial" w:cs="Arial"/>
                <w:sz w:val="28"/>
                <w:szCs w:val="28"/>
              </w:rPr>
              <w:t>First Regular Session</w:t>
            </w:r>
          </w:p>
        </w:tc>
      </w:tr>
      <w:tr w:rsidR="0000302C" w:rsidRPr="00291B27" w14:paraId="0DAABA5A" w14:textId="77777777" w:rsidTr="007021B4">
        <w:trPr>
          <w:trHeight w:val="297"/>
        </w:trPr>
        <w:tc>
          <w:tcPr>
            <w:tcW w:w="1161" w:type="dxa"/>
            <w:vMerge/>
          </w:tcPr>
          <w:p w14:paraId="49372112" w14:textId="77777777" w:rsidR="0000302C" w:rsidRPr="00291B27" w:rsidRDefault="0000302C" w:rsidP="007021B4">
            <w:pPr>
              <w:pStyle w:val="Heading1"/>
              <w:outlineLvl w:val="0"/>
              <w:rPr>
                <w:rFonts w:ascii="Arial" w:hAnsi="Arial" w:cs="Arial"/>
                <w:noProof/>
              </w:rPr>
            </w:pPr>
          </w:p>
        </w:tc>
        <w:tc>
          <w:tcPr>
            <w:tcW w:w="8199" w:type="dxa"/>
          </w:tcPr>
          <w:p w14:paraId="62FC8C99" w14:textId="77777777" w:rsidR="0000302C" w:rsidRPr="004E2565" w:rsidRDefault="0000302C" w:rsidP="007021B4">
            <w:pPr>
              <w:pStyle w:val="Heading1"/>
              <w:spacing w:before="0" w:after="0"/>
              <w:jc w:val="right"/>
              <w:outlineLvl w:val="0"/>
              <w:rPr>
                <w:rFonts w:ascii="Arial" w:hAnsi="Arial" w:cs="Arial"/>
                <w:b w:val="0"/>
                <w:sz w:val="18"/>
                <w:szCs w:val="20"/>
              </w:rPr>
            </w:pPr>
            <w:r w:rsidRPr="00906C88">
              <w:rPr>
                <w:rFonts w:ascii="Arial" w:hAnsi="Arial" w:cs="Arial"/>
                <w:bCs w:val="0"/>
                <w:sz w:val="18"/>
                <w:szCs w:val="20"/>
              </w:rPr>
              <w:t>House</w:t>
            </w:r>
            <w:r>
              <w:rPr>
                <w:rFonts w:ascii="Arial" w:hAnsi="Arial" w:cs="Arial"/>
                <w:b w:val="0"/>
                <w:sz w:val="18"/>
                <w:szCs w:val="20"/>
              </w:rPr>
              <w:t>: TRANS DP 11-0-0-1</w:t>
            </w:r>
          </w:p>
        </w:tc>
      </w:tr>
    </w:tbl>
    <w:p w14:paraId="69BBD055" w14:textId="77777777" w:rsidR="0000302C" w:rsidRDefault="00EE4A07" w:rsidP="0000302C">
      <w:pPr>
        <w:spacing w:after="120"/>
        <w:jc w:val="both"/>
        <w:rPr>
          <w:rFonts w:ascii="Arial" w:hAnsi="Arial" w:cs="Arial"/>
        </w:rPr>
      </w:pPr>
      <w:r>
        <w:rPr>
          <w:rFonts w:ascii="Arial" w:hAnsi="Arial" w:cs="Arial"/>
          <w:noProof/>
        </w:rPr>
        <w:pict w14:anchorId="5261C5C5">
          <v:rect id="_x0000_i1109" alt="" style="width:457.7pt;height:4pt;mso-width-percent:0;mso-height-percent:0;mso-width-percent:0;mso-height-percent:0" o:hrpct="978" o:hralign="center" o:hrstd="t" o:hrnoshade="t" o:hr="t" fillcolor="black [3213]" stroked="f"/>
        </w:pict>
      </w:r>
    </w:p>
    <w:bookmarkStart w:id="112" w:name="HB2522"/>
    <w:bookmarkEnd w:id="112"/>
    <w:p w14:paraId="65342B36" w14:textId="77777777" w:rsidR="0000302C" w:rsidRPr="00CF1649" w:rsidRDefault="0000302C" w:rsidP="0000302C">
      <w:pPr>
        <w:jc w:val="center"/>
        <w:rPr>
          <w:rFonts w:ascii="Arial" w:hAnsi="Arial" w:cs="Arial"/>
          <w:b/>
        </w:rPr>
      </w:pPr>
      <w:r w:rsidRPr="00CF1649">
        <w:rPr>
          <w:rFonts w:ascii="Arial" w:hAnsi="Arial" w:cs="Arial"/>
          <w:b/>
        </w:rPr>
        <w:fldChar w:fldCharType="begin"/>
      </w:r>
      <w:r w:rsidRPr="00CF1649">
        <w:rPr>
          <w:rFonts w:ascii="Arial" w:hAnsi="Arial" w:cs="Arial"/>
          <w:b/>
        </w:rPr>
        <w:instrText xml:space="preserve"> HYPERLINK "https://apps.azleg.gov/BillStatus/BillOverview/75138" \o "Bill Status Inquiry" </w:instrText>
      </w:r>
      <w:r w:rsidRPr="00CF1649">
        <w:rPr>
          <w:rFonts w:ascii="Arial" w:hAnsi="Arial" w:cs="Arial"/>
          <w:b/>
        </w:rPr>
        <w:fldChar w:fldCharType="separate"/>
      </w:r>
      <w:r w:rsidRPr="00CF1649">
        <w:rPr>
          <w:rStyle w:val="Hyperlink"/>
          <w:rFonts w:ascii="Arial" w:hAnsi="Arial" w:cs="Arial"/>
          <w:b/>
        </w:rPr>
        <w:t>HB 2522</w:t>
      </w:r>
      <w:r w:rsidRPr="00CF1649">
        <w:rPr>
          <w:rFonts w:ascii="Arial" w:hAnsi="Arial" w:cs="Arial"/>
          <w:b/>
        </w:rPr>
        <w:fldChar w:fldCharType="end"/>
      </w:r>
      <w:r w:rsidRPr="00CF1649">
        <w:rPr>
          <w:rFonts w:ascii="Arial" w:hAnsi="Arial" w:cs="Arial"/>
          <w:b/>
        </w:rPr>
        <w:t xml:space="preserve">: </w:t>
      </w:r>
      <w:r>
        <w:rPr>
          <w:rFonts w:ascii="Arial" w:hAnsi="Arial" w:cs="Arial"/>
          <w:b/>
        </w:rPr>
        <w:t>graduated driver licenses; education program</w:t>
      </w:r>
    </w:p>
    <w:p w14:paraId="1D6AAAC2" w14:textId="77777777" w:rsidR="0000302C" w:rsidRPr="00F61448" w:rsidRDefault="0000302C" w:rsidP="0000302C">
      <w:pPr>
        <w:jc w:val="center"/>
        <w:rPr>
          <w:rFonts w:ascii="Arial" w:hAnsi="Arial" w:cs="Arial"/>
          <w:b/>
        </w:rPr>
      </w:pPr>
      <w:r w:rsidRPr="00F61448">
        <w:rPr>
          <w:rFonts w:ascii="Arial" w:hAnsi="Arial" w:cs="Arial"/>
          <w:b/>
        </w:rPr>
        <w:t xml:space="preserve">Sponsor:  </w:t>
      </w:r>
      <w:r>
        <w:rPr>
          <w:rFonts w:ascii="Arial" w:hAnsi="Arial" w:cs="Arial"/>
          <w:b/>
        </w:rPr>
        <w:t>Representative Carroll, LD 22</w:t>
      </w:r>
    </w:p>
    <w:p w14:paraId="20259CC9" w14:textId="77777777" w:rsidR="0000302C" w:rsidRPr="00291B27" w:rsidRDefault="0000302C" w:rsidP="0000302C">
      <w:pPr>
        <w:jc w:val="center"/>
        <w:rPr>
          <w:rFonts w:ascii="Arial" w:hAnsi="Arial" w:cs="Arial"/>
          <w:b/>
        </w:rPr>
      </w:pPr>
      <w:r>
        <w:rPr>
          <w:rFonts w:ascii="Arial" w:hAnsi="Arial" w:cs="Arial"/>
          <w:b/>
        </w:rPr>
        <w:t>Caucus &amp; COW</w:t>
      </w:r>
    </w:p>
    <w:p w14:paraId="5DFC895C" w14:textId="77777777" w:rsidR="0000302C" w:rsidRPr="00F635F9" w:rsidRDefault="0000302C" w:rsidP="0000302C">
      <w:pPr>
        <w:spacing w:before="200"/>
        <w:jc w:val="both"/>
        <w:rPr>
          <w:rFonts w:ascii="Arial" w:hAnsi="Arial" w:cs="Arial"/>
          <w:b/>
          <w:sz w:val="22"/>
          <w:szCs w:val="22"/>
          <w:u w:val="single"/>
        </w:rPr>
      </w:pPr>
      <w:r w:rsidRPr="00F635F9">
        <w:rPr>
          <w:rFonts w:ascii="Arial" w:hAnsi="Arial" w:cs="Arial"/>
          <w:b/>
          <w:sz w:val="22"/>
          <w:szCs w:val="22"/>
          <w:u w:val="single"/>
        </w:rPr>
        <w:t>Overview</w:t>
      </w:r>
    </w:p>
    <w:p w14:paraId="3C2E6D0F" w14:textId="77777777" w:rsidR="0000302C" w:rsidRPr="00F635F9" w:rsidRDefault="0000302C" w:rsidP="0000302C">
      <w:pPr>
        <w:spacing w:after="120"/>
        <w:jc w:val="both"/>
        <w:rPr>
          <w:rFonts w:ascii="Arial" w:hAnsi="Arial" w:cs="Arial"/>
          <w:sz w:val="22"/>
          <w:szCs w:val="22"/>
        </w:rPr>
      </w:pPr>
      <w:r w:rsidRPr="00F635F9">
        <w:rPr>
          <w:rFonts w:ascii="Arial" w:hAnsi="Arial" w:cs="Arial"/>
          <w:sz w:val="22"/>
          <w:szCs w:val="22"/>
        </w:rPr>
        <w:t xml:space="preserve">Allows a class G driver license applicant to meet the education requirement by completing a driver education program offered by a certified defensive driving school or traffic survival school and specified hours of supervised driving. </w:t>
      </w:r>
    </w:p>
    <w:p w14:paraId="5C1A9BBC" w14:textId="77777777" w:rsidR="0000302C" w:rsidRPr="00F635F9" w:rsidRDefault="0000302C" w:rsidP="0000302C">
      <w:pPr>
        <w:jc w:val="both"/>
        <w:rPr>
          <w:rFonts w:ascii="Arial" w:hAnsi="Arial" w:cs="Arial"/>
          <w:b/>
          <w:sz w:val="22"/>
          <w:szCs w:val="22"/>
          <w:u w:val="single"/>
        </w:rPr>
      </w:pPr>
      <w:r w:rsidRPr="00F635F9">
        <w:rPr>
          <w:rFonts w:ascii="Arial" w:hAnsi="Arial" w:cs="Arial"/>
          <w:b/>
          <w:sz w:val="22"/>
          <w:szCs w:val="22"/>
          <w:u w:val="single"/>
        </w:rPr>
        <w:t>History</w:t>
      </w:r>
    </w:p>
    <w:p w14:paraId="03D5597C" w14:textId="77777777" w:rsidR="0000302C" w:rsidRPr="00F635F9" w:rsidRDefault="0000302C" w:rsidP="0000302C">
      <w:pPr>
        <w:jc w:val="both"/>
        <w:rPr>
          <w:rFonts w:ascii="Arial" w:hAnsi="Arial" w:cs="Arial"/>
          <w:color w:val="000000"/>
          <w:sz w:val="22"/>
          <w:szCs w:val="22"/>
          <w:shd w:val="clear" w:color="auto" w:fill="FFFFFF"/>
        </w:rPr>
      </w:pPr>
      <w:r w:rsidRPr="00F635F9">
        <w:rPr>
          <w:rFonts w:ascii="Arial" w:hAnsi="Arial" w:cs="Arial"/>
          <w:color w:val="000000"/>
          <w:sz w:val="22"/>
          <w:szCs w:val="22"/>
          <w:shd w:val="clear" w:color="auto" w:fill="FFFFFF"/>
        </w:rPr>
        <w:t xml:space="preserve">Pursuant to </w:t>
      </w:r>
      <w:hyperlink r:id="rId326" w:history="1">
        <w:r w:rsidRPr="00F635F9">
          <w:rPr>
            <w:rStyle w:val="Hyperlink"/>
            <w:rFonts w:ascii="Arial" w:hAnsi="Arial" w:cs="Arial"/>
            <w:sz w:val="22"/>
            <w:szCs w:val="22"/>
            <w:shd w:val="clear" w:color="auto" w:fill="FFFFFF"/>
          </w:rPr>
          <w:t>A.R.S. § 28-3174</w:t>
        </w:r>
      </w:hyperlink>
      <w:r w:rsidRPr="00F635F9">
        <w:rPr>
          <w:rFonts w:ascii="Arial" w:hAnsi="Arial" w:cs="Arial"/>
          <w:color w:val="000000"/>
          <w:sz w:val="22"/>
          <w:szCs w:val="22"/>
          <w:shd w:val="clear" w:color="auto" w:fill="FFFFFF"/>
        </w:rPr>
        <w:t>, a person who is under 18 years of age may apply to the Arizona Department of Transportation (ADOT) for a class G driver license if all of the following apply:</w:t>
      </w:r>
    </w:p>
    <w:p w14:paraId="2AD6A9E3" w14:textId="77777777" w:rsidR="0000302C" w:rsidRPr="00F635F9" w:rsidRDefault="0000302C" w:rsidP="007477A9">
      <w:pPr>
        <w:pStyle w:val="ListParagraph"/>
        <w:numPr>
          <w:ilvl w:val="0"/>
          <w:numId w:val="69"/>
        </w:numPr>
        <w:spacing w:after="120" w:line="240" w:lineRule="auto"/>
        <w:jc w:val="both"/>
        <w:rPr>
          <w:rFonts w:ascii="Arial" w:hAnsi="Arial" w:cs="Arial"/>
          <w:color w:val="000000"/>
          <w:shd w:val="clear" w:color="auto" w:fill="FFFFFF"/>
        </w:rPr>
      </w:pPr>
      <w:r w:rsidRPr="00F635F9">
        <w:rPr>
          <w:rFonts w:ascii="Arial" w:hAnsi="Arial" w:cs="Arial"/>
          <w:color w:val="000000"/>
          <w:shd w:val="clear" w:color="auto" w:fill="FFFFFF"/>
        </w:rPr>
        <w:t xml:space="preserve">The person is at least 16 years of age; </w:t>
      </w:r>
    </w:p>
    <w:p w14:paraId="08403A04" w14:textId="77777777" w:rsidR="0000302C" w:rsidRPr="00F635F9" w:rsidRDefault="0000302C" w:rsidP="007477A9">
      <w:pPr>
        <w:pStyle w:val="ListParagraph"/>
        <w:numPr>
          <w:ilvl w:val="0"/>
          <w:numId w:val="69"/>
        </w:numPr>
        <w:spacing w:after="120" w:line="240" w:lineRule="auto"/>
        <w:jc w:val="both"/>
        <w:rPr>
          <w:rFonts w:ascii="Arial" w:hAnsi="Arial" w:cs="Arial"/>
          <w:color w:val="000000"/>
          <w:shd w:val="clear" w:color="auto" w:fill="FFFFFF"/>
        </w:rPr>
      </w:pPr>
      <w:r w:rsidRPr="00F635F9">
        <w:rPr>
          <w:rFonts w:ascii="Arial" w:hAnsi="Arial" w:cs="Arial"/>
          <w:color w:val="000000"/>
          <w:shd w:val="clear" w:color="auto" w:fill="FFFFFF"/>
        </w:rPr>
        <w:t xml:space="preserve">The person has a valid instruction permit and has held the permit for at least six months; </w:t>
      </w:r>
    </w:p>
    <w:p w14:paraId="22FE690C" w14:textId="77777777" w:rsidR="0000302C" w:rsidRPr="00F635F9" w:rsidRDefault="0000302C" w:rsidP="007477A9">
      <w:pPr>
        <w:pStyle w:val="ListParagraph"/>
        <w:numPr>
          <w:ilvl w:val="0"/>
          <w:numId w:val="69"/>
        </w:numPr>
        <w:spacing w:after="120" w:line="240" w:lineRule="auto"/>
        <w:jc w:val="both"/>
        <w:rPr>
          <w:rFonts w:ascii="Arial" w:hAnsi="Arial" w:cs="Arial"/>
          <w:color w:val="000000"/>
          <w:shd w:val="clear" w:color="auto" w:fill="FFFFFF"/>
        </w:rPr>
      </w:pPr>
      <w:r w:rsidRPr="00F635F9">
        <w:rPr>
          <w:rFonts w:ascii="Arial" w:hAnsi="Arial" w:cs="Arial"/>
          <w:color w:val="000000"/>
          <w:shd w:val="clear" w:color="auto" w:fill="FFFFFF"/>
        </w:rPr>
        <w:t>Either of the following applies:</w:t>
      </w:r>
    </w:p>
    <w:p w14:paraId="1510B0AD" w14:textId="77777777" w:rsidR="0000302C" w:rsidRPr="00F635F9" w:rsidRDefault="0000302C" w:rsidP="007477A9">
      <w:pPr>
        <w:pStyle w:val="ListParagraph"/>
        <w:numPr>
          <w:ilvl w:val="0"/>
          <w:numId w:val="70"/>
        </w:numPr>
        <w:spacing w:after="120" w:line="240" w:lineRule="auto"/>
        <w:ind w:left="1080"/>
        <w:jc w:val="both"/>
        <w:rPr>
          <w:rFonts w:ascii="Arial" w:hAnsi="Arial" w:cs="Arial"/>
          <w:color w:val="000000"/>
          <w:shd w:val="clear" w:color="auto" w:fill="FFFFFF"/>
        </w:rPr>
      </w:pPr>
      <w:r w:rsidRPr="00F635F9">
        <w:rPr>
          <w:rFonts w:ascii="Arial" w:hAnsi="Arial" w:cs="Arial"/>
          <w:color w:val="000000"/>
          <w:shd w:val="clear" w:color="auto" w:fill="FFFFFF"/>
        </w:rPr>
        <w:t>The person has satisfactorily completed a driver education program that is approved by ADOT; or</w:t>
      </w:r>
    </w:p>
    <w:p w14:paraId="3C56A2FB" w14:textId="77777777" w:rsidR="0000302C" w:rsidRPr="00F635F9" w:rsidRDefault="0000302C" w:rsidP="007477A9">
      <w:pPr>
        <w:pStyle w:val="ListParagraph"/>
        <w:numPr>
          <w:ilvl w:val="0"/>
          <w:numId w:val="70"/>
        </w:numPr>
        <w:spacing w:after="120" w:line="240" w:lineRule="auto"/>
        <w:ind w:left="1080"/>
        <w:jc w:val="both"/>
        <w:rPr>
          <w:rFonts w:ascii="Arial" w:hAnsi="Arial" w:cs="Arial"/>
          <w:color w:val="000000"/>
          <w:shd w:val="clear" w:color="auto" w:fill="FFFFFF"/>
        </w:rPr>
      </w:pPr>
      <w:r w:rsidRPr="00F635F9">
        <w:rPr>
          <w:rFonts w:ascii="Arial" w:hAnsi="Arial" w:cs="Arial"/>
          <w:color w:val="000000"/>
          <w:shd w:val="clear" w:color="auto" w:fill="FFFFFF"/>
        </w:rPr>
        <w:t xml:space="preserve">A custodial parent or guardian of the person certifies in writing to ADOT that the applicant has completed at least 30 hours of supervised driving practice and that at least 10 of the required practice hours were at night. </w:t>
      </w:r>
    </w:p>
    <w:p w14:paraId="62B7519F" w14:textId="77777777" w:rsidR="0000302C" w:rsidRPr="00F635F9" w:rsidRDefault="0000302C" w:rsidP="0000302C">
      <w:pPr>
        <w:spacing w:after="120"/>
        <w:jc w:val="both"/>
        <w:rPr>
          <w:rFonts w:ascii="Arial" w:hAnsi="Arial" w:cs="Arial"/>
          <w:color w:val="000000"/>
          <w:sz w:val="22"/>
          <w:szCs w:val="22"/>
          <w:shd w:val="clear" w:color="auto" w:fill="FFFFFF"/>
        </w:rPr>
      </w:pPr>
      <w:r w:rsidRPr="00F635F9">
        <w:rPr>
          <w:rFonts w:ascii="Arial" w:hAnsi="Arial" w:cs="Arial"/>
          <w:color w:val="000000"/>
          <w:sz w:val="22"/>
          <w:szCs w:val="22"/>
          <w:shd w:val="clear" w:color="auto" w:fill="FFFFFF"/>
        </w:rPr>
        <w:t>The Supreme Court is required to establish an automated statewide database for keeping a record of persons who attend a defensive driving school (</w:t>
      </w:r>
      <w:hyperlink r:id="rId327" w:history="1">
        <w:r w:rsidRPr="00F635F9">
          <w:rPr>
            <w:rStyle w:val="Hyperlink"/>
            <w:rFonts w:ascii="Arial" w:hAnsi="Arial" w:cs="Arial"/>
            <w:sz w:val="22"/>
            <w:szCs w:val="22"/>
            <w:shd w:val="clear" w:color="auto" w:fill="FFFFFF"/>
          </w:rPr>
          <w:t>A.R.S. § 28-3395</w:t>
        </w:r>
      </w:hyperlink>
      <w:r w:rsidRPr="00F635F9">
        <w:rPr>
          <w:rFonts w:ascii="Arial" w:hAnsi="Arial" w:cs="Arial"/>
          <w:color w:val="000000"/>
          <w:sz w:val="22"/>
          <w:szCs w:val="22"/>
          <w:shd w:val="clear" w:color="auto" w:fill="FFFFFF"/>
        </w:rPr>
        <w:t>).</w:t>
      </w:r>
    </w:p>
    <w:p w14:paraId="2DC323D1" w14:textId="77777777" w:rsidR="0000302C" w:rsidRPr="00F635F9" w:rsidRDefault="0000302C" w:rsidP="0000302C">
      <w:pPr>
        <w:spacing w:after="120"/>
        <w:jc w:val="both"/>
        <w:rPr>
          <w:rFonts w:ascii="Arial" w:hAnsi="Arial" w:cs="Arial"/>
          <w:color w:val="000000"/>
          <w:sz w:val="22"/>
          <w:szCs w:val="22"/>
          <w:shd w:val="clear" w:color="auto" w:fill="FFFFFF"/>
        </w:rPr>
      </w:pPr>
      <w:r w:rsidRPr="00F635F9">
        <w:rPr>
          <w:rFonts w:ascii="Arial" w:hAnsi="Arial" w:cs="Arial"/>
          <w:i/>
          <w:iCs/>
          <w:color w:val="000000"/>
          <w:sz w:val="22"/>
          <w:szCs w:val="22"/>
          <w:shd w:val="clear" w:color="auto" w:fill="FFFFFF"/>
        </w:rPr>
        <w:t>Traffic survival school</w:t>
      </w:r>
      <w:r w:rsidRPr="00F635F9">
        <w:rPr>
          <w:rFonts w:ascii="Arial" w:hAnsi="Arial" w:cs="Arial"/>
          <w:color w:val="000000"/>
          <w:sz w:val="22"/>
          <w:szCs w:val="22"/>
          <w:shd w:val="clear" w:color="auto" w:fill="FFFFFF"/>
        </w:rPr>
        <w:t xml:space="preserve"> means a school that offers educational sessions to drivers who are required to attend and successfully complete educational sessions pursuant to statute that are designed to improve the safety and habits of drivers and that are approved by ADOT (</w:t>
      </w:r>
      <w:hyperlink r:id="rId328" w:history="1">
        <w:r w:rsidRPr="00F635F9">
          <w:rPr>
            <w:rStyle w:val="Hyperlink"/>
            <w:rFonts w:ascii="Arial" w:hAnsi="Arial" w:cs="Arial"/>
            <w:sz w:val="22"/>
            <w:szCs w:val="22"/>
            <w:shd w:val="clear" w:color="auto" w:fill="FFFFFF"/>
          </w:rPr>
          <w:t>A.R.S. § 28-101</w:t>
        </w:r>
      </w:hyperlink>
      <w:r w:rsidRPr="00F635F9">
        <w:rPr>
          <w:rFonts w:ascii="Arial" w:hAnsi="Arial" w:cs="Arial"/>
          <w:color w:val="000000"/>
          <w:sz w:val="22"/>
          <w:szCs w:val="22"/>
          <w:shd w:val="clear" w:color="auto" w:fill="FFFFFF"/>
        </w:rPr>
        <w:t xml:space="preserve">). </w:t>
      </w:r>
    </w:p>
    <w:p w14:paraId="56C0ADF0" w14:textId="77777777" w:rsidR="00F635F9" w:rsidRPr="00F635F9" w:rsidRDefault="0000302C" w:rsidP="00F635F9">
      <w:pPr>
        <w:jc w:val="both"/>
        <w:rPr>
          <w:rFonts w:ascii="Arial" w:hAnsi="Arial" w:cs="Arial"/>
          <w:b/>
          <w:sz w:val="22"/>
          <w:szCs w:val="22"/>
          <w:u w:val="single"/>
        </w:rPr>
      </w:pPr>
      <w:r w:rsidRPr="00F635F9">
        <w:rPr>
          <w:rFonts w:ascii="Arial" w:hAnsi="Arial" w:cs="Arial"/>
          <w:b/>
          <w:sz w:val="22"/>
          <w:szCs w:val="22"/>
          <w:u w:val="single"/>
        </w:rPr>
        <w:t>Provisions</w:t>
      </w:r>
    </w:p>
    <w:p w14:paraId="25630257" w14:textId="4A2F62F3" w:rsidR="0000302C" w:rsidRPr="00F635F9" w:rsidRDefault="0000302C" w:rsidP="00F635F9">
      <w:pPr>
        <w:jc w:val="both"/>
        <w:rPr>
          <w:rFonts w:ascii="Arial" w:hAnsi="Arial" w:cs="Arial"/>
          <w:b/>
          <w:sz w:val="22"/>
          <w:szCs w:val="22"/>
          <w:u w:val="single"/>
        </w:rPr>
      </w:pPr>
      <w:r w:rsidRPr="00F635F9">
        <w:rPr>
          <w:rFonts w:ascii="Arial" w:hAnsi="Arial" w:cs="Arial"/>
          <w:noProof/>
          <w:sz w:val="22"/>
          <w:szCs w:val="22"/>
        </w:rPr>
        <mc:AlternateContent>
          <mc:Choice Requires="wps">
            <w:drawing>
              <wp:anchor distT="0" distB="0" distL="114300" distR="114300" simplePos="0" relativeHeight="251730944" behindDoc="1" locked="1" layoutInCell="1" allowOverlap="0" wp14:anchorId="620A8DE6" wp14:editId="49F2A405">
                <wp:simplePos x="0" y="0"/>
                <wp:positionH relativeFrom="margin">
                  <wp:align>left</wp:align>
                </wp:positionH>
                <wp:positionV relativeFrom="margin">
                  <wp:align>bottom</wp:align>
                </wp:positionV>
                <wp:extent cx="5943600" cy="274320"/>
                <wp:effectExtent l="0" t="0" r="19050" b="11430"/>
                <wp:wrapTight wrapText="bothSides">
                  <wp:wrapPolygon edited="0">
                    <wp:start x="0" y="0"/>
                    <wp:lineTo x="0" y="21000"/>
                    <wp:lineTo x="21600" y="21000"/>
                    <wp:lineTo x="21600" y="0"/>
                    <wp:lineTo x="0" y="0"/>
                  </wp:wrapPolygon>
                </wp:wrapTight>
                <wp:docPr id="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5A19B5C2" w14:textId="77777777" w:rsidR="00B73A52" w:rsidRPr="00644C4F" w:rsidRDefault="00EE4A07" w:rsidP="0000302C">
                            <w:pPr>
                              <w:jc w:val="center"/>
                              <w:rPr>
                                <w:rFonts w:ascii="Arial" w:hAnsi="Arial" w:cs="Arial"/>
                                <w:sz w:val="20"/>
                                <w:szCs w:val="20"/>
                              </w:rPr>
                            </w:pPr>
                            <w:sdt>
                              <w:sdtPr>
                                <w:rPr>
                                  <w:rFonts w:ascii="Arial" w:hAnsi="Arial" w:cs="Arial"/>
                                  <w:sz w:val="20"/>
                                  <w:szCs w:val="20"/>
                                </w:rPr>
                                <w:tag w:val="Prop105"/>
                                <w:id w:val="639544751"/>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74391948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76720420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22078324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A8DE6" id="_x0000_s1106" type="#_x0000_t202" style="position:absolute;left:0;text-align:left;margin-left:0;margin-top:0;width:468pt;height:21.6pt;z-index:-25158553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" o:allowoverlap="f">
                <v:textbox>
                  <w:txbxContent>
                    <w:p w14:paraId="5A19B5C2" w14:textId="77777777" w:rsidR="00B73A52" w:rsidRPr="00644C4F" w:rsidRDefault="00EE4A07" w:rsidP="0000302C">
                      <w:pPr>
                        <w:jc w:val="center"/>
                        <w:rPr>
                          <w:rFonts w:ascii="Arial" w:hAnsi="Arial" w:cs="Arial"/>
                          <w:sz w:val="20"/>
                          <w:szCs w:val="20"/>
                        </w:rPr>
                      </w:pPr>
                      <w:sdt>
                        <w:sdtPr>
                          <w:rPr>
                            <w:rFonts w:ascii="Arial" w:hAnsi="Arial" w:cs="Arial"/>
                            <w:sz w:val="20"/>
                            <w:szCs w:val="20"/>
                          </w:rPr>
                          <w:tag w:val="Prop105"/>
                          <w:id w:val="639544751"/>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1743919485"/>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767204200"/>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122078324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00F635F9" w:rsidRPr="00F635F9">
        <w:rPr>
          <w:rFonts w:ascii="Arial" w:hAnsi="Arial" w:cs="Arial"/>
          <w:sz w:val="22"/>
          <w:szCs w:val="22"/>
        </w:rPr>
        <w:t xml:space="preserve">1. </w:t>
      </w:r>
      <w:r w:rsidRPr="00F635F9">
        <w:rPr>
          <w:rFonts w:ascii="Arial" w:hAnsi="Arial" w:cs="Arial"/>
          <w:sz w:val="22"/>
          <w:szCs w:val="22"/>
        </w:rPr>
        <w:t>Allows a person to meet the education requirement for a class G driver license if both:</w:t>
      </w:r>
    </w:p>
    <w:p w14:paraId="625D998C" w14:textId="77777777" w:rsidR="0000302C" w:rsidRPr="00F635F9" w:rsidRDefault="0000302C" w:rsidP="007477A9">
      <w:pPr>
        <w:pStyle w:val="ListParagraph"/>
        <w:numPr>
          <w:ilvl w:val="0"/>
          <w:numId w:val="68"/>
        </w:numPr>
        <w:spacing w:after="120" w:line="240" w:lineRule="auto"/>
        <w:ind w:left="720"/>
        <w:jc w:val="both"/>
        <w:rPr>
          <w:rFonts w:ascii="Arial" w:hAnsi="Arial" w:cs="Arial"/>
        </w:rPr>
      </w:pPr>
      <w:r w:rsidRPr="00F635F9">
        <w:rPr>
          <w:rFonts w:ascii="Arial" w:hAnsi="Arial" w:cs="Arial"/>
        </w:rPr>
        <w:t>The person completes a driver education program that is offered by a certified defensive driving school and that is approved by the supreme court or a traffic survival school; and</w:t>
      </w:r>
    </w:p>
    <w:p w14:paraId="3BD876D0" w14:textId="77777777" w:rsidR="0000302C" w:rsidRPr="00F635F9" w:rsidRDefault="0000302C" w:rsidP="007477A9">
      <w:pPr>
        <w:pStyle w:val="ListParagraph"/>
        <w:numPr>
          <w:ilvl w:val="0"/>
          <w:numId w:val="68"/>
        </w:numPr>
        <w:spacing w:after="120" w:line="240" w:lineRule="auto"/>
        <w:ind w:left="720"/>
        <w:jc w:val="both"/>
        <w:rPr>
          <w:rFonts w:ascii="Arial" w:hAnsi="Arial" w:cs="Arial"/>
        </w:rPr>
      </w:pPr>
      <w:r w:rsidRPr="00F635F9">
        <w:rPr>
          <w:rFonts w:ascii="Arial" w:hAnsi="Arial" w:cs="Arial"/>
        </w:rPr>
        <w:t>A custodial parent or guardian of the person certifies in writing to ADOT that the applicant has completed at least 20 hours of supervised driving practice and that at least six of the required practice hours were at night. (Sec. 2)</w:t>
      </w:r>
    </w:p>
    <w:p w14:paraId="7A52D310" w14:textId="042B61D7" w:rsidR="0000302C" w:rsidRPr="00F635F9" w:rsidRDefault="0000302C" w:rsidP="007477A9">
      <w:pPr>
        <w:pStyle w:val="ListParagraph"/>
        <w:numPr>
          <w:ilvl w:val="0"/>
          <w:numId w:val="48"/>
        </w:numPr>
        <w:spacing w:after="120"/>
        <w:jc w:val="both"/>
        <w:rPr>
          <w:rFonts w:ascii="Arial" w:hAnsi="Arial" w:cs="Arial"/>
        </w:rPr>
      </w:pPr>
      <w:r w:rsidRPr="00F635F9">
        <w:rPr>
          <w:rFonts w:ascii="Arial" w:hAnsi="Arial" w:cs="Arial"/>
        </w:rPr>
        <w:t>Prohibits the automated statewide defensive driving school database from including a record of persons who attended defensive driving school pursuant to the education requirement for a class G driver license. (Sec. 3)</w:t>
      </w:r>
    </w:p>
    <w:p w14:paraId="56781448" w14:textId="77777777" w:rsidR="0000302C" w:rsidRPr="00F635F9" w:rsidRDefault="0000302C" w:rsidP="007477A9">
      <w:pPr>
        <w:pStyle w:val="ListParagraph"/>
        <w:numPr>
          <w:ilvl w:val="0"/>
          <w:numId w:val="48"/>
        </w:numPr>
        <w:jc w:val="both"/>
        <w:rPr>
          <w:rFonts w:ascii="Arial" w:hAnsi="Arial" w:cs="Arial"/>
        </w:rPr>
      </w:pPr>
      <w:bookmarkStart w:id="113" w:name="_Hlk62912489"/>
      <w:r w:rsidRPr="00F635F9">
        <w:rPr>
          <w:rFonts w:ascii="Arial" w:hAnsi="Arial" w:cs="Arial"/>
        </w:rPr>
        <w:t xml:space="preserve">Modifies the definition of </w:t>
      </w:r>
      <w:r w:rsidRPr="00F635F9">
        <w:rPr>
          <w:rFonts w:ascii="Arial" w:hAnsi="Arial" w:cs="Arial"/>
          <w:i/>
          <w:iCs/>
        </w:rPr>
        <w:t>traffic survival school</w:t>
      </w:r>
      <w:r w:rsidRPr="00F635F9">
        <w:rPr>
          <w:rFonts w:ascii="Arial" w:hAnsi="Arial" w:cs="Arial"/>
        </w:rPr>
        <w:t xml:space="preserve"> by:</w:t>
      </w:r>
    </w:p>
    <w:bookmarkEnd w:id="113"/>
    <w:p w14:paraId="57AEF794" w14:textId="326912F5" w:rsidR="0000302C" w:rsidRPr="00F635F9" w:rsidRDefault="0000302C" w:rsidP="00850A89">
      <w:pPr>
        <w:pStyle w:val="ListParagraph"/>
        <w:numPr>
          <w:ilvl w:val="1"/>
          <w:numId w:val="82"/>
        </w:numPr>
        <w:spacing w:after="120" w:line="240" w:lineRule="auto"/>
        <w:jc w:val="both"/>
        <w:rPr>
          <w:rFonts w:ascii="Arial" w:hAnsi="Arial" w:cs="Arial"/>
        </w:rPr>
      </w:pPr>
      <w:r w:rsidRPr="00F635F9">
        <w:rPr>
          <w:rFonts w:ascii="Arial" w:hAnsi="Arial" w:cs="Arial"/>
        </w:rPr>
        <w:t>Clarifying a school is licensed pursuant to statute; and</w:t>
      </w:r>
    </w:p>
    <w:p w14:paraId="6E5CD868" w14:textId="6881DC82" w:rsidR="0000302C" w:rsidRPr="00F635F9" w:rsidRDefault="0000302C" w:rsidP="00850A89">
      <w:pPr>
        <w:pStyle w:val="ListParagraph"/>
        <w:numPr>
          <w:ilvl w:val="1"/>
          <w:numId w:val="82"/>
        </w:numPr>
        <w:spacing w:after="120" w:line="240" w:lineRule="auto"/>
        <w:jc w:val="both"/>
        <w:rPr>
          <w:rFonts w:ascii="Arial" w:hAnsi="Arial" w:cs="Arial"/>
        </w:rPr>
      </w:pPr>
      <w:r w:rsidRPr="00F635F9">
        <w:rPr>
          <w:rFonts w:ascii="Arial" w:hAnsi="Arial" w:cs="Arial"/>
        </w:rPr>
        <w:t>Eliminating the requirement for a school to only be for drivers who are required to attend and successfully compete educational sessions. (Sec. 1)</w:t>
      </w:r>
    </w:p>
    <w:p w14:paraId="7AE70058" w14:textId="7ED8860B" w:rsidR="0000302C" w:rsidRPr="00F635F9" w:rsidRDefault="0000302C" w:rsidP="007477A9">
      <w:pPr>
        <w:pStyle w:val="ListParagraph"/>
        <w:numPr>
          <w:ilvl w:val="0"/>
          <w:numId w:val="48"/>
        </w:numPr>
        <w:jc w:val="both"/>
        <w:rPr>
          <w:rFonts w:ascii="Arial" w:hAnsi="Arial" w:cs="Arial"/>
        </w:rPr>
      </w:pPr>
      <w:r w:rsidRPr="00F635F9">
        <w:rPr>
          <w:rFonts w:ascii="Arial" w:hAnsi="Arial" w:cs="Arial"/>
        </w:rPr>
        <w:t>Makes technical and conforming changes. (Sec. 1, 2)</w:t>
      </w:r>
    </w:p>
    <w:p w14:paraId="3FB3C50B" w14:textId="3267E8F7" w:rsidR="000A5D9E" w:rsidRDefault="000A5D9E">
      <w:pPr>
        <w:rPr>
          <w:rFonts w:ascii="Arial" w:hAnsi="Arial" w:cs="Arial"/>
          <w:sz w:val="22"/>
          <w:szCs w:val="22"/>
        </w:rPr>
      </w:pPr>
      <w:r>
        <w:rPr>
          <w:rFonts w:ascii="Arial" w:hAnsi="Arial" w:cs="Arial"/>
          <w:sz w:val="22"/>
          <w:szCs w:val="22"/>
        </w:rP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99"/>
      </w:tblGrid>
      <w:tr w:rsidR="000A5D9E" w:rsidRPr="00291B27" w14:paraId="4FE263CA" w14:textId="77777777" w:rsidTr="0051719E">
        <w:trPr>
          <w:trHeight w:val="1170"/>
        </w:trPr>
        <w:tc>
          <w:tcPr>
            <w:tcW w:w="1161" w:type="dxa"/>
            <w:vMerge w:val="restart"/>
          </w:tcPr>
          <w:p w14:paraId="16C956FF" w14:textId="77777777" w:rsidR="000A5D9E" w:rsidRPr="00291B27" w:rsidRDefault="000A5D9E" w:rsidP="0051719E">
            <w:pPr>
              <w:pStyle w:val="Heading1"/>
              <w:outlineLvl w:val="0"/>
              <w:rPr>
                <w:rFonts w:ascii="Arial" w:hAnsi="Arial" w:cs="Arial"/>
              </w:rPr>
            </w:pPr>
            <w:r w:rsidRPr="00291B27">
              <w:rPr>
                <w:rFonts w:ascii="Arial" w:hAnsi="Arial" w:cs="Arial"/>
                <w:noProof/>
              </w:rPr>
              <w:lastRenderedPageBreak/>
              <w:drawing>
                <wp:inline distT="0" distB="0" distL="0" distR="0" wp14:anchorId="14B04AB2" wp14:editId="4A2E3E8B">
                  <wp:extent cx="600075" cy="678656"/>
                  <wp:effectExtent l="0" t="0" r="0" b="7620"/>
                  <wp:docPr id="189" name="Picture 18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descr="Icon&#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00075" cy="678656"/>
                          </a:xfrm>
                          <a:prstGeom prst="rect">
                            <a:avLst/>
                          </a:prstGeom>
                        </pic:spPr>
                      </pic:pic>
                    </a:graphicData>
                  </a:graphic>
                </wp:inline>
              </w:drawing>
            </w:r>
          </w:p>
        </w:tc>
        <w:tc>
          <w:tcPr>
            <w:tcW w:w="8199" w:type="dxa"/>
          </w:tcPr>
          <w:p w14:paraId="451B3813" w14:textId="77777777" w:rsidR="000A5D9E" w:rsidRPr="00291B27" w:rsidRDefault="000A5D9E" w:rsidP="0051719E">
            <w:pPr>
              <w:pStyle w:val="Heading1"/>
              <w:spacing w:before="0" w:after="0"/>
              <w:jc w:val="right"/>
              <w:outlineLvl w:val="0"/>
              <w:rPr>
                <w:rFonts w:ascii="Arial" w:hAnsi="Arial" w:cs="Arial"/>
              </w:rPr>
            </w:pPr>
            <w:r w:rsidRPr="00291B27">
              <w:rPr>
                <w:rFonts w:ascii="Arial" w:hAnsi="Arial" w:cs="Arial"/>
              </w:rPr>
              <w:t>ARIZONA HOUSE OF REPRESENTATIVES</w:t>
            </w:r>
          </w:p>
          <w:p w14:paraId="40430DAA" w14:textId="77777777" w:rsidR="000A5D9E" w:rsidRPr="00291B27" w:rsidRDefault="000A5D9E" w:rsidP="0051719E">
            <w:pPr>
              <w:jc w:val="right"/>
              <w:rPr>
                <w:rFonts w:ascii="Arial" w:hAnsi="Arial" w:cs="Arial"/>
                <w:sz w:val="28"/>
                <w:szCs w:val="28"/>
              </w:rPr>
            </w:pPr>
            <w:r>
              <w:rPr>
                <w:rFonts w:ascii="Arial" w:hAnsi="Arial" w:cs="Arial"/>
                <w:sz w:val="28"/>
                <w:szCs w:val="28"/>
              </w:rPr>
              <w:t>Fifty-fifth Legislature</w:t>
            </w:r>
          </w:p>
          <w:p w14:paraId="677007A6" w14:textId="77777777" w:rsidR="000A5D9E" w:rsidRPr="00291B27" w:rsidRDefault="000A5D9E" w:rsidP="0051719E">
            <w:pPr>
              <w:jc w:val="right"/>
              <w:rPr>
                <w:rFonts w:ascii="Arial" w:hAnsi="Arial" w:cs="Arial"/>
                <w:sz w:val="28"/>
                <w:szCs w:val="28"/>
              </w:rPr>
            </w:pPr>
            <w:r>
              <w:rPr>
                <w:rFonts w:ascii="Arial" w:hAnsi="Arial" w:cs="Arial"/>
                <w:sz w:val="28"/>
                <w:szCs w:val="28"/>
              </w:rPr>
              <w:t>First Regular Session</w:t>
            </w:r>
          </w:p>
        </w:tc>
      </w:tr>
      <w:tr w:rsidR="000A5D9E" w:rsidRPr="00291B27" w14:paraId="2A08A042" w14:textId="77777777" w:rsidTr="0051719E">
        <w:trPr>
          <w:trHeight w:val="297"/>
        </w:trPr>
        <w:tc>
          <w:tcPr>
            <w:tcW w:w="1161" w:type="dxa"/>
            <w:vMerge/>
          </w:tcPr>
          <w:p w14:paraId="3B1B1938" w14:textId="77777777" w:rsidR="000A5D9E" w:rsidRPr="00291B27" w:rsidRDefault="000A5D9E" w:rsidP="0051719E">
            <w:pPr>
              <w:pStyle w:val="Heading1"/>
              <w:outlineLvl w:val="0"/>
              <w:rPr>
                <w:rFonts w:ascii="Arial" w:hAnsi="Arial" w:cs="Arial"/>
                <w:noProof/>
              </w:rPr>
            </w:pPr>
          </w:p>
        </w:tc>
        <w:tc>
          <w:tcPr>
            <w:tcW w:w="8199" w:type="dxa"/>
          </w:tcPr>
          <w:p w14:paraId="19A35535" w14:textId="77777777" w:rsidR="000A5D9E" w:rsidRPr="004E2565" w:rsidRDefault="000A5D9E" w:rsidP="0051719E">
            <w:pPr>
              <w:pStyle w:val="Heading1"/>
              <w:spacing w:before="0" w:after="0"/>
              <w:jc w:val="right"/>
              <w:outlineLvl w:val="0"/>
              <w:rPr>
                <w:rFonts w:ascii="Arial" w:hAnsi="Arial" w:cs="Arial"/>
                <w:b w:val="0"/>
                <w:sz w:val="18"/>
                <w:szCs w:val="20"/>
              </w:rPr>
            </w:pPr>
            <w:r w:rsidRPr="00D92C28">
              <w:rPr>
                <w:rFonts w:ascii="Arial" w:hAnsi="Arial" w:cs="Arial"/>
                <w:bCs w:val="0"/>
                <w:sz w:val="18"/>
                <w:szCs w:val="20"/>
              </w:rPr>
              <w:t>House</w:t>
            </w:r>
            <w:r>
              <w:rPr>
                <w:rFonts w:ascii="Arial" w:hAnsi="Arial" w:cs="Arial"/>
                <w:b w:val="0"/>
                <w:sz w:val="18"/>
                <w:szCs w:val="20"/>
              </w:rPr>
              <w:t>: WM DP 10-0-0-0</w:t>
            </w:r>
          </w:p>
        </w:tc>
      </w:tr>
    </w:tbl>
    <w:p w14:paraId="27F8BAD3" w14:textId="77777777" w:rsidR="000A5D9E" w:rsidRDefault="00EE4A07" w:rsidP="000A5D9E">
      <w:pPr>
        <w:spacing w:after="120"/>
        <w:jc w:val="both"/>
        <w:rPr>
          <w:rFonts w:ascii="Arial" w:hAnsi="Arial" w:cs="Arial"/>
        </w:rPr>
      </w:pPr>
      <w:r>
        <w:rPr>
          <w:rFonts w:ascii="Arial" w:hAnsi="Arial" w:cs="Arial"/>
          <w:noProof/>
        </w:rPr>
        <w:pict w14:anchorId="68540C06">
          <v:rect id="_x0000_i1110" alt="" style="width:457.7pt;height:4pt;mso-width-percent:0;mso-height-percent:0;mso-width-percent:0;mso-height-percent:0" o:hrpct="978" o:hralign="center" o:hrstd="t" o:hrnoshade="t" o:hr="t" fillcolor="black [3213]" stroked="f"/>
        </w:pict>
      </w:r>
    </w:p>
    <w:p w14:paraId="0C2408FF" w14:textId="77777777" w:rsidR="000A5D9E" w:rsidRPr="00CB4CFA" w:rsidRDefault="00EE4A07" w:rsidP="000A5D9E">
      <w:pPr>
        <w:jc w:val="center"/>
        <w:rPr>
          <w:rFonts w:ascii="Arial" w:hAnsi="Arial" w:cs="Arial"/>
          <w:b/>
        </w:rPr>
      </w:pPr>
      <w:hyperlink r:id="rId329" w:tooltip="Bill Status Inquiry" w:history="1">
        <w:r w:rsidR="000A5D9E" w:rsidRPr="00CB4CFA">
          <w:rPr>
            <w:rStyle w:val="Hyperlink"/>
            <w:rFonts w:ascii="Arial" w:hAnsi="Arial" w:cs="Arial"/>
            <w:b/>
          </w:rPr>
          <w:t>HB 2391</w:t>
        </w:r>
      </w:hyperlink>
      <w:r w:rsidR="000A5D9E" w:rsidRPr="00CB4CFA">
        <w:rPr>
          <w:rFonts w:ascii="Arial" w:hAnsi="Arial" w:cs="Arial"/>
          <w:b/>
        </w:rPr>
        <w:t>:</w:t>
      </w:r>
      <w:bookmarkStart w:id="114" w:name="HB2391"/>
      <w:bookmarkEnd w:id="114"/>
      <w:r w:rsidR="000A5D9E" w:rsidRPr="00CB4CFA">
        <w:rPr>
          <w:rFonts w:ascii="Arial" w:hAnsi="Arial" w:cs="Arial"/>
          <w:b/>
        </w:rPr>
        <w:t xml:space="preserve"> </w:t>
      </w:r>
      <w:r w:rsidR="000A5D9E">
        <w:rPr>
          <w:rFonts w:ascii="Arial" w:hAnsi="Arial" w:cs="Arial"/>
          <w:b/>
        </w:rPr>
        <w:t>county property tax information; worksheet</w:t>
      </w:r>
    </w:p>
    <w:p w14:paraId="5D79D808" w14:textId="77777777" w:rsidR="000A5D9E" w:rsidRPr="00F61448" w:rsidRDefault="000A5D9E" w:rsidP="000A5D9E">
      <w:pPr>
        <w:jc w:val="center"/>
        <w:rPr>
          <w:rFonts w:ascii="Arial" w:hAnsi="Arial" w:cs="Arial"/>
          <w:b/>
        </w:rPr>
      </w:pPr>
      <w:r w:rsidRPr="00F61448">
        <w:rPr>
          <w:rFonts w:ascii="Arial" w:hAnsi="Arial" w:cs="Arial"/>
          <w:b/>
        </w:rPr>
        <w:t xml:space="preserve">Sponsor:  </w:t>
      </w:r>
      <w:r>
        <w:rPr>
          <w:rFonts w:ascii="Arial" w:hAnsi="Arial" w:cs="Arial"/>
          <w:b/>
        </w:rPr>
        <w:t>Representative Kaiser, LD 15</w:t>
      </w:r>
    </w:p>
    <w:p w14:paraId="266189FE" w14:textId="77777777" w:rsidR="000A5D9E" w:rsidRPr="00291B27" w:rsidRDefault="000A5D9E" w:rsidP="000A5D9E">
      <w:pPr>
        <w:jc w:val="center"/>
        <w:rPr>
          <w:rFonts w:ascii="Arial" w:hAnsi="Arial" w:cs="Arial"/>
          <w:b/>
        </w:rPr>
      </w:pPr>
      <w:r w:rsidRPr="00291B27">
        <w:rPr>
          <w:rFonts w:ascii="Arial" w:hAnsi="Arial" w:cs="Arial"/>
          <w:b/>
        </w:rPr>
        <w:t>C</w:t>
      </w:r>
      <w:r>
        <w:rPr>
          <w:rFonts w:ascii="Arial" w:hAnsi="Arial" w:cs="Arial"/>
          <w:b/>
        </w:rPr>
        <w:t>aucus &amp; COW</w:t>
      </w:r>
    </w:p>
    <w:p w14:paraId="06F79C02" w14:textId="77777777" w:rsidR="000A5D9E" w:rsidRPr="000A5D9E" w:rsidRDefault="000A5D9E" w:rsidP="000A5D9E">
      <w:pPr>
        <w:spacing w:before="200"/>
        <w:jc w:val="both"/>
        <w:rPr>
          <w:rFonts w:ascii="Arial" w:hAnsi="Arial" w:cs="Arial"/>
          <w:b/>
          <w:sz w:val="22"/>
          <w:szCs w:val="22"/>
          <w:u w:val="single"/>
        </w:rPr>
      </w:pPr>
      <w:r w:rsidRPr="000A5D9E">
        <w:rPr>
          <w:rFonts w:ascii="Arial" w:hAnsi="Arial" w:cs="Arial"/>
          <w:b/>
          <w:sz w:val="22"/>
          <w:szCs w:val="22"/>
          <w:u w:val="single"/>
        </w:rPr>
        <w:t>Overview</w:t>
      </w:r>
    </w:p>
    <w:p w14:paraId="6428BE2F" w14:textId="77777777" w:rsidR="000A5D9E" w:rsidRPr="000A5D9E" w:rsidRDefault="000A5D9E" w:rsidP="000A5D9E">
      <w:pPr>
        <w:spacing w:after="120"/>
        <w:jc w:val="both"/>
        <w:rPr>
          <w:rFonts w:ascii="Arial" w:hAnsi="Arial" w:cs="Arial"/>
          <w:sz w:val="22"/>
          <w:szCs w:val="22"/>
        </w:rPr>
      </w:pPr>
      <w:r w:rsidRPr="000A5D9E">
        <w:rPr>
          <w:rFonts w:ascii="Arial" w:hAnsi="Arial" w:cs="Arial"/>
          <w:sz w:val="22"/>
          <w:szCs w:val="22"/>
        </w:rPr>
        <w:t>Requires the county board of supervisors to complete and make available to the public all the adopted property tax rates, levies and valuations in the county.</w:t>
      </w:r>
    </w:p>
    <w:p w14:paraId="0A14F987" w14:textId="77777777" w:rsidR="000A5D9E" w:rsidRPr="000A5D9E" w:rsidRDefault="000A5D9E" w:rsidP="000A5D9E">
      <w:pPr>
        <w:jc w:val="both"/>
        <w:rPr>
          <w:rFonts w:ascii="Arial" w:hAnsi="Arial" w:cs="Arial"/>
          <w:b/>
          <w:sz w:val="22"/>
          <w:szCs w:val="22"/>
          <w:u w:val="single"/>
        </w:rPr>
      </w:pPr>
      <w:r w:rsidRPr="000A5D9E">
        <w:rPr>
          <w:rFonts w:ascii="Arial" w:hAnsi="Arial" w:cs="Arial"/>
          <w:b/>
          <w:sz w:val="22"/>
          <w:szCs w:val="22"/>
          <w:u w:val="single"/>
        </w:rPr>
        <w:t>History</w:t>
      </w:r>
    </w:p>
    <w:p w14:paraId="61B56B76" w14:textId="77777777" w:rsidR="000A5D9E" w:rsidRPr="000A5D9E" w:rsidRDefault="000A5D9E" w:rsidP="000A5D9E">
      <w:pPr>
        <w:spacing w:after="120"/>
        <w:jc w:val="both"/>
        <w:rPr>
          <w:rFonts w:ascii="Arial" w:hAnsi="Arial" w:cs="Arial"/>
          <w:color w:val="000000"/>
          <w:sz w:val="22"/>
          <w:szCs w:val="22"/>
          <w:shd w:val="clear" w:color="auto" w:fill="FFFFFF"/>
        </w:rPr>
      </w:pPr>
      <w:r w:rsidRPr="000A5D9E">
        <w:rPr>
          <w:rFonts w:ascii="Arial" w:hAnsi="Arial" w:cs="Arial"/>
          <w:color w:val="000000"/>
          <w:sz w:val="22"/>
          <w:szCs w:val="22"/>
          <w:shd w:val="clear" w:color="auto" w:fill="FFFFFF"/>
        </w:rPr>
        <w:t xml:space="preserve">Current law requires each county, city, town, community college and school district to adopt property tax rates and levies on or before the third Monday in August each year.  </w:t>
      </w:r>
      <w:hyperlink r:id="rId330" w:history="1">
        <w:r w:rsidRPr="000A5D9E">
          <w:rPr>
            <w:rStyle w:val="Hyperlink"/>
            <w:rFonts w:ascii="Arial" w:hAnsi="Arial" w:cs="Arial"/>
            <w:sz w:val="22"/>
            <w:szCs w:val="22"/>
            <w:shd w:val="clear" w:color="auto" w:fill="FFFFFF"/>
          </w:rPr>
          <w:t>(A.R.S. § 42-17151)</w:t>
        </w:r>
      </w:hyperlink>
    </w:p>
    <w:p w14:paraId="07E86949" w14:textId="77777777" w:rsidR="000A5D9E" w:rsidRPr="000A5D9E" w:rsidRDefault="000A5D9E" w:rsidP="000A5D9E">
      <w:pPr>
        <w:jc w:val="both"/>
        <w:rPr>
          <w:rFonts w:ascii="Arial" w:hAnsi="Arial" w:cs="Arial"/>
          <w:b/>
          <w:sz w:val="22"/>
          <w:szCs w:val="22"/>
          <w:u w:val="single"/>
        </w:rPr>
      </w:pPr>
      <w:r w:rsidRPr="000A5D9E">
        <w:rPr>
          <w:rFonts w:ascii="Arial" w:hAnsi="Arial" w:cs="Arial"/>
          <w:b/>
          <w:sz w:val="22"/>
          <w:szCs w:val="22"/>
          <w:u w:val="single"/>
        </w:rPr>
        <w:t>Provisions</w:t>
      </w:r>
    </w:p>
    <w:p w14:paraId="7A1BB9B5" w14:textId="4EF3E4DB" w:rsidR="000A5D9E" w:rsidRPr="000A5D9E" w:rsidRDefault="000A5D9E" w:rsidP="00640CD5">
      <w:pPr>
        <w:pStyle w:val="ListParagraph"/>
        <w:numPr>
          <w:ilvl w:val="0"/>
          <w:numId w:val="91"/>
        </w:numPr>
        <w:spacing w:after="120"/>
        <w:jc w:val="both"/>
        <w:rPr>
          <w:rFonts w:ascii="Arial" w:hAnsi="Arial" w:cs="Arial"/>
        </w:rPr>
      </w:pPr>
      <w:r w:rsidRPr="000A5D9E">
        <w:rPr>
          <w:noProof/>
        </w:rPr>
        <mc:AlternateContent>
          <mc:Choice Requires="wps">
            <w:drawing>
              <wp:anchor distT="0" distB="0" distL="114300" distR="114300" simplePos="0" relativeHeight="251753472" behindDoc="1" locked="1" layoutInCell="1" allowOverlap="0" wp14:anchorId="021D9CA6" wp14:editId="450F483F">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462E8A25" w14:textId="77777777" w:rsidR="00B73A52" w:rsidRPr="00644C4F" w:rsidRDefault="00EE4A07" w:rsidP="000A5D9E">
                            <w:pPr>
                              <w:jc w:val="center"/>
                              <w:rPr>
                                <w:rFonts w:ascii="Arial" w:hAnsi="Arial" w:cs="Arial"/>
                                <w:sz w:val="20"/>
                                <w:szCs w:val="20"/>
                              </w:rPr>
                            </w:pPr>
                            <w:sdt>
                              <w:sdtPr>
                                <w:rPr>
                                  <w:rFonts w:ascii="Arial" w:hAnsi="Arial" w:cs="Arial"/>
                                  <w:sz w:val="20"/>
                                  <w:szCs w:val="20"/>
                                </w:rPr>
                                <w:tag w:val="Prop105"/>
                                <w:id w:val="-91547417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79190306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89640170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202586092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D9CA6" id="_x0000_s1107" type="#_x0000_t202" style="position:absolute;left:0;text-align:left;margin-left:0;margin-top:628.5pt;width:468pt;height:21.6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BK7kucLgIAAFoEAAAOAAAAAAAAAAAAAAAAAC4CAABk&#10;cnMvZTJvRG9jLnhtbFBLAQItABQABgAIAAAAIQD4CaEL3gAAAAoBAAAPAAAAAAAAAAAAAAAAAIgE&#10;AABkcnMvZG93bnJldi54bWxQSwUGAAAAAAQABADzAAAAkwUAAAAA&#10;" o:allowoverlap="f">
                <v:textbox>
                  <w:txbxContent>
                    <w:p w14:paraId="462E8A25" w14:textId="77777777" w:rsidR="00B73A52" w:rsidRPr="00644C4F" w:rsidRDefault="00EE4A07" w:rsidP="000A5D9E">
                      <w:pPr>
                        <w:jc w:val="center"/>
                        <w:rPr>
                          <w:rFonts w:ascii="Arial" w:hAnsi="Arial" w:cs="Arial"/>
                          <w:sz w:val="20"/>
                          <w:szCs w:val="20"/>
                        </w:rPr>
                      </w:pPr>
                      <w:sdt>
                        <w:sdtPr>
                          <w:rPr>
                            <w:rFonts w:ascii="Arial" w:hAnsi="Arial" w:cs="Arial"/>
                            <w:sz w:val="20"/>
                            <w:szCs w:val="20"/>
                          </w:rPr>
                          <w:tag w:val="Prop105"/>
                          <w:id w:val="-915474176"/>
                          <w14:checkbox>
                            <w14:checked w14:val="0"/>
                            <w14:checkedState w14:val="2612" w14:font="MS Gothic"/>
                            <w14:uncheckedState w14:val="2610" w14:font="MS Gothic"/>
                          </w14:checkbox>
                        </w:sdtPr>
                        <w:sdtEndPr/>
                        <w:sdtContent>
                          <w:r w:rsidR="00B73A52">
                            <w:rPr>
                              <w:rFonts w:ascii="MS Gothic" w:eastAsia="MS Gothic" w:hAnsi="MS Gothic" w:cs="Arial" w:hint="eastAsia"/>
                              <w:sz w:val="20"/>
                              <w:szCs w:val="20"/>
                            </w:rPr>
                            <w:t>☐</w:t>
                          </w:r>
                        </w:sdtContent>
                      </w:sdt>
                      <w:r w:rsidR="00B73A52" w:rsidRPr="00644C4F">
                        <w:rPr>
                          <w:rFonts w:ascii="Arial" w:hAnsi="Arial" w:cs="Arial"/>
                          <w:sz w:val="20"/>
                          <w:szCs w:val="20"/>
                        </w:rPr>
                        <w:t xml:space="preserve"> Prop 105 (45 votes)</w:t>
                      </w:r>
                      <w:r w:rsidR="00B73A52" w:rsidRPr="00644C4F">
                        <w:rPr>
                          <w:rFonts w:ascii="Arial" w:hAnsi="Arial" w:cs="Arial"/>
                          <w:sz w:val="20"/>
                          <w:szCs w:val="20"/>
                        </w:rPr>
                        <w:tab/>
                        <w:t xml:space="preserve">     </w:t>
                      </w:r>
                      <w:sdt>
                        <w:sdtPr>
                          <w:rPr>
                            <w:rFonts w:ascii="Arial" w:hAnsi="Arial" w:cs="Arial"/>
                            <w:sz w:val="20"/>
                            <w:szCs w:val="20"/>
                          </w:rPr>
                          <w:tag w:val="Prop108"/>
                          <w:id w:val="-791903066"/>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Prop 108 (40 votes)      </w:t>
                      </w:r>
                      <w:sdt>
                        <w:sdtPr>
                          <w:rPr>
                            <w:rFonts w:ascii="Arial" w:hAnsi="Arial" w:cs="Arial"/>
                            <w:sz w:val="20"/>
                            <w:szCs w:val="20"/>
                          </w:rPr>
                          <w:tag w:val="Emergency"/>
                          <w:id w:val="896401703"/>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Emergency (40 votes)</w:t>
                      </w:r>
                      <w:r w:rsidR="00B73A52" w:rsidRPr="00644C4F">
                        <w:rPr>
                          <w:rFonts w:ascii="Arial" w:hAnsi="Arial" w:cs="Arial"/>
                          <w:sz w:val="20"/>
                          <w:szCs w:val="20"/>
                        </w:rPr>
                        <w:tab/>
                      </w:r>
                      <w:sdt>
                        <w:sdtPr>
                          <w:rPr>
                            <w:rFonts w:ascii="Arial" w:hAnsi="Arial" w:cs="Arial"/>
                            <w:sz w:val="20"/>
                            <w:szCs w:val="20"/>
                          </w:rPr>
                          <w:tag w:val="FiscalNote"/>
                          <w:id w:val="-2025860929"/>
                          <w14:checkbox>
                            <w14:checked w14:val="0"/>
                            <w14:checkedState w14:val="2612" w14:font="MS Gothic"/>
                            <w14:uncheckedState w14:val="2610" w14:font="MS Gothic"/>
                          </w14:checkbox>
                        </w:sdtPr>
                        <w:sdtEndPr/>
                        <w:sdtContent>
                          <w:r w:rsidR="00B73A52" w:rsidRPr="00644C4F">
                            <w:rPr>
                              <w:rFonts w:ascii="Segoe UI Symbol" w:eastAsia="MS Gothic" w:hAnsi="Segoe UI Symbol" w:cs="Segoe UI Symbol"/>
                              <w:sz w:val="20"/>
                              <w:szCs w:val="20"/>
                            </w:rPr>
                            <w:t>☐</w:t>
                          </w:r>
                        </w:sdtContent>
                      </w:sdt>
                      <w:r w:rsidR="00B73A52" w:rsidRPr="00644C4F">
                        <w:rPr>
                          <w:rFonts w:ascii="Arial" w:hAnsi="Arial" w:cs="Arial"/>
                          <w:sz w:val="20"/>
                          <w:szCs w:val="20"/>
                        </w:rPr>
                        <w:t xml:space="preserve"> Fiscal Note</w:t>
                      </w:r>
                    </w:p>
                  </w:txbxContent>
                </v:textbox>
                <w10:wrap type="tight" anchorx="margin" anchory="margin"/>
                <w10:anchorlock/>
              </v:shape>
            </w:pict>
          </mc:Fallback>
        </mc:AlternateContent>
      </w:r>
      <w:r w:rsidRPr="000A5D9E">
        <w:rPr>
          <w:rFonts w:ascii="Arial" w:hAnsi="Arial" w:cs="Arial"/>
        </w:rPr>
        <w:t>Requires the county board of supervisors in each county to publish the adopted rates and levies on a worksheet prescribed by the Department of Revenue and make it available to the public within seven days after the adoption of the rates and levies.  (Sec. 1)</w:t>
      </w:r>
    </w:p>
    <w:p w14:paraId="57612BB6" w14:textId="77777777" w:rsidR="0000302C" w:rsidRPr="000A5D9E" w:rsidRDefault="0000302C" w:rsidP="00384D52">
      <w:pPr>
        <w:spacing w:after="120"/>
        <w:jc w:val="both"/>
        <w:rPr>
          <w:rFonts w:ascii="Arial" w:hAnsi="Arial" w:cs="Arial"/>
          <w:sz w:val="22"/>
          <w:szCs w:val="22"/>
        </w:rPr>
      </w:pPr>
    </w:p>
    <w:sectPr w:rsidR="0000302C" w:rsidRPr="000A5D9E" w:rsidSect="00A24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47E"/>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2B08AF"/>
    <w:multiLevelType w:val="hybridMultilevel"/>
    <w:tmpl w:val="C73489E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205BA"/>
    <w:multiLevelType w:val="hybridMultilevel"/>
    <w:tmpl w:val="BC3A8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C3E97"/>
    <w:multiLevelType w:val="hybridMultilevel"/>
    <w:tmpl w:val="381E46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C2E0E"/>
    <w:multiLevelType w:val="multilevel"/>
    <w:tmpl w:val="BCD499E2"/>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7B321B8"/>
    <w:multiLevelType w:val="hybridMultilevel"/>
    <w:tmpl w:val="2090A43A"/>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892F71"/>
    <w:multiLevelType w:val="hybridMultilevel"/>
    <w:tmpl w:val="2DD6D430"/>
    <w:lvl w:ilvl="0" w:tplc="07B06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E90DCE"/>
    <w:multiLevelType w:val="hybridMultilevel"/>
    <w:tmpl w:val="8190F8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A3005EB"/>
    <w:multiLevelType w:val="multilevel"/>
    <w:tmpl w:val="F8F80952"/>
    <w:lvl w:ilvl="0">
      <w:start w:val="1"/>
      <w:numFmt w:val="decimal"/>
      <w:lvlText w:val="%1."/>
      <w:lvlJc w:val="left"/>
      <w:pPr>
        <w:ind w:left="360" w:hanging="360"/>
      </w:pPr>
      <w:rPr>
        <w:rFonts w:hint="default"/>
        <w:sz w:val="22"/>
        <w:szCs w:val="22"/>
      </w:rPr>
    </w:lvl>
    <w:lvl w:ilvl="1">
      <w:start w:val="1"/>
      <w:numFmt w:val="lowerLetter"/>
      <w:lvlText w:val="%2)"/>
      <w:lvlJc w:val="left"/>
      <w:pPr>
        <w:ind w:left="450" w:hanging="360"/>
      </w:pPr>
      <w:rPr>
        <w:rFonts w:hint="default"/>
      </w:rPr>
    </w:lvl>
    <w:lvl w:ilvl="2">
      <w:start w:val="1"/>
      <w:numFmt w:val="lowerRoman"/>
      <w:lvlText w:val="%3."/>
      <w:lvlJc w:val="left"/>
      <w:pPr>
        <w:ind w:left="810" w:hanging="360"/>
      </w:pPr>
      <w:rPr>
        <w:rFonts w:hint="default"/>
      </w:rPr>
    </w:lvl>
    <w:lvl w:ilvl="3">
      <w:start w:val="1"/>
      <w:numFmt w:val="bullet"/>
      <w:lvlText w:val=""/>
      <w:lvlJc w:val="left"/>
      <w:pPr>
        <w:ind w:left="1170" w:hanging="360"/>
      </w:pPr>
      <w:rPr>
        <w:rFonts w:ascii="Wingdings" w:hAnsi="Wingdings"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9" w15:restartNumberingAfterBreak="0">
    <w:nsid w:val="0A8A1272"/>
    <w:multiLevelType w:val="hybridMultilevel"/>
    <w:tmpl w:val="6AA0EC8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9B1918"/>
    <w:multiLevelType w:val="multilevel"/>
    <w:tmpl w:val="54A224A2"/>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AC51A8"/>
    <w:multiLevelType w:val="multilevel"/>
    <w:tmpl w:val="D88E7E0E"/>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6D503E"/>
    <w:multiLevelType w:val="hybridMultilevel"/>
    <w:tmpl w:val="55422C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74557C"/>
    <w:multiLevelType w:val="hybridMultilevel"/>
    <w:tmpl w:val="9B8CF796"/>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1B5A13"/>
    <w:multiLevelType w:val="hybridMultilevel"/>
    <w:tmpl w:val="8B6C2E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F0307"/>
    <w:multiLevelType w:val="multilevel"/>
    <w:tmpl w:val="CA2480AA"/>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E35C7B"/>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02F09EF"/>
    <w:multiLevelType w:val="hybridMultilevel"/>
    <w:tmpl w:val="A32A17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FA4D0D"/>
    <w:multiLevelType w:val="multilevel"/>
    <w:tmpl w:val="6DF8551A"/>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121D28A9"/>
    <w:multiLevelType w:val="hybridMultilevel"/>
    <w:tmpl w:val="8E20FE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4123012"/>
    <w:multiLevelType w:val="multilevel"/>
    <w:tmpl w:val="A28A2A7A"/>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5312218"/>
    <w:multiLevelType w:val="multilevel"/>
    <w:tmpl w:val="F9805E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7AA1017"/>
    <w:multiLevelType w:val="hybridMultilevel"/>
    <w:tmpl w:val="E3805DCE"/>
    <w:lvl w:ilvl="0" w:tplc="86DE59C2">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E509A9"/>
    <w:multiLevelType w:val="multilevel"/>
    <w:tmpl w:val="6A188A64"/>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BA12074"/>
    <w:multiLevelType w:val="hybridMultilevel"/>
    <w:tmpl w:val="FDF06812"/>
    <w:lvl w:ilvl="0" w:tplc="86DE59C2">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1D4112"/>
    <w:multiLevelType w:val="multilevel"/>
    <w:tmpl w:val="B63E009E"/>
    <w:lvl w:ilvl="0">
      <w:start w:val="1"/>
      <w:numFmt w:val="decimal"/>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1CD67483"/>
    <w:multiLevelType w:val="multilevel"/>
    <w:tmpl w:val="BCD499E2"/>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CF04E31"/>
    <w:multiLevelType w:val="hybridMultilevel"/>
    <w:tmpl w:val="C9CACE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CE20AC"/>
    <w:multiLevelType w:val="multilevel"/>
    <w:tmpl w:val="31F0474A"/>
    <w:lvl w:ilvl="0">
      <w:start w:val="1"/>
      <w:numFmt w:val="decimal"/>
      <w:lvlText w:val="%1."/>
      <w:lvlJc w:val="left"/>
      <w:pPr>
        <w:ind w:left="360" w:hanging="360"/>
      </w:pPr>
      <w:rPr>
        <w:rFonts w:hint="default"/>
        <w:sz w:val="22"/>
        <w:szCs w:val="22"/>
      </w:rPr>
    </w:lvl>
    <w:lvl w:ilvl="1">
      <w:start w:val="1"/>
      <w:numFmt w:val="lowerLetter"/>
      <w:lvlText w:val="%2)"/>
      <w:lvlJc w:val="left"/>
      <w:pPr>
        <w:ind w:left="450" w:hanging="360"/>
      </w:pPr>
      <w:rPr>
        <w:rFonts w:hint="default"/>
      </w:rPr>
    </w:lvl>
    <w:lvl w:ilvl="2">
      <w:start w:val="1"/>
      <w:numFmt w:val="lowerRoman"/>
      <w:lvlText w:val="%3."/>
      <w:lvlJc w:val="left"/>
      <w:pPr>
        <w:ind w:left="810" w:hanging="360"/>
      </w:pPr>
      <w:rPr>
        <w:rFonts w:hint="default"/>
      </w:rPr>
    </w:lvl>
    <w:lvl w:ilvl="3">
      <w:start w:val="1"/>
      <w:numFmt w:val="bullet"/>
      <w:lvlText w:val=""/>
      <w:lvlJc w:val="left"/>
      <w:pPr>
        <w:ind w:left="1170" w:hanging="360"/>
      </w:pPr>
      <w:rPr>
        <w:rFonts w:ascii="Wingdings" w:hAnsi="Wingdings"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9" w15:restartNumberingAfterBreak="0">
    <w:nsid w:val="1DDB1D33"/>
    <w:multiLevelType w:val="hybridMultilevel"/>
    <w:tmpl w:val="CD629D9C"/>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1F3DD8"/>
    <w:multiLevelType w:val="multilevel"/>
    <w:tmpl w:val="AF7A8A1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E497D03"/>
    <w:multiLevelType w:val="multilevel"/>
    <w:tmpl w:val="6A188A64"/>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20285A6D"/>
    <w:multiLevelType w:val="hybridMultilevel"/>
    <w:tmpl w:val="C3D696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395EA9"/>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08E0F8C"/>
    <w:multiLevelType w:val="multilevel"/>
    <w:tmpl w:val="21CE5A3E"/>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213B06EA"/>
    <w:multiLevelType w:val="hybridMultilevel"/>
    <w:tmpl w:val="C400DC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4E672C"/>
    <w:multiLevelType w:val="multilevel"/>
    <w:tmpl w:val="BCD499E2"/>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21987125"/>
    <w:multiLevelType w:val="hybridMultilevel"/>
    <w:tmpl w:val="B60221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1E62223"/>
    <w:multiLevelType w:val="hybridMultilevel"/>
    <w:tmpl w:val="742C456C"/>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AF39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37B5551"/>
    <w:multiLevelType w:val="hybridMultilevel"/>
    <w:tmpl w:val="888604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3FE0494"/>
    <w:multiLevelType w:val="hybridMultilevel"/>
    <w:tmpl w:val="C2082E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237E73"/>
    <w:multiLevelType w:val="hybridMultilevel"/>
    <w:tmpl w:val="D024A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4394F9A"/>
    <w:multiLevelType w:val="multilevel"/>
    <w:tmpl w:val="BCD499E2"/>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462052F"/>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46565AF"/>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67B7FED"/>
    <w:multiLevelType w:val="multilevel"/>
    <w:tmpl w:val="A7200BF0"/>
    <w:lvl w:ilvl="0">
      <w:start w:val="1"/>
      <w:numFmt w:val="decimal"/>
      <w:lvlText w:val="%1."/>
      <w:lvlJc w:val="left"/>
      <w:pPr>
        <w:ind w:left="360" w:hanging="360"/>
      </w:pPr>
      <w:rPr>
        <w:rFonts w:hint="default"/>
        <w:sz w:val="22"/>
        <w:szCs w:val="22"/>
      </w:rPr>
    </w:lvl>
    <w:lvl w:ilvl="1">
      <w:start w:val="1"/>
      <w:numFmt w:val="lowerLetter"/>
      <w:lvlText w:val="%2)"/>
      <w:lvlJc w:val="left"/>
      <w:pPr>
        <w:ind w:left="450" w:hanging="360"/>
      </w:pPr>
      <w:rPr>
        <w:rFonts w:hint="default"/>
      </w:rPr>
    </w:lvl>
    <w:lvl w:ilvl="2">
      <w:start w:val="1"/>
      <w:numFmt w:val="lowerRoman"/>
      <w:lvlText w:val="%3."/>
      <w:lvlJc w:val="left"/>
      <w:pPr>
        <w:ind w:left="810" w:hanging="360"/>
      </w:pPr>
      <w:rPr>
        <w:rFonts w:hint="default"/>
      </w:rPr>
    </w:lvl>
    <w:lvl w:ilvl="3">
      <w:start w:val="1"/>
      <w:numFmt w:val="bullet"/>
      <w:lvlText w:val=""/>
      <w:lvlJc w:val="left"/>
      <w:pPr>
        <w:ind w:left="1170" w:hanging="360"/>
      </w:pPr>
      <w:rPr>
        <w:rFonts w:ascii="Wingdings" w:hAnsi="Wingdings"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47" w15:restartNumberingAfterBreak="0">
    <w:nsid w:val="26C0558A"/>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82D0C00"/>
    <w:multiLevelType w:val="multilevel"/>
    <w:tmpl w:val="BCD499E2"/>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28602E0E"/>
    <w:multiLevelType w:val="hybridMultilevel"/>
    <w:tmpl w:val="46B61AE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8E630B2"/>
    <w:multiLevelType w:val="hybridMultilevel"/>
    <w:tmpl w:val="11F4334E"/>
    <w:lvl w:ilvl="0" w:tplc="A882F6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92D6CAA"/>
    <w:multiLevelType w:val="hybridMultilevel"/>
    <w:tmpl w:val="F3C8D1E2"/>
    <w:lvl w:ilvl="0" w:tplc="86DE59C2">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0649C8"/>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B1166EB"/>
    <w:multiLevelType w:val="multilevel"/>
    <w:tmpl w:val="CA687A7A"/>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2C0D2B9C"/>
    <w:multiLevelType w:val="multilevel"/>
    <w:tmpl w:val="79ECB8DA"/>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C767368"/>
    <w:multiLevelType w:val="hybridMultilevel"/>
    <w:tmpl w:val="44049B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14F518A"/>
    <w:multiLevelType w:val="hybridMultilevel"/>
    <w:tmpl w:val="C3C291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1ED0619"/>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2A1006E"/>
    <w:multiLevelType w:val="hybridMultilevel"/>
    <w:tmpl w:val="56A8BD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2EF34E7"/>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45A2E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34B71C18"/>
    <w:multiLevelType w:val="hybridMultilevel"/>
    <w:tmpl w:val="FFFCF9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4F56891"/>
    <w:multiLevelType w:val="multilevel"/>
    <w:tmpl w:val="2A0C947E"/>
    <w:lvl w:ilvl="0">
      <w:start w:val="1"/>
      <w:numFmt w:val="decimal"/>
      <w:lvlText w:val="%1."/>
      <w:lvlJc w:val="left"/>
      <w:pPr>
        <w:ind w:left="360" w:hanging="360"/>
      </w:pPr>
      <w:rPr>
        <w:rFonts w:hint="default"/>
        <w:i w:val="0"/>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35F0675A"/>
    <w:multiLevelType w:val="hybridMultilevel"/>
    <w:tmpl w:val="7F928DE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5FE1EA3"/>
    <w:multiLevelType w:val="hybridMultilevel"/>
    <w:tmpl w:val="D91461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8420BBE"/>
    <w:multiLevelType w:val="hybridMultilevel"/>
    <w:tmpl w:val="B142BE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9356F61"/>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B946392"/>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BB6782D"/>
    <w:multiLevelType w:val="hybridMultilevel"/>
    <w:tmpl w:val="947CEB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C1D7088"/>
    <w:multiLevelType w:val="hybridMultilevel"/>
    <w:tmpl w:val="BA4EF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CFE165B"/>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DD97697"/>
    <w:multiLevelType w:val="hybridMultilevel"/>
    <w:tmpl w:val="82904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EB15625"/>
    <w:multiLevelType w:val="multilevel"/>
    <w:tmpl w:val="DDFCC9FC"/>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3F6954F1"/>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02E5718"/>
    <w:multiLevelType w:val="hybridMultilevel"/>
    <w:tmpl w:val="000284F4"/>
    <w:lvl w:ilvl="0" w:tplc="86DE59C2">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0540712"/>
    <w:multiLevelType w:val="hybridMultilevel"/>
    <w:tmpl w:val="5936F0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157687F"/>
    <w:multiLevelType w:val="hybridMultilevel"/>
    <w:tmpl w:val="2B387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2E9206F"/>
    <w:multiLevelType w:val="hybridMultilevel"/>
    <w:tmpl w:val="0ECE5D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2F21197"/>
    <w:multiLevelType w:val="multilevel"/>
    <w:tmpl w:val="302C892C"/>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2FC7F32"/>
    <w:multiLevelType w:val="hybridMultilevel"/>
    <w:tmpl w:val="DEE8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3ED2215"/>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41774E9"/>
    <w:multiLevelType w:val="multilevel"/>
    <w:tmpl w:val="B7CCA0BA"/>
    <w:lvl w:ilvl="0">
      <w:start w:val="1"/>
      <w:numFmt w:val="decimal"/>
      <w:lvlText w:val="%1."/>
      <w:lvlJc w:val="left"/>
      <w:pPr>
        <w:ind w:left="360" w:hanging="360"/>
      </w:pPr>
      <w:rPr>
        <w:rFonts w:hint="default"/>
        <w:sz w:val="22"/>
        <w:szCs w:val="22"/>
      </w:rPr>
    </w:lvl>
    <w:lvl w:ilvl="1">
      <w:start w:val="1"/>
      <w:numFmt w:val="lowerLetter"/>
      <w:lvlText w:val="%2)"/>
      <w:lvlJc w:val="left"/>
      <w:pPr>
        <w:ind w:left="450" w:hanging="360"/>
      </w:pPr>
      <w:rPr>
        <w:rFonts w:hint="default"/>
      </w:rPr>
    </w:lvl>
    <w:lvl w:ilvl="2">
      <w:start w:val="1"/>
      <w:numFmt w:val="lowerRoman"/>
      <w:lvlText w:val="%3."/>
      <w:lvlJc w:val="left"/>
      <w:pPr>
        <w:ind w:left="810" w:hanging="360"/>
      </w:pPr>
      <w:rPr>
        <w:rFonts w:hint="default"/>
      </w:rPr>
    </w:lvl>
    <w:lvl w:ilvl="3">
      <w:start w:val="1"/>
      <w:numFmt w:val="bullet"/>
      <w:lvlText w:val=""/>
      <w:lvlJc w:val="left"/>
      <w:pPr>
        <w:ind w:left="1170" w:hanging="360"/>
      </w:pPr>
      <w:rPr>
        <w:rFonts w:ascii="Wingdings" w:hAnsi="Wingdings"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82" w15:restartNumberingAfterBreak="0">
    <w:nsid w:val="453E28AC"/>
    <w:multiLevelType w:val="hybridMultilevel"/>
    <w:tmpl w:val="53D0C308"/>
    <w:lvl w:ilvl="0" w:tplc="73888E80">
      <w:start w:val="1"/>
      <w:numFmt w:val="decimal"/>
      <w:lvlText w:val="%1."/>
      <w:lvlJc w:val="left"/>
      <w:pPr>
        <w:ind w:left="360" w:hanging="360"/>
      </w:pPr>
      <w:rPr>
        <w:b w:val="0"/>
      </w:rPr>
    </w:lvl>
    <w:lvl w:ilvl="1" w:tplc="04090017">
      <w:start w:val="1"/>
      <w:numFmt w:val="lowerLetter"/>
      <w:lvlText w:val="%2)"/>
      <w:lvlJc w:val="left"/>
      <w:pPr>
        <w:ind w:left="1080" w:hanging="360"/>
      </w:pPr>
    </w:lvl>
    <w:lvl w:ilvl="2" w:tplc="04090017">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45D65676"/>
    <w:multiLevelType w:val="hybridMultilevel"/>
    <w:tmpl w:val="84C61514"/>
    <w:lvl w:ilvl="0" w:tplc="86DE59C2">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60B4F05"/>
    <w:multiLevelType w:val="multilevel"/>
    <w:tmpl w:val="1E5ACEBC"/>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15:restartNumberingAfterBreak="0">
    <w:nsid w:val="474C7E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7D578B9"/>
    <w:multiLevelType w:val="hybridMultilevel"/>
    <w:tmpl w:val="3C4225EC"/>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9476444"/>
    <w:multiLevelType w:val="multilevel"/>
    <w:tmpl w:val="9DDC822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4AB83F7B"/>
    <w:multiLevelType w:val="multilevel"/>
    <w:tmpl w:val="1390BAF0"/>
    <w:lvl w:ilvl="0">
      <w:start w:val="1"/>
      <w:numFmt w:val="decimal"/>
      <w:lvlText w:val="%1."/>
      <w:lvlJc w:val="left"/>
      <w:pPr>
        <w:ind w:left="360" w:hanging="360"/>
      </w:pPr>
      <w:rPr>
        <w:rFonts w:hint="default"/>
        <w:sz w:val="22"/>
        <w:szCs w:val="22"/>
      </w:rPr>
    </w:lvl>
    <w:lvl w:ilvl="1">
      <w:start w:val="1"/>
      <w:numFmt w:val="lowerLetter"/>
      <w:lvlText w:val="%2)"/>
      <w:lvlJc w:val="left"/>
      <w:pPr>
        <w:ind w:left="450" w:hanging="360"/>
      </w:pPr>
      <w:rPr>
        <w:rFonts w:hint="default"/>
      </w:rPr>
    </w:lvl>
    <w:lvl w:ilvl="2">
      <w:start w:val="1"/>
      <w:numFmt w:val="lowerRoman"/>
      <w:lvlText w:val="%3."/>
      <w:lvlJc w:val="left"/>
      <w:pPr>
        <w:ind w:left="810" w:hanging="360"/>
      </w:pPr>
      <w:rPr>
        <w:rFonts w:hint="default"/>
      </w:rPr>
    </w:lvl>
    <w:lvl w:ilvl="3">
      <w:start w:val="1"/>
      <w:numFmt w:val="bullet"/>
      <w:lvlText w:val=""/>
      <w:lvlJc w:val="left"/>
      <w:pPr>
        <w:ind w:left="1170" w:hanging="360"/>
      </w:pPr>
      <w:rPr>
        <w:rFonts w:ascii="Wingdings" w:hAnsi="Wingdings"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89" w15:restartNumberingAfterBreak="0">
    <w:nsid w:val="4C6D37A5"/>
    <w:multiLevelType w:val="hybridMultilevel"/>
    <w:tmpl w:val="E9D4F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4CEB17D1"/>
    <w:multiLevelType w:val="multilevel"/>
    <w:tmpl w:val="857A2458"/>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1" w15:restartNumberingAfterBreak="0">
    <w:nsid w:val="4D300078"/>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DA90AC3"/>
    <w:multiLevelType w:val="multilevel"/>
    <w:tmpl w:val="BCD499E2"/>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3" w15:restartNumberingAfterBreak="0">
    <w:nsid w:val="4E177B89"/>
    <w:multiLevelType w:val="multilevel"/>
    <w:tmpl w:val="34E0BE78"/>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F99615B"/>
    <w:multiLevelType w:val="hybridMultilevel"/>
    <w:tmpl w:val="E4E47F16"/>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5" w15:restartNumberingAfterBreak="0">
    <w:nsid w:val="515D3389"/>
    <w:multiLevelType w:val="hybridMultilevel"/>
    <w:tmpl w:val="3E98AE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26D76DC"/>
    <w:multiLevelType w:val="hybridMultilevel"/>
    <w:tmpl w:val="05587600"/>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79203F7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2815EB3"/>
    <w:multiLevelType w:val="multilevel"/>
    <w:tmpl w:val="E9948CC4"/>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Letter"/>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53792134"/>
    <w:multiLevelType w:val="hybridMultilevel"/>
    <w:tmpl w:val="1AFC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4D71327"/>
    <w:multiLevelType w:val="hybridMultilevel"/>
    <w:tmpl w:val="FD0685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5375887"/>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6791ABA"/>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6C2236D"/>
    <w:multiLevelType w:val="hybridMultilevel"/>
    <w:tmpl w:val="D0E2243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77270C3"/>
    <w:multiLevelType w:val="multilevel"/>
    <w:tmpl w:val="655AAB92"/>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4" w15:restartNumberingAfterBreak="0">
    <w:nsid w:val="59222DB1"/>
    <w:multiLevelType w:val="multilevel"/>
    <w:tmpl w:val="A1B40C22"/>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59665CB6"/>
    <w:multiLevelType w:val="multilevel"/>
    <w:tmpl w:val="F064F3E8"/>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6" w15:restartNumberingAfterBreak="0">
    <w:nsid w:val="596F3887"/>
    <w:multiLevelType w:val="hybridMultilevel"/>
    <w:tmpl w:val="6F06DA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9ED2B45"/>
    <w:multiLevelType w:val="hybridMultilevel"/>
    <w:tmpl w:val="6E0079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5A121E4C"/>
    <w:multiLevelType w:val="multilevel"/>
    <w:tmpl w:val="302C892C"/>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B5E62C2"/>
    <w:multiLevelType w:val="hybridMultilevel"/>
    <w:tmpl w:val="3E083866"/>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B71493D"/>
    <w:multiLevelType w:val="multilevel"/>
    <w:tmpl w:val="2662EEB2"/>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5BD712F5"/>
    <w:multiLevelType w:val="multilevel"/>
    <w:tmpl w:val="BCD499E2"/>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2" w15:restartNumberingAfterBreak="0">
    <w:nsid w:val="5C0E4AD2"/>
    <w:multiLevelType w:val="hybridMultilevel"/>
    <w:tmpl w:val="2B803998"/>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E4950BB"/>
    <w:multiLevelType w:val="hybridMultilevel"/>
    <w:tmpl w:val="4588C2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E867ACE"/>
    <w:multiLevelType w:val="hybridMultilevel"/>
    <w:tmpl w:val="FE06E9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FC96A74"/>
    <w:multiLevelType w:val="hybridMultilevel"/>
    <w:tmpl w:val="B53A28A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60FB45D1"/>
    <w:multiLevelType w:val="hybridMultilevel"/>
    <w:tmpl w:val="8E12E8E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3FA2901"/>
    <w:multiLevelType w:val="hybridMultilevel"/>
    <w:tmpl w:val="6A84B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65930475"/>
    <w:multiLevelType w:val="multilevel"/>
    <w:tmpl w:val="BCD499E2"/>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9" w15:restartNumberingAfterBreak="0">
    <w:nsid w:val="659E1BC9"/>
    <w:multiLevelType w:val="multilevel"/>
    <w:tmpl w:val="54A224A2"/>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5E139DF"/>
    <w:multiLevelType w:val="multilevel"/>
    <w:tmpl w:val="BCD499E2"/>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15:restartNumberingAfterBreak="0">
    <w:nsid w:val="67DC2414"/>
    <w:multiLevelType w:val="hybridMultilevel"/>
    <w:tmpl w:val="9D0421D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8652923"/>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878001A"/>
    <w:multiLevelType w:val="hybridMultilevel"/>
    <w:tmpl w:val="32AE8D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9400A04"/>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A2A2CD1"/>
    <w:multiLevelType w:val="hybridMultilevel"/>
    <w:tmpl w:val="F1F60ADE"/>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A324C9A"/>
    <w:multiLevelType w:val="hybridMultilevel"/>
    <w:tmpl w:val="58E25CF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15:restartNumberingAfterBreak="0">
    <w:nsid w:val="6B7713CF"/>
    <w:multiLevelType w:val="multilevel"/>
    <w:tmpl w:val="236AF588"/>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8" w15:restartNumberingAfterBreak="0">
    <w:nsid w:val="6C281B89"/>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6E003C89"/>
    <w:multiLevelType w:val="multilevel"/>
    <w:tmpl w:val="4CA818E8"/>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6E352E2D"/>
    <w:multiLevelType w:val="hybridMultilevel"/>
    <w:tmpl w:val="026AD68A"/>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F265A6C"/>
    <w:multiLevelType w:val="hybridMultilevel"/>
    <w:tmpl w:val="44049B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71076115"/>
    <w:multiLevelType w:val="multilevel"/>
    <w:tmpl w:val="F82EA6C8"/>
    <w:lvl w:ilvl="0">
      <w:start w:val="1"/>
      <w:numFmt w:val="decimal"/>
      <w:lvlText w:val="%1."/>
      <w:lvlJc w:val="left"/>
      <w:pPr>
        <w:ind w:left="360" w:hanging="360"/>
      </w:pPr>
      <w:rPr>
        <w:rFonts w:hint="default"/>
        <w:sz w:val="22"/>
        <w:szCs w:val="22"/>
      </w:rPr>
    </w:lvl>
    <w:lvl w:ilvl="1">
      <w:start w:val="1"/>
      <w:numFmt w:val="lowerLetter"/>
      <w:lvlText w:val="%2)"/>
      <w:lvlJc w:val="left"/>
      <w:pPr>
        <w:ind w:left="450" w:hanging="360"/>
      </w:pPr>
      <w:rPr>
        <w:rFonts w:hint="default"/>
      </w:rPr>
    </w:lvl>
    <w:lvl w:ilvl="2">
      <w:start w:val="1"/>
      <w:numFmt w:val="lowerRoman"/>
      <w:lvlText w:val="%3."/>
      <w:lvlJc w:val="left"/>
      <w:pPr>
        <w:ind w:left="810" w:hanging="360"/>
      </w:pPr>
      <w:rPr>
        <w:rFonts w:hint="default"/>
      </w:rPr>
    </w:lvl>
    <w:lvl w:ilvl="3">
      <w:start w:val="1"/>
      <w:numFmt w:val="bullet"/>
      <w:lvlText w:val=""/>
      <w:lvlJc w:val="left"/>
      <w:pPr>
        <w:ind w:left="1170" w:hanging="360"/>
      </w:pPr>
      <w:rPr>
        <w:rFonts w:ascii="Wingdings" w:hAnsi="Wingdings"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33" w15:restartNumberingAfterBreak="0">
    <w:nsid w:val="72C71722"/>
    <w:multiLevelType w:val="hybridMultilevel"/>
    <w:tmpl w:val="B478D9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3BF3475"/>
    <w:multiLevelType w:val="hybridMultilevel"/>
    <w:tmpl w:val="31063600"/>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48608AC"/>
    <w:multiLevelType w:val="hybridMultilevel"/>
    <w:tmpl w:val="727C5A72"/>
    <w:lvl w:ilvl="0" w:tplc="86DE59C2">
      <w:start w:val="1"/>
      <w:numFmt w:val="decimal"/>
      <w:lvlText w:val="%1."/>
      <w:lvlJc w:val="left"/>
      <w:pPr>
        <w:ind w:left="360" w:hanging="360"/>
      </w:pPr>
      <w:rPr>
        <w:rFonts w:hint="default"/>
        <w:sz w:val="22"/>
        <w:szCs w:val="22"/>
      </w:rPr>
    </w:lvl>
    <w:lvl w:ilvl="1" w:tplc="D56E9E20">
      <w:start w:val="1"/>
      <w:numFmt w:val="lowerLetter"/>
      <w:lvlText w:val="%2)"/>
      <w:lvlJc w:val="left"/>
      <w:pPr>
        <w:ind w:left="720" w:hanging="360"/>
      </w:pPr>
      <w:rPr>
        <w:rFonts w:hint="default"/>
      </w:rPr>
    </w:lvl>
    <w:lvl w:ilvl="2" w:tplc="BBA66F86">
      <w:start w:val="1"/>
      <w:numFmt w:val="lowerRoman"/>
      <w:lvlText w:val="%3."/>
      <w:lvlJc w:val="left"/>
      <w:pPr>
        <w:ind w:left="1080" w:hanging="360"/>
      </w:pPr>
      <w:rPr>
        <w:rFonts w:hint="default"/>
      </w:rPr>
    </w:lvl>
    <w:lvl w:ilvl="3" w:tplc="F0EE90E6">
      <w:start w:val="1"/>
      <w:numFmt w:val="bullet"/>
      <w:lvlText w:val=""/>
      <w:lvlJc w:val="left"/>
      <w:pPr>
        <w:ind w:left="1440" w:hanging="360"/>
      </w:pPr>
      <w:rPr>
        <w:rFonts w:ascii="Wingdings" w:hAnsi="Wingdings" w:hint="default"/>
      </w:rPr>
    </w:lvl>
    <w:lvl w:ilvl="4" w:tplc="5A4EBD26">
      <w:start w:val="1"/>
      <w:numFmt w:val="bullet"/>
      <w:lvlText w:val="o"/>
      <w:lvlJc w:val="left"/>
      <w:pPr>
        <w:ind w:left="3600" w:hanging="360"/>
      </w:pPr>
      <w:rPr>
        <w:rFonts w:ascii="Courier New" w:hAnsi="Courier New" w:cs="Courier New" w:hint="default"/>
      </w:rPr>
    </w:lvl>
    <w:lvl w:ilvl="5" w:tplc="ED9C3238">
      <w:start w:val="1"/>
      <w:numFmt w:val="bullet"/>
      <w:lvlText w:val=""/>
      <w:lvlJc w:val="left"/>
      <w:pPr>
        <w:ind w:left="4320" w:hanging="360"/>
      </w:pPr>
      <w:rPr>
        <w:rFonts w:ascii="Wingdings" w:hAnsi="Wingdings" w:hint="default"/>
      </w:rPr>
    </w:lvl>
    <w:lvl w:ilvl="6" w:tplc="FF5AD9A8">
      <w:start w:val="1"/>
      <w:numFmt w:val="bullet"/>
      <w:lvlText w:val=""/>
      <w:lvlJc w:val="left"/>
      <w:pPr>
        <w:ind w:left="5040" w:hanging="360"/>
      </w:pPr>
      <w:rPr>
        <w:rFonts w:ascii="Symbol" w:hAnsi="Symbol" w:hint="default"/>
      </w:rPr>
    </w:lvl>
    <w:lvl w:ilvl="7" w:tplc="8FBA7586">
      <w:start w:val="1"/>
      <w:numFmt w:val="bullet"/>
      <w:lvlText w:val="o"/>
      <w:lvlJc w:val="left"/>
      <w:pPr>
        <w:ind w:left="5760" w:hanging="360"/>
      </w:pPr>
      <w:rPr>
        <w:rFonts w:ascii="Courier New" w:hAnsi="Courier New" w:cs="Courier New" w:hint="default"/>
      </w:rPr>
    </w:lvl>
    <w:lvl w:ilvl="8" w:tplc="2FE49F82">
      <w:start w:val="1"/>
      <w:numFmt w:val="bullet"/>
      <w:lvlText w:val=""/>
      <w:lvlJc w:val="left"/>
      <w:pPr>
        <w:ind w:left="6480" w:hanging="360"/>
      </w:pPr>
      <w:rPr>
        <w:rFonts w:ascii="Wingdings" w:hAnsi="Wingdings" w:hint="default"/>
      </w:rPr>
    </w:lvl>
  </w:abstractNum>
  <w:abstractNum w:abstractNumId="136" w15:restartNumberingAfterBreak="0">
    <w:nsid w:val="74C154B0"/>
    <w:multiLevelType w:val="hybridMultilevel"/>
    <w:tmpl w:val="7B9EC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0B0536"/>
    <w:multiLevelType w:val="hybridMultilevel"/>
    <w:tmpl w:val="54CA4AD2"/>
    <w:lvl w:ilvl="0" w:tplc="86DE59C2">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5A0557F"/>
    <w:multiLevelType w:val="hybridMultilevel"/>
    <w:tmpl w:val="7A1C27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5D2405F"/>
    <w:multiLevelType w:val="multilevel"/>
    <w:tmpl w:val="8DF67A0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75E77BA8"/>
    <w:multiLevelType w:val="multilevel"/>
    <w:tmpl w:val="BCD499E2"/>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1" w15:restartNumberingAfterBreak="0">
    <w:nsid w:val="76211497"/>
    <w:multiLevelType w:val="hybridMultilevel"/>
    <w:tmpl w:val="3196D08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67F35C6"/>
    <w:multiLevelType w:val="multilevel"/>
    <w:tmpl w:val="302C892C"/>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773C03F8"/>
    <w:multiLevelType w:val="multilevel"/>
    <w:tmpl w:val="8DBCF5FE"/>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4" w15:restartNumberingAfterBreak="0">
    <w:nsid w:val="779857F8"/>
    <w:multiLevelType w:val="multilevel"/>
    <w:tmpl w:val="BCD499E2"/>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5" w15:restartNumberingAfterBreak="0">
    <w:nsid w:val="77D57C1F"/>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7813418C"/>
    <w:multiLevelType w:val="hybridMultilevel"/>
    <w:tmpl w:val="D310993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826183E"/>
    <w:multiLevelType w:val="hybridMultilevel"/>
    <w:tmpl w:val="73EA5A4A"/>
    <w:lvl w:ilvl="0" w:tplc="86DE59C2">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A211AC4"/>
    <w:multiLevelType w:val="hybridMultilevel"/>
    <w:tmpl w:val="227410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A9A30E0"/>
    <w:multiLevelType w:val="multilevel"/>
    <w:tmpl w:val="5B404136"/>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7B7177D8"/>
    <w:multiLevelType w:val="multilevel"/>
    <w:tmpl w:val="BCD499E2"/>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1" w15:restartNumberingAfterBreak="0">
    <w:nsid w:val="7C192FE0"/>
    <w:multiLevelType w:val="multilevel"/>
    <w:tmpl w:val="BCD499E2"/>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2" w15:restartNumberingAfterBreak="0">
    <w:nsid w:val="7C400500"/>
    <w:multiLevelType w:val="hybridMultilevel"/>
    <w:tmpl w:val="26CE3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7C5E03D5"/>
    <w:multiLevelType w:val="hybridMultilevel"/>
    <w:tmpl w:val="5EDA6F5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C6464EA"/>
    <w:multiLevelType w:val="hybridMultilevel"/>
    <w:tmpl w:val="8196F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CCD27B2"/>
    <w:multiLevelType w:val="multilevel"/>
    <w:tmpl w:val="273207A0"/>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7DD1138F"/>
    <w:multiLevelType w:val="hybridMultilevel"/>
    <w:tmpl w:val="0A76B1D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F0E1F6B"/>
    <w:multiLevelType w:val="hybridMultilevel"/>
    <w:tmpl w:val="209C7E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FCF768D"/>
    <w:multiLevelType w:val="multilevel"/>
    <w:tmpl w:val="BCD499E2"/>
    <w:lvl w:ilvl="0">
      <w:start w:val="1"/>
      <w:numFmt w:val="decimal"/>
      <w:lvlText w:val="%1."/>
      <w:lvlJc w:val="left"/>
      <w:pPr>
        <w:ind w:left="360" w:hanging="360"/>
      </w:pPr>
      <w:rPr>
        <w:rFonts w:hint="default"/>
        <w:sz w:val="22"/>
        <w:szCs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9" w15:restartNumberingAfterBreak="0">
    <w:nsid w:val="7FE37975"/>
    <w:multiLevelType w:val="hybridMultilevel"/>
    <w:tmpl w:val="8AE640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8"/>
  </w:num>
  <w:num w:numId="2">
    <w:abstractNumId w:val="77"/>
  </w:num>
  <w:num w:numId="3">
    <w:abstractNumId w:val="71"/>
  </w:num>
  <w:num w:numId="4">
    <w:abstractNumId w:val="73"/>
  </w:num>
  <w:num w:numId="5">
    <w:abstractNumId w:val="42"/>
  </w:num>
  <w:num w:numId="6">
    <w:abstractNumId w:val="60"/>
  </w:num>
  <w:num w:numId="7">
    <w:abstractNumId w:val="2"/>
  </w:num>
  <w:num w:numId="8">
    <w:abstractNumId w:val="6"/>
  </w:num>
  <w:num w:numId="9">
    <w:abstractNumId w:val="98"/>
  </w:num>
  <w:num w:numId="10">
    <w:abstractNumId w:val="27"/>
  </w:num>
  <w:num w:numId="11">
    <w:abstractNumId w:val="47"/>
  </w:num>
  <w:num w:numId="12">
    <w:abstractNumId w:val="33"/>
  </w:num>
  <w:num w:numId="13">
    <w:abstractNumId w:val="0"/>
  </w:num>
  <w:num w:numId="14">
    <w:abstractNumId w:val="57"/>
  </w:num>
  <w:num w:numId="15">
    <w:abstractNumId w:val="67"/>
  </w:num>
  <w:num w:numId="16">
    <w:abstractNumId w:val="66"/>
  </w:num>
  <w:num w:numId="17">
    <w:abstractNumId w:val="94"/>
  </w:num>
  <w:num w:numId="18">
    <w:abstractNumId w:val="64"/>
  </w:num>
  <w:num w:numId="19">
    <w:abstractNumId w:val="114"/>
  </w:num>
  <w:num w:numId="20">
    <w:abstractNumId w:val="70"/>
  </w:num>
  <w:num w:numId="21">
    <w:abstractNumId w:val="91"/>
  </w:num>
  <w:num w:numId="22">
    <w:abstractNumId w:val="52"/>
  </w:num>
  <w:num w:numId="23">
    <w:abstractNumId w:val="80"/>
  </w:num>
  <w:num w:numId="24">
    <w:abstractNumId w:val="145"/>
  </w:num>
  <w:num w:numId="25">
    <w:abstractNumId w:val="59"/>
  </w:num>
  <w:num w:numId="26">
    <w:abstractNumId w:val="124"/>
  </w:num>
  <w:num w:numId="27">
    <w:abstractNumId w:val="155"/>
  </w:num>
  <w:num w:numId="28">
    <w:abstractNumId w:val="44"/>
  </w:num>
  <w:num w:numId="29">
    <w:abstractNumId w:val="95"/>
  </w:num>
  <w:num w:numId="30">
    <w:abstractNumId w:val="58"/>
  </w:num>
  <w:num w:numId="31">
    <w:abstractNumId w:val="128"/>
  </w:num>
  <w:num w:numId="32">
    <w:abstractNumId w:val="9"/>
  </w:num>
  <w:num w:numId="33">
    <w:abstractNumId w:val="100"/>
  </w:num>
  <w:num w:numId="34">
    <w:abstractNumId w:val="101"/>
  </w:num>
  <w:num w:numId="35">
    <w:abstractNumId w:val="149"/>
  </w:num>
  <w:num w:numId="36">
    <w:abstractNumId w:val="32"/>
  </w:num>
  <w:num w:numId="37">
    <w:abstractNumId w:val="86"/>
  </w:num>
  <w:num w:numId="38">
    <w:abstractNumId w:val="50"/>
  </w:num>
  <w:num w:numId="39">
    <w:abstractNumId w:val="12"/>
  </w:num>
  <w:num w:numId="40">
    <w:abstractNumId w:val="125"/>
  </w:num>
  <w:num w:numId="41">
    <w:abstractNumId w:val="96"/>
  </w:num>
  <w:num w:numId="42">
    <w:abstractNumId w:val="113"/>
  </w:num>
  <w:num w:numId="43">
    <w:abstractNumId w:val="135"/>
  </w:num>
  <w:num w:numId="44">
    <w:abstractNumId w:val="20"/>
  </w:num>
  <w:num w:numId="45">
    <w:abstractNumId w:val="87"/>
  </w:num>
  <w:num w:numId="46">
    <w:abstractNumId w:val="159"/>
  </w:num>
  <w:num w:numId="47">
    <w:abstractNumId w:val="138"/>
  </w:num>
  <w:num w:numId="48">
    <w:abstractNumId w:val="119"/>
  </w:num>
  <w:num w:numId="49">
    <w:abstractNumId w:val="19"/>
  </w:num>
  <w:num w:numId="50">
    <w:abstractNumId w:val="45"/>
  </w:num>
  <w:num w:numId="51">
    <w:abstractNumId w:val="122"/>
  </w:num>
  <w:num w:numId="52">
    <w:abstractNumId w:val="24"/>
  </w:num>
  <w:num w:numId="53">
    <w:abstractNumId w:val="22"/>
  </w:num>
  <w:num w:numId="54">
    <w:abstractNumId w:val="74"/>
  </w:num>
  <w:num w:numId="55">
    <w:abstractNumId w:val="147"/>
  </w:num>
  <w:num w:numId="56">
    <w:abstractNumId w:val="83"/>
  </w:num>
  <w:num w:numId="57">
    <w:abstractNumId w:val="51"/>
  </w:num>
  <w:num w:numId="58">
    <w:abstractNumId w:val="137"/>
  </w:num>
  <w:num w:numId="59">
    <w:abstractNumId w:val="14"/>
  </w:num>
  <w:num w:numId="60">
    <w:abstractNumId w:val="21"/>
  </w:num>
  <w:num w:numId="61">
    <w:abstractNumId w:val="123"/>
  </w:num>
  <w:num w:numId="62">
    <w:abstractNumId w:val="109"/>
  </w:num>
  <w:num w:numId="63">
    <w:abstractNumId w:val="126"/>
  </w:num>
  <w:num w:numId="64">
    <w:abstractNumId w:val="115"/>
  </w:num>
  <w:num w:numId="65">
    <w:abstractNumId w:val="16"/>
  </w:num>
  <w:num w:numId="66">
    <w:abstractNumId w:val="65"/>
  </w:num>
  <w:num w:numId="67">
    <w:abstractNumId w:val="75"/>
  </w:num>
  <w:num w:numId="68">
    <w:abstractNumId w:val="68"/>
  </w:num>
  <w:num w:numId="69">
    <w:abstractNumId w:val="157"/>
  </w:num>
  <w:num w:numId="70">
    <w:abstractNumId w:val="37"/>
  </w:num>
  <w:num w:numId="71">
    <w:abstractNumId w:val="152"/>
  </w:num>
  <w:num w:numId="72">
    <w:abstractNumId w:val="61"/>
  </w:num>
  <w:num w:numId="73">
    <w:abstractNumId w:val="130"/>
  </w:num>
  <w:num w:numId="74">
    <w:abstractNumId w:val="15"/>
  </w:num>
  <w:num w:numId="75">
    <w:abstractNumId w:val="11"/>
  </w:num>
  <w:num w:numId="76">
    <w:abstractNumId w:val="30"/>
  </w:num>
  <w:num w:numId="77">
    <w:abstractNumId w:val="129"/>
  </w:num>
  <w:num w:numId="78">
    <w:abstractNumId w:val="54"/>
  </w:num>
  <w:num w:numId="79">
    <w:abstractNumId w:val="93"/>
  </w:num>
  <w:num w:numId="80">
    <w:abstractNumId w:val="17"/>
  </w:num>
  <w:num w:numId="81">
    <w:abstractNumId w:val="85"/>
  </w:num>
  <w:num w:numId="82">
    <w:abstractNumId w:val="107"/>
  </w:num>
  <w:num w:numId="83">
    <w:abstractNumId w:val="8"/>
  </w:num>
  <w:num w:numId="84">
    <w:abstractNumId w:val="132"/>
  </w:num>
  <w:num w:numId="85">
    <w:abstractNumId w:val="81"/>
  </w:num>
  <w:num w:numId="86">
    <w:abstractNumId w:val="28"/>
  </w:num>
  <w:num w:numId="87">
    <w:abstractNumId w:val="46"/>
  </w:num>
  <w:num w:numId="88">
    <w:abstractNumId w:val="25"/>
  </w:num>
  <w:num w:numId="89">
    <w:abstractNumId w:val="39"/>
  </w:num>
  <w:num w:numId="90">
    <w:abstractNumId w:val="104"/>
  </w:num>
  <w:num w:numId="91">
    <w:abstractNumId w:val="154"/>
  </w:num>
  <w:num w:numId="92">
    <w:abstractNumId w:val="89"/>
  </w:num>
  <w:num w:numId="93">
    <w:abstractNumId w:val="150"/>
  </w:num>
  <w:num w:numId="94">
    <w:abstractNumId w:val="88"/>
  </w:num>
  <w:num w:numId="95">
    <w:abstractNumId w:val="35"/>
  </w:num>
  <w:num w:numId="96">
    <w:abstractNumId w:val="158"/>
  </w:num>
  <w:num w:numId="97">
    <w:abstractNumId w:val="99"/>
  </w:num>
  <w:num w:numId="98">
    <w:abstractNumId w:val="3"/>
  </w:num>
  <w:num w:numId="99">
    <w:abstractNumId w:val="62"/>
  </w:num>
  <w:num w:numId="100">
    <w:abstractNumId w:val="10"/>
  </w:num>
  <w:num w:numId="101">
    <w:abstractNumId w:val="140"/>
  </w:num>
  <w:num w:numId="102">
    <w:abstractNumId w:val="116"/>
  </w:num>
  <w:num w:numId="103">
    <w:abstractNumId w:val="48"/>
  </w:num>
  <w:num w:numId="104">
    <w:abstractNumId w:val="133"/>
  </w:num>
  <w:num w:numId="105">
    <w:abstractNumId w:val="106"/>
  </w:num>
  <w:num w:numId="106">
    <w:abstractNumId w:val="82"/>
  </w:num>
  <w:num w:numId="107">
    <w:abstractNumId w:val="69"/>
  </w:num>
  <w:num w:numId="108">
    <w:abstractNumId w:val="111"/>
  </w:num>
  <w:num w:numId="109">
    <w:abstractNumId w:val="136"/>
  </w:num>
  <w:num w:numId="110">
    <w:abstractNumId w:val="97"/>
  </w:num>
  <w:num w:numId="111">
    <w:abstractNumId w:val="148"/>
  </w:num>
  <w:num w:numId="112">
    <w:abstractNumId w:val="4"/>
  </w:num>
  <w:num w:numId="113">
    <w:abstractNumId w:val="120"/>
  </w:num>
  <w:num w:numId="114">
    <w:abstractNumId w:val="144"/>
  </w:num>
  <w:num w:numId="115">
    <w:abstractNumId w:val="131"/>
  </w:num>
  <w:num w:numId="116">
    <w:abstractNumId w:val="43"/>
  </w:num>
  <w:num w:numId="117">
    <w:abstractNumId w:val="118"/>
  </w:num>
  <w:num w:numId="118">
    <w:abstractNumId w:val="55"/>
  </w:num>
  <w:num w:numId="119">
    <w:abstractNumId w:val="26"/>
  </w:num>
  <w:num w:numId="120">
    <w:abstractNumId w:val="151"/>
  </w:num>
  <w:num w:numId="121">
    <w:abstractNumId w:val="92"/>
  </w:num>
  <w:num w:numId="122">
    <w:abstractNumId w:val="36"/>
  </w:num>
  <w:num w:numId="123">
    <w:abstractNumId w:val="79"/>
  </w:num>
  <w:num w:numId="124">
    <w:abstractNumId w:val="156"/>
  </w:num>
  <w:num w:numId="125">
    <w:abstractNumId w:val="102"/>
  </w:num>
  <w:num w:numId="126">
    <w:abstractNumId w:val="117"/>
  </w:num>
  <w:num w:numId="127">
    <w:abstractNumId w:val="38"/>
  </w:num>
  <w:num w:numId="128">
    <w:abstractNumId w:val="49"/>
  </w:num>
  <w:num w:numId="129">
    <w:abstractNumId w:val="143"/>
  </w:num>
  <w:num w:numId="130">
    <w:abstractNumId w:val="127"/>
  </w:num>
  <w:num w:numId="131">
    <w:abstractNumId w:val="18"/>
  </w:num>
  <w:num w:numId="132">
    <w:abstractNumId w:val="34"/>
  </w:num>
  <w:num w:numId="133">
    <w:abstractNumId w:val="53"/>
  </w:num>
  <w:num w:numId="134">
    <w:abstractNumId w:val="23"/>
  </w:num>
  <w:num w:numId="135">
    <w:abstractNumId w:val="105"/>
  </w:num>
  <w:num w:numId="136">
    <w:abstractNumId w:val="29"/>
  </w:num>
  <w:num w:numId="137">
    <w:abstractNumId w:val="5"/>
  </w:num>
  <w:num w:numId="138">
    <w:abstractNumId w:val="40"/>
  </w:num>
  <w:num w:numId="139">
    <w:abstractNumId w:val="72"/>
  </w:num>
  <w:num w:numId="140">
    <w:abstractNumId w:val="110"/>
  </w:num>
  <w:num w:numId="141">
    <w:abstractNumId w:val="103"/>
  </w:num>
  <w:num w:numId="142">
    <w:abstractNumId w:val="90"/>
  </w:num>
  <w:num w:numId="143">
    <w:abstractNumId w:val="84"/>
  </w:num>
  <w:num w:numId="144">
    <w:abstractNumId w:val="139"/>
  </w:num>
  <w:num w:numId="145">
    <w:abstractNumId w:val="142"/>
  </w:num>
  <w:num w:numId="146">
    <w:abstractNumId w:val="41"/>
  </w:num>
  <w:num w:numId="147">
    <w:abstractNumId w:val="76"/>
  </w:num>
  <w:num w:numId="148">
    <w:abstractNumId w:val="13"/>
  </w:num>
  <w:num w:numId="149">
    <w:abstractNumId w:val="153"/>
  </w:num>
  <w:num w:numId="150">
    <w:abstractNumId w:val="1"/>
  </w:num>
  <w:num w:numId="151">
    <w:abstractNumId w:val="63"/>
  </w:num>
  <w:num w:numId="152">
    <w:abstractNumId w:val="141"/>
  </w:num>
  <w:num w:numId="153">
    <w:abstractNumId w:val="112"/>
  </w:num>
  <w:num w:numId="154">
    <w:abstractNumId w:val="146"/>
  </w:num>
  <w:num w:numId="155">
    <w:abstractNumId w:val="134"/>
  </w:num>
  <w:num w:numId="156">
    <w:abstractNumId w:val="121"/>
  </w:num>
  <w:num w:numId="157">
    <w:abstractNumId w:val="108"/>
  </w:num>
  <w:num w:numId="158">
    <w:abstractNumId w:val="7"/>
  </w:num>
  <w:num w:numId="159">
    <w:abstractNumId w:val="56"/>
  </w:num>
  <w:num w:numId="160">
    <w:abstractNumId w:val="31"/>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A6"/>
    <w:rsid w:val="0000302C"/>
    <w:rsid w:val="0000434D"/>
    <w:rsid w:val="000367B9"/>
    <w:rsid w:val="00065A3F"/>
    <w:rsid w:val="00067D9F"/>
    <w:rsid w:val="000904D4"/>
    <w:rsid w:val="00090CA1"/>
    <w:rsid w:val="0009438D"/>
    <w:rsid w:val="000969DD"/>
    <w:rsid w:val="000A5D9E"/>
    <w:rsid w:val="000C40A0"/>
    <w:rsid w:val="000D4CFE"/>
    <w:rsid w:val="001071A9"/>
    <w:rsid w:val="00125EF0"/>
    <w:rsid w:val="00131610"/>
    <w:rsid w:val="0014225B"/>
    <w:rsid w:val="00143423"/>
    <w:rsid w:val="00161010"/>
    <w:rsid w:val="0016300C"/>
    <w:rsid w:val="00172A55"/>
    <w:rsid w:val="001839C8"/>
    <w:rsid w:val="00185145"/>
    <w:rsid w:val="00187A6D"/>
    <w:rsid w:val="001C107F"/>
    <w:rsid w:val="001C4706"/>
    <w:rsid w:val="001E4FCB"/>
    <w:rsid w:val="00202E35"/>
    <w:rsid w:val="00210B62"/>
    <w:rsid w:val="00280778"/>
    <w:rsid w:val="002808DB"/>
    <w:rsid w:val="00291A96"/>
    <w:rsid w:val="002A6B17"/>
    <w:rsid w:val="002B6DFB"/>
    <w:rsid w:val="002D0634"/>
    <w:rsid w:val="002E07F4"/>
    <w:rsid w:val="002F50BF"/>
    <w:rsid w:val="00301727"/>
    <w:rsid w:val="00312EF5"/>
    <w:rsid w:val="00320DC7"/>
    <w:rsid w:val="0036712B"/>
    <w:rsid w:val="00371EB4"/>
    <w:rsid w:val="00384D52"/>
    <w:rsid w:val="00396572"/>
    <w:rsid w:val="003D52C2"/>
    <w:rsid w:val="00442D61"/>
    <w:rsid w:val="0049705D"/>
    <w:rsid w:val="004C2C04"/>
    <w:rsid w:val="004C3178"/>
    <w:rsid w:val="004C772F"/>
    <w:rsid w:val="004E6CF0"/>
    <w:rsid w:val="004E7408"/>
    <w:rsid w:val="004F4C81"/>
    <w:rsid w:val="00503288"/>
    <w:rsid w:val="00516900"/>
    <w:rsid w:val="0051719E"/>
    <w:rsid w:val="005371D2"/>
    <w:rsid w:val="00577318"/>
    <w:rsid w:val="005904B4"/>
    <w:rsid w:val="005A759F"/>
    <w:rsid w:val="005F5D31"/>
    <w:rsid w:val="00610B32"/>
    <w:rsid w:val="00637196"/>
    <w:rsid w:val="00640CD5"/>
    <w:rsid w:val="00651D72"/>
    <w:rsid w:val="00660C59"/>
    <w:rsid w:val="0067373E"/>
    <w:rsid w:val="00681621"/>
    <w:rsid w:val="006841D6"/>
    <w:rsid w:val="0068456B"/>
    <w:rsid w:val="00691DCA"/>
    <w:rsid w:val="00696574"/>
    <w:rsid w:val="006C1134"/>
    <w:rsid w:val="006D6806"/>
    <w:rsid w:val="006E194D"/>
    <w:rsid w:val="006F7632"/>
    <w:rsid w:val="007021B4"/>
    <w:rsid w:val="007078B5"/>
    <w:rsid w:val="00715419"/>
    <w:rsid w:val="007477A9"/>
    <w:rsid w:val="00774DA6"/>
    <w:rsid w:val="00775AFD"/>
    <w:rsid w:val="007A5630"/>
    <w:rsid w:val="007A6B49"/>
    <w:rsid w:val="007B1D81"/>
    <w:rsid w:val="007C01A0"/>
    <w:rsid w:val="007C0FF5"/>
    <w:rsid w:val="007C7988"/>
    <w:rsid w:val="007E76F1"/>
    <w:rsid w:val="00802A93"/>
    <w:rsid w:val="00810BC5"/>
    <w:rsid w:val="00814386"/>
    <w:rsid w:val="00822F2A"/>
    <w:rsid w:val="00844911"/>
    <w:rsid w:val="00850A89"/>
    <w:rsid w:val="00853D2E"/>
    <w:rsid w:val="0088081C"/>
    <w:rsid w:val="008A7CD6"/>
    <w:rsid w:val="008B5431"/>
    <w:rsid w:val="008D545D"/>
    <w:rsid w:val="008E4332"/>
    <w:rsid w:val="008E519E"/>
    <w:rsid w:val="008F178F"/>
    <w:rsid w:val="008F1946"/>
    <w:rsid w:val="008F750E"/>
    <w:rsid w:val="0092768F"/>
    <w:rsid w:val="00983EFC"/>
    <w:rsid w:val="009947AE"/>
    <w:rsid w:val="009A3CB6"/>
    <w:rsid w:val="009D01B1"/>
    <w:rsid w:val="00A24B85"/>
    <w:rsid w:val="00A37E84"/>
    <w:rsid w:val="00A408FD"/>
    <w:rsid w:val="00A6037A"/>
    <w:rsid w:val="00A950F9"/>
    <w:rsid w:val="00AE24C8"/>
    <w:rsid w:val="00AF58D4"/>
    <w:rsid w:val="00B02AF7"/>
    <w:rsid w:val="00B73A52"/>
    <w:rsid w:val="00B7436A"/>
    <w:rsid w:val="00B8437C"/>
    <w:rsid w:val="00B87F25"/>
    <w:rsid w:val="00BB6B0F"/>
    <w:rsid w:val="00BB6B34"/>
    <w:rsid w:val="00BC590B"/>
    <w:rsid w:val="00BD010F"/>
    <w:rsid w:val="00BE7A19"/>
    <w:rsid w:val="00BF2BF8"/>
    <w:rsid w:val="00BF607D"/>
    <w:rsid w:val="00C2321F"/>
    <w:rsid w:val="00C2547E"/>
    <w:rsid w:val="00C42E18"/>
    <w:rsid w:val="00C55CAC"/>
    <w:rsid w:val="00C8218A"/>
    <w:rsid w:val="00CB03CA"/>
    <w:rsid w:val="00CB2A9B"/>
    <w:rsid w:val="00CD3E19"/>
    <w:rsid w:val="00CE5C9A"/>
    <w:rsid w:val="00D06D8B"/>
    <w:rsid w:val="00D248F0"/>
    <w:rsid w:val="00D305A8"/>
    <w:rsid w:val="00D40EB3"/>
    <w:rsid w:val="00D41090"/>
    <w:rsid w:val="00D6094C"/>
    <w:rsid w:val="00D81406"/>
    <w:rsid w:val="00D9207B"/>
    <w:rsid w:val="00DA4DA5"/>
    <w:rsid w:val="00DB5DFB"/>
    <w:rsid w:val="00DC7659"/>
    <w:rsid w:val="00DD299E"/>
    <w:rsid w:val="00DE41CB"/>
    <w:rsid w:val="00DF5098"/>
    <w:rsid w:val="00E03B90"/>
    <w:rsid w:val="00E353F9"/>
    <w:rsid w:val="00EB08D0"/>
    <w:rsid w:val="00EB5BC7"/>
    <w:rsid w:val="00EE0B54"/>
    <w:rsid w:val="00EE4A07"/>
    <w:rsid w:val="00EF3C87"/>
    <w:rsid w:val="00F01B78"/>
    <w:rsid w:val="00F04D8B"/>
    <w:rsid w:val="00F10824"/>
    <w:rsid w:val="00F1137D"/>
    <w:rsid w:val="00F36A0E"/>
    <w:rsid w:val="00F406A7"/>
    <w:rsid w:val="00F53508"/>
    <w:rsid w:val="00F635F9"/>
    <w:rsid w:val="00F64D43"/>
    <w:rsid w:val="00F676A0"/>
    <w:rsid w:val="00F713C9"/>
    <w:rsid w:val="00F81411"/>
    <w:rsid w:val="00F81FFD"/>
    <w:rsid w:val="00FA7C0C"/>
    <w:rsid w:val="00FC412F"/>
    <w:rsid w:val="00FD6E63"/>
    <w:rsid w:val="00FD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shapelayout>
  </w:shapeDefaults>
  <w:decimalSymbol w:val="."/>
  <w:listSeparator w:val=","/>
  <w14:docId w14:val="5A57D7B8"/>
  <w15:chartTrackingRefBased/>
  <w15:docId w15:val="{41D33D87-497C-DE45-9523-BB6EB81C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DA6"/>
    <w:pPr>
      <w:keepNext/>
      <w:spacing w:before="240" w:after="60" w:line="276"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DA6"/>
    <w:rPr>
      <w:rFonts w:ascii="Cambria" w:eastAsia="Times New Roman" w:hAnsi="Cambria" w:cs="Times New Roman"/>
      <w:b/>
      <w:bCs/>
      <w:kern w:val="32"/>
      <w:sz w:val="32"/>
      <w:szCs w:val="32"/>
    </w:rPr>
  </w:style>
  <w:style w:type="character" w:styleId="Hyperlink">
    <w:name w:val="Hyperlink"/>
    <w:uiPriority w:val="99"/>
    <w:unhideWhenUsed/>
    <w:rsid w:val="00774DA6"/>
    <w:rPr>
      <w:color w:val="0000FF"/>
      <w:u w:val="single"/>
    </w:rPr>
  </w:style>
  <w:style w:type="paragraph" w:styleId="ListParagraph">
    <w:name w:val="List Paragraph"/>
    <w:basedOn w:val="Normal"/>
    <w:uiPriority w:val="34"/>
    <w:qFormat/>
    <w:rsid w:val="00774DA6"/>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uiPriority w:val="59"/>
    <w:rsid w:val="00774DA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74DA6"/>
    <w:pPr>
      <w:jc w:val="center"/>
    </w:pPr>
    <w:rPr>
      <w:rFonts w:ascii="Arial" w:eastAsia="Times New Roman" w:hAnsi="Arial" w:cs="Times New Roman"/>
      <w:b/>
      <w:sz w:val="40"/>
      <w:szCs w:val="20"/>
    </w:rPr>
  </w:style>
  <w:style w:type="character" w:customStyle="1" w:styleId="TitleChar">
    <w:name w:val="Title Char"/>
    <w:basedOn w:val="DefaultParagraphFont"/>
    <w:link w:val="Title"/>
    <w:rsid w:val="00774DA6"/>
    <w:rPr>
      <w:rFonts w:ascii="Arial" w:eastAsia="Times New Roman" w:hAnsi="Arial" w:cs="Times New Roman"/>
      <w:b/>
      <w:sz w:val="40"/>
      <w:szCs w:val="20"/>
    </w:rPr>
  </w:style>
  <w:style w:type="character" w:styleId="FollowedHyperlink">
    <w:name w:val="FollowedHyperlink"/>
    <w:basedOn w:val="DefaultParagraphFont"/>
    <w:uiPriority w:val="99"/>
    <w:semiHidden/>
    <w:unhideWhenUsed/>
    <w:rsid w:val="00320DC7"/>
    <w:rPr>
      <w:color w:val="954F72" w:themeColor="followedHyperlink"/>
      <w:u w:val="single"/>
    </w:rPr>
  </w:style>
  <w:style w:type="character" w:styleId="UnresolvedMention">
    <w:name w:val="Unresolved Mention"/>
    <w:basedOn w:val="DefaultParagraphFont"/>
    <w:uiPriority w:val="99"/>
    <w:semiHidden/>
    <w:unhideWhenUsed/>
    <w:rsid w:val="0068456B"/>
    <w:rPr>
      <w:color w:val="605E5C"/>
      <w:shd w:val="clear" w:color="auto" w:fill="E1DFDD"/>
    </w:rPr>
  </w:style>
  <w:style w:type="character" w:styleId="CommentReference">
    <w:name w:val="annotation reference"/>
    <w:basedOn w:val="DefaultParagraphFont"/>
    <w:uiPriority w:val="99"/>
    <w:semiHidden/>
    <w:unhideWhenUsed/>
    <w:rsid w:val="002B6DFB"/>
    <w:rPr>
      <w:sz w:val="16"/>
      <w:szCs w:val="16"/>
    </w:rPr>
  </w:style>
  <w:style w:type="paragraph" w:styleId="CommentText">
    <w:name w:val="annotation text"/>
    <w:basedOn w:val="Normal"/>
    <w:link w:val="CommentTextChar"/>
    <w:uiPriority w:val="99"/>
    <w:semiHidden/>
    <w:unhideWhenUsed/>
    <w:rsid w:val="002B6DFB"/>
    <w:rPr>
      <w:sz w:val="20"/>
      <w:szCs w:val="20"/>
    </w:rPr>
  </w:style>
  <w:style w:type="character" w:customStyle="1" w:styleId="CommentTextChar">
    <w:name w:val="Comment Text Char"/>
    <w:basedOn w:val="DefaultParagraphFont"/>
    <w:link w:val="CommentText"/>
    <w:uiPriority w:val="99"/>
    <w:semiHidden/>
    <w:rsid w:val="002B6DFB"/>
    <w:rPr>
      <w:sz w:val="20"/>
      <w:szCs w:val="20"/>
    </w:rPr>
  </w:style>
  <w:style w:type="paragraph" w:styleId="CommentSubject">
    <w:name w:val="annotation subject"/>
    <w:basedOn w:val="CommentText"/>
    <w:next w:val="CommentText"/>
    <w:link w:val="CommentSubjectChar"/>
    <w:uiPriority w:val="99"/>
    <w:semiHidden/>
    <w:unhideWhenUsed/>
    <w:rsid w:val="002B6DFB"/>
    <w:rPr>
      <w:b/>
      <w:bCs/>
    </w:rPr>
  </w:style>
  <w:style w:type="character" w:customStyle="1" w:styleId="CommentSubjectChar">
    <w:name w:val="Comment Subject Char"/>
    <w:basedOn w:val="CommentTextChar"/>
    <w:link w:val="CommentSubject"/>
    <w:uiPriority w:val="99"/>
    <w:semiHidden/>
    <w:rsid w:val="002B6DFB"/>
    <w:rPr>
      <w:b/>
      <w:bCs/>
      <w:sz w:val="20"/>
      <w:szCs w:val="20"/>
    </w:rPr>
  </w:style>
  <w:style w:type="paragraph" w:styleId="NormalWeb">
    <w:name w:val="Normal (Web)"/>
    <w:basedOn w:val="Normal"/>
    <w:uiPriority w:val="99"/>
    <w:unhideWhenUsed/>
    <w:rsid w:val="00577318"/>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8F1946"/>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4E6C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6CF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zleg.gov/viewdocument/?docName=https://www.azleg.gov/ars/41/04030.htm" TargetMode="External"/><Relationship Id="rId299" Type="http://schemas.openxmlformats.org/officeDocument/2006/relationships/hyperlink" Target="https://www.azleg.gov/viewdocument/?docName=https://www.azleg.gov/ars/28/00332.htm" TargetMode="External"/><Relationship Id="rId303" Type="http://schemas.openxmlformats.org/officeDocument/2006/relationships/hyperlink" Target="https://www.azleg.gov/viewdocument/?docName=https://www.azleg.gov/ars/9/00276.htm" TargetMode="External"/><Relationship Id="rId21" Type="http://schemas.openxmlformats.org/officeDocument/2006/relationships/hyperlink" Target="https://apps.azleg.gov/BillStatus/BillOverview/74803" TargetMode="External"/><Relationship Id="rId42" Type="http://schemas.openxmlformats.org/officeDocument/2006/relationships/hyperlink" Target="https://apps.azleg.gov/BillStatus/BillOverview/74929" TargetMode="External"/><Relationship Id="rId63" Type="http://schemas.openxmlformats.org/officeDocument/2006/relationships/hyperlink" Target="https://apps.azleg.gov/BillStatus/BillOverview/74516" TargetMode="External"/><Relationship Id="rId84" Type="http://schemas.openxmlformats.org/officeDocument/2006/relationships/hyperlink" Target="https://apps.azleg.gov/BillStatus/BillOverview/74897" TargetMode="External"/><Relationship Id="rId138" Type="http://schemas.openxmlformats.org/officeDocument/2006/relationships/hyperlink" Target="https://www.azleg.gov/viewdocument/?docName=https://www.azleg.gov/ars/15/00841.htm" TargetMode="External"/><Relationship Id="rId159" Type="http://schemas.openxmlformats.org/officeDocument/2006/relationships/hyperlink" Target="https://www.azleg.gov/arsDetail/?title=41" TargetMode="External"/><Relationship Id="rId324" Type="http://schemas.openxmlformats.org/officeDocument/2006/relationships/hyperlink" Target="https://www.azleg.gov/viewDocument/?docName=http://www.azleg.gov/ars/28/02403.htm" TargetMode="External"/><Relationship Id="rId170" Type="http://schemas.openxmlformats.org/officeDocument/2006/relationships/hyperlink" Target="http://www.korematsuinstitute.org/fred-t-korematsu-lifetime" TargetMode="External"/><Relationship Id="rId191" Type="http://schemas.openxmlformats.org/officeDocument/2006/relationships/hyperlink" Target="https://www.azleg.gov/viewdocument/?docName=https://www.azleg.gov/ars/32/03430.htm" TargetMode="External"/><Relationship Id="rId205" Type="http://schemas.openxmlformats.org/officeDocument/2006/relationships/hyperlink" Target="https://www.azleg.gov/ars/12/01574.htm" TargetMode="External"/><Relationship Id="rId226" Type="http://schemas.openxmlformats.org/officeDocument/2006/relationships/hyperlink" Target="https://www.azleg.gov/viewdocument/?docName=https://www.azleg.gov/ars/23/01386.htm" TargetMode="External"/><Relationship Id="rId247" Type="http://schemas.openxmlformats.org/officeDocument/2006/relationships/hyperlink" Target="https://www.azleg.gov/viewdocument/?docName=https://www.azleg.gov/ars/26/00168.htm" TargetMode="External"/><Relationship Id="rId107" Type="http://schemas.openxmlformats.org/officeDocument/2006/relationships/hyperlink" Target="https://www.azleg.gov/viewdocument/?docName=https://www.azleg.gov/ars/33/01402.htm" TargetMode="External"/><Relationship Id="rId268" Type="http://schemas.openxmlformats.org/officeDocument/2006/relationships/hyperlink" Target="https://www.azleg.gov/viewdocument/?docName=https://www.azleg.gov/ars/34/00105.htm" TargetMode="External"/><Relationship Id="rId289" Type="http://schemas.openxmlformats.org/officeDocument/2006/relationships/hyperlink" Target="https://apps.azleg.gov/BillStatus/BillOverview/75036" TargetMode="External"/><Relationship Id="rId11" Type="http://schemas.openxmlformats.org/officeDocument/2006/relationships/hyperlink" Target="https://apps.azleg.gov/BillStatus/BillOverview/74918" TargetMode="External"/><Relationship Id="rId32" Type="http://schemas.openxmlformats.org/officeDocument/2006/relationships/hyperlink" Target="https://apps.azleg.gov/BillStatus/BillOverview/74723" TargetMode="External"/><Relationship Id="rId53" Type="http://schemas.openxmlformats.org/officeDocument/2006/relationships/hyperlink" Target="https://apps.azleg.gov/BillStatus/BillOverview/74619" TargetMode="External"/><Relationship Id="rId74" Type="http://schemas.openxmlformats.org/officeDocument/2006/relationships/hyperlink" Target="https://apps.azleg.gov/BillStatus/BillOverview/75226" TargetMode="External"/><Relationship Id="rId128" Type="http://schemas.openxmlformats.org/officeDocument/2006/relationships/hyperlink" Target="https://www.azleg.gov/ars/31/00601.htm" TargetMode="External"/><Relationship Id="rId149" Type="http://schemas.openxmlformats.org/officeDocument/2006/relationships/hyperlink" Target="https://apps.azleg.gov/BillStatus/BillOverview/75303" TargetMode="External"/><Relationship Id="rId314" Type="http://schemas.openxmlformats.org/officeDocument/2006/relationships/hyperlink" Target="https://www.azleg.gov/viewDocument/?docName=http://www.azleg.gov/ars/28/02403.htm" TargetMode="External"/><Relationship Id="rId5" Type="http://schemas.openxmlformats.org/officeDocument/2006/relationships/webSettings" Target="webSettings.xml"/><Relationship Id="rId95" Type="http://schemas.openxmlformats.org/officeDocument/2006/relationships/hyperlink" Target="https://www.azleg.gov/viewdocument/?docName=https://www.azleg.gov/ars/41/02832.htm" TargetMode="External"/><Relationship Id="rId160" Type="http://schemas.openxmlformats.org/officeDocument/2006/relationships/hyperlink" Target="https://www.azleg.gov/viewdocument/?docName=https://www.azleg.gov/ars/41/01005.htm" TargetMode="External"/><Relationship Id="rId181" Type="http://schemas.openxmlformats.org/officeDocument/2006/relationships/hyperlink" Target="https://www.azleg.gov/viewdocument/?docName=https://www.azleg.gov/ars/20/01342.htm" TargetMode="External"/><Relationship Id="rId216" Type="http://schemas.openxmlformats.org/officeDocument/2006/relationships/hyperlink" Target="https://www.azleg.gov/ars/13/03821.htm" TargetMode="External"/><Relationship Id="rId237" Type="http://schemas.openxmlformats.org/officeDocument/2006/relationships/hyperlink" Target="https://www.azleg.gov/legtext/54Leg/1R/laws/0304.pdf" TargetMode="External"/><Relationship Id="rId258" Type="http://schemas.openxmlformats.org/officeDocument/2006/relationships/hyperlink" Target="https://www.azleg.gov/viewdocument/?docName=https://www.azleg.gov/ars/11/00254-08.htm" TargetMode="External"/><Relationship Id="rId279" Type="http://schemas.openxmlformats.org/officeDocument/2006/relationships/hyperlink" Target="https://www.azleg.gov/viewdocument/?docName=https://www.azleg.gov/ars/45/00437-03.htm" TargetMode="External"/><Relationship Id="rId22" Type="http://schemas.openxmlformats.org/officeDocument/2006/relationships/hyperlink" Target="https://apps.azleg.gov/BillStatus/BillOverview/75334" TargetMode="External"/><Relationship Id="rId43" Type="http://schemas.openxmlformats.org/officeDocument/2006/relationships/hyperlink" Target="https://apps.azleg.gov/BillStatus/BillOverview/74936" TargetMode="External"/><Relationship Id="rId64" Type="http://schemas.openxmlformats.org/officeDocument/2006/relationships/hyperlink" Target="https://apps.azleg.gov/BillStatus/BillOverview/74571" TargetMode="External"/><Relationship Id="rId118" Type="http://schemas.openxmlformats.org/officeDocument/2006/relationships/hyperlink" Target="https://www.azleg.gov/viewdocument/?docName=https://www.azleg.gov/ars/44/01791.htm" TargetMode="External"/><Relationship Id="rId139" Type="http://schemas.openxmlformats.org/officeDocument/2006/relationships/hyperlink" Target="https://www.azleg.gov/viewdocument/?docName=https%3A%2F%2Fwww.azleg.gov%2Fars%2F15%2F00842.htm" TargetMode="External"/><Relationship Id="rId290" Type="http://schemas.openxmlformats.org/officeDocument/2006/relationships/hyperlink" Target="https://www.nps.gov/miss/riverfacts.htm" TargetMode="External"/><Relationship Id="rId304" Type="http://schemas.openxmlformats.org/officeDocument/2006/relationships/hyperlink" Target="https://www.azleg.gov/viewDocument/?docName=http://www.azleg.gov/ars/28/02351.htm" TargetMode="External"/><Relationship Id="rId325" Type="http://schemas.openxmlformats.org/officeDocument/2006/relationships/hyperlink" Target="https://www.azleg.gov/viewDocument/?docName=http://www.azleg.gov/ars/28/02402.htm" TargetMode="External"/><Relationship Id="rId85" Type="http://schemas.openxmlformats.org/officeDocument/2006/relationships/hyperlink" Target="https://apps.azleg.gov/BillStatus/BillOverview/74907" TargetMode="External"/><Relationship Id="rId150" Type="http://schemas.openxmlformats.org/officeDocument/2006/relationships/hyperlink" Target="https://www.azleg.gov/viewdocument/?docName=https://www.azleg.gov/ars/15/00913-01.htm" TargetMode="External"/><Relationship Id="rId171" Type="http://schemas.openxmlformats.org/officeDocument/2006/relationships/hyperlink" Target="https://www.azleg.gov/viewdocument/?docName=https://www.azleg.gov/ars/9/00101.htm" TargetMode="External"/><Relationship Id="rId192" Type="http://schemas.openxmlformats.org/officeDocument/2006/relationships/hyperlink" Target="https://www.azleg.gov/viewdocument/?docName=https://www.azleg.gov/ars/41/01758-01.htm" TargetMode="External"/><Relationship Id="rId206" Type="http://schemas.openxmlformats.org/officeDocument/2006/relationships/hyperlink" Target="https://www.azleg.gov/ars/12/01598-07.htm" TargetMode="External"/><Relationship Id="rId227" Type="http://schemas.openxmlformats.org/officeDocument/2006/relationships/hyperlink" Target="https://azmemory.azlibrary.gov/digital/collection/azsession/id/26/" TargetMode="External"/><Relationship Id="rId248" Type="http://schemas.openxmlformats.org/officeDocument/2006/relationships/hyperlink" Target="https://www.azleg.gov/viewdocument/?docName=https://www.azleg.gov/ars/38/00101.htm" TargetMode="External"/><Relationship Id="rId269" Type="http://schemas.openxmlformats.org/officeDocument/2006/relationships/hyperlink" Target="https://www.azleg.gov/viewdocument/?docName=https://www.azleg.gov/ars/15/00213-01.htm" TargetMode="External"/><Relationship Id="rId12" Type="http://schemas.openxmlformats.org/officeDocument/2006/relationships/hyperlink" Target="https://apps.azleg.gov/BillStatus/BillOverview/74933" TargetMode="External"/><Relationship Id="rId33" Type="http://schemas.openxmlformats.org/officeDocument/2006/relationships/hyperlink" Target="https://apps.azleg.gov/BillStatus/BillOverview/74883" TargetMode="External"/><Relationship Id="rId108" Type="http://schemas.openxmlformats.org/officeDocument/2006/relationships/hyperlink" Target="https://www.azleg.gov/viewdocument/?docName=https://www.azleg.gov/ars/33/01413-03.htm" TargetMode="External"/><Relationship Id="rId129" Type="http://schemas.openxmlformats.org/officeDocument/2006/relationships/hyperlink" Target="https://www.azleg.gov/viewdocument/?docName=https://www.azleg.gov/ars/13/00703.htm" TargetMode="External"/><Relationship Id="rId280" Type="http://schemas.openxmlformats.org/officeDocument/2006/relationships/hyperlink" Target="https://www.azleg.gov/viewdocument/?docName=https://www.azleg.gov/ars/45/00465-01.htm" TargetMode="External"/><Relationship Id="rId315" Type="http://schemas.openxmlformats.org/officeDocument/2006/relationships/hyperlink" Target="https://www.azleg.gov/viewDocument/?docName=http://www.azleg.gov/ars/28/02402.htm" TargetMode="External"/><Relationship Id="rId54" Type="http://schemas.openxmlformats.org/officeDocument/2006/relationships/hyperlink" Target="https://apps.azleg.gov/BillStatus/BillOverview/74620" TargetMode="External"/><Relationship Id="rId75" Type="http://schemas.openxmlformats.org/officeDocument/2006/relationships/hyperlink" Target="https://apps.azleg.gov/BillStatus/BillOverview/75495" TargetMode="External"/><Relationship Id="rId96" Type="http://schemas.openxmlformats.org/officeDocument/2006/relationships/hyperlink" Target="https://www.azleg.gov/viewdocument/?docName=https://www.azleg.gov/ars/41/02833.htm" TargetMode="External"/><Relationship Id="rId140" Type="http://schemas.openxmlformats.org/officeDocument/2006/relationships/hyperlink" Target="https://www.azleg.gov/viewdocument/?docName=https://www.azleg.gov/ars/15/00843.htm" TargetMode="External"/><Relationship Id="rId161" Type="http://schemas.openxmlformats.org/officeDocument/2006/relationships/hyperlink" Target="https://www.azleg.gov/viewdocument/?docName=https://www.azleg.gov/ars/41/01052.htm" TargetMode="External"/><Relationship Id="rId182" Type="http://schemas.openxmlformats.org/officeDocument/2006/relationships/hyperlink" Target="https://www.azleg.gov/viewdocument/?docName=https://www.azleg.gov/ars/20/01401.htm" TargetMode="External"/><Relationship Id="rId217" Type="http://schemas.openxmlformats.org/officeDocument/2006/relationships/hyperlink" Target="https://www.azleg.gov/ars/13/01103.htm" TargetMode="External"/><Relationship Id="rId6" Type="http://schemas.openxmlformats.org/officeDocument/2006/relationships/hyperlink" Target="https://apps.azleg.gov/BillStatus/BillOverview/74380" TargetMode="External"/><Relationship Id="rId238" Type="http://schemas.openxmlformats.org/officeDocument/2006/relationships/hyperlink" Target="https://www.azleg.gov/viewdocument/?docName=https://www.azleg.gov/ars/41/00502.htm" TargetMode="External"/><Relationship Id="rId259" Type="http://schemas.openxmlformats.org/officeDocument/2006/relationships/hyperlink" Target="https://www.azleg.gov/viewdocument/?docName=https://www.azleg.gov/ars/15/00910-02.htm" TargetMode="External"/><Relationship Id="rId23" Type="http://schemas.openxmlformats.org/officeDocument/2006/relationships/hyperlink" Target="https://apps.azleg.gov/BillStatus/BillOverview/74305" TargetMode="External"/><Relationship Id="rId119" Type="http://schemas.openxmlformats.org/officeDocument/2006/relationships/hyperlink" Target="https://www.azleg.gov/viewdocument/?docName=https://www.azleg.gov/ars/44/01793.htm" TargetMode="External"/><Relationship Id="rId270" Type="http://schemas.openxmlformats.org/officeDocument/2006/relationships/hyperlink" Target="https://www.azleg.gov/viewdocument/?docName=https://www.azleg.gov/ars/34/00105.htm" TargetMode="External"/><Relationship Id="rId291" Type="http://schemas.openxmlformats.org/officeDocument/2006/relationships/hyperlink" Target="https://www.azleg.gov/viewDocument/?docName=http://www.azleg.gov/ars/28/02351.htm" TargetMode="External"/><Relationship Id="rId305" Type="http://schemas.openxmlformats.org/officeDocument/2006/relationships/hyperlink" Target="https://www.azleg.gov/viewDocument/?docName=http://www.azleg.gov/ars/28/02403.htm" TargetMode="External"/><Relationship Id="rId326" Type="http://schemas.openxmlformats.org/officeDocument/2006/relationships/hyperlink" Target="https://www.azleg.gov/viewdocument/?docName=https://www.azleg.gov/ars/28/03174.htm" TargetMode="External"/><Relationship Id="rId44" Type="http://schemas.openxmlformats.org/officeDocument/2006/relationships/hyperlink" Target="https://apps.azleg.gov/BillStatus/BillOverview/74948" TargetMode="External"/><Relationship Id="rId65" Type="http://schemas.openxmlformats.org/officeDocument/2006/relationships/hyperlink" Target="https://apps.azleg.gov/BillStatus/BillOverview/74746" TargetMode="External"/><Relationship Id="rId86" Type="http://schemas.openxmlformats.org/officeDocument/2006/relationships/hyperlink" Target="https://apps.azleg.gov/BillStatus/BillOverview/74932" TargetMode="External"/><Relationship Id="rId130" Type="http://schemas.openxmlformats.org/officeDocument/2006/relationships/hyperlink" Target="https://www.azleg.gov/viewdocument/?docName=https://www.azleg.gov/ars/41/01093-04.htm" TargetMode="External"/><Relationship Id="rId151" Type="http://schemas.openxmlformats.org/officeDocument/2006/relationships/hyperlink" Target="https://apps.azleg.gov/BillStatus/BillOverview/75326" TargetMode="External"/><Relationship Id="rId172" Type="http://schemas.openxmlformats.org/officeDocument/2006/relationships/hyperlink" Target="https://www.azleg.gov/viewdocument/?docName=https://www.azleg.gov/ars/36/02903-01.htm" TargetMode="External"/><Relationship Id="rId193" Type="http://schemas.openxmlformats.org/officeDocument/2006/relationships/hyperlink" Target="https://apps.azleg.gov/BillStatus/BillOverview/75288" TargetMode="External"/><Relationship Id="rId207" Type="http://schemas.openxmlformats.org/officeDocument/2006/relationships/hyperlink" Target="https://www.azleg.gov/ars/12/01598-10.htm" TargetMode="External"/><Relationship Id="rId228" Type="http://schemas.openxmlformats.org/officeDocument/2006/relationships/hyperlink" Target="https://www.azleg.gov/viewdocument/?docName=https://www.azleg.gov/ars/41/02954.htm" TargetMode="External"/><Relationship Id="rId249" Type="http://schemas.openxmlformats.org/officeDocument/2006/relationships/hyperlink" Target="https://www.azdps.gov/" TargetMode="External"/><Relationship Id="rId13" Type="http://schemas.openxmlformats.org/officeDocument/2006/relationships/hyperlink" Target="https://apps.azleg.gov/BillStatus/BillOverview/75000" TargetMode="External"/><Relationship Id="rId109" Type="http://schemas.openxmlformats.org/officeDocument/2006/relationships/hyperlink" Target="https://www.azleg.gov/viewdocument/?docName=https://www.azleg.gov/ars/41/01491-19.htm" TargetMode="External"/><Relationship Id="rId260" Type="http://schemas.openxmlformats.org/officeDocument/2006/relationships/hyperlink" Target="https://www.azleg.gov/viewdocument/?docName=https://www.azleg.gov/ars/9/00499-16.htm" TargetMode="External"/><Relationship Id="rId281" Type="http://schemas.openxmlformats.org/officeDocument/2006/relationships/hyperlink" Target="https://www.azleg.gov/viewdocument/?docName=https://www.azleg.gov/ars/45/00465-02.htm" TargetMode="External"/><Relationship Id="rId316" Type="http://schemas.openxmlformats.org/officeDocument/2006/relationships/hyperlink" Target="https://www.azleg.gov/viewdocument/?docName=https://www.azleg.gov/ars/28/00873.htm" TargetMode="External"/><Relationship Id="rId34" Type="http://schemas.openxmlformats.org/officeDocument/2006/relationships/hyperlink" Target="https://apps.azleg.gov/BillStatus/BillOverview/74917" TargetMode="External"/><Relationship Id="rId55" Type="http://schemas.openxmlformats.org/officeDocument/2006/relationships/hyperlink" Target="https://apps.azleg.gov/BillStatus/BillOverview/74834" TargetMode="External"/><Relationship Id="rId76" Type="http://schemas.openxmlformats.org/officeDocument/2006/relationships/hyperlink" Target="https://apps.azleg.gov/BillStatus/BillOverview/75035" TargetMode="External"/><Relationship Id="rId97" Type="http://schemas.openxmlformats.org/officeDocument/2006/relationships/hyperlink" Target="https://apps.azleg.gov/BillStatus/BillOverview/74945" TargetMode="External"/><Relationship Id="rId120" Type="http://schemas.openxmlformats.org/officeDocument/2006/relationships/hyperlink" Target="https://www.azleg.gov/viewdocument/?docName=https://www.azleg.gov/ars/31/00281.htm" TargetMode="External"/><Relationship Id="rId141" Type="http://schemas.openxmlformats.org/officeDocument/2006/relationships/hyperlink" Target="https://apps.azleg.gov/BillStatus/BillOverview/74943" TargetMode="External"/><Relationship Id="rId7" Type="http://schemas.openxmlformats.org/officeDocument/2006/relationships/hyperlink" Target="https://apps.azleg.gov/BillStatus/BillOverview/74945" TargetMode="External"/><Relationship Id="rId162" Type="http://schemas.openxmlformats.org/officeDocument/2006/relationships/hyperlink" Target="https://www.azleg.gov/viewdocument/?docName=https://www.azleg.gov/ars/38/00751.htm" TargetMode="External"/><Relationship Id="rId183" Type="http://schemas.openxmlformats.org/officeDocument/2006/relationships/hyperlink" Target="https://www.azleg.gov/viewdocument/?docName=https://www.azleg.gov/ars/36/03601.htm" TargetMode="External"/><Relationship Id="rId218" Type="http://schemas.openxmlformats.org/officeDocument/2006/relationships/hyperlink" Target="https://www.azleg.gov/viewdocument/?docName=https://www.azleg.gov/ars/13/02910-01.htm" TargetMode="External"/><Relationship Id="rId239" Type="http://schemas.openxmlformats.org/officeDocument/2006/relationships/hyperlink" Target="https://www.azleg.gov/viewdocument/?docName=https://www.azleg.gov/ars/41/00503.htm" TargetMode="External"/><Relationship Id="rId250" Type="http://schemas.openxmlformats.org/officeDocument/2006/relationships/hyperlink" Target="https://www.azleg.gov/viewdocument/?docName=https://www.azleg.gov/ars/41/01711.htm" TargetMode="External"/><Relationship Id="rId271" Type="http://schemas.openxmlformats.org/officeDocument/2006/relationships/hyperlink" Target="https://apps.azleg.gov/BillStatus/BillOverview/75012" TargetMode="External"/><Relationship Id="rId292" Type="http://schemas.openxmlformats.org/officeDocument/2006/relationships/hyperlink" Target="https://www.azleg.gov/viewDocument/?docName=http://www.azleg.gov/ars/28/02403.htm" TargetMode="External"/><Relationship Id="rId306" Type="http://schemas.openxmlformats.org/officeDocument/2006/relationships/hyperlink" Target="https://www.azleg.gov/viewDocument/?docName=http://www.azleg.gov/ars/28/02402.htm" TargetMode="External"/><Relationship Id="rId24" Type="http://schemas.openxmlformats.org/officeDocument/2006/relationships/hyperlink" Target="https://apps.azleg.gov/BillStatus/BillOverview/74514" TargetMode="External"/><Relationship Id="rId45" Type="http://schemas.openxmlformats.org/officeDocument/2006/relationships/hyperlink" Target="https://apps.azleg.gov/BillStatus/BillOverview/75046" TargetMode="External"/><Relationship Id="rId66" Type="http://schemas.openxmlformats.org/officeDocument/2006/relationships/hyperlink" Target="https://apps.azleg.gov/BillStatus/BillOverview/74752" TargetMode="External"/><Relationship Id="rId87" Type="http://schemas.openxmlformats.org/officeDocument/2006/relationships/hyperlink" Target="https://apps.azleg.gov/BillStatus/BillOverview/74976" TargetMode="External"/><Relationship Id="rId110" Type="http://schemas.openxmlformats.org/officeDocument/2006/relationships/hyperlink" Target="https://www.azleg.gov/viewdocument/?docName=https://www.azleg.gov/ars/44/07152.htm" TargetMode="External"/><Relationship Id="rId131" Type="http://schemas.openxmlformats.org/officeDocument/2006/relationships/hyperlink" Target="https://www.azleg.gov/ars/13/00701.htm" TargetMode="External"/><Relationship Id="rId327" Type="http://schemas.openxmlformats.org/officeDocument/2006/relationships/hyperlink" Target="https://www.azleg.gov/viewdocument/?docName=https://www.azleg.gov/ars/28/03395.htm" TargetMode="External"/><Relationship Id="rId152" Type="http://schemas.openxmlformats.org/officeDocument/2006/relationships/hyperlink" Target="https://www.azleg.gov/viewdocument/?docName=https://www.azleg.gov/ars/15/02041.htm" TargetMode="External"/><Relationship Id="rId173" Type="http://schemas.openxmlformats.org/officeDocument/2006/relationships/hyperlink" Target="https://www.azleg.gov/viewdocument/?docName=https://www.azleg.gov/ars/36/02901.htm" TargetMode="External"/><Relationship Id="rId194" Type="http://schemas.openxmlformats.org/officeDocument/2006/relationships/hyperlink" Target="https://www.azleg.gov/viewdocument/?docName=https://www.azleg.gov/ars/36/02226.htm" TargetMode="External"/><Relationship Id="rId208" Type="http://schemas.openxmlformats.org/officeDocument/2006/relationships/hyperlink" Target="https://www.azleg.gov/viewdocument/?docName=https://www.azleg.gov/ars/21/00102.htm" TargetMode="External"/><Relationship Id="rId229" Type="http://schemas.openxmlformats.org/officeDocument/2006/relationships/hyperlink" Target="https://www.azleg.gov/viewdocument/?docName=https://www.azleg.gov/ars/41/03021-03.htm" TargetMode="External"/><Relationship Id="rId240" Type="http://schemas.openxmlformats.org/officeDocument/2006/relationships/hyperlink" Target="https://bja.ojp.gov/sites/g/files/xyckuh186/files/media/document/BWC_FAQs.pdf" TargetMode="External"/><Relationship Id="rId261" Type="http://schemas.openxmlformats.org/officeDocument/2006/relationships/hyperlink" Target="https://www.azleg.gov/viewdocument/?docName=https://www.azleg.gov/ars/11/00254-08.htm" TargetMode="External"/><Relationship Id="rId14" Type="http://schemas.openxmlformats.org/officeDocument/2006/relationships/hyperlink" Target="https://apps.azleg.gov/BillStatus/BillOverview/75024" TargetMode="External"/><Relationship Id="rId35" Type="http://schemas.openxmlformats.org/officeDocument/2006/relationships/hyperlink" Target="https://apps.azleg.gov/BillStatus/BillOverview/74922" TargetMode="External"/><Relationship Id="rId56" Type="http://schemas.openxmlformats.org/officeDocument/2006/relationships/hyperlink" Target="https://apps.azleg.gov/BillStatus/BillOverview/74835" TargetMode="External"/><Relationship Id="rId77" Type="http://schemas.openxmlformats.org/officeDocument/2006/relationships/hyperlink" Target="https://apps.azleg.gov/BillStatus/BillOverview/75036" TargetMode="External"/><Relationship Id="rId100" Type="http://schemas.openxmlformats.org/officeDocument/2006/relationships/hyperlink" Target="https://www.azleg.gov/viewdocument/?docName=https://www.azleg.gov/ars/28/00332.htm" TargetMode="External"/><Relationship Id="rId282" Type="http://schemas.openxmlformats.org/officeDocument/2006/relationships/hyperlink" Target="https://www.azleg.gov/viewdocument/?docName=https://www.azleg.gov/ars/45/00172.htm" TargetMode="External"/><Relationship Id="rId317" Type="http://schemas.openxmlformats.org/officeDocument/2006/relationships/hyperlink" Target="https://www.azleg.gov/viewdocument/?docName=https://www.azleg.gov/ars/28/00121.htm" TargetMode="External"/><Relationship Id="rId8" Type="http://schemas.openxmlformats.org/officeDocument/2006/relationships/hyperlink" Target="https://apps.azleg.gov/BillStatus/BillOverview/75208" TargetMode="External"/><Relationship Id="rId51" Type="http://schemas.openxmlformats.org/officeDocument/2006/relationships/hyperlink" Target="https://apps.azleg.gov/BillStatus/BillOverview/75266" TargetMode="External"/><Relationship Id="rId72" Type="http://schemas.openxmlformats.org/officeDocument/2006/relationships/hyperlink" Target="https://apps.azleg.gov/BillStatus/BillOverview/75012" TargetMode="External"/><Relationship Id="rId93" Type="http://schemas.openxmlformats.org/officeDocument/2006/relationships/hyperlink" Target="https://apps.azleg.gov/BillStatus/BillOverview/74380" TargetMode="External"/><Relationship Id="rId98" Type="http://schemas.openxmlformats.org/officeDocument/2006/relationships/hyperlink" Target="https://azmemory.azlibrary.gov/digital/collection/azsession/id/9/rec/5" TargetMode="External"/><Relationship Id="rId121" Type="http://schemas.openxmlformats.org/officeDocument/2006/relationships/hyperlink" Target="http://www.azcjc.gov/node/732" TargetMode="External"/><Relationship Id="rId142" Type="http://schemas.openxmlformats.org/officeDocument/2006/relationships/hyperlink" Target="https://www.azleg.gov/viewdocument/?docName=https://www.azleg.gov/ars/15/00802.htm" TargetMode="External"/><Relationship Id="rId163" Type="http://schemas.openxmlformats.org/officeDocument/2006/relationships/hyperlink" Target="https://www.azleg.gov/viewdocument/?docName=https://www.azleg.gov/ars/38/00847.htm" TargetMode="External"/><Relationship Id="rId184" Type="http://schemas.openxmlformats.org/officeDocument/2006/relationships/hyperlink" Target="https://apps.azleg.gov/BillStatus/BillOverview/75137" TargetMode="External"/><Relationship Id="rId189" Type="http://schemas.openxmlformats.org/officeDocument/2006/relationships/hyperlink" Target="https://ot.az.gov/about-us/members" TargetMode="External"/><Relationship Id="rId219" Type="http://schemas.openxmlformats.org/officeDocument/2006/relationships/hyperlink" Target="https://www.azleg.gov/viewdocument/?docName=https://www.azleg.gov/ars/13/02910-02.htm" TargetMode="External"/><Relationship Id="rId3" Type="http://schemas.openxmlformats.org/officeDocument/2006/relationships/styles" Target="styles.xml"/><Relationship Id="rId214" Type="http://schemas.openxmlformats.org/officeDocument/2006/relationships/hyperlink" Target="https://www.azleg.gov/viewdocument/?docName=https://www.azleg.gov/ars/36/00601.htm" TargetMode="External"/><Relationship Id="rId230" Type="http://schemas.openxmlformats.org/officeDocument/2006/relationships/hyperlink" Target="https://www.azleg.gov/iminute/senate/54leg/2r/01122021SenNrewHouseLaraCor.pdf" TargetMode="External"/><Relationship Id="rId235" Type="http://schemas.openxmlformats.org/officeDocument/2006/relationships/hyperlink" Target="https://www.azleg.gov/iminute/senate/54leg/2r/01122021SenNrewHouseLaraCor.pdf" TargetMode="External"/><Relationship Id="rId251" Type="http://schemas.openxmlformats.org/officeDocument/2006/relationships/hyperlink" Target="https://apps.azleg.gov/BillStatus/BillOverview/74680" TargetMode="External"/><Relationship Id="rId256" Type="http://schemas.openxmlformats.org/officeDocument/2006/relationships/hyperlink" Target="https://apps.azleg.gov/BillStatus/BillOverview/74833" TargetMode="External"/><Relationship Id="rId277" Type="http://schemas.openxmlformats.org/officeDocument/2006/relationships/hyperlink" Target="https://www.azleg.gov/viewdocument/?docName=https://www.azleg.gov/ars/45/00437-01.htm" TargetMode="External"/><Relationship Id="rId298" Type="http://schemas.openxmlformats.org/officeDocument/2006/relationships/hyperlink" Target="https://www.azleg.gov/viewdocument/?docName=https://www.azleg.gov/ars/28/00331.htm" TargetMode="External"/><Relationship Id="rId25" Type="http://schemas.openxmlformats.org/officeDocument/2006/relationships/hyperlink" Target="https://apps.azleg.gov/BillStatus/BillOverview/74943" TargetMode="External"/><Relationship Id="rId46" Type="http://schemas.openxmlformats.org/officeDocument/2006/relationships/hyperlink" Target="https://apps.azleg.gov/BillStatus/BillOverview/75137" TargetMode="External"/><Relationship Id="rId67" Type="http://schemas.openxmlformats.org/officeDocument/2006/relationships/hyperlink" Target="https://apps.azleg.gov/BillStatus/BillOverview/74754" TargetMode="External"/><Relationship Id="rId116" Type="http://schemas.openxmlformats.org/officeDocument/2006/relationships/hyperlink" Target="https://www.azleg.gov/viewdocument/?docName=https://www.azleg.gov/ars/41/04001.htm" TargetMode="External"/><Relationship Id="rId137" Type="http://schemas.openxmlformats.org/officeDocument/2006/relationships/hyperlink" Target="https://apps.azleg.gov/BillStatus/BillOverview/74514" TargetMode="External"/><Relationship Id="rId158" Type="http://schemas.openxmlformats.org/officeDocument/2006/relationships/hyperlink" Target="https://www.azleg.gov/viewdocument/?docName=https://www.azleg.gov/ars/33/01808.htm" TargetMode="External"/><Relationship Id="rId272" Type="http://schemas.openxmlformats.org/officeDocument/2006/relationships/hyperlink" Target="https://www.azleg.gov/viewdocument/?docName=https://www.azleg.gov/ars/37/01301.htm" TargetMode="External"/><Relationship Id="rId293" Type="http://schemas.openxmlformats.org/officeDocument/2006/relationships/hyperlink" Target="https://www.azleg.gov/viewDocument/?docName=http://www.azleg.gov/ars/28/02402.htm" TargetMode="External"/><Relationship Id="rId302" Type="http://schemas.openxmlformats.org/officeDocument/2006/relationships/hyperlink" Target="https://www.azleg.gov/viewdocument/?docName=https://www.azleg.gov/ars/28/00332.htm" TargetMode="External"/><Relationship Id="rId307" Type="http://schemas.openxmlformats.org/officeDocument/2006/relationships/hyperlink" Target="https://www.azleg.gov/viewdocument/?docName=https://www.azleg.gov/ars/28/00701.htm" TargetMode="External"/><Relationship Id="rId323" Type="http://schemas.openxmlformats.org/officeDocument/2006/relationships/hyperlink" Target="https://www.azleg.gov/viewDocument/?docName=http://www.azleg.gov/ars/28/02351.htm" TargetMode="External"/><Relationship Id="rId328" Type="http://schemas.openxmlformats.org/officeDocument/2006/relationships/hyperlink" Target="https://www.azleg.gov/viewdocument/?docName=https://www.azleg.gov/ars/28/00101.htm" TargetMode="External"/><Relationship Id="rId20" Type="http://schemas.openxmlformats.org/officeDocument/2006/relationships/hyperlink" Target="https://apps.azleg.gov/BillStatus/BillOverview/74802" TargetMode="External"/><Relationship Id="rId41" Type="http://schemas.openxmlformats.org/officeDocument/2006/relationships/hyperlink" Target="https://apps.azleg.gov/BillStatus/BillOverview/75142" TargetMode="External"/><Relationship Id="rId62" Type="http://schemas.openxmlformats.org/officeDocument/2006/relationships/hyperlink" Target="https://apps.azleg.gov/BillStatus/BillOverview/74432" TargetMode="External"/><Relationship Id="rId83" Type="http://schemas.openxmlformats.org/officeDocument/2006/relationships/hyperlink" Target="https://apps.azleg.gov/BillStatus/BillOverview/74896" TargetMode="External"/><Relationship Id="rId88" Type="http://schemas.openxmlformats.org/officeDocument/2006/relationships/hyperlink" Target="https://apps.azleg.gov/BillStatus/BillOverview/75077" TargetMode="External"/><Relationship Id="rId111" Type="http://schemas.openxmlformats.org/officeDocument/2006/relationships/hyperlink" Target="https://www.azleg.gov/viewdocument/?docName=https://www.azleg.gov/ars/44/07154.htm" TargetMode="External"/><Relationship Id="rId132" Type="http://schemas.openxmlformats.org/officeDocument/2006/relationships/hyperlink" Target="https://www.azleg.gov/ars/13/00701.htm" TargetMode="External"/><Relationship Id="rId153" Type="http://schemas.openxmlformats.org/officeDocument/2006/relationships/hyperlink" Target="https://sfb.az.gov/sfb-programs/new-school-facilities/new-school-facilities" TargetMode="External"/><Relationship Id="rId174" Type="http://schemas.openxmlformats.org/officeDocument/2006/relationships/hyperlink" Target="https://www.azleg.gov/viewdocument/?docName=https://www.azleg.gov/ars/36/02907-06.htm" TargetMode="External"/><Relationship Id="rId179" Type="http://schemas.openxmlformats.org/officeDocument/2006/relationships/hyperlink" Target="https://www.azleg.gov/viewdocument/?docName=https://www.azleg.gov/ars/20/00822.htm" TargetMode="External"/><Relationship Id="rId195" Type="http://schemas.openxmlformats.org/officeDocument/2006/relationships/hyperlink" Target="https://apps.azleg.gov/BillStatus/BillOverview/75261" TargetMode="External"/><Relationship Id="rId209" Type="http://schemas.openxmlformats.org/officeDocument/2006/relationships/hyperlink" Target="https://www.azleg.gov/ars/11/00361.htm" TargetMode="External"/><Relationship Id="rId190" Type="http://schemas.openxmlformats.org/officeDocument/2006/relationships/hyperlink" Target="https://www.azleg.gov/viewdocument/?docName=https://www.azleg.gov/ars/32/03404.htm" TargetMode="External"/><Relationship Id="rId204" Type="http://schemas.openxmlformats.org/officeDocument/2006/relationships/hyperlink" Target="https://www.azleg.gov/viewdocument/?docName=https://www.azleg.gov/ars/36/00450-02.htm" TargetMode="External"/><Relationship Id="rId220" Type="http://schemas.openxmlformats.org/officeDocument/2006/relationships/hyperlink" Target="https://www.azleg.gov/viewdocument/?docName=https://www.azleg.gov/ars/13/02910-03.htm" TargetMode="External"/><Relationship Id="rId225" Type="http://schemas.openxmlformats.org/officeDocument/2006/relationships/hyperlink" Target="https://www.azleg.gov/viewdocument/?docName=https://www.azleg.gov/ars/23/01381.htm" TargetMode="External"/><Relationship Id="rId241" Type="http://schemas.openxmlformats.org/officeDocument/2006/relationships/hyperlink" Target="https://dema.az.gov/" TargetMode="External"/><Relationship Id="rId246" Type="http://schemas.openxmlformats.org/officeDocument/2006/relationships/hyperlink" Target="https://www.azleg.gov/viewdocument/?docName=https://www.azleg.gov/ars/38/00610.htm" TargetMode="External"/><Relationship Id="rId267" Type="http://schemas.openxmlformats.org/officeDocument/2006/relationships/hyperlink" Target="https://www.azleg.gov/viewdocument/?docName=https://www.azleg.gov/ars/34/00101.htm" TargetMode="External"/><Relationship Id="rId288" Type="http://schemas.openxmlformats.org/officeDocument/2006/relationships/hyperlink" Target="https://apps.azleg.gov/BillStatus/BillOverview/75035" TargetMode="External"/><Relationship Id="rId15" Type="http://schemas.openxmlformats.org/officeDocument/2006/relationships/hyperlink" Target="https://apps.azleg.gov/BillStatus/BillOverview/75418" TargetMode="External"/><Relationship Id="rId36" Type="http://schemas.openxmlformats.org/officeDocument/2006/relationships/hyperlink" Target="https://apps.azleg.gov/BillStatus/BillOverview/74938" TargetMode="External"/><Relationship Id="rId57" Type="http://schemas.openxmlformats.org/officeDocument/2006/relationships/hyperlink" Target="https://apps.azleg.gov/BillStatus/BillOverview/74961" TargetMode="External"/><Relationship Id="rId106" Type="http://schemas.openxmlformats.org/officeDocument/2006/relationships/hyperlink" Target="https://www.ttb.gov/images/industry_circulars/archives/2005/05-02.html" TargetMode="External"/><Relationship Id="rId127" Type="http://schemas.openxmlformats.org/officeDocument/2006/relationships/hyperlink" Target="https://www.azleg.gov/ars/31/00201-01.htm" TargetMode="External"/><Relationship Id="rId262" Type="http://schemas.openxmlformats.org/officeDocument/2006/relationships/hyperlink" Target="https://www.azleg.gov/viewdocument/?docName=https://www.azleg.gov/ars/15/00910-02.htm" TargetMode="External"/><Relationship Id="rId283" Type="http://schemas.openxmlformats.org/officeDocument/2006/relationships/hyperlink" Target="https://apps.azleg.gov/BillStatus/BillOverview/75226" TargetMode="External"/><Relationship Id="rId313" Type="http://schemas.openxmlformats.org/officeDocument/2006/relationships/hyperlink" Target="https://www.azleg.gov/viewDocument/?docName=http://www.azleg.gov/ars/28/02351.htm" TargetMode="External"/><Relationship Id="rId318" Type="http://schemas.openxmlformats.org/officeDocument/2006/relationships/hyperlink" Target="https://www.azleg.gov/viewdocument/?docName=https://www.azleg.gov/ars/28/01598.htm" TargetMode="External"/><Relationship Id="rId10" Type="http://schemas.openxmlformats.org/officeDocument/2006/relationships/hyperlink" Target="https://apps.azleg.gov/BillStatus/BillOverview/74770" TargetMode="External"/><Relationship Id="rId31" Type="http://schemas.openxmlformats.org/officeDocument/2006/relationships/hyperlink" Target="https://apps.azleg.gov/BillStatus/BillOverview/74398" TargetMode="External"/><Relationship Id="rId52" Type="http://schemas.openxmlformats.org/officeDocument/2006/relationships/hyperlink" Target="https://apps.azleg.gov/BillStatus/BillOverview/74594" TargetMode="External"/><Relationship Id="rId73" Type="http://schemas.openxmlformats.org/officeDocument/2006/relationships/hyperlink" Target="https://apps.azleg.gov/BillStatus/BillOverview/75013" TargetMode="External"/><Relationship Id="rId78" Type="http://schemas.openxmlformats.org/officeDocument/2006/relationships/hyperlink" Target="https://apps.azleg.gov/BillStatus/BillOverview/74316" TargetMode="External"/><Relationship Id="rId94" Type="http://schemas.openxmlformats.org/officeDocument/2006/relationships/hyperlink" Target="https://adjc.az.gov/" TargetMode="External"/><Relationship Id="rId99" Type="http://schemas.openxmlformats.org/officeDocument/2006/relationships/hyperlink" Target="https://www.azleg.gov/viewdocument/?docName=https://www.azleg.gov/ars/28/00331.htm" TargetMode="External"/><Relationship Id="rId101" Type="http://schemas.openxmlformats.org/officeDocument/2006/relationships/hyperlink" Target="https://apps.azleg.gov/BillStatus/BillOverview/75208" TargetMode="External"/><Relationship Id="rId122" Type="http://schemas.openxmlformats.org/officeDocument/2006/relationships/hyperlink" Target="https://www.azleg.gov/viewdocument/?docName=https://www.azleg.gov/ars/41/02405.htm" TargetMode="External"/><Relationship Id="rId143" Type="http://schemas.openxmlformats.org/officeDocument/2006/relationships/hyperlink" Target="https://www.azleg.gov/viewdocument/?docName=https://www.azleg.gov/ars/15/00821.htm" TargetMode="External"/><Relationship Id="rId148" Type="http://schemas.openxmlformats.org/officeDocument/2006/relationships/hyperlink" Target="https://azahec.uahs.arizona.edu/centers/home" TargetMode="External"/><Relationship Id="rId164" Type="http://schemas.openxmlformats.org/officeDocument/2006/relationships/hyperlink" Target="https://www.azleg.gov/viewdocument/?docName=https://www.azleg.gov/ars/38/00893.htm" TargetMode="External"/><Relationship Id="rId169" Type="http://schemas.openxmlformats.org/officeDocument/2006/relationships/hyperlink" Target="https://www.azleg.gov/legtext/53leg/2R/laws/0146.pdf" TargetMode="External"/><Relationship Id="rId185" Type="http://schemas.openxmlformats.org/officeDocument/2006/relationships/hyperlink" Target="https://www.azleg.gov/viewdocument/?docName=https://www.azleg.gov/ars/36/02932.htm" TargetMode="External"/><Relationship Id="rId4" Type="http://schemas.openxmlformats.org/officeDocument/2006/relationships/settings" Target="settings.xml"/><Relationship Id="rId9" Type="http://schemas.openxmlformats.org/officeDocument/2006/relationships/hyperlink" Target="https://apps.azleg.gov/BillStatus/BillOverview/74674" TargetMode="External"/><Relationship Id="rId180" Type="http://schemas.openxmlformats.org/officeDocument/2006/relationships/hyperlink" Target="https://www.azleg.gov/viewdocument/?docName=https://www.azleg.gov/ars/20/01051.htm" TargetMode="External"/><Relationship Id="rId210" Type="http://schemas.openxmlformats.org/officeDocument/2006/relationships/hyperlink" Target="https://www.azleg.gov/viewdocument/?docName=https://www.azleg.gov/ars/13/04502.htm" TargetMode="External"/><Relationship Id="rId215" Type="http://schemas.openxmlformats.org/officeDocument/2006/relationships/hyperlink" Target="https://www.azleg.gov/viewdocument/?docName=https://www.azleg.gov/ars/13/03704.htm" TargetMode="External"/><Relationship Id="rId236" Type="http://schemas.openxmlformats.org/officeDocument/2006/relationships/hyperlink" Target="https://www.azleg.gov/legtext/49Leg/7S/laws/0012.pdf" TargetMode="External"/><Relationship Id="rId257" Type="http://schemas.openxmlformats.org/officeDocument/2006/relationships/hyperlink" Target="https://www.azleg.gov/viewdocument/?docName=https://www.azleg.gov/ars/9/00499-16.htm" TargetMode="External"/><Relationship Id="rId278" Type="http://schemas.openxmlformats.org/officeDocument/2006/relationships/hyperlink" Target="file:///\\hbh1\hresearc\Bill%20Summaries\54LEG\2R\NREW\azleg.gov\viewdocument\%3fdocName=https:\\www.azleg.gov\ars\45\00437-02.htm" TargetMode="External"/><Relationship Id="rId26" Type="http://schemas.openxmlformats.org/officeDocument/2006/relationships/hyperlink" Target="https://apps.azleg.gov/BillStatus/BillOverview/75117" TargetMode="External"/><Relationship Id="rId231" Type="http://schemas.openxmlformats.org/officeDocument/2006/relationships/hyperlink" Target="https://www.azleg.gov/viewdocument/?docName=https://www.azleg.gov/ars/3/00102.htm" TargetMode="External"/><Relationship Id="rId252" Type="http://schemas.openxmlformats.org/officeDocument/2006/relationships/hyperlink" Target="https://www.azleg.gov/viewDocument/?docName=http://www.azleg.gov/const/15/2.htm" TargetMode="External"/><Relationship Id="rId273" Type="http://schemas.openxmlformats.org/officeDocument/2006/relationships/hyperlink" Target="https://www.azleg.gov/legtext/53leg/1R/laws/0166.pdf" TargetMode="External"/><Relationship Id="rId294" Type="http://schemas.openxmlformats.org/officeDocument/2006/relationships/hyperlink" Target="https://www.azleg.gov/viewDocument/?docName=http://www.azleg.gov/ars/28/02351.htm" TargetMode="External"/><Relationship Id="rId308" Type="http://schemas.openxmlformats.org/officeDocument/2006/relationships/hyperlink" Target="https://www.azleg.gov/viewdocument/?docName=https://www.azleg.gov/ars/28/00721.htm" TargetMode="External"/><Relationship Id="rId329" Type="http://schemas.openxmlformats.org/officeDocument/2006/relationships/hyperlink" Target="https://apps.azleg.gov/BillStatus/BillOverview/74928" TargetMode="External"/><Relationship Id="rId47" Type="http://schemas.openxmlformats.org/officeDocument/2006/relationships/hyperlink" Target="https://apps.azleg.gov/BillStatus/BillOverview/75231" TargetMode="External"/><Relationship Id="rId68" Type="http://schemas.openxmlformats.org/officeDocument/2006/relationships/hyperlink" Target="https://apps.azleg.gov/BillStatus/BillOverview/74756" TargetMode="External"/><Relationship Id="rId89" Type="http://schemas.openxmlformats.org/officeDocument/2006/relationships/hyperlink" Target="https://apps.azleg.gov/BillStatus/BillOverview/75078" TargetMode="External"/><Relationship Id="rId112" Type="http://schemas.openxmlformats.org/officeDocument/2006/relationships/hyperlink" Target="https://www.azleg.gov/viewdocument/?docName=https://www.azleg.gov/ars/44/07151.htm" TargetMode="External"/><Relationship Id="rId133" Type="http://schemas.openxmlformats.org/officeDocument/2006/relationships/hyperlink" Target="https://apps.azleg.gov/BillStatus/BillOverview/74305" TargetMode="External"/><Relationship Id="rId154" Type="http://schemas.openxmlformats.org/officeDocument/2006/relationships/hyperlink" Target="https://www.azleg.gov/viewdocument/?docName=https://www.azleg.gov/ars/15/00101.htm" TargetMode="External"/><Relationship Id="rId175" Type="http://schemas.openxmlformats.org/officeDocument/2006/relationships/hyperlink" Target="https://www.azleg.gov/viewdocument/?docName=https://www.azleg.gov/ars/8/00451.htm" TargetMode="External"/><Relationship Id="rId196" Type="http://schemas.openxmlformats.org/officeDocument/2006/relationships/hyperlink" Target="https://www.azleg.gov/viewdocument/?docName=https://www.azleg.gov/ars/13/01204.htm" TargetMode="External"/><Relationship Id="rId200" Type="http://schemas.openxmlformats.org/officeDocument/2006/relationships/hyperlink" Target="https://apps.azleg.gov/BillStatus/BillOverview/75266" TargetMode="External"/><Relationship Id="rId16" Type="http://schemas.openxmlformats.org/officeDocument/2006/relationships/hyperlink" Target="https://apps.azleg.gov/BillStatus/BillOverview/74587" TargetMode="External"/><Relationship Id="rId221" Type="http://schemas.openxmlformats.org/officeDocument/2006/relationships/hyperlink" Target="https://www.azleg.gov/viewdocument/?docName=https://www.azleg.gov/ars/13/02910-04.htm" TargetMode="External"/><Relationship Id="rId242" Type="http://schemas.openxmlformats.org/officeDocument/2006/relationships/hyperlink" Target="https://www.azleg.gov/viewdocument/?docName=https://www.azleg.gov/ars/26/00262.htm" TargetMode="External"/><Relationship Id="rId263" Type="http://schemas.openxmlformats.org/officeDocument/2006/relationships/hyperlink" Target="https://www.azleg.gov/viewdocument/?docName=https://www.azleg.gov/ars/9/00499-16.htm" TargetMode="External"/><Relationship Id="rId284" Type="http://schemas.openxmlformats.org/officeDocument/2006/relationships/hyperlink" Target="https://apps.azleg.gov/BillStatus/BillOverview/75495" TargetMode="External"/><Relationship Id="rId319" Type="http://schemas.openxmlformats.org/officeDocument/2006/relationships/hyperlink" Target="https://www.azleg.gov/viewdocument/?docName=https://www.azleg.gov/ars/28/02064.htm" TargetMode="External"/><Relationship Id="rId37" Type="http://schemas.openxmlformats.org/officeDocument/2006/relationships/hyperlink" Target="https://apps.azleg.gov/BillStatus/BillOverview/74995" TargetMode="External"/><Relationship Id="rId58" Type="http://schemas.openxmlformats.org/officeDocument/2006/relationships/hyperlink" Target="https://apps.azleg.gov/BillStatus/BillOverview/75051" TargetMode="External"/><Relationship Id="rId79" Type="http://schemas.openxmlformats.org/officeDocument/2006/relationships/hyperlink" Target="https://apps.azleg.gov/BillStatus/BillOverview/74518" TargetMode="External"/><Relationship Id="rId102" Type="http://schemas.openxmlformats.org/officeDocument/2006/relationships/hyperlink" Target="https://www.azleg.gov/viewdocument/?docName=https://www.azleg.gov/ars/12/00348.htm" TargetMode="External"/><Relationship Id="rId123" Type="http://schemas.openxmlformats.org/officeDocument/2006/relationships/hyperlink" Target="https://azsos.gov/sites/default/files/2020_Ballot_Measure_Proclamations_Signed.pdf" TargetMode="External"/><Relationship Id="rId144" Type="http://schemas.openxmlformats.org/officeDocument/2006/relationships/hyperlink" Target="https://www.azleg.gov/viewdocument/?docName=https://www.azleg.gov/ars/15/00232.htm" TargetMode="External"/><Relationship Id="rId330" Type="http://schemas.openxmlformats.org/officeDocument/2006/relationships/hyperlink" Target="https://www.azleg.gov/viewdocument/?docName=https%3A%2F%2Fwww.azleg.gov%2Fars%2F42%2F17151.htm" TargetMode="External"/><Relationship Id="rId90" Type="http://schemas.openxmlformats.org/officeDocument/2006/relationships/hyperlink" Target="https://apps.azleg.gov/BillStatus/BillOverview/75138" TargetMode="External"/><Relationship Id="rId165" Type="http://schemas.openxmlformats.org/officeDocument/2006/relationships/hyperlink" Target="https://www.azleg.gov/viewdocument/?docName=https://www.azleg.gov/ars/9/00246.htm" TargetMode="External"/><Relationship Id="rId186" Type="http://schemas.openxmlformats.org/officeDocument/2006/relationships/hyperlink" Target="https://www.azleg.gov/viewdocument/?docName=https://www.azleg.gov/ars/36/02939.htm" TargetMode="External"/><Relationship Id="rId211" Type="http://schemas.openxmlformats.org/officeDocument/2006/relationships/hyperlink" Target="https://www.azleg.gov/viewdocument/?docName=https://www.azleg.gov/ars/13/04508.htm" TargetMode="External"/><Relationship Id="rId232" Type="http://schemas.openxmlformats.org/officeDocument/2006/relationships/hyperlink" Target="https://azmemory.azlibrary.gov/digital/collection/azsession/id/26/" TargetMode="External"/><Relationship Id="rId253" Type="http://schemas.openxmlformats.org/officeDocument/2006/relationships/hyperlink" Target="https://www.azleg.gov/viewDocument/?docName=http://www.azleg.gov/const/15/3.htm" TargetMode="External"/><Relationship Id="rId274" Type="http://schemas.openxmlformats.org/officeDocument/2006/relationships/hyperlink" Target="https://www.azleg.gov/ars/37/01306.htm" TargetMode="External"/><Relationship Id="rId295" Type="http://schemas.openxmlformats.org/officeDocument/2006/relationships/hyperlink" Target="https://www.azleg.gov/viewDocument/?docName=http://www.azleg.gov/ars/28/02403.htm" TargetMode="External"/><Relationship Id="rId309" Type="http://schemas.openxmlformats.org/officeDocument/2006/relationships/hyperlink" Target="https://www.azleg.gov/viewdocument/?docName=https://www.azleg.gov/ars/28/00121.htm" TargetMode="External"/><Relationship Id="rId27" Type="http://schemas.openxmlformats.org/officeDocument/2006/relationships/hyperlink" Target="https://apps.azleg.gov/BillStatus/BillOverview/75303" TargetMode="External"/><Relationship Id="rId48" Type="http://schemas.openxmlformats.org/officeDocument/2006/relationships/hyperlink" Target="https://apps.azleg.gov/BillStatus/BillOverview/75288" TargetMode="External"/><Relationship Id="rId69" Type="http://schemas.openxmlformats.org/officeDocument/2006/relationships/hyperlink" Target="https://apps.azleg.gov/BillStatus/BillOverview/74911" TargetMode="External"/><Relationship Id="rId113" Type="http://schemas.openxmlformats.org/officeDocument/2006/relationships/hyperlink" Target="https://www.azleg.gov/viewdocument/?docName=https://www.azleg.gov/ars/41/01502.htm" TargetMode="External"/><Relationship Id="rId134" Type="http://schemas.openxmlformats.org/officeDocument/2006/relationships/hyperlink" Target="https://www.azleg.gov/viewDocument/?docName=http://www.azleg.gov/const/12/3.htm" TargetMode="External"/><Relationship Id="rId320" Type="http://schemas.openxmlformats.org/officeDocument/2006/relationships/hyperlink" Target="https://www.azleg.gov/viewDocument/?docName=http://www.azleg.gov/ars/28/02351.htm" TargetMode="External"/><Relationship Id="rId80" Type="http://schemas.openxmlformats.org/officeDocument/2006/relationships/hyperlink" Target="https://apps.azleg.gov/BillStatus/BillOverview/74544" TargetMode="External"/><Relationship Id="rId155" Type="http://schemas.openxmlformats.org/officeDocument/2006/relationships/hyperlink" Target="https://apps.azleg.gov/BillStatus/BillOverview/75481" TargetMode="External"/><Relationship Id="rId176" Type="http://schemas.openxmlformats.org/officeDocument/2006/relationships/hyperlink" Target="https://www.azleg.gov/viewdocument/?docName=https://www.azleg.gov/ars/8/00804.htm" TargetMode="External"/><Relationship Id="rId197" Type="http://schemas.openxmlformats.org/officeDocument/2006/relationships/hyperlink" Target="https://apps.azleg.gov/BillStatus/BillOverview/75263" TargetMode="External"/><Relationship Id="rId201" Type="http://schemas.openxmlformats.org/officeDocument/2006/relationships/hyperlink" Target="https://www.azleg.gov/viewdocument/?docName=https://www.azleg.gov/ars/36/00450-01.htm" TargetMode="External"/><Relationship Id="rId222" Type="http://schemas.openxmlformats.org/officeDocument/2006/relationships/hyperlink" Target="https://www.azleg.gov/viewdocument/?docName=https://www.azleg.gov/ars/13/02916.htm" TargetMode="External"/><Relationship Id="rId243" Type="http://schemas.openxmlformats.org/officeDocument/2006/relationships/hyperlink" Target="https://www.azleg.gov/viewdocument/?docName=https://www.azleg.gov/ars/26/00261.htm" TargetMode="External"/><Relationship Id="rId264" Type="http://schemas.openxmlformats.org/officeDocument/2006/relationships/hyperlink" Target="https://www.azleg.gov/viewdocument/?docName=https://www.azleg.gov/ars/11/00254-08.htm" TargetMode="External"/><Relationship Id="rId285" Type="http://schemas.openxmlformats.org/officeDocument/2006/relationships/hyperlink" Target="https://www.azleg.gov/viewdocument/?docName=https://www.azleg.gov/ars/41/01514-02.htm" TargetMode="External"/><Relationship Id="rId17" Type="http://schemas.openxmlformats.org/officeDocument/2006/relationships/hyperlink" Target="https://apps.azleg.gov/BillStatus/BillOverview/74590" TargetMode="External"/><Relationship Id="rId38" Type="http://schemas.openxmlformats.org/officeDocument/2006/relationships/hyperlink" Target="https://apps.azleg.gov/BillStatus/BillOverview/75014" TargetMode="External"/><Relationship Id="rId59" Type="http://schemas.openxmlformats.org/officeDocument/2006/relationships/hyperlink" Target="https://apps.azleg.gov/BillStatus/BillOverview/75075" TargetMode="External"/><Relationship Id="rId103" Type="http://schemas.openxmlformats.org/officeDocument/2006/relationships/hyperlink" Target="https://azliquor.gov/index.cfm" TargetMode="External"/><Relationship Id="rId124" Type="http://schemas.openxmlformats.org/officeDocument/2006/relationships/hyperlink" Target="https://www.azleg.gov/viewdocument/?docName=https://www.azleg.gov/ars/36/02862.htm" TargetMode="External"/><Relationship Id="rId310" Type="http://schemas.openxmlformats.org/officeDocument/2006/relationships/hyperlink" Target="https://www.azleg.gov/viewdocument/?docName=https://www.azleg.gov/ars/28/01598.htm" TargetMode="External"/><Relationship Id="rId70" Type="http://schemas.openxmlformats.org/officeDocument/2006/relationships/hyperlink" Target="https://apps.azleg.gov/BillStatus/BillOverview/74680" TargetMode="External"/><Relationship Id="rId91" Type="http://schemas.openxmlformats.org/officeDocument/2006/relationships/hyperlink" Target="https://apps.azleg.gov/BillStatus/BillOverview/74928" TargetMode="External"/><Relationship Id="rId145" Type="http://schemas.openxmlformats.org/officeDocument/2006/relationships/hyperlink" Target="https://www.irs.gov/charities-non-profits/charitable-organizations/exemption-requirements-501c3-organizations" TargetMode="External"/><Relationship Id="rId166" Type="http://schemas.openxmlformats.org/officeDocument/2006/relationships/hyperlink" Target="https://www.azleg.gov/viewdocument/?docName=https://www.azleg.gov/ars/9/00813.htm" TargetMode="External"/><Relationship Id="rId187" Type="http://schemas.openxmlformats.org/officeDocument/2006/relationships/hyperlink" Target="https://www.azleg.gov/viewdocument/?docName=https://www.azleg.gov/ars/36/02939.htm" TargetMode="External"/><Relationship Id="rId331"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www.azleg.gov/viewdocument/?docName=https://www.azleg.gov/ars/13/04515.htm" TargetMode="External"/><Relationship Id="rId233" Type="http://schemas.openxmlformats.org/officeDocument/2006/relationships/hyperlink" Target="https://www.azleg.gov/viewdocument/?docName=https://www.azleg.gov/ars/41/02954.htm" TargetMode="External"/><Relationship Id="rId254" Type="http://schemas.openxmlformats.org/officeDocument/2006/relationships/hyperlink" Target="https://www.azcc.gov/divisions/utilities/electric/res.pdf" TargetMode="External"/><Relationship Id="rId28" Type="http://schemas.openxmlformats.org/officeDocument/2006/relationships/hyperlink" Target="https://apps.azleg.gov/BillStatus/BillOverview/75326" TargetMode="External"/><Relationship Id="rId49" Type="http://schemas.openxmlformats.org/officeDocument/2006/relationships/hyperlink" Target="https://apps.azleg.gov/BillStatus/BillOverview/75261" TargetMode="External"/><Relationship Id="rId114" Type="http://schemas.openxmlformats.org/officeDocument/2006/relationships/hyperlink" Target="https://www.azleg.gov/viewdocument/?docName=https://www.azleg.gov/ars/15/01401.htm" TargetMode="External"/><Relationship Id="rId275" Type="http://schemas.openxmlformats.org/officeDocument/2006/relationships/hyperlink" Target="https://www.azleg.gov/jlbc/22baseline/for.pdf" TargetMode="External"/><Relationship Id="rId296" Type="http://schemas.openxmlformats.org/officeDocument/2006/relationships/hyperlink" Target="https://www.azleg.gov/viewDocument/?docName=http://www.azleg.gov/ars/28/02402.htm" TargetMode="External"/><Relationship Id="rId300" Type="http://schemas.openxmlformats.org/officeDocument/2006/relationships/hyperlink" Target="https://azmemory.azlibrary.gov/digital/collection/azsession/id/9/rec/5" TargetMode="External"/><Relationship Id="rId60" Type="http://schemas.openxmlformats.org/officeDocument/2006/relationships/hyperlink" Target="https://apps.azleg.gov/BillStatus/BillOverview/75214" TargetMode="External"/><Relationship Id="rId81" Type="http://schemas.openxmlformats.org/officeDocument/2006/relationships/hyperlink" Target="https://apps.azleg.gov/BillStatus/BillOverview/74581" TargetMode="External"/><Relationship Id="rId135" Type="http://schemas.openxmlformats.org/officeDocument/2006/relationships/hyperlink" Target="https://www.azleg.gov/viewdocument/?docName=https://www.azleg.gov/ars/15/00301.htm" TargetMode="External"/><Relationship Id="rId156" Type="http://schemas.openxmlformats.org/officeDocument/2006/relationships/hyperlink" Target="https://www.azleg.gov/viewdocument/?docName=https://www.azleg.gov/ars/15/00347.htm" TargetMode="External"/><Relationship Id="rId177" Type="http://schemas.openxmlformats.org/officeDocument/2006/relationships/hyperlink" Target="https://www.azleg.gov/viewdocument/?docName=https://www.azleg.gov/ars/8/00528.htm" TargetMode="External"/><Relationship Id="rId198" Type="http://schemas.openxmlformats.org/officeDocument/2006/relationships/hyperlink" Target="https://www.azleg.gov/viewdocument/?docName=https://www.azleg.gov/ars/20/03401.htm" TargetMode="External"/><Relationship Id="rId321" Type="http://schemas.openxmlformats.org/officeDocument/2006/relationships/hyperlink" Target="https://www.azleg.gov/viewDocument/?docName=http://www.azleg.gov/ars/28/02403.htm" TargetMode="External"/><Relationship Id="rId202" Type="http://schemas.openxmlformats.org/officeDocument/2006/relationships/hyperlink" Target="https://www.azleg.gov/viewdocument/?docName=https://www.azleg.gov/ars/36/00450-02.htm" TargetMode="External"/><Relationship Id="rId223" Type="http://schemas.openxmlformats.org/officeDocument/2006/relationships/hyperlink" Target="https://www.azleg.gov/viewdocument/?docName=https://www.azleg.gov/ars/13/02916.htm" TargetMode="External"/><Relationship Id="rId244" Type="http://schemas.openxmlformats.org/officeDocument/2006/relationships/hyperlink" Target="https://www.azleg.gov/viewdocument/?docName=https://www.azleg.gov/ars/28/03511.htm" TargetMode="External"/><Relationship Id="rId18" Type="http://schemas.openxmlformats.org/officeDocument/2006/relationships/hyperlink" Target="https://apps.azleg.gov/BillStatus/BillOverview/74595" TargetMode="External"/><Relationship Id="rId39" Type="http://schemas.openxmlformats.org/officeDocument/2006/relationships/hyperlink" Target="https://apps.azleg.gov/BillStatus/BillOverview/75069" TargetMode="External"/><Relationship Id="rId265" Type="http://schemas.openxmlformats.org/officeDocument/2006/relationships/hyperlink" Target="https://www.azleg.gov/viewdocument/?docName=https://www.azleg.gov/ars/34/00105.htm" TargetMode="External"/><Relationship Id="rId286" Type="http://schemas.openxmlformats.org/officeDocument/2006/relationships/hyperlink" Target="https://www.azleg.gov/viewdocument/?docName=https://www.azleg.gov/ars/41/01514-02.htm" TargetMode="External"/><Relationship Id="rId50" Type="http://schemas.openxmlformats.org/officeDocument/2006/relationships/hyperlink" Target="https://apps.azleg.gov/BillStatus/BillOverview/75263" TargetMode="External"/><Relationship Id="rId104" Type="http://schemas.openxmlformats.org/officeDocument/2006/relationships/hyperlink" Target="https://www.azliquor.gov/forms/lic_licensefeeandtype.pdf" TargetMode="External"/><Relationship Id="rId125" Type="http://schemas.openxmlformats.org/officeDocument/2006/relationships/hyperlink" Target="https://www.azleg.gov/viewdocument/?docName=https://www.azleg.gov/ars/36/02852.htm" TargetMode="External"/><Relationship Id="rId146" Type="http://schemas.openxmlformats.org/officeDocument/2006/relationships/hyperlink" Target="https://apps.azleg.gov/BillStatus/BillOverview/75117" TargetMode="External"/><Relationship Id="rId167" Type="http://schemas.openxmlformats.org/officeDocument/2006/relationships/hyperlink" Target="https://www.azleg.gov/viewdocument/?docName=https://www.azleg.gov/ars/35/00142.htm" TargetMode="External"/><Relationship Id="rId188" Type="http://schemas.openxmlformats.org/officeDocument/2006/relationships/hyperlink" Target="https://apps.azleg.gov/BillStatus/BillOverview/75231" TargetMode="External"/><Relationship Id="rId311" Type="http://schemas.openxmlformats.org/officeDocument/2006/relationships/hyperlink" Target="https://www.azleg.gov/viewdocument/?docName=https://www.azleg.gov/ars/28/00701-02.htm" TargetMode="External"/><Relationship Id="rId332" Type="http://schemas.openxmlformats.org/officeDocument/2006/relationships/theme" Target="theme/theme1.xml"/><Relationship Id="rId71" Type="http://schemas.openxmlformats.org/officeDocument/2006/relationships/hyperlink" Target="https://apps.azleg.gov/BillStatus/BillOverview/74833" TargetMode="External"/><Relationship Id="rId92" Type="http://schemas.openxmlformats.org/officeDocument/2006/relationships/image" Target="media/image1.png"/><Relationship Id="rId213" Type="http://schemas.openxmlformats.org/officeDocument/2006/relationships/hyperlink" Target="file://\\hbh1\hresearc\Bill%20Summaries\54LEG\2R\JUD\If%20the%20court%20finds%20that%20a%20defendant%20is%20incompetent%20to%20stand%20trial%20and%20that%20there%20is%20no%20substantial%20probability%20that%20the%20defendant%20will%20regain%20competency%20within%20twenty-one%20months%20after%20the%20date%20of%20the%20original%20finding%20of%20incompetency,%20any%20party%20may%20request%20that%20the%20court:" TargetMode="External"/><Relationship Id="rId234" Type="http://schemas.openxmlformats.org/officeDocument/2006/relationships/hyperlink" Target="https://www.azleg.gov/viewdocument/?docName=https://www.azleg.gov/ars/41/03021-01.htm" TargetMode="External"/><Relationship Id="rId2" Type="http://schemas.openxmlformats.org/officeDocument/2006/relationships/numbering" Target="numbering.xml"/><Relationship Id="rId29" Type="http://schemas.openxmlformats.org/officeDocument/2006/relationships/hyperlink" Target="https://apps.azleg.gov/BillStatus/BillOverview/75481" TargetMode="External"/><Relationship Id="rId255" Type="http://schemas.openxmlformats.org/officeDocument/2006/relationships/hyperlink" Target="https://docket.images.azcc.gov/0000202570.pdf?i=1610728447888" TargetMode="External"/><Relationship Id="rId276" Type="http://schemas.openxmlformats.org/officeDocument/2006/relationships/hyperlink" Target="https://apps.azleg.gov/BillStatus/BillOverview/75013" TargetMode="External"/><Relationship Id="rId297" Type="http://schemas.openxmlformats.org/officeDocument/2006/relationships/hyperlink" Target="https://azmemory.azlibrary.gov/digital/collection/azsession/id/9/rec/5" TargetMode="External"/><Relationship Id="rId40" Type="http://schemas.openxmlformats.org/officeDocument/2006/relationships/hyperlink" Target="https://apps.azleg.gov/BillStatus/BillOverview/75112" TargetMode="External"/><Relationship Id="rId115" Type="http://schemas.openxmlformats.org/officeDocument/2006/relationships/hyperlink" Target="https://www.azleg.gov/viewdocument/?docName=https://www.azleg.gov/ars/15/01831.htm" TargetMode="External"/><Relationship Id="rId136" Type="http://schemas.openxmlformats.org/officeDocument/2006/relationships/hyperlink" Target="https://www.azleg.gov/viewdocument/?docName=https://www.azleg.gov/ars/15/00302.htm" TargetMode="External"/><Relationship Id="rId157" Type="http://schemas.openxmlformats.org/officeDocument/2006/relationships/hyperlink" Target="https://www.azleg.gov/viewdocument/?docName=https://www.azleg.gov/ars/33/01261.htm" TargetMode="External"/><Relationship Id="rId178" Type="http://schemas.openxmlformats.org/officeDocument/2006/relationships/hyperlink" Target="https://www.azleg.gov/viewdocument/?docName=https://www.azleg.gov/ars/13/03623-01.htm" TargetMode="External"/><Relationship Id="rId301" Type="http://schemas.openxmlformats.org/officeDocument/2006/relationships/hyperlink" Target="https://www.azleg.gov/viewdocument/?docName=https://www.azleg.gov/ars/28/00331.htm" TargetMode="External"/><Relationship Id="rId322" Type="http://schemas.openxmlformats.org/officeDocument/2006/relationships/hyperlink" Target="https://www.azleg.gov/viewDocument/?docName=http://www.azleg.gov/ars/28/02402.htm" TargetMode="External"/><Relationship Id="rId61" Type="http://schemas.openxmlformats.org/officeDocument/2006/relationships/hyperlink" Target="https://apps.azleg.gov/BillStatus/BillOverview/74431" TargetMode="External"/><Relationship Id="rId82" Type="http://schemas.openxmlformats.org/officeDocument/2006/relationships/hyperlink" Target="https://apps.azleg.gov/BillStatus/BillOverview/74721" TargetMode="External"/><Relationship Id="rId199" Type="http://schemas.openxmlformats.org/officeDocument/2006/relationships/hyperlink" Target="https://www.azleg.gov/viewdocument/?docName=https://www.azleg.gov/ars/20/03403.htm" TargetMode="External"/><Relationship Id="rId203" Type="http://schemas.openxmlformats.org/officeDocument/2006/relationships/hyperlink" Target="https://www.azleg.gov/viewdocument/?docName=https://www.azleg.gov/ars/36/00450.htm" TargetMode="External"/><Relationship Id="rId19" Type="http://schemas.openxmlformats.org/officeDocument/2006/relationships/hyperlink" Target="https://apps.azleg.gov/BillStatus/BillOverview/74708" TargetMode="External"/><Relationship Id="rId224" Type="http://schemas.openxmlformats.org/officeDocument/2006/relationships/hyperlink" Target="https://www.azleg.gov/viewdocument/?docName=https://www.azleg.gov/ars/13/02921.htm" TargetMode="External"/><Relationship Id="rId245" Type="http://schemas.openxmlformats.org/officeDocument/2006/relationships/hyperlink" Target="https://govt.westlaw.com/azrules/Document/N7029BC50993611DDADEEDA047AE49A4B?viewType=FullText&amp;originationContext=documenttoc&amp;transitionType=CategoryPageItem&amp;contextData=(sc.Default)" TargetMode="External"/><Relationship Id="rId266" Type="http://schemas.openxmlformats.org/officeDocument/2006/relationships/hyperlink" Target="https://www.azleg.gov/viewdocument/?docName=https://www.azleg.gov/ars/15/00213-01.htm" TargetMode="External"/><Relationship Id="rId287" Type="http://schemas.openxmlformats.org/officeDocument/2006/relationships/hyperlink" Target="https://www.azleg.gov/viewdocument/?docName=https://www.azleg.gov/ars/43/01169.htm" TargetMode="External"/><Relationship Id="rId30" Type="http://schemas.openxmlformats.org/officeDocument/2006/relationships/hyperlink" Target="https://apps.azleg.gov/BillStatus/BillOverview/74315" TargetMode="External"/><Relationship Id="rId105" Type="http://schemas.openxmlformats.org/officeDocument/2006/relationships/hyperlink" Target="https://www.ttb.gov/" TargetMode="External"/><Relationship Id="rId126" Type="http://schemas.openxmlformats.org/officeDocument/2006/relationships/hyperlink" Target="https://www.azleg.gov/viewdocument/?docName=https://www.azleg.gov/ars/36/02853.htm" TargetMode="External"/><Relationship Id="rId147" Type="http://schemas.openxmlformats.org/officeDocument/2006/relationships/hyperlink" Target="https://www.azleg.gov/viewdocument/?docName=https://www.azleg.gov/ars/15/01643.htm" TargetMode="External"/><Relationship Id="rId168" Type="http://schemas.openxmlformats.org/officeDocument/2006/relationships/hyperlink" Target="https://www.azleg.gov/viewdocument/?docName=https://www.azleg.gov/ars/11/00501.htm" TargetMode="External"/><Relationship Id="rId312" Type="http://schemas.openxmlformats.org/officeDocument/2006/relationships/hyperlink" Target="https://www.azcourts.gov/Portals/34/2020Sentencing.pdf?ver=2020-07-29-091334-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79A6A-17B3-435D-BFB7-58A5CB18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145</Pages>
  <Words>47076</Words>
  <Characters>268335</Characters>
  <Application>Microsoft Office Word</Application>
  <DocSecurity>4</DocSecurity>
  <Lines>2236</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Shuter</dc:creator>
  <cp:keywords/>
  <dc:description/>
  <cp:lastModifiedBy>Danny Frank</cp:lastModifiedBy>
  <cp:revision>2</cp:revision>
  <cp:lastPrinted>2021-02-08T17:51:00Z</cp:lastPrinted>
  <dcterms:created xsi:type="dcterms:W3CDTF">2021-02-08T23:36:00Z</dcterms:created>
  <dcterms:modified xsi:type="dcterms:W3CDTF">2021-02-08T23:36:00Z</dcterms:modified>
</cp:coreProperties>
</file>