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header1.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E60" w:rsidRDefault="00E86E60" w:rsidP="00E86E60">
      <w:pPr>
        <w:pStyle w:val="Title"/>
        <w:rPr>
          <w:b w:val="0"/>
          <w:sz w:val="28"/>
        </w:rPr>
      </w:pPr>
      <w:bookmarkStart w:id="0" w:name="TableEnd"/>
      <w:bookmarkEnd w:id="0"/>
    </w:p>
    <w:p w:rsidR="00E86E60" w:rsidRDefault="00E86E60" w:rsidP="00E86E60">
      <w:pPr>
        <w:pStyle w:val="Title"/>
        <w:rPr>
          <w:b w:val="0"/>
          <w:sz w:val="28"/>
        </w:rPr>
      </w:pPr>
      <w:r>
        <w:rPr>
          <w:b w:val="0"/>
          <w:sz w:val="28"/>
        </w:rPr>
        <w:t>ARIZONA HOUSE OF REPRESENTATIVES</w:t>
      </w:r>
    </w:p>
    <w:p w:rsidR="00E86E60" w:rsidRDefault="00E86E60" w:rsidP="00E86E60">
      <w:pPr>
        <w:pStyle w:val="Title"/>
        <w:rPr>
          <w:b w:val="0"/>
          <w:sz w:val="28"/>
        </w:rPr>
      </w:pPr>
      <w:proofErr w:type="gramStart"/>
      <w:r>
        <w:rPr>
          <w:b w:val="0"/>
          <w:sz w:val="28"/>
        </w:rPr>
        <w:t>Fifty-third</w:t>
      </w:r>
      <w:proofErr w:type="gramEnd"/>
      <w:r>
        <w:rPr>
          <w:b w:val="0"/>
          <w:sz w:val="28"/>
        </w:rPr>
        <w:t xml:space="preserve"> Legislature - Second Regular Session</w:t>
      </w:r>
    </w:p>
    <w:p w:rsidR="00E86E60" w:rsidRDefault="00E86E60" w:rsidP="00E86E60">
      <w:pPr>
        <w:pStyle w:val="Title"/>
        <w:rPr>
          <w:b w:val="0"/>
          <w:sz w:val="28"/>
        </w:rPr>
      </w:pPr>
    </w:p>
    <w:p w:rsidR="00E86E60" w:rsidRDefault="00E86E60" w:rsidP="00E86E60">
      <w:pPr>
        <w:pStyle w:val="Title"/>
      </w:pPr>
      <w:bookmarkStart w:id="1" w:name="CaucusType"/>
      <w:bookmarkEnd w:id="1"/>
      <w:r>
        <w:t>MAJORITY CAUCUS CALENDAR #5</w:t>
      </w:r>
    </w:p>
    <w:p w:rsidR="00E86E60" w:rsidRDefault="00E86E60" w:rsidP="00E86E60">
      <w:pPr>
        <w:jc w:val="center"/>
        <w:rPr>
          <w:rFonts w:ascii="Arial" w:hAnsi="Arial"/>
          <w:b/>
        </w:rPr>
      </w:pPr>
    </w:p>
    <w:p w:rsidR="00E86E60" w:rsidRDefault="00E86E60" w:rsidP="00E86E60">
      <w:pPr>
        <w:jc w:val="center"/>
        <w:rPr>
          <w:rFonts w:ascii="Arial" w:hAnsi="Arial"/>
          <w:b/>
        </w:rPr>
      </w:pPr>
      <w:r>
        <w:rPr>
          <w:rFonts w:ascii="Arial" w:hAnsi="Arial"/>
          <w:b/>
        </w:rPr>
        <w:t>February 19, 2018</w:t>
      </w:r>
    </w:p>
    <w:p w:rsidR="00E86E60" w:rsidRDefault="00E86E60" w:rsidP="00E86E60">
      <w:pPr>
        <w:jc w:val="center"/>
        <w:rPr>
          <w:rFonts w:ascii="Arial" w:hAnsi="Arial"/>
          <w:b/>
        </w:rPr>
      </w:pPr>
    </w:p>
    <w:p w:rsidR="00E86E60" w:rsidRPr="00FF2E22" w:rsidRDefault="00E86E60" w:rsidP="00E86E60">
      <w:pPr>
        <w:jc w:val="center"/>
        <w:rPr>
          <w:rFonts w:ascii="Arial" w:hAnsi="Arial"/>
          <w:b/>
          <w:sz w:val="28"/>
          <w:szCs w:val="28"/>
        </w:rPr>
      </w:pPr>
      <w:r w:rsidRPr="00FF2E22">
        <w:rPr>
          <w:rFonts w:ascii="Arial" w:hAnsi="Arial"/>
          <w:b/>
          <w:sz w:val="28"/>
          <w:szCs w:val="28"/>
        </w:rPr>
        <w:t xml:space="preserve">All Bills Pending Rules Action </w:t>
      </w:r>
    </w:p>
    <w:p w:rsidR="00E86E60" w:rsidRDefault="00E86E60" w:rsidP="00E86E60">
      <w:pPr>
        <w:jc w:val="center"/>
        <w:rPr>
          <w:rFonts w:ascii="Arial" w:hAnsi="Arial"/>
          <w:b/>
        </w:rPr>
      </w:pPr>
    </w:p>
    <w:p w:rsidR="00E86E60" w:rsidRDefault="00E86E60" w:rsidP="00E86E60">
      <w:pPr>
        <w:tabs>
          <w:tab w:val="left" w:pos="1728"/>
          <w:tab w:val="left" w:pos="3528"/>
          <w:tab w:val="left" w:pos="5598"/>
          <w:tab w:val="left" w:pos="6678"/>
        </w:tabs>
        <w:rPr>
          <w:rFonts w:ascii="Arial" w:hAnsi="Arial"/>
          <w:sz w:val="22"/>
        </w:rPr>
      </w:pPr>
      <w:r>
        <w:rPr>
          <w:rFonts w:ascii="Arial" w:hAnsi="Arial"/>
          <w:sz w:val="22"/>
        </w:rPr>
        <w:t>Bill Number</w:t>
      </w:r>
      <w:r>
        <w:rPr>
          <w:rFonts w:ascii="Arial" w:hAnsi="Arial"/>
          <w:sz w:val="22"/>
        </w:rPr>
        <w:tab/>
        <w:t>Short Title</w:t>
      </w:r>
      <w:r>
        <w:rPr>
          <w:rFonts w:ascii="Arial" w:hAnsi="Arial"/>
          <w:sz w:val="22"/>
        </w:rPr>
        <w:tab/>
        <w:t>Committee</w:t>
      </w:r>
      <w:r>
        <w:rPr>
          <w:rFonts w:ascii="Arial" w:hAnsi="Arial"/>
          <w:sz w:val="22"/>
        </w:rPr>
        <w:tab/>
        <w:t>Date</w:t>
      </w:r>
      <w:r>
        <w:rPr>
          <w:rFonts w:ascii="Arial" w:hAnsi="Arial"/>
          <w:sz w:val="22"/>
        </w:rPr>
        <w:tab/>
        <w:t>Action</w:t>
      </w:r>
    </w:p>
    <w:p w:rsidR="00E86E60" w:rsidRDefault="00E86E60" w:rsidP="00E86E60">
      <w:pPr>
        <w:tabs>
          <w:tab w:val="left" w:pos="270"/>
          <w:tab w:val="left" w:pos="1530"/>
          <w:tab w:val="left" w:pos="2970"/>
          <w:tab w:val="left" w:pos="5220"/>
          <w:tab w:val="left" w:pos="6480"/>
          <w:tab w:val="left" w:pos="8190"/>
        </w:tabs>
        <w:rPr>
          <w:rFonts w:ascii="Arial" w:hAnsi="Arial"/>
          <w:sz w:val="22"/>
        </w:rPr>
      </w:pPr>
    </w:p>
    <w:p w:rsidR="00E86E60" w:rsidRDefault="00E86E60" w:rsidP="00E86E60">
      <w:pPr>
        <w:tabs>
          <w:tab w:val="left" w:pos="1710"/>
          <w:tab w:val="left" w:pos="3240"/>
          <w:tab w:val="left" w:pos="4860"/>
          <w:tab w:val="left" w:pos="5760"/>
        </w:tabs>
        <w:rPr>
          <w:rFonts w:ascii="Arial" w:hAnsi="Arial"/>
          <w:sz w:val="22"/>
        </w:rPr>
      </w:pPr>
    </w:p>
    <w:p w:rsidR="00E86E60" w:rsidRDefault="00E86E60" w:rsidP="00E86E60">
      <w:pPr>
        <w:tabs>
          <w:tab w:val="left" w:pos="1296"/>
          <w:tab w:val="left" w:pos="5040"/>
          <w:tab w:val="left" w:pos="6840"/>
        </w:tabs>
        <w:rPr>
          <w:rFonts w:ascii="Arial" w:hAnsi="Arial"/>
          <w:b/>
          <w:sz w:val="22"/>
        </w:rPr>
      </w:pPr>
      <w:r>
        <w:rPr>
          <w:rFonts w:ascii="Arial" w:hAnsi="Arial"/>
          <w:b/>
          <w:sz w:val="22"/>
        </w:rPr>
        <w:t>Committee on Appropriations</w:t>
      </w:r>
    </w:p>
    <w:p w:rsidR="00E86E60" w:rsidRDefault="00E86E60" w:rsidP="00E86E60">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David Livingston, LD22</w:t>
      </w:r>
      <w:r>
        <w:rPr>
          <w:rFonts w:ascii="Arial" w:hAnsi="Arial"/>
          <w:b/>
          <w:sz w:val="22"/>
        </w:rPr>
        <w:tab/>
        <w:t>Vice Chairman:</w:t>
      </w:r>
      <w:r>
        <w:rPr>
          <w:rFonts w:ascii="Arial" w:hAnsi="Arial"/>
          <w:b/>
          <w:sz w:val="22"/>
        </w:rPr>
        <w:tab/>
        <w:t>Vince Leach, LD11</w:t>
      </w:r>
    </w:p>
    <w:p w:rsidR="00E86E60" w:rsidRDefault="00E86E60" w:rsidP="00E86E60">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Jennifer Thomsen</w:t>
      </w:r>
      <w:r>
        <w:rPr>
          <w:rFonts w:ascii="Arial" w:hAnsi="Arial"/>
          <w:b/>
          <w:sz w:val="22"/>
        </w:rPr>
        <w:tab/>
        <w:t>Intern:</w:t>
      </w:r>
      <w:r>
        <w:rPr>
          <w:rFonts w:ascii="Arial" w:hAnsi="Arial"/>
          <w:b/>
          <w:sz w:val="22"/>
        </w:rPr>
        <w:tab/>
        <w:t>Adam Ciampaglio</w:t>
      </w:r>
    </w:p>
    <w:p w:rsidR="00E86E60" w:rsidRPr="008D654B" w:rsidRDefault="00E86E60" w:rsidP="00E86E60">
      <w:pPr>
        <w:keepNext/>
        <w:rPr>
          <w:rFonts w:ascii="Arial" w:hAnsi="Arial"/>
          <w:b/>
          <w:sz w:val="22"/>
        </w:rPr>
      </w:pPr>
    </w:p>
    <w:p w:rsidR="00E86E60" w:rsidRDefault="00224FF0" w:rsidP="00E86E60">
      <w:pPr>
        <w:tabs>
          <w:tab w:val="left" w:pos="1728"/>
        </w:tabs>
        <w:rPr>
          <w:rFonts w:ascii="Arial" w:hAnsi="Arial"/>
          <w:sz w:val="22"/>
        </w:rPr>
      </w:pPr>
      <w:hyperlink w:anchor="hb2391" w:history="1">
        <w:r w:rsidR="00E86E60" w:rsidRPr="0052441B">
          <w:rPr>
            <w:rStyle w:val="Hyperlink"/>
            <w:rFonts w:ascii="Arial" w:hAnsi="Arial"/>
            <w:sz w:val="22"/>
          </w:rPr>
          <w:t>HB 2391</w:t>
        </w:r>
      </w:hyperlink>
      <w:r w:rsidR="00E86E60">
        <w:rPr>
          <w:rFonts w:ascii="Arial" w:hAnsi="Arial"/>
          <w:sz w:val="22"/>
        </w:rPr>
        <w:tab/>
        <w:t>historical society; chapter funds; matching</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RIVERO, LD21</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APPROP</w:t>
      </w:r>
      <w:r>
        <w:rPr>
          <w:rFonts w:ascii="Arial" w:hAnsi="Arial"/>
          <w:sz w:val="22"/>
        </w:rPr>
        <w:tab/>
        <w:t>2/14</w:t>
      </w:r>
      <w:r>
        <w:rPr>
          <w:rFonts w:ascii="Arial" w:hAnsi="Arial"/>
          <w:sz w:val="22"/>
        </w:rPr>
        <w:tab/>
        <w:t>DPA</w:t>
      </w:r>
      <w:r>
        <w:rPr>
          <w:rFonts w:ascii="Arial" w:hAnsi="Arial"/>
          <w:sz w:val="22"/>
        </w:rPr>
        <w:tab/>
        <w:t>(13-0-0-0-0)</w:t>
      </w:r>
    </w:p>
    <w:p w:rsidR="00E86E60" w:rsidRDefault="00E86E60" w:rsidP="00E86E60">
      <w:pPr>
        <w:tabs>
          <w:tab w:val="left" w:pos="1710"/>
          <w:tab w:val="left" w:pos="3240"/>
          <w:tab w:val="left" w:pos="4860"/>
          <w:tab w:val="left" w:pos="5760"/>
        </w:tabs>
        <w:rPr>
          <w:rFonts w:ascii="Arial" w:hAnsi="Arial"/>
          <w:sz w:val="22"/>
        </w:rPr>
      </w:pPr>
    </w:p>
    <w:p w:rsidR="00E86E60" w:rsidRDefault="00E86E60" w:rsidP="00E86E60">
      <w:pPr>
        <w:tabs>
          <w:tab w:val="left" w:pos="1296"/>
          <w:tab w:val="left" w:pos="5040"/>
          <w:tab w:val="left" w:pos="6840"/>
        </w:tabs>
        <w:rPr>
          <w:rFonts w:ascii="Arial" w:hAnsi="Arial"/>
          <w:b/>
          <w:sz w:val="22"/>
        </w:rPr>
      </w:pPr>
      <w:r>
        <w:rPr>
          <w:rFonts w:ascii="Arial" w:hAnsi="Arial"/>
          <w:b/>
          <w:sz w:val="22"/>
        </w:rPr>
        <w:t>Committee on Banking and Insurance</w:t>
      </w:r>
    </w:p>
    <w:p w:rsidR="00E86E60" w:rsidRDefault="00E86E60" w:rsidP="00E86E60">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David Livingston, LD22</w:t>
      </w:r>
      <w:r>
        <w:rPr>
          <w:rFonts w:ascii="Arial" w:hAnsi="Arial"/>
          <w:b/>
          <w:sz w:val="22"/>
        </w:rPr>
        <w:tab/>
        <w:t>Vice Chairman:</w:t>
      </w:r>
      <w:r>
        <w:rPr>
          <w:rFonts w:ascii="Arial" w:hAnsi="Arial"/>
          <w:b/>
          <w:sz w:val="22"/>
        </w:rPr>
        <w:tab/>
        <w:t>Eddie Farnsworth, LD12</w:t>
      </w:r>
    </w:p>
    <w:p w:rsidR="00E86E60" w:rsidRDefault="00E86E60" w:rsidP="00E86E60">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Paul Benny</w:t>
      </w:r>
      <w:r>
        <w:rPr>
          <w:rFonts w:ascii="Arial" w:hAnsi="Arial"/>
          <w:b/>
          <w:sz w:val="22"/>
        </w:rPr>
        <w:tab/>
        <w:t>Intern:</w:t>
      </w:r>
      <w:r>
        <w:rPr>
          <w:rFonts w:ascii="Arial" w:hAnsi="Arial"/>
          <w:b/>
          <w:sz w:val="22"/>
        </w:rPr>
        <w:tab/>
        <w:t xml:space="preserve">Lauren </w:t>
      </w:r>
      <w:proofErr w:type="spellStart"/>
      <w:r>
        <w:rPr>
          <w:rFonts w:ascii="Arial" w:hAnsi="Arial"/>
          <w:b/>
          <w:sz w:val="22"/>
        </w:rPr>
        <w:t>Kinzle</w:t>
      </w:r>
      <w:proofErr w:type="spellEnd"/>
    </w:p>
    <w:p w:rsidR="00E86E60" w:rsidRPr="008D654B" w:rsidRDefault="00E86E60" w:rsidP="00E86E60">
      <w:pPr>
        <w:keepNext/>
        <w:rPr>
          <w:rFonts w:ascii="Arial" w:hAnsi="Arial"/>
          <w:b/>
          <w:sz w:val="22"/>
        </w:rPr>
      </w:pPr>
    </w:p>
    <w:p w:rsidR="00E86E60" w:rsidRDefault="00224FF0" w:rsidP="00E86E60">
      <w:pPr>
        <w:tabs>
          <w:tab w:val="left" w:pos="1728"/>
        </w:tabs>
        <w:rPr>
          <w:rFonts w:ascii="Arial" w:hAnsi="Arial"/>
          <w:sz w:val="22"/>
        </w:rPr>
      </w:pPr>
      <w:hyperlink w:anchor="hb2545" w:history="1">
        <w:r w:rsidR="00E86E60" w:rsidRPr="0052441B">
          <w:rPr>
            <w:rStyle w:val="Hyperlink"/>
            <w:rFonts w:ascii="Arial" w:hAnsi="Arial"/>
            <w:sz w:val="22"/>
          </w:rPr>
          <w:t>HB 2545</w:t>
        </w:r>
      </w:hyperlink>
      <w:r w:rsidR="00E86E60">
        <w:rPr>
          <w:rFonts w:ascii="Arial" w:hAnsi="Arial"/>
          <w:sz w:val="22"/>
        </w:rPr>
        <w:tab/>
        <w:t>EORP; cost-of-living adjustment.</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LIVINGSTON, LD22</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BI</w:t>
      </w:r>
      <w:r>
        <w:rPr>
          <w:rFonts w:ascii="Arial" w:hAnsi="Arial"/>
          <w:sz w:val="22"/>
        </w:rPr>
        <w:tab/>
        <w:t>2/12</w:t>
      </w:r>
      <w:r>
        <w:rPr>
          <w:rFonts w:ascii="Arial" w:hAnsi="Arial"/>
          <w:sz w:val="22"/>
        </w:rPr>
        <w:tab/>
        <w:t>DPA</w:t>
      </w:r>
      <w:r>
        <w:rPr>
          <w:rFonts w:ascii="Arial" w:hAnsi="Arial"/>
          <w:sz w:val="22"/>
        </w:rPr>
        <w:tab/>
        <w:t>(8-0-0-0-0)</w:t>
      </w:r>
    </w:p>
    <w:p w:rsidR="00E86E60" w:rsidRDefault="00224FF0" w:rsidP="00E86E60">
      <w:pPr>
        <w:tabs>
          <w:tab w:val="left" w:pos="1728"/>
        </w:tabs>
        <w:rPr>
          <w:rFonts w:ascii="Arial" w:hAnsi="Arial"/>
          <w:sz w:val="22"/>
        </w:rPr>
      </w:pPr>
      <w:hyperlink w:anchor="hb2564" w:history="1">
        <w:r w:rsidR="00E86E60" w:rsidRPr="0052441B">
          <w:rPr>
            <w:rStyle w:val="Hyperlink"/>
            <w:rFonts w:ascii="Arial" w:hAnsi="Arial"/>
            <w:sz w:val="22"/>
          </w:rPr>
          <w:t>HB 2564</w:t>
        </w:r>
      </w:hyperlink>
      <w:r w:rsidR="00E86E60">
        <w:rPr>
          <w:rFonts w:ascii="Arial" w:hAnsi="Arial"/>
          <w:sz w:val="22"/>
        </w:rPr>
        <w:tab/>
        <w:t>court fees; EORP; state contribution</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LIVINGSTON, LD22</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BI</w:t>
      </w:r>
      <w:r>
        <w:rPr>
          <w:rFonts w:ascii="Arial" w:hAnsi="Arial"/>
          <w:sz w:val="22"/>
        </w:rPr>
        <w:tab/>
        <w:t>2/12</w:t>
      </w:r>
      <w:r>
        <w:rPr>
          <w:rFonts w:ascii="Arial" w:hAnsi="Arial"/>
          <w:sz w:val="22"/>
        </w:rPr>
        <w:tab/>
        <w:t>DPA</w:t>
      </w:r>
      <w:r>
        <w:rPr>
          <w:rFonts w:ascii="Arial" w:hAnsi="Arial"/>
          <w:sz w:val="22"/>
        </w:rPr>
        <w:tab/>
        <w:t>(7-1-0-0-0)</w:t>
      </w:r>
    </w:p>
    <w:p w:rsidR="00E86E60" w:rsidRDefault="00E86E60" w:rsidP="00E86E60">
      <w:pPr>
        <w:keepNext/>
        <w:ind w:left="3528"/>
        <w:rPr>
          <w:rFonts w:ascii="Arial" w:hAnsi="Arial"/>
          <w:sz w:val="22"/>
        </w:rPr>
      </w:pPr>
      <w:r>
        <w:rPr>
          <w:rFonts w:ascii="Arial" w:hAnsi="Arial"/>
          <w:sz w:val="22"/>
        </w:rPr>
        <w:t>(No: FARNSWORTH E)</w:t>
      </w:r>
    </w:p>
    <w:p w:rsidR="00E86E60" w:rsidRDefault="00224FF0" w:rsidP="00E86E60">
      <w:pPr>
        <w:tabs>
          <w:tab w:val="left" w:pos="1728"/>
        </w:tabs>
        <w:rPr>
          <w:rFonts w:ascii="Arial" w:hAnsi="Arial"/>
          <w:sz w:val="22"/>
        </w:rPr>
      </w:pPr>
      <w:hyperlink w:anchor="hcr2032" w:history="1">
        <w:r w:rsidR="00E86E60" w:rsidRPr="0052441B">
          <w:rPr>
            <w:rStyle w:val="Hyperlink"/>
            <w:rFonts w:ascii="Arial" w:hAnsi="Arial"/>
            <w:sz w:val="22"/>
          </w:rPr>
          <w:t>HCR 2032</w:t>
        </w:r>
      </w:hyperlink>
      <w:r w:rsidR="00E86E60">
        <w:rPr>
          <w:rFonts w:ascii="Arial" w:hAnsi="Arial"/>
          <w:sz w:val="22"/>
        </w:rPr>
        <w:tab/>
        <w:t>public retirement systems.</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LIVINGSTON, LD22</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BI</w:t>
      </w:r>
      <w:r>
        <w:rPr>
          <w:rFonts w:ascii="Arial" w:hAnsi="Arial"/>
          <w:sz w:val="22"/>
        </w:rPr>
        <w:tab/>
        <w:t>2/12</w:t>
      </w:r>
      <w:r>
        <w:rPr>
          <w:rFonts w:ascii="Arial" w:hAnsi="Arial"/>
          <w:sz w:val="22"/>
        </w:rPr>
        <w:tab/>
        <w:t>DPA</w:t>
      </w:r>
      <w:r>
        <w:rPr>
          <w:rFonts w:ascii="Arial" w:hAnsi="Arial"/>
          <w:sz w:val="22"/>
        </w:rPr>
        <w:tab/>
        <w:t>(8-0-0-0-0)</w:t>
      </w:r>
    </w:p>
    <w:p w:rsidR="00E86E60" w:rsidRDefault="00E86E60" w:rsidP="00E86E60">
      <w:pPr>
        <w:tabs>
          <w:tab w:val="left" w:pos="1710"/>
          <w:tab w:val="left" w:pos="3240"/>
          <w:tab w:val="left" w:pos="4860"/>
          <w:tab w:val="left" w:pos="5760"/>
        </w:tabs>
        <w:rPr>
          <w:rFonts w:ascii="Arial" w:hAnsi="Arial"/>
          <w:sz w:val="22"/>
        </w:rPr>
      </w:pPr>
    </w:p>
    <w:p w:rsidR="00E86E60" w:rsidRDefault="00E86E60" w:rsidP="00E86E60">
      <w:pPr>
        <w:tabs>
          <w:tab w:val="left" w:pos="1296"/>
          <w:tab w:val="left" w:pos="5040"/>
          <w:tab w:val="left" w:pos="6840"/>
        </w:tabs>
        <w:rPr>
          <w:rFonts w:ascii="Arial" w:hAnsi="Arial"/>
          <w:b/>
          <w:sz w:val="22"/>
        </w:rPr>
      </w:pPr>
      <w:r>
        <w:rPr>
          <w:rFonts w:ascii="Arial" w:hAnsi="Arial"/>
          <w:b/>
          <w:sz w:val="22"/>
        </w:rPr>
        <w:t>Committee on Commerce</w:t>
      </w:r>
    </w:p>
    <w:p w:rsidR="00E86E60" w:rsidRDefault="00E86E60" w:rsidP="00E86E60">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 xml:space="preserve">Jeff </w:t>
      </w:r>
      <w:proofErr w:type="spellStart"/>
      <w:r>
        <w:rPr>
          <w:rFonts w:ascii="Arial" w:hAnsi="Arial"/>
          <w:b/>
          <w:sz w:val="22"/>
        </w:rPr>
        <w:t>Weninger</w:t>
      </w:r>
      <w:proofErr w:type="spellEnd"/>
      <w:r>
        <w:rPr>
          <w:rFonts w:ascii="Arial" w:hAnsi="Arial"/>
          <w:b/>
          <w:sz w:val="22"/>
        </w:rPr>
        <w:t>, LD17</w:t>
      </w:r>
      <w:r>
        <w:rPr>
          <w:rFonts w:ascii="Arial" w:hAnsi="Arial"/>
          <w:b/>
          <w:sz w:val="22"/>
        </w:rPr>
        <w:tab/>
        <w:t>Vice Chairman:</w:t>
      </w:r>
      <w:r>
        <w:rPr>
          <w:rFonts w:ascii="Arial" w:hAnsi="Arial"/>
          <w:b/>
          <w:sz w:val="22"/>
        </w:rPr>
        <w:tab/>
        <w:t xml:space="preserve">Jill </w:t>
      </w:r>
      <w:proofErr w:type="spellStart"/>
      <w:r>
        <w:rPr>
          <w:rFonts w:ascii="Arial" w:hAnsi="Arial"/>
          <w:b/>
          <w:sz w:val="22"/>
        </w:rPr>
        <w:t>Norgaard</w:t>
      </w:r>
      <w:proofErr w:type="spellEnd"/>
      <w:r>
        <w:rPr>
          <w:rFonts w:ascii="Arial" w:hAnsi="Arial"/>
          <w:b/>
          <w:sz w:val="22"/>
        </w:rPr>
        <w:t>, LD18</w:t>
      </w:r>
    </w:p>
    <w:p w:rsidR="00E86E60" w:rsidRDefault="00E86E60" w:rsidP="00E86E60">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Diana Clay</w:t>
      </w:r>
      <w:r>
        <w:rPr>
          <w:rFonts w:ascii="Arial" w:hAnsi="Arial"/>
          <w:b/>
          <w:sz w:val="22"/>
        </w:rPr>
        <w:tab/>
        <w:t>Intern:</w:t>
      </w:r>
      <w:r>
        <w:rPr>
          <w:rFonts w:ascii="Arial" w:hAnsi="Arial"/>
          <w:b/>
          <w:sz w:val="22"/>
        </w:rPr>
        <w:tab/>
        <w:t>Josefina Torres</w:t>
      </w:r>
    </w:p>
    <w:p w:rsidR="00E86E60" w:rsidRPr="008D654B" w:rsidRDefault="00E86E60" w:rsidP="00E86E60">
      <w:pPr>
        <w:keepNext/>
        <w:rPr>
          <w:rFonts w:ascii="Arial" w:hAnsi="Arial"/>
          <w:b/>
          <w:sz w:val="22"/>
        </w:rPr>
      </w:pPr>
    </w:p>
    <w:p w:rsidR="00E86E60" w:rsidRDefault="00224FF0" w:rsidP="00E86E60">
      <w:pPr>
        <w:tabs>
          <w:tab w:val="left" w:pos="1728"/>
        </w:tabs>
        <w:rPr>
          <w:rFonts w:ascii="Arial" w:hAnsi="Arial"/>
          <w:sz w:val="22"/>
        </w:rPr>
      </w:pPr>
      <w:hyperlink w:anchor="hb2064" w:history="1">
        <w:r w:rsidR="00E86E60" w:rsidRPr="0052441B">
          <w:rPr>
            <w:rStyle w:val="Hyperlink"/>
            <w:rFonts w:ascii="Arial" w:hAnsi="Arial"/>
            <w:sz w:val="22"/>
          </w:rPr>
          <w:t>HB 2064</w:t>
        </w:r>
      </w:hyperlink>
      <w:r w:rsidR="00E86E60">
        <w:rPr>
          <w:rFonts w:ascii="Arial" w:hAnsi="Arial"/>
          <w:sz w:val="22"/>
        </w:rPr>
        <w:tab/>
        <w:t>medical marijuana; packaging; labeling</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LEACH, LD11</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COM</w:t>
      </w:r>
      <w:r>
        <w:rPr>
          <w:rFonts w:ascii="Arial" w:hAnsi="Arial"/>
          <w:sz w:val="22"/>
        </w:rPr>
        <w:tab/>
        <w:t>2/13</w:t>
      </w:r>
      <w:r>
        <w:rPr>
          <w:rFonts w:ascii="Arial" w:hAnsi="Arial"/>
          <w:sz w:val="22"/>
        </w:rPr>
        <w:tab/>
        <w:t>DP</w:t>
      </w:r>
      <w:r>
        <w:rPr>
          <w:rFonts w:ascii="Arial" w:hAnsi="Arial"/>
          <w:sz w:val="22"/>
        </w:rPr>
        <w:tab/>
        <w:t>(9-0-0-0-0)</w:t>
      </w:r>
    </w:p>
    <w:p w:rsidR="00E86E60" w:rsidRDefault="00224FF0" w:rsidP="00E86E60">
      <w:pPr>
        <w:tabs>
          <w:tab w:val="left" w:pos="1728"/>
        </w:tabs>
        <w:rPr>
          <w:rFonts w:ascii="Arial" w:hAnsi="Arial"/>
          <w:sz w:val="22"/>
        </w:rPr>
      </w:pPr>
      <w:hyperlink w:anchor="hb2154" w:history="1">
        <w:r w:rsidR="00E86E60" w:rsidRPr="0052441B">
          <w:rPr>
            <w:rStyle w:val="Hyperlink"/>
            <w:rFonts w:ascii="Arial" w:hAnsi="Arial"/>
            <w:sz w:val="22"/>
          </w:rPr>
          <w:t>HB 2154</w:t>
        </w:r>
      </w:hyperlink>
      <w:r w:rsidR="00E86E60">
        <w:rPr>
          <w:rFonts w:ascii="Arial" w:hAnsi="Arial"/>
          <w:sz w:val="22"/>
        </w:rPr>
        <w:tab/>
        <w:t>personal information; data security breaches</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SHOPE, LD8</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COM</w:t>
      </w:r>
      <w:r>
        <w:rPr>
          <w:rFonts w:ascii="Arial" w:hAnsi="Arial"/>
          <w:sz w:val="22"/>
        </w:rPr>
        <w:tab/>
        <w:t>2/13</w:t>
      </w:r>
      <w:r>
        <w:rPr>
          <w:rFonts w:ascii="Arial" w:hAnsi="Arial"/>
          <w:sz w:val="22"/>
        </w:rPr>
        <w:tab/>
        <w:t>DP</w:t>
      </w:r>
      <w:r>
        <w:rPr>
          <w:rFonts w:ascii="Arial" w:hAnsi="Arial"/>
          <w:sz w:val="22"/>
        </w:rPr>
        <w:tab/>
        <w:t>(9-0-0-0-0)</w:t>
      </w:r>
    </w:p>
    <w:p w:rsidR="00E86E60" w:rsidRDefault="00224FF0" w:rsidP="00E86E60">
      <w:pPr>
        <w:tabs>
          <w:tab w:val="left" w:pos="1728"/>
        </w:tabs>
        <w:rPr>
          <w:rFonts w:ascii="Arial" w:hAnsi="Arial"/>
          <w:sz w:val="22"/>
        </w:rPr>
      </w:pPr>
      <w:hyperlink w:anchor="hb2333" w:history="1">
        <w:r w:rsidR="00E86E60" w:rsidRPr="0052441B">
          <w:rPr>
            <w:rStyle w:val="Hyperlink"/>
            <w:rFonts w:ascii="Arial" w:hAnsi="Arial"/>
            <w:sz w:val="22"/>
          </w:rPr>
          <w:t>HB 2333</w:t>
        </w:r>
      </w:hyperlink>
      <w:r w:rsidR="00E86E60">
        <w:rPr>
          <w:rFonts w:ascii="Arial" w:hAnsi="Arial"/>
          <w:sz w:val="22"/>
        </w:rPr>
        <w:tab/>
        <w:t>home-based businesses; local regulation</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WENINGER, LD17</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COM</w:t>
      </w:r>
      <w:r>
        <w:rPr>
          <w:rFonts w:ascii="Arial" w:hAnsi="Arial"/>
          <w:sz w:val="22"/>
        </w:rPr>
        <w:tab/>
        <w:t>1/30</w:t>
      </w:r>
      <w:r>
        <w:rPr>
          <w:rFonts w:ascii="Arial" w:hAnsi="Arial"/>
          <w:sz w:val="22"/>
        </w:rPr>
        <w:tab/>
        <w:t>DPA</w:t>
      </w:r>
      <w:r>
        <w:rPr>
          <w:rFonts w:ascii="Arial" w:hAnsi="Arial"/>
          <w:sz w:val="22"/>
        </w:rPr>
        <w:tab/>
        <w:t>(6-3-0-0-0)</w:t>
      </w:r>
    </w:p>
    <w:p w:rsidR="00E86E60" w:rsidRDefault="00E86E60" w:rsidP="00E86E60">
      <w:pPr>
        <w:keepNext/>
        <w:ind w:left="3528"/>
        <w:rPr>
          <w:rFonts w:ascii="Arial" w:hAnsi="Arial"/>
          <w:sz w:val="22"/>
        </w:rPr>
      </w:pPr>
      <w:r>
        <w:rPr>
          <w:rFonts w:ascii="Arial" w:hAnsi="Arial"/>
          <w:sz w:val="22"/>
        </w:rPr>
        <w:t xml:space="preserve">(No: </w:t>
      </w:r>
      <w:proofErr w:type="gramStart"/>
      <w:r>
        <w:rPr>
          <w:rFonts w:ascii="Arial" w:hAnsi="Arial"/>
          <w:sz w:val="22"/>
        </w:rPr>
        <w:t>ESPINOZA,EPSTEIN</w:t>
      </w:r>
      <w:proofErr w:type="gramEnd"/>
      <w:r>
        <w:rPr>
          <w:rFonts w:ascii="Arial" w:hAnsi="Arial"/>
          <w:sz w:val="22"/>
        </w:rPr>
        <w:t>,CHÁVEZ)</w:t>
      </w:r>
    </w:p>
    <w:p w:rsidR="00E86E60" w:rsidRDefault="00224FF0" w:rsidP="00E86E60">
      <w:pPr>
        <w:tabs>
          <w:tab w:val="left" w:pos="1728"/>
        </w:tabs>
        <w:rPr>
          <w:rFonts w:ascii="Arial" w:hAnsi="Arial"/>
          <w:sz w:val="22"/>
        </w:rPr>
      </w:pPr>
      <w:hyperlink w:anchor="hb2464" w:history="1">
        <w:r w:rsidR="00E86E60" w:rsidRPr="0052441B">
          <w:rPr>
            <w:rStyle w:val="Hyperlink"/>
            <w:rFonts w:ascii="Arial" w:hAnsi="Arial"/>
            <w:sz w:val="22"/>
          </w:rPr>
          <w:t>HB 2464</w:t>
        </w:r>
      </w:hyperlink>
      <w:r w:rsidR="00E86E60">
        <w:rPr>
          <w:rFonts w:ascii="Arial" w:hAnsi="Arial"/>
          <w:sz w:val="22"/>
        </w:rPr>
        <w:tab/>
        <w:t>sale of eggs; expiration date</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NORGAARD, LD18</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keepNext/>
        <w:tabs>
          <w:tab w:val="left" w:pos="1728"/>
          <w:tab w:val="left" w:pos="3528"/>
          <w:tab w:val="left" w:pos="5598"/>
          <w:tab w:val="left" w:pos="6678"/>
          <w:tab w:val="left" w:pos="8028"/>
        </w:tabs>
        <w:ind w:left="288"/>
        <w:rPr>
          <w:rFonts w:ascii="Arial" w:hAnsi="Arial"/>
          <w:sz w:val="22"/>
        </w:rPr>
      </w:pPr>
      <w:r>
        <w:rPr>
          <w:rFonts w:ascii="Arial" w:hAnsi="Arial"/>
          <w:sz w:val="22"/>
        </w:rPr>
        <w:lastRenderedPageBreak/>
        <w:tab/>
      </w:r>
      <w:r>
        <w:rPr>
          <w:rFonts w:ascii="Arial" w:hAnsi="Arial"/>
          <w:sz w:val="22"/>
        </w:rPr>
        <w:tab/>
        <w:t>COM</w:t>
      </w:r>
      <w:r>
        <w:rPr>
          <w:rFonts w:ascii="Arial" w:hAnsi="Arial"/>
          <w:sz w:val="22"/>
        </w:rPr>
        <w:tab/>
        <w:t>2/13</w:t>
      </w:r>
      <w:r>
        <w:rPr>
          <w:rFonts w:ascii="Arial" w:hAnsi="Arial"/>
          <w:sz w:val="22"/>
        </w:rPr>
        <w:tab/>
        <w:t>DPA</w:t>
      </w:r>
      <w:r>
        <w:rPr>
          <w:rFonts w:ascii="Arial" w:hAnsi="Arial"/>
          <w:sz w:val="22"/>
        </w:rPr>
        <w:tab/>
        <w:t>(9-0-0-0-0)</w:t>
      </w:r>
    </w:p>
    <w:p w:rsidR="00E86E60" w:rsidRDefault="00224FF0" w:rsidP="00E86E60">
      <w:pPr>
        <w:tabs>
          <w:tab w:val="left" w:pos="1728"/>
        </w:tabs>
        <w:rPr>
          <w:rFonts w:ascii="Arial" w:hAnsi="Arial"/>
          <w:sz w:val="22"/>
        </w:rPr>
      </w:pPr>
      <w:hyperlink w:anchor="hb2478" w:history="1">
        <w:r w:rsidR="00E86E60" w:rsidRPr="0052441B">
          <w:rPr>
            <w:rStyle w:val="Hyperlink"/>
            <w:rFonts w:ascii="Arial" w:hAnsi="Arial"/>
            <w:sz w:val="22"/>
          </w:rPr>
          <w:t>HB 2478</w:t>
        </w:r>
      </w:hyperlink>
      <w:r w:rsidR="00E86E60">
        <w:rPr>
          <w:rFonts w:ascii="Arial" w:hAnsi="Arial"/>
          <w:sz w:val="22"/>
        </w:rPr>
        <w:tab/>
        <w:t>sports authority districts; extension</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CLODFELTER, LD10</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COM</w:t>
      </w:r>
      <w:r>
        <w:rPr>
          <w:rFonts w:ascii="Arial" w:hAnsi="Arial"/>
          <w:sz w:val="22"/>
        </w:rPr>
        <w:tab/>
        <w:t>2/13</w:t>
      </w:r>
      <w:r>
        <w:rPr>
          <w:rFonts w:ascii="Arial" w:hAnsi="Arial"/>
          <w:sz w:val="22"/>
        </w:rPr>
        <w:tab/>
        <w:t>DP</w:t>
      </w:r>
      <w:r>
        <w:rPr>
          <w:rFonts w:ascii="Arial" w:hAnsi="Arial"/>
          <w:sz w:val="22"/>
        </w:rPr>
        <w:tab/>
        <w:t>(9-0-0-0-0)</w:t>
      </w:r>
    </w:p>
    <w:p w:rsidR="00E86E60" w:rsidRDefault="00224FF0" w:rsidP="00E86E60">
      <w:pPr>
        <w:tabs>
          <w:tab w:val="left" w:pos="1728"/>
        </w:tabs>
        <w:rPr>
          <w:rFonts w:ascii="Arial" w:hAnsi="Arial"/>
          <w:sz w:val="22"/>
        </w:rPr>
      </w:pPr>
      <w:hyperlink w:anchor="hb2550" w:history="1">
        <w:r w:rsidR="00E86E60" w:rsidRPr="0052441B">
          <w:rPr>
            <w:rStyle w:val="Hyperlink"/>
            <w:rFonts w:ascii="Arial" w:hAnsi="Arial"/>
            <w:sz w:val="22"/>
          </w:rPr>
          <w:t>HB 2550</w:t>
        </w:r>
      </w:hyperlink>
      <w:r w:rsidR="00E86E60">
        <w:rPr>
          <w:rFonts w:ascii="Arial" w:hAnsi="Arial"/>
          <w:sz w:val="22"/>
        </w:rPr>
        <w:tab/>
        <w:t>contractors; inactive licenses</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TOMA, LD22</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COM</w:t>
      </w:r>
      <w:r>
        <w:rPr>
          <w:rFonts w:ascii="Arial" w:hAnsi="Arial"/>
          <w:sz w:val="22"/>
        </w:rPr>
        <w:tab/>
        <w:t>2/13</w:t>
      </w:r>
      <w:r>
        <w:rPr>
          <w:rFonts w:ascii="Arial" w:hAnsi="Arial"/>
          <w:sz w:val="22"/>
        </w:rPr>
        <w:tab/>
        <w:t>DP</w:t>
      </w:r>
      <w:r>
        <w:rPr>
          <w:rFonts w:ascii="Arial" w:hAnsi="Arial"/>
          <w:sz w:val="22"/>
        </w:rPr>
        <w:tab/>
        <w:t>(9-0-0-0-0)</w:t>
      </w:r>
    </w:p>
    <w:p w:rsidR="00E86E60" w:rsidRDefault="00224FF0" w:rsidP="00E86E60">
      <w:pPr>
        <w:tabs>
          <w:tab w:val="left" w:pos="1728"/>
        </w:tabs>
        <w:rPr>
          <w:rFonts w:ascii="Arial" w:hAnsi="Arial"/>
          <w:sz w:val="22"/>
        </w:rPr>
      </w:pPr>
      <w:hyperlink w:anchor="hb2579" w:history="1">
        <w:r w:rsidR="00E86E60" w:rsidRPr="0052441B">
          <w:rPr>
            <w:rStyle w:val="Hyperlink"/>
            <w:rFonts w:ascii="Arial" w:hAnsi="Arial"/>
            <w:sz w:val="22"/>
          </w:rPr>
          <w:t>HB 2579</w:t>
        </w:r>
      </w:hyperlink>
      <w:r w:rsidR="00E86E60">
        <w:rPr>
          <w:rFonts w:ascii="Arial" w:hAnsi="Arial"/>
          <w:sz w:val="22"/>
        </w:rPr>
        <w:tab/>
        <w:t>video service; certificates of authority</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NORGAARD, LD18</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COM</w:t>
      </w:r>
      <w:r>
        <w:rPr>
          <w:rFonts w:ascii="Arial" w:hAnsi="Arial"/>
          <w:sz w:val="22"/>
        </w:rPr>
        <w:tab/>
        <w:t>2/13</w:t>
      </w:r>
      <w:r>
        <w:rPr>
          <w:rFonts w:ascii="Arial" w:hAnsi="Arial"/>
          <w:sz w:val="22"/>
        </w:rPr>
        <w:tab/>
        <w:t>DP</w:t>
      </w:r>
      <w:r>
        <w:rPr>
          <w:rFonts w:ascii="Arial" w:hAnsi="Arial"/>
          <w:sz w:val="22"/>
        </w:rPr>
        <w:tab/>
        <w:t>(7-2-0-0-0)</w:t>
      </w:r>
    </w:p>
    <w:p w:rsidR="00E86E60" w:rsidRDefault="00E86E60" w:rsidP="00E86E60">
      <w:pPr>
        <w:keepNext/>
        <w:ind w:left="3528"/>
        <w:rPr>
          <w:rFonts w:ascii="Arial" w:hAnsi="Arial"/>
          <w:sz w:val="22"/>
        </w:rPr>
      </w:pPr>
      <w:r>
        <w:rPr>
          <w:rFonts w:ascii="Arial" w:hAnsi="Arial"/>
          <w:sz w:val="22"/>
        </w:rPr>
        <w:t xml:space="preserve">(No: </w:t>
      </w:r>
      <w:proofErr w:type="gramStart"/>
      <w:r>
        <w:rPr>
          <w:rFonts w:ascii="Arial" w:hAnsi="Arial"/>
          <w:sz w:val="22"/>
        </w:rPr>
        <w:t>ESPINOZA,EPSTEIN</w:t>
      </w:r>
      <w:proofErr w:type="gramEnd"/>
      <w:r>
        <w:rPr>
          <w:rFonts w:ascii="Arial" w:hAnsi="Arial"/>
          <w:sz w:val="22"/>
        </w:rPr>
        <w:t>)</w:t>
      </w:r>
    </w:p>
    <w:p w:rsidR="00E86E60" w:rsidRDefault="00224FF0" w:rsidP="00E86E60">
      <w:pPr>
        <w:tabs>
          <w:tab w:val="left" w:pos="1728"/>
        </w:tabs>
        <w:rPr>
          <w:rFonts w:ascii="Arial" w:hAnsi="Arial"/>
          <w:sz w:val="22"/>
        </w:rPr>
      </w:pPr>
      <w:hyperlink w:anchor="hb2589" w:history="1">
        <w:r w:rsidR="00E86E60" w:rsidRPr="0052441B">
          <w:rPr>
            <w:rStyle w:val="Hyperlink"/>
            <w:rFonts w:ascii="Arial" w:hAnsi="Arial"/>
            <w:sz w:val="22"/>
          </w:rPr>
          <w:t>HB 2589</w:t>
        </w:r>
      </w:hyperlink>
      <w:r w:rsidR="00E86E60">
        <w:rPr>
          <w:rFonts w:ascii="Arial" w:hAnsi="Arial"/>
          <w:sz w:val="22"/>
        </w:rPr>
        <w:tab/>
        <w:t>department of gaming omnibus</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COOK, LD8</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COM</w:t>
      </w:r>
      <w:r>
        <w:rPr>
          <w:rFonts w:ascii="Arial" w:hAnsi="Arial"/>
          <w:sz w:val="22"/>
        </w:rPr>
        <w:tab/>
        <w:t>2/13</w:t>
      </w:r>
      <w:r>
        <w:rPr>
          <w:rFonts w:ascii="Arial" w:hAnsi="Arial"/>
          <w:sz w:val="22"/>
        </w:rPr>
        <w:tab/>
        <w:t>DPA</w:t>
      </w:r>
      <w:r>
        <w:rPr>
          <w:rFonts w:ascii="Arial" w:hAnsi="Arial"/>
          <w:sz w:val="22"/>
        </w:rPr>
        <w:tab/>
        <w:t>(9-0-0-0-0)</w:t>
      </w:r>
    </w:p>
    <w:p w:rsidR="00E86E60" w:rsidRDefault="00224FF0" w:rsidP="00E86E60">
      <w:pPr>
        <w:tabs>
          <w:tab w:val="left" w:pos="1728"/>
        </w:tabs>
        <w:rPr>
          <w:rFonts w:ascii="Arial" w:hAnsi="Arial"/>
          <w:sz w:val="22"/>
        </w:rPr>
      </w:pPr>
      <w:hyperlink w:anchor="hb2601" w:history="1">
        <w:r w:rsidR="00E86E60" w:rsidRPr="0052441B">
          <w:rPr>
            <w:rStyle w:val="Hyperlink"/>
            <w:rFonts w:ascii="Arial" w:hAnsi="Arial"/>
            <w:sz w:val="22"/>
          </w:rPr>
          <w:t>HB 2601</w:t>
        </w:r>
      </w:hyperlink>
      <w:r w:rsidR="00E86E60">
        <w:rPr>
          <w:rFonts w:ascii="Arial" w:hAnsi="Arial"/>
          <w:sz w:val="22"/>
        </w:rPr>
        <w:tab/>
        <w:t>securities; crowdfunding; virtual coin offerings</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WENINGER, LD17</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COM</w:t>
      </w:r>
      <w:r>
        <w:rPr>
          <w:rFonts w:ascii="Arial" w:hAnsi="Arial"/>
          <w:sz w:val="22"/>
        </w:rPr>
        <w:tab/>
        <w:t>2/13</w:t>
      </w:r>
      <w:r>
        <w:rPr>
          <w:rFonts w:ascii="Arial" w:hAnsi="Arial"/>
          <w:sz w:val="22"/>
        </w:rPr>
        <w:tab/>
        <w:t>DPA</w:t>
      </w:r>
      <w:r>
        <w:rPr>
          <w:rFonts w:ascii="Arial" w:hAnsi="Arial"/>
          <w:sz w:val="22"/>
        </w:rPr>
        <w:tab/>
        <w:t>(9-0-0-0-0)</w:t>
      </w:r>
    </w:p>
    <w:p w:rsidR="00E86E60" w:rsidRDefault="00224FF0" w:rsidP="00E86E60">
      <w:pPr>
        <w:tabs>
          <w:tab w:val="left" w:pos="1728"/>
        </w:tabs>
        <w:rPr>
          <w:rFonts w:ascii="Arial" w:hAnsi="Arial"/>
          <w:sz w:val="22"/>
        </w:rPr>
      </w:pPr>
      <w:hyperlink w:anchor="hb2602" w:history="1">
        <w:r w:rsidR="00E86E60" w:rsidRPr="0052441B">
          <w:rPr>
            <w:rStyle w:val="Hyperlink"/>
            <w:rFonts w:ascii="Arial" w:hAnsi="Arial"/>
            <w:sz w:val="22"/>
          </w:rPr>
          <w:t>HB 2602</w:t>
        </w:r>
      </w:hyperlink>
      <w:r w:rsidR="00E86E60">
        <w:rPr>
          <w:rFonts w:ascii="Arial" w:hAnsi="Arial"/>
          <w:sz w:val="22"/>
        </w:rPr>
        <w:tab/>
        <w:t>running nodes; blockchain; regulation prohibition</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WENINGER, LD17</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COM</w:t>
      </w:r>
      <w:r>
        <w:rPr>
          <w:rFonts w:ascii="Arial" w:hAnsi="Arial"/>
          <w:sz w:val="22"/>
        </w:rPr>
        <w:tab/>
        <w:t>2/13</w:t>
      </w:r>
      <w:r>
        <w:rPr>
          <w:rFonts w:ascii="Arial" w:hAnsi="Arial"/>
          <w:sz w:val="22"/>
        </w:rPr>
        <w:tab/>
        <w:t>DP</w:t>
      </w:r>
      <w:r>
        <w:rPr>
          <w:rFonts w:ascii="Arial" w:hAnsi="Arial"/>
          <w:sz w:val="22"/>
        </w:rPr>
        <w:tab/>
        <w:t>(9-0-0-0-0)</w:t>
      </w:r>
    </w:p>
    <w:p w:rsidR="00E86E60" w:rsidRDefault="00224FF0" w:rsidP="00E86E60">
      <w:pPr>
        <w:tabs>
          <w:tab w:val="left" w:pos="1728"/>
        </w:tabs>
        <w:rPr>
          <w:rFonts w:ascii="Arial" w:hAnsi="Arial"/>
          <w:sz w:val="22"/>
        </w:rPr>
      </w:pPr>
      <w:hyperlink w:anchor="hb2603" w:history="1">
        <w:r w:rsidR="00E86E60" w:rsidRPr="0052441B">
          <w:rPr>
            <w:rStyle w:val="Hyperlink"/>
            <w:rFonts w:ascii="Arial" w:hAnsi="Arial"/>
            <w:sz w:val="22"/>
          </w:rPr>
          <w:t>HB 2603</w:t>
        </w:r>
      </w:hyperlink>
      <w:r w:rsidR="00E86E60">
        <w:rPr>
          <w:rFonts w:ascii="Arial" w:hAnsi="Arial"/>
          <w:sz w:val="22"/>
        </w:rPr>
        <w:tab/>
        <w:t>corporations; blockchain technology</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WENINGER, LD17</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COM</w:t>
      </w:r>
      <w:r>
        <w:rPr>
          <w:rFonts w:ascii="Arial" w:hAnsi="Arial"/>
          <w:sz w:val="22"/>
        </w:rPr>
        <w:tab/>
        <w:t>2/13</w:t>
      </w:r>
      <w:r>
        <w:rPr>
          <w:rFonts w:ascii="Arial" w:hAnsi="Arial"/>
          <w:sz w:val="22"/>
        </w:rPr>
        <w:tab/>
        <w:t>DP</w:t>
      </w:r>
      <w:r>
        <w:rPr>
          <w:rFonts w:ascii="Arial" w:hAnsi="Arial"/>
          <w:sz w:val="22"/>
        </w:rPr>
        <w:tab/>
        <w:t>(9-0-0-0-0)</w:t>
      </w:r>
    </w:p>
    <w:p w:rsidR="00E86E60" w:rsidRDefault="00224FF0" w:rsidP="00E86E60">
      <w:pPr>
        <w:tabs>
          <w:tab w:val="left" w:pos="1728"/>
        </w:tabs>
        <w:rPr>
          <w:rFonts w:ascii="Arial" w:hAnsi="Arial"/>
          <w:sz w:val="22"/>
        </w:rPr>
      </w:pPr>
      <w:hyperlink w:anchor="hcr2028" w:history="1">
        <w:r w:rsidR="00E86E60" w:rsidRPr="0052441B">
          <w:rPr>
            <w:rStyle w:val="Hyperlink"/>
            <w:rFonts w:ascii="Arial" w:hAnsi="Arial"/>
            <w:sz w:val="22"/>
          </w:rPr>
          <w:t>HCR 2028</w:t>
        </w:r>
      </w:hyperlink>
      <w:r w:rsidR="00E86E60">
        <w:rPr>
          <w:rFonts w:ascii="Arial" w:hAnsi="Arial"/>
          <w:sz w:val="22"/>
        </w:rPr>
        <w:tab/>
        <w:t>wages; leave; retaliation presumption; repeal</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MESNARD, LD17</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COM</w:t>
      </w:r>
      <w:r>
        <w:rPr>
          <w:rFonts w:ascii="Arial" w:hAnsi="Arial"/>
          <w:sz w:val="22"/>
        </w:rPr>
        <w:tab/>
        <w:t>2/13</w:t>
      </w:r>
      <w:r>
        <w:rPr>
          <w:rFonts w:ascii="Arial" w:hAnsi="Arial"/>
          <w:sz w:val="22"/>
        </w:rPr>
        <w:tab/>
        <w:t>DP</w:t>
      </w:r>
      <w:r>
        <w:rPr>
          <w:rFonts w:ascii="Arial" w:hAnsi="Arial"/>
          <w:sz w:val="22"/>
        </w:rPr>
        <w:tab/>
        <w:t>(6-3-0-0-0)</w:t>
      </w:r>
    </w:p>
    <w:p w:rsidR="00E86E60" w:rsidRDefault="00E86E60" w:rsidP="00E86E60">
      <w:pPr>
        <w:ind w:left="3528"/>
        <w:rPr>
          <w:rFonts w:ascii="Arial" w:hAnsi="Arial"/>
          <w:sz w:val="22"/>
        </w:rPr>
      </w:pPr>
      <w:r>
        <w:rPr>
          <w:rFonts w:ascii="Arial" w:hAnsi="Arial"/>
          <w:sz w:val="22"/>
        </w:rPr>
        <w:t xml:space="preserve">(No: </w:t>
      </w:r>
      <w:proofErr w:type="gramStart"/>
      <w:r>
        <w:rPr>
          <w:rFonts w:ascii="Arial" w:hAnsi="Arial"/>
          <w:sz w:val="22"/>
        </w:rPr>
        <w:t>ESPINOZA,EPSTEIN</w:t>
      </w:r>
      <w:proofErr w:type="gramEnd"/>
      <w:r>
        <w:rPr>
          <w:rFonts w:ascii="Arial" w:hAnsi="Arial"/>
          <w:sz w:val="22"/>
        </w:rPr>
        <w:t>,CHÁVEZ)</w:t>
      </w:r>
    </w:p>
    <w:p w:rsidR="00E86E60" w:rsidRDefault="00E86E60" w:rsidP="00E86E60">
      <w:pPr>
        <w:tabs>
          <w:tab w:val="left" w:pos="1710"/>
          <w:tab w:val="left" w:pos="3240"/>
          <w:tab w:val="left" w:pos="4860"/>
          <w:tab w:val="left" w:pos="5760"/>
        </w:tabs>
        <w:rPr>
          <w:rFonts w:ascii="Arial" w:hAnsi="Arial"/>
          <w:sz w:val="22"/>
        </w:rPr>
      </w:pPr>
    </w:p>
    <w:p w:rsidR="00E86E60" w:rsidRDefault="00E86E60" w:rsidP="00E86E60">
      <w:pPr>
        <w:tabs>
          <w:tab w:val="left" w:pos="1296"/>
          <w:tab w:val="left" w:pos="5040"/>
          <w:tab w:val="left" w:pos="6840"/>
        </w:tabs>
        <w:rPr>
          <w:rFonts w:ascii="Arial" w:hAnsi="Arial"/>
          <w:b/>
          <w:sz w:val="22"/>
        </w:rPr>
      </w:pPr>
      <w:r>
        <w:rPr>
          <w:rFonts w:ascii="Arial" w:hAnsi="Arial"/>
          <w:b/>
          <w:sz w:val="22"/>
        </w:rPr>
        <w:t>Committee on Education</w:t>
      </w:r>
    </w:p>
    <w:p w:rsidR="00E86E60" w:rsidRDefault="00E86E60" w:rsidP="00E86E60">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Paul Boyer, LD20</w:t>
      </w:r>
      <w:r>
        <w:rPr>
          <w:rFonts w:ascii="Arial" w:hAnsi="Arial"/>
          <w:b/>
          <w:sz w:val="22"/>
        </w:rPr>
        <w:tab/>
        <w:t>Vice Chairman:</w:t>
      </w:r>
      <w:r>
        <w:rPr>
          <w:rFonts w:ascii="Arial" w:hAnsi="Arial"/>
          <w:b/>
          <w:sz w:val="22"/>
        </w:rPr>
        <w:tab/>
        <w:t>Douglas Coleman, LD16</w:t>
      </w:r>
    </w:p>
    <w:p w:rsidR="00E86E60" w:rsidRDefault="00E86E60" w:rsidP="00E86E60">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Aaron Wonders</w:t>
      </w:r>
      <w:r>
        <w:rPr>
          <w:rFonts w:ascii="Arial" w:hAnsi="Arial"/>
          <w:b/>
          <w:sz w:val="22"/>
        </w:rPr>
        <w:tab/>
        <w:t>Intern:</w:t>
      </w:r>
      <w:r>
        <w:rPr>
          <w:rFonts w:ascii="Arial" w:hAnsi="Arial"/>
          <w:b/>
          <w:sz w:val="22"/>
        </w:rPr>
        <w:tab/>
      </w:r>
      <w:proofErr w:type="spellStart"/>
      <w:r>
        <w:rPr>
          <w:rFonts w:ascii="Arial" w:hAnsi="Arial"/>
          <w:b/>
          <w:sz w:val="22"/>
        </w:rPr>
        <w:t>Ileen</w:t>
      </w:r>
      <w:proofErr w:type="spellEnd"/>
      <w:r>
        <w:rPr>
          <w:rFonts w:ascii="Arial" w:hAnsi="Arial"/>
          <w:b/>
          <w:sz w:val="22"/>
        </w:rPr>
        <w:t xml:space="preserve"> </w:t>
      </w:r>
      <w:proofErr w:type="spellStart"/>
      <w:r>
        <w:rPr>
          <w:rFonts w:ascii="Arial" w:hAnsi="Arial"/>
          <w:b/>
          <w:sz w:val="22"/>
        </w:rPr>
        <w:t>Younan</w:t>
      </w:r>
      <w:proofErr w:type="spellEnd"/>
    </w:p>
    <w:p w:rsidR="00E86E60" w:rsidRPr="008D654B" w:rsidRDefault="00E86E60" w:rsidP="00E86E60">
      <w:pPr>
        <w:keepNext/>
        <w:rPr>
          <w:rFonts w:ascii="Arial" w:hAnsi="Arial"/>
          <w:b/>
          <w:sz w:val="22"/>
        </w:rPr>
      </w:pPr>
    </w:p>
    <w:p w:rsidR="00E86E60" w:rsidRDefault="00224FF0" w:rsidP="00E86E60">
      <w:pPr>
        <w:tabs>
          <w:tab w:val="left" w:pos="1728"/>
        </w:tabs>
        <w:rPr>
          <w:rFonts w:ascii="Arial" w:hAnsi="Arial"/>
          <w:sz w:val="22"/>
        </w:rPr>
      </w:pPr>
      <w:hyperlink w:anchor="hb2037" w:history="1">
        <w:r w:rsidR="00E86E60" w:rsidRPr="0052441B">
          <w:rPr>
            <w:rStyle w:val="Hyperlink"/>
            <w:rFonts w:ascii="Arial" w:hAnsi="Arial"/>
            <w:sz w:val="22"/>
          </w:rPr>
          <w:t>HB 2037</w:t>
        </w:r>
      </w:hyperlink>
      <w:r w:rsidR="00E86E60">
        <w:rPr>
          <w:rFonts w:ascii="Arial" w:hAnsi="Arial"/>
          <w:sz w:val="22"/>
        </w:rPr>
        <w:tab/>
        <w:t>schools; statewide college readiness examination</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CARTER, LD15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ED</w:t>
      </w:r>
      <w:r>
        <w:rPr>
          <w:rFonts w:ascii="Arial" w:hAnsi="Arial"/>
          <w:sz w:val="22"/>
        </w:rPr>
        <w:tab/>
        <w:t>2/12</w:t>
      </w:r>
      <w:r>
        <w:rPr>
          <w:rFonts w:ascii="Arial" w:hAnsi="Arial"/>
          <w:sz w:val="22"/>
        </w:rPr>
        <w:tab/>
        <w:t>DP</w:t>
      </w:r>
      <w:r>
        <w:rPr>
          <w:rFonts w:ascii="Arial" w:hAnsi="Arial"/>
          <w:sz w:val="22"/>
        </w:rPr>
        <w:tab/>
        <w:t>(9-0-0-2-0)</w:t>
      </w:r>
    </w:p>
    <w:p w:rsidR="00E86E60" w:rsidRDefault="00E86E60" w:rsidP="00E86E60">
      <w:pPr>
        <w:keepNext/>
        <w:ind w:left="3528"/>
        <w:rPr>
          <w:rFonts w:ascii="Arial" w:hAnsi="Arial"/>
          <w:sz w:val="22"/>
        </w:rPr>
      </w:pPr>
      <w:r>
        <w:rPr>
          <w:rFonts w:ascii="Arial" w:hAnsi="Arial"/>
          <w:sz w:val="22"/>
        </w:rPr>
        <w:t xml:space="preserve">(Abs: </w:t>
      </w:r>
      <w:proofErr w:type="gramStart"/>
      <w:r>
        <w:rPr>
          <w:rFonts w:ascii="Arial" w:hAnsi="Arial"/>
          <w:sz w:val="22"/>
        </w:rPr>
        <w:t>BOWERS,STRINGER</w:t>
      </w:r>
      <w:proofErr w:type="gramEnd"/>
      <w:r>
        <w:rPr>
          <w:rFonts w:ascii="Arial" w:hAnsi="Arial"/>
          <w:sz w:val="22"/>
        </w:rPr>
        <w:t>)</w:t>
      </w:r>
    </w:p>
    <w:p w:rsidR="00E86E60" w:rsidRDefault="00224FF0" w:rsidP="00E86E60">
      <w:pPr>
        <w:tabs>
          <w:tab w:val="left" w:pos="1728"/>
        </w:tabs>
        <w:rPr>
          <w:rFonts w:ascii="Arial" w:hAnsi="Arial"/>
          <w:sz w:val="22"/>
        </w:rPr>
      </w:pPr>
      <w:hyperlink w:anchor="hb2216" w:history="1">
        <w:r w:rsidR="00E86E60" w:rsidRPr="0052441B">
          <w:rPr>
            <w:rStyle w:val="Hyperlink"/>
            <w:rFonts w:ascii="Arial" w:hAnsi="Arial"/>
            <w:sz w:val="22"/>
          </w:rPr>
          <w:t>HB 2216</w:t>
        </w:r>
      </w:hyperlink>
      <w:r w:rsidR="00E86E60">
        <w:rPr>
          <w:rFonts w:ascii="Arial" w:hAnsi="Arial"/>
          <w:sz w:val="22"/>
        </w:rPr>
        <w:tab/>
        <w:t>schools; dropout recovery programs; report</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LEACH, LD11</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ED</w:t>
      </w:r>
      <w:r>
        <w:rPr>
          <w:rFonts w:ascii="Arial" w:hAnsi="Arial"/>
          <w:sz w:val="22"/>
        </w:rPr>
        <w:tab/>
        <w:t>2/12</w:t>
      </w:r>
      <w:r>
        <w:rPr>
          <w:rFonts w:ascii="Arial" w:hAnsi="Arial"/>
          <w:sz w:val="22"/>
        </w:rPr>
        <w:tab/>
        <w:t>DP</w:t>
      </w:r>
      <w:r>
        <w:rPr>
          <w:rFonts w:ascii="Arial" w:hAnsi="Arial"/>
          <w:sz w:val="22"/>
        </w:rPr>
        <w:tab/>
        <w:t>(9-0-0-2-0)</w:t>
      </w:r>
    </w:p>
    <w:p w:rsidR="00E86E60" w:rsidRDefault="00E86E60" w:rsidP="00E86E60">
      <w:pPr>
        <w:keepNext/>
        <w:ind w:left="3528"/>
        <w:rPr>
          <w:rFonts w:ascii="Arial" w:hAnsi="Arial"/>
          <w:sz w:val="22"/>
        </w:rPr>
      </w:pPr>
      <w:r>
        <w:rPr>
          <w:rFonts w:ascii="Arial" w:hAnsi="Arial"/>
          <w:sz w:val="22"/>
        </w:rPr>
        <w:t xml:space="preserve">(Abs: </w:t>
      </w:r>
      <w:proofErr w:type="gramStart"/>
      <w:r>
        <w:rPr>
          <w:rFonts w:ascii="Arial" w:hAnsi="Arial"/>
          <w:sz w:val="22"/>
        </w:rPr>
        <w:t>BOWERS,STRINGER</w:t>
      </w:r>
      <w:proofErr w:type="gramEnd"/>
      <w:r>
        <w:rPr>
          <w:rFonts w:ascii="Arial" w:hAnsi="Arial"/>
          <w:sz w:val="22"/>
        </w:rPr>
        <w:t>)</w:t>
      </w:r>
    </w:p>
    <w:p w:rsidR="00E86E60" w:rsidRDefault="00224FF0" w:rsidP="00E86E60">
      <w:pPr>
        <w:tabs>
          <w:tab w:val="left" w:pos="1728"/>
        </w:tabs>
        <w:rPr>
          <w:rFonts w:ascii="Arial" w:hAnsi="Arial"/>
          <w:sz w:val="22"/>
        </w:rPr>
      </w:pPr>
      <w:hyperlink w:anchor="hb2435" w:history="1">
        <w:r w:rsidR="00E86E60" w:rsidRPr="0052441B">
          <w:rPr>
            <w:rStyle w:val="Hyperlink"/>
            <w:rFonts w:ascii="Arial" w:hAnsi="Arial"/>
            <w:sz w:val="22"/>
          </w:rPr>
          <w:t>HB 2435</w:t>
        </w:r>
      </w:hyperlink>
      <w:r w:rsidR="00E86E60">
        <w:rPr>
          <w:rFonts w:ascii="Arial" w:hAnsi="Arial"/>
          <w:sz w:val="22"/>
        </w:rPr>
        <w:tab/>
        <w:t>English language learners; instruction; budgeting</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BOYER, LD20</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ED</w:t>
      </w:r>
      <w:r>
        <w:rPr>
          <w:rFonts w:ascii="Arial" w:hAnsi="Arial"/>
          <w:sz w:val="22"/>
        </w:rPr>
        <w:tab/>
        <w:t>2/12</w:t>
      </w:r>
      <w:r>
        <w:rPr>
          <w:rFonts w:ascii="Arial" w:hAnsi="Arial"/>
          <w:sz w:val="22"/>
        </w:rPr>
        <w:tab/>
        <w:t>DPA</w:t>
      </w:r>
      <w:r>
        <w:rPr>
          <w:rFonts w:ascii="Arial" w:hAnsi="Arial"/>
          <w:sz w:val="22"/>
        </w:rPr>
        <w:tab/>
        <w:t>(10-0-0-1-0)</w:t>
      </w:r>
    </w:p>
    <w:p w:rsidR="00E86E60" w:rsidRDefault="00E86E60" w:rsidP="00E86E60">
      <w:pPr>
        <w:keepNext/>
        <w:ind w:left="3528"/>
        <w:rPr>
          <w:rFonts w:ascii="Arial" w:hAnsi="Arial"/>
          <w:sz w:val="22"/>
        </w:rPr>
      </w:pPr>
      <w:r>
        <w:rPr>
          <w:rFonts w:ascii="Arial" w:hAnsi="Arial"/>
          <w:sz w:val="22"/>
        </w:rPr>
        <w:t>(Abs: STRINGER)</w:t>
      </w:r>
    </w:p>
    <w:p w:rsidR="00E86E60" w:rsidRDefault="00224FF0" w:rsidP="00E86E60">
      <w:pPr>
        <w:tabs>
          <w:tab w:val="left" w:pos="1728"/>
        </w:tabs>
        <w:rPr>
          <w:rFonts w:ascii="Arial" w:hAnsi="Arial"/>
          <w:sz w:val="22"/>
        </w:rPr>
      </w:pPr>
      <w:hyperlink w:anchor="hb2482" w:history="1">
        <w:r w:rsidR="00E86E60" w:rsidRPr="0052441B">
          <w:rPr>
            <w:rStyle w:val="Hyperlink"/>
            <w:rFonts w:ascii="Arial" w:hAnsi="Arial"/>
            <w:sz w:val="22"/>
          </w:rPr>
          <w:t>HB 2482</w:t>
        </w:r>
      </w:hyperlink>
      <w:r w:rsidR="00E86E60">
        <w:rPr>
          <w:rFonts w:ascii="Arial" w:hAnsi="Arial"/>
          <w:sz w:val="22"/>
        </w:rPr>
        <w:tab/>
        <w:t>foster care tuition waiver</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SHOPE, LD8</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ED</w:t>
      </w:r>
      <w:r>
        <w:rPr>
          <w:rFonts w:ascii="Arial" w:hAnsi="Arial"/>
          <w:sz w:val="22"/>
        </w:rPr>
        <w:tab/>
        <w:t>2/12</w:t>
      </w:r>
      <w:r>
        <w:rPr>
          <w:rFonts w:ascii="Arial" w:hAnsi="Arial"/>
          <w:sz w:val="22"/>
        </w:rPr>
        <w:tab/>
        <w:t>DP</w:t>
      </w:r>
      <w:r>
        <w:rPr>
          <w:rFonts w:ascii="Arial" w:hAnsi="Arial"/>
          <w:sz w:val="22"/>
        </w:rPr>
        <w:tab/>
        <w:t>(10-0-0-1-0)</w:t>
      </w:r>
    </w:p>
    <w:p w:rsidR="00E86E60" w:rsidRDefault="00E86E60" w:rsidP="00E86E60">
      <w:pPr>
        <w:keepNext/>
        <w:ind w:left="3528"/>
        <w:rPr>
          <w:rFonts w:ascii="Arial" w:hAnsi="Arial"/>
          <w:sz w:val="22"/>
        </w:rPr>
      </w:pPr>
      <w:r>
        <w:rPr>
          <w:rFonts w:ascii="Arial" w:hAnsi="Arial"/>
          <w:sz w:val="22"/>
        </w:rPr>
        <w:t>(Abs: BOLDING)</w:t>
      </w:r>
    </w:p>
    <w:p w:rsidR="00E86E60" w:rsidRDefault="00224FF0" w:rsidP="00E86E60">
      <w:pPr>
        <w:tabs>
          <w:tab w:val="left" w:pos="1728"/>
        </w:tabs>
        <w:rPr>
          <w:rFonts w:ascii="Arial" w:hAnsi="Arial"/>
          <w:sz w:val="22"/>
        </w:rPr>
      </w:pPr>
      <w:hyperlink w:anchor="hb2489" w:history="1">
        <w:r w:rsidR="00E86E60" w:rsidRPr="0052441B">
          <w:rPr>
            <w:rStyle w:val="Hyperlink"/>
            <w:rFonts w:ascii="Arial" w:hAnsi="Arial"/>
            <w:sz w:val="22"/>
          </w:rPr>
          <w:t>HB 2489</w:t>
        </w:r>
      </w:hyperlink>
      <w:r w:rsidR="00E86E60">
        <w:rPr>
          <w:rFonts w:ascii="Arial" w:hAnsi="Arial"/>
          <w:sz w:val="22"/>
        </w:rPr>
        <w:tab/>
        <w:t>schools; anonymous reporting; dangerous activity</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BOYER, LD20</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ED</w:t>
      </w:r>
      <w:r>
        <w:rPr>
          <w:rFonts w:ascii="Arial" w:hAnsi="Arial"/>
          <w:sz w:val="22"/>
        </w:rPr>
        <w:tab/>
        <w:t>2/12</w:t>
      </w:r>
      <w:r>
        <w:rPr>
          <w:rFonts w:ascii="Arial" w:hAnsi="Arial"/>
          <w:sz w:val="22"/>
        </w:rPr>
        <w:tab/>
        <w:t>DP</w:t>
      </w:r>
      <w:r>
        <w:rPr>
          <w:rFonts w:ascii="Arial" w:hAnsi="Arial"/>
          <w:sz w:val="22"/>
        </w:rPr>
        <w:tab/>
        <w:t>(9-2-0-0-0)</w:t>
      </w:r>
    </w:p>
    <w:p w:rsidR="00E86E60" w:rsidRDefault="00E86E60" w:rsidP="00E86E60">
      <w:pPr>
        <w:keepNext/>
        <w:ind w:left="3528"/>
        <w:rPr>
          <w:rFonts w:ascii="Arial" w:hAnsi="Arial"/>
          <w:sz w:val="22"/>
        </w:rPr>
      </w:pPr>
      <w:r>
        <w:rPr>
          <w:rFonts w:ascii="Arial" w:hAnsi="Arial"/>
          <w:sz w:val="22"/>
        </w:rPr>
        <w:t xml:space="preserve">(No: </w:t>
      </w:r>
      <w:proofErr w:type="gramStart"/>
      <w:r>
        <w:rPr>
          <w:rFonts w:ascii="Arial" w:hAnsi="Arial"/>
          <w:sz w:val="22"/>
        </w:rPr>
        <w:t>NORGAARD,STRINGER</w:t>
      </w:r>
      <w:proofErr w:type="gramEnd"/>
      <w:r>
        <w:rPr>
          <w:rFonts w:ascii="Arial" w:hAnsi="Arial"/>
          <w:sz w:val="22"/>
        </w:rPr>
        <w:t>)</w:t>
      </w:r>
    </w:p>
    <w:p w:rsidR="00E86E60" w:rsidRDefault="00224FF0" w:rsidP="00E86E60">
      <w:pPr>
        <w:tabs>
          <w:tab w:val="left" w:pos="1728"/>
        </w:tabs>
        <w:rPr>
          <w:rFonts w:ascii="Arial" w:hAnsi="Arial"/>
          <w:sz w:val="22"/>
        </w:rPr>
      </w:pPr>
      <w:hyperlink w:anchor="hb2502" w:history="1">
        <w:r w:rsidR="00E86E60" w:rsidRPr="0052441B">
          <w:rPr>
            <w:rStyle w:val="Hyperlink"/>
            <w:rFonts w:ascii="Arial" w:hAnsi="Arial"/>
            <w:sz w:val="22"/>
          </w:rPr>
          <w:t>HB 2502</w:t>
        </w:r>
      </w:hyperlink>
      <w:r w:rsidR="00E86E60">
        <w:rPr>
          <w:rFonts w:ascii="Arial" w:hAnsi="Arial"/>
          <w:sz w:val="22"/>
        </w:rPr>
        <w:tab/>
        <w:t>child abuse prevention education; schools</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BOYER, LD20</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ED</w:t>
      </w:r>
      <w:r>
        <w:rPr>
          <w:rFonts w:ascii="Arial" w:hAnsi="Arial"/>
          <w:sz w:val="22"/>
        </w:rPr>
        <w:tab/>
        <w:t>2/12</w:t>
      </w:r>
      <w:r>
        <w:rPr>
          <w:rFonts w:ascii="Arial" w:hAnsi="Arial"/>
          <w:sz w:val="22"/>
        </w:rPr>
        <w:tab/>
        <w:t>DP</w:t>
      </w:r>
      <w:r>
        <w:rPr>
          <w:rFonts w:ascii="Arial" w:hAnsi="Arial"/>
          <w:sz w:val="22"/>
        </w:rPr>
        <w:tab/>
        <w:t>(9-1-1-0-0)</w:t>
      </w:r>
    </w:p>
    <w:p w:rsidR="00E86E60" w:rsidRDefault="00E86E60" w:rsidP="00E86E60">
      <w:pPr>
        <w:keepNext/>
        <w:ind w:left="3528"/>
        <w:rPr>
          <w:rFonts w:ascii="Arial" w:hAnsi="Arial"/>
          <w:sz w:val="22"/>
        </w:rPr>
      </w:pPr>
      <w:r>
        <w:rPr>
          <w:rFonts w:ascii="Arial" w:hAnsi="Arial"/>
          <w:sz w:val="22"/>
        </w:rPr>
        <w:lastRenderedPageBreak/>
        <w:t>(No: NORGAARD; Present: BOLDING)</w:t>
      </w:r>
    </w:p>
    <w:p w:rsidR="00E86E60" w:rsidRDefault="00224FF0" w:rsidP="00E86E60">
      <w:pPr>
        <w:tabs>
          <w:tab w:val="left" w:pos="1728"/>
        </w:tabs>
        <w:rPr>
          <w:rFonts w:ascii="Arial" w:hAnsi="Arial"/>
          <w:sz w:val="22"/>
        </w:rPr>
      </w:pPr>
      <w:hyperlink w:anchor="hb2520" w:history="1">
        <w:r w:rsidR="00E86E60" w:rsidRPr="00D40DAF">
          <w:rPr>
            <w:rStyle w:val="Hyperlink"/>
            <w:rFonts w:ascii="Arial" w:hAnsi="Arial"/>
            <w:sz w:val="22"/>
          </w:rPr>
          <w:t>HB 2520</w:t>
        </w:r>
      </w:hyperlink>
      <w:r w:rsidR="00E86E60">
        <w:rPr>
          <w:rFonts w:ascii="Arial" w:hAnsi="Arial"/>
          <w:sz w:val="22"/>
        </w:rPr>
        <w:tab/>
        <w:t>schools; reading requirements</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COLEMAN, LD16</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ED</w:t>
      </w:r>
      <w:r>
        <w:rPr>
          <w:rFonts w:ascii="Arial" w:hAnsi="Arial"/>
          <w:sz w:val="22"/>
        </w:rPr>
        <w:tab/>
        <w:t>2/12</w:t>
      </w:r>
      <w:r>
        <w:rPr>
          <w:rFonts w:ascii="Arial" w:hAnsi="Arial"/>
          <w:sz w:val="22"/>
        </w:rPr>
        <w:tab/>
        <w:t>DP</w:t>
      </w:r>
      <w:r>
        <w:rPr>
          <w:rFonts w:ascii="Arial" w:hAnsi="Arial"/>
          <w:sz w:val="22"/>
        </w:rPr>
        <w:tab/>
        <w:t>(9-0-0-2-0)</w:t>
      </w:r>
    </w:p>
    <w:p w:rsidR="00E86E60" w:rsidRDefault="00E86E60" w:rsidP="00E86E60">
      <w:pPr>
        <w:keepNext/>
        <w:ind w:left="3528"/>
        <w:rPr>
          <w:rFonts w:ascii="Arial" w:hAnsi="Arial"/>
          <w:sz w:val="22"/>
        </w:rPr>
      </w:pPr>
      <w:r>
        <w:rPr>
          <w:rFonts w:ascii="Arial" w:hAnsi="Arial"/>
          <w:sz w:val="22"/>
        </w:rPr>
        <w:t xml:space="preserve">(Abs: </w:t>
      </w:r>
      <w:proofErr w:type="gramStart"/>
      <w:r>
        <w:rPr>
          <w:rFonts w:ascii="Arial" w:hAnsi="Arial"/>
          <w:sz w:val="22"/>
        </w:rPr>
        <w:t>BOWERS,STRINGER</w:t>
      </w:r>
      <w:proofErr w:type="gramEnd"/>
      <w:r>
        <w:rPr>
          <w:rFonts w:ascii="Arial" w:hAnsi="Arial"/>
          <w:sz w:val="22"/>
        </w:rPr>
        <w:t>)</w:t>
      </w:r>
    </w:p>
    <w:p w:rsidR="00E86E60" w:rsidRDefault="00224FF0" w:rsidP="00E86E60">
      <w:pPr>
        <w:tabs>
          <w:tab w:val="left" w:pos="1728"/>
        </w:tabs>
        <w:rPr>
          <w:rFonts w:ascii="Arial" w:hAnsi="Arial"/>
          <w:sz w:val="22"/>
        </w:rPr>
      </w:pPr>
      <w:hyperlink w:anchor="hb2524" w:history="1">
        <w:r w:rsidR="00E86E60" w:rsidRPr="00D40DAF">
          <w:rPr>
            <w:rStyle w:val="Hyperlink"/>
            <w:rFonts w:ascii="Arial" w:hAnsi="Arial"/>
            <w:sz w:val="22"/>
          </w:rPr>
          <w:t>HB 2524</w:t>
        </w:r>
      </w:hyperlink>
      <w:r w:rsidR="00E86E60">
        <w:rPr>
          <w:rFonts w:ascii="Arial" w:hAnsi="Arial"/>
          <w:sz w:val="22"/>
        </w:rPr>
        <w:tab/>
        <w:t>school facilities board; underutilized schools</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CLODFELTER, LD10</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ED</w:t>
      </w:r>
      <w:r>
        <w:rPr>
          <w:rFonts w:ascii="Arial" w:hAnsi="Arial"/>
          <w:sz w:val="22"/>
        </w:rPr>
        <w:tab/>
        <w:t>2/12</w:t>
      </w:r>
      <w:r>
        <w:rPr>
          <w:rFonts w:ascii="Arial" w:hAnsi="Arial"/>
          <w:sz w:val="22"/>
        </w:rPr>
        <w:tab/>
        <w:t>DPA</w:t>
      </w:r>
      <w:r>
        <w:rPr>
          <w:rFonts w:ascii="Arial" w:hAnsi="Arial"/>
          <w:sz w:val="22"/>
        </w:rPr>
        <w:tab/>
        <w:t>(6-5-0-0-0)</w:t>
      </w:r>
    </w:p>
    <w:p w:rsidR="00E86E60" w:rsidRDefault="00E86E60" w:rsidP="00E86E60">
      <w:pPr>
        <w:keepNext/>
        <w:ind w:left="3528"/>
        <w:rPr>
          <w:rFonts w:ascii="Arial" w:hAnsi="Arial"/>
          <w:sz w:val="22"/>
        </w:rPr>
      </w:pPr>
      <w:r>
        <w:rPr>
          <w:rFonts w:ascii="Arial" w:hAnsi="Arial"/>
          <w:sz w:val="22"/>
        </w:rPr>
        <w:t xml:space="preserve">(No: </w:t>
      </w:r>
      <w:proofErr w:type="gramStart"/>
      <w:r>
        <w:rPr>
          <w:rFonts w:ascii="Arial" w:hAnsi="Arial"/>
          <w:sz w:val="22"/>
        </w:rPr>
        <w:t>ALSTON,BOLDING</w:t>
      </w:r>
      <w:proofErr w:type="gramEnd"/>
      <w:r>
        <w:rPr>
          <w:rFonts w:ascii="Arial" w:hAnsi="Arial"/>
          <w:sz w:val="22"/>
        </w:rPr>
        <w:t>,COLEMAN,SALDATE,UDALL)</w:t>
      </w:r>
    </w:p>
    <w:p w:rsidR="00E86E60" w:rsidRDefault="00224FF0" w:rsidP="00E86E60">
      <w:pPr>
        <w:tabs>
          <w:tab w:val="left" w:pos="1728"/>
        </w:tabs>
        <w:rPr>
          <w:rFonts w:ascii="Arial" w:hAnsi="Arial"/>
          <w:sz w:val="22"/>
        </w:rPr>
      </w:pPr>
      <w:hyperlink w:anchor="hb2526" w:history="1">
        <w:r w:rsidR="00E86E60" w:rsidRPr="00D40DAF">
          <w:rPr>
            <w:rStyle w:val="Hyperlink"/>
            <w:rFonts w:ascii="Arial" w:hAnsi="Arial"/>
            <w:sz w:val="22"/>
          </w:rPr>
          <w:t>HB 2526</w:t>
        </w:r>
      </w:hyperlink>
      <w:r w:rsidR="00E86E60">
        <w:rPr>
          <w:rFonts w:ascii="Arial" w:hAnsi="Arial"/>
          <w:sz w:val="22"/>
        </w:rPr>
        <w:tab/>
        <w:t>career technical education districts.</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CLODFELTER, LD10</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ED</w:t>
      </w:r>
      <w:r>
        <w:rPr>
          <w:rFonts w:ascii="Arial" w:hAnsi="Arial"/>
          <w:sz w:val="22"/>
        </w:rPr>
        <w:tab/>
        <w:t>2/12</w:t>
      </w:r>
      <w:r>
        <w:rPr>
          <w:rFonts w:ascii="Arial" w:hAnsi="Arial"/>
          <w:sz w:val="22"/>
        </w:rPr>
        <w:tab/>
        <w:t>DP</w:t>
      </w:r>
      <w:r>
        <w:rPr>
          <w:rFonts w:ascii="Arial" w:hAnsi="Arial"/>
          <w:sz w:val="22"/>
        </w:rPr>
        <w:tab/>
        <w:t>(9-0-0-2-0)</w:t>
      </w:r>
    </w:p>
    <w:p w:rsidR="00E86E60" w:rsidRDefault="00E86E60" w:rsidP="00E86E60">
      <w:pPr>
        <w:keepNext/>
        <w:ind w:left="3528"/>
        <w:rPr>
          <w:rFonts w:ascii="Arial" w:hAnsi="Arial"/>
          <w:sz w:val="22"/>
        </w:rPr>
      </w:pPr>
      <w:r>
        <w:rPr>
          <w:rFonts w:ascii="Arial" w:hAnsi="Arial"/>
          <w:sz w:val="22"/>
        </w:rPr>
        <w:t xml:space="preserve">(Abs: </w:t>
      </w:r>
      <w:proofErr w:type="gramStart"/>
      <w:r>
        <w:rPr>
          <w:rFonts w:ascii="Arial" w:hAnsi="Arial"/>
          <w:sz w:val="22"/>
        </w:rPr>
        <w:t>BOWERS,STRINGER</w:t>
      </w:r>
      <w:proofErr w:type="gramEnd"/>
      <w:r>
        <w:rPr>
          <w:rFonts w:ascii="Arial" w:hAnsi="Arial"/>
          <w:sz w:val="22"/>
        </w:rPr>
        <w:t>)</w:t>
      </w:r>
    </w:p>
    <w:p w:rsidR="00E86E60" w:rsidRDefault="00224FF0" w:rsidP="00E86E60">
      <w:pPr>
        <w:tabs>
          <w:tab w:val="left" w:pos="1728"/>
        </w:tabs>
        <w:rPr>
          <w:rFonts w:ascii="Arial" w:hAnsi="Arial"/>
          <w:sz w:val="22"/>
        </w:rPr>
      </w:pPr>
      <w:hyperlink w:anchor="hb2534" w:history="1">
        <w:r w:rsidR="00E86E60" w:rsidRPr="00D40DAF">
          <w:rPr>
            <w:rStyle w:val="Hyperlink"/>
            <w:rFonts w:ascii="Arial" w:hAnsi="Arial"/>
            <w:sz w:val="22"/>
          </w:rPr>
          <w:t>HB 2534</w:t>
        </w:r>
      </w:hyperlink>
      <w:r w:rsidR="00E86E60">
        <w:rPr>
          <w:rFonts w:ascii="Arial" w:hAnsi="Arial"/>
          <w:sz w:val="22"/>
        </w:rPr>
        <w:tab/>
        <w:t>teachers; certification requirements</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CARTER, LD15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ED</w:t>
      </w:r>
      <w:r>
        <w:rPr>
          <w:rFonts w:ascii="Arial" w:hAnsi="Arial"/>
          <w:sz w:val="22"/>
        </w:rPr>
        <w:tab/>
        <w:t>2/12</w:t>
      </w:r>
      <w:r>
        <w:rPr>
          <w:rFonts w:ascii="Arial" w:hAnsi="Arial"/>
          <w:sz w:val="22"/>
        </w:rPr>
        <w:tab/>
        <w:t>DPA</w:t>
      </w:r>
      <w:r>
        <w:rPr>
          <w:rFonts w:ascii="Arial" w:hAnsi="Arial"/>
          <w:sz w:val="22"/>
        </w:rPr>
        <w:tab/>
        <w:t>(9-1-0-1-0)</w:t>
      </w:r>
    </w:p>
    <w:p w:rsidR="00E86E60" w:rsidRDefault="00E86E60" w:rsidP="00E86E60">
      <w:pPr>
        <w:keepNext/>
        <w:ind w:left="3528"/>
        <w:rPr>
          <w:rFonts w:ascii="Arial" w:hAnsi="Arial"/>
          <w:sz w:val="22"/>
        </w:rPr>
      </w:pPr>
      <w:r>
        <w:rPr>
          <w:rFonts w:ascii="Arial" w:hAnsi="Arial"/>
          <w:sz w:val="22"/>
        </w:rPr>
        <w:t>(No: ALSTON; Abs: BOLDING)</w:t>
      </w:r>
    </w:p>
    <w:p w:rsidR="00E86E60" w:rsidRDefault="00224FF0" w:rsidP="00E86E60">
      <w:pPr>
        <w:tabs>
          <w:tab w:val="left" w:pos="1728"/>
        </w:tabs>
        <w:rPr>
          <w:rFonts w:ascii="Arial" w:hAnsi="Arial"/>
          <w:sz w:val="22"/>
        </w:rPr>
      </w:pPr>
      <w:hyperlink w:anchor="hb2536" w:history="1">
        <w:r w:rsidR="00E86E60" w:rsidRPr="00D40DAF">
          <w:rPr>
            <w:rStyle w:val="Hyperlink"/>
            <w:rFonts w:ascii="Arial" w:hAnsi="Arial"/>
            <w:sz w:val="22"/>
          </w:rPr>
          <w:t>HB 2536</w:t>
        </w:r>
      </w:hyperlink>
      <w:r w:rsidR="00E86E60">
        <w:rPr>
          <w:rFonts w:ascii="Arial" w:hAnsi="Arial"/>
          <w:sz w:val="22"/>
        </w:rPr>
        <w:tab/>
        <w:t>dual enrollment; homeschooled children</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BOWERS, LD25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ED</w:t>
      </w:r>
      <w:r>
        <w:rPr>
          <w:rFonts w:ascii="Arial" w:hAnsi="Arial"/>
          <w:sz w:val="22"/>
        </w:rPr>
        <w:tab/>
        <w:t>2/12</w:t>
      </w:r>
      <w:r>
        <w:rPr>
          <w:rFonts w:ascii="Arial" w:hAnsi="Arial"/>
          <w:sz w:val="22"/>
        </w:rPr>
        <w:tab/>
        <w:t>DP</w:t>
      </w:r>
      <w:r>
        <w:rPr>
          <w:rFonts w:ascii="Arial" w:hAnsi="Arial"/>
          <w:sz w:val="22"/>
        </w:rPr>
        <w:tab/>
        <w:t>(9-1-0-1-0)</w:t>
      </w:r>
    </w:p>
    <w:p w:rsidR="00E86E60" w:rsidRDefault="00E86E60" w:rsidP="00E86E60">
      <w:pPr>
        <w:keepNext/>
        <w:ind w:left="3528"/>
        <w:rPr>
          <w:rFonts w:ascii="Arial" w:hAnsi="Arial"/>
          <w:sz w:val="22"/>
        </w:rPr>
      </w:pPr>
      <w:r>
        <w:rPr>
          <w:rFonts w:ascii="Arial" w:hAnsi="Arial"/>
          <w:sz w:val="22"/>
        </w:rPr>
        <w:t>(No: ALSTON; Abs: BOLDING)</w:t>
      </w:r>
    </w:p>
    <w:p w:rsidR="00E86E60" w:rsidRDefault="00224FF0" w:rsidP="00E86E60">
      <w:pPr>
        <w:tabs>
          <w:tab w:val="left" w:pos="1728"/>
        </w:tabs>
        <w:rPr>
          <w:rFonts w:ascii="Arial" w:hAnsi="Arial"/>
          <w:sz w:val="22"/>
        </w:rPr>
      </w:pPr>
      <w:hyperlink w:anchor="hb2561" w:history="1">
        <w:r w:rsidR="00E86E60" w:rsidRPr="00D40DAF">
          <w:rPr>
            <w:rStyle w:val="Hyperlink"/>
            <w:rFonts w:ascii="Arial" w:hAnsi="Arial"/>
            <w:sz w:val="22"/>
          </w:rPr>
          <w:t>HB 2561</w:t>
        </w:r>
      </w:hyperlink>
      <w:r w:rsidR="00E86E60">
        <w:rPr>
          <w:rFonts w:ascii="Arial" w:hAnsi="Arial"/>
          <w:sz w:val="22"/>
        </w:rPr>
        <w:tab/>
        <w:t>schools; civics literacy state seal.</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BOYER, LD20</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ED</w:t>
      </w:r>
      <w:r>
        <w:rPr>
          <w:rFonts w:ascii="Arial" w:hAnsi="Arial"/>
          <w:sz w:val="22"/>
        </w:rPr>
        <w:tab/>
        <w:t>2/12</w:t>
      </w:r>
      <w:r>
        <w:rPr>
          <w:rFonts w:ascii="Arial" w:hAnsi="Arial"/>
          <w:sz w:val="22"/>
        </w:rPr>
        <w:tab/>
        <w:t>DPA</w:t>
      </w:r>
      <w:r>
        <w:rPr>
          <w:rFonts w:ascii="Arial" w:hAnsi="Arial"/>
          <w:sz w:val="22"/>
        </w:rPr>
        <w:tab/>
        <w:t>(9-0-0-2-0)</w:t>
      </w:r>
    </w:p>
    <w:p w:rsidR="00E86E60" w:rsidRDefault="00E86E60" w:rsidP="00E86E60">
      <w:pPr>
        <w:keepNext/>
        <w:ind w:left="3528"/>
        <w:rPr>
          <w:rFonts w:ascii="Arial" w:hAnsi="Arial"/>
          <w:sz w:val="22"/>
        </w:rPr>
      </w:pPr>
      <w:r>
        <w:rPr>
          <w:rFonts w:ascii="Arial" w:hAnsi="Arial"/>
          <w:sz w:val="22"/>
        </w:rPr>
        <w:t xml:space="preserve">(Abs: </w:t>
      </w:r>
      <w:proofErr w:type="gramStart"/>
      <w:r>
        <w:rPr>
          <w:rFonts w:ascii="Arial" w:hAnsi="Arial"/>
          <w:sz w:val="22"/>
        </w:rPr>
        <w:t>BOWERS,STRINGER</w:t>
      </w:r>
      <w:proofErr w:type="gramEnd"/>
      <w:r>
        <w:rPr>
          <w:rFonts w:ascii="Arial" w:hAnsi="Arial"/>
          <w:sz w:val="22"/>
        </w:rPr>
        <w:t>)</w:t>
      </w:r>
    </w:p>
    <w:p w:rsidR="00E86E60" w:rsidRDefault="00224FF0" w:rsidP="00E86E60">
      <w:pPr>
        <w:tabs>
          <w:tab w:val="left" w:pos="1728"/>
        </w:tabs>
        <w:rPr>
          <w:rFonts w:ascii="Arial" w:hAnsi="Arial"/>
          <w:sz w:val="22"/>
        </w:rPr>
      </w:pPr>
      <w:hyperlink w:anchor="hb2563" w:history="1">
        <w:r w:rsidR="00E86E60" w:rsidRPr="00D40DAF">
          <w:rPr>
            <w:rStyle w:val="Hyperlink"/>
            <w:rFonts w:ascii="Arial" w:hAnsi="Arial"/>
            <w:sz w:val="22"/>
          </w:rPr>
          <w:t>HB 2563</w:t>
        </w:r>
      </w:hyperlink>
      <w:r w:rsidR="00E86E60">
        <w:rPr>
          <w:rFonts w:ascii="Arial" w:hAnsi="Arial"/>
          <w:sz w:val="22"/>
        </w:rPr>
        <w:tab/>
        <w:t>postsecondary institutions; free expression policies</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BOYER, LD20</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ED</w:t>
      </w:r>
      <w:r>
        <w:rPr>
          <w:rFonts w:ascii="Arial" w:hAnsi="Arial"/>
          <w:sz w:val="22"/>
        </w:rPr>
        <w:tab/>
        <w:t>2/12</w:t>
      </w:r>
      <w:r>
        <w:rPr>
          <w:rFonts w:ascii="Arial" w:hAnsi="Arial"/>
          <w:sz w:val="22"/>
        </w:rPr>
        <w:tab/>
        <w:t>DPA</w:t>
      </w:r>
      <w:r>
        <w:rPr>
          <w:rFonts w:ascii="Arial" w:hAnsi="Arial"/>
          <w:sz w:val="22"/>
        </w:rPr>
        <w:tab/>
        <w:t>(8-3-0-0-0)</w:t>
      </w:r>
    </w:p>
    <w:p w:rsidR="00E86E60" w:rsidRDefault="00E86E60" w:rsidP="00E86E60">
      <w:pPr>
        <w:keepNext/>
        <w:ind w:left="3528"/>
        <w:rPr>
          <w:rFonts w:ascii="Arial" w:hAnsi="Arial"/>
          <w:sz w:val="22"/>
        </w:rPr>
      </w:pPr>
      <w:r>
        <w:rPr>
          <w:rFonts w:ascii="Arial" w:hAnsi="Arial"/>
          <w:sz w:val="22"/>
        </w:rPr>
        <w:t xml:space="preserve">(No: </w:t>
      </w:r>
      <w:proofErr w:type="gramStart"/>
      <w:r>
        <w:rPr>
          <w:rFonts w:ascii="Arial" w:hAnsi="Arial"/>
          <w:sz w:val="22"/>
        </w:rPr>
        <w:t>ALSTON,BOLDING</w:t>
      </w:r>
      <w:proofErr w:type="gramEnd"/>
      <w:r>
        <w:rPr>
          <w:rFonts w:ascii="Arial" w:hAnsi="Arial"/>
          <w:sz w:val="22"/>
        </w:rPr>
        <w:t>,SALDATE)</w:t>
      </w:r>
    </w:p>
    <w:p w:rsidR="00E86E60" w:rsidRDefault="00224FF0" w:rsidP="00E86E60">
      <w:pPr>
        <w:tabs>
          <w:tab w:val="left" w:pos="1728"/>
        </w:tabs>
        <w:rPr>
          <w:rFonts w:ascii="Arial" w:hAnsi="Arial"/>
          <w:sz w:val="22"/>
        </w:rPr>
      </w:pPr>
      <w:hyperlink w:anchor="hb2578" w:history="1">
        <w:r w:rsidR="00E86E60" w:rsidRPr="00D40DAF">
          <w:rPr>
            <w:rStyle w:val="Hyperlink"/>
            <w:rFonts w:ascii="Arial" w:hAnsi="Arial"/>
            <w:sz w:val="22"/>
          </w:rPr>
          <w:t>HB 2578</w:t>
        </w:r>
      </w:hyperlink>
      <w:r w:rsidR="00E86E60">
        <w:rPr>
          <w:rFonts w:ascii="Arial" w:hAnsi="Arial"/>
          <w:sz w:val="22"/>
        </w:rPr>
        <w:tab/>
        <w:t>damaged school facilities; replacement; grants</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JOHN, LD14</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ED</w:t>
      </w:r>
      <w:r>
        <w:rPr>
          <w:rFonts w:ascii="Arial" w:hAnsi="Arial"/>
          <w:sz w:val="22"/>
        </w:rPr>
        <w:tab/>
        <w:t>2/12</w:t>
      </w:r>
      <w:r>
        <w:rPr>
          <w:rFonts w:ascii="Arial" w:hAnsi="Arial"/>
          <w:sz w:val="22"/>
        </w:rPr>
        <w:tab/>
        <w:t>DP</w:t>
      </w:r>
      <w:r>
        <w:rPr>
          <w:rFonts w:ascii="Arial" w:hAnsi="Arial"/>
          <w:sz w:val="22"/>
        </w:rPr>
        <w:tab/>
        <w:t>(10-0-0-1-0)</w:t>
      </w:r>
    </w:p>
    <w:p w:rsidR="00E86E60" w:rsidRDefault="00E86E60" w:rsidP="00E86E60">
      <w:pPr>
        <w:ind w:left="3528"/>
        <w:rPr>
          <w:rFonts w:ascii="Arial" w:hAnsi="Arial"/>
          <w:sz w:val="22"/>
        </w:rPr>
      </w:pPr>
      <w:r>
        <w:rPr>
          <w:rFonts w:ascii="Arial" w:hAnsi="Arial"/>
          <w:sz w:val="22"/>
        </w:rPr>
        <w:t>(Abs: BOLDING)</w:t>
      </w:r>
    </w:p>
    <w:p w:rsidR="00E86E60" w:rsidRDefault="00E86E60" w:rsidP="00E86E60">
      <w:pPr>
        <w:tabs>
          <w:tab w:val="left" w:pos="1710"/>
          <w:tab w:val="left" w:pos="3240"/>
          <w:tab w:val="left" w:pos="4860"/>
          <w:tab w:val="left" w:pos="5760"/>
        </w:tabs>
        <w:rPr>
          <w:rFonts w:ascii="Arial" w:hAnsi="Arial"/>
          <w:sz w:val="22"/>
        </w:rPr>
      </w:pPr>
    </w:p>
    <w:p w:rsidR="00E86E60" w:rsidRDefault="00E86E60" w:rsidP="00E86E60">
      <w:pPr>
        <w:tabs>
          <w:tab w:val="left" w:pos="1296"/>
          <w:tab w:val="left" w:pos="5040"/>
          <w:tab w:val="left" w:pos="6840"/>
        </w:tabs>
        <w:rPr>
          <w:rFonts w:ascii="Arial" w:hAnsi="Arial"/>
          <w:b/>
          <w:sz w:val="22"/>
        </w:rPr>
      </w:pPr>
      <w:r>
        <w:rPr>
          <w:rFonts w:ascii="Arial" w:hAnsi="Arial"/>
          <w:b/>
          <w:sz w:val="22"/>
        </w:rPr>
        <w:t>Committee on Energy, Environment and Natural Resources</w:t>
      </w:r>
    </w:p>
    <w:p w:rsidR="00E86E60" w:rsidRDefault="00E86E60" w:rsidP="00E86E60">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Russell "Rusty" Bowers, LD25</w:t>
      </w:r>
      <w:r>
        <w:rPr>
          <w:rFonts w:ascii="Arial" w:hAnsi="Arial"/>
          <w:b/>
          <w:sz w:val="22"/>
        </w:rPr>
        <w:tab/>
        <w:t>Vice Chairman:</w:t>
      </w:r>
      <w:r>
        <w:rPr>
          <w:rFonts w:ascii="Arial" w:hAnsi="Arial"/>
          <w:b/>
          <w:sz w:val="22"/>
        </w:rPr>
        <w:tab/>
        <w:t>Brenda Barton, LD6</w:t>
      </w:r>
    </w:p>
    <w:p w:rsidR="00E86E60" w:rsidRDefault="00E86E60" w:rsidP="00E86E60">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Sharon Carpenter</w:t>
      </w:r>
      <w:r>
        <w:rPr>
          <w:rFonts w:ascii="Arial" w:hAnsi="Arial"/>
          <w:b/>
          <w:sz w:val="22"/>
        </w:rPr>
        <w:tab/>
        <w:t>Intern:</w:t>
      </w:r>
      <w:r>
        <w:rPr>
          <w:rFonts w:ascii="Arial" w:hAnsi="Arial"/>
          <w:b/>
          <w:sz w:val="22"/>
        </w:rPr>
        <w:tab/>
        <w:t xml:space="preserve">Adrienne </w:t>
      </w:r>
      <w:proofErr w:type="spellStart"/>
      <w:r>
        <w:rPr>
          <w:rFonts w:ascii="Arial" w:hAnsi="Arial"/>
          <w:b/>
          <w:sz w:val="22"/>
        </w:rPr>
        <w:t>Austill</w:t>
      </w:r>
      <w:proofErr w:type="spellEnd"/>
    </w:p>
    <w:p w:rsidR="00E86E60" w:rsidRPr="008D654B" w:rsidRDefault="00E86E60" w:rsidP="00E86E60">
      <w:pPr>
        <w:keepNext/>
        <w:rPr>
          <w:rFonts w:ascii="Arial" w:hAnsi="Arial"/>
          <w:b/>
          <w:sz w:val="22"/>
        </w:rPr>
      </w:pPr>
    </w:p>
    <w:p w:rsidR="00E86E60" w:rsidRDefault="00224FF0" w:rsidP="00E86E60">
      <w:pPr>
        <w:tabs>
          <w:tab w:val="left" w:pos="1728"/>
        </w:tabs>
        <w:rPr>
          <w:rFonts w:ascii="Arial" w:hAnsi="Arial"/>
          <w:sz w:val="22"/>
        </w:rPr>
      </w:pPr>
      <w:hyperlink w:anchor="hb2512" w:history="1">
        <w:r w:rsidR="00E86E60" w:rsidRPr="00D40DAF">
          <w:rPr>
            <w:rStyle w:val="Hyperlink"/>
            <w:rFonts w:ascii="Arial" w:hAnsi="Arial"/>
            <w:sz w:val="22"/>
          </w:rPr>
          <w:t>HB 2512</w:t>
        </w:r>
      </w:hyperlink>
      <w:r w:rsidR="00E86E60">
        <w:rPr>
          <w:rFonts w:ascii="Arial" w:hAnsi="Arial"/>
          <w:sz w:val="22"/>
        </w:rPr>
        <w:tab/>
        <w:t>water program amendments.</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BOWERS, LD25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EENR</w:t>
      </w:r>
      <w:r>
        <w:rPr>
          <w:rFonts w:ascii="Arial" w:hAnsi="Arial"/>
          <w:sz w:val="22"/>
        </w:rPr>
        <w:tab/>
        <w:t>2/13</w:t>
      </w:r>
      <w:r>
        <w:rPr>
          <w:rFonts w:ascii="Arial" w:hAnsi="Arial"/>
          <w:sz w:val="22"/>
        </w:rPr>
        <w:tab/>
        <w:t>DPA</w:t>
      </w:r>
      <w:r>
        <w:rPr>
          <w:rFonts w:ascii="Arial" w:hAnsi="Arial"/>
          <w:sz w:val="22"/>
        </w:rPr>
        <w:tab/>
        <w:t>(6-3-0-0-0)</w:t>
      </w:r>
    </w:p>
    <w:p w:rsidR="00E86E60" w:rsidRDefault="00E86E60" w:rsidP="00E86E60">
      <w:pPr>
        <w:keepNext/>
        <w:ind w:left="3528"/>
        <w:rPr>
          <w:rFonts w:ascii="Arial" w:hAnsi="Arial"/>
          <w:sz w:val="22"/>
        </w:rPr>
      </w:pPr>
      <w:r>
        <w:rPr>
          <w:rFonts w:ascii="Arial" w:hAnsi="Arial"/>
          <w:sz w:val="22"/>
        </w:rPr>
        <w:t xml:space="preserve">(No: </w:t>
      </w:r>
      <w:proofErr w:type="gramStart"/>
      <w:r>
        <w:rPr>
          <w:rFonts w:ascii="Arial" w:hAnsi="Arial"/>
          <w:sz w:val="22"/>
        </w:rPr>
        <w:t>GONZALES,DESCHEENIE</w:t>
      </w:r>
      <w:proofErr w:type="gramEnd"/>
      <w:r>
        <w:rPr>
          <w:rFonts w:ascii="Arial" w:hAnsi="Arial"/>
          <w:sz w:val="22"/>
        </w:rPr>
        <w:t>,ENGEL)</w:t>
      </w:r>
    </w:p>
    <w:p w:rsidR="00E86E60" w:rsidRDefault="00224FF0" w:rsidP="00E86E60">
      <w:pPr>
        <w:tabs>
          <w:tab w:val="left" w:pos="1728"/>
        </w:tabs>
        <w:rPr>
          <w:rFonts w:ascii="Arial" w:hAnsi="Arial"/>
          <w:sz w:val="22"/>
        </w:rPr>
      </w:pPr>
      <w:hyperlink w:anchor="hb2542" w:history="1">
        <w:r w:rsidR="00E86E60" w:rsidRPr="00D40DAF">
          <w:rPr>
            <w:rStyle w:val="Hyperlink"/>
            <w:rFonts w:ascii="Arial" w:hAnsi="Arial"/>
            <w:sz w:val="22"/>
          </w:rPr>
          <w:t>HB 2542</w:t>
        </w:r>
      </w:hyperlink>
      <w:r w:rsidR="00E86E60">
        <w:rPr>
          <w:rFonts w:ascii="Arial" w:hAnsi="Arial"/>
          <w:sz w:val="22"/>
        </w:rPr>
        <w:tab/>
        <w:t>water resources; annual presentation</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BOWERS, LD25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EENR</w:t>
      </w:r>
      <w:r>
        <w:rPr>
          <w:rFonts w:ascii="Arial" w:hAnsi="Arial"/>
          <w:sz w:val="22"/>
        </w:rPr>
        <w:tab/>
        <w:t>2/13</w:t>
      </w:r>
      <w:r>
        <w:rPr>
          <w:rFonts w:ascii="Arial" w:hAnsi="Arial"/>
          <w:sz w:val="22"/>
        </w:rPr>
        <w:tab/>
        <w:t>DP</w:t>
      </w:r>
      <w:r>
        <w:rPr>
          <w:rFonts w:ascii="Arial" w:hAnsi="Arial"/>
          <w:sz w:val="22"/>
        </w:rPr>
        <w:tab/>
        <w:t>(5-2-0-2-0)</w:t>
      </w:r>
    </w:p>
    <w:p w:rsidR="00E86E60" w:rsidRDefault="00E86E60" w:rsidP="00E86E60">
      <w:pPr>
        <w:keepNext/>
        <w:ind w:left="3528"/>
        <w:rPr>
          <w:rFonts w:ascii="Arial" w:hAnsi="Arial"/>
          <w:sz w:val="22"/>
        </w:rPr>
      </w:pPr>
      <w:r>
        <w:rPr>
          <w:rFonts w:ascii="Arial" w:hAnsi="Arial"/>
          <w:sz w:val="22"/>
        </w:rPr>
        <w:t xml:space="preserve">(No: </w:t>
      </w:r>
      <w:proofErr w:type="gramStart"/>
      <w:r>
        <w:rPr>
          <w:rFonts w:ascii="Arial" w:hAnsi="Arial"/>
          <w:sz w:val="22"/>
        </w:rPr>
        <w:t>GONZALES,ENGEL</w:t>
      </w:r>
      <w:proofErr w:type="gramEnd"/>
      <w:r>
        <w:rPr>
          <w:rFonts w:ascii="Arial" w:hAnsi="Arial"/>
          <w:sz w:val="22"/>
        </w:rPr>
        <w:t>; Abs: LEACH,DESCHEENIE)</w:t>
      </w:r>
    </w:p>
    <w:p w:rsidR="00E86E60" w:rsidRDefault="00224FF0" w:rsidP="00E86E60">
      <w:pPr>
        <w:tabs>
          <w:tab w:val="left" w:pos="1728"/>
        </w:tabs>
        <w:rPr>
          <w:rFonts w:ascii="Arial" w:hAnsi="Arial"/>
          <w:sz w:val="22"/>
        </w:rPr>
      </w:pPr>
      <w:hyperlink w:anchor="hb2543" w:history="1">
        <w:r w:rsidR="00E86E60" w:rsidRPr="00D40DAF">
          <w:rPr>
            <w:rStyle w:val="Hyperlink"/>
            <w:rFonts w:ascii="Arial" w:hAnsi="Arial"/>
            <w:sz w:val="22"/>
          </w:rPr>
          <w:t>HB 2543</w:t>
        </w:r>
      </w:hyperlink>
      <w:r w:rsidR="00E86E60">
        <w:rPr>
          <w:rFonts w:ascii="Arial" w:hAnsi="Arial"/>
          <w:sz w:val="22"/>
        </w:rPr>
        <w:tab/>
        <w:t>San Pedro water district; report</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BOWERS, LD25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EENR</w:t>
      </w:r>
      <w:r>
        <w:rPr>
          <w:rFonts w:ascii="Arial" w:hAnsi="Arial"/>
          <w:sz w:val="22"/>
        </w:rPr>
        <w:tab/>
        <w:t>2/13</w:t>
      </w:r>
      <w:r>
        <w:rPr>
          <w:rFonts w:ascii="Arial" w:hAnsi="Arial"/>
          <w:sz w:val="22"/>
        </w:rPr>
        <w:tab/>
        <w:t>DP</w:t>
      </w:r>
      <w:r>
        <w:rPr>
          <w:rFonts w:ascii="Arial" w:hAnsi="Arial"/>
          <w:sz w:val="22"/>
        </w:rPr>
        <w:tab/>
        <w:t>(5-3-0-1-0)</w:t>
      </w:r>
    </w:p>
    <w:p w:rsidR="00E86E60" w:rsidRDefault="00E86E60" w:rsidP="00E86E60">
      <w:pPr>
        <w:keepNext/>
        <w:ind w:left="3528"/>
        <w:rPr>
          <w:rFonts w:ascii="Arial" w:hAnsi="Arial"/>
          <w:sz w:val="22"/>
        </w:rPr>
      </w:pPr>
      <w:r>
        <w:rPr>
          <w:rFonts w:ascii="Arial" w:hAnsi="Arial"/>
          <w:sz w:val="22"/>
        </w:rPr>
        <w:t xml:space="preserve">(No: </w:t>
      </w:r>
      <w:proofErr w:type="gramStart"/>
      <w:r>
        <w:rPr>
          <w:rFonts w:ascii="Arial" w:hAnsi="Arial"/>
          <w:sz w:val="22"/>
        </w:rPr>
        <w:t>GONZALES,DESCHEENIE</w:t>
      </w:r>
      <w:proofErr w:type="gramEnd"/>
      <w:r>
        <w:rPr>
          <w:rFonts w:ascii="Arial" w:hAnsi="Arial"/>
          <w:sz w:val="22"/>
        </w:rPr>
        <w:t>,ENGEL; Abs: LEACH)</w:t>
      </w:r>
    </w:p>
    <w:p w:rsidR="00E86E60" w:rsidRDefault="00224FF0" w:rsidP="00E86E60">
      <w:pPr>
        <w:tabs>
          <w:tab w:val="left" w:pos="1728"/>
        </w:tabs>
        <w:rPr>
          <w:rFonts w:ascii="Arial" w:hAnsi="Arial"/>
          <w:sz w:val="22"/>
        </w:rPr>
      </w:pPr>
      <w:hyperlink w:anchor="hb2551" w:history="1">
        <w:r w:rsidR="00E86E60" w:rsidRPr="00D40DAF">
          <w:rPr>
            <w:rStyle w:val="Hyperlink"/>
            <w:rFonts w:ascii="Arial" w:hAnsi="Arial"/>
            <w:sz w:val="22"/>
          </w:rPr>
          <w:t>HB 2551</w:t>
        </w:r>
      </w:hyperlink>
      <w:r w:rsidR="00E86E60">
        <w:rPr>
          <w:rFonts w:ascii="Arial" w:hAnsi="Arial"/>
          <w:sz w:val="22"/>
        </w:rPr>
        <w:tab/>
        <w:t>water; desalination action plan.</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BOWERS, LD25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EENR</w:t>
      </w:r>
      <w:r>
        <w:rPr>
          <w:rFonts w:ascii="Arial" w:hAnsi="Arial"/>
          <w:sz w:val="22"/>
        </w:rPr>
        <w:tab/>
        <w:t>2/13</w:t>
      </w:r>
      <w:r>
        <w:rPr>
          <w:rFonts w:ascii="Arial" w:hAnsi="Arial"/>
          <w:sz w:val="22"/>
        </w:rPr>
        <w:tab/>
        <w:t>DPA</w:t>
      </w:r>
      <w:r>
        <w:rPr>
          <w:rFonts w:ascii="Arial" w:hAnsi="Arial"/>
          <w:sz w:val="22"/>
        </w:rPr>
        <w:tab/>
        <w:t>(9-0-0-0-0)</w:t>
      </w:r>
    </w:p>
    <w:p w:rsidR="00E86E60" w:rsidRDefault="00224FF0" w:rsidP="00E86E60">
      <w:pPr>
        <w:tabs>
          <w:tab w:val="left" w:pos="1728"/>
        </w:tabs>
        <w:rPr>
          <w:rFonts w:ascii="Arial" w:hAnsi="Arial"/>
          <w:sz w:val="22"/>
        </w:rPr>
      </w:pPr>
      <w:hyperlink w:anchor="hb2553" w:history="1">
        <w:r w:rsidR="00E86E60" w:rsidRPr="00D40DAF">
          <w:rPr>
            <w:rStyle w:val="Hyperlink"/>
            <w:rFonts w:ascii="Arial" w:hAnsi="Arial"/>
            <w:sz w:val="22"/>
          </w:rPr>
          <w:t>HB 2553</w:t>
        </w:r>
      </w:hyperlink>
      <w:r w:rsidR="00E86E60">
        <w:rPr>
          <w:rFonts w:ascii="Arial" w:hAnsi="Arial"/>
          <w:sz w:val="22"/>
        </w:rPr>
        <w:tab/>
        <w:t>adequate water supply; county review.</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BOWERS, LD25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lastRenderedPageBreak/>
        <w:tab/>
      </w:r>
      <w:r>
        <w:rPr>
          <w:rFonts w:ascii="Arial" w:hAnsi="Arial"/>
          <w:sz w:val="22"/>
        </w:rPr>
        <w:tab/>
        <w:t>EENR</w:t>
      </w:r>
      <w:r>
        <w:rPr>
          <w:rFonts w:ascii="Arial" w:hAnsi="Arial"/>
          <w:sz w:val="22"/>
        </w:rPr>
        <w:tab/>
        <w:t>2/13</w:t>
      </w:r>
      <w:r>
        <w:rPr>
          <w:rFonts w:ascii="Arial" w:hAnsi="Arial"/>
          <w:sz w:val="22"/>
        </w:rPr>
        <w:tab/>
        <w:t>DPA</w:t>
      </w:r>
      <w:r>
        <w:rPr>
          <w:rFonts w:ascii="Arial" w:hAnsi="Arial"/>
          <w:sz w:val="22"/>
        </w:rPr>
        <w:tab/>
        <w:t>(6-3-0-0-0)</w:t>
      </w:r>
    </w:p>
    <w:p w:rsidR="00E86E60" w:rsidRDefault="00E86E60" w:rsidP="00E86E60">
      <w:pPr>
        <w:keepNext/>
        <w:ind w:left="3528"/>
        <w:rPr>
          <w:rFonts w:ascii="Arial" w:hAnsi="Arial"/>
          <w:sz w:val="22"/>
        </w:rPr>
      </w:pPr>
      <w:r>
        <w:rPr>
          <w:rFonts w:ascii="Arial" w:hAnsi="Arial"/>
          <w:sz w:val="22"/>
        </w:rPr>
        <w:t xml:space="preserve">(No: </w:t>
      </w:r>
      <w:proofErr w:type="gramStart"/>
      <w:r>
        <w:rPr>
          <w:rFonts w:ascii="Arial" w:hAnsi="Arial"/>
          <w:sz w:val="22"/>
        </w:rPr>
        <w:t>GONZALES,DESCHEENIE</w:t>
      </w:r>
      <w:proofErr w:type="gramEnd"/>
      <w:r>
        <w:rPr>
          <w:rFonts w:ascii="Arial" w:hAnsi="Arial"/>
          <w:sz w:val="22"/>
        </w:rPr>
        <w:t>,ENGEL)</w:t>
      </w:r>
    </w:p>
    <w:p w:rsidR="00E86E60" w:rsidRDefault="00224FF0" w:rsidP="00E86E60">
      <w:pPr>
        <w:tabs>
          <w:tab w:val="left" w:pos="1728"/>
        </w:tabs>
        <w:rPr>
          <w:rFonts w:ascii="Arial" w:hAnsi="Arial"/>
          <w:sz w:val="22"/>
        </w:rPr>
      </w:pPr>
      <w:hyperlink w:anchor="hb2556" w:history="1">
        <w:r w:rsidR="00E86E60" w:rsidRPr="00D40DAF">
          <w:rPr>
            <w:rStyle w:val="Hyperlink"/>
            <w:rFonts w:ascii="Arial" w:hAnsi="Arial"/>
            <w:sz w:val="22"/>
          </w:rPr>
          <w:t>HB 2556</w:t>
        </w:r>
      </w:hyperlink>
      <w:r w:rsidR="00E86E60">
        <w:rPr>
          <w:rFonts w:ascii="Arial" w:hAnsi="Arial"/>
          <w:sz w:val="22"/>
        </w:rPr>
        <w:tab/>
        <w:t>environment; water quality; brine</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NUTT, LD14</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EENR</w:t>
      </w:r>
      <w:r>
        <w:rPr>
          <w:rFonts w:ascii="Arial" w:hAnsi="Arial"/>
          <w:sz w:val="22"/>
        </w:rPr>
        <w:tab/>
        <w:t>2/13</w:t>
      </w:r>
      <w:r>
        <w:rPr>
          <w:rFonts w:ascii="Arial" w:hAnsi="Arial"/>
          <w:sz w:val="22"/>
        </w:rPr>
        <w:tab/>
        <w:t>DPA</w:t>
      </w:r>
      <w:r>
        <w:rPr>
          <w:rFonts w:ascii="Arial" w:hAnsi="Arial"/>
          <w:sz w:val="22"/>
        </w:rPr>
        <w:tab/>
        <w:t>(6-2-0-1-0)</w:t>
      </w:r>
    </w:p>
    <w:p w:rsidR="00E86E60" w:rsidRDefault="00E86E60" w:rsidP="00E86E60">
      <w:pPr>
        <w:keepNext/>
        <w:ind w:left="3528"/>
        <w:rPr>
          <w:rFonts w:ascii="Arial" w:hAnsi="Arial"/>
          <w:sz w:val="22"/>
        </w:rPr>
      </w:pPr>
      <w:r>
        <w:rPr>
          <w:rFonts w:ascii="Arial" w:hAnsi="Arial"/>
          <w:sz w:val="22"/>
        </w:rPr>
        <w:t xml:space="preserve">(No: </w:t>
      </w:r>
      <w:proofErr w:type="gramStart"/>
      <w:r>
        <w:rPr>
          <w:rFonts w:ascii="Arial" w:hAnsi="Arial"/>
          <w:sz w:val="22"/>
        </w:rPr>
        <w:t>GONZALES,ENGEL</w:t>
      </w:r>
      <w:proofErr w:type="gramEnd"/>
      <w:r>
        <w:rPr>
          <w:rFonts w:ascii="Arial" w:hAnsi="Arial"/>
          <w:sz w:val="22"/>
        </w:rPr>
        <w:t>; Abs: LEACH)</w:t>
      </w:r>
    </w:p>
    <w:p w:rsidR="00E86E60" w:rsidRDefault="00224FF0" w:rsidP="00E86E60">
      <w:pPr>
        <w:tabs>
          <w:tab w:val="left" w:pos="1728"/>
        </w:tabs>
        <w:rPr>
          <w:rFonts w:ascii="Arial" w:hAnsi="Arial"/>
          <w:sz w:val="22"/>
        </w:rPr>
      </w:pPr>
      <w:hyperlink w:anchor="hb2596" w:history="1">
        <w:r w:rsidR="00E86E60" w:rsidRPr="00D40DAF">
          <w:rPr>
            <w:rStyle w:val="Hyperlink"/>
            <w:rFonts w:ascii="Arial" w:hAnsi="Arial"/>
            <w:sz w:val="22"/>
          </w:rPr>
          <w:t>HB 2596</w:t>
        </w:r>
      </w:hyperlink>
      <w:r w:rsidR="00E86E60">
        <w:rPr>
          <w:rFonts w:ascii="Arial" w:hAnsi="Arial"/>
          <w:sz w:val="22"/>
        </w:rPr>
        <w:tab/>
        <w:t>natural resource conservation districts; administration.</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TOMA, LD22</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EENR</w:t>
      </w:r>
      <w:r>
        <w:rPr>
          <w:rFonts w:ascii="Arial" w:hAnsi="Arial"/>
          <w:sz w:val="22"/>
        </w:rPr>
        <w:tab/>
        <w:t>2/13</w:t>
      </w:r>
      <w:r>
        <w:rPr>
          <w:rFonts w:ascii="Arial" w:hAnsi="Arial"/>
          <w:sz w:val="22"/>
        </w:rPr>
        <w:tab/>
        <w:t>DPA</w:t>
      </w:r>
      <w:r>
        <w:rPr>
          <w:rFonts w:ascii="Arial" w:hAnsi="Arial"/>
          <w:sz w:val="22"/>
        </w:rPr>
        <w:tab/>
        <w:t>(5-3-0-1-0)</w:t>
      </w:r>
    </w:p>
    <w:p w:rsidR="00E86E60" w:rsidRDefault="00E86E60" w:rsidP="00E86E60">
      <w:pPr>
        <w:ind w:left="3528"/>
        <w:rPr>
          <w:rFonts w:ascii="Arial" w:hAnsi="Arial"/>
          <w:sz w:val="22"/>
        </w:rPr>
      </w:pPr>
      <w:r>
        <w:rPr>
          <w:rFonts w:ascii="Arial" w:hAnsi="Arial"/>
          <w:sz w:val="22"/>
        </w:rPr>
        <w:t xml:space="preserve">(No: </w:t>
      </w:r>
      <w:proofErr w:type="gramStart"/>
      <w:r>
        <w:rPr>
          <w:rFonts w:ascii="Arial" w:hAnsi="Arial"/>
          <w:sz w:val="22"/>
        </w:rPr>
        <w:t>GONZALES,DESCHEENIE</w:t>
      </w:r>
      <w:proofErr w:type="gramEnd"/>
      <w:r>
        <w:rPr>
          <w:rFonts w:ascii="Arial" w:hAnsi="Arial"/>
          <w:sz w:val="22"/>
        </w:rPr>
        <w:t>,ENGEL; Abs: LEACH)</w:t>
      </w:r>
    </w:p>
    <w:p w:rsidR="00E86E60" w:rsidRDefault="00E86E60" w:rsidP="00E86E60">
      <w:pPr>
        <w:tabs>
          <w:tab w:val="left" w:pos="1710"/>
          <w:tab w:val="left" w:pos="3240"/>
          <w:tab w:val="left" w:pos="4860"/>
          <w:tab w:val="left" w:pos="5760"/>
        </w:tabs>
        <w:rPr>
          <w:rFonts w:ascii="Arial" w:hAnsi="Arial"/>
          <w:sz w:val="22"/>
        </w:rPr>
      </w:pPr>
    </w:p>
    <w:p w:rsidR="00E86E60" w:rsidRDefault="00E86E60" w:rsidP="00E86E60">
      <w:pPr>
        <w:tabs>
          <w:tab w:val="left" w:pos="1296"/>
          <w:tab w:val="left" w:pos="5040"/>
          <w:tab w:val="left" w:pos="6840"/>
        </w:tabs>
        <w:rPr>
          <w:rFonts w:ascii="Arial" w:hAnsi="Arial"/>
          <w:b/>
          <w:sz w:val="22"/>
        </w:rPr>
      </w:pPr>
      <w:r>
        <w:rPr>
          <w:rFonts w:ascii="Arial" w:hAnsi="Arial"/>
          <w:b/>
          <w:sz w:val="22"/>
        </w:rPr>
        <w:t>Committee on Federalism, Property Rights and Public Policy</w:t>
      </w:r>
    </w:p>
    <w:p w:rsidR="00E86E60" w:rsidRDefault="00E86E60" w:rsidP="00E86E60">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Bob Thorpe, LD6</w:t>
      </w:r>
      <w:r>
        <w:rPr>
          <w:rFonts w:ascii="Arial" w:hAnsi="Arial"/>
          <w:b/>
          <w:sz w:val="22"/>
        </w:rPr>
        <w:tab/>
        <w:t>Vice Chairman:</w:t>
      </w:r>
      <w:r>
        <w:rPr>
          <w:rFonts w:ascii="Arial" w:hAnsi="Arial"/>
          <w:b/>
          <w:sz w:val="22"/>
        </w:rPr>
        <w:tab/>
        <w:t xml:space="preserve">Mark </w:t>
      </w:r>
      <w:proofErr w:type="spellStart"/>
      <w:r>
        <w:rPr>
          <w:rFonts w:ascii="Arial" w:hAnsi="Arial"/>
          <w:b/>
          <w:sz w:val="22"/>
        </w:rPr>
        <w:t>Finchem</w:t>
      </w:r>
      <w:proofErr w:type="spellEnd"/>
      <w:r>
        <w:rPr>
          <w:rFonts w:ascii="Arial" w:hAnsi="Arial"/>
          <w:b/>
          <w:sz w:val="22"/>
        </w:rPr>
        <w:t>, LD11</w:t>
      </w:r>
    </w:p>
    <w:p w:rsidR="00E86E60" w:rsidRDefault="00E86E60" w:rsidP="00E86E60">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Brittany Green</w:t>
      </w:r>
      <w:r>
        <w:rPr>
          <w:rFonts w:ascii="Arial" w:hAnsi="Arial"/>
          <w:b/>
          <w:sz w:val="22"/>
        </w:rPr>
        <w:tab/>
        <w:t>Intern:</w:t>
      </w:r>
      <w:r>
        <w:rPr>
          <w:rFonts w:ascii="Arial" w:hAnsi="Arial"/>
          <w:b/>
          <w:sz w:val="22"/>
        </w:rPr>
        <w:tab/>
        <w:t xml:space="preserve">Amanda </w:t>
      </w:r>
      <w:proofErr w:type="spellStart"/>
      <w:r>
        <w:rPr>
          <w:rFonts w:ascii="Arial" w:hAnsi="Arial"/>
          <w:b/>
          <w:sz w:val="22"/>
        </w:rPr>
        <w:t>Higby</w:t>
      </w:r>
      <w:proofErr w:type="spellEnd"/>
    </w:p>
    <w:p w:rsidR="00E86E60" w:rsidRPr="008D654B" w:rsidRDefault="00E86E60" w:rsidP="00E86E60">
      <w:pPr>
        <w:keepNext/>
        <w:rPr>
          <w:rFonts w:ascii="Arial" w:hAnsi="Arial"/>
          <w:b/>
          <w:sz w:val="22"/>
        </w:rPr>
      </w:pPr>
    </w:p>
    <w:p w:rsidR="00E86E60" w:rsidRDefault="00224FF0" w:rsidP="00E86E60">
      <w:pPr>
        <w:tabs>
          <w:tab w:val="left" w:pos="1728"/>
        </w:tabs>
        <w:rPr>
          <w:rFonts w:ascii="Arial" w:hAnsi="Arial"/>
          <w:sz w:val="22"/>
        </w:rPr>
      </w:pPr>
      <w:hyperlink w:anchor="hb2121" w:history="1">
        <w:r w:rsidR="00E86E60" w:rsidRPr="00D40DAF">
          <w:rPr>
            <w:rStyle w:val="Hyperlink"/>
            <w:rFonts w:ascii="Arial" w:hAnsi="Arial"/>
            <w:sz w:val="22"/>
          </w:rPr>
          <w:t>HB 2121</w:t>
        </w:r>
      </w:hyperlink>
      <w:r w:rsidR="00E86E60">
        <w:rPr>
          <w:rFonts w:ascii="Arial" w:hAnsi="Arial"/>
          <w:sz w:val="22"/>
        </w:rPr>
        <w:tab/>
        <w:t>ballot measures; paid circulator definition</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LEACH, LD11</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FPRPP</w:t>
      </w:r>
      <w:r>
        <w:rPr>
          <w:rFonts w:ascii="Arial" w:hAnsi="Arial"/>
          <w:sz w:val="22"/>
        </w:rPr>
        <w:tab/>
        <w:t>2/13</w:t>
      </w:r>
      <w:r>
        <w:rPr>
          <w:rFonts w:ascii="Arial" w:hAnsi="Arial"/>
          <w:sz w:val="22"/>
        </w:rPr>
        <w:tab/>
        <w:t>DP</w:t>
      </w:r>
      <w:r>
        <w:rPr>
          <w:rFonts w:ascii="Arial" w:hAnsi="Arial"/>
          <w:sz w:val="22"/>
        </w:rPr>
        <w:tab/>
        <w:t>(5-2-0-2-0)</w:t>
      </w:r>
    </w:p>
    <w:p w:rsidR="00E86E60" w:rsidRDefault="00E86E60" w:rsidP="00E86E60">
      <w:pPr>
        <w:keepNext/>
        <w:ind w:left="3528"/>
        <w:rPr>
          <w:rFonts w:ascii="Arial" w:hAnsi="Arial"/>
          <w:sz w:val="22"/>
        </w:rPr>
      </w:pPr>
      <w:r>
        <w:rPr>
          <w:rFonts w:ascii="Arial" w:hAnsi="Arial"/>
          <w:sz w:val="22"/>
        </w:rPr>
        <w:t xml:space="preserve">(No: </w:t>
      </w:r>
      <w:proofErr w:type="gramStart"/>
      <w:r>
        <w:rPr>
          <w:rFonts w:ascii="Arial" w:hAnsi="Arial"/>
          <w:sz w:val="22"/>
        </w:rPr>
        <w:t>HERNANDEZ,BLANC</w:t>
      </w:r>
      <w:proofErr w:type="gramEnd"/>
      <w:r>
        <w:rPr>
          <w:rFonts w:ascii="Arial" w:hAnsi="Arial"/>
          <w:sz w:val="22"/>
        </w:rPr>
        <w:t>; Abs: STRINGER,NAVARRETE)</w:t>
      </w:r>
    </w:p>
    <w:p w:rsidR="00E86E60" w:rsidRDefault="00224FF0" w:rsidP="00E86E60">
      <w:pPr>
        <w:tabs>
          <w:tab w:val="left" w:pos="1728"/>
        </w:tabs>
        <w:rPr>
          <w:rFonts w:ascii="Arial" w:hAnsi="Arial"/>
          <w:sz w:val="22"/>
        </w:rPr>
      </w:pPr>
      <w:hyperlink w:anchor="hb2395" w:history="1">
        <w:r w:rsidR="00E86E60" w:rsidRPr="00D40DAF">
          <w:rPr>
            <w:rStyle w:val="Hyperlink"/>
            <w:rFonts w:ascii="Arial" w:hAnsi="Arial"/>
            <w:sz w:val="22"/>
          </w:rPr>
          <w:t>HB 2395</w:t>
        </w:r>
      </w:hyperlink>
      <w:r w:rsidR="00E86E60">
        <w:rPr>
          <w:rFonts w:ascii="Arial" w:hAnsi="Arial"/>
          <w:sz w:val="22"/>
        </w:rPr>
        <w:tab/>
        <w:t>service animals; identification cards</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THORPE, LD6</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FPRPP</w:t>
      </w:r>
      <w:r>
        <w:rPr>
          <w:rFonts w:ascii="Arial" w:hAnsi="Arial"/>
          <w:sz w:val="22"/>
        </w:rPr>
        <w:tab/>
        <w:t>2/13</w:t>
      </w:r>
      <w:r>
        <w:rPr>
          <w:rFonts w:ascii="Arial" w:hAnsi="Arial"/>
          <w:sz w:val="22"/>
        </w:rPr>
        <w:tab/>
        <w:t>DP</w:t>
      </w:r>
      <w:r>
        <w:rPr>
          <w:rFonts w:ascii="Arial" w:hAnsi="Arial"/>
          <w:sz w:val="22"/>
        </w:rPr>
        <w:tab/>
        <w:t>(7-2-0-0-0)</w:t>
      </w:r>
    </w:p>
    <w:p w:rsidR="00E86E60" w:rsidRDefault="00E86E60" w:rsidP="00E86E60">
      <w:pPr>
        <w:keepNext/>
        <w:ind w:left="3528"/>
        <w:rPr>
          <w:rFonts w:ascii="Arial" w:hAnsi="Arial"/>
          <w:sz w:val="22"/>
        </w:rPr>
      </w:pPr>
      <w:r>
        <w:rPr>
          <w:rFonts w:ascii="Arial" w:hAnsi="Arial"/>
          <w:sz w:val="22"/>
        </w:rPr>
        <w:t xml:space="preserve">(No: </w:t>
      </w:r>
      <w:proofErr w:type="gramStart"/>
      <w:r>
        <w:rPr>
          <w:rFonts w:ascii="Arial" w:hAnsi="Arial"/>
          <w:sz w:val="22"/>
        </w:rPr>
        <w:t>GRANTHAM,BLANC</w:t>
      </w:r>
      <w:proofErr w:type="gramEnd"/>
      <w:r>
        <w:rPr>
          <w:rFonts w:ascii="Arial" w:hAnsi="Arial"/>
          <w:sz w:val="22"/>
        </w:rPr>
        <w:t>)</w:t>
      </w:r>
    </w:p>
    <w:p w:rsidR="00E86E60" w:rsidRDefault="00224FF0" w:rsidP="00E86E60">
      <w:pPr>
        <w:tabs>
          <w:tab w:val="left" w:pos="1728"/>
        </w:tabs>
        <w:rPr>
          <w:rFonts w:ascii="Arial" w:hAnsi="Arial"/>
          <w:sz w:val="22"/>
        </w:rPr>
      </w:pPr>
      <w:hyperlink w:anchor="hb2500" w:history="1">
        <w:r w:rsidR="00E86E60" w:rsidRPr="00D40DAF">
          <w:rPr>
            <w:rStyle w:val="Hyperlink"/>
            <w:rFonts w:ascii="Arial" w:hAnsi="Arial"/>
            <w:sz w:val="22"/>
          </w:rPr>
          <w:t>HB 2500</w:t>
        </w:r>
      </w:hyperlink>
      <w:r w:rsidR="00E86E60">
        <w:rPr>
          <w:rFonts w:ascii="Arial" w:hAnsi="Arial"/>
          <w:sz w:val="22"/>
        </w:rPr>
        <w:tab/>
        <w:t>real estate signs; cities; counties</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GRANTHAM, LD12</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FPRPP</w:t>
      </w:r>
      <w:r>
        <w:rPr>
          <w:rFonts w:ascii="Arial" w:hAnsi="Arial"/>
          <w:sz w:val="22"/>
        </w:rPr>
        <w:tab/>
        <w:t>2/13</w:t>
      </w:r>
      <w:r>
        <w:rPr>
          <w:rFonts w:ascii="Arial" w:hAnsi="Arial"/>
          <w:sz w:val="22"/>
        </w:rPr>
        <w:tab/>
        <w:t>DP</w:t>
      </w:r>
      <w:r>
        <w:rPr>
          <w:rFonts w:ascii="Arial" w:hAnsi="Arial"/>
          <w:sz w:val="22"/>
        </w:rPr>
        <w:tab/>
        <w:t>(8-1-0-0-0)</w:t>
      </w:r>
    </w:p>
    <w:p w:rsidR="00E86E60" w:rsidRDefault="00E86E60" w:rsidP="00E86E60">
      <w:pPr>
        <w:keepNext/>
        <w:ind w:left="3528"/>
        <w:rPr>
          <w:rFonts w:ascii="Arial" w:hAnsi="Arial"/>
          <w:sz w:val="22"/>
        </w:rPr>
      </w:pPr>
      <w:r>
        <w:rPr>
          <w:rFonts w:ascii="Arial" w:hAnsi="Arial"/>
          <w:sz w:val="22"/>
        </w:rPr>
        <w:t>(No: BLANC)</w:t>
      </w:r>
    </w:p>
    <w:p w:rsidR="00E86E60" w:rsidRDefault="00224FF0" w:rsidP="00E86E60">
      <w:pPr>
        <w:tabs>
          <w:tab w:val="left" w:pos="1728"/>
        </w:tabs>
        <w:rPr>
          <w:rFonts w:ascii="Arial" w:hAnsi="Arial"/>
          <w:sz w:val="22"/>
        </w:rPr>
      </w:pPr>
      <w:hyperlink w:anchor="hcr2024" w:history="1">
        <w:r w:rsidR="00E86E60" w:rsidRPr="00D40DAF">
          <w:rPr>
            <w:rStyle w:val="Hyperlink"/>
            <w:rFonts w:ascii="Arial" w:hAnsi="Arial"/>
            <w:sz w:val="22"/>
          </w:rPr>
          <w:t>HCR 2024</w:t>
        </w:r>
      </w:hyperlink>
      <w:r w:rsidR="00E86E60">
        <w:rPr>
          <w:rFonts w:ascii="Arial" w:hAnsi="Arial"/>
          <w:sz w:val="22"/>
        </w:rPr>
        <w:tab/>
        <w:t>Article V convention; term limits.</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MITCHELL, LD13</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FPRPP</w:t>
      </w:r>
      <w:r>
        <w:rPr>
          <w:rFonts w:ascii="Arial" w:hAnsi="Arial"/>
          <w:sz w:val="22"/>
        </w:rPr>
        <w:tab/>
        <w:t>2/6</w:t>
      </w:r>
      <w:r>
        <w:rPr>
          <w:rFonts w:ascii="Arial" w:hAnsi="Arial"/>
          <w:sz w:val="22"/>
        </w:rPr>
        <w:tab/>
        <w:t>DP</w:t>
      </w:r>
      <w:r>
        <w:rPr>
          <w:rFonts w:ascii="Arial" w:hAnsi="Arial"/>
          <w:sz w:val="22"/>
        </w:rPr>
        <w:tab/>
        <w:t>(7-2-0-0-0)</w:t>
      </w:r>
    </w:p>
    <w:p w:rsidR="00E86E60" w:rsidRDefault="00E86E60" w:rsidP="00E86E60">
      <w:pPr>
        <w:ind w:left="3528"/>
        <w:rPr>
          <w:rFonts w:ascii="Arial" w:hAnsi="Arial"/>
          <w:sz w:val="22"/>
        </w:rPr>
      </w:pPr>
      <w:r>
        <w:rPr>
          <w:rFonts w:ascii="Arial" w:hAnsi="Arial"/>
          <w:sz w:val="22"/>
        </w:rPr>
        <w:t xml:space="preserve">(No: </w:t>
      </w:r>
      <w:proofErr w:type="gramStart"/>
      <w:r>
        <w:rPr>
          <w:rFonts w:ascii="Arial" w:hAnsi="Arial"/>
          <w:sz w:val="22"/>
        </w:rPr>
        <w:t>BLANC,NAVARRETE</w:t>
      </w:r>
      <w:proofErr w:type="gramEnd"/>
      <w:r>
        <w:rPr>
          <w:rFonts w:ascii="Arial" w:hAnsi="Arial"/>
          <w:sz w:val="22"/>
        </w:rPr>
        <w:t>)</w:t>
      </w:r>
    </w:p>
    <w:p w:rsidR="00E86E60" w:rsidRDefault="00E86E60" w:rsidP="00E86E60">
      <w:pPr>
        <w:tabs>
          <w:tab w:val="left" w:pos="1710"/>
          <w:tab w:val="left" w:pos="3240"/>
          <w:tab w:val="left" w:pos="4860"/>
          <w:tab w:val="left" w:pos="5760"/>
        </w:tabs>
        <w:rPr>
          <w:rFonts w:ascii="Arial" w:hAnsi="Arial"/>
          <w:sz w:val="22"/>
        </w:rPr>
      </w:pPr>
    </w:p>
    <w:p w:rsidR="00E86E60" w:rsidRDefault="00E86E60" w:rsidP="00E86E60">
      <w:pPr>
        <w:tabs>
          <w:tab w:val="left" w:pos="1296"/>
          <w:tab w:val="left" w:pos="5040"/>
          <w:tab w:val="left" w:pos="6840"/>
        </w:tabs>
        <w:rPr>
          <w:rFonts w:ascii="Arial" w:hAnsi="Arial"/>
          <w:b/>
          <w:sz w:val="22"/>
        </w:rPr>
      </w:pPr>
      <w:r>
        <w:rPr>
          <w:rFonts w:ascii="Arial" w:hAnsi="Arial"/>
          <w:b/>
          <w:sz w:val="22"/>
        </w:rPr>
        <w:t>Committee on Government</w:t>
      </w:r>
    </w:p>
    <w:p w:rsidR="00E86E60" w:rsidRDefault="00E86E60" w:rsidP="00E86E60">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Douglas Coleman, LD16</w:t>
      </w:r>
      <w:r>
        <w:rPr>
          <w:rFonts w:ascii="Arial" w:hAnsi="Arial"/>
          <w:b/>
          <w:sz w:val="22"/>
        </w:rPr>
        <w:tab/>
        <w:t>Vice Chairman:</w:t>
      </w:r>
      <w:r>
        <w:rPr>
          <w:rFonts w:ascii="Arial" w:hAnsi="Arial"/>
          <w:b/>
          <w:sz w:val="22"/>
        </w:rPr>
        <w:tab/>
        <w:t>Bob Thorpe, LD6</w:t>
      </w:r>
    </w:p>
    <w:p w:rsidR="00E86E60" w:rsidRDefault="00E86E60" w:rsidP="00E86E60">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Michael Hans</w:t>
      </w:r>
      <w:r>
        <w:rPr>
          <w:rFonts w:ascii="Arial" w:hAnsi="Arial"/>
          <w:b/>
          <w:sz w:val="22"/>
        </w:rPr>
        <w:tab/>
        <w:t>Intern:</w:t>
      </w:r>
      <w:r>
        <w:rPr>
          <w:rFonts w:ascii="Arial" w:hAnsi="Arial"/>
          <w:b/>
          <w:sz w:val="22"/>
        </w:rPr>
        <w:tab/>
      </w:r>
      <w:proofErr w:type="spellStart"/>
      <w:r>
        <w:rPr>
          <w:rFonts w:ascii="Arial" w:hAnsi="Arial"/>
          <w:b/>
          <w:sz w:val="22"/>
        </w:rPr>
        <w:t>Stiv</w:t>
      </w:r>
      <w:proofErr w:type="spellEnd"/>
      <w:r>
        <w:rPr>
          <w:rFonts w:ascii="Arial" w:hAnsi="Arial"/>
          <w:b/>
          <w:sz w:val="22"/>
        </w:rPr>
        <w:t xml:space="preserve"> Fico</w:t>
      </w:r>
    </w:p>
    <w:p w:rsidR="00E86E60" w:rsidRPr="008D654B" w:rsidRDefault="00E86E60" w:rsidP="00E86E60">
      <w:pPr>
        <w:keepNext/>
        <w:rPr>
          <w:rFonts w:ascii="Arial" w:hAnsi="Arial"/>
          <w:b/>
          <w:sz w:val="22"/>
        </w:rPr>
      </w:pPr>
    </w:p>
    <w:p w:rsidR="00E86E60" w:rsidRDefault="00224FF0" w:rsidP="00E86E60">
      <w:pPr>
        <w:tabs>
          <w:tab w:val="left" w:pos="1728"/>
        </w:tabs>
        <w:rPr>
          <w:rFonts w:ascii="Arial" w:hAnsi="Arial"/>
          <w:sz w:val="22"/>
        </w:rPr>
      </w:pPr>
      <w:hyperlink w:anchor="hb2021" w:history="1">
        <w:r w:rsidR="00E86E60" w:rsidRPr="00D40DAF">
          <w:rPr>
            <w:rStyle w:val="Hyperlink"/>
            <w:rFonts w:ascii="Arial" w:hAnsi="Arial"/>
            <w:sz w:val="22"/>
          </w:rPr>
          <w:t>HB</w:t>
        </w:r>
        <w:r w:rsidR="00E86E60" w:rsidRPr="00D40DAF">
          <w:rPr>
            <w:rStyle w:val="Hyperlink"/>
            <w:rFonts w:ascii="Arial" w:hAnsi="Arial"/>
            <w:sz w:val="22"/>
          </w:rPr>
          <w:t xml:space="preserve"> </w:t>
        </w:r>
        <w:r w:rsidR="00E86E60" w:rsidRPr="00D40DAF">
          <w:rPr>
            <w:rStyle w:val="Hyperlink"/>
            <w:rFonts w:ascii="Arial" w:hAnsi="Arial"/>
            <w:sz w:val="22"/>
          </w:rPr>
          <w:t>202</w:t>
        </w:r>
        <w:r w:rsidR="00E86E60" w:rsidRPr="00D40DAF">
          <w:rPr>
            <w:rStyle w:val="Hyperlink"/>
            <w:rFonts w:ascii="Arial" w:hAnsi="Arial"/>
            <w:sz w:val="22"/>
          </w:rPr>
          <w:t>1</w:t>
        </w:r>
      </w:hyperlink>
      <w:r w:rsidR="00E86E60">
        <w:rPr>
          <w:rFonts w:ascii="Arial" w:hAnsi="Arial"/>
          <w:sz w:val="22"/>
        </w:rPr>
        <w:tab/>
        <w:t>JLAC; auditor general</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ALLEN J, LD15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GOV</w:t>
      </w:r>
      <w:r>
        <w:rPr>
          <w:rFonts w:ascii="Arial" w:hAnsi="Arial"/>
          <w:sz w:val="22"/>
        </w:rPr>
        <w:tab/>
        <w:t>2/15</w:t>
      </w:r>
      <w:r>
        <w:rPr>
          <w:rFonts w:ascii="Arial" w:hAnsi="Arial"/>
          <w:sz w:val="22"/>
        </w:rPr>
        <w:tab/>
        <w:t>DPA</w:t>
      </w:r>
      <w:r>
        <w:rPr>
          <w:rFonts w:ascii="Arial" w:hAnsi="Arial"/>
          <w:sz w:val="22"/>
        </w:rPr>
        <w:tab/>
        <w:t>(7-0-0-1-0)</w:t>
      </w:r>
    </w:p>
    <w:p w:rsidR="00E86E60" w:rsidRDefault="00E86E60" w:rsidP="00E86E60">
      <w:pPr>
        <w:keepNext/>
        <w:ind w:left="3528"/>
        <w:rPr>
          <w:rFonts w:ascii="Arial" w:hAnsi="Arial"/>
          <w:sz w:val="22"/>
        </w:rPr>
      </w:pPr>
      <w:r>
        <w:rPr>
          <w:rFonts w:ascii="Arial" w:hAnsi="Arial"/>
          <w:sz w:val="22"/>
        </w:rPr>
        <w:t>(Abs: UGENTI-RITA)</w:t>
      </w:r>
    </w:p>
    <w:p w:rsidR="00E86E60" w:rsidRDefault="00224FF0" w:rsidP="00E86E60">
      <w:pPr>
        <w:tabs>
          <w:tab w:val="left" w:pos="1728"/>
        </w:tabs>
        <w:rPr>
          <w:rFonts w:ascii="Arial" w:hAnsi="Arial"/>
          <w:sz w:val="22"/>
        </w:rPr>
      </w:pPr>
      <w:hyperlink w:anchor="hb2062" w:history="1">
        <w:r w:rsidR="00E86E60" w:rsidRPr="00D40DAF">
          <w:rPr>
            <w:rStyle w:val="Hyperlink"/>
            <w:rFonts w:ascii="Arial" w:hAnsi="Arial"/>
            <w:sz w:val="22"/>
          </w:rPr>
          <w:t>HB 2062</w:t>
        </w:r>
      </w:hyperlink>
      <w:r w:rsidR="00E86E60">
        <w:rPr>
          <w:rFonts w:ascii="Arial" w:hAnsi="Arial"/>
          <w:sz w:val="22"/>
        </w:rPr>
        <w:tab/>
        <w:t>permits; licenses; denials; agency hearings</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SHOPE, LD8</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GOV</w:t>
      </w:r>
      <w:r>
        <w:rPr>
          <w:rFonts w:ascii="Arial" w:hAnsi="Arial"/>
          <w:sz w:val="22"/>
        </w:rPr>
        <w:tab/>
        <w:t>2/15</w:t>
      </w:r>
      <w:r>
        <w:rPr>
          <w:rFonts w:ascii="Arial" w:hAnsi="Arial"/>
          <w:sz w:val="22"/>
        </w:rPr>
        <w:tab/>
        <w:t>DPA</w:t>
      </w:r>
      <w:r>
        <w:rPr>
          <w:rFonts w:ascii="Arial" w:hAnsi="Arial"/>
          <w:sz w:val="22"/>
        </w:rPr>
        <w:tab/>
        <w:t>(7-0-0-1-0)</w:t>
      </w:r>
    </w:p>
    <w:p w:rsidR="00E86E60" w:rsidRDefault="00E86E60" w:rsidP="00E86E60">
      <w:pPr>
        <w:keepNext/>
        <w:ind w:left="3528"/>
        <w:rPr>
          <w:rFonts w:ascii="Arial" w:hAnsi="Arial"/>
          <w:sz w:val="22"/>
        </w:rPr>
      </w:pPr>
      <w:r>
        <w:rPr>
          <w:rFonts w:ascii="Arial" w:hAnsi="Arial"/>
          <w:sz w:val="22"/>
        </w:rPr>
        <w:t>(Abs: UGENTI-RITA)</w:t>
      </w:r>
    </w:p>
    <w:p w:rsidR="00E86E60" w:rsidRDefault="00224FF0" w:rsidP="00E86E60">
      <w:pPr>
        <w:tabs>
          <w:tab w:val="left" w:pos="1728"/>
        </w:tabs>
        <w:rPr>
          <w:rFonts w:ascii="Arial" w:hAnsi="Arial"/>
          <w:sz w:val="22"/>
        </w:rPr>
      </w:pPr>
      <w:hyperlink w:anchor="hb2065" w:history="1">
        <w:r w:rsidR="00E86E60" w:rsidRPr="00D40DAF">
          <w:rPr>
            <w:rStyle w:val="Hyperlink"/>
            <w:rFonts w:ascii="Arial" w:hAnsi="Arial"/>
            <w:sz w:val="22"/>
          </w:rPr>
          <w:t>HB 2065</w:t>
        </w:r>
      </w:hyperlink>
      <w:r w:rsidR="00E86E60">
        <w:rPr>
          <w:rFonts w:ascii="Arial" w:hAnsi="Arial"/>
          <w:sz w:val="22"/>
        </w:rPr>
        <w:tab/>
        <w:t>public meetings; definition; penalties</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LEACH, LD11</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GOV</w:t>
      </w:r>
      <w:r>
        <w:rPr>
          <w:rFonts w:ascii="Arial" w:hAnsi="Arial"/>
          <w:sz w:val="22"/>
        </w:rPr>
        <w:tab/>
        <w:t>2/1</w:t>
      </w:r>
      <w:r>
        <w:rPr>
          <w:rFonts w:ascii="Arial" w:hAnsi="Arial"/>
          <w:sz w:val="22"/>
        </w:rPr>
        <w:tab/>
        <w:t>DPA</w:t>
      </w:r>
      <w:r>
        <w:rPr>
          <w:rFonts w:ascii="Arial" w:hAnsi="Arial"/>
          <w:sz w:val="22"/>
        </w:rPr>
        <w:tab/>
        <w:t>(7-0-0-1-0)</w:t>
      </w:r>
    </w:p>
    <w:p w:rsidR="00E86E60" w:rsidRDefault="00E86E60" w:rsidP="00E86E60">
      <w:pPr>
        <w:keepNext/>
        <w:ind w:left="3528"/>
        <w:rPr>
          <w:rFonts w:ascii="Arial" w:hAnsi="Arial"/>
          <w:sz w:val="22"/>
        </w:rPr>
      </w:pPr>
      <w:r>
        <w:rPr>
          <w:rFonts w:ascii="Arial" w:hAnsi="Arial"/>
          <w:sz w:val="22"/>
        </w:rPr>
        <w:t>(Abs: UGENTI-RITA)</w:t>
      </w:r>
    </w:p>
    <w:p w:rsidR="00E86E60" w:rsidRDefault="00224FF0" w:rsidP="00E86E60">
      <w:pPr>
        <w:tabs>
          <w:tab w:val="left" w:pos="1728"/>
        </w:tabs>
        <w:rPr>
          <w:rFonts w:ascii="Arial" w:hAnsi="Arial"/>
          <w:sz w:val="22"/>
        </w:rPr>
      </w:pPr>
      <w:hyperlink w:anchor="hb2156" w:history="1">
        <w:r w:rsidR="00E86E60" w:rsidRPr="00D40DAF">
          <w:rPr>
            <w:rStyle w:val="Hyperlink"/>
            <w:rFonts w:ascii="Arial" w:hAnsi="Arial"/>
            <w:sz w:val="22"/>
          </w:rPr>
          <w:t>HB 2156</w:t>
        </w:r>
      </w:hyperlink>
      <w:r w:rsidR="00E86E60">
        <w:rPr>
          <w:rFonts w:ascii="Arial" w:hAnsi="Arial"/>
          <w:sz w:val="22"/>
        </w:rPr>
        <w:tab/>
        <w:t>legislative vacancy; appointment; time frame</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COLEMAN, LD16</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GOV</w:t>
      </w:r>
      <w:r>
        <w:rPr>
          <w:rFonts w:ascii="Arial" w:hAnsi="Arial"/>
          <w:sz w:val="22"/>
        </w:rPr>
        <w:tab/>
        <w:t>1/25</w:t>
      </w:r>
      <w:r>
        <w:rPr>
          <w:rFonts w:ascii="Arial" w:hAnsi="Arial"/>
          <w:sz w:val="22"/>
        </w:rPr>
        <w:tab/>
        <w:t>DP</w:t>
      </w:r>
      <w:r>
        <w:rPr>
          <w:rFonts w:ascii="Arial" w:hAnsi="Arial"/>
          <w:sz w:val="22"/>
        </w:rPr>
        <w:tab/>
        <w:t>(5-2-0-1-0)</w:t>
      </w:r>
    </w:p>
    <w:p w:rsidR="00E86E60" w:rsidRDefault="00E86E60" w:rsidP="00E86E60">
      <w:pPr>
        <w:keepNext/>
        <w:ind w:left="3528"/>
        <w:rPr>
          <w:rFonts w:ascii="Arial" w:hAnsi="Arial"/>
          <w:sz w:val="22"/>
        </w:rPr>
      </w:pPr>
      <w:r>
        <w:rPr>
          <w:rFonts w:ascii="Arial" w:hAnsi="Arial"/>
          <w:sz w:val="22"/>
        </w:rPr>
        <w:t xml:space="preserve">(No: </w:t>
      </w:r>
      <w:proofErr w:type="gramStart"/>
      <w:r>
        <w:rPr>
          <w:rFonts w:ascii="Arial" w:hAnsi="Arial"/>
          <w:sz w:val="22"/>
        </w:rPr>
        <w:t>CLARK,SALMAN</w:t>
      </w:r>
      <w:proofErr w:type="gramEnd"/>
      <w:r>
        <w:rPr>
          <w:rFonts w:ascii="Arial" w:hAnsi="Arial"/>
          <w:sz w:val="22"/>
        </w:rPr>
        <w:t>; Abs: UGENTI-RITA)</w:t>
      </w:r>
    </w:p>
    <w:p w:rsidR="00E86E60" w:rsidRDefault="00224FF0" w:rsidP="00E86E60">
      <w:pPr>
        <w:tabs>
          <w:tab w:val="left" w:pos="1728"/>
        </w:tabs>
        <w:rPr>
          <w:rFonts w:ascii="Arial" w:hAnsi="Arial"/>
          <w:sz w:val="22"/>
        </w:rPr>
      </w:pPr>
      <w:hyperlink w:anchor="hb2304" w:history="1">
        <w:r w:rsidR="00E86E60" w:rsidRPr="00D40DAF">
          <w:rPr>
            <w:rStyle w:val="Hyperlink"/>
            <w:rFonts w:ascii="Arial" w:hAnsi="Arial"/>
            <w:sz w:val="22"/>
          </w:rPr>
          <w:t>HB 2304</w:t>
        </w:r>
      </w:hyperlink>
      <w:r w:rsidR="00E86E60">
        <w:rPr>
          <w:rFonts w:ascii="Arial" w:hAnsi="Arial"/>
          <w:sz w:val="22"/>
        </w:rPr>
        <w:tab/>
        <w:t>public buildings; omnibus</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CAMPBELL, LD1</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GOV</w:t>
      </w:r>
      <w:r>
        <w:rPr>
          <w:rFonts w:ascii="Arial" w:hAnsi="Arial"/>
          <w:sz w:val="22"/>
        </w:rPr>
        <w:tab/>
        <w:t>2/15</w:t>
      </w:r>
      <w:r>
        <w:rPr>
          <w:rFonts w:ascii="Arial" w:hAnsi="Arial"/>
          <w:sz w:val="22"/>
        </w:rPr>
        <w:tab/>
        <w:t>DP</w:t>
      </w:r>
      <w:r>
        <w:rPr>
          <w:rFonts w:ascii="Arial" w:hAnsi="Arial"/>
          <w:sz w:val="22"/>
        </w:rPr>
        <w:tab/>
        <w:t>(7-0-0-1-0)</w:t>
      </w:r>
    </w:p>
    <w:p w:rsidR="00E86E60" w:rsidRDefault="00E86E60" w:rsidP="00E86E60">
      <w:pPr>
        <w:keepNext/>
        <w:ind w:left="3528"/>
        <w:rPr>
          <w:rFonts w:ascii="Arial" w:hAnsi="Arial"/>
          <w:sz w:val="22"/>
        </w:rPr>
      </w:pPr>
      <w:r>
        <w:rPr>
          <w:rFonts w:ascii="Arial" w:hAnsi="Arial"/>
          <w:sz w:val="22"/>
        </w:rPr>
        <w:lastRenderedPageBreak/>
        <w:t>(Abs: UGENTI-RITA)</w:t>
      </w:r>
    </w:p>
    <w:p w:rsidR="00E86E60" w:rsidRDefault="00224FF0" w:rsidP="00E86E60">
      <w:pPr>
        <w:tabs>
          <w:tab w:val="left" w:pos="1728"/>
        </w:tabs>
        <w:rPr>
          <w:rFonts w:ascii="Arial" w:hAnsi="Arial"/>
          <w:sz w:val="22"/>
        </w:rPr>
      </w:pPr>
      <w:hyperlink w:anchor="hb2414" w:history="1">
        <w:r w:rsidR="00E86E60" w:rsidRPr="00D40DAF">
          <w:rPr>
            <w:rStyle w:val="Hyperlink"/>
            <w:rFonts w:ascii="Arial" w:hAnsi="Arial"/>
            <w:sz w:val="22"/>
          </w:rPr>
          <w:t>HB 2414</w:t>
        </w:r>
      </w:hyperlink>
      <w:r w:rsidR="00E86E60">
        <w:rPr>
          <w:rFonts w:ascii="Arial" w:hAnsi="Arial"/>
          <w:sz w:val="22"/>
        </w:rPr>
        <w:tab/>
        <w:t>state employee health plan; incentives</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KERN, LD20</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GOV</w:t>
      </w:r>
      <w:r>
        <w:rPr>
          <w:rFonts w:ascii="Arial" w:hAnsi="Arial"/>
          <w:sz w:val="22"/>
        </w:rPr>
        <w:tab/>
        <w:t>2/15</w:t>
      </w:r>
      <w:r>
        <w:rPr>
          <w:rFonts w:ascii="Arial" w:hAnsi="Arial"/>
          <w:sz w:val="22"/>
        </w:rPr>
        <w:tab/>
        <w:t>DP</w:t>
      </w:r>
      <w:r>
        <w:rPr>
          <w:rFonts w:ascii="Arial" w:hAnsi="Arial"/>
          <w:sz w:val="22"/>
        </w:rPr>
        <w:tab/>
        <w:t>(7-0-0-1-0)</w:t>
      </w:r>
    </w:p>
    <w:p w:rsidR="00E86E60" w:rsidRDefault="00E86E60" w:rsidP="00E86E60">
      <w:pPr>
        <w:keepNext/>
        <w:ind w:left="3528"/>
        <w:rPr>
          <w:rFonts w:ascii="Arial" w:hAnsi="Arial"/>
          <w:sz w:val="22"/>
        </w:rPr>
      </w:pPr>
      <w:r>
        <w:rPr>
          <w:rFonts w:ascii="Arial" w:hAnsi="Arial"/>
          <w:sz w:val="22"/>
        </w:rPr>
        <w:t>(Abs: UGENTI-RITA)</w:t>
      </w:r>
    </w:p>
    <w:p w:rsidR="00E86E60" w:rsidRDefault="00224FF0" w:rsidP="00E86E60">
      <w:pPr>
        <w:tabs>
          <w:tab w:val="left" w:pos="1728"/>
        </w:tabs>
        <w:rPr>
          <w:rFonts w:ascii="Arial" w:hAnsi="Arial"/>
          <w:sz w:val="22"/>
        </w:rPr>
      </w:pPr>
      <w:hyperlink w:anchor="hb2509" w:history="1">
        <w:r w:rsidR="00E86E60" w:rsidRPr="00D40DAF">
          <w:rPr>
            <w:rStyle w:val="Hyperlink"/>
            <w:rFonts w:ascii="Arial" w:hAnsi="Arial"/>
            <w:sz w:val="22"/>
          </w:rPr>
          <w:t>HB 2509</w:t>
        </w:r>
      </w:hyperlink>
      <w:r w:rsidR="00E86E60">
        <w:rPr>
          <w:rFonts w:ascii="Arial" w:hAnsi="Arial"/>
          <w:sz w:val="22"/>
        </w:rPr>
        <w:tab/>
        <w:t>Lees Ferry bell; governmental mall.</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BARTON, LD6</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GOV</w:t>
      </w:r>
      <w:r>
        <w:rPr>
          <w:rFonts w:ascii="Arial" w:hAnsi="Arial"/>
          <w:sz w:val="22"/>
        </w:rPr>
        <w:tab/>
        <w:t>2/15</w:t>
      </w:r>
      <w:r>
        <w:rPr>
          <w:rFonts w:ascii="Arial" w:hAnsi="Arial"/>
          <w:sz w:val="22"/>
        </w:rPr>
        <w:tab/>
        <w:t>DP</w:t>
      </w:r>
      <w:r>
        <w:rPr>
          <w:rFonts w:ascii="Arial" w:hAnsi="Arial"/>
          <w:sz w:val="22"/>
        </w:rPr>
        <w:tab/>
        <w:t>(7-0-0-1-0)</w:t>
      </w:r>
    </w:p>
    <w:p w:rsidR="00E86E60" w:rsidRDefault="00E86E60" w:rsidP="00E86E60">
      <w:pPr>
        <w:keepNext/>
        <w:ind w:left="3528"/>
        <w:rPr>
          <w:rFonts w:ascii="Arial" w:hAnsi="Arial"/>
          <w:sz w:val="22"/>
        </w:rPr>
      </w:pPr>
      <w:r>
        <w:rPr>
          <w:rFonts w:ascii="Arial" w:hAnsi="Arial"/>
          <w:sz w:val="22"/>
        </w:rPr>
        <w:t>(Abs: UGENTI-RITA)</w:t>
      </w:r>
    </w:p>
    <w:p w:rsidR="00E86E60" w:rsidRDefault="00224FF0" w:rsidP="00E86E60">
      <w:pPr>
        <w:tabs>
          <w:tab w:val="left" w:pos="1728"/>
        </w:tabs>
        <w:rPr>
          <w:rFonts w:ascii="Arial" w:hAnsi="Arial"/>
          <w:sz w:val="22"/>
        </w:rPr>
      </w:pPr>
      <w:hyperlink w:anchor="hb2516" w:history="1">
        <w:r w:rsidR="00E86E60" w:rsidRPr="00BA4C4F">
          <w:rPr>
            <w:rStyle w:val="Hyperlink"/>
            <w:rFonts w:ascii="Arial" w:hAnsi="Arial"/>
            <w:sz w:val="22"/>
          </w:rPr>
          <w:t>HB 2516</w:t>
        </w:r>
      </w:hyperlink>
      <w:r w:rsidR="00E86E60">
        <w:rPr>
          <w:rFonts w:ascii="Arial" w:hAnsi="Arial"/>
          <w:sz w:val="22"/>
        </w:rPr>
        <w:tab/>
        <w:t>school buildings; airports</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COLEMAN, LD16</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GOV</w:t>
      </w:r>
      <w:r>
        <w:rPr>
          <w:rFonts w:ascii="Arial" w:hAnsi="Arial"/>
          <w:sz w:val="22"/>
        </w:rPr>
        <w:tab/>
        <w:t>2/15</w:t>
      </w:r>
      <w:r>
        <w:rPr>
          <w:rFonts w:ascii="Arial" w:hAnsi="Arial"/>
          <w:sz w:val="22"/>
        </w:rPr>
        <w:tab/>
        <w:t>DPA/SE</w:t>
      </w:r>
      <w:r>
        <w:rPr>
          <w:rFonts w:ascii="Arial" w:hAnsi="Arial"/>
          <w:sz w:val="22"/>
        </w:rPr>
        <w:tab/>
        <w:t>(6-0-0-2-0)</w:t>
      </w:r>
    </w:p>
    <w:p w:rsidR="00E86E60" w:rsidRDefault="00E86E60" w:rsidP="00E86E60">
      <w:pPr>
        <w:keepNext/>
        <w:ind w:left="3528"/>
        <w:rPr>
          <w:rFonts w:ascii="Arial" w:hAnsi="Arial"/>
          <w:sz w:val="22"/>
        </w:rPr>
      </w:pPr>
      <w:r>
        <w:rPr>
          <w:rFonts w:ascii="Arial" w:hAnsi="Arial"/>
          <w:sz w:val="22"/>
        </w:rPr>
        <w:t>(Abs: UGENTI-</w:t>
      </w:r>
      <w:proofErr w:type="gramStart"/>
      <w:r>
        <w:rPr>
          <w:rFonts w:ascii="Arial" w:hAnsi="Arial"/>
          <w:sz w:val="22"/>
        </w:rPr>
        <w:t>RITA,JOHN</w:t>
      </w:r>
      <w:proofErr w:type="gramEnd"/>
      <w:r>
        <w:rPr>
          <w:rFonts w:ascii="Arial" w:hAnsi="Arial"/>
          <w:sz w:val="22"/>
        </w:rPr>
        <w:t>)</w:t>
      </w:r>
    </w:p>
    <w:p w:rsidR="00E86E60" w:rsidRDefault="00224FF0" w:rsidP="00E86E60">
      <w:pPr>
        <w:tabs>
          <w:tab w:val="left" w:pos="1728"/>
        </w:tabs>
        <w:rPr>
          <w:rFonts w:ascii="Arial" w:hAnsi="Arial"/>
          <w:sz w:val="22"/>
        </w:rPr>
      </w:pPr>
      <w:hyperlink w:anchor="hb2538" w:history="1">
        <w:r w:rsidR="00E86E60" w:rsidRPr="00D40DAF">
          <w:rPr>
            <w:rStyle w:val="Hyperlink"/>
            <w:rFonts w:ascii="Arial" w:hAnsi="Arial"/>
            <w:sz w:val="22"/>
          </w:rPr>
          <w:t>HB 2538</w:t>
        </w:r>
      </w:hyperlink>
      <w:r w:rsidR="00E86E60">
        <w:rPr>
          <w:rFonts w:ascii="Arial" w:hAnsi="Arial"/>
          <w:sz w:val="22"/>
        </w:rPr>
        <w:tab/>
        <w:t>U.S. House vacancy; special election</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COLEMAN, LD16</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GOV</w:t>
      </w:r>
      <w:r>
        <w:rPr>
          <w:rFonts w:ascii="Arial" w:hAnsi="Arial"/>
          <w:sz w:val="22"/>
        </w:rPr>
        <w:tab/>
        <w:t>2/8</w:t>
      </w:r>
      <w:r>
        <w:rPr>
          <w:rFonts w:ascii="Arial" w:hAnsi="Arial"/>
          <w:sz w:val="22"/>
        </w:rPr>
        <w:tab/>
        <w:t>DPA</w:t>
      </w:r>
      <w:r>
        <w:rPr>
          <w:rFonts w:ascii="Arial" w:hAnsi="Arial"/>
          <w:sz w:val="22"/>
        </w:rPr>
        <w:tab/>
        <w:t>(8-0-0-0-0)</w:t>
      </w:r>
    </w:p>
    <w:p w:rsidR="00E86E60" w:rsidRDefault="00224FF0" w:rsidP="00E86E60">
      <w:pPr>
        <w:tabs>
          <w:tab w:val="left" w:pos="1728"/>
        </w:tabs>
        <w:rPr>
          <w:rFonts w:ascii="Arial" w:hAnsi="Arial"/>
          <w:sz w:val="22"/>
        </w:rPr>
      </w:pPr>
      <w:hyperlink w:anchor="hb2591" w:history="1">
        <w:r w:rsidR="00E86E60" w:rsidRPr="00D40DAF">
          <w:rPr>
            <w:rStyle w:val="Hyperlink"/>
            <w:rFonts w:ascii="Arial" w:hAnsi="Arial"/>
            <w:sz w:val="22"/>
          </w:rPr>
          <w:t>HB 2591</w:t>
        </w:r>
      </w:hyperlink>
      <w:r w:rsidR="00E86E60">
        <w:rPr>
          <w:rFonts w:ascii="Arial" w:hAnsi="Arial"/>
          <w:sz w:val="22"/>
        </w:rPr>
        <w:tab/>
        <w:t xml:space="preserve">fallen correctional </w:t>
      </w:r>
      <w:proofErr w:type="gramStart"/>
      <w:r w:rsidR="00E86E60">
        <w:rPr>
          <w:rFonts w:ascii="Arial" w:hAnsi="Arial"/>
          <w:sz w:val="22"/>
        </w:rPr>
        <w:t>employees</w:t>
      </w:r>
      <w:proofErr w:type="gramEnd"/>
      <w:r w:rsidR="00E86E60">
        <w:rPr>
          <w:rFonts w:ascii="Arial" w:hAnsi="Arial"/>
          <w:sz w:val="22"/>
        </w:rPr>
        <w:t xml:space="preserve"> memorial; extension</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SHOPE, LD8</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GOV</w:t>
      </w:r>
      <w:r>
        <w:rPr>
          <w:rFonts w:ascii="Arial" w:hAnsi="Arial"/>
          <w:sz w:val="22"/>
        </w:rPr>
        <w:tab/>
        <w:t>2/15</w:t>
      </w:r>
      <w:r>
        <w:rPr>
          <w:rFonts w:ascii="Arial" w:hAnsi="Arial"/>
          <w:sz w:val="22"/>
        </w:rPr>
        <w:tab/>
        <w:t>DP</w:t>
      </w:r>
      <w:r>
        <w:rPr>
          <w:rFonts w:ascii="Arial" w:hAnsi="Arial"/>
          <w:sz w:val="22"/>
        </w:rPr>
        <w:tab/>
        <w:t>(7-0-0-1-0)</w:t>
      </w:r>
    </w:p>
    <w:p w:rsidR="00E86E60" w:rsidRDefault="00E86E60" w:rsidP="00E86E60">
      <w:pPr>
        <w:keepNext/>
        <w:ind w:left="3528"/>
        <w:rPr>
          <w:rFonts w:ascii="Arial" w:hAnsi="Arial"/>
          <w:sz w:val="22"/>
        </w:rPr>
      </w:pPr>
      <w:r>
        <w:rPr>
          <w:rFonts w:ascii="Arial" w:hAnsi="Arial"/>
          <w:sz w:val="22"/>
        </w:rPr>
        <w:t>(Abs: UGENTI-RITA)</w:t>
      </w:r>
    </w:p>
    <w:p w:rsidR="00E86E60" w:rsidRDefault="00224FF0" w:rsidP="00E86E60">
      <w:pPr>
        <w:tabs>
          <w:tab w:val="left" w:pos="1728"/>
        </w:tabs>
        <w:rPr>
          <w:rFonts w:ascii="Arial" w:hAnsi="Arial"/>
          <w:sz w:val="22"/>
        </w:rPr>
      </w:pPr>
      <w:hyperlink w:anchor="hcr2006" w:history="1">
        <w:r w:rsidR="00E86E60" w:rsidRPr="00D40DAF">
          <w:rPr>
            <w:rStyle w:val="Hyperlink"/>
            <w:rFonts w:ascii="Arial" w:hAnsi="Arial"/>
            <w:sz w:val="22"/>
          </w:rPr>
          <w:t>HCR 2006</w:t>
        </w:r>
      </w:hyperlink>
      <w:r w:rsidR="00E86E60">
        <w:rPr>
          <w:rFonts w:ascii="Arial" w:hAnsi="Arial"/>
          <w:sz w:val="22"/>
        </w:rPr>
        <w:tab/>
        <w:t>four-year terms; legislature.</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JOHN, LD14</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GOV</w:t>
      </w:r>
      <w:r>
        <w:rPr>
          <w:rFonts w:ascii="Arial" w:hAnsi="Arial"/>
          <w:sz w:val="22"/>
        </w:rPr>
        <w:tab/>
        <w:t>2/1</w:t>
      </w:r>
      <w:r>
        <w:rPr>
          <w:rFonts w:ascii="Arial" w:hAnsi="Arial"/>
          <w:sz w:val="22"/>
        </w:rPr>
        <w:tab/>
        <w:t>DP</w:t>
      </w:r>
      <w:r>
        <w:rPr>
          <w:rFonts w:ascii="Arial" w:hAnsi="Arial"/>
          <w:sz w:val="22"/>
        </w:rPr>
        <w:tab/>
        <w:t>(5-2-0-1-0)</w:t>
      </w:r>
    </w:p>
    <w:p w:rsidR="00E86E60" w:rsidRDefault="00E86E60" w:rsidP="00E86E60">
      <w:pPr>
        <w:keepNext/>
        <w:ind w:left="3528"/>
        <w:rPr>
          <w:rFonts w:ascii="Arial" w:hAnsi="Arial"/>
          <w:sz w:val="22"/>
        </w:rPr>
      </w:pPr>
      <w:r>
        <w:rPr>
          <w:rFonts w:ascii="Arial" w:hAnsi="Arial"/>
          <w:sz w:val="22"/>
        </w:rPr>
        <w:t xml:space="preserve">(No: </w:t>
      </w:r>
      <w:proofErr w:type="gramStart"/>
      <w:r>
        <w:rPr>
          <w:rFonts w:ascii="Arial" w:hAnsi="Arial"/>
          <w:sz w:val="22"/>
        </w:rPr>
        <w:t>CLARK,SALMAN</w:t>
      </w:r>
      <w:proofErr w:type="gramEnd"/>
      <w:r>
        <w:rPr>
          <w:rFonts w:ascii="Arial" w:hAnsi="Arial"/>
          <w:sz w:val="22"/>
        </w:rPr>
        <w:t>; Abs: UGENTI-RITA)</w:t>
      </w:r>
    </w:p>
    <w:p w:rsidR="00E86E60" w:rsidRDefault="00224FF0" w:rsidP="00E86E60">
      <w:pPr>
        <w:tabs>
          <w:tab w:val="left" w:pos="1728"/>
        </w:tabs>
        <w:rPr>
          <w:rFonts w:ascii="Arial" w:hAnsi="Arial"/>
          <w:sz w:val="22"/>
        </w:rPr>
      </w:pPr>
      <w:hyperlink w:anchor="hcr2007" w:history="1">
        <w:r w:rsidR="00E86E60" w:rsidRPr="00D40DAF">
          <w:rPr>
            <w:rStyle w:val="Hyperlink"/>
            <w:rFonts w:ascii="Arial" w:hAnsi="Arial"/>
            <w:sz w:val="22"/>
          </w:rPr>
          <w:t>HCR 2007</w:t>
        </w:r>
      </w:hyperlink>
      <w:r w:rsidR="00E86E60">
        <w:rPr>
          <w:rFonts w:ascii="Arial" w:hAnsi="Arial"/>
          <w:sz w:val="22"/>
        </w:rPr>
        <w:tab/>
        <w:t>clean elections; unlawful contributions; rulemaking</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COLEMAN, LD16</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GOV</w:t>
      </w:r>
      <w:r>
        <w:rPr>
          <w:rFonts w:ascii="Arial" w:hAnsi="Arial"/>
          <w:sz w:val="22"/>
        </w:rPr>
        <w:tab/>
        <w:t>2/8</w:t>
      </w:r>
      <w:r>
        <w:rPr>
          <w:rFonts w:ascii="Arial" w:hAnsi="Arial"/>
          <w:sz w:val="22"/>
        </w:rPr>
        <w:tab/>
        <w:t>DPA</w:t>
      </w:r>
      <w:r>
        <w:rPr>
          <w:rFonts w:ascii="Arial" w:hAnsi="Arial"/>
          <w:sz w:val="22"/>
        </w:rPr>
        <w:tab/>
        <w:t>(4-3-0-1-0)</w:t>
      </w:r>
    </w:p>
    <w:p w:rsidR="00E86E60" w:rsidRDefault="00E86E60" w:rsidP="00E86E60">
      <w:pPr>
        <w:keepNext/>
        <w:ind w:left="3528"/>
        <w:rPr>
          <w:rFonts w:ascii="Arial" w:hAnsi="Arial"/>
          <w:sz w:val="22"/>
        </w:rPr>
      </w:pPr>
      <w:r>
        <w:rPr>
          <w:rFonts w:ascii="Arial" w:hAnsi="Arial"/>
          <w:sz w:val="22"/>
        </w:rPr>
        <w:t xml:space="preserve">(No: </w:t>
      </w:r>
      <w:proofErr w:type="gramStart"/>
      <w:r>
        <w:rPr>
          <w:rFonts w:ascii="Arial" w:hAnsi="Arial"/>
          <w:sz w:val="22"/>
        </w:rPr>
        <w:t>CLARK,SALMAN</w:t>
      </w:r>
      <w:proofErr w:type="gramEnd"/>
      <w:r>
        <w:rPr>
          <w:rFonts w:ascii="Arial" w:hAnsi="Arial"/>
          <w:sz w:val="22"/>
        </w:rPr>
        <w:t>,MARTINEZ; Abs: UGENTI-RITA)</w:t>
      </w:r>
    </w:p>
    <w:p w:rsidR="00E86E60" w:rsidRDefault="00224FF0" w:rsidP="00E86E60">
      <w:pPr>
        <w:tabs>
          <w:tab w:val="left" w:pos="1728"/>
        </w:tabs>
        <w:rPr>
          <w:rFonts w:ascii="Arial" w:hAnsi="Arial"/>
          <w:sz w:val="22"/>
        </w:rPr>
      </w:pPr>
      <w:hyperlink w:anchor="hcr2039" w:history="1">
        <w:r w:rsidR="00E86E60" w:rsidRPr="00D40DAF">
          <w:rPr>
            <w:rStyle w:val="Hyperlink"/>
            <w:rFonts w:ascii="Arial" w:hAnsi="Arial"/>
            <w:sz w:val="22"/>
          </w:rPr>
          <w:t>HCR 2039</w:t>
        </w:r>
      </w:hyperlink>
      <w:r w:rsidR="00E86E60">
        <w:rPr>
          <w:rFonts w:ascii="Arial" w:hAnsi="Arial"/>
          <w:sz w:val="22"/>
        </w:rPr>
        <w:tab/>
        <w:t>legislature; initial assembly; sine die</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MESNARD, LD17</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GOV</w:t>
      </w:r>
      <w:r>
        <w:rPr>
          <w:rFonts w:ascii="Arial" w:hAnsi="Arial"/>
          <w:sz w:val="22"/>
        </w:rPr>
        <w:tab/>
        <w:t>2/15</w:t>
      </w:r>
      <w:r>
        <w:rPr>
          <w:rFonts w:ascii="Arial" w:hAnsi="Arial"/>
          <w:sz w:val="22"/>
        </w:rPr>
        <w:tab/>
        <w:t>DPA</w:t>
      </w:r>
      <w:r>
        <w:rPr>
          <w:rFonts w:ascii="Arial" w:hAnsi="Arial"/>
          <w:sz w:val="22"/>
        </w:rPr>
        <w:tab/>
        <w:t>(4-3-0-1-0)</w:t>
      </w:r>
    </w:p>
    <w:p w:rsidR="00E86E60" w:rsidRDefault="00E86E60" w:rsidP="00E86E60">
      <w:pPr>
        <w:ind w:left="3528"/>
        <w:rPr>
          <w:rFonts w:ascii="Arial" w:hAnsi="Arial"/>
          <w:sz w:val="22"/>
        </w:rPr>
      </w:pPr>
      <w:r>
        <w:rPr>
          <w:rFonts w:ascii="Arial" w:hAnsi="Arial"/>
          <w:sz w:val="22"/>
        </w:rPr>
        <w:t xml:space="preserve">(No: </w:t>
      </w:r>
      <w:proofErr w:type="gramStart"/>
      <w:r>
        <w:rPr>
          <w:rFonts w:ascii="Arial" w:hAnsi="Arial"/>
          <w:sz w:val="22"/>
        </w:rPr>
        <w:t>CLARK,SALMAN</w:t>
      </w:r>
      <w:proofErr w:type="gramEnd"/>
      <w:r>
        <w:rPr>
          <w:rFonts w:ascii="Arial" w:hAnsi="Arial"/>
          <w:sz w:val="22"/>
        </w:rPr>
        <w:t>,MARTINEZ; Abs: UGENTI-RITA)</w:t>
      </w:r>
    </w:p>
    <w:p w:rsidR="00E86E60" w:rsidRDefault="00E86E60" w:rsidP="00E86E60">
      <w:pPr>
        <w:tabs>
          <w:tab w:val="left" w:pos="1710"/>
          <w:tab w:val="left" w:pos="3240"/>
          <w:tab w:val="left" w:pos="4860"/>
          <w:tab w:val="left" w:pos="5760"/>
        </w:tabs>
        <w:rPr>
          <w:rFonts w:ascii="Arial" w:hAnsi="Arial"/>
          <w:sz w:val="22"/>
        </w:rPr>
      </w:pPr>
    </w:p>
    <w:p w:rsidR="00E86E60" w:rsidRDefault="00E86E60" w:rsidP="00E86E60">
      <w:pPr>
        <w:tabs>
          <w:tab w:val="left" w:pos="1296"/>
          <w:tab w:val="left" w:pos="5040"/>
          <w:tab w:val="left" w:pos="6840"/>
        </w:tabs>
        <w:rPr>
          <w:rFonts w:ascii="Arial" w:hAnsi="Arial"/>
          <w:b/>
          <w:sz w:val="22"/>
        </w:rPr>
      </w:pPr>
      <w:r>
        <w:rPr>
          <w:rFonts w:ascii="Arial" w:hAnsi="Arial"/>
          <w:b/>
          <w:sz w:val="22"/>
        </w:rPr>
        <w:t>Committee on Health</w:t>
      </w:r>
    </w:p>
    <w:p w:rsidR="00E86E60" w:rsidRDefault="00E86E60" w:rsidP="00E86E60">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Heather Carter, LD15</w:t>
      </w:r>
      <w:r>
        <w:rPr>
          <w:rFonts w:ascii="Arial" w:hAnsi="Arial"/>
          <w:b/>
          <w:sz w:val="22"/>
        </w:rPr>
        <w:tab/>
        <w:t>Vice Chairman:</w:t>
      </w:r>
      <w:r>
        <w:rPr>
          <w:rFonts w:ascii="Arial" w:hAnsi="Arial"/>
          <w:b/>
          <w:sz w:val="22"/>
        </w:rPr>
        <w:tab/>
        <w:t>Regina E. Cobb, LD5</w:t>
      </w:r>
    </w:p>
    <w:p w:rsidR="00E86E60" w:rsidRDefault="00E86E60" w:rsidP="00E86E60">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Rick Hazelton</w:t>
      </w:r>
      <w:r>
        <w:rPr>
          <w:rFonts w:ascii="Arial" w:hAnsi="Arial"/>
          <w:b/>
          <w:sz w:val="22"/>
        </w:rPr>
        <w:tab/>
        <w:t>Intern:</w:t>
      </w:r>
      <w:r>
        <w:rPr>
          <w:rFonts w:ascii="Arial" w:hAnsi="Arial"/>
          <w:b/>
          <w:sz w:val="22"/>
        </w:rPr>
        <w:tab/>
        <w:t>Tyler Stephens</w:t>
      </w:r>
    </w:p>
    <w:p w:rsidR="00E86E60" w:rsidRPr="008D654B" w:rsidRDefault="00E86E60" w:rsidP="00E86E60">
      <w:pPr>
        <w:keepNext/>
        <w:rPr>
          <w:rFonts w:ascii="Arial" w:hAnsi="Arial"/>
          <w:b/>
          <w:sz w:val="22"/>
        </w:rPr>
      </w:pPr>
    </w:p>
    <w:p w:rsidR="00E86E60" w:rsidRDefault="00224FF0" w:rsidP="00E86E60">
      <w:pPr>
        <w:tabs>
          <w:tab w:val="left" w:pos="1728"/>
        </w:tabs>
        <w:rPr>
          <w:rFonts w:ascii="Arial" w:hAnsi="Arial"/>
          <w:sz w:val="22"/>
        </w:rPr>
      </w:pPr>
      <w:hyperlink w:anchor="hb2042" w:history="1">
        <w:r w:rsidR="00E86E60" w:rsidRPr="00D40DAF">
          <w:rPr>
            <w:rStyle w:val="Hyperlink"/>
            <w:rFonts w:ascii="Arial" w:hAnsi="Arial"/>
            <w:sz w:val="22"/>
          </w:rPr>
          <w:t>HB 2042</w:t>
        </w:r>
      </w:hyperlink>
      <w:r w:rsidR="00E86E60">
        <w:rPr>
          <w:rFonts w:ascii="Arial" w:hAnsi="Arial"/>
          <w:sz w:val="22"/>
        </w:rPr>
        <w:tab/>
        <w:t>insurance coverage; telemedicine; urology</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CARTER, LD15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HEALTH</w:t>
      </w:r>
      <w:r>
        <w:rPr>
          <w:rFonts w:ascii="Arial" w:hAnsi="Arial"/>
          <w:sz w:val="22"/>
        </w:rPr>
        <w:tab/>
        <w:t>2/15</w:t>
      </w:r>
      <w:r>
        <w:rPr>
          <w:rFonts w:ascii="Arial" w:hAnsi="Arial"/>
          <w:sz w:val="22"/>
        </w:rPr>
        <w:tab/>
        <w:t>DPA</w:t>
      </w:r>
      <w:r>
        <w:rPr>
          <w:rFonts w:ascii="Arial" w:hAnsi="Arial"/>
          <w:sz w:val="22"/>
        </w:rPr>
        <w:tab/>
        <w:t>(9-0-0-0-0)</w:t>
      </w:r>
    </w:p>
    <w:p w:rsidR="00E86E60" w:rsidRDefault="00224FF0" w:rsidP="00E86E60">
      <w:pPr>
        <w:tabs>
          <w:tab w:val="left" w:pos="1728"/>
        </w:tabs>
        <w:rPr>
          <w:rFonts w:ascii="Arial" w:hAnsi="Arial"/>
          <w:sz w:val="22"/>
        </w:rPr>
      </w:pPr>
      <w:hyperlink w:anchor="hb2067" w:history="1">
        <w:r w:rsidR="00E86E60" w:rsidRPr="00D40DAF">
          <w:rPr>
            <w:rStyle w:val="Hyperlink"/>
            <w:rFonts w:ascii="Arial" w:hAnsi="Arial"/>
            <w:sz w:val="22"/>
          </w:rPr>
          <w:t>HB 2067</w:t>
        </w:r>
      </w:hyperlink>
      <w:r w:rsidR="00E86E60">
        <w:rPr>
          <w:rFonts w:ascii="Arial" w:hAnsi="Arial"/>
          <w:sz w:val="22"/>
        </w:rPr>
        <w:tab/>
        <w:t>unlawful medical marijuana recommendation</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LEACH, LD11</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HEALTH</w:t>
      </w:r>
      <w:r>
        <w:rPr>
          <w:rFonts w:ascii="Arial" w:hAnsi="Arial"/>
          <w:sz w:val="22"/>
        </w:rPr>
        <w:tab/>
        <w:t>2/15</w:t>
      </w:r>
      <w:r>
        <w:rPr>
          <w:rFonts w:ascii="Arial" w:hAnsi="Arial"/>
          <w:sz w:val="22"/>
        </w:rPr>
        <w:tab/>
        <w:t>DP</w:t>
      </w:r>
      <w:r>
        <w:rPr>
          <w:rFonts w:ascii="Arial" w:hAnsi="Arial"/>
          <w:sz w:val="22"/>
        </w:rPr>
        <w:tab/>
        <w:t>(6-3-0-0-0)</w:t>
      </w:r>
    </w:p>
    <w:p w:rsidR="00E86E60" w:rsidRDefault="00E86E60" w:rsidP="00E86E60">
      <w:pPr>
        <w:keepNext/>
        <w:ind w:left="3528"/>
        <w:rPr>
          <w:rFonts w:ascii="Arial" w:hAnsi="Arial"/>
          <w:sz w:val="22"/>
        </w:rPr>
      </w:pPr>
      <w:r>
        <w:rPr>
          <w:rFonts w:ascii="Arial" w:hAnsi="Arial"/>
          <w:sz w:val="22"/>
        </w:rPr>
        <w:t xml:space="preserve">(No: POWERS </w:t>
      </w:r>
      <w:proofErr w:type="gramStart"/>
      <w:r>
        <w:rPr>
          <w:rFonts w:ascii="Arial" w:hAnsi="Arial"/>
          <w:sz w:val="22"/>
        </w:rPr>
        <w:t>HANNLEY,BUTLER</w:t>
      </w:r>
      <w:proofErr w:type="gramEnd"/>
      <w:r>
        <w:rPr>
          <w:rFonts w:ascii="Arial" w:hAnsi="Arial"/>
          <w:sz w:val="22"/>
        </w:rPr>
        <w:t>,NAVARRETE)</w:t>
      </w:r>
    </w:p>
    <w:p w:rsidR="00E86E60" w:rsidRDefault="00224FF0" w:rsidP="00E86E60">
      <w:pPr>
        <w:tabs>
          <w:tab w:val="left" w:pos="1728"/>
        </w:tabs>
        <w:rPr>
          <w:rFonts w:ascii="Arial" w:hAnsi="Arial"/>
          <w:sz w:val="22"/>
        </w:rPr>
      </w:pPr>
      <w:hyperlink w:anchor="hb2084" w:history="1">
        <w:r w:rsidR="00E86E60" w:rsidRPr="00D40DAF">
          <w:rPr>
            <w:rStyle w:val="Hyperlink"/>
            <w:rFonts w:ascii="Arial" w:hAnsi="Arial"/>
            <w:sz w:val="22"/>
          </w:rPr>
          <w:t>HB 2084</w:t>
        </w:r>
      </w:hyperlink>
      <w:r w:rsidR="00E86E60">
        <w:rPr>
          <w:rFonts w:ascii="Arial" w:hAnsi="Arial"/>
          <w:sz w:val="22"/>
        </w:rPr>
        <w:tab/>
        <w:t>indoor tanning; minors; restricted use</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CARTER, LD15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HEALTH</w:t>
      </w:r>
      <w:r>
        <w:rPr>
          <w:rFonts w:ascii="Arial" w:hAnsi="Arial"/>
          <w:sz w:val="22"/>
        </w:rPr>
        <w:tab/>
        <w:t>2/1</w:t>
      </w:r>
      <w:r>
        <w:rPr>
          <w:rFonts w:ascii="Arial" w:hAnsi="Arial"/>
          <w:sz w:val="22"/>
        </w:rPr>
        <w:tab/>
        <w:t>DP</w:t>
      </w:r>
      <w:r>
        <w:rPr>
          <w:rFonts w:ascii="Arial" w:hAnsi="Arial"/>
          <w:sz w:val="22"/>
        </w:rPr>
        <w:tab/>
        <w:t>(8-1-0-0-0)</w:t>
      </w:r>
    </w:p>
    <w:p w:rsidR="00E86E60" w:rsidRDefault="00E86E60" w:rsidP="00E86E60">
      <w:pPr>
        <w:keepNext/>
        <w:ind w:left="3528"/>
        <w:rPr>
          <w:rFonts w:ascii="Arial" w:hAnsi="Arial"/>
          <w:sz w:val="22"/>
        </w:rPr>
      </w:pPr>
      <w:r>
        <w:rPr>
          <w:rFonts w:ascii="Arial" w:hAnsi="Arial"/>
          <w:sz w:val="22"/>
        </w:rPr>
        <w:t>(No: LAWRENCE)</w:t>
      </w:r>
    </w:p>
    <w:p w:rsidR="00E86E60" w:rsidRDefault="00224FF0" w:rsidP="00E86E60">
      <w:pPr>
        <w:tabs>
          <w:tab w:val="left" w:pos="1728"/>
        </w:tabs>
        <w:rPr>
          <w:rFonts w:ascii="Arial" w:hAnsi="Arial"/>
          <w:sz w:val="22"/>
        </w:rPr>
      </w:pPr>
      <w:hyperlink w:anchor="hb2107" w:history="1">
        <w:r w:rsidR="00E86E60" w:rsidRPr="00D40DAF">
          <w:rPr>
            <w:rStyle w:val="Hyperlink"/>
            <w:rFonts w:ascii="Arial" w:hAnsi="Arial"/>
            <w:sz w:val="22"/>
          </w:rPr>
          <w:t>HB 2107</w:t>
        </w:r>
      </w:hyperlink>
      <w:r w:rsidR="00E86E60">
        <w:rPr>
          <w:rFonts w:ascii="Arial" w:hAnsi="Arial"/>
          <w:sz w:val="22"/>
        </w:rPr>
        <w:tab/>
        <w:t>prescription drug costs; patient notification</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SYMS, LD28</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HEALTH</w:t>
      </w:r>
      <w:r>
        <w:rPr>
          <w:rFonts w:ascii="Arial" w:hAnsi="Arial"/>
          <w:sz w:val="22"/>
        </w:rPr>
        <w:tab/>
        <w:t>2/15</w:t>
      </w:r>
      <w:r>
        <w:rPr>
          <w:rFonts w:ascii="Arial" w:hAnsi="Arial"/>
          <w:sz w:val="22"/>
        </w:rPr>
        <w:tab/>
        <w:t>DPA/SE</w:t>
      </w:r>
      <w:r>
        <w:rPr>
          <w:rFonts w:ascii="Arial" w:hAnsi="Arial"/>
          <w:sz w:val="22"/>
        </w:rPr>
        <w:tab/>
        <w:t>(9-0-0-0-0)</w:t>
      </w:r>
    </w:p>
    <w:p w:rsidR="00E86E60" w:rsidRDefault="00224FF0" w:rsidP="00E86E60">
      <w:pPr>
        <w:tabs>
          <w:tab w:val="left" w:pos="1728"/>
        </w:tabs>
        <w:rPr>
          <w:rFonts w:ascii="Arial" w:hAnsi="Arial"/>
          <w:sz w:val="22"/>
        </w:rPr>
      </w:pPr>
      <w:hyperlink w:anchor="hb2135" w:history="1">
        <w:r w:rsidR="00E86E60" w:rsidRPr="00D40DAF">
          <w:rPr>
            <w:rStyle w:val="Hyperlink"/>
            <w:rFonts w:ascii="Arial" w:hAnsi="Arial"/>
            <w:sz w:val="22"/>
          </w:rPr>
          <w:t>HB 2135</w:t>
        </w:r>
      </w:hyperlink>
      <w:r w:rsidR="00E86E60">
        <w:rPr>
          <w:rFonts w:ascii="Arial" w:hAnsi="Arial"/>
          <w:sz w:val="22"/>
        </w:rPr>
        <w:tab/>
        <w:t>AHCCCS; chiropractic services.</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CARTER, LD15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HEALTH</w:t>
      </w:r>
      <w:r>
        <w:rPr>
          <w:rFonts w:ascii="Arial" w:hAnsi="Arial"/>
          <w:sz w:val="22"/>
        </w:rPr>
        <w:tab/>
        <w:t>2/15</w:t>
      </w:r>
      <w:r>
        <w:rPr>
          <w:rFonts w:ascii="Arial" w:hAnsi="Arial"/>
          <w:sz w:val="22"/>
        </w:rPr>
        <w:tab/>
        <w:t>DPA</w:t>
      </w:r>
      <w:r>
        <w:rPr>
          <w:rFonts w:ascii="Arial" w:hAnsi="Arial"/>
          <w:sz w:val="22"/>
        </w:rPr>
        <w:tab/>
        <w:t>(9-0-0-0-0)</w:t>
      </w:r>
    </w:p>
    <w:p w:rsidR="00E86E60" w:rsidRDefault="00224FF0" w:rsidP="00E86E60">
      <w:pPr>
        <w:tabs>
          <w:tab w:val="left" w:pos="1728"/>
        </w:tabs>
        <w:rPr>
          <w:rFonts w:ascii="Arial" w:hAnsi="Arial"/>
          <w:sz w:val="22"/>
        </w:rPr>
      </w:pPr>
      <w:hyperlink w:anchor="hb2194" w:history="1">
        <w:r w:rsidR="00E86E60" w:rsidRPr="00A47BB6">
          <w:rPr>
            <w:rStyle w:val="Hyperlink"/>
            <w:rFonts w:ascii="Arial" w:hAnsi="Arial"/>
            <w:sz w:val="22"/>
          </w:rPr>
          <w:t>HB 2194</w:t>
        </w:r>
      </w:hyperlink>
      <w:r w:rsidR="00E86E60">
        <w:rPr>
          <w:rFonts w:ascii="Arial" w:hAnsi="Arial"/>
          <w:sz w:val="22"/>
        </w:rPr>
        <w:tab/>
        <w:t>podiatrists; dispensing registration; repeal</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lastRenderedPageBreak/>
        <w:t>SPONSOR:</w:t>
      </w:r>
      <w:r>
        <w:rPr>
          <w:rFonts w:ascii="Arial" w:hAnsi="Arial"/>
          <w:sz w:val="22"/>
        </w:rPr>
        <w:tab/>
        <w:t>CARTER, LD15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HEALTH</w:t>
      </w:r>
      <w:r>
        <w:rPr>
          <w:rFonts w:ascii="Arial" w:hAnsi="Arial"/>
          <w:sz w:val="22"/>
        </w:rPr>
        <w:tab/>
        <w:t>2/15</w:t>
      </w:r>
      <w:r>
        <w:rPr>
          <w:rFonts w:ascii="Arial" w:hAnsi="Arial"/>
          <w:sz w:val="22"/>
        </w:rPr>
        <w:tab/>
        <w:t>DPA/SE</w:t>
      </w:r>
      <w:r>
        <w:rPr>
          <w:rFonts w:ascii="Arial" w:hAnsi="Arial"/>
          <w:sz w:val="22"/>
        </w:rPr>
        <w:tab/>
        <w:t>(9-0-0-0-0)</w:t>
      </w:r>
    </w:p>
    <w:p w:rsidR="00E86E60" w:rsidRDefault="00224FF0" w:rsidP="00E86E60">
      <w:pPr>
        <w:tabs>
          <w:tab w:val="left" w:pos="1728"/>
        </w:tabs>
        <w:rPr>
          <w:rFonts w:ascii="Arial" w:hAnsi="Arial"/>
          <w:sz w:val="22"/>
        </w:rPr>
      </w:pPr>
      <w:hyperlink w:anchor="hb2196" w:history="1">
        <w:r w:rsidR="00E86E60" w:rsidRPr="00A47BB6">
          <w:rPr>
            <w:rStyle w:val="Hyperlink"/>
            <w:rFonts w:ascii="Arial" w:hAnsi="Arial"/>
            <w:sz w:val="22"/>
          </w:rPr>
          <w:t>HB 2196</w:t>
        </w:r>
      </w:hyperlink>
      <w:r w:rsidR="00E86E60">
        <w:rPr>
          <w:rFonts w:ascii="Arial" w:hAnsi="Arial"/>
          <w:sz w:val="22"/>
        </w:rPr>
        <w:tab/>
        <w:t>certificates of necessity; hearings; duration</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CARTER, LD15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HEALTH</w:t>
      </w:r>
      <w:r>
        <w:rPr>
          <w:rFonts w:ascii="Arial" w:hAnsi="Arial"/>
          <w:sz w:val="22"/>
        </w:rPr>
        <w:tab/>
        <w:t>2/8</w:t>
      </w:r>
      <w:r>
        <w:rPr>
          <w:rFonts w:ascii="Arial" w:hAnsi="Arial"/>
          <w:sz w:val="22"/>
        </w:rPr>
        <w:tab/>
        <w:t>DP</w:t>
      </w:r>
      <w:r>
        <w:rPr>
          <w:rFonts w:ascii="Arial" w:hAnsi="Arial"/>
          <w:sz w:val="22"/>
        </w:rPr>
        <w:tab/>
        <w:t>(9-0-0-0-0)</w:t>
      </w:r>
    </w:p>
    <w:p w:rsidR="00E86E60" w:rsidRDefault="00224FF0" w:rsidP="00E86E60">
      <w:pPr>
        <w:tabs>
          <w:tab w:val="left" w:pos="1728"/>
        </w:tabs>
        <w:rPr>
          <w:rFonts w:ascii="Arial" w:hAnsi="Arial"/>
          <w:sz w:val="22"/>
        </w:rPr>
      </w:pPr>
      <w:hyperlink w:anchor="hb2197" w:history="1">
        <w:r w:rsidR="00E86E60" w:rsidRPr="00A47BB6">
          <w:rPr>
            <w:rStyle w:val="Hyperlink"/>
            <w:rFonts w:ascii="Arial" w:hAnsi="Arial"/>
            <w:sz w:val="22"/>
          </w:rPr>
          <w:t>HB 2197</w:t>
        </w:r>
      </w:hyperlink>
      <w:r w:rsidR="00E86E60">
        <w:rPr>
          <w:rFonts w:ascii="Arial" w:hAnsi="Arial"/>
          <w:sz w:val="22"/>
        </w:rPr>
        <w:tab/>
        <w:t>health professionals; workforce data</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CARTER, LD15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HEALTH</w:t>
      </w:r>
      <w:r>
        <w:rPr>
          <w:rFonts w:ascii="Arial" w:hAnsi="Arial"/>
          <w:sz w:val="22"/>
        </w:rPr>
        <w:tab/>
        <w:t>2/15</w:t>
      </w:r>
      <w:r>
        <w:rPr>
          <w:rFonts w:ascii="Arial" w:hAnsi="Arial"/>
          <w:sz w:val="22"/>
        </w:rPr>
        <w:tab/>
        <w:t>DP</w:t>
      </w:r>
      <w:r>
        <w:rPr>
          <w:rFonts w:ascii="Arial" w:hAnsi="Arial"/>
          <w:sz w:val="22"/>
        </w:rPr>
        <w:tab/>
        <w:t>(9-0-0-0-0)</w:t>
      </w:r>
    </w:p>
    <w:p w:rsidR="00E86E60" w:rsidRDefault="00224FF0" w:rsidP="00E86E60">
      <w:pPr>
        <w:tabs>
          <w:tab w:val="left" w:pos="1728"/>
        </w:tabs>
        <w:rPr>
          <w:rFonts w:ascii="Arial" w:hAnsi="Arial"/>
          <w:sz w:val="22"/>
        </w:rPr>
      </w:pPr>
      <w:hyperlink w:anchor="hb2250" w:history="1">
        <w:r w:rsidR="00E86E60" w:rsidRPr="00A47BB6">
          <w:rPr>
            <w:rStyle w:val="Hyperlink"/>
            <w:rFonts w:ascii="Arial" w:hAnsi="Arial"/>
            <w:sz w:val="22"/>
          </w:rPr>
          <w:t>HB 2250</w:t>
        </w:r>
      </w:hyperlink>
      <w:r w:rsidR="00E86E60">
        <w:rPr>
          <w:rFonts w:ascii="Arial" w:hAnsi="Arial"/>
          <w:sz w:val="22"/>
        </w:rPr>
        <w:tab/>
        <w:t>physician assistants; prescribing authority; delegation</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CARTER, LD15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HEALTH</w:t>
      </w:r>
      <w:r>
        <w:rPr>
          <w:rFonts w:ascii="Arial" w:hAnsi="Arial"/>
          <w:sz w:val="22"/>
        </w:rPr>
        <w:tab/>
        <w:t>2/8</w:t>
      </w:r>
      <w:r>
        <w:rPr>
          <w:rFonts w:ascii="Arial" w:hAnsi="Arial"/>
          <w:sz w:val="22"/>
        </w:rPr>
        <w:tab/>
        <w:t>DPA</w:t>
      </w:r>
      <w:r>
        <w:rPr>
          <w:rFonts w:ascii="Arial" w:hAnsi="Arial"/>
          <w:sz w:val="22"/>
        </w:rPr>
        <w:tab/>
        <w:t>(9-0-0-0-0)</w:t>
      </w:r>
    </w:p>
    <w:p w:rsidR="00E86E60" w:rsidRDefault="00224FF0" w:rsidP="00E86E60">
      <w:pPr>
        <w:tabs>
          <w:tab w:val="left" w:pos="1728"/>
        </w:tabs>
        <w:rPr>
          <w:rFonts w:ascii="Arial" w:hAnsi="Arial"/>
          <w:sz w:val="22"/>
        </w:rPr>
      </w:pPr>
      <w:hyperlink w:anchor="hb2256" w:history="1">
        <w:r w:rsidR="00E86E60" w:rsidRPr="00A47BB6">
          <w:rPr>
            <w:rStyle w:val="Hyperlink"/>
            <w:rFonts w:ascii="Arial" w:hAnsi="Arial"/>
            <w:sz w:val="22"/>
          </w:rPr>
          <w:t>HB 2256</w:t>
        </w:r>
      </w:hyperlink>
      <w:r w:rsidR="00E86E60">
        <w:rPr>
          <w:rFonts w:ascii="Arial" w:hAnsi="Arial"/>
          <w:sz w:val="22"/>
        </w:rPr>
        <w:tab/>
        <w:t>podiatrists; examination; repeal</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CARTER, LD15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HEALTH</w:t>
      </w:r>
      <w:r>
        <w:rPr>
          <w:rFonts w:ascii="Arial" w:hAnsi="Arial"/>
          <w:sz w:val="22"/>
        </w:rPr>
        <w:tab/>
        <w:t>2/8</w:t>
      </w:r>
      <w:r>
        <w:rPr>
          <w:rFonts w:ascii="Arial" w:hAnsi="Arial"/>
          <w:sz w:val="22"/>
        </w:rPr>
        <w:tab/>
        <w:t>DP</w:t>
      </w:r>
      <w:r>
        <w:rPr>
          <w:rFonts w:ascii="Arial" w:hAnsi="Arial"/>
          <w:sz w:val="22"/>
        </w:rPr>
        <w:tab/>
        <w:t>(8-1-0-0-0)</w:t>
      </w:r>
    </w:p>
    <w:p w:rsidR="00E86E60" w:rsidRDefault="00E86E60" w:rsidP="00E86E60">
      <w:pPr>
        <w:keepNext/>
        <w:ind w:left="3528"/>
        <w:rPr>
          <w:rFonts w:ascii="Arial" w:hAnsi="Arial"/>
          <w:sz w:val="22"/>
        </w:rPr>
      </w:pPr>
      <w:r>
        <w:rPr>
          <w:rFonts w:ascii="Arial" w:hAnsi="Arial"/>
          <w:sz w:val="22"/>
        </w:rPr>
        <w:t>(No: POWERS HANNLEY)</w:t>
      </w:r>
    </w:p>
    <w:p w:rsidR="00E86E60" w:rsidRDefault="00224FF0" w:rsidP="00E86E60">
      <w:pPr>
        <w:tabs>
          <w:tab w:val="left" w:pos="1728"/>
        </w:tabs>
        <w:rPr>
          <w:rFonts w:ascii="Arial" w:hAnsi="Arial"/>
          <w:sz w:val="22"/>
        </w:rPr>
      </w:pPr>
      <w:hyperlink w:anchor="hb2258" w:history="1">
        <w:r w:rsidR="00E86E60" w:rsidRPr="00A47BB6">
          <w:rPr>
            <w:rStyle w:val="Hyperlink"/>
            <w:rFonts w:ascii="Arial" w:hAnsi="Arial"/>
            <w:sz w:val="22"/>
          </w:rPr>
          <w:t>HB 2258</w:t>
        </w:r>
      </w:hyperlink>
      <w:r w:rsidR="00E86E60">
        <w:rPr>
          <w:rFonts w:ascii="Arial" w:hAnsi="Arial"/>
          <w:sz w:val="22"/>
        </w:rPr>
        <w:tab/>
        <w:t>diabetes; annual report</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CARTER, LD15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HEALTH</w:t>
      </w:r>
      <w:r>
        <w:rPr>
          <w:rFonts w:ascii="Arial" w:hAnsi="Arial"/>
          <w:sz w:val="22"/>
        </w:rPr>
        <w:tab/>
        <w:t>2/15</w:t>
      </w:r>
      <w:r>
        <w:rPr>
          <w:rFonts w:ascii="Arial" w:hAnsi="Arial"/>
          <w:sz w:val="22"/>
        </w:rPr>
        <w:tab/>
        <w:t>DPA</w:t>
      </w:r>
      <w:r>
        <w:rPr>
          <w:rFonts w:ascii="Arial" w:hAnsi="Arial"/>
          <w:sz w:val="22"/>
        </w:rPr>
        <w:tab/>
        <w:t>(9-0-0-0-0)</w:t>
      </w:r>
    </w:p>
    <w:p w:rsidR="00E86E60" w:rsidRDefault="00224FF0" w:rsidP="00E86E60">
      <w:pPr>
        <w:tabs>
          <w:tab w:val="left" w:pos="1728"/>
        </w:tabs>
        <w:rPr>
          <w:rFonts w:ascii="Arial" w:hAnsi="Arial"/>
          <w:sz w:val="22"/>
        </w:rPr>
      </w:pPr>
      <w:hyperlink w:anchor="hb2321" w:history="1">
        <w:r w:rsidR="00E86E60" w:rsidRPr="00A47BB6">
          <w:rPr>
            <w:rStyle w:val="Hyperlink"/>
            <w:rFonts w:ascii="Arial" w:hAnsi="Arial"/>
            <w:sz w:val="22"/>
          </w:rPr>
          <w:t>HB 2321</w:t>
        </w:r>
      </w:hyperlink>
      <w:r w:rsidR="00E86E60">
        <w:rPr>
          <w:rFonts w:ascii="Arial" w:hAnsi="Arial"/>
          <w:sz w:val="22"/>
        </w:rPr>
        <w:tab/>
        <w:t>acupuncture board; visiting professor certificate</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CARTER, LD15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HEALTH</w:t>
      </w:r>
      <w:r>
        <w:rPr>
          <w:rFonts w:ascii="Arial" w:hAnsi="Arial"/>
          <w:sz w:val="22"/>
        </w:rPr>
        <w:tab/>
        <w:t>2/8</w:t>
      </w:r>
      <w:r>
        <w:rPr>
          <w:rFonts w:ascii="Arial" w:hAnsi="Arial"/>
          <w:sz w:val="22"/>
        </w:rPr>
        <w:tab/>
        <w:t>DPA/SE</w:t>
      </w:r>
      <w:r>
        <w:rPr>
          <w:rFonts w:ascii="Arial" w:hAnsi="Arial"/>
          <w:sz w:val="22"/>
        </w:rPr>
        <w:tab/>
        <w:t>(9-0-0-0-0)</w:t>
      </w:r>
    </w:p>
    <w:p w:rsidR="00E86E60" w:rsidRDefault="00224FF0" w:rsidP="00E86E60">
      <w:pPr>
        <w:tabs>
          <w:tab w:val="left" w:pos="1728"/>
        </w:tabs>
        <w:rPr>
          <w:rFonts w:ascii="Arial" w:hAnsi="Arial"/>
          <w:sz w:val="22"/>
        </w:rPr>
      </w:pPr>
      <w:hyperlink w:anchor="hb2322" w:history="1">
        <w:r w:rsidR="00E86E60" w:rsidRPr="00A47BB6">
          <w:rPr>
            <w:rStyle w:val="Hyperlink"/>
            <w:rFonts w:ascii="Arial" w:hAnsi="Arial"/>
            <w:sz w:val="22"/>
          </w:rPr>
          <w:t>HB 2322</w:t>
        </w:r>
      </w:hyperlink>
      <w:r w:rsidR="00E86E60">
        <w:rPr>
          <w:rFonts w:ascii="Arial" w:hAnsi="Arial"/>
          <w:sz w:val="22"/>
        </w:rPr>
        <w:tab/>
        <w:t>health insurers; provider credentialing</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CARTER, LD15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HEALTH</w:t>
      </w:r>
      <w:r>
        <w:rPr>
          <w:rFonts w:ascii="Arial" w:hAnsi="Arial"/>
          <w:sz w:val="22"/>
        </w:rPr>
        <w:tab/>
        <w:t>2/15</w:t>
      </w:r>
      <w:r>
        <w:rPr>
          <w:rFonts w:ascii="Arial" w:hAnsi="Arial"/>
          <w:sz w:val="22"/>
        </w:rPr>
        <w:tab/>
        <w:t>DPA</w:t>
      </w:r>
      <w:r>
        <w:rPr>
          <w:rFonts w:ascii="Arial" w:hAnsi="Arial"/>
          <w:sz w:val="22"/>
        </w:rPr>
        <w:tab/>
        <w:t>(9-0-0-0-0)</w:t>
      </w:r>
    </w:p>
    <w:p w:rsidR="00E86E60" w:rsidRDefault="00224FF0" w:rsidP="00E86E60">
      <w:pPr>
        <w:tabs>
          <w:tab w:val="left" w:pos="1728"/>
        </w:tabs>
        <w:rPr>
          <w:rFonts w:ascii="Arial" w:hAnsi="Arial"/>
          <w:sz w:val="22"/>
        </w:rPr>
      </w:pPr>
      <w:hyperlink w:anchor="hb2389" w:history="1">
        <w:r w:rsidR="00E86E60" w:rsidRPr="00A47BB6">
          <w:rPr>
            <w:rStyle w:val="Hyperlink"/>
            <w:rFonts w:ascii="Arial" w:hAnsi="Arial"/>
            <w:sz w:val="22"/>
          </w:rPr>
          <w:t>HB 2389</w:t>
        </w:r>
      </w:hyperlink>
      <w:r w:rsidR="00E86E60">
        <w:rPr>
          <w:rFonts w:ascii="Arial" w:hAnsi="Arial"/>
          <w:sz w:val="22"/>
        </w:rPr>
        <w:tab/>
        <w:t>syringe access programs; authorization</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RIVERO, LD21</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HEALTH</w:t>
      </w:r>
      <w:r>
        <w:rPr>
          <w:rFonts w:ascii="Arial" w:hAnsi="Arial"/>
          <w:sz w:val="22"/>
        </w:rPr>
        <w:tab/>
        <w:t>2/15</w:t>
      </w:r>
      <w:r>
        <w:rPr>
          <w:rFonts w:ascii="Arial" w:hAnsi="Arial"/>
          <w:sz w:val="22"/>
        </w:rPr>
        <w:tab/>
        <w:t>DPA</w:t>
      </w:r>
      <w:r>
        <w:rPr>
          <w:rFonts w:ascii="Arial" w:hAnsi="Arial"/>
          <w:sz w:val="22"/>
        </w:rPr>
        <w:tab/>
        <w:t>(8-1-0-0-0)</w:t>
      </w:r>
    </w:p>
    <w:p w:rsidR="00E86E60" w:rsidRDefault="00E86E60" w:rsidP="00E86E60">
      <w:pPr>
        <w:keepNext/>
        <w:ind w:left="3528"/>
        <w:rPr>
          <w:rFonts w:ascii="Arial" w:hAnsi="Arial"/>
          <w:sz w:val="22"/>
        </w:rPr>
      </w:pPr>
      <w:r>
        <w:rPr>
          <w:rFonts w:ascii="Arial" w:hAnsi="Arial"/>
          <w:sz w:val="22"/>
        </w:rPr>
        <w:t>(No: LAWRENCE)</w:t>
      </w:r>
    </w:p>
    <w:p w:rsidR="00E86E60" w:rsidRDefault="00224FF0" w:rsidP="00E86E60">
      <w:pPr>
        <w:tabs>
          <w:tab w:val="left" w:pos="1728"/>
        </w:tabs>
        <w:rPr>
          <w:rFonts w:ascii="Arial" w:hAnsi="Arial"/>
          <w:sz w:val="22"/>
        </w:rPr>
      </w:pPr>
      <w:hyperlink w:anchor="hb2411" w:history="1">
        <w:r w:rsidR="00E86E60" w:rsidRPr="00A47BB6">
          <w:rPr>
            <w:rStyle w:val="Hyperlink"/>
            <w:rFonts w:ascii="Arial" w:hAnsi="Arial"/>
            <w:sz w:val="22"/>
          </w:rPr>
          <w:t>HB 2411</w:t>
        </w:r>
      </w:hyperlink>
      <w:r w:rsidR="00E86E60">
        <w:rPr>
          <w:rFonts w:ascii="Arial" w:hAnsi="Arial"/>
          <w:sz w:val="22"/>
        </w:rPr>
        <w:tab/>
        <w:t>homeopathic physicians; board; repeal</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MOSLEY, LD5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HEALTH</w:t>
      </w:r>
      <w:r>
        <w:rPr>
          <w:rFonts w:ascii="Arial" w:hAnsi="Arial"/>
          <w:sz w:val="22"/>
        </w:rPr>
        <w:tab/>
        <w:t>2/15</w:t>
      </w:r>
      <w:r>
        <w:rPr>
          <w:rFonts w:ascii="Arial" w:hAnsi="Arial"/>
          <w:sz w:val="22"/>
        </w:rPr>
        <w:tab/>
        <w:t>DPA/SE</w:t>
      </w:r>
      <w:r>
        <w:rPr>
          <w:rFonts w:ascii="Arial" w:hAnsi="Arial"/>
          <w:sz w:val="22"/>
        </w:rPr>
        <w:tab/>
        <w:t>(8-1-0-0-0)</w:t>
      </w:r>
    </w:p>
    <w:p w:rsidR="00E86E60" w:rsidRDefault="00E86E60" w:rsidP="00E86E60">
      <w:pPr>
        <w:keepNext/>
        <w:ind w:left="3528"/>
        <w:rPr>
          <w:rFonts w:ascii="Arial" w:hAnsi="Arial"/>
          <w:sz w:val="22"/>
        </w:rPr>
      </w:pPr>
      <w:r>
        <w:rPr>
          <w:rFonts w:ascii="Arial" w:hAnsi="Arial"/>
          <w:sz w:val="22"/>
        </w:rPr>
        <w:t>(No: LAWRENCE)</w:t>
      </w:r>
    </w:p>
    <w:p w:rsidR="00E86E60" w:rsidRDefault="00224FF0" w:rsidP="00E86E60">
      <w:pPr>
        <w:tabs>
          <w:tab w:val="left" w:pos="1728"/>
        </w:tabs>
        <w:rPr>
          <w:rFonts w:ascii="Arial" w:hAnsi="Arial"/>
          <w:sz w:val="22"/>
        </w:rPr>
      </w:pPr>
      <w:hyperlink w:anchor="hb2449" w:history="1">
        <w:r w:rsidR="00E86E60" w:rsidRPr="00A47BB6">
          <w:rPr>
            <w:rStyle w:val="Hyperlink"/>
            <w:rFonts w:ascii="Arial" w:hAnsi="Arial"/>
            <w:sz w:val="22"/>
          </w:rPr>
          <w:t>HB 2449</w:t>
        </w:r>
      </w:hyperlink>
      <w:r w:rsidR="00E86E60">
        <w:rPr>
          <w:rFonts w:ascii="Arial" w:hAnsi="Arial"/>
          <w:sz w:val="22"/>
        </w:rPr>
        <w:tab/>
        <w:t>child care assistance; tiered reimbursement</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UDALL, LD25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HEALTH</w:t>
      </w:r>
      <w:r>
        <w:rPr>
          <w:rFonts w:ascii="Arial" w:hAnsi="Arial"/>
          <w:sz w:val="22"/>
        </w:rPr>
        <w:tab/>
        <w:t>2/8</w:t>
      </w:r>
      <w:r>
        <w:rPr>
          <w:rFonts w:ascii="Arial" w:hAnsi="Arial"/>
          <w:sz w:val="22"/>
        </w:rPr>
        <w:tab/>
        <w:t>DP</w:t>
      </w:r>
      <w:r>
        <w:rPr>
          <w:rFonts w:ascii="Arial" w:hAnsi="Arial"/>
          <w:sz w:val="22"/>
        </w:rPr>
        <w:tab/>
        <w:t>(9-0-0-0-0)</w:t>
      </w:r>
    </w:p>
    <w:p w:rsidR="00E86E60" w:rsidRDefault="00224FF0" w:rsidP="00E86E60">
      <w:pPr>
        <w:tabs>
          <w:tab w:val="left" w:pos="1728"/>
        </w:tabs>
        <w:rPr>
          <w:rFonts w:ascii="Arial" w:hAnsi="Arial"/>
          <w:sz w:val="22"/>
        </w:rPr>
      </w:pPr>
      <w:hyperlink w:anchor="hb2450" w:history="1">
        <w:r w:rsidR="00E86E60" w:rsidRPr="00A47BB6">
          <w:rPr>
            <w:rStyle w:val="Hyperlink"/>
            <w:rFonts w:ascii="Arial" w:hAnsi="Arial"/>
            <w:sz w:val="22"/>
          </w:rPr>
          <w:t>HB 2450</w:t>
        </w:r>
      </w:hyperlink>
      <w:r w:rsidR="00E86E60">
        <w:rPr>
          <w:rFonts w:ascii="Arial" w:hAnsi="Arial"/>
          <w:sz w:val="22"/>
        </w:rPr>
        <w:tab/>
        <w:t>genetic testing information; confidentiality; exceptions</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UDALL, LD25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HEALTH</w:t>
      </w:r>
      <w:r>
        <w:rPr>
          <w:rFonts w:ascii="Arial" w:hAnsi="Arial"/>
          <w:sz w:val="22"/>
        </w:rPr>
        <w:tab/>
        <w:t>2/8</w:t>
      </w:r>
      <w:r>
        <w:rPr>
          <w:rFonts w:ascii="Arial" w:hAnsi="Arial"/>
          <w:sz w:val="22"/>
        </w:rPr>
        <w:tab/>
        <w:t>DPA</w:t>
      </w:r>
      <w:r>
        <w:rPr>
          <w:rFonts w:ascii="Arial" w:hAnsi="Arial"/>
          <w:sz w:val="22"/>
        </w:rPr>
        <w:tab/>
        <w:t>(8-1-0-0-0)</w:t>
      </w:r>
    </w:p>
    <w:p w:rsidR="00E86E60" w:rsidRDefault="00E86E60" w:rsidP="00E86E60">
      <w:pPr>
        <w:keepNext/>
        <w:ind w:left="3528"/>
        <w:rPr>
          <w:rFonts w:ascii="Arial" w:hAnsi="Arial"/>
          <w:sz w:val="22"/>
        </w:rPr>
      </w:pPr>
      <w:r>
        <w:rPr>
          <w:rFonts w:ascii="Arial" w:hAnsi="Arial"/>
          <w:sz w:val="22"/>
        </w:rPr>
        <w:t>(No: LAWRENCE)</w:t>
      </w:r>
    </w:p>
    <w:p w:rsidR="00E86E60" w:rsidRDefault="00224FF0" w:rsidP="00E86E60">
      <w:pPr>
        <w:tabs>
          <w:tab w:val="left" w:pos="1728"/>
        </w:tabs>
        <w:rPr>
          <w:rFonts w:ascii="Arial" w:hAnsi="Arial"/>
          <w:sz w:val="22"/>
        </w:rPr>
      </w:pPr>
      <w:hyperlink w:anchor="hb2501" w:history="1">
        <w:r w:rsidR="00E86E60" w:rsidRPr="00A47BB6">
          <w:rPr>
            <w:rStyle w:val="Hyperlink"/>
            <w:rFonts w:ascii="Arial" w:hAnsi="Arial"/>
            <w:sz w:val="22"/>
          </w:rPr>
          <w:t>HB 2501</w:t>
        </w:r>
      </w:hyperlink>
      <w:r w:rsidR="00E86E60">
        <w:rPr>
          <w:rFonts w:ascii="Arial" w:hAnsi="Arial"/>
          <w:sz w:val="22"/>
        </w:rPr>
        <w:tab/>
        <w:t>PTSD; workers' compensation; presumption</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BOYER, LD20</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HEALTH</w:t>
      </w:r>
      <w:r>
        <w:rPr>
          <w:rFonts w:ascii="Arial" w:hAnsi="Arial"/>
          <w:sz w:val="22"/>
        </w:rPr>
        <w:tab/>
        <w:t>2/8</w:t>
      </w:r>
      <w:r>
        <w:rPr>
          <w:rFonts w:ascii="Arial" w:hAnsi="Arial"/>
          <w:sz w:val="22"/>
        </w:rPr>
        <w:tab/>
        <w:t>DPA</w:t>
      </w:r>
      <w:r>
        <w:rPr>
          <w:rFonts w:ascii="Arial" w:hAnsi="Arial"/>
          <w:sz w:val="22"/>
        </w:rPr>
        <w:tab/>
        <w:t>(9-0-0-0-0)</w:t>
      </w:r>
    </w:p>
    <w:p w:rsidR="00E86E60" w:rsidRDefault="00224FF0" w:rsidP="00E86E60">
      <w:pPr>
        <w:tabs>
          <w:tab w:val="left" w:pos="1728"/>
        </w:tabs>
        <w:rPr>
          <w:rFonts w:ascii="Arial" w:hAnsi="Arial"/>
          <w:sz w:val="22"/>
        </w:rPr>
      </w:pPr>
      <w:hyperlink w:anchor="hb2529" w:history="1">
        <w:r w:rsidR="00E86E60" w:rsidRPr="00B1238D">
          <w:rPr>
            <w:rStyle w:val="Hyperlink"/>
            <w:rFonts w:ascii="Arial" w:hAnsi="Arial"/>
            <w:sz w:val="22"/>
          </w:rPr>
          <w:t>HB 2529</w:t>
        </w:r>
      </w:hyperlink>
      <w:r w:rsidR="00E86E60">
        <w:rPr>
          <w:rFonts w:ascii="Arial" w:hAnsi="Arial"/>
          <w:sz w:val="22"/>
        </w:rPr>
        <w:tab/>
        <w:t>sober living homes; certification.</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CAMPBELL, LD1</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HEALTH</w:t>
      </w:r>
      <w:r>
        <w:rPr>
          <w:rFonts w:ascii="Arial" w:hAnsi="Arial"/>
          <w:sz w:val="22"/>
        </w:rPr>
        <w:tab/>
        <w:t>2/15</w:t>
      </w:r>
      <w:r>
        <w:rPr>
          <w:rFonts w:ascii="Arial" w:hAnsi="Arial"/>
          <w:sz w:val="22"/>
        </w:rPr>
        <w:tab/>
        <w:t>DPA</w:t>
      </w:r>
      <w:r>
        <w:rPr>
          <w:rFonts w:ascii="Arial" w:hAnsi="Arial"/>
          <w:sz w:val="22"/>
        </w:rPr>
        <w:tab/>
        <w:t>(9-0-0-0-0)</w:t>
      </w:r>
    </w:p>
    <w:p w:rsidR="00E86E60" w:rsidRDefault="00224FF0" w:rsidP="00E86E60">
      <w:pPr>
        <w:tabs>
          <w:tab w:val="left" w:pos="1728"/>
        </w:tabs>
        <w:rPr>
          <w:rFonts w:ascii="Arial" w:hAnsi="Arial"/>
          <w:sz w:val="22"/>
        </w:rPr>
      </w:pPr>
      <w:hyperlink w:anchor="hb2548" w:history="1">
        <w:r w:rsidR="00E86E60" w:rsidRPr="00A47BB6">
          <w:rPr>
            <w:rStyle w:val="Hyperlink"/>
            <w:rFonts w:ascii="Arial" w:hAnsi="Arial"/>
            <w:sz w:val="22"/>
          </w:rPr>
          <w:t>HB 2548</w:t>
        </w:r>
      </w:hyperlink>
      <w:r w:rsidR="00E86E60">
        <w:rPr>
          <w:rFonts w:ascii="Arial" w:hAnsi="Arial"/>
          <w:sz w:val="22"/>
        </w:rPr>
        <w:tab/>
        <w:t>health professionals; continuing education; opioids</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CARTER, LD15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HEALTH</w:t>
      </w:r>
      <w:r>
        <w:rPr>
          <w:rFonts w:ascii="Arial" w:hAnsi="Arial"/>
          <w:sz w:val="22"/>
        </w:rPr>
        <w:tab/>
        <w:t>2/15</w:t>
      </w:r>
      <w:r>
        <w:rPr>
          <w:rFonts w:ascii="Arial" w:hAnsi="Arial"/>
          <w:sz w:val="22"/>
        </w:rPr>
        <w:tab/>
        <w:t>DP</w:t>
      </w:r>
      <w:r>
        <w:rPr>
          <w:rFonts w:ascii="Arial" w:hAnsi="Arial"/>
          <w:sz w:val="22"/>
        </w:rPr>
        <w:tab/>
        <w:t>(9-0-0-0-0)</w:t>
      </w:r>
    </w:p>
    <w:p w:rsidR="00E86E60" w:rsidRDefault="00224FF0" w:rsidP="00E86E60">
      <w:pPr>
        <w:tabs>
          <w:tab w:val="left" w:pos="1728"/>
        </w:tabs>
        <w:rPr>
          <w:rFonts w:ascii="Arial" w:hAnsi="Arial"/>
          <w:sz w:val="22"/>
        </w:rPr>
      </w:pPr>
      <w:hyperlink w:anchor="hb2549" w:history="1">
        <w:r w:rsidR="00E86E60" w:rsidRPr="00A47BB6">
          <w:rPr>
            <w:rStyle w:val="Hyperlink"/>
            <w:rFonts w:ascii="Arial" w:hAnsi="Arial"/>
            <w:sz w:val="22"/>
          </w:rPr>
          <w:t>HB 2549</w:t>
        </w:r>
      </w:hyperlink>
      <w:r w:rsidR="00E86E60">
        <w:rPr>
          <w:rFonts w:ascii="Arial" w:hAnsi="Arial"/>
          <w:sz w:val="22"/>
        </w:rPr>
        <w:tab/>
        <w:t>controlled substances; dosage limit</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CARTER, LD15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HEALTH</w:t>
      </w:r>
      <w:r>
        <w:rPr>
          <w:rFonts w:ascii="Arial" w:hAnsi="Arial"/>
          <w:sz w:val="22"/>
        </w:rPr>
        <w:tab/>
        <w:t>2/15</w:t>
      </w:r>
      <w:r>
        <w:rPr>
          <w:rFonts w:ascii="Arial" w:hAnsi="Arial"/>
          <w:sz w:val="22"/>
        </w:rPr>
        <w:tab/>
        <w:t>DPA</w:t>
      </w:r>
      <w:r>
        <w:rPr>
          <w:rFonts w:ascii="Arial" w:hAnsi="Arial"/>
          <w:sz w:val="22"/>
        </w:rPr>
        <w:tab/>
        <w:t>(9-0-0-0-0)</w:t>
      </w:r>
    </w:p>
    <w:p w:rsidR="00E86E60" w:rsidRDefault="00224FF0" w:rsidP="00E86E60">
      <w:pPr>
        <w:tabs>
          <w:tab w:val="left" w:pos="1728"/>
        </w:tabs>
        <w:rPr>
          <w:rFonts w:ascii="Arial" w:hAnsi="Arial"/>
          <w:sz w:val="22"/>
        </w:rPr>
      </w:pPr>
      <w:hyperlink w:anchor="hb2633" w:history="1">
        <w:r w:rsidR="00E86E60" w:rsidRPr="00A47BB6">
          <w:rPr>
            <w:rStyle w:val="Hyperlink"/>
            <w:rFonts w:ascii="Arial" w:hAnsi="Arial"/>
            <w:sz w:val="22"/>
          </w:rPr>
          <w:t>HB 2633</w:t>
        </w:r>
      </w:hyperlink>
      <w:r w:rsidR="00E86E60">
        <w:rPr>
          <w:rFonts w:ascii="Arial" w:hAnsi="Arial"/>
          <w:sz w:val="22"/>
        </w:rPr>
        <w:tab/>
        <w:t>pharmacists; controlled substances</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COBB, LD5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HEALTH</w:t>
      </w:r>
      <w:r>
        <w:rPr>
          <w:rFonts w:ascii="Arial" w:hAnsi="Arial"/>
          <w:sz w:val="22"/>
        </w:rPr>
        <w:tab/>
        <w:t>2/15</w:t>
      </w:r>
      <w:r>
        <w:rPr>
          <w:rFonts w:ascii="Arial" w:hAnsi="Arial"/>
          <w:sz w:val="22"/>
        </w:rPr>
        <w:tab/>
        <w:t>DPA</w:t>
      </w:r>
      <w:r>
        <w:rPr>
          <w:rFonts w:ascii="Arial" w:hAnsi="Arial"/>
          <w:sz w:val="22"/>
        </w:rPr>
        <w:tab/>
        <w:t>(9-0-0-0-0)</w:t>
      </w:r>
    </w:p>
    <w:p w:rsidR="00E86E60" w:rsidRDefault="00224FF0" w:rsidP="00E86E60">
      <w:pPr>
        <w:tabs>
          <w:tab w:val="left" w:pos="1728"/>
        </w:tabs>
        <w:rPr>
          <w:rFonts w:ascii="Arial" w:hAnsi="Arial"/>
          <w:sz w:val="22"/>
        </w:rPr>
      </w:pPr>
      <w:hyperlink w:anchor="hcr2034" w:history="1">
        <w:r w:rsidR="00E86E60" w:rsidRPr="00A47BB6">
          <w:rPr>
            <w:rStyle w:val="Hyperlink"/>
            <w:rFonts w:ascii="Arial" w:hAnsi="Arial"/>
            <w:sz w:val="22"/>
          </w:rPr>
          <w:t>HCR 2034</w:t>
        </w:r>
      </w:hyperlink>
      <w:r w:rsidR="00E86E60">
        <w:rPr>
          <w:rFonts w:ascii="Arial" w:hAnsi="Arial"/>
          <w:sz w:val="22"/>
        </w:rPr>
        <w:tab/>
        <w:t>Reyna Estrada; mental health; support</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lastRenderedPageBreak/>
        <w:t>SPONSOR:</w:t>
      </w:r>
      <w:r>
        <w:rPr>
          <w:rFonts w:ascii="Arial" w:hAnsi="Arial"/>
          <w:sz w:val="22"/>
        </w:rPr>
        <w:tab/>
        <w:t>CARTER, LD15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HEALTH</w:t>
      </w:r>
      <w:r>
        <w:rPr>
          <w:rFonts w:ascii="Arial" w:hAnsi="Arial"/>
          <w:sz w:val="22"/>
        </w:rPr>
        <w:tab/>
        <w:t>2/15</w:t>
      </w:r>
      <w:r>
        <w:rPr>
          <w:rFonts w:ascii="Arial" w:hAnsi="Arial"/>
          <w:sz w:val="22"/>
        </w:rPr>
        <w:tab/>
        <w:t>DP</w:t>
      </w:r>
      <w:r>
        <w:rPr>
          <w:rFonts w:ascii="Arial" w:hAnsi="Arial"/>
          <w:sz w:val="22"/>
        </w:rPr>
        <w:tab/>
        <w:t>(9-0-0-0-0)</w:t>
      </w:r>
    </w:p>
    <w:p w:rsidR="00E86E60" w:rsidRDefault="00E86E60" w:rsidP="00E86E60">
      <w:pPr>
        <w:tabs>
          <w:tab w:val="left" w:pos="1710"/>
          <w:tab w:val="left" w:pos="3240"/>
          <w:tab w:val="left" w:pos="4860"/>
          <w:tab w:val="left" w:pos="5760"/>
        </w:tabs>
        <w:rPr>
          <w:rFonts w:ascii="Arial" w:hAnsi="Arial"/>
          <w:sz w:val="22"/>
        </w:rPr>
      </w:pPr>
    </w:p>
    <w:p w:rsidR="00E86E60" w:rsidRDefault="00E86E60" w:rsidP="00E86E60">
      <w:pPr>
        <w:tabs>
          <w:tab w:val="left" w:pos="1296"/>
          <w:tab w:val="left" w:pos="5040"/>
          <w:tab w:val="left" w:pos="6840"/>
        </w:tabs>
        <w:rPr>
          <w:rFonts w:ascii="Arial" w:hAnsi="Arial"/>
          <w:b/>
          <w:sz w:val="22"/>
        </w:rPr>
      </w:pPr>
      <w:r>
        <w:rPr>
          <w:rFonts w:ascii="Arial" w:hAnsi="Arial"/>
          <w:b/>
          <w:sz w:val="22"/>
        </w:rPr>
        <w:t>Committee on Judiciary and Public Safety</w:t>
      </w:r>
    </w:p>
    <w:p w:rsidR="00E86E60" w:rsidRDefault="00E86E60" w:rsidP="00E86E60">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Eddie Farnsworth, LD12</w:t>
      </w:r>
      <w:r>
        <w:rPr>
          <w:rFonts w:ascii="Arial" w:hAnsi="Arial"/>
          <w:b/>
          <w:sz w:val="22"/>
        </w:rPr>
        <w:tab/>
        <w:t>Vice Chairman:</w:t>
      </w:r>
      <w:r>
        <w:rPr>
          <w:rFonts w:ascii="Arial" w:hAnsi="Arial"/>
          <w:b/>
          <w:sz w:val="22"/>
        </w:rPr>
        <w:tab/>
        <w:t>Anthony T. Kern, LD20</w:t>
      </w:r>
    </w:p>
    <w:p w:rsidR="00E86E60" w:rsidRDefault="00E86E60" w:rsidP="00E86E60">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Katy Proctor</w:t>
      </w:r>
      <w:r>
        <w:rPr>
          <w:rFonts w:ascii="Arial" w:hAnsi="Arial"/>
          <w:b/>
          <w:sz w:val="22"/>
        </w:rPr>
        <w:tab/>
        <w:t>Intern:</w:t>
      </w:r>
      <w:r>
        <w:rPr>
          <w:rFonts w:ascii="Arial" w:hAnsi="Arial"/>
          <w:b/>
          <w:sz w:val="22"/>
        </w:rPr>
        <w:tab/>
        <w:t>Samantha Cox</w:t>
      </w:r>
    </w:p>
    <w:p w:rsidR="00E86E60" w:rsidRPr="008D654B" w:rsidRDefault="00E86E60" w:rsidP="00E86E60">
      <w:pPr>
        <w:keepNext/>
        <w:rPr>
          <w:rFonts w:ascii="Arial" w:hAnsi="Arial"/>
          <w:b/>
          <w:sz w:val="22"/>
        </w:rPr>
      </w:pPr>
    </w:p>
    <w:p w:rsidR="00E86E60" w:rsidRDefault="00224FF0" w:rsidP="00E86E60">
      <w:pPr>
        <w:tabs>
          <w:tab w:val="left" w:pos="1728"/>
        </w:tabs>
        <w:rPr>
          <w:rFonts w:ascii="Arial" w:hAnsi="Arial"/>
          <w:sz w:val="22"/>
        </w:rPr>
      </w:pPr>
      <w:hyperlink w:anchor="hb2006" w:history="1">
        <w:r w:rsidR="00E86E60" w:rsidRPr="009219A1">
          <w:rPr>
            <w:rStyle w:val="Hyperlink"/>
            <w:rFonts w:ascii="Arial" w:hAnsi="Arial"/>
            <w:sz w:val="22"/>
          </w:rPr>
          <w:t>HB 2006</w:t>
        </w:r>
      </w:hyperlink>
      <w:r w:rsidR="00E86E60">
        <w:rPr>
          <w:rFonts w:ascii="Arial" w:hAnsi="Arial"/>
          <w:sz w:val="22"/>
        </w:rPr>
        <w:tab/>
        <w:t>marriage; minimum age</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UGENTI-RITA, LD23</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JPS</w:t>
      </w:r>
      <w:r>
        <w:rPr>
          <w:rFonts w:ascii="Arial" w:hAnsi="Arial"/>
          <w:sz w:val="22"/>
        </w:rPr>
        <w:tab/>
        <w:t>2/14</w:t>
      </w:r>
      <w:r>
        <w:rPr>
          <w:rFonts w:ascii="Arial" w:hAnsi="Arial"/>
          <w:sz w:val="22"/>
        </w:rPr>
        <w:tab/>
        <w:t>DPA/SE</w:t>
      </w:r>
      <w:r>
        <w:rPr>
          <w:rFonts w:ascii="Arial" w:hAnsi="Arial"/>
          <w:sz w:val="22"/>
        </w:rPr>
        <w:tab/>
        <w:t>(8-1-0-0-0)</w:t>
      </w:r>
    </w:p>
    <w:p w:rsidR="00E86E60" w:rsidRDefault="00E86E60" w:rsidP="00E86E60">
      <w:pPr>
        <w:keepNext/>
        <w:ind w:left="3528"/>
        <w:rPr>
          <w:rFonts w:ascii="Arial" w:hAnsi="Arial"/>
          <w:sz w:val="22"/>
        </w:rPr>
      </w:pPr>
      <w:r>
        <w:rPr>
          <w:rFonts w:ascii="Arial" w:hAnsi="Arial"/>
          <w:sz w:val="22"/>
        </w:rPr>
        <w:t>(No: STRINGER)</w:t>
      </w:r>
    </w:p>
    <w:p w:rsidR="00E86E60" w:rsidRDefault="00224FF0" w:rsidP="00E86E60">
      <w:pPr>
        <w:tabs>
          <w:tab w:val="left" w:pos="1728"/>
        </w:tabs>
        <w:rPr>
          <w:rFonts w:ascii="Arial" w:hAnsi="Arial"/>
          <w:sz w:val="22"/>
        </w:rPr>
      </w:pPr>
      <w:hyperlink w:anchor="hb2118" w:history="1">
        <w:r w:rsidR="00E86E60" w:rsidRPr="009219A1">
          <w:rPr>
            <w:rStyle w:val="Hyperlink"/>
            <w:rFonts w:ascii="Arial" w:hAnsi="Arial"/>
            <w:sz w:val="22"/>
          </w:rPr>
          <w:t>HB 2118</w:t>
        </w:r>
      </w:hyperlink>
      <w:r w:rsidR="00E86E60">
        <w:rPr>
          <w:rFonts w:ascii="Arial" w:hAnsi="Arial"/>
          <w:sz w:val="22"/>
        </w:rPr>
        <w:tab/>
        <w:t>public records; denial of access</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KERN, LD20</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JPS</w:t>
      </w:r>
      <w:r>
        <w:rPr>
          <w:rFonts w:ascii="Arial" w:hAnsi="Arial"/>
          <w:sz w:val="22"/>
        </w:rPr>
        <w:tab/>
        <w:t>2/14</w:t>
      </w:r>
      <w:r>
        <w:rPr>
          <w:rFonts w:ascii="Arial" w:hAnsi="Arial"/>
          <w:sz w:val="22"/>
        </w:rPr>
        <w:tab/>
        <w:t>DP</w:t>
      </w:r>
      <w:r>
        <w:rPr>
          <w:rFonts w:ascii="Arial" w:hAnsi="Arial"/>
          <w:sz w:val="22"/>
        </w:rPr>
        <w:tab/>
        <w:t>(9-0-0-0-0)</w:t>
      </w:r>
    </w:p>
    <w:p w:rsidR="00E86E60" w:rsidRDefault="00224FF0" w:rsidP="00E86E60">
      <w:pPr>
        <w:tabs>
          <w:tab w:val="left" w:pos="1728"/>
        </w:tabs>
        <w:rPr>
          <w:rFonts w:ascii="Arial" w:hAnsi="Arial"/>
          <w:sz w:val="22"/>
        </w:rPr>
      </w:pPr>
      <w:hyperlink w:anchor="hb2239" w:history="1">
        <w:r w:rsidR="00E86E60" w:rsidRPr="009219A1">
          <w:rPr>
            <w:rStyle w:val="Hyperlink"/>
            <w:rFonts w:ascii="Arial" w:hAnsi="Arial"/>
            <w:sz w:val="22"/>
          </w:rPr>
          <w:t>HB 2239</w:t>
        </w:r>
      </w:hyperlink>
      <w:r w:rsidR="00E86E60">
        <w:rPr>
          <w:rFonts w:ascii="Arial" w:hAnsi="Arial"/>
          <w:sz w:val="22"/>
        </w:rPr>
        <w:tab/>
        <w:t>AZPOST board; membership</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FARNSWORTH E, LD12</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JPS</w:t>
      </w:r>
      <w:r>
        <w:rPr>
          <w:rFonts w:ascii="Arial" w:hAnsi="Arial"/>
          <w:sz w:val="22"/>
        </w:rPr>
        <w:tab/>
        <w:t>2/14</w:t>
      </w:r>
      <w:r>
        <w:rPr>
          <w:rFonts w:ascii="Arial" w:hAnsi="Arial"/>
          <w:sz w:val="22"/>
        </w:rPr>
        <w:tab/>
        <w:t>DPA/SE</w:t>
      </w:r>
      <w:r>
        <w:rPr>
          <w:rFonts w:ascii="Arial" w:hAnsi="Arial"/>
          <w:sz w:val="22"/>
        </w:rPr>
        <w:tab/>
        <w:t>(9-0-0-0-0)</w:t>
      </w:r>
    </w:p>
    <w:p w:rsidR="00E86E60" w:rsidRDefault="00224FF0" w:rsidP="00E86E60">
      <w:pPr>
        <w:tabs>
          <w:tab w:val="left" w:pos="1728"/>
        </w:tabs>
        <w:rPr>
          <w:rFonts w:ascii="Arial" w:hAnsi="Arial"/>
          <w:sz w:val="22"/>
        </w:rPr>
      </w:pPr>
      <w:hyperlink w:anchor="hb2259" w:history="1">
        <w:r w:rsidR="00E86E60" w:rsidRPr="009219A1">
          <w:rPr>
            <w:rStyle w:val="Hyperlink"/>
            <w:rFonts w:ascii="Arial" w:hAnsi="Arial"/>
            <w:sz w:val="22"/>
          </w:rPr>
          <w:t>HB 2259</w:t>
        </w:r>
      </w:hyperlink>
      <w:r w:rsidR="00E86E60">
        <w:rPr>
          <w:rFonts w:ascii="Arial" w:hAnsi="Arial"/>
          <w:sz w:val="22"/>
        </w:rPr>
        <w:tab/>
        <w:t>juvenile court facilities; shelters; use</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CARTER, LD15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JPS</w:t>
      </w:r>
      <w:r>
        <w:rPr>
          <w:rFonts w:ascii="Arial" w:hAnsi="Arial"/>
          <w:sz w:val="22"/>
        </w:rPr>
        <w:tab/>
        <w:t>2/14</w:t>
      </w:r>
      <w:r>
        <w:rPr>
          <w:rFonts w:ascii="Arial" w:hAnsi="Arial"/>
          <w:sz w:val="22"/>
        </w:rPr>
        <w:tab/>
        <w:t>DP</w:t>
      </w:r>
      <w:r>
        <w:rPr>
          <w:rFonts w:ascii="Arial" w:hAnsi="Arial"/>
          <w:sz w:val="22"/>
        </w:rPr>
        <w:tab/>
        <w:t>(9-0-0-0-0)</w:t>
      </w:r>
    </w:p>
    <w:p w:rsidR="00E86E60" w:rsidRDefault="00224FF0" w:rsidP="00E86E60">
      <w:pPr>
        <w:tabs>
          <w:tab w:val="left" w:pos="1728"/>
        </w:tabs>
        <w:rPr>
          <w:rFonts w:ascii="Arial" w:hAnsi="Arial"/>
          <w:sz w:val="22"/>
        </w:rPr>
      </w:pPr>
      <w:hyperlink w:anchor="hb2283" w:history="1">
        <w:r w:rsidR="00E86E60" w:rsidRPr="009219A1">
          <w:rPr>
            <w:rStyle w:val="Hyperlink"/>
            <w:rFonts w:ascii="Arial" w:hAnsi="Arial"/>
            <w:sz w:val="22"/>
          </w:rPr>
          <w:t>HB 2283</w:t>
        </w:r>
      </w:hyperlink>
      <w:r w:rsidR="00E86E60">
        <w:rPr>
          <w:rFonts w:ascii="Arial" w:hAnsi="Arial"/>
          <w:sz w:val="22"/>
        </w:rPr>
        <w:tab/>
        <w:t>sexual offenses; definition; defenses</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KERN, LD20</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JPS</w:t>
      </w:r>
      <w:r>
        <w:rPr>
          <w:rFonts w:ascii="Arial" w:hAnsi="Arial"/>
          <w:sz w:val="22"/>
        </w:rPr>
        <w:tab/>
        <w:t>2/14</w:t>
      </w:r>
      <w:r>
        <w:rPr>
          <w:rFonts w:ascii="Arial" w:hAnsi="Arial"/>
          <w:sz w:val="22"/>
        </w:rPr>
        <w:tab/>
        <w:t>DPA/SE</w:t>
      </w:r>
      <w:r>
        <w:rPr>
          <w:rFonts w:ascii="Arial" w:hAnsi="Arial"/>
          <w:sz w:val="22"/>
        </w:rPr>
        <w:tab/>
        <w:t>(8-1-0-0-0)</w:t>
      </w:r>
    </w:p>
    <w:p w:rsidR="00E86E60" w:rsidRDefault="00E86E60" w:rsidP="00E86E60">
      <w:pPr>
        <w:keepNext/>
        <w:ind w:left="3528"/>
        <w:rPr>
          <w:rFonts w:ascii="Arial" w:hAnsi="Arial"/>
          <w:sz w:val="22"/>
        </w:rPr>
      </w:pPr>
      <w:r>
        <w:rPr>
          <w:rFonts w:ascii="Arial" w:hAnsi="Arial"/>
          <w:sz w:val="22"/>
        </w:rPr>
        <w:t>(No: BOYER)</w:t>
      </w:r>
    </w:p>
    <w:p w:rsidR="00E86E60" w:rsidRDefault="00224FF0" w:rsidP="00E86E60">
      <w:pPr>
        <w:tabs>
          <w:tab w:val="left" w:pos="1728"/>
        </w:tabs>
        <w:rPr>
          <w:rFonts w:ascii="Arial" w:hAnsi="Arial"/>
          <w:sz w:val="22"/>
        </w:rPr>
      </w:pPr>
      <w:hyperlink w:anchor="hb2312" w:history="1">
        <w:r w:rsidR="00E86E60" w:rsidRPr="009219A1">
          <w:rPr>
            <w:rStyle w:val="Hyperlink"/>
            <w:rFonts w:ascii="Arial" w:hAnsi="Arial"/>
            <w:sz w:val="22"/>
          </w:rPr>
          <w:t>HB 2312</w:t>
        </w:r>
      </w:hyperlink>
      <w:r w:rsidR="00E86E60">
        <w:rPr>
          <w:rFonts w:ascii="Arial" w:hAnsi="Arial"/>
          <w:sz w:val="22"/>
        </w:rPr>
        <w:tab/>
        <w:t>setting aside conviction; requirements</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FARNSWORTH E, LD12</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JPS</w:t>
      </w:r>
      <w:r>
        <w:rPr>
          <w:rFonts w:ascii="Arial" w:hAnsi="Arial"/>
          <w:sz w:val="22"/>
        </w:rPr>
        <w:tab/>
        <w:t>2/14</w:t>
      </w:r>
      <w:r>
        <w:rPr>
          <w:rFonts w:ascii="Arial" w:hAnsi="Arial"/>
          <w:sz w:val="22"/>
        </w:rPr>
        <w:tab/>
        <w:t>DPA</w:t>
      </w:r>
      <w:r>
        <w:rPr>
          <w:rFonts w:ascii="Arial" w:hAnsi="Arial"/>
          <w:sz w:val="22"/>
        </w:rPr>
        <w:tab/>
        <w:t>(9-0-0-0-0)</w:t>
      </w:r>
    </w:p>
    <w:p w:rsidR="00E86E60" w:rsidRDefault="00224FF0" w:rsidP="00E86E60">
      <w:pPr>
        <w:tabs>
          <w:tab w:val="left" w:pos="1728"/>
        </w:tabs>
        <w:rPr>
          <w:rFonts w:ascii="Arial" w:hAnsi="Arial"/>
          <w:sz w:val="22"/>
        </w:rPr>
      </w:pPr>
      <w:hyperlink w:anchor="hb2313" w:history="1">
        <w:r w:rsidR="00E86E60" w:rsidRPr="001A0F3D">
          <w:rPr>
            <w:rStyle w:val="Hyperlink"/>
            <w:rFonts w:ascii="Arial" w:hAnsi="Arial"/>
            <w:sz w:val="22"/>
          </w:rPr>
          <w:t>HB 2313</w:t>
        </w:r>
      </w:hyperlink>
      <w:r w:rsidR="00E86E60">
        <w:rPr>
          <w:rFonts w:ascii="Arial" w:hAnsi="Arial"/>
          <w:sz w:val="22"/>
        </w:rPr>
        <w:tab/>
        <w:t>sentencing; monetary obligations; fine mitigation</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FARNSWORTH E, LD12</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JPS</w:t>
      </w:r>
      <w:r>
        <w:rPr>
          <w:rFonts w:ascii="Arial" w:hAnsi="Arial"/>
          <w:sz w:val="22"/>
        </w:rPr>
        <w:tab/>
        <w:t>2/14</w:t>
      </w:r>
      <w:r>
        <w:rPr>
          <w:rFonts w:ascii="Arial" w:hAnsi="Arial"/>
          <w:sz w:val="22"/>
        </w:rPr>
        <w:tab/>
        <w:t>DPA</w:t>
      </w:r>
      <w:r>
        <w:rPr>
          <w:rFonts w:ascii="Arial" w:hAnsi="Arial"/>
          <w:sz w:val="22"/>
        </w:rPr>
        <w:tab/>
        <w:t>(9-0-0-0-0)</w:t>
      </w:r>
    </w:p>
    <w:p w:rsidR="00E86E60" w:rsidRDefault="00224FF0" w:rsidP="00E86E60">
      <w:pPr>
        <w:tabs>
          <w:tab w:val="left" w:pos="1728"/>
        </w:tabs>
        <w:rPr>
          <w:rFonts w:ascii="Arial" w:hAnsi="Arial"/>
          <w:sz w:val="22"/>
        </w:rPr>
      </w:pPr>
      <w:hyperlink w:anchor="hb2327" w:history="1">
        <w:r w:rsidR="00E86E60" w:rsidRPr="009219A1">
          <w:rPr>
            <w:rStyle w:val="Hyperlink"/>
            <w:rFonts w:ascii="Arial" w:hAnsi="Arial"/>
            <w:sz w:val="22"/>
          </w:rPr>
          <w:t>HB 2327</w:t>
        </w:r>
      </w:hyperlink>
      <w:r w:rsidR="00E86E60">
        <w:rPr>
          <w:rFonts w:ascii="Arial" w:hAnsi="Arial"/>
          <w:sz w:val="22"/>
        </w:rPr>
        <w:tab/>
        <w:t>supreme court; annual report; fees</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FARNSWORTH E, LD12</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JPS</w:t>
      </w:r>
      <w:r>
        <w:rPr>
          <w:rFonts w:ascii="Arial" w:hAnsi="Arial"/>
          <w:sz w:val="22"/>
        </w:rPr>
        <w:tab/>
        <w:t>2/14</w:t>
      </w:r>
      <w:r>
        <w:rPr>
          <w:rFonts w:ascii="Arial" w:hAnsi="Arial"/>
          <w:sz w:val="22"/>
        </w:rPr>
        <w:tab/>
        <w:t>DP</w:t>
      </w:r>
      <w:r>
        <w:rPr>
          <w:rFonts w:ascii="Arial" w:hAnsi="Arial"/>
          <w:sz w:val="22"/>
        </w:rPr>
        <w:tab/>
        <w:t>(9-0-0-0-0)</w:t>
      </w:r>
    </w:p>
    <w:p w:rsidR="00E86E60" w:rsidRDefault="00224FF0" w:rsidP="00E86E60">
      <w:pPr>
        <w:tabs>
          <w:tab w:val="left" w:pos="1728"/>
        </w:tabs>
        <w:rPr>
          <w:rFonts w:ascii="Arial" w:hAnsi="Arial"/>
          <w:sz w:val="22"/>
        </w:rPr>
      </w:pPr>
      <w:hyperlink w:anchor="hb2328" w:history="1">
        <w:r w:rsidR="00E86E60" w:rsidRPr="009219A1">
          <w:rPr>
            <w:rStyle w:val="Hyperlink"/>
            <w:rFonts w:ascii="Arial" w:hAnsi="Arial"/>
            <w:sz w:val="22"/>
          </w:rPr>
          <w:t>HB 2328</w:t>
        </w:r>
      </w:hyperlink>
      <w:r w:rsidR="00E86E60">
        <w:rPr>
          <w:rFonts w:ascii="Arial" w:hAnsi="Arial"/>
          <w:sz w:val="22"/>
        </w:rPr>
        <w:tab/>
        <w:t>concealed weapons permit; electronic reports</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FARNSWORTH E, LD12</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JPS</w:t>
      </w:r>
      <w:r>
        <w:rPr>
          <w:rFonts w:ascii="Arial" w:hAnsi="Arial"/>
          <w:sz w:val="22"/>
        </w:rPr>
        <w:tab/>
        <w:t>2/14</w:t>
      </w:r>
      <w:r>
        <w:rPr>
          <w:rFonts w:ascii="Arial" w:hAnsi="Arial"/>
          <w:sz w:val="22"/>
        </w:rPr>
        <w:tab/>
        <w:t>DP</w:t>
      </w:r>
      <w:r>
        <w:rPr>
          <w:rFonts w:ascii="Arial" w:hAnsi="Arial"/>
          <w:sz w:val="22"/>
        </w:rPr>
        <w:tab/>
        <w:t>(9-0-0-0-0)</w:t>
      </w:r>
    </w:p>
    <w:p w:rsidR="00E86E60" w:rsidRDefault="00224FF0" w:rsidP="00E86E60">
      <w:pPr>
        <w:tabs>
          <w:tab w:val="left" w:pos="1728"/>
        </w:tabs>
        <w:rPr>
          <w:rFonts w:ascii="Arial" w:hAnsi="Arial"/>
          <w:sz w:val="22"/>
        </w:rPr>
      </w:pPr>
      <w:hyperlink w:anchor="hb2356" w:history="1">
        <w:r w:rsidR="00E86E60" w:rsidRPr="009219A1">
          <w:rPr>
            <w:rStyle w:val="Hyperlink"/>
            <w:rFonts w:ascii="Arial" w:hAnsi="Arial"/>
            <w:sz w:val="22"/>
          </w:rPr>
          <w:t>HB 2356</w:t>
        </w:r>
      </w:hyperlink>
      <w:r w:rsidR="00E86E60">
        <w:rPr>
          <w:rFonts w:ascii="Arial" w:hAnsi="Arial"/>
          <w:sz w:val="22"/>
        </w:rPr>
        <w:tab/>
        <w:t>juvenile court; jurisdiction; age</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BOWERS, LD25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JPS</w:t>
      </w:r>
      <w:r>
        <w:rPr>
          <w:rFonts w:ascii="Arial" w:hAnsi="Arial"/>
          <w:sz w:val="22"/>
        </w:rPr>
        <w:tab/>
        <w:t>2/14</w:t>
      </w:r>
      <w:r>
        <w:rPr>
          <w:rFonts w:ascii="Arial" w:hAnsi="Arial"/>
          <w:sz w:val="22"/>
        </w:rPr>
        <w:tab/>
        <w:t>DPA</w:t>
      </w:r>
      <w:r>
        <w:rPr>
          <w:rFonts w:ascii="Arial" w:hAnsi="Arial"/>
          <w:sz w:val="22"/>
        </w:rPr>
        <w:tab/>
        <w:t>(9-0-0-0-0)</w:t>
      </w:r>
    </w:p>
    <w:p w:rsidR="00E86E60" w:rsidRDefault="00224FF0" w:rsidP="00E86E60">
      <w:pPr>
        <w:tabs>
          <w:tab w:val="left" w:pos="1728"/>
        </w:tabs>
        <w:rPr>
          <w:rFonts w:ascii="Arial" w:hAnsi="Arial"/>
          <w:sz w:val="22"/>
        </w:rPr>
      </w:pPr>
      <w:hyperlink w:anchor="hb2454" w:history="1">
        <w:r w:rsidR="00E86E60" w:rsidRPr="009219A1">
          <w:rPr>
            <w:rStyle w:val="Hyperlink"/>
            <w:rFonts w:ascii="Arial" w:hAnsi="Arial"/>
            <w:sz w:val="22"/>
          </w:rPr>
          <w:t>HB 2454</w:t>
        </w:r>
      </w:hyperlink>
      <w:r w:rsidR="00E86E60">
        <w:rPr>
          <w:rFonts w:ascii="Arial" w:hAnsi="Arial"/>
          <w:sz w:val="22"/>
        </w:rPr>
        <w:tab/>
        <w:t>sexual assault; rental agreement termination</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HERNANDEZ, LD2</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JPS</w:t>
      </w:r>
      <w:r>
        <w:rPr>
          <w:rFonts w:ascii="Arial" w:hAnsi="Arial"/>
          <w:sz w:val="22"/>
        </w:rPr>
        <w:tab/>
        <w:t>2/14</w:t>
      </w:r>
      <w:r>
        <w:rPr>
          <w:rFonts w:ascii="Arial" w:hAnsi="Arial"/>
          <w:sz w:val="22"/>
        </w:rPr>
        <w:tab/>
        <w:t>DP</w:t>
      </w:r>
      <w:r>
        <w:rPr>
          <w:rFonts w:ascii="Arial" w:hAnsi="Arial"/>
          <w:sz w:val="22"/>
        </w:rPr>
        <w:tab/>
        <w:t>(9-0-0-0-0)</w:t>
      </w:r>
    </w:p>
    <w:p w:rsidR="00E86E60" w:rsidRDefault="00224FF0" w:rsidP="00E86E60">
      <w:pPr>
        <w:tabs>
          <w:tab w:val="left" w:pos="1728"/>
        </w:tabs>
        <w:rPr>
          <w:rFonts w:ascii="Arial" w:hAnsi="Arial"/>
          <w:sz w:val="22"/>
        </w:rPr>
      </w:pPr>
      <w:hyperlink w:anchor="hb2471" w:history="1">
        <w:r w:rsidR="00E86E60" w:rsidRPr="009219A1">
          <w:rPr>
            <w:rStyle w:val="Hyperlink"/>
            <w:rFonts w:ascii="Arial" w:hAnsi="Arial"/>
            <w:sz w:val="22"/>
          </w:rPr>
          <w:t>HB 2471</w:t>
        </w:r>
      </w:hyperlink>
      <w:r w:rsidR="00E86E60">
        <w:rPr>
          <w:rFonts w:ascii="Arial" w:hAnsi="Arial"/>
          <w:sz w:val="22"/>
        </w:rPr>
        <w:tab/>
        <w:t>electronic wills and trusts.</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LEACH, LD11</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JPS</w:t>
      </w:r>
      <w:r>
        <w:rPr>
          <w:rFonts w:ascii="Arial" w:hAnsi="Arial"/>
          <w:sz w:val="22"/>
        </w:rPr>
        <w:tab/>
        <w:t>2/14</w:t>
      </w:r>
      <w:r>
        <w:rPr>
          <w:rFonts w:ascii="Arial" w:hAnsi="Arial"/>
          <w:sz w:val="22"/>
        </w:rPr>
        <w:tab/>
        <w:t>DP</w:t>
      </w:r>
      <w:r>
        <w:rPr>
          <w:rFonts w:ascii="Arial" w:hAnsi="Arial"/>
          <w:sz w:val="22"/>
        </w:rPr>
        <w:tab/>
        <w:t>(9-0-0-0-0)</w:t>
      </w:r>
    </w:p>
    <w:p w:rsidR="00E86E60" w:rsidRDefault="00224FF0" w:rsidP="00E86E60">
      <w:pPr>
        <w:tabs>
          <w:tab w:val="left" w:pos="1728"/>
        </w:tabs>
        <w:rPr>
          <w:rFonts w:ascii="Arial" w:hAnsi="Arial"/>
          <w:sz w:val="22"/>
        </w:rPr>
      </w:pPr>
      <w:hyperlink w:anchor="hb2505" w:history="1">
        <w:r w:rsidR="00E86E60" w:rsidRPr="009219A1">
          <w:rPr>
            <w:rStyle w:val="Hyperlink"/>
            <w:rFonts w:ascii="Arial" w:hAnsi="Arial"/>
            <w:sz w:val="22"/>
          </w:rPr>
          <w:t>HB 2505</w:t>
        </w:r>
      </w:hyperlink>
      <w:r w:rsidR="00E86E60">
        <w:rPr>
          <w:rFonts w:ascii="Arial" w:hAnsi="Arial"/>
          <w:sz w:val="22"/>
        </w:rPr>
        <w:tab/>
        <w:t>converted entities; claims</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COBB, LD5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JPS</w:t>
      </w:r>
      <w:r>
        <w:rPr>
          <w:rFonts w:ascii="Arial" w:hAnsi="Arial"/>
          <w:sz w:val="22"/>
        </w:rPr>
        <w:tab/>
        <w:t>2/14</w:t>
      </w:r>
      <w:r>
        <w:rPr>
          <w:rFonts w:ascii="Arial" w:hAnsi="Arial"/>
          <w:sz w:val="22"/>
        </w:rPr>
        <w:tab/>
        <w:t>DP</w:t>
      </w:r>
      <w:r>
        <w:rPr>
          <w:rFonts w:ascii="Arial" w:hAnsi="Arial"/>
          <w:sz w:val="22"/>
        </w:rPr>
        <w:tab/>
        <w:t>(9-0-0-0-0)</w:t>
      </w:r>
    </w:p>
    <w:p w:rsidR="00E86E60" w:rsidRDefault="00224FF0" w:rsidP="00E86E60">
      <w:pPr>
        <w:tabs>
          <w:tab w:val="left" w:pos="1728"/>
        </w:tabs>
        <w:rPr>
          <w:rFonts w:ascii="Arial" w:hAnsi="Arial"/>
          <w:sz w:val="22"/>
        </w:rPr>
      </w:pPr>
      <w:hyperlink w:anchor="hb2522" w:history="1">
        <w:r w:rsidR="00E86E60" w:rsidRPr="009219A1">
          <w:rPr>
            <w:rStyle w:val="Hyperlink"/>
            <w:rFonts w:ascii="Arial" w:hAnsi="Arial"/>
            <w:sz w:val="22"/>
          </w:rPr>
          <w:t>HB 2522</w:t>
        </w:r>
      </w:hyperlink>
      <w:r w:rsidR="00E86E60">
        <w:rPr>
          <w:rFonts w:ascii="Arial" w:hAnsi="Arial"/>
          <w:sz w:val="22"/>
        </w:rPr>
        <w:tab/>
        <w:t>traffic violations; penalties</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SYMS, LD28</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JPS</w:t>
      </w:r>
      <w:r>
        <w:rPr>
          <w:rFonts w:ascii="Arial" w:hAnsi="Arial"/>
          <w:sz w:val="22"/>
        </w:rPr>
        <w:tab/>
        <w:t>2/14</w:t>
      </w:r>
      <w:r>
        <w:rPr>
          <w:rFonts w:ascii="Arial" w:hAnsi="Arial"/>
          <w:sz w:val="22"/>
        </w:rPr>
        <w:tab/>
        <w:t>DP</w:t>
      </w:r>
      <w:r>
        <w:rPr>
          <w:rFonts w:ascii="Arial" w:hAnsi="Arial"/>
          <w:sz w:val="22"/>
        </w:rPr>
        <w:tab/>
        <w:t>(8-1-0-0-0)</w:t>
      </w:r>
    </w:p>
    <w:p w:rsidR="00E86E60" w:rsidRDefault="00E86E60" w:rsidP="00E86E60">
      <w:pPr>
        <w:keepNext/>
        <w:ind w:left="3528"/>
        <w:rPr>
          <w:rFonts w:ascii="Arial" w:hAnsi="Arial"/>
          <w:sz w:val="22"/>
        </w:rPr>
      </w:pPr>
      <w:r>
        <w:rPr>
          <w:rFonts w:ascii="Arial" w:hAnsi="Arial"/>
          <w:sz w:val="22"/>
        </w:rPr>
        <w:t>(No: STRINGER)</w:t>
      </w:r>
    </w:p>
    <w:p w:rsidR="00E86E60" w:rsidRDefault="00224FF0" w:rsidP="00E86E60">
      <w:pPr>
        <w:tabs>
          <w:tab w:val="left" w:pos="1728"/>
        </w:tabs>
        <w:rPr>
          <w:rFonts w:ascii="Arial" w:hAnsi="Arial"/>
          <w:sz w:val="22"/>
        </w:rPr>
      </w:pPr>
      <w:hyperlink w:anchor="hb2523" w:history="1">
        <w:r w:rsidR="00E86E60" w:rsidRPr="009219A1">
          <w:rPr>
            <w:rStyle w:val="Hyperlink"/>
            <w:rFonts w:ascii="Arial" w:hAnsi="Arial"/>
            <w:sz w:val="22"/>
          </w:rPr>
          <w:t>HB 2523</w:t>
        </w:r>
      </w:hyperlink>
      <w:r w:rsidR="00E86E60">
        <w:rPr>
          <w:rFonts w:ascii="Arial" w:hAnsi="Arial"/>
          <w:sz w:val="22"/>
        </w:rPr>
        <w:tab/>
        <w:t>administrative hearings; procedures</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SYMS, LD28</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JPS</w:t>
      </w:r>
      <w:r>
        <w:rPr>
          <w:rFonts w:ascii="Arial" w:hAnsi="Arial"/>
          <w:sz w:val="22"/>
        </w:rPr>
        <w:tab/>
        <w:t>2/14</w:t>
      </w:r>
      <w:r>
        <w:rPr>
          <w:rFonts w:ascii="Arial" w:hAnsi="Arial"/>
          <w:sz w:val="22"/>
        </w:rPr>
        <w:tab/>
        <w:t>DP</w:t>
      </w:r>
      <w:r>
        <w:rPr>
          <w:rFonts w:ascii="Arial" w:hAnsi="Arial"/>
          <w:sz w:val="22"/>
        </w:rPr>
        <w:tab/>
        <w:t>(7-1-0-1-0)</w:t>
      </w:r>
    </w:p>
    <w:p w:rsidR="00E86E60" w:rsidRDefault="00E86E60" w:rsidP="00E86E60">
      <w:pPr>
        <w:keepNext/>
        <w:ind w:left="3528"/>
        <w:rPr>
          <w:rFonts w:ascii="Arial" w:hAnsi="Arial"/>
          <w:sz w:val="22"/>
        </w:rPr>
      </w:pPr>
      <w:r>
        <w:rPr>
          <w:rFonts w:ascii="Arial" w:hAnsi="Arial"/>
          <w:sz w:val="22"/>
        </w:rPr>
        <w:lastRenderedPageBreak/>
        <w:t>(No: GONZALES; Abs: HERNANDEZ)</w:t>
      </w:r>
    </w:p>
    <w:p w:rsidR="00E86E60" w:rsidRDefault="008F7979" w:rsidP="00E86E60">
      <w:pPr>
        <w:tabs>
          <w:tab w:val="left" w:pos="1728"/>
        </w:tabs>
        <w:rPr>
          <w:rFonts w:ascii="Arial" w:hAnsi="Arial"/>
          <w:sz w:val="22"/>
        </w:rPr>
      </w:pPr>
      <w:hyperlink w:anchor="hb2535" w:history="1">
        <w:r w:rsidR="00E86E60" w:rsidRPr="008F7979">
          <w:rPr>
            <w:rStyle w:val="Hyperlink"/>
            <w:rFonts w:ascii="Arial" w:hAnsi="Arial"/>
            <w:sz w:val="22"/>
          </w:rPr>
          <w:t>HB 2535</w:t>
        </w:r>
      </w:hyperlink>
      <w:r w:rsidR="00E86E60">
        <w:rPr>
          <w:rFonts w:ascii="Arial" w:hAnsi="Arial"/>
          <w:sz w:val="22"/>
        </w:rPr>
        <w:tab/>
        <w:t>DCS; prohibited acts; firearms</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PAYNE, LD21</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JPS</w:t>
      </w:r>
      <w:r>
        <w:rPr>
          <w:rFonts w:ascii="Arial" w:hAnsi="Arial"/>
          <w:sz w:val="22"/>
        </w:rPr>
        <w:tab/>
        <w:t>2/14</w:t>
      </w:r>
      <w:r>
        <w:rPr>
          <w:rFonts w:ascii="Arial" w:hAnsi="Arial"/>
          <w:sz w:val="22"/>
        </w:rPr>
        <w:tab/>
        <w:t>DP</w:t>
      </w:r>
      <w:r>
        <w:rPr>
          <w:rFonts w:ascii="Arial" w:hAnsi="Arial"/>
          <w:sz w:val="22"/>
        </w:rPr>
        <w:tab/>
        <w:t>(5-4-0-0-0)</w:t>
      </w:r>
    </w:p>
    <w:p w:rsidR="00E86E60" w:rsidRDefault="00E86E60" w:rsidP="00E86E60">
      <w:pPr>
        <w:ind w:left="3528"/>
        <w:rPr>
          <w:rFonts w:ascii="Arial" w:hAnsi="Arial"/>
          <w:sz w:val="22"/>
        </w:rPr>
      </w:pPr>
      <w:r>
        <w:rPr>
          <w:rFonts w:ascii="Arial" w:hAnsi="Arial"/>
          <w:sz w:val="22"/>
        </w:rPr>
        <w:t xml:space="preserve">(No: </w:t>
      </w:r>
      <w:proofErr w:type="gramStart"/>
      <w:r>
        <w:rPr>
          <w:rFonts w:ascii="Arial" w:hAnsi="Arial"/>
          <w:sz w:val="22"/>
        </w:rPr>
        <w:t>GONZALES,HERNANDEZ</w:t>
      </w:r>
      <w:proofErr w:type="gramEnd"/>
      <w:r>
        <w:rPr>
          <w:rFonts w:ascii="Arial" w:hAnsi="Arial"/>
          <w:sz w:val="22"/>
        </w:rPr>
        <w:t>,ENGEL,SYMS)</w:t>
      </w:r>
    </w:p>
    <w:p w:rsidR="00E86E60" w:rsidRDefault="00E86E60" w:rsidP="00E86E60">
      <w:pPr>
        <w:tabs>
          <w:tab w:val="left" w:pos="1710"/>
          <w:tab w:val="left" w:pos="3240"/>
          <w:tab w:val="left" w:pos="4860"/>
          <w:tab w:val="left" w:pos="5760"/>
        </w:tabs>
        <w:rPr>
          <w:rFonts w:ascii="Arial" w:hAnsi="Arial"/>
          <w:sz w:val="22"/>
        </w:rPr>
      </w:pPr>
    </w:p>
    <w:p w:rsidR="00E86E60" w:rsidRDefault="00E86E60" w:rsidP="00E86E60">
      <w:pPr>
        <w:tabs>
          <w:tab w:val="left" w:pos="1296"/>
          <w:tab w:val="left" w:pos="5040"/>
          <w:tab w:val="left" w:pos="6840"/>
        </w:tabs>
        <w:rPr>
          <w:rFonts w:ascii="Arial" w:hAnsi="Arial"/>
          <w:b/>
          <w:sz w:val="22"/>
        </w:rPr>
      </w:pPr>
      <w:r>
        <w:rPr>
          <w:rFonts w:ascii="Arial" w:hAnsi="Arial"/>
          <w:b/>
          <w:sz w:val="22"/>
        </w:rPr>
        <w:t>Committee on Land, Agriculture and Rural Affairs</w:t>
      </w:r>
    </w:p>
    <w:p w:rsidR="00E86E60" w:rsidRDefault="00E86E60" w:rsidP="00E86E60">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Brenda Barton, LD6</w:t>
      </w:r>
      <w:r>
        <w:rPr>
          <w:rFonts w:ascii="Arial" w:hAnsi="Arial"/>
          <w:b/>
          <w:sz w:val="22"/>
        </w:rPr>
        <w:tab/>
        <w:t>Vice Chairman:</w:t>
      </w:r>
      <w:r>
        <w:rPr>
          <w:rFonts w:ascii="Arial" w:hAnsi="Arial"/>
          <w:b/>
          <w:sz w:val="22"/>
        </w:rPr>
        <w:tab/>
        <w:t>Darin Mitchell, LD13</w:t>
      </w:r>
    </w:p>
    <w:p w:rsidR="00E86E60" w:rsidRDefault="00E86E60" w:rsidP="00E86E60">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Sharon Carpenter</w:t>
      </w:r>
      <w:r>
        <w:rPr>
          <w:rFonts w:ascii="Arial" w:hAnsi="Arial"/>
          <w:b/>
          <w:sz w:val="22"/>
        </w:rPr>
        <w:tab/>
        <w:t>Intern:</w:t>
      </w:r>
      <w:r>
        <w:rPr>
          <w:rFonts w:ascii="Arial" w:hAnsi="Arial"/>
          <w:b/>
          <w:sz w:val="22"/>
        </w:rPr>
        <w:tab/>
        <w:t xml:space="preserve">Adrienne </w:t>
      </w:r>
      <w:proofErr w:type="spellStart"/>
      <w:r>
        <w:rPr>
          <w:rFonts w:ascii="Arial" w:hAnsi="Arial"/>
          <w:b/>
          <w:sz w:val="22"/>
        </w:rPr>
        <w:t>Austill</w:t>
      </w:r>
      <w:proofErr w:type="spellEnd"/>
    </w:p>
    <w:p w:rsidR="00E86E60" w:rsidRPr="008D654B" w:rsidRDefault="00E86E60" w:rsidP="00E86E60">
      <w:pPr>
        <w:keepNext/>
        <w:rPr>
          <w:rFonts w:ascii="Arial" w:hAnsi="Arial"/>
          <w:b/>
          <w:sz w:val="22"/>
        </w:rPr>
      </w:pPr>
    </w:p>
    <w:p w:rsidR="00E86E60" w:rsidRDefault="00224FF0" w:rsidP="00E86E60">
      <w:pPr>
        <w:tabs>
          <w:tab w:val="left" w:pos="1728"/>
        </w:tabs>
        <w:rPr>
          <w:rFonts w:ascii="Arial" w:hAnsi="Arial"/>
          <w:sz w:val="22"/>
        </w:rPr>
      </w:pPr>
      <w:hyperlink w:anchor="hb2267" w:history="1">
        <w:r w:rsidR="00E86E60" w:rsidRPr="00A47BB6">
          <w:rPr>
            <w:rStyle w:val="Hyperlink"/>
            <w:rFonts w:ascii="Arial" w:hAnsi="Arial"/>
            <w:sz w:val="22"/>
          </w:rPr>
          <w:t>HB 2267</w:t>
        </w:r>
      </w:hyperlink>
      <w:r w:rsidR="00E86E60">
        <w:rPr>
          <w:rFonts w:ascii="Arial" w:hAnsi="Arial"/>
          <w:sz w:val="22"/>
        </w:rPr>
        <w:tab/>
        <w:t>appropriation; noncertified livestock inspectors</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THORPE, LD6</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LARA</w:t>
      </w:r>
      <w:r>
        <w:rPr>
          <w:rFonts w:ascii="Arial" w:hAnsi="Arial"/>
          <w:sz w:val="22"/>
        </w:rPr>
        <w:tab/>
        <w:t>2/1</w:t>
      </w:r>
      <w:r>
        <w:rPr>
          <w:rFonts w:ascii="Arial" w:hAnsi="Arial"/>
          <w:sz w:val="22"/>
        </w:rPr>
        <w:tab/>
        <w:t>DP</w:t>
      </w:r>
      <w:r>
        <w:rPr>
          <w:rFonts w:ascii="Arial" w:hAnsi="Arial"/>
          <w:sz w:val="22"/>
        </w:rPr>
        <w:tab/>
        <w:t>(7-0-0-1-0)</w:t>
      </w:r>
    </w:p>
    <w:p w:rsidR="00E86E60" w:rsidRDefault="00E86E60" w:rsidP="00E86E60">
      <w:pPr>
        <w:ind w:left="3528"/>
        <w:rPr>
          <w:rFonts w:ascii="Arial" w:hAnsi="Arial"/>
          <w:sz w:val="22"/>
        </w:rPr>
      </w:pPr>
      <w:r>
        <w:rPr>
          <w:rFonts w:ascii="Arial" w:hAnsi="Arial"/>
          <w:sz w:val="22"/>
        </w:rPr>
        <w:t>(Abs: BENALLY)</w:t>
      </w:r>
    </w:p>
    <w:p w:rsidR="00E86E60" w:rsidRDefault="00E86E60" w:rsidP="00E86E60">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APPROP</w:t>
      </w:r>
      <w:r>
        <w:rPr>
          <w:rFonts w:ascii="Arial" w:hAnsi="Arial"/>
          <w:sz w:val="22"/>
        </w:rPr>
        <w:tab/>
        <w:t>2/14</w:t>
      </w:r>
      <w:r>
        <w:rPr>
          <w:rFonts w:ascii="Arial" w:hAnsi="Arial"/>
          <w:sz w:val="22"/>
        </w:rPr>
        <w:tab/>
        <w:t>DPA/SE</w:t>
      </w:r>
      <w:r>
        <w:rPr>
          <w:rFonts w:ascii="Arial" w:hAnsi="Arial"/>
          <w:sz w:val="22"/>
        </w:rPr>
        <w:tab/>
        <w:t>(13-0-0-0-0)</w:t>
      </w:r>
    </w:p>
    <w:p w:rsidR="00E86E60" w:rsidRDefault="00224FF0" w:rsidP="00E86E60">
      <w:pPr>
        <w:tabs>
          <w:tab w:val="left" w:pos="1728"/>
        </w:tabs>
        <w:rPr>
          <w:rFonts w:ascii="Arial" w:hAnsi="Arial"/>
          <w:sz w:val="22"/>
        </w:rPr>
      </w:pPr>
      <w:hyperlink w:anchor="hb2498" w:history="1">
        <w:r w:rsidR="00E86E60" w:rsidRPr="00A47BB6">
          <w:rPr>
            <w:rStyle w:val="Hyperlink"/>
            <w:rFonts w:ascii="Arial" w:hAnsi="Arial"/>
            <w:sz w:val="22"/>
          </w:rPr>
          <w:t>HB 2498</w:t>
        </w:r>
      </w:hyperlink>
      <w:r w:rsidR="00E86E60">
        <w:rPr>
          <w:rFonts w:ascii="Arial" w:hAnsi="Arial"/>
          <w:sz w:val="22"/>
        </w:rPr>
        <w:tab/>
        <w:t>historic preservation; rangeland improvements; requirements</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COOK, LD8</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LARA</w:t>
      </w:r>
      <w:r>
        <w:rPr>
          <w:rFonts w:ascii="Arial" w:hAnsi="Arial"/>
          <w:sz w:val="22"/>
        </w:rPr>
        <w:tab/>
        <w:t>2/8</w:t>
      </w:r>
      <w:r>
        <w:rPr>
          <w:rFonts w:ascii="Arial" w:hAnsi="Arial"/>
          <w:sz w:val="22"/>
        </w:rPr>
        <w:tab/>
        <w:t>DP</w:t>
      </w:r>
      <w:r>
        <w:rPr>
          <w:rFonts w:ascii="Arial" w:hAnsi="Arial"/>
          <w:sz w:val="22"/>
        </w:rPr>
        <w:tab/>
        <w:t>(5-2-0-1-0)</w:t>
      </w:r>
    </w:p>
    <w:p w:rsidR="00E86E60" w:rsidRDefault="00E86E60" w:rsidP="00E86E60">
      <w:pPr>
        <w:keepNext/>
        <w:ind w:left="3528"/>
        <w:rPr>
          <w:rFonts w:ascii="Arial" w:hAnsi="Arial"/>
          <w:sz w:val="22"/>
        </w:rPr>
      </w:pPr>
      <w:r>
        <w:rPr>
          <w:rFonts w:ascii="Arial" w:hAnsi="Arial"/>
          <w:sz w:val="22"/>
        </w:rPr>
        <w:t xml:space="preserve">(No: </w:t>
      </w:r>
      <w:proofErr w:type="gramStart"/>
      <w:r>
        <w:rPr>
          <w:rFonts w:ascii="Arial" w:hAnsi="Arial"/>
          <w:sz w:val="22"/>
        </w:rPr>
        <w:t>GABALDÓN,PETEN</w:t>
      </w:r>
      <w:proofErr w:type="gramEnd"/>
      <w:r>
        <w:rPr>
          <w:rFonts w:ascii="Arial" w:hAnsi="Arial"/>
          <w:sz w:val="22"/>
        </w:rPr>
        <w:t>; Abs: BENALLY)</w:t>
      </w:r>
    </w:p>
    <w:p w:rsidR="00E86E60" w:rsidRDefault="00224FF0" w:rsidP="00E86E60">
      <w:pPr>
        <w:tabs>
          <w:tab w:val="left" w:pos="1728"/>
        </w:tabs>
        <w:rPr>
          <w:rFonts w:ascii="Arial" w:hAnsi="Arial"/>
          <w:sz w:val="22"/>
        </w:rPr>
      </w:pPr>
      <w:hyperlink w:anchor="hb2503" w:history="1">
        <w:r w:rsidR="00E86E60" w:rsidRPr="00A47BB6">
          <w:rPr>
            <w:rStyle w:val="Hyperlink"/>
            <w:rFonts w:ascii="Arial" w:hAnsi="Arial"/>
            <w:sz w:val="22"/>
          </w:rPr>
          <w:t>HB 2503</w:t>
        </w:r>
      </w:hyperlink>
      <w:r w:rsidR="00E86E60">
        <w:rPr>
          <w:rFonts w:ascii="Arial" w:hAnsi="Arial"/>
          <w:sz w:val="22"/>
        </w:rPr>
        <w:tab/>
        <w:t>building code exemptions; public notice</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BARTON, LD6</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LARA</w:t>
      </w:r>
      <w:r>
        <w:rPr>
          <w:rFonts w:ascii="Arial" w:hAnsi="Arial"/>
          <w:sz w:val="22"/>
        </w:rPr>
        <w:tab/>
        <w:t>2/15</w:t>
      </w:r>
      <w:r>
        <w:rPr>
          <w:rFonts w:ascii="Arial" w:hAnsi="Arial"/>
          <w:sz w:val="22"/>
        </w:rPr>
        <w:tab/>
        <w:t>DP</w:t>
      </w:r>
      <w:r>
        <w:rPr>
          <w:rFonts w:ascii="Arial" w:hAnsi="Arial"/>
          <w:sz w:val="22"/>
        </w:rPr>
        <w:tab/>
        <w:t>(7-1-0-0-0)</w:t>
      </w:r>
    </w:p>
    <w:p w:rsidR="00E86E60" w:rsidRDefault="00E86E60" w:rsidP="00E86E60">
      <w:pPr>
        <w:keepNext/>
        <w:ind w:left="3528"/>
        <w:rPr>
          <w:rFonts w:ascii="Arial" w:hAnsi="Arial"/>
          <w:sz w:val="22"/>
        </w:rPr>
      </w:pPr>
      <w:r>
        <w:rPr>
          <w:rFonts w:ascii="Arial" w:hAnsi="Arial"/>
          <w:sz w:val="22"/>
        </w:rPr>
        <w:t>(No: BENALLY)</w:t>
      </w:r>
    </w:p>
    <w:p w:rsidR="00E86E60" w:rsidRDefault="00224FF0" w:rsidP="00E86E60">
      <w:pPr>
        <w:tabs>
          <w:tab w:val="left" w:pos="1728"/>
        </w:tabs>
        <w:rPr>
          <w:rFonts w:ascii="Arial" w:hAnsi="Arial"/>
          <w:sz w:val="22"/>
        </w:rPr>
      </w:pPr>
      <w:hyperlink w:anchor="hb2598" w:history="1">
        <w:r w:rsidR="00E86E60" w:rsidRPr="00A47BB6">
          <w:rPr>
            <w:rStyle w:val="Hyperlink"/>
            <w:rFonts w:ascii="Arial" w:hAnsi="Arial"/>
            <w:sz w:val="22"/>
          </w:rPr>
          <w:t>HB 2598</w:t>
        </w:r>
      </w:hyperlink>
      <w:r w:rsidR="00E86E60">
        <w:rPr>
          <w:rFonts w:ascii="Arial" w:hAnsi="Arial"/>
          <w:sz w:val="22"/>
        </w:rPr>
        <w:tab/>
        <w:t>titer test; rabies; administration; authority</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PAYNE, LD21</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LARA</w:t>
      </w:r>
      <w:r>
        <w:rPr>
          <w:rFonts w:ascii="Arial" w:hAnsi="Arial"/>
          <w:sz w:val="22"/>
        </w:rPr>
        <w:tab/>
        <w:t>2/15</w:t>
      </w:r>
      <w:r>
        <w:rPr>
          <w:rFonts w:ascii="Arial" w:hAnsi="Arial"/>
          <w:sz w:val="22"/>
        </w:rPr>
        <w:tab/>
        <w:t>DP</w:t>
      </w:r>
      <w:r>
        <w:rPr>
          <w:rFonts w:ascii="Arial" w:hAnsi="Arial"/>
          <w:sz w:val="22"/>
        </w:rPr>
        <w:tab/>
        <w:t>(5-3-0-0-0)</w:t>
      </w:r>
    </w:p>
    <w:p w:rsidR="00E86E60" w:rsidRDefault="00E86E60" w:rsidP="00E86E60">
      <w:pPr>
        <w:ind w:left="3528"/>
        <w:rPr>
          <w:rFonts w:ascii="Arial" w:hAnsi="Arial"/>
          <w:sz w:val="22"/>
        </w:rPr>
      </w:pPr>
      <w:r>
        <w:rPr>
          <w:rFonts w:ascii="Arial" w:hAnsi="Arial"/>
          <w:sz w:val="22"/>
        </w:rPr>
        <w:t xml:space="preserve">(No: </w:t>
      </w:r>
      <w:proofErr w:type="gramStart"/>
      <w:r>
        <w:rPr>
          <w:rFonts w:ascii="Arial" w:hAnsi="Arial"/>
          <w:sz w:val="22"/>
        </w:rPr>
        <w:t>GABALDÓN,BENALLY</w:t>
      </w:r>
      <w:proofErr w:type="gramEnd"/>
      <w:r>
        <w:rPr>
          <w:rFonts w:ascii="Arial" w:hAnsi="Arial"/>
          <w:sz w:val="22"/>
        </w:rPr>
        <w:t>,PETEN)</w:t>
      </w:r>
    </w:p>
    <w:p w:rsidR="00E86E60" w:rsidRDefault="00E86E60" w:rsidP="00E86E60">
      <w:pPr>
        <w:tabs>
          <w:tab w:val="left" w:pos="1710"/>
          <w:tab w:val="left" w:pos="3240"/>
          <w:tab w:val="left" w:pos="4860"/>
          <w:tab w:val="left" w:pos="5760"/>
        </w:tabs>
        <w:rPr>
          <w:rFonts w:ascii="Arial" w:hAnsi="Arial"/>
          <w:sz w:val="22"/>
        </w:rPr>
      </w:pPr>
    </w:p>
    <w:p w:rsidR="00E86E60" w:rsidRDefault="00E86E60" w:rsidP="00E86E60">
      <w:pPr>
        <w:tabs>
          <w:tab w:val="left" w:pos="1296"/>
          <w:tab w:val="left" w:pos="5040"/>
          <w:tab w:val="left" w:pos="6840"/>
        </w:tabs>
        <w:rPr>
          <w:rFonts w:ascii="Arial" w:hAnsi="Arial"/>
          <w:b/>
          <w:sz w:val="22"/>
        </w:rPr>
      </w:pPr>
      <w:r>
        <w:rPr>
          <w:rFonts w:ascii="Arial" w:hAnsi="Arial"/>
          <w:b/>
          <w:sz w:val="22"/>
        </w:rPr>
        <w:t>Committee on Local and International Affairs</w:t>
      </w:r>
    </w:p>
    <w:p w:rsidR="00E86E60" w:rsidRDefault="00E86E60" w:rsidP="00E86E60">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Tony Rivero, LD21</w:t>
      </w:r>
      <w:r>
        <w:rPr>
          <w:rFonts w:ascii="Arial" w:hAnsi="Arial"/>
          <w:b/>
          <w:sz w:val="22"/>
        </w:rPr>
        <w:tab/>
        <w:t>Vice Chairman:</w:t>
      </w:r>
      <w:r>
        <w:rPr>
          <w:rFonts w:ascii="Arial" w:hAnsi="Arial"/>
          <w:b/>
          <w:sz w:val="22"/>
        </w:rPr>
        <w:tab/>
        <w:t xml:space="preserve">Todd A. </w:t>
      </w:r>
      <w:proofErr w:type="spellStart"/>
      <w:r>
        <w:rPr>
          <w:rFonts w:ascii="Arial" w:hAnsi="Arial"/>
          <w:b/>
          <w:sz w:val="22"/>
        </w:rPr>
        <w:t>Clodfelter</w:t>
      </w:r>
      <w:proofErr w:type="spellEnd"/>
      <w:r>
        <w:rPr>
          <w:rFonts w:ascii="Arial" w:hAnsi="Arial"/>
          <w:b/>
          <w:sz w:val="22"/>
        </w:rPr>
        <w:t>, LD10</w:t>
      </w:r>
    </w:p>
    <w:p w:rsidR="00E86E60" w:rsidRDefault="00E86E60" w:rsidP="00E86E60">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Michael Hans</w:t>
      </w:r>
      <w:r>
        <w:rPr>
          <w:rFonts w:ascii="Arial" w:hAnsi="Arial"/>
          <w:b/>
          <w:sz w:val="22"/>
        </w:rPr>
        <w:tab/>
        <w:t>Intern:</w:t>
      </w:r>
      <w:r>
        <w:rPr>
          <w:rFonts w:ascii="Arial" w:hAnsi="Arial"/>
          <w:b/>
          <w:sz w:val="22"/>
        </w:rPr>
        <w:tab/>
      </w:r>
      <w:proofErr w:type="spellStart"/>
      <w:r>
        <w:rPr>
          <w:rFonts w:ascii="Arial" w:hAnsi="Arial"/>
          <w:b/>
          <w:sz w:val="22"/>
        </w:rPr>
        <w:t>Stiv</w:t>
      </w:r>
      <w:proofErr w:type="spellEnd"/>
      <w:r>
        <w:rPr>
          <w:rFonts w:ascii="Arial" w:hAnsi="Arial"/>
          <w:b/>
          <w:sz w:val="22"/>
        </w:rPr>
        <w:t xml:space="preserve"> Fico</w:t>
      </w:r>
    </w:p>
    <w:p w:rsidR="00E86E60" w:rsidRPr="008D654B" w:rsidRDefault="00E86E60" w:rsidP="00E86E60">
      <w:pPr>
        <w:keepNext/>
        <w:rPr>
          <w:rFonts w:ascii="Arial" w:hAnsi="Arial"/>
          <w:b/>
          <w:sz w:val="22"/>
        </w:rPr>
      </w:pPr>
    </w:p>
    <w:p w:rsidR="00E86E60" w:rsidRDefault="00224FF0" w:rsidP="00E86E60">
      <w:pPr>
        <w:tabs>
          <w:tab w:val="left" w:pos="1728"/>
        </w:tabs>
        <w:rPr>
          <w:rFonts w:ascii="Arial" w:hAnsi="Arial"/>
          <w:sz w:val="22"/>
        </w:rPr>
      </w:pPr>
      <w:hyperlink w:anchor="hb2497" w:history="1">
        <w:r w:rsidR="00E86E60" w:rsidRPr="00A47BB6">
          <w:rPr>
            <w:rStyle w:val="Hyperlink"/>
            <w:rFonts w:ascii="Arial" w:hAnsi="Arial"/>
            <w:sz w:val="22"/>
          </w:rPr>
          <w:t>HB 2497</w:t>
        </w:r>
      </w:hyperlink>
      <w:r w:rsidR="00E86E60">
        <w:rPr>
          <w:rFonts w:ascii="Arial" w:hAnsi="Arial"/>
          <w:sz w:val="22"/>
        </w:rPr>
        <w:tab/>
        <w:t>county attorney; county sheriff; salaries</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BOYER, LD20</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LIA</w:t>
      </w:r>
      <w:r>
        <w:rPr>
          <w:rFonts w:ascii="Arial" w:hAnsi="Arial"/>
          <w:sz w:val="22"/>
        </w:rPr>
        <w:tab/>
        <w:t>2/14</w:t>
      </w:r>
      <w:r>
        <w:rPr>
          <w:rFonts w:ascii="Arial" w:hAnsi="Arial"/>
          <w:sz w:val="22"/>
        </w:rPr>
        <w:tab/>
        <w:t>DP</w:t>
      </w:r>
      <w:r>
        <w:rPr>
          <w:rFonts w:ascii="Arial" w:hAnsi="Arial"/>
          <w:sz w:val="22"/>
        </w:rPr>
        <w:tab/>
        <w:t>(6-1-0-0-0)</w:t>
      </w:r>
    </w:p>
    <w:p w:rsidR="00E86E60" w:rsidRDefault="00E86E60" w:rsidP="00E86E60">
      <w:pPr>
        <w:keepNext/>
        <w:ind w:left="3528"/>
        <w:rPr>
          <w:rFonts w:ascii="Arial" w:hAnsi="Arial"/>
          <w:sz w:val="22"/>
        </w:rPr>
      </w:pPr>
      <w:r>
        <w:rPr>
          <w:rFonts w:ascii="Arial" w:hAnsi="Arial"/>
          <w:sz w:val="22"/>
        </w:rPr>
        <w:t>(No: BLANC)</w:t>
      </w:r>
    </w:p>
    <w:p w:rsidR="00E86E60" w:rsidRDefault="00224FF0" w:rsidP="00E86E60">
      <w:pPr>
        <w:tabs>
          <w:tab w:val="left" w:pos="1728"/>
        </w:tabs>
        <w:rPr>
          <w:rFonts w:ascii="Arial" w:hAnsi="Arial"/>
          <w:sz w:val="22"/>
        </w:rPr>
      </w:pPr>
      <w:hyperlink w:anchor="hb2518" w:history="1">
        <w:r w:rsidR="00E86E60" w:rsidRPr="00A47BB6">
          <w:rPr>
            <w:rStyle w:val="Hyperlink"/>
            <w:rFonts w:ascii="Arial" w:hAnsi="Arial"/>
            <w:sz w:val="22"/>
          </w:rPr>
          <w:t>HB 2518</w:t>
        </w:r>
      </w:hyperlink>
      <w:r w:rsidR="00E86E60">
        <w:rPr>
          <w:rFonts w:ascii="Arial" w:hAnsi="Arial"/>
          <w:sz w:val="22"/>
        </w:rPr>
        <w:tab/>
        <w:t>prosecution expenses; county reimbursement; repeal</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KERN, LD20</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LIA</w:t>
      </w:r>
      <w:r>
        <w:rPr>
          <w:rFonts w:ascii="Arial" w:hAnsi="Arial"/>
          <w:sz w:val="22"/>
        </w:rPr>
        <w:tab/>
        <w:t>2/14</w:t>
      </w:r>
      <w:r>
        <w:rPr>
          <w:rFonts w:ascii="Arial" w:hAnsi="Arial"/>
          <w:sz w:val="22"/>
        </w:rPr>
        <w:tab/>
        <w:t>DP</w:t>
      </w:r>
      <w:r>
        <w:rPr>
          <w:rFonts w:ascii="Arial" w:hAnsi="Arial"/>
          <w:sz w:val="22"/>
        </w:rPr>
        <w:tab/>
        <w:t>(4-3-0-0-0)</w:t>
      </w:r>
    </w:p>
    <w:p w:rsidR="00E86E60" w:rsidRDefault="00E86E60" w:rsidP="00E86E60">
      <w:pPr>
        <w:keepNext/>
        <w:ind w:left="3528"/>
        <w:rPr>
          <w:rFonts w:ascii="Arial" w:hAnsi="Arial"/>
          <w:sz w:val="22"/>
        </w:rPr>
      </w:pPr>
      <w:r>
        <w:rPr>
          <w:rFonts w:ascii="Arial" w:hAnsi="Arial"/>
          <w:sz w:val="22"/>
        </w:rPr>
        <w:t xml:space="preserve">(No: </w:t>
      </w:r>
      <w:proofErr w:type="gramStart"/>
      <w:r>
        <w:rPr>
          <w:rFonts w:ascii="Arial" w:hAnsi="Arial"/>
          <w:sz w:val="22"/>
        </w:rPr>
        <w:t>GABALDÓN,BLANC</w:t>
      </w:r>
      <w:proofErr w:type="gramEnd"/>
      <w:r>
        <w:rPr>
          <w:rFonts w:ascii="Arial" w:hAnsi="Arial"/>
          <w:sz w:val="22"/>
        </w:rPr>
        <w:t>,CHÁVEZ)</w:t>
      </w:r>
    </w:p>
    <w:p w:rsidR="00E86E60" w:rsidRDefault="00224FF0" w:rsidP="00E86E60">
      <w:pPr>
        <w:tabs>
          <w:tab w:val="left" w:pos="1728"/>
        </w:tabs>
        <w:rPr>
          <w:rFonts w:ascii="Arial" w:hAnsi="Arial"/>
          <w:sz w:val="22"/>
        </w:rPr>
      </w:pPr>
      <w:hyperlink w:anchor="hb2532" w:history="1">
        <w:r w:rsidR="00E86E60" w:rsidRPr="00A47BB6">
          <w:rPr>
            <w:rStyle w:val="Hyperlink"/>
            <w:rFonts w:ascii="Arial" w:hAnsi="Arial"/>
            <w:sz w:val="22"/>
          </w:rPr>
          <w:t>HB 2532</w:t>
        </w:r>
      </w:hyperlink>
      <w:r w:rsidR="00E86E60">
        <w:rPr>
          <w:rFonts w:ascii="Arial" w:hAnsi="Arial"/>
          <w:sz w:val="22"/>
        </w:rPr>
        <w:tab/>
        <w:t>occupational regulation; municipalities; counties; prohibition</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PAYNE, LD21</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LIA</w:t>
      </w:r>
      <w:r>
        <w:rPr>
          <w:rFonts w:ascii="Arial" w:hAnsi="Arial"/>
          <w:sz w:val="22"/>
        </w:rPr>
        <w:tab/>
        <w:t>2/14</w:t>
      </w:r>
      <w:r>
        <w:rPr>
          <w:rFonts w:ascii="Arial" w:hAnsi="Arial"/>
          <w:sz w:val="22"/>
        </w:rPr>
        <w:tab/>
        <w:t>DP</w:t>
      </w:r>
      <w:r>
        <w:rPr>
          <w:rFonts w:ascii="Arial" w:hAnsi="Arial"/>
          <w:sz w:val="22"/>
        </w:rPr>
        <w:tab/>
        <w:t>(4-3-0-0-0)</w:t>
      </w:r>
    </w:p>
    <w:p w:rsidR="00E86E60" w:rsidRDefault="00E86E60" w:rsidP="00E86E60">
      <w:pPr>
        <w:keepNext/>
        <w:ind w:left="3528"/>
        <w:rPr>
          <w:rFonts w:ascii="Arial" w:hAnsi="Arial"/>
          <w:sz w:val="22"/>
        </w:rPr>
      </w:pPr>
      <w:r>
        <w:rPr>
          <w:rFonts w:ascii="Arial" w:hAnsi="Arial"/>
          <w:sz w:val="22"/>
        </w:rPr>
        <w:t xml:space="preserve">(No: </w:t>
      </w:r>
      <w:proofErr w:type="gramStart"/>
      <w:r>
        <w:rPr>
          <w:rFonts w:ascii="Arial" w:hAnsi="Arial"/>
          <w:sz w:val="22"/>
        </w:rPr>
        <w:t>GABALDÓN,BLANC</w:t>
      </w:r>
      <w:proofErr w:type="gramEnd"/>
      <w:r>
        <w:rPr>
          <w:rFonts w:ascii="Arial" w:hAnsi="Arial"/>
          <w:sz w:val="22"/>
        </w:rPr>
        <w:t>,CHÁVEZ)</w:t>
      </w:r>
    </w:p>
    <w:p w:rsidR="00E86E60" w:rsidRDefault="00224FF0" w:rsidP="00E86E60">
      <w:pPr>
        <w:tabs>
          <w:tab w:val="left" w:pos="1728"/>
        </w:tabs>
        <w:rPr>
          <w:rFonts w:ascii="Arial" w:hAnsi="Arial"/>
          <w:sz w:val="22"/>
        </w:rPr>
      </w:pPr>
      <w:hyperlink w:anchor="hb2558" w:history="1">
        <w:r w:rsidR="00E86E60" w:rsidRPr="00A47BB6">
          <w:rPr>
            <w:rStyle w:val="Hyperlink"/>
            <w:rFonts w:ascii="Arial" w:hAnsi="Arial"/>
            <w:sz w:val="22"/>
          </w:rPr>
          <w:t>HB 2558</w:t>
        </w:r>
      </w:hyperlink>
      <w:r w:rsidR="00E86E60">
        <w:rPr>
          <w:rFonts w:ascii="Arial" w:hAnsi="Arial"/>
          <w:sz w:val="22"/>
        </w:rPr>
        <w:tab/>
        <w:t>drug disposal; education</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COBB, LD5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LIA</w:t>
      </w:r>
      <w:r>
        <w:rPr>
          <w:rFonts w:ascii="Arial" w:hAnsi="Arial"/>
          <w:sz w:val="22"/>
        </w:rPr>
        <w:tab/>
        <w:t>2/14</w:t>
      </w:r>
      <w:r>
        <w:rPr>
          <w:rFonts w:ascii="Arial" w:hAnsi="Arial"/>
          <w:sz w:val="22"/>
        </w:rPr>
        <w:tab/>
        <w:t>DPA</w:t>
      </w:r>
      <w:r>
        <w:rPr>
          <w:rFonts w:ascii="Arial" w:hAnsi="Arial"/>
          <w:sz w:val="22"/>
        </w:rPr>
        <w:tab/>
        <w:t>(7-0-0-0-0)</w:t>
      </w:r>
    </w:p>
    <w:p w:rsidR="00E86E60" w:rsidRDefault="00224FF0" w:rsidP="00E86E60">
      <w:pPr>
        <w:tabs>
          <w:tab w:val="left" w:pos="1728"/>
        </w:tabs>
        <w:rPr>
          <w:rFonts w:ascii="Arial" w:hAnsi="Arial"/>
          <w:sz w:val="22"/>
        </w:rPr>
      </w:pPr>
      <w:hyperlink w:anchor="hb2562" w:history="1">
        <w:r w:rsidR="00E86E60" w:rsidRPr="00A47BB6">
          <w:rPr>
            <w:rStyle w:val="Hyperlink"/>
            <w:rFonts w:ascii="Arial" w:hAnsi="Arial"/>
            <w:sz w:val="22"/>
          </w:rPr>
          <w:t>HB 2562</w:t>
        </w:r>
      </w:hyperlink>
      <w:r w:rsidR="00E86E60">
        <w:rPr>
          <w:rFonts w:ascii="Arial" w:hAnsi="Arial"/>
          <w:sz w:val="22"/>
        </w:rPr>
        <w:tab/>
        <w:t>crime; emergency services; summaries; websites</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GRANTHAM, LD12</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LIA</w:t>
      </w:r>
      <w:r>
        <w:rPr>
          <w:rFonts w:ascii="Arial" w:hAnsi="Arial"/>
          <w:sz w:val="22"/>
        </w:rPr>
        <w:tab/>
        <w:t>2/14</w:t>
      </w:r>
      <w:r>
        <w:rPr>
          <w:rFonts w:ascii="Arial" w:hAnsi="Arial"/>
          <w:sz w:val="22"/>
        </w:rPr>
        <w:tab/>
        <w:t>DPA</w:t>
      </w:r>
      <w:r>
        <w:rPr>
          <w:rFonts w:ascii="Arial" w:hAnsi="Arial"/>
          <w:sz w:val="22"/>
        </w:rPr>
        <w:tab/>
        <w:t>(6-1-0-0-0)</w:t>
      </w:r>
    </w:p>
    <w:p w:rsidR="00E86E60" w:rsidRDefault="00E86E60" w:rsidP="00E86E60">
      <w:pPr>
        <w:keepNext/>
        <w:ind w:left="3528"/>
        <w:rPr>
          <w:rFonts w:ascii="Arial" w:hAnsi="Arial"/>
          <w:sz w:val="22"/>
        </w:rPr>
      </w:pPr>
      <w:r>
        <w:rPr>
          <w:rFonts w:ascii="Arial" w:hAnsi="Arial"/>
          <w:sz w:val="22"/>
        </w:rPr>
        <w:t>(No: BLANC)</w:t>
      </w:r>
    </w:p>
    <w:p w:rsidR="00E86E60" w:rsidRDefault="00224FF0" w:rsidP="00E86E60">
      <w:pPr>
        <w:tabs>
          <w:tab w:val="left" w:pos="1728"/>
        </w:tabs>
        <w:rPr>
          <w:rFonts w:ascii="Arial" w:hAnsi="Arial"/>
          <w:sz w:val="22"/>
        </w:rPr>
      </w:pPr>
      <w:hyperlink w:anchor="hb2622" w:history="1">
        <w:r w:rsidR="00E86E60" w:rsidRPr="00A47BB6">
          <w:rPr>
            <w:rStyle w:val="Hyperlink"/>
            <w:rFonts w:ascii="Arial" w:hAnsi="Arial"/>
            <w:sz w:val="22"/>
          </w:rPr>
          <w:t>HB 2622</w:t>
        </w:r>
      </w:hyperlink>
      <w:r w:rsidR="00E86E60">
        <w:rPr>
          <w:rFonts w:ascii="Arial" w:hAnsi="Arial"/>
          <w:sz w:val="22"/>
        </w:rPr>
        <w:tab/>
        <w:t>international trade; authority; transportation</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RIVERO, LD21</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LIA</w:t>
      </w:r>
      <w:r>
        <w:rPr>
          <w:rFonts w:ascii="Arial" w:hAnsi="Arial"/>
          <w:sz w:val="22"/>
        </w:rPr>
        <w:tab/>
        <w:t>2/14</w:t>
      </w:r>
      <w:r>
        <w:rPr>
          <w:rFonts w:ascii="Arial" w:hAnsi="Arial"/>
          <w:sz w:val="22"/>
        </w:rPr>
        <w:tab/>
        <w:t>DP</w:t>
      </w:r>
      <w:r>
        <w:rPr>
          <w:rFonts w:ascii="Arial" w:hAnsi="Arial"/>
          <w:sz w:val="22"/>
        </w:rPr>
        <w:tab/>
        <w:t>(7-0-0-0-0)</w:t>
      </w:r>
    </w:p>
    <w:p w:rsidR="00E86E60" w:rsidRDefault="00E86E60" w:rsidP="00E86E60">
      <w:pPr>
        <w:tabs>
          <w:tab w:val="left" w:pos="1710"/>
          <w:tab w:val="left" w:pos="3240"/>
          <w:tab w:val="left" w:pos="4860"/>
          <w:tab w:val="left" w:pos="5760"/>
        </w:tabs>
        <w:rPr>
          <w:rFonts w:ascii="Arial" w:hAnsi="Arial"/>
          <w:sz w:val="22"/>
        </w:rPr>
      </w:pPr>
    </w:p>
    <w:p w:rsidR="00E86E60" w:rsidRDefault="00E86E60" w:rsidP="00E86E60">
      <w:pPr>
        <w:tabs>
          <w:tab w:val="left" w:pos="1296"/>
          <w:tab w:val="left" w:pos="5040"/>
          <w:tab w:val="left" w:pos="6840"/>
        </w:tabs>
        <w:rPr>
          <w:rFonts w:ascii="Arial" w:hAnsi="Arial"/>
          <w:b/>
          <w:sz w:val="22"/>
        </w:rPr>
      </w:pPr>
      <w:r>
        <w:rPr>
          <w:rFonts w:ascii="Arial" w:hAnsi="Arial"/>
          <w:b/>
          <w:sz w:val="22"/>
        </w:rPr>
        <w:lastRenderedPageBreak/>
        <w:t>Committee on Military, Veterans and Regulatory Affairs</w:t>
      </w:r>
    </w:p>
    <w:p w:rsidR="00E86E60" w:rsidRDefault="00E86E60" w:rsidP="00E86E60">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Jay Lawrence, LD23</w:t>
      </w:r>
      <w:r>
        <w:rPr>
          <w:rFonts w:ascii="Arial" w:hAnsi="Arial"/>
          <w:b/>
          <w:sz w:val="22"/>
        </w:rPr>
        <w:tab/>
        <w:t>Vice Chairman:</w:t>
      </w:r>
      <w:r>
        <w:rPr>
          <w:rFonts w:ascii="Arial" w:hAnsi="Arial"/>
          <w:b/>
          <w:sz w:val="22"/>
        </w:rPr>
        <w:tab/>
        <w:t xml:space="preserve">Mark </w:t>
      </w:r>
      <w:proofErr w:type="spellStart"/>
      <w:r>
        <w:rPr>
          <w:rFonts w:ascii="Arial" w:hAnsi="Arial"/>
          <w:b/>
          <w:sz w:val="22"/>
        </w:rPr>
        <w:t>Finchem</w:t>
      </w:r>
      <w:proofErr w:type="spellEnd"/>
      <w:r>
        <w:rPr>
          <w:rFonts w:ascii="Arial" w:hAnsi="Arial"/>
          <w:b/>
          <w:sz w:val="22"/>
        </w:rPr>
        <w:t>, LD11</w:t>
      </w:r>
    </w:p>
    <w:p w:rsidR="00E86E60" w:rsidRDefault="00E86E60" w:rsidP="00E86E60">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Brittany Green</w:t>
      </w:r>
      <w:r>
        <w:rPr>
          <w:rFonts w:ascii="Arial" w:hAnsi="Arial"/>
          <w:b/>
          <w:sz w:val="22"/>
        </w:rPr>
        <w:tab/>
        <w:t>Intern:</w:t>
      </w:r>
      <w:r>
        <w:rPr>
          <w:rFonts w:ascii="Arial" w:hAnsi="Arial"/>
          <w:b/>
          <w:sz w:val="22"/>
        </w:rPr>
        <w:tab/>
        <w:t xml:space="preserve">Amanda </w:t>
      </w:r>
      <w:proofErr w:type="spellStart"/>
      <w:r>
        <w:rPr>
          <w:rFonts w:ascii="Arial" w:hAnsi="Arial"/>
          <w:b/>
          <w:sz w:val="22"/>
        </w:rPr>
        <w:t>Higby</w:t>
      </w:r>
      <w:proofErr w:type="spellEnd"/>
    </w:p>
    <w:p w:rsidR="00E86E60" w:rsidRPr="008D654B" w:rsidRDefault="00E86E60" w:rsidP="00E86E60">
      <w:pPr>
        <w:keepNext/>
        <w:rPr>
          <w:rFonts w:ascii="Arial" w:hAnsi="Arial"/>
          <w:b/>
          <w:sz w:val="22"/>
        </w:rPr>
      </w:pPr>
    </w:p>
    <w:p w:rsidR="00E86E60" w:rsidRDefault="00224FF0" w:rsidP="00E86E60">
      <w:pPr>
        <w:tabs>
          <w:tab w:val="left" w:pos="1728"/>
        </w:tabs>
        <w:rPr>
          <w:rFonts w:ascii="Arial" w:hAnsi="Arial"/>
          <w:sz w:val="22"/>
        </w:rPr>
      </w:pPr>
      <w:hyperlink w:anchor="hb2371" w:history="1">
        <w:r w:rsidR="00E86E60" w:rsidRPr="00D40DAF">
          <w:rPr>
            <w:rStyle w:val="Hyperlink"/>
            <w:rFonts w:ascii="Arial" w:hAnsi="Arial"/>
            <w:sz w:val="22"/>
          </w:rPr>
          <w:t>HB 2371</w:t>
        </w:r>
      </w:hyperlink>
      <w:r w:rsidR="00E86E60">
        <w:rPr>
          <w:rFonts w:ascii="Arial" w:hAnsi="Arial"/>
          <w:sz w:val="22"/>
        </w:rPr>
        <w:tab/>
        <w:t>mobile food vendors; state licensure</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PAYNE, LD21</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MVRA</w:t>
      </w:r>
      <w:r>
        <w:rPr>
          <w:rFonts w:ascii="Arial" w:hAnsi="Arial"/>
          <w:sz w:val="22"/>
        </w:rPr>
        <w:tab/>
        <w:t>2/12</w:t>
      </w:r>
      <w:r>
        <w:rPr>
          <w:rFonts w:ascii="Arial" w:hAnsi="Arial"/>
          <w:sz w:val="22"/>
        </w:rPr>
        <w:tab/>
        <w:t>DPA</w:t>
      </w:r>
      <w:r>
        <w:rPr>
          <w:rFonts w:ascii="Arial" w:hAnsi="Arial"/>
          <w:sz w:val="22"/>
        </w:rPr>
        <w:tab/>
        <w:t>(7-2-0-0-0)</w:t>
      </w:r>
    </w:p>
    <w:p w:rsidR="00E86E60" w:rsidRDefault="00E86E60" w:rsidP="00E86E60">
      <w:pPr>
        <w:keepNext/>
        <w:ind w:left="3528"/>
        <w:rPr>
          <w:rFonts w:ascii="Arial" w:hAnsi="Arial"/>
          <w:sz w:val="22"/>
        </w:rPr>
      </w:pPr>
      <w:r>
        <w:rPr>
          <w:rFonts w:ascii="Arial" w:hAnsi="Arial"/>
          <w:sz w:val="22"/>
        </w:rPr>
        <w:t xml:space="preserve">(No: </w:t>
      </w:r>
      <w:proofErr w:type="gramStart"/>
      <w:r>
        <w:rPr>
          <w:rFonts w:ascii="Arial" w:hAnsi="Arial"/>
          <w:sz w:val="22"/>
        </w:rPr>
        <w:t>ANDRADE,ESPINOZA</w:t>
      </w:r>
      <w:proofErr w:type="gramEnd"/>
      <w:r>
        <w:rPr>
          <w:rFonts w:ascii="Arial" w:hAnsi="Arial"/>
          <w:sz w:val="22"/>
        </w:rPr>
        <w:t>)</w:t>
      </w:r>
    </w:p>
    <w:p w:rsidR="00E86E60" w:rsidRDefault="00224FF0" w:rsidP="00E86E60">
      <w:pPr>
        <w:tabs>
          <w:tab w:val="left" w:pos="1728"/>
        </w:tabs>
        <w:rPr>
          <w:rFonts w:ascii="Arial" w:hAnsi="Arial"/>
          <w:sz w:val="22"/>
        </w:rPr>
      </w:pPr>
      <w:hyperlink w:anchor="hb2513" w:history="1">
        <w:r w:rsidR="00E86E60" w:rsidRPr="00D40DAF">
          <w:rPr>
            <w:rStyle w:val="Hyperlink"/>
            <w:rFonts w:ascii="Arial" w:hAnsi="Arial"/>
            <w:sz w:val="22"/>
          </w:rPr>
          <w:t>HB 2513</w:t>
        </w:r>
      </w:hyperlink>
      <w:r w:rsidR="00E86E60">
        <w:rPr>
          <w:rFonts w:ascii="Arial" w:hAnsi="Arial"/>
          <w:sz w:val="22"/>
        </w:rPr>
        <w:tab/>
        <w:t>hyperbaric oxygen therapy; veterans; fund</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FINCHEM, LD11</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MVRA</w:t>
      </w:r>
      <w:r>
        <w:rPr>
          <w:rFonts w:ascii="Arial" w:hAnsi="Arial"/>
          <w:sz w:val="22"/>
        </w:rPr>
        <w:tab/>
        <w:t>2/12</w:t>
      </w:r>
      <w:r>
        <w:rPr>
          <w:rFonts w:ascii="Arial" w:hAnsi="Arial"/>
          <w:sz w:val="22"/>
        </w:rPr>
        <w:tab/>
        <w:t>DP</w:t>
      </w:r>
      <w:r>
        <w:rPr>
          <w:rFonts w:ascii="Arial" w:hAnsi="Arial"/>
          <w:sz w:val="22"/>
        </w:rPr>
        <w:tab/>
        <w:t>(9-0-0-0-0)</w:t>
      </w:r>
    </w:p>
    <w:p w:rsidR="00E86E60" w:rsidRDefault="00E86E60" w:rsidP="00E86E60">
      <w:pPr>
        <w:tabs>
          <w:tab w:val="left" w:pos="1710"/>
          <w:tab w:val="left" w:pos="3240"/>
          <w:tab w:val="left" w:pos="4860"/>
          <w:tab w:val="left" w:pos="5760"/>
        </w:tabs>
        <w:rPr>
          <w:rFonts w:ascii="Arial" w:hAnsi="Arial"/>
          <w:sz w:val="22"/>
        </w:rPr>
      </w:pPr>
    </w:p>
    <w:p w:rsidR="00E86E60" w:rsidRDefault="00E86E60" w:rsidP="00E86E60">
      <w:pPr>
        <w:tabs>
          <w:tab w:val="left" w:pos="1296"/>
          <w:tab w:val="left" w:pos="5040"/>
          <w:tab w:val="left" w:pos="6840"/>
        </w:tabs>
        <w:rPr>
          <w:rFonts w:ascii="Arial" w:hAnsi="Arial"/>
          <w:b/>
          <w:sz w:val="22"/>
        </w:rPr>
      </w:pPr>
      <w:r>
        <w:rPr>
          <w:rFonts w:ascii="Arial" w:hAnsi="Arial"/>
          <w:b/>
          <w:sz w:val="22"/>
        </w:rPr>
        <w:t>Committee on Transportation and Infrastructure</w:t>
      </w:r>
    </w:p>
    <w:p w:rsidR="00E86E60" w:rsidRDefault="00E86E60" w:rsidP="00E86E60">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Noel W. Campbell, LD1</w:t>
      </w:r>
      <w:r>
        <w:rPr>
          <w:rFonts w:ascii="Arial" w:hAnsi="Arial"/>
          <w:b/>
          <w:sz w:val="22"/>
        </w:rPr>
        <w:tab/>
        <w:t>Vice Chairman:</w:t>
      </w:r>
      <w:r>
        <w:rPr>
          <w:rFonts w:ascii="Arial" w:hAnsi="Arial"/>
          <w:b/>
          <w:sz w:val="22"/>
        </w:rPr>
        <w:tab/>
        <w:t>Drew John, LD14</w:t>
      </w:r>
    </w:p>
    <w:p w:rsidR="00E86E60" w:rsidRDefault="00E86E60" w:rsidP="00E86E60">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Liam Maher</w:t>
      </w:r>
      <w:r>
        <w:rPr>
          <w:rFonts w:ascii="Arial" w:hAnsi="Arial"/>
          <w:b/>
          <w:sz w:val="22"/>
        </w:rPr>
        <w:tab/>
        <w:t>Intern:</w:t>
      </w:r>
      <w:r>
        <w:rPr>
          <w:rFonts w:ascii="Arial" w:hAnsi="Arial"/>
          <w:b/>
          <w:sz w:val="22"/>
        </w:rPr>
        <w:tab/>
        <w:t>Samuel Rosenberg</w:t>
      </w:r>
    </w:p>
    <w:p w:rsidR="00E86E60" w:rsidRPr="008D654B" w:rsidRDefault="00E86E60" w:rsidP="00E86E60">
      <w:pPr>
        <w:keepNext/>
        <w:rPr>
          <w:rFonts w:ascii="Arial" w:hAnsi="Arial"/>
          <w:b/>
          <w:sz w:val="22"/>
        </w:rPr>
      </w:pPr>
    </w:p>
    <w:p w:rsidR="00E86E60" w:rsidRDefault="00224FF0" w:rsidP="00E86E60">
      <w:pPr>
        <w:tabs>
          <w:tab w:val="left" w:pos="1728"/>
        </w:tabs>
        <w:rPr>
          <w:rFonts w:ascii="Arial" w:hAnsi="Arial"/>
          <w:sz w:val="22"/>
        </w:rPr>
      </w:pPr>
      <w:hyperlink w:anchor="hb2342" w:history="1">
        <w:r w:rsidR="00E86E60" w:rsidRPr="00D40DAF">
          <w:rPr>
            <w:rStyle w:val="Hyperlink"/>
            <w:rFonts w:ascii="Arial" w:hAnsi="Arial"/>
            <w:sz w:val="22"/>
          </w:rPr>
          <w:t>HB 2342</w:t>
        </w:r>
      </w:hyperlink>
      <w:r w:rsidR="00E86E60">
        <w:rPr>
          <w:rFonts w:ascii="Arial" w:hAnsi="Arial"/>
          <w:sz w:val="22"/>
        </w:rPr>
        <w:tab/>
        <w:t>off-highway vehicles; definition; user indicia</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JOHN, LD14</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TI</w:t>
      </w:r>
      <w:r>
        <w:rPr>
          <w:rFonts w:ascii="Arial" w:hAnsi="Arial"/>
          <w:sz w:val="22"/>
        </w:rPr>
        <w:tab/>
        <w:t>2/14</w:t>
      </w:r>
      <w:r>
        <w:rPr>
          <w:rFonts w:ascii="Arial" w:hAnsi="Arial"/>
          <w:sz w:val="22"/>
        </w:rPr>
        <w:tab/>
        <w:t>DPA</w:t>
      </w:r>
      <w:r>
        <w:rPr>
          <w:rFonts w:ascii="Arial" w:hAnsi="Arial"/>
          <w:sz w:val="22"/>
        </w:rPr>
        <w:tab/>
        <w:t>(7-1-0-0-0)</w:t>
      </w:r>
    </w:p>
    <w:p w:rsidR="00E86E60" w:rsidRDefault="00E86E60" w:rsidP="00E86E60">
      <w:pPr>
        <w:keepNext/>
        <w:ind w:left="3528"/>
        <w:rPr>
          <w:rFonts w:ascii="Arial" w:hAnsi="Arial"/>
          <w:sz w:val="22"/>
        </w:rPr>
      </w:pPr>
      <w:r>
        <w:rPr>
          <w:rFonts w:ascii="Arial" w:hAnsi="Arial"/>
          <w:sz w:val="22"/>
        </w:rPr>
        <w:t>(No: MOSLEY)</w:t>
      </w:r>
    </w:p>
    <w:p w:rsidR="00E86E60" w:rsidRDefault="00224FF0" w:rsidP="00E86E60">
      <w:pPr>
        <w:tabs>
          <w:tab w:val="left" w:pos="1728"/>
        </w:tabs>
        <w:rPr>
          <w:rFonts w:ascii="Arial" w:hAnsi="Arial"/>
          <w:sz w:val="22"/>
        </w:rPr>
      </w:pPr>
      <w:hyperlink w:anchor="hb2383" w:history="1">
        <w:r w:rsidR="00E86E60" w:rsidRPr="00D40DAF">
          <w:rPr>
            <w:rStyle w:val="Hyperlink"/>
            <w:rFonts w:ascii="Arial" w:hAnsi="Arial"/>
            <w:sz w:val="22"/>
          </w:rPr>
          <w:t>HB 2383</w:t>
        </w:r>
      </w:hyperlink>
      <w:r w:rsidR="00E86E60">
        <w:rPr>
          <w:rFonts w:ascii="Arial" w:hAnsi="Arial"/>
          <w:sz w:val="22"/>
        </w:rPr>
        <w:tab/>
        <w:t>authorized emergency vehicles; probation officers</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CLODFELTER, LD10</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TI</w:t>
      </w:r>
      <w:r>
        <w:rPr>
          <w:rFonts w:ascii="Arial" w:hAnsi="Arial"/>
          <w:sz w:val="22"/>
        </w:rPr>
        <w:tab/>
        <w:t>2/7</w:t>
      </w:r>
      <w:r>
        <w:rPr>
          <w:rFonts w:ascii="Arial" w:hAnsi="Arial"/>
          <w:sz w:val="22"/>
        </w:rPr>
        <w:tab/>
        <w:t>DPA</w:t>
      </w:r>
      <w:r>
        <w:rPr>
          <w:rFonts w:ascii="Arial" w:hAnsi="Arial"/>
          <w:sz w:val="22"/>
        </w:rPr>
        <w:tab/>
        <w:t>(5-3-0-0-0)</w:t>
      </w:r>
    </w:p>
    <w:p w:rsidR="00E86E60" w:rsidRDefault="00E86E60" w:rsidP="00E86E60">
      <w:pPr>
        <w:keepNext/>
        <w:ind w:left="3528"/>
        <w:rPr>
          <w:rFonts w:ascii="Arial" w:hAnsi="Arial"/>
          <w:sz w:val="22"/>
        </w:rPr>
      </w:pPr>
      <w:r>
        <w:rPr>
          <w:rFonts w:ascii="Arial" w:hAnsi="Arial"/>
          <w:sz w:val="22"/>
        </w:rPr>
        <w:t xml:space="preserve">(No: </w:t>
      </w:r>
      <w:proofErr w:type="gramStart"/>
      <w:r>
        <w:rPr>
          <w:rFonts w:ascii="Arial" w:hAnsi="Arial"/>
          <w:sz w:val="22"/>
        </w:rPr>
        <w:t>ANDRADE,SALDATE</w:t>
      </w:r>
      <w:proofErr w:type="gramEnd"/>
      <w:r>
        <w:rPr>
          <w:rFonts w:ascii="Arial" w:hAnsi="Arial"/>
          <w:sz w:val="22"/>
        </w:rPr>
        <w:t>,PETEN)</w:t>
      </w:r>
    </w:p>
    <w:p w:rsidR="00E86E60" w:rsidRDefault="00224FF0" w:rsidP="00E86E60">
      <w:pPr>
        <w:tabs>
          <w:tab w:val="left" w:pos="1728"/>
        </w:tabs>
        <w:rPr>
          <w:rFonts w:ascii="Arial" w:hAnsi="Arial"/>
          <w:sz w:val="22"/>
        </w:rPr>
      </w:pPr>
      <w:hyperlink w:anchor="hb2455" w:history="1">
        <w:r w:rsidR="00E86E60" w:rsidRPr="00D40DAF">
          <w:rPr>
            <w:rStyle w:val="Hyperlink"/>
            <w:rFonts w:ascii="Arial" w:hAnsi="Arial"/>
            <w:sz w:val="22"/>
          </w:rPr>
          <w:t>HB 2455</w:t>
        </w:r>
      </w:hyperlink>
      <w:r w:rsidR="00E86E60">
        <w:rPr>
          <w:rFonts w:ascii="Arial" w:hAnsi="Arial"/>
          <w:sz w:val="22"/>
        </w:rPr>
        <w:tab/>
        <w:t>commercial vehicles definition; driver licenses</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COOK, LD8</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TI</w:t>
      </w:r>
      <w:r>
        <w:rPr>
          <w:rFonts w:ascii="Arial" w:hAnsi="Arial"/>
          <w:sz w:val="22"/>
        </w:rPr>
        <w:tab/>
        <w:t>2/14</w:t>
      </w:r>
      <w:r>
        <w:rPr>
          <w:rFonts w:ascii="Arial" w:hAnsi="Arial"/>
          <w:sz w:val="22"/>
        </w:rPr>
        <w:tab/>
        <w:t>DP</w:t>
      </w:r>
      <w:r>
        <w:rPr>
          <w:rFonts w:ascii="Arial" w:hAnsi="Arial"/>
          <w:sz w:val="22"/>
        </w:rPr>
        <w:tab/>
        <w:t>(8-0-0-0-0)</w:t>
      </w:r>
    </w:p>
    <w:p w:rsidR="00E86E60" w:rsidRDefault="00224FF0" w:rsidP="00E86E60">
      <w:pPr>
        <w:tabs>
          <w:tab w:val="left" w:pos="1728"/>
        </w:tabs>
        <w:rPr>
          <w:rFonts w:ascii="Arial" w:hAnsi="Arial"/>
          <w:sz w:val="22"/>
        </w:rPr>
      </w:pPr>
      <w:hyperlink w:anchor="hb2510" w:history="1">
        <w:r w:rsidR="00E86E60" w:rsidRPr="00D40DAF">
          <w:rPr>
            <w:rStyle w:val="Hyperlink"/>
            <w:rFonts w:ascii="Arial" w:hAnsi="Arial"/>
            <w:sz w:val="22"/>
          </w:rPr>
          <w:t>HB 2510</w:t>
        </w:r>
      </w:hyperlink>
      <w:r w:rsidR="00E86E60">
        <w:rPr>
          <w:rFonts w:ascii="Arial" w:hAnsi="Arial"/>
          <w:sz w:val="22"/>
        </w:rPr>
        <w:tab/>
        <w:t>auto dealers; task force; fund</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JOHN, LD14</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TI</w:t>
      </w:r>
      <w:r>
        <w:rPr>
          <w:rFonts w:ascii="Arial" w:hAnsi="Arial"/>
          <w:sz w:val="22"/>
        </w:rPr>
        <w:tab/>
        <w:t>2/14</w:t>
      </w:r>
      <w:r>
        <w:rPr>
          <w:rFonts w:ascii="Arial" w:hAnsi="Arial"/>
          <w:sz w:val="22"/>
        </w:rPr>
        <w:tab/>
        <w:t>DP</w:t>
      </w:r>
      <w:r>
        <w:rPr>
          <w:rFonts w:ascii="Arial" w:hAnsi="Arial"/>
          <w:sz w:val="22"/>
        </w:rPr>
        <w:tab/>
        <w:t>(7-0-0-1-0)</w:t>
      </w:r>
    </w:p>
    <w:p w:rsidR="00E86E60" w:rsidRDefault="00E86E60" w:rsidP="00E86E60">
      <w:pPr>
        <w:keepNext/>
        <w:ind w:left="3528"/>
        <w:rPr>
          <w:rFonts w:ascii="Arial" w:hAnsi="Arial"/>
          <w:sz w:val="22"/>
        </w:rPr>
      </w:pPr>
      <w:r>
        <w:rPr>
          <w:rFonts w:ascii="Arial" w:hAnsi="Arial"/>
          <w:sz w:val="22"/>
        </w:rPr>
        <w:t>(Abs: MOSLEY)</w:t>
      </w:r>
    </w:p>
    <w:p w:rsidR="00E86E60" w:rsidRDefault="00224FF0" w:rsidP="00E86E60">
      <w:pPr>
        <w:tabs>
          <w:tab w:val="left" w:pos="1728"/>
        </w:tabs>
        <w:rPr>
          <w:rFonts w:ascii="Arial" w:hAnsi="Arial"/>
          <w:sz w:val="22"/>
        </w:rPr>
      </w:pPr>
      <w:hyperlink w:anchor="hb2514" w:history="1">
        <w:r w:rsidR="00E86E60" w:rsidRPr="00D40DAF">
          <w:rPr>
            <w:rStyle w:val="Hyperlink"/>
            <w:rFonts w:ascii="Arial" w:hAnsi="Arial"/>
            <w:sz w:val="22"/>
          </w:rPr>
          <w:t>HB 2514</w:t>
        </w:r>
      </w:hyperlink>
      <w:r w:rsidR="00E86E60">
        <w:rPr>
          <w:rFonts w:ascii="Arial" w:hAnsi="Arial"/>
          <w:sz w:val="22"/>
        </w:rPr>
        <w:tab/>
        <w:t>HURF distribution; cities, towns, counties</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COOK, LD8</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TI</w:t>
      </w:r>
      <w:r>
        <w:rPr>
          <w:rFonts w:ascii="Arial" w:hAnsi="Arial"/>
          <w:sz w:val="22"/>
        </w:rPr>
        <w:tab/>
        <w:t>2/14</w:t>
      </w:r>
      <w:r>
        <w:rPr>
          <w:rFonts w:ascii="Arial" w:hAnsi="Arial"/>
          <w:sz w:val="22"/>
        </w:rPr>
        <w:tab/>
        <w:t>DP</w:t>
      </w:r>
      <w:r>
        <w:rPr>
          <w:rFonts w:ascii="Arial" w:hAnsi="Arial"/>
          <w:sz w:val="22"/>
        </w:rPr>
        <w:tab/>
        <w:t>(5-3-0-0-0)</w:t>
      </w:r>
    </w:p>
    <w:p w:rsidR="00E86E60" w:rsidRDefault="00E86E60" w:rsidP="00E86E60">
      <w:pPr>
        <w:keepNext/>
        <w:ind w:left="3528"/>
        <w:rPr>
          <w:rFonts w:ascii="Arial" w:hAnsi="Arial"/>
          <w:sz w:val="22"/>
        </w:rPr>
      </w:pPr>
      <w:r>
        <w:rPr>
          <w:rFonts w:ascii="Arial" w:hAnsi="Arial"/>
          <w:sz w:val="22"/>
        </w:rPr>
        <w:t xml:space="preserve">(No: </w:t>
      </w:r>
      <w:proofErr w:type="gramStart"/>
      <w:r>
        <w:rPr>
          <w:rFonts w:ascii="Arial" w:hAnsi="Arial"/>
          <w:sz w:val="22"/>
        </w:rPr>
        <w:t>ANDRADE,SALDATE</w:t>
      </w:r>
      <w:proofErr w:type="gramEnd"/>
      <w:r>
        <w:rPr>
          <w:rFonts w:ascii="Arial" w:hAnsi="Arial"/>
          <w:sz w:val="22"/>
        </w:rPr>
        <w:t>,PETEN)</w:t>
      </w:r>
    </w:p>
    <w:p w:rsidR="00E86E60" w:rsidRDefault="00224FF0" w:rsidP="00E86E60">
      <w:pPr>
        <w:tabs>
          <w:tab w:val="left" w:pos="1728"/>
        </w:tabs>
        <w:rPr>
          <w:rFonts w:ascii="Arial" w:hAnsi="Arial"/>
          <w:sz w:val="22"/>
        </w:rPr>
      </w:pPr>
      <w:hyperlink w:anchor="hb2527" w:history="1">
        <w:r w:rsidR="00E86E60" w:rsidRPr="00D40DAF">
          <w:rPr>
            <w:rStyle w:val="Hyperlink"/>
            <w:rFonts w:ascii="Arial" w:hAnsi="Arial"/>
            <w:sz w:val="22"/>
          </w:rPr>
          <w:t>HB 2527</w:t>
        </w:r>
      </w:hyperlink>
      <w:r w:rsidR="00E86E60">
        <w:rPr>
          <w:rFonts w:ascii="Arial" w:hAnsi="Arial"/>
          <w:sz w:val="22"/>
        </w:rPr>
        <w:tab/>
        <w:t>driver license testing; required question</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CLODFELTER, LD10</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TI</w:t>
      </w:r>
      <w:r>
        <w:rPr>
          <w:rFonts w:ascii="Arial" w:hAnsi="Arial"/>
          <w:sz w:val="22"/>
        </w:rPr>
        <w:tab/>
        <w:t>2/14</w:t>
      </w:r>
      <w:r>
        <w:rPr>
          <w:rFonts w:ascii="Arial" w:hAnsi="Arial"/>
          <w:sz w:val="22"/>
        </w:rPr>
        <w:tab/>
        <w:t>DP</w:t>
      </w:r>
      <w:r>
        <w:rPr>
          <w:rFonts w:ascii="Arial" w:hAnsi="Arial"/>
          <w:sz w:val="22"/>
        </w:rPr>
        <w:tab/>
        <w:t>(6-2-0-0-0)</w:t>
      </w:r>
    </w:p>
    <w:p w:rsidR="00E86E60" w:rsidRDefault="00E86E60" w:rsidP="00E86E60">
      <w:pPr>
        <w:keepNext/>
        <w:ind w:left="3528"/>
        <w:rPr>
          <w:rFonts w:ascii="Arial" w:hAnsi="Arial"/>
          <w:sz w:val="22"/>
        </w:rPr>
      </w:pPr>
      <w:r>
        <w:rPr>
          <w:rFonts w:ascii="Arial" w:hAnsi="Arial"/>
          <w:sz w:val="22"/>
        </w:rPr>
        <w:t xml:space="preserve">(No: </w:t>
      </w:r>
      <w:proofErr w:type="gramStart"/>
      <w:r>
        <w:rPr>
          <w:rFonts w:ascii="Arial" w:hAnsi="Arial"/>
          <w:sz w:val="22"/>
        </w:rPr>
        <w:t>ANDRADE,SALDATE</w:t>
      </w:r>
      <w:proofErr w:type="gramEnd"/>
      <w:r>
        <w:rPr>
          <w:rFonts w:ascii="Arial" w:hAnsi="Arial"/>
          <w:sz w:val="22"/>
        </w:rPr>
        <w:t>)</w:t>
      </w:r>
    </w:p>
    <w:p w:rsidR="00E86E60" w:rsidRDefault="00224FF0" w:rsidP="00E86E60">
      <w:pPr>
        <w:tabs>
          <w:tab w:val="left" w:pos="1728"/>
        </w:tabs>
        <w:rPr>
          <w:rFonts w:ascii="Arial" w:hAnsi="Arial"/>
          <w:sz w:val="22"/>
        </w:rPr>
      </w:pPr>
      <w:hyperlink w:anchor="hb2537" w:history="1">
        <w:r w:rsidR="00E86E60" w:rsidRPr="00D40DAF">
          <w:rPr>
            <w:rStyle w:val="Hyperlink"/>
            <w:rFonts w:ascii="Arial" w:hAnsi="Arial"/>
            <w:sz w:val="22"/>
          </w:rPr>
          <w:t>HB 2537</w:t>
        </w:r>
      </w:hyperlink>
      <w:r w:rsidR="00E86E60">
        <w:rPr>
          <w:rFonts w:ascii="Arial" w:hAnsi="Arial"/>
          <w:sz w:val="22"/>
        </w:rPr>
        <w:tab/>
        <w:t>license plates; vehicle sales</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CAMPBELL, LD1</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TI</w:t>
      </w:r>
      <w:r>
        <w:rPr>
          <w:rFonts w:ascii="Arial" w:hAnsi="Arial"/>
          <w:sz w:val="22"/>
        </w:rPr>
        <w:tab/>
        <w:t>2/14</w:t>
      </w:r>
      <w:r>
        <w:rPr>
          <w:rFonts w:ascii="Arial" w:hAnsi="Arial"/>
          <w:sz w:val="22"/>
        </w:rPr>
        <w:tab/>
        <w:t>DP</w:t>
      </w:r>
      <w:r>
        <w:rPr>
          <w:rFonts w:ascii="Arial" w:hAnsi="Arial"/>
          <w:sz w:val="22"/>
        </w:rPr>
        <w:tab/>
        <w:t>(7-1-0-0-0)</w:t>
      </w:r>
    </w:p>
    <w:p w:rsidR="00E86E60" w:rsidRDefault="00E86E60" w:rsidP="00E86E60">
      <w:pPr>
        <w:keepNext/>
        <w:ind w:left="3528"/>
        <w:rPr>
          <w:rFonts w:ascii="Arial" w:hAnsi="Arial"/>
          <w:sz w:val="22"/>
        </w:rPr>
      </w:pPr>
      <w:r>
        <w:rPr>
          <w:rFonts w:ascii="Arial" w:hAnsi="Arial"/>
          <w:sz w:val="22"/>
        </w:rPr>
        <w:t>(No: ANDRADE)</w:t>
      </w:r>
    </w:p>
    <w:p w:rsidR="00E86E60" w:rsidRDefault="00224FF0" w:rsidP="00E86E60">
      <w:pPr>
        <w:tabs>
          <w:tab w:val="left" w:pos="1728"/>
        </w:tabs>
        <w:rPr>
          <w:rFonts w:ascii="Arial" w:hAnsi="Arial"/>
          <w:sz w:val="22"/>
        </w:rPr>
      </w:pPr>
      <w:hyperlink w:anchor="hb2575" w:history="1">
        <w:r w:rsidR="00E86E60" w:rsidRPr="00D40DAF">
          <w:rPr>
            <w:rStyle w:val="Hyperlink"/>
            <w:rFonts w:ascii="Arial" w:hAnsi="Arial"/>
            <w:sz w:val="22"/>
          </w:rPr>
          <w:t>HB 2575</w:t>
        </w:r>
      </w:hyperlink>
      <w:r w:rsidR="00E86E60">
        <w:rPr>
          <w:rFonts w:ascii="Arial" w:hAnsi="Arial"/>
          <w:sz w:val="22"/>
        </w:rPr>
        <w:tab/>
        <w:t>license; nonoperating identification; homeless veterans</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BOLDING, LD27</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TI</w:t>
      </w:r>
      <w:r>
        <w:rPr>
          <w:rFonts w:ascii="Arial" w:hAnsi="Arial"/>
          <w:sz w:val="22"/>
        </w:rPr>
        <w:tab/>
        <w:t>2/14</w:t>
      </w:r>
      <w:r>
        <w:rPr>
          <w:rFonts w:ascii="Arial" w:hAnsi="Arial"/>
          <w:sz w:val="22"/>
        </w:rPr>
        <w:tab/>
        <w:t>DP</w:t>
      </w:r>
      <w:r>
        <w:rPr>
          <w:rFonts w:ascii="Arial" w:hAnsi="Arial"/>
          <w:sz w:val="22"/>
        </w:rPr>
        <w:tab/>
        <w:t>(8-0-0-0-0)</w:t>
      </w:r>
    </w:p>
    <w:p w:rsidR="00E86E60" w:rsidRDefault="00E86E60" w:rsidP="00E86E60">
      <w:pPr>
        <w:tabs>
          <w:tab w:val="left" w:pos="1710"/>
          <w:tab w:val="left" w:pos="3240"/>
          <w:tab w:val="left" w:pos="4860"/>
          <w:tab w:val="left" w:pos="5760"/>
        </w:tabs>
        <w:rPr>
          <w:rFonts w:ascii="Arial" w:hAnsi="Arial"/>
          <w:sz w:val="22"/>
        </w:rPr>
      </w:pPr>
    </w:p>
    <w:p w:rsidR="00E86E60" w:rsidRDefault="00E86E60" w:rsidP="00E86E60">
      <w:pPr>
        <w:tabs>
          <w:tab w:val="left" w:pos="1296"/>
          <w:tab w:val="left" w:pos="5040"/>
          <w:tab w:val="left" w:pos="6840"/>
        </w:tabs>
        <w:rPr>
          <w:rFonts w:ascii="Arial" w:hAnsi="Arial"/>
          <w:b/>
          <w:sz w:val="22"/>
        </w:rPr>
      </w:pPr>
      <w:r>
        <w:rPr>
          <w:rFonts w:ascii="Arial" w:hAnsi="Arial"/>
          <w:b/>
          <w:sz w:val="22"/>
        </w:rPr>
        <w:t>Committee on Ways and Means</w:t>
      </w:r>
    </w:p>
    <w:p w:rsidR="00E86E60" w:rsidRDefault="00E86E60" w:rsidP="00E86E60">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 xml:space="preserve">Michelle B. </w:t>
      </w:r>
      <w:proofErr w:type="spellStart"/>
      <w:r>
        <w:rPr>
          <w:rFonts w:ascii="Arial" w:hAnsi="Arial"/>
          <w:b/>
          <w:sz w:val="22"/>
        </w:rPr>
        <w:t>Ugenti</w:t>
      </w:r>
      <w:proofErr w:type="spellEnd"/>
      <w:r>
        <w:rPr>
          <w:rFonts w:ascii="Arial" w:hAnsi="Arial"/>
          <w:b/>
          <w:sz w:val="22"/>
        </w:rPr>
        <w:t>-Rita, LD23</w:t>
      </w:r>
      <w:r>
        <w:rPr>
          <w:rFonts w:ascii="Arial" w:hAnsi="Arial"/>
          <w:b/>
          <w:sz w:val="22"/>
        </w:rPr>
        <w:tab/>
        <w:t>Vice Chairman:</w:t>
      </w:r>
      <w:r>
        <w:rPr>
          <w:rFonts w:ascii="Arial" w:hAnsi="Arial"/>
          <w:b/>
          <w:sz w:val="22"/>
        </w:rPr>
        <w:tab/>
        <w:t>Vince Leach, LD11</w:t>
      </w:r>
    </w:p>
    <w:p w:rsidR="00E86E60" w:rsidRDefault="00E86E60" w:rsidP="00E86E60">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Michael Madden</w:t>
      </w:r>
      <w:r>
        <w:rPr>
          <w:rFonts w:ascii="Arial" w:hAnsi="Arial"/>
          <w:b/>
          <w:sz w:val="22"/>
        </w:rPr>
        <w:tab/>
        <w:t>Intern:</w:t>
      </w:r>
      <w:r>
        <w:rPr>
          <w:rFonts w:ascii="Arial" w:hAnsi="Arial"/>
          <w:b/>
          <w:sz w:val="22"/>
        </w:rPr>
        <w:tab/>
        <w:t>Elizabeth Lange</w:t>
      </w:r>
    </w:p>
    <w:p w:rsidR="00E86E60" w:rsidRPr="008D654B" w:rsidRDefault="00E86E60" w:rsidP="00E86E60">
      <w:pPr>
        <w:keepNext/>
        <w:rPr>
          <w:rFonts w:ascii="Arial" w:hAnsi="Arial"/>
          <w:b/>
          <w:sz w:val="22"/>
        </w:rPr>
      </w:pPr>
    </w:p>
    <w:p w:rsidR="00E86E60" w:rsidRDefault="00224FF0" w:rsidP="00E86E60">
      <w:pPr>
        <w:tabs>
          <w:tab w:val="left" w:pos="1728"/>
        </w:tabs>
        <w:rPr>
          <w:rFonts w:ascii="Arial" w:hAnsi="Arial"/>
          <w:sz w:val="22"/>
        </w:rPr>
      </w:pPr>
      <w:hyperlink w:anchor="hb2003" w:history="1">
        <w:r w:rsidR="00E86E60" w:rsidRPr="00D40DAF">
          <w:rPr>
            <w:rStyle w:val="Hyperlink"/>
            <w:rFonts w:ascii="Arial" w:hAnsi="Arial"/>
            <w:sz w:val="22"/>
          </w:rPr>
          <w:t>HB 2003</w:t>
        </w:r>
      </w:hyperlink>
      <w:r w:rsidR="00E86E60">
        <w:rPr>
          <w:rFonts w:ascii="Arial" w:hAnsi="Arial"/>
          <w:sz w:val="22"/>
        </w:rPr>
        <w:tab/>
        <w:t>coal mining; TPT; repeal</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FINCHEM, LD11</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WM</w:t>
      </w:r>
      <w:r>
        <w:rPr>
          <w:rFonts w:ascii="Arial" w:hAnsi="Arial"/>
          <w:sz w:val="22"/>
        </w:rPr>
        <w:tab/>
        <w:t>2/14</w:t>
      </w:r>
      <w:r>
        <w:rPr>
          <w:rFonts w:ascii="Arial" w:hAnsi="Arial"/>
          <w:sz w:val="22"/>
        </w:rPr>
        <w:tab/>
        <w:t>DPA</w:t>
      </w:r>
      <w:r>
        <w:rPr>
          <w:rFonts w:ascii="Arial" w:hAnsi="Arial"/>
          <w:sz w:val="22"/>
        </w:rPr>
        <w:tab/>
        <w:t>(6-3-0-0-0)</w:t>
      </w:r>
    </w:p>
    <w:p w:rsidR="00E86E60" w:rsidRDefault="00E86E60" w:rsidP="00E86E60">
      <w:pPr>
        <w:keepNext/>
        <w:ind w:left="3528"/>
        <w:rPr>
          <w:rFonts w:ascii="Arial" w:hAnsi="Arial"/>
          <w:sz w:val="22"/>
        </w:rPr>
      </w:pPr>
      <w:r>
        <w:rPr>
          <w:rFonts w:ascii="Arial" w:hAnsi="Arial"/>
          <w:sz w:val="22"/>
        </w:rPr>
        <w:lastRenderedPageBreak/>
        <w:t xml:space="preserve">(No: </w:t>
      </w:r>
      <w:proofErr w:type="gramStart"/>
      <w:r>
        <w:rPr>
          <w:rFonts w:ascii="Arial" w:hAnsi="Arial"/>
          <w:sz w:val="22"/>
        </w:rPr>
        <w:t>BOLDING,CARDENAS</w:t>
      </w:r>
      <w:proofErr w:type="gramEnd"/>
      <w:r>
        <w:rPr>
          <w:rFonts w:ascii="Arial" w:hAnsi="Arial"/>
          <w:sz w:val="22"/>
        </w:rPr>
        <w:t>,EPSTEIN)</w:t>
      </w:r>
    </w:p>
    <w:p w:rsidR="00E86E60" w:rsidRDefault="00224FF0" w:rsidP="00E86E60">
      <w:pPr>
        <w:tabs>
          <w:tab w:val="left" w:pos="1728"/>
        </w:tabs>
        <w:rPr>
          <w:rFonts w:ascii="Arial" w:hAnsi="Arial"/>
          <w:sz w:val="22"/>
        </w:rPr>
      </w:pPr>
      <w:hyperlink w:anchor="hb2126" w:history="1">
        <w:r w:rsidR="00E86E60" w:rsidRPr="00D40DAF">
          <w:rPr>
            <w:rStyle w:val="Hyperlink"/>
            <w:rFonts w:ascii="Arial" w:hAnsi="Arial"/>
            <w:sz w:val="22"/>
          </w:rPr>
          <w:t>HB 2126</w:t>
        </w:r>
      </w:hyperlink>
      <w:r w:rsidR="00E86E60">
        <w:rPr>
          <w:rFonts w:ascii="Arial" w:hAnsi="Arial"/>
          <w:sz w:val="22"/>
        </w:rPr>
        <w:tab/>
        <w:t>government property; abatement; slum; blight</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LEACH, LD11</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WM</w:t>
      </w:r>
      <w:r>
        <w:rPr>
          <w:rFonts w:ascii="Arial" w:hAnsi="Arial"/>
          <w:sz w:val="22"/>
        </w:rPr>
        <w:tab/>
        <w:t>2/14</w:t>
      </w:r>
      <w:r>
        <w:rPr>
          <w:rFonts w:ascii="Arial" w:hAnsi="Arial"/>
          <w:sz w:val="22"/>
        </w:rPr>
        <w:tab/>
        <w:t>DP</w:t>
      </w:r>
      <w:r>
        <w:rPr>
          <w:rFonts w:ascii="Arial" w:hAnsi="Arial"/>
          <w:sz w:val="22"/>
        </w:rPr>
        <w:tab/>
        <w:t>(7-0-1-1-0)</w:t>
      </w:r>
    </w:p>
    <w:p w:rsidR="00E86E60" w:rsidRDefault="00E86E60" w:rsidP="00E86E60">
      <w:pPr>
        <w:keepNext/>
        <w:ind w:left="3528"/>
        <w:rPr>
          <w:rFonts w:ascii="Arial" w:hAnsi="Arial"/>
          <w:sz w:val="22"/>
        </w:rPr>
      </w:pPr>
      <w:r>
        <w:rPr>
          <w:rFonts w:ascii="Arial" w:hAnsi="Arial"/>
          <w:sz w:val="22"/>
        </w:rPr>
        <w:t>(Abs: PAYNE; Present: BOLDING)</w:t>
      </w:r>
    </w:p>
    <w:p w:rsidR="00E86E60" w:rsidRDefault="00224FF0" w:rsidP="00E86E60">
      <w:pPr>
        <w:tabs>
          <w:tab w:val="left" w:pos="1728"/>
        </w:tabs>
        <w:rPr>
          <w:rFonts w:ascii="Arial" w:hAnsi="Arial"/>
          <w:sz w:val="22"/>
        </w:rPr>
      </w:pPr>
      <w:hyperlink w:anchor="hb2280" w:history="1">
        <w:r w:rsidR="00E86E60" w:rsidRPr="00D40DAF">
          <w:rPr>
            <w:rStyle w:val="Hyperlink"/>
            <w:rFonts w:ascii="Arial" w:hAnsi="Arial"/>
            <w:sz w:val="22"/>
          </w:rPr>
          <w:t>HB 2280</w:t>
        </w:r>
      </w:hyperlink>
      <w:r w:rsidR="00E86E60">
        <w:rPr>
          <w:rFonts w:ascii="Arial" w:hAnsi="Arial"/>
          <w:sz w:val="22"/>
        </w:rPr>
        <w:tab/>
        <w:t>universities; lease-back financing</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LEACH, LD11</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WM</w:t>
      </w:r>
      <w:r>
        <w:rPr>
          <w:rFonts w:ascii="Arial" w:hAnsi="Arial"/>
          <w:sz w:val="22"/>
        </w:rPr>
        <w:tab/>
        <w:t>1/31</w:t>
      </w:r>
      <w:r>
        <w:rPr>
          <w:rFonts w:ascii="Arial" w:hAnsi="Arial"/>
          <w:sz w:val="22"/>
        </w:rPr>
        <w:tab/>
        <w:t>DPA</w:t>
      </w:r>
      <w:r>
        <w:rPr>
          <w:rFonts w:ascii="Arial" w:hAnsi="Arial"/>
          <w:sz w:val="22"/>
        </w:rPr>
        <w:tab/>
        <w:t>(5-4-0-0-0)</w:t>
      </w:r>
    </w:p>
    <w:p w:rsidR="00E86E60" w:rsidRDefault="00E86E60" w:rsidP="00E86E60">
      <w:pPr>
        <w:keepNext/>
        <w:ind w:left="3528"/>
        <w:rPr>
          <w:rFonts w:ascii="Arial" w:hAnsi="Arial"/>
          <w:sz w:val="22"/>
        </w:rPr>
      </w:pPr>
      <w:r>
        <w:rPr>
          <w:rFonts w:ascii="Arial" w:hAnsi="Arial"/>
          <w:sz w:val="22"/>
        </w:rPr>
        <w:t xml:space="preserve">(No: </w:t>
      </w:r>
      <w:proofErr w:type="gramStart"/>
      <w:r>
        <w:rPr>
          <w:rFonts w:ascii="Arial" w:hAnsi="Arial"/>
          <w:sz w:val="22"/>
        </w:rPr>
        <w:t>BOLDING,CARDENAS</w:t>
      </w:r>
      <w:proofErr w:type="gramEnd"/>
      <w:r>
        <w:rPr>
          <w:rFonts w:ascii="Arial" w:hAnsi="Arial"/>
          <w:sz w:val="22"/>
        </w:rPr>
        <w:t>,LAWRENCE,EPSTEIN)</w:t>
      </w:r>
    </w:p>
    <w:p w:rsidR="00E86E60" w:rsidRDefault="00224FF0" w:rsidP="00E86E60">
      <w:pPr>
        <w:tabs>
          <w:tab w:val="left" w:pos="1728"/>
        </w:tabs>
        <w:rPr>
          <w:rFonts w:ascii="Arial" w:hAnsi="Arial"/>
          <w:sz w:val="22"/>
        </w:rPr>
      </w:pPr>
      <w:hyperlink w:anchor="hb2377" w:history="1">
        <w:r w:rsidR="00E86E60" w:rsidRPr="00D40DAF">
          <w:rPr>
            <w:rStyle w:val="Hyperlink"/>
            <w:rFonts w:ascii="Arial" w:hAnsi="Arial"/>
            <w:sz w:val="22"/>
          </w:rPr>
          <w:t>HB 2377</w:t>
        </w:r>
      </w:hyperlink>
      <w:r w:rsidR="00E86E60">
        <w:rPr>
          <w:rFonts w:ascii="Arial" w:hAnsi="Arial"/>
          <w:sz w:val="22"/>
        </w:rPr>
        <w:tab/>
        <w:t>teachers' school supplies; tax credit</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CLODFELTER, LD10</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WM</w:t>
      </w:r>
      <w:r>
        <w:rPr>
          <w:rFonts w:ascii="Arial" w:hAnsi="Arial"/>
          <w:sz w:val="22"/>
        </w:rPr>
        <w:tab/>
        <w:t>2/7</w:t>
      </w:r>
      <w:r>
        <w:rPr>
          <w:rFonts w:ascii="Arial" w:hAnsi="Arial"/>
          <w:sz w:val="22"/>
        </w:rPr>
        <w:tab/>
        <w:t>DP</w:t>
      </w:r>
      <w:r>
        <w:rPr>
          <w:rFonts w:ascii="Arial" w:hAnsi="Arial"/>
          <w:sz w:val="22"/>
        </w:rPr>
        <w:tab/>
        <w:t>(5-3-0-1-0)</w:t>
      </w:r>
    </w:p>
    <w:p w:rsidR="00E86E60" w:rsidRDefault="00E86E60" w:rsidP="00E86E60">
      <w:pPr>
        <w:ind w:left="3528"/>
        <w:rPr>
          <w:rFonts w:ascii="Arial" w:hAnsi="Arial"/>
          <w:sz w:val="22"/>
        </w:rPr>
      </w:pPr>
      <w:r>
        <w:rPr>
          <w:rFonts w:ascii="Arial" w:hAnsi="Arial"/>
          <w:sz w:val="22"/>
        </w:rPr>
        <w:t xml:space="preserve">(No: </w:t>
      </w:r>
      <w:proofErr w:type="gramStart"/>
      <w:r>
        <w:rPr>
          <w:rFonts w:ascii="Arial" w:hAnsi="Arial"/>
          <w:sz w:val="22"/>
        </w:rPr>
        <w:t>BOLDING,LAWRENCE</w:t>
      </w:r>
      <w:proofErr w:type="gramEnd"/>
      <w:r>
        <w:rPr>
          <w:rFonts w:ascii="Arial" w:hAnsi="Arial"/>
          <w:sz w:val="22"/>
        </w:rPr>
        <w:t>,EPSTEIN; Abs: CARDENAS)</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ED</w:t>
      </w:r>
      <w:r>
        <w:rPr>
          <w:rFonts w:ascii="Arial" w:hAnsi="Arial"/>
          <w:sz w:val="22"/>
        </w:rPr>
        <w:tab/>
        <w:t>2/12</w:t>
      </w:r>
      <w:r>
        <w:rPr>
          <w:rFonts w:ascii="Arial" w:hAnsi="Arial"/>
          <w:sz w:val="22"/>
        </w:rPr>
        <w:tab/>
        <w:t>DP</w:t>
      </w:r>
      <w:r>
        <w:rPr>
          <w:rFonts w:ascii="Arial" w:hAnsi="Arial"/>
          <w:sz w:val="22"/>
        </w:rPr>
        <w:tab/>
        <w:t>(6-3-0-2-0)</w:t>
      </w:r>
    </w:p>
    <w:p w:rsidR="00E86E60" w:rsidRDefault="00E86E60" w:rsidP="00E86E60">
      <w:pPr>
        <w:keepNext/>
        <w:ind w:left="3528"/>
        <w:rPr>
          <w:rFonts w:ascii="Arial" w:hAnsi="Arial"/>
          <w:sz w:val="22"/>
        </w:rPr>
      </w:pPr>
      <w:r>
        <w:rPr>
          <w:rFonts w:ascii="Arial" w:hAnsi="Arial"/>
          <w:sz w:val="22"/>
        </w:rPr>
        <w:t xml:space="preserve">(No: </w:t>
      </w:r>
      <w:proofErr w:type="gramStart"/>
      <w:r>
        <w:rPr>
          <w:rFonts w:ascii="Arial" w:hAnsi="Arial"/>
          <w:sz w:val="22"/>
        </w:rPr>
        <w:t>ALSTON,BOLDING</w:t>
      </w:r>
      <w:proofErr w:type="gramEnd"/>
      <w:r>
        <w:rPr>
          <w:rFonts w:ascii="Arial" w:hAnsi="Arial"/>
          <w:sz w:val="22"/>
        </w:rPr>
        <w:t>,SALDATE; Abs: BOWERS,STRINGER)</w:t>
      </w:r>
    </w:p>
    <w:p w:rsidR="00E86E60" w:rsidRDefault="00224FF0" w:rsidP="00E86E60">
      <w:pPr>
        <w:tabs>
          <w:tab w:val="left" w:pos="1728"/>
        </w:tabs>
        <w:rPr>
          <w:rFonts w:ascii="Arial" w:hAnsi="Arial"/>
          <w:sz w:val="22"/>
        </w:rPr>
      </w:pPr>
      <w:hyperlink w:anchor="hb2456" w:history="1">
        <w:r w:rsidR="00E86E60" w:rsidRPr="00D40DAF">
          <w:rPr>
            <w:rStyle w:val="Hyperlink"/>
            <w:rFonts w:ascii="Arial" w:hAnsi="Arial"/>
            <w:sz w:val="22"/>
          </w:rPr>
          <w:t>HB 2456</w:t>
        </w:r>
      </w:hyperlink>
      <w:r w:rsidR="00E86E60">
        <w:rPr>
          <w:rFonts w:ascii="Arial" w:hAnsi="Arial"/>
          <w:sz w:val="22"/>
        </w:rPr>
        <w:tab/>
        <w:t>stadium district; extension; Rio Nuevo</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FINCHEM, LD11</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WM</w:t>
      </w:r>
      <w:r>
        <w:rPr>
          <w:rFonts w:ascii="Arial" w:hAnsi="Arial"/>
          <w:sz w:val="22"/>
        </w:rPr>
        <w:tab/>
        <w:t>2/14</w:t>
      </w:r>
      <w:r>
        <w:rPr>
          <w:rFonts w:ascii="Arial" w:hAnsi="Arial"/>
          <w:sz w:val="22"/>
        </w:rPr>
        <w:tab/>
        <w:t>DP</w:t>
      </w:r>
      <w:r>
        <w:rPr>
          <w:rFonts w:ascii="Arial" w:hAnsi="Arial"/>
          <w:sz w:val="22"/>
        </w:rPr>
        <w:tab/>
        <w:t>(7-2-0-0-0)</w:t>
      </w:r>
    </w:p>
    <w:p w:rsidR="00E86E60" w:rsidRDefault="00E86E60" w:rsidP="00E86E60">
      <w:pPr>
        <w:keepNext/>
        <w:ind w:left="3528"/>
        <w:rPr>
          <w:rFonts w:ascii="Arial" w:hAnsi="Arial"/>
          <w:sz w:val="22"/>
        </w:rPr>
      </w:pPr>
      <w:r>
        <w:rPr>
          <w:rFonts w:ascii="Arial" w:hAnsi="Arial"/>
          <w:sz w:val="22"/>
        </w:rPr>
        <w:t>(No: UGENTI-</w:t>
      </w:r>
      <w:proofErr w:type="gramStart"/>
      <w:r>
        <w:rPr>
          <w:rFonts w:ascii="Arial" w:hAnsi="Arial"/>
          <w:sz w:val="22"/>
        </w:rPr>
        <w:t>RITA,WENINGER</w:t>
      </w:r>
      <w:proofErr w:type="gramEnd"/>
      <w:r>
        <w:rPr>
          <w:rFonts w:ascii="Arial" w:hAnsi="Arial"/>
          <w:sz w:val="22"/>
        </w:rPr>
        <w:t>)</w:t>
      </w:r>
    </w:p>
    <w:p w:rsidR="00E86E60" w:rsidRDefault="00224FF0" w:rsidP="00E86E60">
      <w:pPr>
        <w:tabs>
          <w:tab w:val="left" w:pos="1728"/>
        </w:tabs>
        <w:rPr>
          <w:rFonts w:ascii="Arial" w:hAnsi="Arial"/>
          <w:sz w:val="22"/>
        </w:rPr>
      </w:pPr>
      <w:hyperlink w:anchor="hb2459" w:history="1">
        <w:r w:rsidR="00E86E60" w:rsidRPr="00D40DAF">
          <w:rPr>
            <w:rStyle w:val="Hyperlink"/>
            <w:rFonts w:ascii="Arial" w:hAnsi="Arial"/>
            <w:sz w:val="22"/>
          </w:rPr>
          <w:t>HB 2459</w:t>
        </w:r>
      </w:hyperlink>
      <w:r w:rsidR="00E86E60">
        <w:rPr>
          <w:rFonts w:ascii="Arial" w:hAnsi="Arial"/>
          <w:sz w:val="22"/>
        </w:rPr>
        <w:tab/>
        <w:t>income tax; child tax credit</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MOSLEY, LD5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WM</w:t>
      </w:r>
      <w:r>
        <w:rPr>
          <w:rFonts w:ascii="Arial" w:hAnsi="Arial"/>
          <w:sz w:val="22"/>
        </w:rPr>
        <w:tab/>
        <w:t>2/7</w:t>
      </w:r>
      <w:r>
        <w:rPr>
          <w:rFonts w:ascii="Arial" w:hAnsi="Arial"/>
          <w:sz w:val="22"/>
        </w:rPr>
        <w:tab/>
        <w:t>DPA</w:t>
      </w:r>
      <w:r>
        <w:rPr>
          <w:rFonts w:ascii="Arial" w:hAnsi="Arial"/>
          <w:sz w:val="22"/>
        </w:rPr>
        <w:tab/>
        <w:t>(5-4-0-0-0)</w:t>
      </w:r>
    </w:p>
    <w:p w:rsidR="00E86E60" w:rsidRDefault="00E86E60" w:rsidP="00E86E60">
      <w:pPr>
        <w:keepNext/>
        <w:ind w:left="3528"/>
        <w:rPr>
          <w:rFonts w:ascii="Arial" w:hAnsi="Arial"/>
          <w:sz w:val="22"/>
        </w:rPr>
      </w:pPr>
      <w:r>
        <w:rPr>
          <w:rFonts w:ascii="Arial" w:hAnsi="Arial"/>
          <w:sz w:val="22"/>
        </w:rPr>
        <w:t xml:space="preserve">(No: </w:t>
      </w:r>
      <w:proofErr w:type="gramStart"/>
      <w:r>
        <w:rPr>
          <w:rFonts w:ascii="Arial" w:hAnsi="Arial"/>
          <w:sz w:val="22"/>
        </w:rPr>
        <w:t>BOLDING,CARDENAS</w:t>
      </w:r>
      <w:proofErr w:type="gramEnd"/>
      <w:r>
        <w:rPr>
          <w:rFonts w:ascii="Arial" w:hAnsi="Arial"/>
          <w:sz w:val="22"/>
        </w:rPr>
        <w:t>,LAWRENCE,EPSTEIN)</w:t>
      </w:r>
    </w:p>
    <w:p w:rsidR="00E86E60" w:rsidRDefault="00224FF0" w:rsidP="00E86E60">
      <w:pPr>
        <w:tabs>
          <w:tab w:val="left" w:pos="1728"/>
        </w:tabs>
        <w:rPr>
          <w:rFonts w:ascii="Arial" w:hAnsi="Arial"/>
          <w:sz w:val="22"/>
        </w:rPr>
      </w:pPr>
      <w:hyperlink w:anchor="hb2479" w:history="1">
        <w:r w:rsidR="00E86E60" w:rsidRPr="00D40DAF">
          <w:rPr>
            <w:rStyle w:val="Hyperlink"/>
            <w:rFonts w:ascii="Arial" w:hAnsi="Arial"/>
            <w:sz w:val="22"/>
          </w:rPr>
          <w:t>HB 2479</w:t>
        </w:r>
      </w:hyperlink>
      <w:r w:rsidR="00E86E60">
        <w:rPr>
          <w:rFonts w:ascii="Arial" w:hAnsi="Arial"/>
          <w:sz w:val="22"/>
        </w:rPr>
        <w:tab/>
        <w:t>TPT; digital goods and services</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UGENTI-RITA, LD23</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WM</w:t>
      </w:r>
      <w:r>
        <w:rPr>
          <w:rFonts w:ascii="Arial" w:hAnsi="Arial"/>
          <w:sz w:val="22"/>
        </w:rPr>
        <w:tab/>
        <w:t>2/14</w:t>
      </w:r>
      <w:r>
        <w:rPr>
          <w:rFonts w:ascii="Arial" w:hAnsi="Arial"/>
          <w:sz w:val="22"/>
        </w:rPr>
        <w:tab/>
        <w:t>DPA</w:t>
      </w:r>
      <w:r>
        <w:rPr>
          <w:rFonts w:ascii="Arial" w:hAnsi="Arial"/>
          <w:sz w:val="22"/>
        </w:rPr>
        <w:tab/>
        <w:t>(8-1-0-0-0)</w:t>
      </w:r>
    </w:p>
    <w:p w:rsidR="00E86E60" w:rsidRDefault="00E86E60" w:rsidP="00E86E60">
      <w:pPr>
        <w:keepNext/>
        <w:ind w:left="3528"/>
        <w:rPr>
          <w:rFonts w:ascii="Arial" w:hAnsi="Arial"/>
          <w:sz w:val="22"/>
        </w:rPr>
      </w:pPr>
      <w:r>
        <w:rPr>
          <w:rFonts w:ascii="Arial" w:hAnsi="Arial"/>
          <w:sz w:val="22"/>
        </w:rPr>
        <w:t>(No: EPSTEIN)</w:t>
      </w:r>
    </w:p>
    <w:p w:rsidR="00E86E60" w:rsidRDefault="00224FF0" w:rsidP="00E86E60">
      <w:pPr>
        <w:tabs>
          <w:tab w:val="left" w:pos="1728"/>
        </w:tabs>
        <w:rPr>
          <w:rFonts w:ascii="Arial" w:hAnsi="Arial"/>
          <w:sz w:val="22"/>
        </w:rPr>
      </w:pPr>
      <w:hyperlink w:anchor="hb2528" w:history="1">
        <w:r w:rsidR="00E86E60" w:rsidRPr="00D40DAF">
          <w:rPr>
            <w:rStyle w:val="Hyperlink"/>
            <w:rFonts w:ascii="Arial" w:hAnsi="Arial"/>
            <w:sz w:val="22"/>
          </w:rPr>
          <w:t>HB 2528</w:t>
        </w:r>
      </w:hyperlink>
      <w:r w:rsidR="00E86E60">
        <w:rPr>
          <w:rFonts w:ascii="Arial" w:hAnsi="Arial"/>
          <w:sz w:val="22"/>
        </w:rPr>
        <w:tab/>
        <w:t>capital gains; income tax subtraction</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MESNARD, LD17</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WM</w:t>
      </w:r>
      <w:r>
        <w:rPr>
          <w:rFonts w:ascii="Arial" w:hAnsi="Arial"/>
          <w:sz w:val="22"/>
        </w:rPr>
        <w:tab/>
        <w:t>2/14</w:t>
      </w:r>
      <w:r>
        <w:rPr>
          <w:rFonts w:ascii="Arial" w:hAnsi="Arial"/>
          <w:sz w:val="22"/>
        </w:rPr>
        <w:tab/>
        <w:t>DP</w:t>
      </w:r>
      <w:r>
        <w:rPr>
          <w:rFonts w:ascii="Arial" w:hAnsi="Arial"/>
          <w:sz w:val="22"/>
        </w:rPr>
        <w:tab/>
        <w:t>(6-3-0-0-0)</w:t>
      </w:r>
    </w:p>
    <w:p w:rsidR="00E86E60" w:rsidRDefault="00E86E60" w:rsidP="00E86E60">
      <w:pPr>
        <w:keepNext/>
        <w:ind w:left="3528"/>
        <w:rPr>
          <w:rFonts w:ascii="Arial" w:hAnsi="Arial"/>
          <w:sz w:val="22"/>
        </w:rPr>
      </w:pPr>
      <w:r>
        <w:rPr>
          <w:rFonts w:ascii="Arial" w:hAnsi="Arial"/>
          <w:sz w:val="22"/>
        </w:rPr>
        <w:t xml:space="preserve">(No: </w:t>
      </w:r>
      <w:proofErr w:type="gramStart"/>
      <w:r>
        <w:rPr>
          <w:rFonts w:ascii="Arial" w:hAnsi="Arial"/>
          <w:sz w:val="22"/>
        </w:rPr>
        <w:t>BOLDING,CARDENAS</w:t>
      </w:r>
      <w:proofErr w:type="gramEnd"/>
      <w:r>
        <w:rPr>
          <w:rFonts w:ascii="Arial" w:hAnsi="Arial"/>
          <w:sz w:val="22"/>
        </w:rPr>
        <w:t>,EPSTEIN)</w:t>
      </w:r>
    </w:p>
    <w:p w:rsidR="00E86E60" w:rsidRDefault="00224FF0" w:rsidP="00E86E60">
      <w:pPr>
        <w:tabs>
          <w:tab w:val="left" w:pos="1728"/>
        </w:tabs>
        <w:rPr>
          <w:rFonts w:ascii="Arial" w:hAnsi="Arial"/>
          <w:sz w:val="22"/>
        </w:rPr>
      </w:pPr>
      <w:hyperlink w:anchor="hcr2029" w:history="1">
        <w:r w:rsidR="00E86E60" w:rsidRPr="00D40DAF">
          <w:rPr>
            <w:rStyle w:val="Hyperlink"/>
            <w:rFonts w:ascii="Arial" w:hAnsi="Arial"/>
            <w:sz w:val="22"/>
          </w:rPr>
          <w:t>HCR 2029</w:t>
        </w:r>
      </w:hyperlink>
      <w:r w:rsidR="00E86E60">
        <w:rPr>
          <w:rFonts w:ascii="Arial" w:hAnsi="Arial"/>
          <w:sz w:val="22"/>
        </w:rPr>
        <w:tab/>
        <w:t>personal property tax exemption</w:t>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MESNARD, LD17</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E86E60" w:rsidRDefault="00E86E60" w:rsidP="00E86E60">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WM</w:t>
      </w:r>
      <w:r>
        <w:rPr>
          <w:rFonts w:ascii="Arial" w:hAnsi="Arial"/>
          <w:sz w:val="22"/>
        </w:rPr>
        <w:tab/>
        <w:t>2/14</w:t>
      </w:r>
      <w:r>
        <w:rPr>
          <w:rFonts w:ascii="Arial" w:hAnsi="Arial"/>
          <w:sz w:val="22"/>
        </w:rPr>
        <w:tab/>
        <w:t>DP</w:t>
      </w:r>
      <w:r>
        <w:rPr>
          <w:rFonts w:ascii="Arial" w:hAnsi="Arial"/>
          <w:sz w:val="22"/>
        </w:rPr>
        <w:tab/>
        <w:t>(6-3-0-0-0)</w:t>
      </w:r>
    </w:p>
    <w:p w:rsidR="00E86E60" w:rsidRDefault="00E86E60" w:rsidP="00E86E60">
      <w:pPr>
        <w:ind w:left="3528"/>
        <w:rPr>
          <w:rFonts w:ascii="Arial" w:hAnsi="Arial"/>
          <w:sz w:val="22"/>
        </w:rPr>
      </w:pPr>
      <w:r>
        <w:rPr>
          <w:rFonts w:ascii="Arial" w:hAnsi="Arial"/>
          <w:sz w:val="22"/>
        </w:rPr>
        <w:t xml:space="preserve">(No: </w:t>
      </w:r>
      <w:proofErr w:type="gramStart"/>
      <w:r>
        <w:rPr>
          <w:rFonts w:ascii="Arial" w:hAnsi="Arial"/>
          <w:sz w:val="22"/>
        </w:rPr>
        <w:t>BOLDING,CARDENAS</w:t>
      </w:r>
      <w:proofErr w:type="gramEnd"/>
      <w:r>
        <w:rPr>
          <w:rFonts w:ascii="Arial" w:hAnsi="Arial"/>
          <w:sz w:val="22"/>
        </w:rPr>
        <w:t>,EPSTEIN)</w:t>
      </w:r>
    </w:p>
    <w:p w:rsidR="00E86E60" w:rsidRDefault="00E86E60" w:rsidP="00E86E60">
      <w:pPr>
        <w:tabs>
          <w:tab w:val="left" w:pos="1710"/>
          <w:tab w:val="left" w:pos="3240"/>
          <w:tab w:val="left" w:pos="4860"/>
          <w:tab w:val="left" w:pos="5760"/>
        </w:tabs>
        <w:rPr>
          <w:rFonts w:ascii="Arial" w:hAnsi="Arial"/>
          <w:sz w:val="22"/>
        </w:rPr>
      </w:pPr>
    </w:p>
    <w:p w:rsidR="00E86E60" w:rsidRPr="0029280A" w:rsidRDefault="00E86E60" w:rsidP="00E86E60">
      <w:pPr>
        <w:rPr>
          <w:rFonts w:ascii="Arial" w:hAnsi="Arial"/>
          <w:sz w:val="22"/>
        </w:rPr>
      </w:pPr>
    </w:p>
    <w:p w:rsidR="00E86E60" w:rsidRDefault="00E86E60" w:rsidP="00E86E60">
      <w:pPr>
        <w:rPr>
          <w:rFonts w:ascii="Arial" w:hAnsi="Arial"/>
          <w:sz w:val="22"/>
        </w:rPr>
      </w:pPr>
    </w:p>
    <w:p w:rsidR="00E86E60" w:rsidRPr="0029280A" w:rsidRDefault="00E86E60" w:rsidP="00E86E60">
      <w:pPr>
        <w:jc w:val="center"/>
        <w:rPr>
          <w:rFonts w:ascii="Arial" w:hAnsi="Arial"/>
          <w:sz w:val="22"/>
        </w:rPr>
      </w:pPr>
      <w:r w:rsidRPr="00FF2E22">
        <w:rPr>
          <w:rFonts w:ascii="Arial" w:hAnsi="Arial"/>
          <w:b/>
          <w:sz w:val="28"/>
          <w:szCs w:val="28"/>
        </w:rPr>
        <w:t>All Bills Pending Rules Action</w:t>
      </w:r>
    </w:p>
    <w:p w:rsidR="00E86E60" w:rsidRDefault="00E86E60">
      <w:pPr>
        <w:sectPr w:rsidR="00E86E60" w:rsidSect="00990E7D">
          <w:footerReference w:type="default" r:id="rId8"/>
          <w:pgSz w:w="12240" w:h="15840"/>
          <w:pgMar w:top="720" w:right="720" w:bottom="1080" w:left="720" w:header="720" w:footer="720" w:gutter="0"/>
          <w:cols w:space="720"/>
        </w:sectPr>
      </w:pPr>
    </w:p>
    <w:p w:rsidR="00E86E60" w:rsidRDefault="00E86E60" w:rsidP="00E86E60">
      <w:pPr>
        <w:pStyle w:val="Heading1"/>
        <w:jc w:val="center"/>
      </w:pPr>
      <w:r>
        <w:rPr>
          <w:noProof/>
        </w:rPr>
        <w:lastRenderedPageBreak/>
        <w:drawing>
          <wp:anchor distT="0" distB="0" distL="114300" distR="114300" simplePos="0" relativeHeight="251659264" behindDoc="1" locked="0" layoutInCell="1" allowOverlap="1" wp14:anchorId="557070C6" wp14:editId="55A33159">
            <wp:simplePos x="0" y="0"/>
            <wp:positionH relativeFrom="column">
              <wp:posOffset>2362835</wp:posOffset>
            </wp:positionH>
            <wp:positionV relativeFrom="paragraph">
              <wp:posOffset>-322580</wp:posOffset>
            </wp:positionV>
            <wp:extent cx="1214755" cy="1165860"/>
            <wp:effectExtent l="0" t="0" r="0" b="0"/>
            <wp:wrapNone/>
            <wp:docPr id="5" name="Picture 5"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E86E60" w:rsidRDefault="00E86E60" w:rsidP="00E86E60">
      <w:pPr>
        <w:jc w:val="center"/>
        <w:sectPr w:rsidR="00E86E60" w:rsidSect="00990E7D">
          <w:footerReference w:type="default" r:id="rId10"/>
          <w:pgSz w:w="12240" w:h="15840"/>
          <w:pgMar w:top="1080" w:right="1440" w:bottom="1440" w:left="1440" w:header="720" w:footer="720" w:gutter="0"/>
          <w:cols w:space="720"/>
          <w:docGrid w:linePitch="360"/>
        </w:sectPr>
      </w:pPr>
      <w:bookmarkStart w:id="2" w:name="hb2391"/>
      <w:bookmarkEnd w:id="2"/>
    </w:p>
    <w:p w:rsidR="00E86E60" w:rsidRDefault="00E86E60" w:rsidP="00E86E60">
      <w:pPr>
        <w:rPr>
          <w:b/>
        </w:rPr>
      </w:pPr>
    </w:p>
    <w:tbl>
      <w:tblPr>
        <w:tblStyle w:val="TableGrid"/>
        <w:tblpPr w:leftFromText="180" w:rightFromText="180" w:vertAnchor="page" w:horzAnchor="margin" w:tblpY="2470"/>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E86E60" w:rsidTr="00622720">
        <w:tc>
          <w:tcPr>
            <w:tcW w:w="9895" w:type="dxa"/>
            <w:gridSpan w:val="2"/>
          </w:tcPr>
          <w:p w:rsidR="00E86E60" w:rsidRPr="002B09D5" w:rsidRDefault="00E86E60" w:rsidP="00622720">
            <w:pPr>
              <w:spacing w:after="120"/>
              <w:rPr>
                <w:rFonts w:ascii="Cambria" w:hAnsi="Cambria" w:cs="Arial"/>
                <w:noProof/>
                <w:sz w:val="28"/>
                <w:szCs w:val="28"/>
                <w:u w:val="single"/>
              </w:rPr>
            </w:pPr>
            <w:r>
              <w:rPr>
                <w:rFonts w:ascii="Cambria" w:hAnsi="Cambria" w:cs="Arial"/>
                <w:b/>
                <w:noProof/>
                <w:sz w:val="28"/>
                <w:szCs w:val="28"/>
                <w:u w:val="single"/>
              </w:rPr>
              <w:t>HB 2391:</w:t>
            </w:r>
            <w:r w:rsidRPr="00803606">
              <w:rPr>
                <w:rFonts w:ascii="Cambria" w:hAnsi="Cambria" w:cs="Arial"/>
                <w:noProof/>
                <w:sz w:val="28"/>
                <w:szCs w:val="28"/>
                <w:u w:val="single"/>
              </w:rPr>
              <w:t xml:space="preserve"> </w:t>
            </w:r>
            <w:r>
              <w:rPr>
                <w:rFonts w:ascii="Cambria" w:hAnsi="Cambria" w:cs="Arial"/>
                <w:noProof/>
                <w:sz w:val="28"/>
                <w:szCs w:val="28"/>
                <w:u w:val="single"/>
              </w:rPr>
              <w:t>historical society; chapter funds; matching</w:t>
            </w:r>
          </w:p>
        </w:tc>
      </w:tr>
      <w:tr w:rsidR="00E86E60" w:rsidTr="00622720">
        <w:tc>
          <w:tcPr>
            <w:tcW w:w="5125" w:type="dxa"/>
          </w:tcPr>
          <w:p w:rsidR="00E86E60" w:rsidRPr="00311FEF" w:rsidRDefault="00E86E60" w:rsidP="00622720">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Rivero, LD 21</w:t>
            </w:r>
          </w:p>
          <w:p w:rsidR="00E86E60" w:rsidRPr="008E04DE" w:rsidRDefault="00E86E60" w:rsidP="00622720">
            <w:pPr>
              <w:rPr>
                <w:rFonts w:ascii="Cambria" w:hAnsi="Cambria" w:cs="Arial"/>
              </w:rPr>
            </w:pPr>
            <w:r>
              <w:rPr>
                <w:rFonts w:ascii="Cambria" w:hAnsi="Cambria" w:cs="Arial"/>
                <w:b/>
              </w:rPr>
              <w:t>BILL STATUS:</w:t>
            </w:r>
            <w:r w:rsidRPr="00C6092E">
              <w:rPr>
                <w:rFonts w:ascii="Cambria" w:hAnsi="Cambria" w:cs="Arial"/>
              </w:rPr>
              <w:t xml:space="preserve"> </w:t>
            </w:r>
            <w:bookmarkStart w:id="3" w:name="Bill_Status"/>
            <w:bookmarkEnd w:id="3"/>
            <w:r w:rsidRPr="008E04DE">
              <w:rPr>
                <w:rFonts w:ascii="Cambria" w:hAnsi="Cambria" w:cs="Arial"/>
              </w:rPr>
              <w:fldChar w:fldCharType="begin"/>
            </w:r>
            <w:r>
              <w:rPr>
                <w:rFonts w:ascii="Cambria" w:hAnsi="Cambria" w:cs="Arial"/>
              </w:rPr>
              <w:instrText>HYPERLINK "https://apps.azleg.gov/BillStatus/BillOverview/70173" \o "Bill Status Inquiry"</w:instrText>
            </w:r>
            <w:r w:rsidRPr="008E04DE">
              <w:rPr>
                <w:rFonts w:ascii="Cambria" w:hAnsi="Cambria" w:cs="Arial"/>
              </w:rPr>
              <w:fldChar w:fldCharType="separate"/>
            </w:r>
            <w:r>
              <w:rPr>
                <w:rStyle w:val="Hyperlink"/>
                <w:rFonts w:ascii="Cambria" w:hAnsi="Cambria"/>
              </w:rPr>
              <w:t>Caucus &amp; COW</w:t>
            </w:r>
            <w:r w:rsidRPr="008E04DE">
              <w:rPr>
                <w:rFonts w:ascii="Cambria" w:hAnsi="Cambria" w:cs="Arial"/>
              </w:rPr>
              <w:fldChar w:fldCharType="end"/>
            </w:r>
          </w:p>
          <w:tbl>
            <w:tblPr>
              <w:tblStyle w:val="TableGrid"/>
              <w:tblW w:w="0" w:type="auto"/>
              <w:tblLook w:val="04A0" w:firstRow="1" w:lastRow="0" w:firstColumn="1" w:lastColumn="0" w:noHBand="0" w:noVBand="1"/>
            </w:tblPr>
            <w:tblGrid>
              <w:gridCol w:w="5115"/>
            </w:tblGrid>
            <w:tr w:rsidR="00E86E60" w:rsidTr="00E86E60">
              <w:tc>
                <w:tcPr>
                  <w:tcW w:w="5115" w:type="dxa"/>
                  <w:tcBorders>
                    <w:top w:val="nil"/>
                    <w:left w:val="nil"/>
                    <w:bottom w:val="nil"/>
                    <w:right w:val="nil"/>
                  </w:tcBorders>
                  <w:tcMar>
                    <w:left w:w="0" w:type="dxa"/>
                    <w:right w:w="0" w:type="dxa"/>
                  </w:tcMar>
                </w:tcPr>
                <w:p w:rsidR="00E86E60" w:rsidRDefault="00E86E60" w:rsidP="00C67E92">
                  <w:pPr>
                    <w:framePr w:hSpace="180" w:wrap="around" w:vAnchor="page" w:hAnchor="margin" w:y="2470"/>
                    <w:rPr>
                      <w:rFonts w:ascii="Cambria" w:hAnsi="Cambria" w:cs="Arial"/>
                    </w:rPr>
                  </w:pPr>
                  <w:bookmarkStart w:id="4" w:name="Committees"/>
                  <w:bookmarkEnd w:id="4"/>
                  <w:r>
                    <w:rPr>
                      <w:rFonts w:ascii="Cambria" w:hAnsi="Cambria" w:cs="Arial"/>
                    </w:rPr>
                    <w:tab/>
                    <w:t>APPROP: DP 13-0-0-0</w:t>
                  </w:r>
                </w:p>
              </w:tc>
            </w:tr>
          </w:tbl>
          <w:p w:rsidR="00E86E60" w:rsidRPr="00C6092E" w:rsidRDefault="00E86E60" w:rsidP="00622720">
            <w:pPr>
              <w:rPr>
                <w:rFonts w:ascii="Cambria" w:hAnsi="Cambria" w:cs="Arial"/>
              </w:rPr>
            </w:pPr>
          </w:p>
        </w:tc>
        <w:tc>
          <w:tcPr>
            <w:tcW w:w="4770" w:type="dxa"/>
          </w:tcPr>
          <w:p w:rsidR="00E86E60" w:rsidRDefault="00E86E60" w:rsidP="00622720">
            <w:pPr>
              <w:rPr>
                <w:rFonts w:ascii="Cambria" w:hAnsi="Cambria" w:cs="Arial"/>
              </w:rPr>
            </w:pPr>
            <w:r w:rsidRPr="001C5438">
              <w:rPr>
                <w:rFonts w:ascii="Cambria" w:hAnsi="Cambria" w:cs="Arial"/>
                <w:noProof/>
              </w:rPr>
              <mc:AlternateContent>
                <mc:Choice Requires="wps">
                  <w:drawing>
                    <wp:anchor distT="0" distB="0" distL="114300" distR="114300" simplePos="0" relativeHeight="251661312" behindDoc="1" locked="1" layoutInCell="1" allowOverlap="0" wp14:anchorId="4A52C62E" wp14:editId="5D54EB3E">
                      <wp:simplePos x="0" y="0"/>
                      <wp:positionH relativeFrom="margin">
                        <wp:posOffset>0</wp:posOffset>
                      </wp:positionH>
                      <wp:positionV relativeFrom="page">
                        <wp:posOffset>93980</wp:posOffset>
                      </wp:positionV>
                      <wp:extent cx="2669540" cy="842645"/>
                      <wp:effectExtent l="0" t="0" r="16510" b="14605"/>
                      <wp:wrapTight wrapText="bothSides">
                        <wp:wrapPolygon edited="0">
                          <wp:start x="0" y="0"/>
                          <wp:lineTo x="0" y="21486"/>
                          <wp:lineTo x="21579" y="21486"/>
                          <wp:lineTo x="21579" y="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842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E86E60">
                                  <w:pPr>
                                    <w:rPr>
                                      <w:b/>
                                      <w:u w:val="single"/>
                                    </w:rPr>
                                  </w:pPr>
                                  <w:r w:rsidRPr="00BB4358">
                                    <w:rPr>
                                      <w:b/>
                                      <w:u w:val="single"/>
                                    </w:rPr>
                                    <w:t>Legend:</w:t>
                                  </w:r>
                                </w:p>
                                <w:p w:rsidR="00224FF0" w:rsidRDefault="00224FF0" w:rsidP="00E86E60">
                                  <w:r>
                                    <w:t>Fund – Historical Society Chapter Building Enhancement Fund</w:t>
                                  </w:r>
                                </w:p>
                                <w:p w:rsidR="00224FF0" w:rsidRPr="00BB4358" w:rsidRDefault="00224FF0" w:rsidP="00E86E60">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2C62E" id="_x0000_t202" coordsize="21600,21600" o:spt="202" path="m,l,21600r21600,l21600,xe">
                      <v:stroke joinstyle="miter"/>
                      <v:path gradientshapeok="t" o:connecttype="rect"/>
                    </v:shapetype>
                    <v:shape id="_x0000_s1026" type="#_x0000_t202" style="position:absolute;margin-left:0;margin-top:7.4pt;width:210.2pt;height:66.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tfwIAAA8FAAAOAAAAZHJzL2Uyb0RvYy54bWysVF1v2yAUfZ+0/4B4Tx17TppYdaouTqZJ&#10;3YfU7gcQwDEaBgYkdlftv++CkzRZX6ZpfrDB9/rcc+49+Oa2byXac+uEViVOr8YYcUU1E2pb4m+P&#10;69EMI+eJYkRqxUv8xB2+Xbx9c9OZgme60ZJxiwBEuaIzJW68N0WSONrwlrgrbbiCYK1tSzxs7TZh&#10;lnSA3sokG4+nSactM1ZT7hy8rYYgXkT8uubUf6lrxz2SJQZuPt5tvG/CPVnckGJriWkEPdAg/8Ci&#10;JUJB0RNURTxBOyteQbWCWu107a+obhNd14LyqAHUpOM/1Dw0xPCoBZrjzKlN7v/B0s/7rxYJVuIM&#10;I0VaGNEj7z16r3uUh+50xhWQ9GAgzffwGqYclTpzr+l3h5ReNkRt+Z21ums4YcAuDV8mZ58OOC6A&#10;bLpPmkEZsvM6AvW1bUProBkI0GFKT6fJBCoUXmbT6XySQ4hCbJZn03wSS5Di+LWxzn/gukVhUWIL&#10;k4/oZH/vfGBDimNKKKb0WkgZpy8V6ko8n2STQZeWgoVgSHN2u1lKi/Yk+Cdeh7ruPK0VHlwsRQvk&#10;TkmkCN1YKRareCLksAYmUgVwEAfcDqvBLc/z8Xw1W83yEWhcjfJxVY3u1st8NF2n15PqXbVcVumv&#10;wDPNi0YwxlWgenRumv+dMw5naPDcybsXki6Ur+P1WnlySSN2GVQdn1FdtEGY/OAB3296aEjwxkaz&#10;JzCE1cOphL8ILBptf2LUwYkssfuxI5ZjJD8qMNU8zYMDfNzkk+sMNvY8sjmPEEUBqsQeo2G59MOx&#10;3xkrtg1UGmys9B0YsRbRIy+sDvaFUxfFHP4Q4Vif72PWy39s8RsAAP//AwBQSwMEFAAGAAgAAAAh&#10;ABn4umjaAAAABwEAAA8AAABkcnMvZG93bnJldi54bWxMj81Ow0AMhO9IvMPKSNzohjQQCNlUiMKd&#10;hgJXJ+smEfsTZbdt4OlxT3D0zHj8uVzN1ogDTWHwTsH1IgFBrvV6cJ2C7dvL1R2IENFpNN6Rgm8K&#10;sKrOz0ostD+6DR3q2AkucaFABX2MYyFlaHuyGBZ+JMfezk8WI49TJ/WERy63RqZJcistDo4v9DjS&#10;U0/tV723jJF+bpfr15ryHJvl+vnn/X73YZS6vJgfH0BEmuNfGE74vAMVMzV+73QQRgE/ElnNmJ/d&#10;LE0yEM1JyG9AVqX8z1/9AgAA//8DAFBLAQItABQABgAIAAAAIQC2gziS/gAAAOEBAAATAAAAAAAA&#10;AAAAAAAAAAAAAABbQ29udGVudF9UeXBlc10ueG1sUEsBAi0AFAAGAAgAAAAhADj9If/WAAAAlAEA&#10;AAsAAAAAAAAAAAAAAAAALwEAAF9yZWxzLy5yZWxzUEsBAi0AFAAGAAgAAAAhAIFEX61/AgAADwUA&#10;AA4AAAAAAAAAAAAAAAAALgIAAGRycy9lMm9Eb2MueG1sUEsBAi0AFAAGAAgAAAAhABn4umjaAAAA&#10;BwEAAA8AAAAAAAAAAAAAAAAA2QQAAGRycy9kb3ducmV2LnhtbFBLBQYAAAAABAAEAPMAAADgBQAA&#10;AAA=&#10;" o:allowoverlap="f" filled="f">
                      <v:textbox>
                        <w:txbxContent>
                          <w:p w:rsidR="00224FF0" w:rsidRPr="00F34CC1" w:rsidRDefault="00224FF0" w:rsidP="00E86E60">
                            <w:pPr>
                              <w:rPr>
                                <w:b/>
                                <w:u w:val="single"/>
                              </w:rPr>
                            </w:pPr>
                            <w:r w:rsidRPr="00BB4358">
                              <w:rPr>
                                <w:b/>
                                <w:u w:val="single"/>
                              </w:rPr>
                              <w:t>Legend:</w:t>
                            </w:r>
                          </w:p>
                          <w:p w:rsidR="00224FF0" w:rsidRDefault="00224FF0" w:rsidP="00E86E60">
                            <w:r>
                              <w:t>Fund – Historical Society Chapter Building Enhancement Fund</w:t>
                            </w:r>
                          </w:p>
                          <w:p w:rsidR="00224FF0" w:rsidRPr="00BB4358" w:rsidRDefault="00224FF0" w:rsidP="00E86E60">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E86E60" w:rsidRPr="001C5438" w:rsidRDefault="00E86E60" w:rsidP="00E86E60">
      <w:pPr>
        <w:spacing w:before="200"/>
        <w:jc w:val="both"/>
        <w:rPr>
          <w:rFonts w:ascii="Cambria" w:hAnsi="Cambria" w:cs="Arial"/>
          <w:b/>
          <w:u w:val="single"/>
        </w:rPr>
      </w:pPr>
      <w:r w:rsidRPr="001C5438">
        <w:rPr>
          <w:rFonts w:ascii="Cambria" w:hAnsi="Cambria" w:cs="Arial"/>
          <w:b/>
          <w:u w:val="single"/>
        </w:rPr>
        <w:t>Abstract</w:t>
      </w:r>
      <w:bookmarkStart w:id="5" w:name="Start_Here"/>
      <w:bookmarkEnd w:id="5"/>
    </w:p>
    <w:p w:rsidR="00E86E60" w:rsidRPr="001C5438" w:rsidRDefault="00E86E60" w:rsidP="00E86E60">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660288" behindDoc="1" locked="1" layoutInCell="1" allowOverlap="0" wp14:anchorId="4F27B4A2" wp14:editId="41499480">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E86E60">
                            <w:pPr>
                              <w:jc w:val="center"/>
                            </w:pPr>
                            <w:sdt>
                              <w:sdtPr>
                                <w:tag w:val="Prop105"/>
                                <w:id w:val="-18746880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3040101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9795620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9745124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7B4A2" id="Text Box 6" o:spid="_x0000_s1027" type="#_x0000_t202" style="position:absolute;left:0;text-align:left;margin-left:0;margin-top:628.5pt;width:468pt;height:21.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9/5LgIAAFcEAAAOAAAAZHJzL2Uyb0RvYy54bWysVF1v2yAUfZ+0/4B4X+ykSdpYcaouXaZJ&#10;3YfU7gdgjGM04DIgsbtfvwt2M2vb0zQ/IOBeDueec/H2tteKnIXzEkxJ57OcEmE41NIcS/r16fDm&#10;hhIfmKmZAiNK+iw8vd29frXtbCEW0IKqhSMIYnzR2ZK2IdgiyzxvhWZ+BlYYDDbgNAu4dMesdqxD&#10;dK2yRZ6vsw5cbR1w4T3u3g9Bukv4TSN4+Nw0XgSiSorcQhpdGqs4ZrstK46O2VbykQb7BxaaSYOX&#10;XqDuWWDk5OQfUFpyBx6aMOOgM2gayUWqAauZ579V89gyK1ItKI63F5n8/4Pln85fHJE1ekeJYRot&#10;ehJ9IG+hJ+uoTmd9gUmPFtNCj9sxM1bq7QPwb54Y2LfMHMWdc9C1gtXIbh5PZpOjA46PIFX3EWq8&#10;hp0CJKC+cToCohgE0dGl54szkQrHzdVmebXOMcQxtrheXi2SdRkrXk5b58N7AZrESUkdOp/Q2fnB&#10;h8iGFS8piT0oWR+kUmnhjtVeOXJm2CWH9KUCsMhpmjKkK+lmtVgNAkxjfgqRp+9vEFoGbHcldUlv&#10;LkmsiLK9M3VqxsCkGuZIWZlRxyjdIGLoq340bLSngvoZhXUwdDe+Rpy04H5Q0mFnl9R/PzEnKFEf&#10;DJqzmS+X8SmkxXJ1jVISN41U0wgzHKFKGigZpvswPJ+TdfLY4k1DOxi4Q0MbmbSOzg+sRvrYvcmC&#10;8aXF5zFdp6xf/4PdTwAAAP//AwBQSwMEFAAGAAgAAAAhAPgJoQveAAAACgEAAA8AAABkcnMvZG93&#10;bnJldi54bWxMT0FOwzAQvCPxB2uRuKDWJoG0DXEqhASiN2gRXN3YTSLsdbDdNPye5QS32ZnR7Ey1&#10;npxlowmx9yjhei6AGWy87rGV8LZ7nC2BxaRQK+vRSPg2Edb1+VmlSu1P+GrGbWoZhWAslYQupaHk&#10;PDadcSrO/WCQtIMPTiU6Q8t1UCcKd5ZnQhTcqR7pQ6cG89CZ5nN7dBKWN8/jR9zkL+9NcbCrdLUY&#10;n76ClJcX0/0dsGSm9GeG3/pUHWrqtPdH1JFZCTQkEZvdLgiRvsoLAnuiciEy4HXF/0+ofwAAAP//&#10;AwBQSwECLQAUAAYACAAAACEAtoM4kv4AAADhAQAAEwAAAAAAAAAAAAAAAAAAAAAAW0NvbnRlbnRf&#10;VHlwZXNdLnhtbFBLAQItABQABgAIAAAAIQA4/SH/1gAAAJQBAAALAAAAAAAAAAAAAAAAAC8BAABf&#10;cmVscy8ucmVsc1BLAQItABQABgAIAAAAIQAoh9/5LgIAAFcEAAAOAAAAAAAAAAAAAAAAAC4CAABk&#10;cnMvZTJvRG9jLnhtbFBLAQItABQABgAIAAAAIQD4CaEL3gAAAAoBAAAPAAAAAAAAAAAAAAAAAIgE&#10;AABkcnMvZG93bnJldi54bWxQSwUGAAAAAAQABADzAAAAkwUAAAAA&#10;" o:allowoverlap="f">
                <v:textbox>
                  <w:txbxContent>
                    <w:p w:rsidR="00224FF0" w:rsidRDefault="00224FF0" w:rsidP="00E86E60">
                      <w:pPr>
                        <w:jc w:val="center"/>
                      </w:pPr>
                      <w:sdt>
                        <w:sdtPr>
                          <w:tag w:val="Prop105"/>
                          <w:id w:val="-18746880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3040101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9795620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9745124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the Arizona Historical Society.</w:t>
      </w:r>
    </w:p>
    <w:p w:rsidR="00E86E60" w:rsidRPr="001C5438" w:rsidRDefault="00E86E60" w:rsidP="00E86E60">
      <w:pPr>
        <w:jc w:val="both"/>
        <w:rPr>
          <w:rFonts w:ascii="Cambria" w:hAnsi="Cambria" w:cs="Arial"/>
          <w:b/>
          <w:u w:val="single"/>
        </w:rPr>
      </w:pPr>
      <w:r w:rsidRPr="001C5438">
        <w:rPr>
          <w:rFonts w:ascii="Cambria" w:hAnsi="Cambria" w:cs="Arial"/>
          <w:b/>
          <w:u w:val="single"/>
        </w:rPr>
        <w:t>Provisions</w:t>
      </w:r>
    </w:p>
    <w:p w:rsidR="00E86E60" w:rsidRDefault="00E86E60" w:rsidP="00E86E60">
      <w:pPr>
        <w:pStyle w:val="ListParagraph"/>
        <w:numPr>
          <w:ilvl w:val="0"/>
          <w:numId w:val="1"/>
        </w:numPr>
        <w:spacing w:after="120" w:line="240" w:lineRule="auto"/>
        <w:contextualSpacing w:val="0"/>
        <w:jc w:val="both"/>
        <w:rPr>
          <w:rFonts w:ascii="Cambria" w:hAnsi="Cambria" w:cs="Arial"/>
        </w:rPr>
      </w:pPr>
      <w:r>
        <w:rPr>
          <w:rFonts w:ascii="Cambria" w:hAnsi="Cambria" w:cs="Arial"/>
        </w:rPr>
        <w:t>Creates a Historical Society Chapter Building Enhancement Fund, that is continuously appropriated, for each chapter of the Arizona Historical Society. (Sec. 2)</w:t>
      </w:r>
    </w:p>
    <w:p w:rsidR="00E86E60" w:rsidRDefault="00E86E60" w:rsidP="00E86E60">
      <w:pPr>
        <w:pStyle w:val="ListParagraph"/>
        <w:numPr>
          <w:ilvl w:val="0"/>
          <w:numId w:val="1"/>
        </w:numPr>
        <w:spacing w:after="120" w:line="240" w:lineRule="auto"/>
        <w:contextualSpacing w:val="0"/>
        <w:jc w:val="both"/>
        <w:rPr>
          <w:rFonts w:ascii="Cambria" w:hAnsi="Cambria" w:cs="Arial"/>
        </w:rPr>
      </w:pPr>
      <w:r>
        <w:rPr>
          <w:rFonts w:ascii="Cambria" w:hAnsi="Cambria" w:cs="Arial"/>
        </w:rPr>
        <w:t>Directs donations, gifts and contributions to the chapter, as well as operational proceeds, to be deposited into the Fund. (Sec. 2)</w:t>
      </w:r>
    </w:p>
    <w:p w:rsidR="00E86E60" w:rsidRDefault="00E86E60" w:rsidP="00E86E60">
      <w:pPr>
        <w:pStyle w:val="ListParagraph"/>
        <w:numPr>
          <w:ilvl w:val="0"/>
          <w:numId w:val="1"/>
        </w:numPr>
        <w:spacing w:after="120" w:line="240" w:lineRule="auto"/>
        <w:contextualSpacing w:val="0"/>
        <w:jc w:val="both"/>
        <w:rPr>
          <w:rFonts w:ascii="Cambria" w:hAnsi="Cambria" w:cs="Arial"/>
        </w:rPr>
      </w:pPr>
      <w:r>
        <w:rPr>
          <w:rFonts w:ascii="Cambria" w:hAnsi="Cambria" w:cs="Arial"/>
        </w:rPr>
        <w:t>Allows chapters to seek contributions for and expend monies from the Funds. (Sec. 1)</w:t>
      </w:r>
    </w:p>
    <w:p w:rsidR="00E86E60" w:rsidRDefault="00E86E60" w:rsidP="00E86E60">
      <w:pPr>
        <w:pStyle w:val="ListParagraph"/>
        <w:numPr>
          <w:ilvl w:val="0"/>
          <w:numId w:val="1"/>
        </w:numPr>
        <w:spacing w:after="120" w:line="240" w:lineRule="auto"/>
        <w:contextualSpacing w:val="0"/>
        <w:jc w:val="both"/>
        <w:rPr>
          <w:rFonts w:ascii="Cambria" w:hAnsi="Cambria" w:cs="Arial"/>
        </w:rPr>
      </w:pPr>
      <w:r w:rsidRPr="004F53DF">
        <w:rPr>
          <w:rFonts w:ascii="Cambria" w:hAnsi="Cambria" w:cs="Arial"/>
          <w:strike/>
          <w:color w:val="FF0000"/>
        </w:rPr>
        <w:t>Requires</w:t>
      </w:r>
      <w:r>
        <w:rPr>
          <w:rFonts w:ascii="Cambria" w:hAnsi="Cambria" w:cs="Arial"/>
        </w:rPr>
        <w:t xml:space="preserve"> </w:t>
      </w:r>
      <w:r w:rsidRPr="004F53DF">
        <w:rPr>
          <w:rFonts w:ascii="Cambria" w:hAnsi="Cambria" w:cs="Arial"/>
          <w:b/>
          <w:color w:val="7030A0"/>
        </w:rPr>
        <w:t>ALLOWS,</w:t>
      </w:r>
      <w:r>
        <w:rPr>
          <w:rFonts w:ascii="Cambria" w:hAnsi="Cambria" w:cs="Arial"/>
        </w:rPr>
        <w:t xml:space="preserve"> subject to legislative appropriation, the state to match dollar-for-dollar contributions in the following FY, up to $500,000 per Fund or $1,000,000 for all Funds. (Sec. 2) (</w:t>
      </w:r>
      <w:r>
        <w:rPr>
          <w:rFonts w:ascii="Cambria" w:hAnsi="Cambria" w:cs="Arial"/>
          <w:i/>
        </w:rPr>
        <w:t>APPROP)</w:t>
      </w:r>
    </w:p>
    <w:p w:rsidR="00E86E60" w:rsidRDefault="00E86E60" w:rsidP="00E86E60">
      <w:pPr>
        <w:pStyle w:val="ListParagraph"/>
        <w:numPr>
          <w:ilvl w:val="0"/>
          <w:numId w:val="1"/>
        </w:numPr>
        <w:spacing w:after="120" w:line="240" w:lineRule="auto"/>
        <w:contextualSpacing w:val="0"/>
        <w:jc w:val="both"/>
        <w:rPr>
          <w:rFonts w:ascii="Cambria" w:hAnsi="Cambria" w:cs="Arial"/>
        </w:rPr>
      </w:pPr>
      <w:r>
        <w:rPr>
          <w:rFonts w:ascii="Cambria" w:hAnsi="Cambria" w:cs="Arial"/>
        </w:rPr>
        <w:t>Requires the state to allocate matching monies on a pro-rata basis if there is a shortfall in matching monies. (Sec. 2)</w:t>
      </w:r>
    </w:p>
    <w:p w:rsidR="00E86E60" w:rsidRDefault="00E86E60" w:rsidP="00E86E60">
      <w:pPr>
        <w:pStyle w:val="ListParagraph"/>
        <w:numPr>
          <w:ilvl w:val="0"/>
          <w:numId w:val="1"/>
        </w:numPr>
        <w:spacing w:after="120" w:line="240" w:lineRule="auto"/>
        <w:contextualSpacing w:val="0"/>
        <w:jc w:val="both"/>
        <w:rPr>
          <w:rFonts w:ascii="Cambria" w:hAnsi="Cambria" w:cs="Arial"/>
        </w:rPr>
      </w:pPr>
      <w:r>
        <w:rPr>
          <w:rFonts w:ascii="Cambria" w:hAnsi="Cambria" w:cs="Arial"/>
        </w:rPr>
        <w:t>Allows the chapters to use Fund monies to acquire, enhance and maintain, through any means, buildings and facilities. (Sec. 2)</w:t>
      </w:r>
    </w:p>
    <w:p w:rsidR="00E86E60" w:rsidRDefault="00E86E60" w:rsidP="00E86E60">
      <w:pPr>
        <w:pStyle w:val="ListParagraph"/>
        <w:numPr>
          <w:ilvl w:val="0"/>
          <w:numId w:val="1"/>
        </w:numPr>
        <w:spacing w:after="120" w:line="240" w:lineRule="auto"/>
        <w:contextualSpacing w:val="0"/>
        <w:jc w:val="both"/>
        <w:rPr>
          <w:rFonts w:ascii="Cambria" w:hAnsi="Cambria" w:cs="Arial"/>
        </w:rPr>
      </w:pPr>
      <w:r>
        <w:rPr>
          <w:rFonts w:ascii="Cambria" w:hAnsi="Cambria" w:cs="Arial"/>
        </w:rPr>
        <w:t>Instructs chapters to prepare an annual report for the Arizona Historical Society overviewing Fund revenues, expenditures and projected expenditures by December 1</w:t>
      </w:r>
      <w:r>
        <w:rPr>
          <w:rFonts w:ascii="Cambria" w:hAnsi="Cambria" w:cs="Arial"/>
          <w:vertAlign w:val="superscript"/>
        </w:rPr>
        <w:t xml:space="preserve"> </w:t>
      </w:r>
      <w:r>
        <w:rPr>
          <w:rFonts w:ascii="Cambria" w:hAnsi="Cambria" w:cs="Arial"/>
        </w:rPr>
        <w:t>each year. (Sec. 2)</w:t>
      </w:r>
    </w:p>
    <w:p w:rsidR="00E86E60" w:rsidRDefault="00E86E60" w:rsidP="00E86E60">
      <w:pPr>
        <w:pStyle w:val="ListParagraph"/>
        <w:numPr>
          <w:ilvl w:val="0"/>
          <w:numId w:val="1"/>
        </w:numPr>
        <w:spacing w:after="120" w:line="240" w:lineRule="auto"/>
        <w:contextualSpacing w:val="0"/>
        <w:jc w:val="both"/>
        <w:rPr>
          <w:rFonts w:ascii="Cambria" w:hAnsi="Cambria" w:cs="Arial"/>
        </w:rPr>
      </w:pPr>
      <w:r>
        <w:rPr>
          <w:rFonts w:ascii="Cambria" w:hAnsi="Cambria" w:cs="Arial"/>
        </w:rPr>
        <w:t>Directs the state Treasurer to invest and divest monies in the Fund and credits all earned monies to the Fund. (Sec. 2)</w:t>
      </w:r>
    </w:p>
    <w:p w:rsidR="00E86E60" w:rsidRDefault="00E86E60" w:rsidP="00E86E60">
      <w:pPr>
        <w:pStyle w:val="ListParagraph"/>
        <w:numPr>
          <w:ilvl w:val="0"/>
          <w:numId w:val="1"/>
        </w:numPr>
        <w:spacing w:after="120" w:line="240" w:lineRule="auto"/>
        <w:contextualSpacing w:val="0"/>
        <w:jc w:val="both"/>
        <w:rPr>
          <w:rFonts w:ascii="Cambria" w:hAnsi="Cambria" w:cs="Arial"/>
        </w:rPr>
      </w:pPr>
      <w:r>
        <w:rPr>
          <w:rFonts w:ascii="Cambria" w:hAnsi="Cambria" w:cs="Arial"/>
        </w:rPr>
        <w:t>Exempts Fund monies from lapsing. (Sec. 2)</w:t>
      </w:r>
    </w:p>
    <w:p w:rsidR="00E86E60" w:rsidRPr="00493847" w:rsidRDefault="00E86E60" w:rsidP="00E86E60">
      <w:pPr>
        <w:pStyle w:val="ListParagraph"/>
        <w:numPr>
          <w:ilvl w:val="0"/>
          <w:numId w:val="1"/>
        </w:numPr>
        <w:spacing w:after="120" w:line="240" w:lineRule="auto"/>
        <w:contextualSpacing w:val="0"/>
        <w:jc w:val="both"/>
        <w:rPr>
          <w:rFonts w:ascii="Cambria" w:hAnsi="Cambria" w:cs="Arial"/>
        </w:rPr>
      </w:pPr>
      <w:r>
        <w:rPr>
          <w:rFonts w:ascii="Cambria" w:hAnsi="Cambria" w:cs="Arial"/>
        </w:rPr>
        <w:t>Defines b</w:t>
      </w:r>
      <w:r>
        <w:rPr>
          <w:rFonts w:ascii="Cambria" w:hAnsi="Cambria" w:cs="Arial"/>
          <w:i/>
        </w:rPr>
        <w:t xml:space="preserve">uilding enhancement. </w:t>
      </w:r>
      <w:r>
        <w:rPr>
          <w:rFonts w:ascii="Cambria" w:hAnsi="Cambria" w:cs="Arial"/>
        </w:rPr>
        <w:t>(Sec. 2)</w:t>
      </w:r>
    </w:p>
    <w:p w:rsidR="00E86E60" w:rsidRPr="001C5438" w:rsidRDefault="00E86E60" w:rsidP="00E86E60">
      <w:pPr>
        <w:jc w:val="both"/>
        <w:rPr>
          <w:rFonts w:ascii="Cambria" w:hAnsi="Cambria" w:cs="Arial"/>
          <w:b/>
          <w:u w:val="single"/>
        </w:rPr>
      </w:pPr>
      <w:r w:rsidRPr="001C5438">
        <w:rPr>
          <w:rFonts w:ascii="Cambria" w:hAnsi="Cambria" w:cs="Arial"/>
          <w:b/>
          <w:u w:val="single"/>
        </w:rPr>
        <w:t>Current Law</w:t>
      </w:r>
    </w:p>
    <w:p w:rsidR="00E86E60" w:rsidRPr="00087607" w:rsidRDefault="00E86E60" w:rsidP="00E86E60">
      <w:pPr>
        <w:spacing w:after="120"/>
        <w:jc w:val="both"/>
        <w:rPr>
          <w:rFonts w:ascii="Cambria" w:hAnsi="Cambria" w:cs="Arial"/>
        </w:rPr>
      </w:pPr>
      <w:r>
        <w:rPr>
          <w:rFonts w:ascii="Cambria" w:hAnsi="Cambria" w:cs="Arial"/>
        </w:rPr>
        <w:t xml:space="preserve">The </w:t>
      </w:r>
      <w:r w:rsidRPr="00087607">
        <w:rPr>
          <w:rFonts w:ascii="Cambria" w:hAnsi="Cambria" w:cs="Arial"/>
        </w:rPr>
        <w:t xml:space="preserve">Arizona Historical Society can establish chapters </w:t>
      </w:r>
      <w:r>
        <w:rPr>
          <w:rFonts w:ascii="Cambria" w:hAnsi="Cambria" w:cs="Arial"/>
        </w:rPr>
        <w:t>that have</w:t>
      </w:r>
      <w:r w:rsidRPr="00087607">
        <w:rPr>
          <w:rFonts w:ascii="Cambria" w:hAnsi="Cambria" w:cs="Arial"/>
        </w:rPr>
        <w:t xml:space="preserve"> their own boards. These boards function as local advisories to the state board and have</w:t>
      </w:r>
      <w:r>
        <w:rPr>
          <w:rFonts w:ascii="Cambria" w:hAnsi="Cambria" w:cs="Arial"/>
        </w:rPr>
        <w:t xml:space="preserve"> various</w:t>
      </w:r>
      <w:r w:rsidRPr="00087607">
        <w:rPr>
          <w:rFonts w:ascii="Cambria" w:hAnsi="Cambria" w:cs="Arial"/>
        </w:rPr>
        <w:t xml:space="preserve"> responsibi</w:t>
      </w:r>
      <w:r>
        <w:rPr>
          <w:rFonts w:ascii="Cambria" w:hAnsi="Cambria" w:cs="Arial"/>
        </w:rPr>
        <w:t>lities including fundraising for the Arizona Historical Society and</w:t>
      </w:r>
      <w:r w:rsidRPr="00087607">
        <w:rPr>
          <w:rFonts w:ascii="Cambria" w:hAnsi="Cambria" w:cs="Arial"/>
        </w:rPr>
        <w:t xml:space="preserve"> nominating state board members </w:t>
      </w:r>
      <w:r w:rsidRPr="00087607">
        <w:rPr>
          <w:rFonts w:ascii="Cambria" w:hAnsi="Cambria"/>
        </w:rPr>
        <w:t>(</w:t>
      </w:r>
      <w:hyperlink r:id="rId11" w:history="1">
        <w:r w:rsidRPr="00087607">
          <w:rPr>
            <w:rStyle w:val="Hyperlink"/>
            <w:rFonts w:ascii="Cambria" w:hAnsi="Cambria"/>
          </w:rPr>
          <w:t>A</w:t>
        </w:r>
        <w:r>
          <w:rPr>
            <w:rStyle w:val="Hyperlink"/>
            <w:rFonts w:ascii="Cambria" w:hAnsi="Cambria"/>
          </w:rPr>
          <w:t>.</w:t>
        </w:r>
        <w:r w:rsidRPr="00087607">
          <w:rPr>
            <w:rStyle w:val="Hyperlink"/>
            <w:rFonts w:ascii="Cambria" w:hAnsi="Cambria"/>
          </w:rPr>
          <w:t>R</w:t>
        </w:r>
        <w:r>
          <w:rPr>
            <w:rStyle w:val="Hyperlink"/>
            <w:rFonts w:ascii="Cambria" w:hAnsi="Cambria"/>
          </w:rPr>
          <w:t>.</w:t>
        </w:r>
        <w:r w:rsidRPr="00087607">
          <w:rPr>
            <w:rStyle w:val="Hyperlink"/>
            <w:rFonts w:ascii="Cambria" w:hAnsi="Cambria"/>
          </w:rPr>
          <w:t>S</w:t>
        </w:r>
        <w:r>
          <w:rPr>
            <w:rStyle w:val="Hyperlink"/>
            <w:rFonts w:ascii="Cambria" w:hAnsi="Cambria"/>
          </w:rPr>
          <w:t xml:space="preserve">. </w:t>
        </w:r>
        <w:r w:rsidRPr="002277C0">
          <w:rPr>
            <w:rStyle w:val="Hyperlink"/>
            <w:rFonts w:ascii="Cambria" w:hAnsi="Cambria"/>
          </w:rPr>
          <w:t>§</w:t>
        </w:r>
        <w:r w:rsidRPr="00087607">
          <w:rPr>
            <w:rStyle w:val="Hyperlink"/>
            <w:rFonts w:ascii="Cambria" w:hAnsi="Cambria"/>
          </w:rPr>
          <w:t xml:space="preserve"> 41-821</w:t>
        </w:r>
      </w:hyperlink>
      <w:r w:rsidRPr="00087607">
        <w:rPr>
          <w:rFonts w:ascii="Cambria" w:hAnsi="Cambria"/>
        </w:rPr>
        <w:t>)</w:t>
      </w:r>
      <w:r>
        <w:rPr>
          <w:rFonts w:ascii="Cambria" w:hAnsi="Cambria" w:cs="Arial"/>
        </w:rPr>
        <w:t>.</w:t>
      </w:r>
    </w:p>
    <w:p w:rsidR="00E86E60" w:rsidRPr="00087607" w:rsidRDefault="00E86E60" w:rsidP="00E86E60">
      <w:pPr>
        <w:jc w:val="both"/>
        <w:rPr>
          <w:rFonts w:ascii="Cambria" w:hAnsi="Cambria" w:cs="Arial"/>
          <w:b/>
          <w:u w:val="single"/>
        </w:rPr>
      </w:pPr>
      <w:r w:rsidRPr="00087607">
        <w:rPr>
          <w:rFonts w:ascii="Cambria" w:hAnsi="Cambria" w:cs="Arial"/>
          <w:b/>
          <w:u w:val="single"/>
        </w:rPr>
        <w:t xml:space="preserve">Additional Information </w:t>
      </w:r>
    </w:p>
    <w:p w:rsidR="00E86E60" w:rsidRPr="001C5438" w:rsidRDefault="00E86E60" w:rsidP="00E86E60">
      <w:pPr>
        <w:spacing w:after="120"/>
        <w:jc w:val="both"/>
        <w:rPr>
          <w:rFonts w:ascii="Cambria" w:hAnsi="Cambria" w:cs="Arial"/>
        </w:rPr>
      </w:pPr>
      <w:r w:rsidRPr="00087607">
        <w:rPr>
          <w:rFonts w:ascii="Cambria" w:hAnsi="Cambria" w:cs="Arial"/>
        </w:rPr>
        <w:t>Curren</w:t>
      </w:r>
      <w:r>
        <w:rPr>
          <w:rFonts w:ascii="Cambria" w:hAnsi="Cambria" w:cs="Arial"/>
        </w:rPr>
        <w:t>tly there are five regional chapters that are governed by chapter boards</w:t>
      </w:r>
      <w:r w:rsidRPr="00087607">
        <w:rPr>
          <w:rFonts w:ascii="Cambria" w:hAnsi="Cambria" w:cs="Arial"/>
        </w:rPr>
        <w:t>. The chapters are designated as the Central Arizona Board, Eastern Arizona Board, Northern Arizona Board, Southern Arizona Board and Rio Colorado Board. The state board allocates money to the chapter boards through a portion of membership dues, with the total cost of membership having levels between $25-$1000 dollars (</w:t>
      </w:r>
      <w:hyperlink r:id="rId12" w:history="1">
        <w:r w:rsidRPr="00AE19A8">
          <w:rPr>
            <w:rStyle w:val="Hyperlink"/>
            <w:rFonts w:ascii="Cambria" w:hAnsi="Cambria" w:cs="Arial"/>
          </w:rPr>
          <w:t>Arizona Historical Society Membership Website</w:t>
        </w:r>
      </w:hyperlink>
      <w:r>
        <w:rPr>
          <w:rFonts w:ascii="Cambria" w:hAnsi="Cambria" w:cs="Arial"/>
        </w:rPr>
        <w:t xml:space="preserve">, </w:t>
      </w:r>
      <w:hyperlink r:id="rId13" w:history="1">
        <w:r w:rsidRPr="00087607">
          <w:rPr>
            <w:rStyle w:val="Hyperlink"/>
            <w:rFonts w:ascii="Cambria" w:hAnsi="Cambria" w:cs="Arial"/>
          </w:rPr>
          <w:t>Arizona Historical Society FY 19 Budget Request</w:t>
        </w:r>
      </w:hyperlink>
      <w:r w:rsidRPr="00087607">
        <w:rPr>
          <w:rFonts w:ascii="Cambria" w:hAnsi="Cambria" w:cs="Arial"/>
        </w:rPr>
        <w:t xml:space="preserve">). Currently, chapters meet in Arizona </w:t>
      </w:r>
      <w:r w:rsidRPr="00087607">
        <w:rPr>
          <w:rFonts w:ascii="Cambria" w:hAnsi="Cambria" w:cs="Arial"/>
        </w:rPr>
        <w:lastRenderedPageBreak/>
        <w:t>Historical Society facilities</w:t>
      </w:r>
      <w:r>
        <w:rPr>
          <w:rFonts w:ascii="Cambria" w:hAnsi="Cambria" w:cs="Arial"/>
        </w:rPr>
        <w:t>,</w:t>
      </w:r>
      <w:r w:rsidRPr="00087607">
        <w:rPr>
          <w:rFonts w:ascii="Cambria" w:hAnsi="Cambria" w:cs="Arial"/>
        </w:rPr>
        <w:t xml:space="preserve"> if they exist in their regional area</w:t>
      </w:r>
      <w:r>
        <w:rPr>
          <w:rFonts w:ascii="Cambria" w:hAnsi="Cambria" w:cs="Arial"/>
        </w:rPr>
        <w:t>,</w:t>
      </w:r>
      <w:r w:rsidRPr="00087607">
        <w:rPr>
          <w:rFonts w:ascii="Cambria" w:hAnsi="Cambria" w:cs="Arial"/>
        </w:rPr>
        <w:t xml:space="preserve"> or</w:t>
      </w:r>
      <w:r>
        <w:rPr>
          <w:rFonts w:ascii="Cambria" w:hAnsi="Cambria" w:cs="Arial"/>
        </w:rPr>
        <w:t xml:space="preserve"> in</w:t>
      </w:r>
      <w:r w:rsidRPr="00087607">
        <w:rPr>
          <w:rFonts w:ascii="Cambria" w:hAnsi="Cambria" w:cs="Arial"/>
        </w:rPr>
        <w:t xml:space="preserve"> </w:t>
      </w:r>
      <w:r>
        <w:rPr>
          <w:rFonts w:ascii="Cambria" w:hAnsi="Cambria" w:cs="Arial"/>
        </w:rPr>
        <w:t xml:space="preserve">regional </w:t>
      </w:r>
      <w:r w:rsidRPr="00087607">
        <w:rPr>
          <w:rFonts w:ascii="Cambria" w:hAnsi="Cambria" w:cs="Arial"/>
        </w:rPr>
        <w:t>museums or county his</w:t>
      </w:r>
      <w:r>
        <w:rPr>
          <w:rFonts w:ascii="Cambria" w:hAnsi="Cambria" w:cs="Arial"/>
        </w:rPr>
        <w:t xml:space="preserve">torical societies </w:t>
      </w:r>
      <w:r w:rsidRPr="00087607">
        <w:rPr>
          <w:rFonts w:ascii="Cambria" w:hAnsi="Cambria" w:cs="Arial"/>
        </w:rPr>
        <w:t>(</w:t>
      </w:r>
      <w:hyperlink r:id="rId14" w:history="1">
        <w:r w:rsidRPr="00087607">
          <w:rPr>
            <w:rStyle w:val="Hyperlink"/>
            <w:rFonts w:ascii="Cambria" w:hAnsi="Cambria" w:cs="Arial"/>
          </w:rPr>
          <w:t>AZ Historical Society Meeting Minutes</w:t>
        </w:r>
      </w:hyperlink>
      <w:r>
        <w:rPr>
          <w:rFonts w:ascii="Cambria" w:hAnsi="Cambria" w:cs="Arial"/>
        </w:rPr>
        <w:t>).</w:t>
      </w:r>
    </w:p>
    <w:p w:rsidR="00E86E60" w:rsidRDefault="00E86E60">
      <w:pPr>
        <w:sectPr w:rsidR="00E86E60" w:rsidSect="00990E7D">
          <w:type w:val="continuous"/>
          <w:pgSz w:w="12240" w:h="15840"/>
          <w:pgMar w:top="1440" w:right="1440" w:bottom="1440" w:left="1440" w:header="720" w:footer="720" w:gutter="0"/>
          <w:cols w:space="720"/>
          <w:docGrid w:linePitch="360"/>
        </w:sectPr>
      </w:pPr>
    </w:p>
    <w:p w:rsidR="002F6E47" w:rsidRDefault="002F6E47" w:rsidP="002F6E47">
      <w:pPr>
        <w:pStyle w:val="Heading1"/>
        <w:jc w:val="center"/>
      </w:pPr>
      <w:r>
        <w:rPr>
          <w:noProof/>
        </w:rPr>
        <w:lastRenderedPageBreak/>
        <w:drawing>
          <wp:anchor distT="0" distB="0" distL="114300" distR="114300" simplePos="0" relativeHeight="251663360" behindDoc="1" locked="0" layoutInCell="1" allowOverlap="1" wp14:anchorId="3ED2D0AF" wp14:editId="389CAFC7">
            <wp:simplePos x="0" y="0"/>
            <wp:positionH relativeFrom="column">
              <wp:posOffset>2362835</wp:posOffset>
            </wp:positionH>
            <wp:positionV relativeFrom="paragraph">
              <wp:posOffset>-322580</wp:posOffset>
            </wp:positionV>
            <wp:extent cx="1214755" cy="1165860"/>
            <wp:effectExtent l="0" t="0" r="0" b="0"/>
            <wp:wrapNone/>
            <wp:docPr id="12" name="Picture 1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2F6E47" w:rsidRDefault="002F6E47" w:rsidP="002F6E47">
      <w:pPr>
        <w:jc w:val="center"/>
        <w:sectPr w:rsidR="002F6E47" w:rsidSect="00990E7D">
          <w:footerReference w:type="default" r:id="rId15"/>
          <w:pgSz w:w="12240" w:h="15840"/>
          <w:pgMar w:top="1080" w:right="1440" w:bottom="1440" w:left="1440" w:header="720" w:footer="720" w:gutter="0"/>
          <w:cols w:space="720"/>
          <w:docGrid w:linePitch="360"/>
        </w:sectPr>
      </w:pPr>
      <w:bookmarkStart w:id="6" w:name="hb2545"/>
      <w:bookmarkEnd w:id="6"/>
    </w:p>
    <w:p w:rsidR="002F6E47" w:rsidRDefault="002F6E47" w:rsidP="002F6E47">
      <w:pPr>
        <w:rPr>
          <w:b/>
        </w:rPr>
      </w:pPr>
    </w:p>
    <w:tbl>
      <w:tblPr>
        <w:tblStyle w:val="TableGrid"/>
        <w:tblpPr w:leftFromText="180" w:rightFromText="180" w:vertAnchor="page" w:horzAnchor="margin" w:tblpY="2357"/>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2F6E47" w:rsidTr="00622720">
        <w:tc>
          <w:tcPr>
            <w:tcW w:w="9895" w:type="dxa"/>
            <w:gridSpan w:val="2"/>
          </w:tcPr>
          <w:p w:rsidR="002F6E47" w:rsidRPr="002B09D5" w:rsidRDefault="002F6E47" w:rsidP="00622720">
            <w:pPr>
              <w:spacing w:after="120"/>
              <w:rPr>
                <w:rFonts w:ascii="Cambria" w:hAnsi="Cambria" w:cs="Arial"/>
                <w:noProof/>
                <w:sz w:val="28"/>
                <w:szCs w:val="28"/>
                <w:u w:val="single"/>
              </w:rPr>
            </w:pPr>
            <w:r>
              <w:rPr>
                <w:rFonts w:ascii="Cambria" w:hAnsi="Cambria" w:cs="Arial"/>
                <w:b/>
                <w:noProof/>
                <w:sz w:val="28"/>
                <w:szCs w:val="28"/>
                <w:u w:val="single"/>
              </w:rPr>
              <w:t>HB 2545:</w:t>
            </w:r>
            <w:r w:rsidRPr="00803606">
              <w:rPr>
                <w:rFonts w:ascii="Cambria" w:hAnsi="Cambria" w:cs="Arial"/>
                <w:noProof/>
                <w:sz w:val="28"/>
                <w:szCs w:val="28"/>
                <w:u w:val="single"/>
              </w:rPr>
              <w:t xml:space="preserve"> </w:t>
            </w:r>
            <w:r>
              <w:rPr>
                <w:rFonts w:ascii="Cambria" w:hAnsi="Cambria" w:cs="Arial"/>
                <w:noProof/>
                <w:sz w:val="28"/>
                <w:szCs w:val="28"/>
                <w:u w:val="single"/>
              </w:rPr>
              <w:t>EORP; cost-of-living adjustment.</w:t>
            </w:r>
          </w:p>
        </w:tc>
      </w:tr>
      <w:tr w:rsidR="002F6E47" w:rsidTr="00622720">
        <w:tc>
          <w:tcPr>
            <w:tcW w:w="5125" w:type="dxa"/>
          </w:tcPr>
          <w:p w:rsidR="002F6E47" w:rsidRPr="00311FEF" w:rsidRDefault="002F6E47" w:rsidP="00622720">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Livingston, LD 22</w:t>
            </w:r>
          </w:p>
          <w:p w:rsidR="002F6E47" w:rsidRPr="00276B0A" w:rsidRDefault="002F6E47" w:rsidP="00622720">
            <w:pPr>
              <w:rPr>
                <w:rFonts w:ascii="Cambria" w:hAnsi="Cambria" w:cs="Arial"/>
              </w:rPr>
            </w:pPr>
            <w:r>
              <w:rPr>
                <w:rFonts w:ascii="Cambria" w:hAnsi="Cambria" w:cs="Arial"/>
                <w:b/>
              </w:rPr>
              <w:t>BILL STATUS:</w:t>
            </w:r>
            <w:r w:rsidRPr="00C6092E">
              <w:rPr>
                <w:rFonts w:ascii="Cambria" w:hAnsi="Cambria" w:cs="Arial"/>
              </w:rPr>
              <w:t xml:space="preserve"> </w:t>
            </w:r>
            <w:hyperlink r:id="rId16"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2F6E47" w:rsidTr="002F6E47">
              <w:tc>
                <w:tcPr>
                  <w:tcW w:w="5115" w:type="dxa"/>
                  <w:tcBorders>
                    <w:top w:val="nil"/>
                    <w:left w:val="nil"/>
                    <w:bottom w:val="nil"/>
                    <w:right w:val="nil"/>
                  </w:tcBorders>
                  <w:tcMar>
                    <w:left w:w="0" w:type="dxa"/>
                    <w:right w:w="0" w:type="dxa"/>
                  </w:tcMar>
                </w:tcPr>
                <w:p w:rsidR="002F6E47" w:rsidRDefault="002F6E47" w:rsidP="00C67E92">
                  <w:pPr>
                    <w:framePr w:hSpace="180" w:wrap="around" w:vAnchor="page" w:hAnchor="margin" w:y="2357"/>
                    <w:ind w:left="720"/>
                    <w:rPr>
                      <w:rFonts w:ascii="Cambria" w:hAnsi="Cambria" w:cs="Arial"/>
                    </w:rPr>
                  </w:pPr>
                  <w:r>
                    <w:rPr>
                      <w:rFonts w:ascii="Cambria" w:hAnsi="Cambria" w:cs="Arial"/>
                    </w:rPr>
                    <w:t>BI: DPA 8-0-0-0</w:t>
                  </w:r>
                </w:p>
              </w:tc>
            </w:tr>
          </w:tbl>
          <w:p w:rsidR="002F6E47" w:rsidRPr="00C6092E" w:rsidRDefault="002F6E47" w:rsidP="00622720">
            <w:pPr>
              <w:rPr>
                <w:rFonts w:ascii="Cambria" w:hAnsi="Cambria" w:cs="Arial"/>
              </w:rPr>
            </w:pPr>
          </w:p>
        </w:tc>
        <w:tc>
          <w:tcPr>
            <w:tcW w:w="4770" w:type="dxa"/>
          </w:tcPr>
          <w:p w:rsidR="002F6E47" w:rsidRDefault="002F6E47" w:rsidP="00622720">
            <w:pPr>
              <w:rPr>
                <w:rFonts w:ascii="Cambria" w:hAnsi="Cambria" w:cs="Arial"/>
              </w:rPr>
            </w:pPr>
            <w:r w:rsidRPr="001C5438">
              <w:rPr>
                <w:rFonts w:ascii="Cambria" w:hAnsi="Cambria" w:cs="Arial"/>
                <w:noProof/>
              </w:rPr>
              <mc:AlternateContent>
                <mc:Choice Requires="wps">
                  <w:drawing>
                    <wp:anchor distT="0" distB="0" distL="114300" distR="114300" simplePos="0" relativeHeight="251665408" behindDoc="1" locked="1" layoutInCell="1" allowOverlap="0" wp14:anchorId="4B10B48C" wp14:editId="5AEB3D91">
                      <wp:simplePos x="0" y="0"/>
                      <wp:positionH relativeFrom="margin">
                        <wp:posOffset>0</wp:posOffset>
                      </wp:positionH>
                      <wp:positionV relativeFrom="page">
                        <wp:posOffset>12065</wp:posOffset>
                      </wp:positionV>
                      <wp:extent cx="2669540" cy="1056640"/>
                      <wp:effectExtent l="0" t="0" r="16510" b="10160"/>
                      <wp:wrapTight wrapText="bothSides">
                        <wp:wrapPolygon edited="0">
                          <wp:start x="0" y="0"/>
                          <wp:lineTo x="0" y="21418"/>
                          <wp:lineTo x="21579" y="21418"/>
                          <wp:lineTo x="21579" y="0"/>
                          <wp:lineTo x="0" y="0"/>
                        </wp:wrapPolygon>
                      </wp:wrapTight>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05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2F6E47">
                                  <w:pPr>
                                    <w:rPr>
                                      <w:b/>
                                      <w:u w:val="single"/>
                                    </w:rPr>
                                  </w:pPr>
                                  <w:r w:rsidRPr="00BB4358">
                                    <w:rPr>
                                      <w:b/>
                                      <w:u w:val="single"/>
                                    </w:rPr>
                                    <w:t>Legend:</w:t>
                                  </w:r>
                                </w:p>
                                <w:p w:rsidR="00224FF0" w:rsidRDefault="00224FF0" w:rsidP="002F6E47">
                                  <w:r>
                                    <w:t>COLA – Cost-of-Living Adjustment</w:t>
                                  </w:r>
                                </w:p>
                                <w:p w:rsidR="00224FF0" w:rsidRDefault="00224FF0" w:rsidP="002F6E47">
                                  <w:r>
                                    <w:t>EORP – Elected Officials' Retirement Plan</w:t>
                                  </w:r>
                                </w:p>
                                <w:p w:rsidR="00224FF0" w:rsidRDefault="00224FF0" w:rsidP="002F6E47">
                                  <w:r>
                                    <w:t>PBI – Permanent Benefit Increase</w:t>
                                  </w:r>
                                </w:p>
                                <w:p w:rsidR="00224FF0" w:rsidRPr="00BB4358" w:rsidRDefault="00224FF0" w:rsidP="002F6E4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0B48C" id="_x0000_s1028" type="#_x0000_t202" style="position:absolute;margin-left:0;margin-top:.95pt;width:210.2pt;height:83.2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HEgwIAABgFAAAOAAAAZHJzL2Uyb0RvYy54bWysVNuO2yAQfa/Uf0C8Z32p402sdVbbOKkq&#10;bS/Sbj+AAI5RMbhAYm9X/fcOOMkm3Zeqqh8wMMOZOcMZbm6HVqI9N1ZoVeLkKsaIK6qZUNsSf3tc&#10;T2YYWUcUI1IrXuInbvHt4u2bm74reKobLRk3CECULfquxI1zXRFFlja8JfZKd1yBsdamJQ6WZhsx&#10;Q3pAb2WUxnEe9dqwzmjKrYXdajTiRcCva07dl7q23CFZYsjNhdGEcePHaHFDiq0hXSPoIQ3yD1m0&#10;RCgIeoKqiCNoZ8QrqFZQo62u3RXVbaTrWlAeOACbJP6DzUNDOh64QHFsdyqT/X+w9PP+q0GCwd1B&#10;eRRp4Y4e+eDQez2gzJen72wBXg8d+LkBtsE1ULXdvabfLVJ62RC15XfG6L7hhEF6iT8ZnR0dcawH&#10;2fSfNIMwZOd0ABpq0/raQTUQoEMeT6er8alQ2EzzfD7NwETBlsTTPIeFj0GK4/HOWPeB6xb5SYkN&#10;3H2AJ/t760bXo4uPpvRaSAn7pJAK9SWeT9PpSExLwbzR26zZbpbSoD3xCgrfIa49d2uFAx1L0ZZ4&#10;dnIihS/HSrEQxREhxzkkLZUHB3aQ22E26uV5Hs9Xs9Usm2RpvppkcVVN7tbLbJKvk+tp9a5aLqvk&#10;l88zyYpGMMaVT/Wo3ST7O20cumhU3Um9F5QumK/D95p5dJlGuBBgdfwHdkEH/upHEbhhMwTFpR7O&#10;a2Sj2RMIw+ixPeE5gUmjzU+MemjNEtsfO2I4RvKjAnHNk8wrwYVFNr1OYWHOLZtzC1EUoErsMBqn&#10;Szf2/64zYttApFHOSt+BIGsRpPKS1UHG0H6B0+Gp8P19vg5eLw/a4jcAAAD//wMAUEsDBBQABgAI&#10;AAAAIQCjWQev2gAAAAYBAAAPAAAAZHJzL2Rvd25yZXYueG1sTI9LT8NADITvSPyHlZG40Q1J1UfI&#10;pkIU7iUUuDpZN4nYR5TdtoFfj3uC43jG48/FZrJGnGgMvXcK7mcJCHKN171rFezfXu5WIEJEp9F4&#10;Rwq+KcCmvL4qMNf+7F7pVMVWcIkLOSroYhxyKUPTkcUw8wM59g5+tBhZjq3UI5653BqZJslCWuwd&#10;X+hwoKeOmq/qaBkj/dxn211FyyXW2fb55319+DBK3d5Mjw8gIk3xLwwXfN6Bkplqf3Q6CKOAH4k8&#10;XYNgc54mcxA168UqA1kW8j9++QsAAP//AwBQSwECLQAUAAYACAAAACEAtoM4kv4AAADhAQAAEwAA&#10;AAAAAAAAAAAAAAAAAAAAW0NvbnRlbnRfVHlwZXNdLnhtbFBLAQItABQABgAIAAAAIQA4/SH/1gAA&#10;AJQBAAALAAAAAAAAAAAAAAAAAC8BAABfcmVscy8ucmVsc1BLAQItABQABgAIAAAAIQDrvfHEgwIA&#10;ABgFAAAOAAAAAAAAAAAAAAAAAC4CAABkcnMvZTJvRG9jLnhtbFBLAQItABQABgAIAAAAIQCjWQev&#10;2gAAAAYBAAAPAAAAAAAAAAAAAAAAAN0EAABkcnMvZG93bnJldi54bWxQSwUGAAAAAAQABADzAAAA&#10;5AUAAAAA&#10;" o:allowoverlap="f" filled="f">
                      <v:textbox>
                        <w:txbxContent>
                          <w:p w:rsidR="00224FF0" w:rsidRPr="00F34CC1" w:rsidRDefault="00224FF0" w:rsidP="002F6E47">
                            <w:pPr>
                              <w:rPr>
                                <w:b/>
                                <w:u w:val="single"/>
                              </w:rPr>
                            </w:pPr>
                            <w:r w:rsidRPr="00BB4358">
                              <w:rPr>
                                <w:b/>
                                <w:u w:val="single"/>
                              </w:rPr>
                              <w:t>Legend:</w:t>
                            </w:r>
                          </w:p>
                          <w:p w:rsidR="00224FF0" w:rsidRDefault="00224FF0" w:rsidP="002F6E47">
                            <w:r>
                              <w:t>COLA – Cost-of-Living Adjustment</w:t>
                            </w:r>
                          </w:p>
                          <w:p w:rsidR="00224FF0" w:rsidRDefault="00224FF0" w:rsidP="002F6E47">
                            <w:r>
                              <w:t>EORP – Elected Officials' Retirement Plan</w:t>
                            </w:r>
                          </w:p>
                          <w:p w:rsidR="00224FF0" w:rsidRDefault="00224FF0" w:rsidP="002F6E47">
                            <w:r>
                              <w:t>PBI – Permanent Benefit Increase</w:t>
                            </w:r>
                          </w:p>
                          <w:p w:rsidR="00224FF0" w:rsidRPr="00BB4358" w:rsidRDefault="00224FF0" w:rsidP="002F6E4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2F6E47" w:rsidRPr="001C5438" w:rsidRDefault="002F6E47" w:rsidP="002F6E47">
      <w:pPr>
        <w:spacing w:before="200"/>
        <w:jc w:val="both"/>
        <w:rPr>
          <w:rFonts w:ascii="Cambria" w:hAnsi="Cambria" w:cs="Arial"/>
          <w:b/>
          <w:u w:val="single"/>
        </w:rPr>
      </w:pPr>
      <w:r w:rsidRPr="001C5438">
        <w:rPr>
          <w:rFonts w:ascii="Cambria" w:hAnsi="Cambria" w:cs="Arial"/>
          <w:b/>
          <w:u w:val="single"/>
        </w:rPr>
        <w:t>Abstract</w:t>
      </w:r>
    </w:p>
    <w:p w:rsidR="002F6E47" w:rsidRPr="00A50476" w:rsidRDefault="002F6E47" w:rsidP="002F6E47">
      <w:pPr>
        <w:spacing w:after="120"/>
        <w:jc w:val="both"/>
        <w:rPr>
          <w:rFonts w:ascii="Cambria" w:hAnsi="Cambria" w:cs="Arial"/>
        </w:rPr>
      </w:pPr>
      <w:r w:rsidRPr="00A50476">
        <w:rPr>
          <w:rFonts w:ascii="Cambria" w:hAnsi="Cambria" w:cs="Arial"/>
          <w:noProof/>
        </w:rPr>
        <mc:AlternateContent>
          <mc:Choice Requires="wps">
            <w:drawing>
              <wp:anchor distT="0" distB="0" distL="114300" distR="114300" simplePos="0" relativeHeight="251664384" behindDoc="1" locked="1" layoutInCell="1" allowOverlap="0" wp14:anchorId="1974EE48" wp14:editId="35E5EDF0">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2F6E47">
                            <w:pPr>
                              <w:jc w:val="center"/>
                            </w:pPr>
                            <w:sdt>
                              <w:sdtPr>
                                <w:tag w:val="Prop105"/>
                                <w:id w:val="-4919449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7696744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7107674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3180809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4EE48" id="_x0000_s1029" type="#_x0000_t202" style="position:absolute;left:0;text-align:left;margin-left:0;margin-top:628.5pt;width:468pt;height:21.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YzLAIAAFgEAAAOAAAAZHJzL2Uyb0RvYy54bWysVNuO2yAQfa/Uf0C8N859N1ac1TbbVJW2&#10;F2m3H4AxtlGBoUBip1/fASdptG1fqvoBATOcmTlnxuu7XityEM5LMAWdjMaUCMOhkqYp6Nfn3Ztb&#10;SnxgpmIKjCjoUXh6t3n9at3ZXEyhBVUJRxDE+LyzBW1DsHmWed4KzfwIrDBorMFpFvDomqxyrEN0&#10;rbLpeLzMOnCVdcCF93j7MBjpJuHXteDhc117EYgqKOYW0urSWsY126xZ3jhmW8lPabB/yEIzaTDo&#10;BeqBBUb2Tv4GpSV34KEOIw46g7qWXKQasJrJ+EU1Ty2zItWC5Hh7ocn/P1j+6fDFEVmhdhNKDNOo&#10;0bPoA3kLPVlGejrrc/R6sugXerxG11Sqt4/Av3liYNsy04h756BrBaswvUl8mV09HXB8BCm7j1Bh&#10;GLYPkID62unIHbJBEB1lOl6kialwvFys5rPlGE0cbdOb+WyatMtYfn5tnQ/vBWgSNwV1KH1CZ4dH&#10;H2I2LD+7xGAelKx2Uql0cE25VY4cGLbJLn2pgBduypCuoKvFdDEQ8FeIcfr+BKFlwH5XUhf09uLE&#10;8kjbO1OlbgxMqmGPKStz4jFSN5AY+rJPis3O8pRQHZFYB0N74zjipgX3g5IOW7ug/vueOUGJ+mBQ&#10;nNVkPo+zkA7zxQ1SSdy1pby2MMMRqqCBkmG7DcP87K2TTYuRhnYwcI+C1jJxHZUfsjqlj+2bJDiN&#10;WpyP63Py+vVD2PwEAAD//wMAUEsDBBQABgAIAAAAIQD4CaEL3gAAAAoBAAAPAAAAZHJzL2Rvd25y&#10;ZXYueG1sTE9BTsMwELwj8Qdrkbig1iaBtA1xKoQEojdoEVzd2E0i7HWw3TT8nuUEt9mZ0exMtZ6c&#10;ZaMJsfco4XougBlsvO6xlfC2e5wtgcWkUCvr0Uj4NhHW9flZpUrtT/hqxm1qGYVgLJWELqWh5Dw2&#10;nXEqzv1gkLSDD04lOkPLdVAnCneWZ0IU3Kke6UOnBvPQmeZze3QSljfP40fc5C/vTXGwq3S1GJ++&#10;gpSXF9P9HbBkpvRnht/6VB1q6rT3R9SRWQk0JBGb3S4Ikb7KCwJ7onIhMuB1xf9PqH8AAAD//wMA&#10;UEsBAi0AFAAGAAgAAAAhALaDOJL+AAAA4QEAABMAAAAAAAAAAAAAAAAAAAAAAFtDb250ZW50X1R5&#10;cGVzXS54bWxQSwECLQAUAAYACAAAACEAOP0h/9YAAACUAQAACwAAAAAAAAAAAAAAAAAvAQAAX3Jl&#10;bHMvLnJlbHNQSwECLQAUAAYACAAAACEAP/BWMywCAABYBAAADgAAAAAAAAAAAAAAAAAuAgAAZHJz&#10;L2Uyb0RvYy54bWxQSwECLQAUAAYACAAAACEA+AmhC94AAAAKAQAADwAAAAAAAAAAAAAAAACGBAAA&#10;ZHJzL2Rvd25yZXYueG1sUEsFBgAAAAAEAAQA8wAAAJEFAAAAAA==&#10;" o:allowoverlap="f">
                <v:textbox>
                  <w:txbxContent>
                    <w:p w:rsidR="00224FF0" w:rsidRDefault="00224FF0" w:rsidP="002F6E47">
                      <w:pPr>
                        <w:jc w:val="center"/>
                      </w:pPr>
                      <w:sdt>
                        <w:sdtPr>
                          <w:tag w:val="Prop105"/>
                          <w:id w:val="-4919449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7696744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7107674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3180809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A50476">
        <w:rPr>
          <w:rFonts w:ascii="Cambria" w:hAnsi="Cambria" w:cs="Arial"/>
        </w:rPr>
        <w:t>Relating to EORP COLA.</w:t>
      </w:r>
    </w:p>
    <w:p w:rsidR="002F6E47" w:rsidRPr="00A50476" w:rsidRDefault="002F6E47" w:rsidP="002F6E47">
      <w:pPr>
        <w:jc w:val="both"/>
        <w:rPr>
          <w:rFonts w:ascii="Cambria" w:hAnsi="Cambria" w:cs="Arial"/>
          <w:b/>
          <w:u w:val="single"/>
        </w:rPr>
      </w:pPr>
      <w:r w:rsidRPr="00A50476">
        <w:rPr>
          <w:rFonts w:ascii="Cambria" w:hAnsi="Cambria" w:cs="Arial"/>
          <w:b/>
          <w:u w:val="single"/>
        </w:rPr>
        <w:t>Provisions</w:t>
      </w:r>
    </w:p>
    <w:p w:rsidR="002F6E47" w:rsidRPr="00E13662" w:rsidRDefault="002F6E47" w:rsidP="00DB4D4D">
      <w:pPr>
        <w:pStyle w:val="ListParagraph"/>
        <w:numPr>
          <w:ilvl w:val="0"/>
          <w:numId w:val="3"/>
        </w:numPr>
        <w:spacing w:after="120" w:line="240" w:lineRule="auto"/>
        <w:contextualSpacing w:val="0"/>
        <w:jc w:val="both"/>
        <w:rPr>
          <w:rFonts w:ascii="Cambria" w:hAnsi="Cambria" w:cs="Arial"/>
        </w:rPr>
      </w:pPr>
      <w:r>
        <w:rPr>
          <w:rFonts w:ascii="Cambria" w:hAnsi="Cambria"/>
        </w:rPr>
        <w:t>Repeals statutes relating to EORP PBI. (Sec. 1)</w:t>
      </w:r>
    </w:p>
    <w:p w:rsidR="002F6E47" w:rsidRPr="00A50476" w:rsidRDefault="002F6E47" w:rsidP="00DB4D4D">
      <w:pPr>
        <w:pStyle w:val="ListParagraph"/>
        <w:numPr>
          <w:ilvl w:val="0"/>
          <w:numId w:val="3"/>
        </w:numPr>
        <w:spacing w:after="0" w:line="240" w:lineRule="auto"/>
        <w:contextualSpacing w:val="0"/>
        <w:jc w:val="both"/>
        <w:rPr>
          <w:rFonts w:ascii="Cambria" w:hAnsi="Cambria" w:cs="Arial"/>
        </w:rPr>
      </w:pPr>
      <w:r>
        <w:rPr>
          <w:rFonts w:ascii="Cambria" w:hAnsi="Cambria"/>
        </w:rPr>
        <w:t>Establishes a compounding</w:t>
      </w:r>
      <w:r w:rsidRPr="00A50476">
        <w:rPr>
          <w:rFonts w:ascii="Cambria" w:hAnsi="Cambria"/>
        </w:rPr>
        <w:t xml:space="preserve"> COLA </w:t>
      </w:r>
      <w:r>
        <w:rPr>
          <w:rFonts w:ascii="Cambria" w:hAnsi="Cambria"/>
        </w:rPr>
        <w:t>in the base benefit for EORP retired members.</w:t>
      </w:r>
    </w:p>
    <w:p w:rsidR="002F6E47" w:rsidRPr="001C7E8E" w:rsidRDefault="002F6E47" w:rsidP="00DB4D4D">
      <w:pPr>
        <w:pStyle w:val="ListParagraph"/>
        <w:numPr>
          <w:ilvl w:val="1"/>
          <w:numId w:val="3"/>
        </w:numPr>
        <w:spacing w:after="0" w:line="240" w:lineRule="auto"/>
        <w:contextualSpacing w:val="0"/>
        <w:jc w:val="both"/>
        <w:rPr>
          <w:rFonts w:ascii="Cambria" w:hAnsi="Cambria" w:cs="Arial"/>
        </w:rPr>
      </w:pPr>
      <w:r w:rsidRPr="00A50476">
        <w:rPr>
          <w:rFonts w:ascii="Cambria" w:hAnsi="Cambria"/>
        </w:rPr>
        <w:t>The COLA amount is based on the average annual percentage change in the Metropolitan Phoenix-Mesa consumer price index with the immediately preceding year as the base year, capped at 2%.</w:t>
      </w:r>
    </w:p>
    <w:p w:rsidR="002F6E47" w:rsidRDefault="002F6E47" w:rsidP="00DB4D4D">
      <w:pPr>
        <w:pStyle w:val="ListParagraph"/>
        <w:numPr>
          <w:ilvl w:val="1"/>
          <w:numId w:val="3"/>
        </w:numPr>
        <w:spacing w:after="120" w:line="240" w:lineRule="auto"/>
        <w:contextualSpacing w:val="0"/>
        <w:jc w:val="both"/>
        <w:rPr>
          <w:rFonts w:ascii="Cambria" w:hAnsi="Cambria" w:cs="Arial"/>
        </w:rPr>
      </w:pPr>
      <w:r>
        <w:rPr>
          <w:rFonts w:ascii="Cambria" w:hAnsi="Cambria" w:cs="Arial"/>
        </w:rPr>
        <w:t>States the first COLA payment is prorated based on the date of retirement and paid every July 1 in subsequent years. (Sec. 2)</w:t>
      </w:r>
    </w:p>
    <w:p w:rsidR="002F6E47" w:rsidRDefault="002F6E47" w:rsidP="00DB4D4D">
      <w:pPr>
        <w:pStyle w:val="ListParagraph"/>
        <w:numPr>
          <w:ilvl w:val="0"/>
          <w:numId w:val="3"/>
        </w:numPr>
        <w:spacing w:after="120" w:line="240" w:lineRule="auto"/>
        <w:contextualSpacing w:val="0"/>
        <w:jc w:val="both"/>
        <w:rPr>
          <w:rFonts w:ascii="Cambria" w:hAnsi="Cambria" w:cs="Arial"/>
        </w:rPr>
      </w:pPr>
      <w:r>
        <w:rPr>
          <w:rFonts w:ascii="Cambria" w:hAnsi="Cambria" w:cs="Arial"/>
        </w:rPr>
        <w:t>Directs the EORP actuary to include the projected cost of providing the COLA in the calculation of normal cost and accrued liability. (Sec. 2)</w:t>
      </w:r>
    </w:p>
    <w:p w:rsidR="002F6E47" w:rsidRDefault="002F6E47" w:rsidP="00DB4D4D">
      <w:pPr>
        <w:pStyle w:val="ListParagraph"/>
        <w:numPr>
          <w:ilvl w:val="0"/>
          <w:numId w:val="3"/>
        </w:numPr>
        <w:spacing w:after="120" w:line="240" w:lineRule="auto"/>
        <w:contextualSpacing w:val="0"/>
        <w:jc w:val="both"/>
        <w:rPr>
          <w:rFonts w:ascii="Cambria" w:hAnsi="Cambria" w:cs="Arial"/>
        </w:rPr>
      </w:pPr>
      <w:r>
        <w:rPr>
          <w:rFonts w:ascii="Cambria" w:hAnsi="Cambria" w:cs="Arial"/>
        </w:rPr>
        <w:t>Contains a conditional enactment clause. (Sec. 3)</w:t>
      </w:r>
    </w:p>
    <w:p w:rsidR="002F6E47" w:rsidRPr="00A50476" w:rsidRDefault="002F6E47" w:rsidP="00DB4D4D">
      <w:pPr>
        <w:pStyle w:val="ListParagraph"/>
        <w:numPr>
          <w:ilvl w:val="0"/>
          <w:numId w:val="3"/>
        </w:numPr>
        <w:spacing w:after="120" w:line="240" w:lineRule="auto"/>
        <w:contextualSpacing w:val="0"/>
        <w:jc w:val="both"/>
        <w:rPr>
          <w:rFonts w:ascii="Cambria" w:hAnsi="Cambria" w:cs="Arial"/>
        </w:rPr>
      </w:pPr>
      <w:r w:rsidRPr="00F300AE">
        <w:rPr>
          <w:rFonts w:ascii="Cambria" w:hAnsi="Cambria" w:cs="Arial"/>
          <w:b/>
          <w:color w:val="7030A0"/>
        </w:rPr>
        <w:t>ADDS A BILL REFERENCE AS APPROPRIATE</w:t>
      </w:r>
      <w:r>
        <w:rPr>
          <w:rFonts w:ascii="Cambria" w:hAnsi="Cambria" w:cs="Arial"/>
          <w:b/>
          <w:color w:val="7030A0"/>
        </w:rPr>
        <w:t>. (BI)</w:t>
      </w:r>
    </w:p>
    <w:p w:rsidR="002F6E47" w:rsidRPr="00A50476" w:rsidRDefault="002F6E47" w:rsidP="002F6E47">
      <w:pPr>
        <w:jc w:val="both"/>
        <w:rPr>
          <w:rFonts w:ascii="Cambria" w:hAnsi="Cambria" w:cs="Arial"/>
          <w:b/>
          <w:u w:val="single"/>
        </w:rPr>
      </w:pPr>
      <w:r w:rsidRPr="00A50476">
        <w:rPr>
          <w:rFonts w:ascii="Cambria" w:hAnsi="Cambria" w:cs="Arial"/>
          <w:b/>
          <w:u w:val="single"/>
        </w:rPr>
        <w:t>Current Law</w:t>
      </w:r>
    </w:p>
    <w:p w:rsidR="002F6E47" w:rsidRDefault="002F6E47" w:rsidP="002F6E47">
      <w:pPr>
        <w:jc w:val="both"/>
        <w:rPr>
          <w:rFonts w:ascii="Cambria" w:hAnsi="Cambria" w:cs="Arial"/>
        </w:rPr>
      </w:pPr>
      <w:bookmarkStart w:id="7" w:name="_Hlk506117859"/>
      <w:r>
        <w:rPr>
          <w:rFonts w:ascii="Cambria" w:hAnsi="Cambria" w:cs="Arial"/>
        </w:rPr>
        <w:t>Retired EORP members are eligible to receive a permanent increase in the base benefit:</w:t>
      </w:r>
    </w:p>
    <w:p w:rsidR="002F6E47" w:rsidRPr="00113FD0" w:rsidRDefault="002F6E47" w:rsidP="002F6E47">
      <w:pPr>
        <w:pStyle w:val="ListParagraph"/>
        <w:numPr>
          <w:ilvl w:val="0"/>
          <w:numId w:val="2"/>
        </w:numPr>
        <w:spacing w:after="0" w:line="240" w:lineRule="auto"/>
        <w:contextualSpacing w:val="0"/>
        <w:jc w:val="both"/>
        <w:rPr>
          <w:rFonts w:ascii="Cambria" w:hAnsi="Cambria" w:cs="Arial"/>
        </w:rPr>
      </w:pPr>
      <w:r w:rsidRPr="00113FD0">
        <w:rPr>
          <w:rFonts w:ascii="Cambria" w:hAnsi="Cambria" w:cs="Arial"/>
        </w:rPr>
        <w:t>For members hired before January 1, 2012, the amount of the increase is based on excess investment returns that exceed 9%.  The maximum amount of benefit increase is 4% (</w:t>
      </w:r>
      <w:hyperlink r:id="rId17" w:history="1">
        <w:r w:rsidRPr="00113FD0">
          <w:rPr>
            <w:rStyle w:val="Hyperlink"/>
            <w:rFonts w:ascii="Cambria" w:hAnsi="Cambria" w:cs="Arial"/>
          </w:rPr>
          <w:t>A.R.S. § 38-818</w:t>
        </w:r>
      </w:hyperlink>
      <w:r w:rsidRPr="00113FD0">
        <w:rPr>
          <w:rFonts w:ascii="Cambria" w:hAnsi="Cambria" w:cs="Arial"/>
        </w:rPr>
        <w:t>).</w:t>
      </w:r>
    </w:p>
    <w:p w:rsidR="002F6E47" w:rsidRPr="00113FD0" w:rsidRDefault="002F6E47" w:rsidP="002F6E47">
      <w:pPr>
        <w:pStyle w:val="ListParagraph"/>
        <w:numPr>
          <w:ilvl w:val="0"/>
          <w:numId w:val="2"/>
        </w:numPr>
        <w:spacing w:after="120" w:line="240" w:lineRule="auto"/>
        <w:jc w:val="both"/>
        <w:rPr>
          <w:rFonts w:ascii="Cambria" w:hAnsi="Cambria" w:cs="Arial"/>
        </w:rPr>
      </w:pPr>
      <w:r w:rsidRPr="00113FD0">
        <w:rPr>
          <w:rFonts w:ascii="Cambria" w:hAnsi="Cambria" w:cs="Arial"/>
        </w:rPr>
        <w:t>For members hired on or after January 1, 2012, the amount of the increase is based on excess investment returns that exceed 10.5% with a fund ratio of 60% or more.  The maximum amount of benefit increase, which is based on the fund ratio, is between 2% and 4%</w:t>
      </w:r>
      <w:bookmarkEnd w:id="7"/>
      <w:r w:rsidRPr="00113FD0">
        <w:rPr>
          <w:rFonts w:ascii="Cambria" w:hAnsi="Cambria" w:cs="Arial"/>
        </w:rPr>
        <w:t xml:space="preserve"> (</w:t>
      </w:r>
      <w:hyperlink r:id="rId18" w:history="1">
        <w:r w:rsidRPr="00113FD0">
          <w:rPr>
            <w:rStyle w:val="Hyperlink"/>
            <w:rFonts w:ascii="Cambria" w:hAnsi="Cambria" w:cs="Arial"/>
          </w:rPr>
          <w:t>A.R.S. § 38-818.01</w:t>
        </w:r>
      </w:hyperlink>
      <w:r w:rsidRPr="00113FD0">
        <w:rPr>
          <w:rFonts w:ascii="Cambria" w:hAnsi="Cambria" w:cs="Arial"/>
        </w:rPr>
        <w:t>).</w:t>
      </w:r>
    </w:p>
    <w:p w:rsidR="002F6E47" w:rsidRDefault="002F6E47">
      <w:pPr>
        <w:sectPr w:rsidR="002F6E47" w:rsidSect="00990E7D">
          <w:type w:val="continuous"/>
          <w:pgSz w:w="12240" w:h="15840"/>
          <w:pgMar w:top="1440" w:right="1440" w:bottom="1440" w:left="1440" w:header="720" w:footer="720" w:gutter="0"/>
          <w:cols w:space="720"/>
          <w:docGrid w:linePitch="360"/>
        </w:sectPr>
      </w:pPr>
    </w:p>
    <w:p w:rsidR="00DB4D4D" w:rsidRDefault="00DB4D4D" w:rsidP="00DB4D4D">
      <w:pPr>
        <w:pStyle w:val="Heading1"/>
        <w:jc w:val="center"/>
      </w:pPr>
      <w:r>
        <w:rPr>
          <w:noProof/>
        </w:rPr>
        <w:lastRenderedPageBreak/>
        <w:drawing>
          <wp:anchor distT="0" distB="0" distL="114300" distR="114300" simplePos="0" relativeHeight="251667456" behindDoc="1" locked="0" layoutInCell="1" allowOverlap="1" wp14:anchorId="50E5E95A" wp14:editId="1F360162">
            <wp:simplePos x="0" y="0"/>
            <wp:positionH relativeFrom="column">
              <wp:posOffset>2362835</wp:posOffset>
            </wp:positionH>
            <wp:positionV relativeFrom="paragraph">
              <wp:posOffset>-322580</wp:posOffset>
            </wp:positionV>
            <wp:extent cx="1214755" cy="1165860"/>
            <wp:effectExtent l="0" t="0" r="0" b="0"/>
            <wp:wrapNone/>
            <wp:docPr id="47" name="Picture 47"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DB4D4D" w:rsidRDefault="00DB4D4D" w:rsidP="00DB4D4D">
      <w:pPr>
        <w:jc w:val="center"/>
        <w:sectPr w:rsidR="00DB4D4D" w:rsidSect="00990E7D">
          <w:footerReference w:type="default" r:id="rId19"/>
          <w:pgSz w:w="12240" w:h="15840"/>
          <w:pgMar w:top="1080" w:right="1440" w:bottom="1440" w:left="1440" w:header="720" w:footer="720" w:gutter="0"/>
          <w:cols w:space="720"/>
          <w:docGrid w:linePitch="360"/>
        </w:sectPr>
      </w:pPr>
      <w:bookmarkStart w:id="8" w:name="hb2564"/>
      <w:bookmarkEnd w:id="8"/>
    </w:p>
    <w:p w:rsidR="00DB4D4D" w:rsidRDefault="00DB4D4D" w:rsidP="00DB4D4D">
      <w:pPr>
        <w:rPr>
          <w:b/>
        </w:rPr>
      </w:pPr>
    </w:p>
    <w:tbl>
      <w:tblPr>
        <w:tblStyle w:val="TableGrid"/>
        <w:tblpPr w:leftFromText="180" w:rightFromText="180" w:vertAnchor="page" w:horzAnchor="margin" w:tblpY="2357"/>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DB4D4D" w:rsidTr="00622720">
        <w:tc>
          <w:tcPr>
            <w:tcW w:w="9895" w:type="dxa"/>
            <w:gridSpan w:val="2"/>
          </w:tcPr>
          <w:p w:rsidR="00DB4D4D" w:rsidRPr="002B09D5" w:rsidRDefault="00DB4D4D" w:rsidP="00622720">
            <w:pPr>
              <w:spacing w:after="120"/>
              <w:rPr>
                <w:rFonts w:ascii="Cambria" w:hAnsi="Cambria" w:cs="Arial"/>
                <w:noProof/>
                <w:sz w:val="28"/>
                <w:szCs w:val="28"/>
                <w:u w:val="single"/>
              </w:rPr>
            </w:pPr>
            <w:r>
              <w:rPr>
                <w:rFonts w:ascii="Cambria" w:hAnsi="Cambria" w:cs="Arial"/>
                <w:b/>
                <w:noProof/>
                <w:sz w:val="28"/>
                <w:szCs w:val="28"/>
                <w:u w:val="single"/>
              </w:rPr>
              <w:t>HB 2564:</w:t>
            </w:r>
            <w:r w:rsidRPr="00803606">
              <w:rPr>
                <w:rFonts w:ascii="Cambria" w:hAnsi="Cambria" w:cs="Arial"/>
                <w:noProof/>
                <w:sz w:val="28"/>
                <w:szCs w:val="28"/>
                <w:u w:val="single"/>
              </w:rPr>
              <w:t xml:space="preserve"> </w:t>
            </w:r>
            <w:r>
              <w:rPr>
                <w:rFonts w:ascii="Cambria" w:hAnsi="Cambria" w:cs="Arial"/>
                <w:noProof/>
                <w:sz w:val="28"/>
                <w:szCs w:val="28"/>
                <w:u w:val="single"/>
              </w:rPr>
              <w:t>court fees; EORP; state contribution</w:t>
            </w:r>
          </w:p>
        </w:tc>
      </w:tr>
      <w:tr w:rsidR="00DB4D4D" w:rsidTr="00622720">
        <w:tc>
          <w:tcPr>
            <w:tcW w:w="5125" w:type="dxa"/>
          </w:tcPr>
          <w:p w:rsidR="00DB4D4D" w:rsidRPr="00311FEF" w:rsidRDefault="00DB4D4D" w:rsidP="00622720">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Livingston, LD 22</w:t>
            </w:r>
          </w:p>
          <w:p w:rsidR="00DB4D4D" w:rsidRPr="000446DD" w:rsidRDefault="00DB4D4D" w:rsidP="00622720">
            <w:pPr>
              <w:rPr>
                <w:rFonts w:ascii="Cambria" w:hAnsi="Cambria" w:cs="Arial"/>
              </w:rPr>
            </w:pPr>
            <w:r>
              <w:rPr>
                <w:rFonts w:ascii="Cambria" w:hAnsi="Cambria" w:cs="Arial"/>
                <w:b/>
              </w:rPr>
              <w:t>BILL STATUS:</w:t>
            </w:r>
            <w:r w:rsidRPr="00C6092E">
              <w:rPr>
                <w:rFonts w:ascii="Cambria" w:hAnsi="Cambria" w:cs="Arial"/>
              </w:rPr>
              <w:t xml:space="preserve"> </w:t>
            </w:r>
            <w:hyperlink r:id="rId20"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DB4D4D" w:rsidTr="00EF3AC7">
              <w:tc>
                <w:tcPr>
                  <w:tcW w:w="5115" w:type="dxa"/>
                  <w:tcBorders>
                    <w:top w:val="nil"/>
                    <w:left w:val="nil"/>
                    <w:bottom w:val="nil"/>
                    <w:right w:val="nil"/>
                  </w:tcBorders>
                  <w:tcMar>
                    <w:left w:w="0" w:type="dxa"/>
                    <w:right w:w="0" w:type="dxa"/>
                  </w:tcMar>
                </w:tcPr>
                <w:p w:rsidR="00DB4D4D" w:rsidRDefault="00DB4D4D" w:rsidP="00C67E92">
                  <w:pPr>
                    <w:framePr w:hSpace="180" w:wrap="around" w:vAnchor="page" w:hAnchor="margin" w:y="2357"/>
                    <w:ind w:left="720"/>
                    <w:rPr>
                      <w:rFonts w:ascii="Cambria" w:hAnsi="Cambria" w:cs="Arial"/>
                    </w:rPr>
                  </w:pPr>
                  <w:r>
                    <w:rPr>
                      <w:rFonts w:ascii="Cambria" w:hAnsi="Cambria" w:cs="Arial"/>
                    </w:rPr>
                    <w:t>BI: DPA 7-1-0-0</w:t>
                  </w:r>
                </w:p>
              </w:tc>
            </w:tr>
          </w:tbl>
          <w:p w:rsidR="00DB4D4D" w:rsidRPr="00C6092E" w:rsidRDefault="00DB4D4D" w:rsidP="00622720">
            <w:pPr>
              <w:rPr>
                <w:rFonts w:ascii="Cambria" w:hAnsi="Cambria" w:cs="Arial"/>
              </w:rPr>
            </w:pPr>
          </w:p>
        </w:tc>
        <w:tc>
          <w:tcPr>
            <w:tcW w:w="4770" w:type="dxa"/>
          </w:tcPr>
          <w:p w:rsidR="00DB4D4D" w:rsidRDefault="00DB4D4D" w:rsidP="00622720">
            <w:pPr>
              <w:rPr>
                <w:rFonts w:ascii="Cambria" w:hAnsi="Cambria" w:cs="Arial"/>
              </w:rPr>
            </w:pPr>
            <w:r w:rsidRPr="001C5438">
              <w:rPr>
                <w:rFonts w:ascii="Cambria" w:hAnsi="Cambria" w:cs="Arial"/>
                <w:noProof/>
              </w:rPr>
              <mc:AlternateContent>
                <mc:Choice Requires="wps">
                  <w:drawing>
                    <wp:anchor distT="0" distB="0" distL="114300" distR="114300" simplePos="0" relativeHeight="251668480" behindDoc="1" locked="1" layoutInCell="1" allowOverlap="0" wp14:anchorId="56FA8C46" wp14:editId="64E44CD1">
                      <wp:simplePos x="0" y="0"/>
                      <wp:positionH relativeFrom="margin">
                        <wp:posOffset>0</wp:posOffset>
                      </wp:positionH>
                      <wp:positionV relativeFrom="page">
                        <wp:posOffset>71755</wp:posOffset>
                      </wp:positionV>
                      <wp:extent cx="2669540" cy="712470"/>
                      <wp:effectExtent l="0" t="0" r="16510" b="11430"/>
                      <wp:wrapTight wrapText="bothSides">
                        <wp:wrapPolygon edited="0">
                          <wp:start x="0" y="0"/>
                          <wp:lineTo x="0" y="21369"/>
                          <wp:lineTo x="21579" y="21369"/>
                          <wp:lineTo x="21579" y="0"/>
                          <wp:lineTo x="0" y="0"/>
                        </wp:wrapPolygon>
                      </wp:wrapTight>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712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DB4D4D">
                                  <w:pPr>
                                    <w:rPr>
                                      <w:b/>
                                      <w:u w:val="single"/>
                                    </w:rPr>
                                  </w:pPr>
                                  <w:r w:rsidRPr="00BB4358">
                                    <w:rPr>
                                      <w:b/>
                                      <w:u w:val="single"/>
                                    </w:rPr>
                                    <w:t>Legend:</w:t>
                                  </w:r>
                                </w:p>
                                <w:p w:rsidR="00224FF0" w:rsidRDefault="00224FF0" w:rsidP="00DB4D4D">
                                  <w:r>
                                    <w:t>EORP – Elected Officials' Retirement Plan</w:t>
                                  </w:r>
                                </w:p>
                                <w:p w:rsidR="00224FF0" w:rsidRPr="00BB4358" w:rsidRDefault="00224FF0" w:rsidP="00DB4D4D">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sidRPr="005D6CC7">
                                    <w:rPr>
                                      <w:i/>
                                      <w:color w:val="000000" w:themeColor="text1"/>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A8C46" id="_x0000_s1030" type="#_x0000_t202" style="position:absolute;margin-left:0;margin-top:5.65pt;width:210.2pt;height:56.1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4DkgwIAABcFAAAOAAAAZHJzL2Uyb0RvYy54bWysVNuO2yAQfa/Uf0C8Zx27zs1aZ7WNk6rS&#10;9iLt9gMI4BgVgwsk9rbqv3eAJE26L1VVP2BghsOcmTPc3g2tRAdurNCqxOnNGCOuqGZC7Ur85Wkz&#10;mmNkHVGMSK14iZ+5xXfL169u+67gmW60ZNwgAFG26LsSN851RZJY2vCW2BvdcQXGWpuWOFiaXcIM&#10;6QG9lUk2Hk+TXhvWGU25tbBbRSNeBvy65tR9qmvLHZIlhthcGE0Yt35Mlrek2BnSNYIewyD/EEVL&#10;hIJLz1AVcQTtjXgB1QpqtNW1u6G6TXRdC8oDB2CTjv9g89iQjgcukBzbndNk/x8s/Xj4bJBgJc4n&#10;GCnSQo2e+ODQWz2g3Ken72wBXo8d+LkBtqHMgartHjT9apHSq4aoHb83RvcNJwzCS/3J5OJoxLEe&#10;ZNt/0AyuIXunA9BQm9bnDrKBAB3K9HwujQ+FwmY2nS4mOZgo2GZpls9C7RJSnE53xrp3XLfIT0ps&#10;oPQBnRwerPPRkOLk4i9TeiOkDOWXCvUlXkyySeSlpWDe6N2s2W1X0qAD8QIKX6AGlku3VjiQsRRt&#10;iednJ1L4bKwVC7c4ImScQyRSeXAgB7EdZ1EuPxbjxXq+nuejPJuuR/m4qkb3m1U+mm7S2aR6U61W&#10;VfrTx5nmRSMY48qHepJumv+dNI5NFEV3Fu8VpSvmm/C9ZJ5chxGyDKxO/8AuyMBXPmrADdshCu6k&#10;rq1mz6ALo2N3wmsCk0ab7xj10Jkltt/2xHCM5HsF2lqkuReCC4t8MstgYS4t20sLURSgSuwwitOV&#10;i+2/74zYNXBTVLPS96DHWgSpeOHGqI4qhu4LnI4vhW/vy3Xw+v2eLX8BAAD//wMAUEsDBBQABgAI&#10;AAAAIQAxhJWA2gAAAAcBAAAPAAAAZHJzL2Rvd25yZXYueG1sTI/BTsMwDIbvSLxDZCRuLF07GJSm&#10;E2Jwh7KNa9p4bUXiVE22FZ4e7wRH+7c/fy5Wk7PiiGPoPSmYzxIQSI03PbUKNh+vN/cgQtRktPWE&#10;Cr4xwKq8vCh0bvyJ3vFYxVYwhEKuFXQxDrmUoenQ6TDzAxJnez86HbkcW2lGfWK4szJNkjvpdE98&#10;odMDPnfYfFUHxxrp5yZbv1W4XOo6W7/8bB/2O6vU9dX09Agi4hT/huGszztQslPtD2SCsAr4kcjd&#10;eQaC00WaLEDUZ3R2C7Is5H//8hcAAP//AwBQSwECLQAUAAYACAAAACEAtoM4kv4AAADhAQAAEwAA&#10;AAAAAAAAAAAAAAAAAAAAW0NvbnRlbnRfVHlwZXNdLnhtbFBLAQItABQABgAIAAAAIQA4/SH/1gAA&#10;AJQBAAALAAAAAAAAAAAAAAAAAC8BAABfcmVscy8ucmVsc1BLAQItABQABgAIAAAAIQA4A4DkgwIA&#10;ABcFAAAOAAAAAAAAAAAAAAAAAC4CAABkcnMvZTJvRG9jLnhtbFBLAQItABQABgAIAAAAIQAxhJWA&#10;2gAAAAcBAAAPAAAAAAAAAAAAAAAAAN0EAABkcnMvZG93bnJldi54bWxQSwUGAAAAAAQABADzAAAA&#10;5AUAAAAA&#10;" o:allowoverlap="f" filled="f">
                      <v:textbox>
                        <w:txbxContent>
                          <w:p w:rsidR="00224FF0" w:rsidRPr="00F34CC1" w:rsidRDefault="00224FF0" w:rsidP="00DB4D4D">
                            <w:pPr>
                              <w:rPr>
                                <w:b/>
                                <w:u w:val="single"/>
                              </w:rPr>
                            </w:pPr>
                            <w:r w:rsidRPr="00BB4358">
                              <w:rPr>
                                <w:b/>
                                <w:u w:val="single"/>
                              </w:rPr>
                              <w:t>Legend:</w:t>
                            </w:r>
                          </w:p>
                          <w:p w:rsidR="00224FF0" w:rsidRDefault="00224FF0" w:rsidP="00DB4D4D">
                            <w:r>
                              <w:t>EORP – Elected Officials' Retirement Plan</w:t>
                            </w:r>
                          </w:p>
                          <w:p w:rsidR="00224FF0" w:rsidRPr="00BB4358" w:rsidRDefault="00224FF0" w:rsidP="00DB4D4D">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sidRPr="005D6CC7">
                              <w:rPr>
                                <w:i/>
                                <w:color w:val="000000" w:themeColor="text1"/>
                              </w:rPr>
                              <w:t>Committee</w:t>
                            </w:r>
                            <w:r>
                              <w:t>)</w:t>
                            </w:r>
                          </w:p>
                        </w:txbxContent>
                      </v:textbox>
                      <w10:wrap type="tight" anchorx="margin" anchory="page"/>
                      <w10:anchorlock/>
                    </v:shape>
                  </w:pict>
                </mc:Fallback>
              </mc:AlternateContent>
            </w:r>
          </w:p>
        </w:tc>
      </w:tr>
    </w:tbl>
    <w:p w:rsidR="00DB4D4D" w:rsidRPr="001C5438" w:rsidRDefault="00DB4D4D" w:rsidP="00DB4D4D">
      <w:pPr>
        <w:spacing w:before="200"/>
        <w:jc w:val="both"/>
        <w:rPr>
          <w:rFonts w:ascii="Cambria" w:hAnsi="Cambria" w:cs="Arial"/>
          <w:b/>
          <w:u w:val="single"/>
        </w:rPr>
      </w:pPr>
      <w:r w:rsidRPr="001C5438">
        <w:rPr>
          <w:rFonts w:ascii="Cambria" w:hAnsi="Cambria" w:cs="Arial"/>
          <w:b/>
          <w:u w:val="single"/>
        </w:rPr>
        <w:t>Abstract</w:t>
      </w:r>
    </w:p>
    <w:p w:rsidR="00DB4D4D" w:rsidRPr="001C5438" w:rsidRDefault="00DB4D4D" w:rsidP="00DB4D4D">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669504" behindDoc="1" locked="1" layoutInCell="1" allowOverlap="0" wp14:anchorId="5DE99D2A" wp14:editId="663F4732">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4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DB4D4D">
                            <w:pPr>
                              <w:jc w:val="center"/>
                            </w:pPr>
                            <w:sdt>
                              <w:sdtPr>
                                <w:tag w:val="Prop105"/>
                                <w:id w:val="9165123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604296639"/>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7813430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20585112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99D2A" id="_x0000_s1031" type="#_x0000_t202" style="position:absolute;left:0;text-align:left;margin-left:0;margin-top:628.5pt;width:468pt;height:21.6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rFLgIAAFgEAAAOAAAAZHJzL2Uyb0RvYy54bWysVNtu2zAMfR+wfxD0vthJk7Qx4hRdugwD&#10;ugvQ7gNkWbaFSaImKbG7rx8lJ1nQbS/D/CBIInVInkN6fTtoRQ7CeQmmpNNJTokwHGpp2pJ+fdq9&#10;uaHEB2ZqpsCIkj4LT283r1+te1uIGXSgauEIghhf9LakXQi2yDLPO6GZn4AVBo0NOM0CHl2b1Y71&#10;iK5VNsvzZdaDq60DLrzH2/vRSDcJv2kED5+bxotAVEkxt5BWl9YqrtlmzYrWMdtJfkyD/UMWmkmD&#10;Qc9Q9ywwsnfyNygtuQMPTZhw0Bk0jeQi1YDVTPMX1Tx2zIpUC5Lj7Zkm//9g+afDF0dkXdL5khLD&#10;NGr0JIZA3sJAlpGe3voCvR4t+oUBr1HmVKq3D8C/eWJg2zHTijvnoO8EqzG9aXyZXTwdcXwEqfqP&#10;UGMYtg+QgIbG6cgdskEQHWV6PksTU+F4uVjNr5Y5mjjaZtfzq1nSLmPF6bV1PrwXoEnclNSh9Amd&#10;HR58iNmw4uQSg3lQst5JpdLBtdVWOXJg2Ca79KUCXrgpQ/qSrhazxUjAXyHy9P0JQsuA/a6kLunN&#10;2YkVkbZ3pk7dGJhU4x5TVubIY6RuJDEM1ZAUW5zkqaB+RmIdjO2N44ibDtwPSnps7ZL673vmBCXq&#10;g0FxVtP5PM5COswX10glcZeW6tLCDEeokgZKxu02jPOzt062HUYa28HAHQrayMR1VH7M6pg+tm+S&#10;4DhqcT4uz8nr1w9h8xMAAP//AwBQSwMEFAAGAAgAAAAhAPgJoQveAAAACgEAAA8AAABkcnMvZG93&#10;bnJldi54bWxMT0FOwzAQvCPxB2uRuKDWJoG0DXEqhASiN2gRXN3YTSLsdbDdNPye5QS32ZnR7Ey1&#10;npxlowmx9yjhei6AGWy87rGV8LZ7nC2BxaRQK+vRSPg2Edb1+VmlSu1P+GrGbWoZhWAslYQupaHk&#10;PDadcSrO/WCQtIMPTiU6Q8t1UCcKd5ZnQhTcqR7pQ6cG89CZ5nN7dBKWN8/jR9zkL+9NcbCrdLUY&#10;n76ClJcX0/0dsGSm9GeG3/pUHWrqtPdH1JFZCTQkEZvdLgiRvsoLAnuiciEy4HXF/0+ofwAAAP//&#10;AwBQSwECLQAUAAYACAAAACEAtoM4kv4AAADhAQAAEwAAAAAAAAAAAAAAAAAAAAAAW0NvbnRlbnRf&#10;VHlwZXNdLnhtbFBLAQItABQABgAIAAAAIQA4/SH/1gAAAJQBAAALAAAAAAAAAAAAAAAAAC8BAABf&#10;cmVscy8ucmVsc1BLAQItABQABgAIAAAAIQDVhArFLgIAAFgEAAAOAAAAAAAAAAAAAAAAAC4CAABk&#10;cnMvZTJvRG9jLnhtbFBLAQItABQABgAIAAAAIQD4CaEL3gAAAAoBAAAPAAAAAAAAAAAAAAAAAIgE&#10;AABkcnMvZG93bnJldi54bWxQSwUGAAAAAAQABADzAAAAkwUAAAAA&#10;" o:allowoverlap="f">
                <v:textbox>
                  <w:txbxContent>
                    <w:p w:rsidR="00224FF0" w:rsidRDefault="00224FF0" w:rsidP="00DB4D4D">
                      <w:pPr>
                        <w:jc w:val="center"/>
                      </w:pPr>
                      <w:sdt>
                        <w:sdtPr>
                          <w:tag w:val="Prop105"/>
                          <w:id w:val="9165123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604296639"/>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7813430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20585112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distribution of court fees.</w:t>
      </w:r>
    </w:p>
    <w:p w:rsidR="00DB4D4D" w:rsidRPr="001C5438" w:rsidRDefault="00DB4D4D" w:rsidP="00DB4D4D">
      <w:pPr>
        <w:jc w:val="both"/>
        <w:rPr>
          <w:rFonts w:ascii="Cambria" w:hAnsi="Cambria" w:cs="Arial"/>
          <w:b/>
          <w:u w:val="single"/>
        </w:rPr>
      </w:pPr>
      <w:r w:rsidRPr="001C5438">
        <w:rPr>
          <w:rFonts w:ascii="Cambria" w:hAnsi="Cambria" w:cs="Arial"/>
          <w:b/>
          <w:u w:val="single"/>
        </w:rPr>
        <w:t>Provisions</w:t>
      </w:r>
    </w:p>
    <w:p w:rsidR="00DB4D4D" w:rsidRDefault="00DB4D4D" w:rsidP="00137792">
      <w:pPr>
        <w:pStyle w:val="ListParagraph"/>
        <w:numPr>
          <w:ilvl w:val="0"/>
          <w:numId w:val="6"/>
        </w:numPr>
        <w:spacing w:after="120" w:line="240" w:lineRule="auto"/>
        <w:contextualSpacing w:val="0"/>
        <w:jc w:val="both"/>
        <w:rPr>
          <w:rFonts w:ascii="Cambria" w:hAnsi="Cambria" w:cs="Arial"/>
        </w:rPr>
      </w:pPr>
      <w:r>
        <w:rPr>
          <w:rFonts w:ascii="Cambria" w:hAnsi="Cambria" w:cs="Arial"/>
        </w:rPr>
        <w:t>Increases various base fees for the superior court and justice court. (Sec. 1, 3)</w:t>
      </w:r>
    </w:p>
    <w:p w:rsidR="00DB4D4D" w:rsidRDefault="00DB4D4D" w:rsidP="00137792">
      <w:pPr>
        <w:pStyle w:val="ListParagraph"/>
        <w:numPr>
          <w:ilvl w:val="0"/>
          <w:numId w:val="6"/>
        </w:numPr>
        <w:spacing w:after="0" w:line="240" w:lineRule="auto"/>
        <w:contextualSpacing w:val="0"/>
        <w:jc w:val="both"/>
        <w:rPr>
          <w:rFonts w:ascii="Cambria" w:hAnsi="Cambria" w:cs="Arial"/>
        </w:rPr>
      </w:pPr>
      <w:r>
        <w:rPr>
          <w:rFonts w:ascii="Cambria" w:hAnsi="Cambria" w:cs="Arial"/>
        </w:rPr>
        <w:t>Modifies the distribution formulas for superior court and justice court fees by:</w:t>
      </w:r>
    </w:p>
    <w:p w:rsidR="00DB4D4D" w:rsidRDefault="00DB4D4D" w:rsidP="00137792">
      <w:pPr>
        <w:pStyle w:val="ListParagraph"/>
        <w:numPr>
          <w:ilvl w:val="1"/>
          <w:numId w:val="6"/>
        </w:numPr>
        <w:spacing w:after="0" w:line="240" w:lineRule="auto"/>
        <w:contextualSpacing w:val="0"/>
        <w:jc w:val="both"/>
        <w:rPr>
          <w:rFonts w:ascii="Cambria" w:hAnsi="Cambria" w:cs="Arial"/>
        </w:rPr>
      </w:pPr>
      <w:r>
        <w:rPr>
          <w:rFonts w:ascii="Cambria" w:hAnsi="Cambria" w:cs="Arial"/>
        </w:rPr>
        <w:t>Creating a 6% allocation to EORP for the purposes of funding a portion of the state employers' contributions; and</w:t>
      </w:r>
    </w:p>
    <w:p w:rsidR="00DB4D4D" w:rsidRPr="00CA6F7B" w:rsidRDefault="00DB4D4D" w:rsidP="00137792">
      <w:pPr>
        <w:pStyle w:val="ListParagraph"/>
        <w:numPr>
          <w:ilvl w:val="1"/>
          <w:numId w:val="6"/>
        </w:numPr>
        <w:spacing w:after="120" w:line="240" w:lineRule="auto"/>
        <w:contextualSpacing w:val="0"/>
        <w:jc w:val="both"/>
        <w:rPr>
          <w:rFonts w:ascii="Cambria" w:hAnsi="Cambria" w:cs="Arial"/>
        </w:rPr>
      </w:pPr>
      <w:r>
        <w:rPr>
          <w:rFonts w:ascii="Cambria" w:hAnsi="Cambria" w:cs="Arial"/>
        </w:rPr>
        <w:t>Reducing existing allocations. (Sec. 2, 3) (</w:t>
      </w:r>
      <w:r w:rsidRPr="005D6CC7">
        <w:rPr>
          <w:rFonts w:ascii="Cambria" w:hAnsi="Cambria" w:cs="Arial"/>
          <w:color w:val="7030A0"/>
        </w:rPr>
        <w:t>BI</w:t>
      </w:r>
      <w:r>
        <w:rPr>
          <w:rFonts w:ascii="Cambria" w:hAnsi="Cambria" w:cs="Arial"/>
        </w:rPr>
        <w:t>)</w:t>
      </w:r>
    </w:p>
    <w:p w:rsidR="00DB4D4D" w:rsidRDefault="00DB4D4D" w:rsidP="00DB4D4D">
      <w:pPr>
        <w:jc w:val="both"/>
        <w:rPr>
          <w:rFonts w:ascii="Cambria" w:hAnsi="Cambria" w:cs="Arial"/>
          <w:b/>
          <w:u w:val="single"/>
        </w:rPr>
      </w:pPr>
      <w:r w:rsidRPr="001C5438">
        <w:rPr>
          <w:rFonts w:ascii="Cambria" w:hAnsi="Cambria" w:cs="Arial"/>
          <w:b/>
          <w:u w:val="single"/>
        </w:rPr>
        <w:t>Current Law</w:t>
      </w:r>
    </w:p>
    <w:p w:rsidR="00DB4D4D" w:rsidRPr="00B95C0E" w:rsidRDefault="00DB4D4D" w:rsidP="00DB4D4D">
      <w:pPr>
        <w:spacing w:after="120"/>
        <w:jc w:val="both"/>
        <w:rPr>
          <w:rFonts w:ascii="Cambria" w:hAnsi="Cambria"/>
        </w:rPr>
      </w:pPr>
      <w:r w:rsidRPr="00B95C0E">
        <w:rPr>
          <w:rFonts w:ascii="Cambria" w:hAnsi="Cambria"/>
        </w:rPr>
        <w:t>The clerk of superior court receives case filing fees for the preparation of copies of papers and records, issuing certificates, subpoena issues in a civil proceeding, or an act in which a fee is not outlined by law (</w:t>
      </w:r>
      <w:hyperlink r:id="rId21" w:history="1">
        <w:r w:rsidRPr="00A93FA9">
          <w:rPr>
            <w:rStyle w:val="Hyperlink"/>
            <w:rFonts w:ascii="Cambria" w:hAnsi="Cambria"/>
          </w:rPr>
          <w:t>A.R.S. § 12-284</w:t>
        </w:r>
      </w:hyperlink>
      <w:r w:rsidRPr="00B95C0E">
        <w:rPr>
          <w:rFonts w:ascii="Cambria" w:hAnsi="Cambria"/>
        </w:rPr>
        <w:t>).</w:t>
      </w:r>
      <w:r>
        <w:rPr>
          <w:rFonts w:ascii="Cambria" w:hAnsi="Cambria"/>
        </w:rPr>
        <w:t xml:space="preserve"> Monies collected from court fees are distributed to various funds as specified in statute (</w:t>
      </w:r>
      <w:hyperlink r:id="rId22" w:history="1">
        <w:r w:rsidRPr="00C1251C">
          <w:rPr>
            <w:rStyle w:val="Hyperlink"/>
            <w:rFonts w:ascii="Cambria" w:hAnsi="Cambria"/>
          </w:rPr>
          <w:t>A.R.S. § 12-284.03</w:t>
        </w:r>
      </w:hyperlink>
      <w:r>
        <w:rPr>
          <w:rFonts w:ascii="Cambria" w:hAnsi="Cambria"/>
        </w:rPr>
        <w:t>).</w:t>
      </w:r>
    </w:p>
    <w:p w:rsidR="00DB4D4D" w:rsidRDefault="00DB4D4D" w:rsidP="00DB4D4D">
      <w:pPr>
        <w:spacing w:after="120"/>
        <w:jc w:val="both"/>
        <w:rPr>
          <w:rFonts w:ascii="Cambria" w:hAnsi="Cambria"/>
        </w:rPr>
      </w:pPr>
      <w:r w:rsidRPr="00B95C0E">
        <w:rPr>
          <w:rFonts w:ascii="Cambria" w:hAnsi="Cambria"/>
        </w:rPr>
        <w:t>The justice of peace receives case filing fees transmitted to the county treasurer for the judicial collection enhancement fund, the alternative dispute resolution fund, EORP, and the county general fund. Counties keep and use the filing fees transmitted to improve, maintain, and enhance the ability to manage the money received, improve court automation, improve case processing, and administer justice (</w:t>
      </w:r>
      <w:hyperlink r:id="rId23" w:history="1">
        <w:r w:rsidRPr="00B12AF6">
          <w:rPr>
            <w:rStyle w:val="Hyperlink"/>
            <w:rFonts w:ascii="Cambria" w:hAnsi="Cambria"/>
          </w:rPr>
          <w:t>A.R.S. § 22-281</w:t>
        </w:r>
      </w:hyperlink>
      <w:r w:rsidRPr="00B95C0E">
        <w:rPr>
          <w:rFonts w:ascii="Cambria" w:hAnsi="Cambria"/>
        </w:rPr>
        <w:t>).</w:t>
      </w:r>
    </w:p>
    <w:p w:rsidR="00DB4D4D" w:rsidRPr="00786F40" w:rsidRDefault="00DB4D4D" w:rsidP="00DB4D4D">
      <w:pPr>
        <w:jc w:val="both"/>
        <w:rPr>
          <w:rFonts w:ascii="Cambria" w:hAnsi="Cambria"/>
          <w:b/>
          <w:u w:val="single"/>
        </w:rPr>
      </w:pPr>
      <w:r w:rsidRPr="00786F40">
        <w:rPr>
          <w:rFonts w:ascii="Cambria" w:hAnsi="Cambria"/>
          <w:b/>
          <w:u w:val="single"/>
        </w:rPr>
        <w:t>Additional Information</w:t>
      </w:r>
    </w:p>
    <w:p w:rsidR="00DB4D4D" w:rsidRDefault="00DB4D4D" w:rsidP="00DB4D4D">
      <w:pPr>
        <w:jc w:val="both"/>
        <w:rPr>
          <w:rFonts w:ascii="Cambria" w:hAnsi="Cambria"/>
        </w:rPr>
      </w:pPr>
      <w:r w:rsidRPr="00665290">
        <w:rPr>
          <w:rFonts w:ascii="Cambria" w:hAnsi="Cambria"/>
        </w:rPr>
        <w:t xml:space="preserve">Pursuant to </w:t>
      </w:r>
      <w:r>
        <w:rPr>
          <w:rFonts w:ascii="Cambria" w:hAnsi="Cambria"/>
        </w:rPr>
        <w:t>A.R.S. § 38-810, monies collect from the Arizona Supreme Court, court of appeals, superior court, and justice court fees are deposited in EOPR.  According to the Joint Legislative Budget Committee, in FY 2016 and FY 2017 $8.6 million was received in fees for each year.</w:t>
      </w:r>
    </w:p>
    <w:p w:rsidR="00137792" w:rsidRDefault="00137792">
      <w:pPr>
        <w:sectPr w:rsidR="00137792" w:rsidSect="00990E7D">
          <w:type w:val="continuous"/>
          <w:pgSz w:w="12240" w:h="15840"/>
          <w:pgMar w:top="1440" w:right="1440" w:bottom="1440" w:left="1440" w:header="720" w:footer="720" w:gutter="0"/>
          <w:cols w:space="720"/>
          <w:docGrid w:linePitch="360"/>
        </w:sectPr>
      </w:pPr>
    </w:p>
    <w:p w:rsidR="00137792" w:rsidRDefault="00137792" w:rsidP="00137792">
      <w:pPr>
        <w:pStyle w:val="Heading1"/>
        <w:jc w:val="center"/>
      </w:pPr>
      <w:r>
        <w:rPr>
          <w:noProof/>
        </w:rPr>
        <w:lastRenderedPageBreak/>
        <w:drawing>
          <wp:anchor distT="0" distB="0" distL="114300" distR="114300" simplePos="0" relativeHeight="251671552" behindDoc="1" locked="0" layoutInCell="1" allowOverlap="1" wp14:anchorId="249B3B6F" wp14:editId="7243C4DF">
            <wp:simplePos x="0" y="0"/>
            <wp:positionH relativeFrom="column">
              <wp:posOffset>2362835</wp:posOffset>
            </wp:positionH>
            <wp:positionV relativeFrom="paragraph">
              <wp:posOffset>-322580</wp:posOffset>
            </wp:positionV>
            <wp:extent cx="1214755" cy="1165860"/>
            <wp:effectExtent l="0" t="0" r="0" b="0"/>
            <wp:wrapNone/>
            <wp:docPr id="50" name="Picture 50"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137792" w:rsidRDefault="00137792" w:rsidP="00137792">
      <w:pPr>
        <w:jc w:val="center"/>
        <w:sectPr w:rsidR="00137792" w:rsidSect="00990E7D">
          <w:footerReference w:type="default" r:id="rId24"/>
          <w:pgSz w:w="12240" w:h="15840"/>
          <w:pgMar w:top="1080" w:right="1440" w:bottom="1440" w:left="1440" w:header="720" w:footer="720" w:gutter="0"/>
          <w:cols w:space="720"/>
          <w:docGrid w:linePitch="360"/>
        </w:sectPr>
      </w:pPr>
      <w:bookmarkStart w:id="9" w:name="hcr2032"/>
      <w:bookmarkEnd w:id="9"/>
    </w:p>
    <w:p w:rsidR="00137792" w:rsidRDefault="00137792" w:rsidP="00137792">
      <w:pPr>
        <w:rPr>
          <w:b/>
        </w:rPr>
      </w:pPr>
    </w:p>
    <w:tbl>
      <w:tblPr>
        <w:tblStyle w:val="TableGrid"/>
        <w:tblpPr w:leftFromText="180" w:rightFromText="180" w:vertAnchor="page" w:horzAnchor="margin" w:tblpY="2432"/>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137792" w:rsidTr="00622720">
        <w:tc>
          <w:tcPr>
            <w:tcW w:w="9895" w:type="dxa"/>
            <w:gridSpan w:val="2"/>
          </w:tcPr>
          <w:p w:rsidR="00137792" w:rsidRPr="002B09D5" w:rsidRDefault="00137792" w:rsidP="00622720">
            <w:pPr>
              <w:spacing w:after="120"/>
              <w:rPr>
                <w:rFonts w:ascii="Cambria" w:hAnsi="Cambria" w:cs="Arial"/>
                <w:noProof/>
                <w:sz w:val="28"/>
                <w:szCs w:val="28"/>
                <w:u w:val="single"/>
              </w:rPr>
            </w:pPr>
            <w:r>
              <w:rPr>
                <w:rFonts w:ascii="Cambria" w:hAnsi="Cambria" w:cs="Arial"/>
                <w:b/>
                <w:noProof/>
                <w:sz w:val="28"/>
                <w:szCs w:val="28"/>
                <w:u w:val="single"/>
              </w:rPr>
              <w:t>HCR2032:</w:t>
            </w:r>
            <w:r w:rsidRPr="00803606">
              <w:rPr>
                <w:rFonts w:ascii="Cambria" w:hAnsi="Cambria" w:cs="Arial"/>
                <w:noProof/>
                <w:sz w:val="28"/>
                <w:szCs w:val="28"/>
                <w:u w:val="single"/>
              </w:rPr>
              <w:t xml:space="preserve"> </w:t>
            </w:r>
            <w:r>
              <w:rPr>
                <w:rFonts w:ascii="Cambria" w:hAnsi="Cambria" w:cs="Arial"/>
                <w:noProof/>
                <w:sz w:val="28"/>
                <w:szCs w:val="28"/>
                <w:u w:val="single"/>
              </w:rPr>
              <w:t>public retirement systems.</w:t>
            </w:r>
          </w:p>
        </w:tc>
      </w:tr>
      <w:tr w:rsidR="00137792" w:rsidTr="00622720">
        <w:tc>
          <w:tcPr>
            <w:tcW w:w="5125" w:type="dxa"/>
          </w:tcPr>
          <w:p w:rsidR="00137792" w:rsidRPr="00311FEF" w:rsidRDefault="00137792" w:rsidP="00622720">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Livingston, LD 22</w:t>
            </w:r>
          </w:p>
          <w:p w:rsidR="00137792" w:rsidRPr="004D3F39" w:rsidRDefault="00137792" w:rsidP="00622720">
            <w:pPr>
              <w:rPr>
                <w:rFonts w:ascii="Cambria" w:hAnsi="Cambria" w:cs="Arial"/>
              </w:rPr>
            </w:pPr>
            <w:r>
              <w:rPr>
                <w:rFonts w:ascii="Cambria" w:hAnsi="Cambria" w:cs="Arial"/>
                <w:b/>
              </w:rPr>
              <w:t>BILL STATUS:</w:t>
            </w:r>
            <w:r w:rsidRPr="00C6092E">
              <w:rPr>
                <w:rFonts w:ascii="Cambria" w:hAnsi="Cambria" w:cs="Arial"/>
              </w:rPr>
              <w:t xml:space="preserve"> </w:t>
            </w:r>
            <w:hyperlink r:id="rId25" w:tooltip="Bill Status Inquiry" w:history="1">
              <w:r>
                <w:rPr>
                  <w:rStyle w:val="Hyperlink"/>
                </w:rPr>
                <w:t>Caucus &amp; COW</w:t>
              </w:r>
            </w:hyperlink>
          </w:p>
          <w:tbl>
            <w:tblPr>
              <w:tblStyle w:val="TableGrid"/>
              <w:tblW w:w="0" w:type="auto"/>
              <w:tblLook w:val="04A0" w:firstRow="1" w:lastRow="0" w:firstColumn="1" w:lastColumn="0" w:noHBand="0" w:noVBand="1"/>
            </w:tblPr>
            <w:tblGrid>
              <w:gridCol w:w="5115"/>
            </w:tblGrid>
            <w:tr w:rsidR="00137792" w:rsidTr="00EF3AC7">
              <w:tc>
                <w:tcPr>
                  <w:tcW w:w="5115" w:type="dxa"/>
                  <w:tcBorders>
                    <w:top w:val="nil"/>
                    <w:left w:val="nil"/>
                    <w:bottom w:val="nil"/>
                    <w:right w:val="nil"/>
                  </w:tcBorders>
                  <w:tcMar>
                    <w:left w:w="0" w:type="dxa"/>
                    <w:right w:w="0" w:type="dxa"/>
                  </w:tcMar>
                </w:tcPr>
                <w:p w:rsidR="00137792" w:rsidRDefault="00137792" w:rsidP="00C67E92">
                  <w:pPr>
                    <w:framePr w:hSpace="180" w:wrap="around" w:vAnchor="page" w:hAnchor="margin" w:y="2432"/>
                    <w:ind w:left="720"/>
                    <w:rPr>
                      <w:rFonts w:ascii="Cambria" w:hAnsi="Cambria" w:cs="Arial"/>
                    </w:rPr>
                  </w:pPr>
                  <w:r>
                    <w:rPr>
                      <w:rFonts w:ascii="Cambria" w:hAnsi="Cambria" w:cs="Arial"/>
                    </w:rPr>
                    <w:t>BI: DPA 8-0-0-0</w:t>
                  </w:r>
                </w:p>
              </w:tc>
            </w:tr>
          </w:tbl>
          <w:p w:rsidR="00137792" w:rsidRPr="00C6092E" w:rsidRDefault="00137792" w:rsidP="00622720">
            <w:pPr>
              <w:rPr>
                <w:rFonts w:ascii="Cambria" w:hAnsi="Cambria" w:cs="Arial"/>
              </w:rPr>
            </w:pPr>
          </w:p>
        </w:tc>
        <w:tc>
          <w:tcPr>
            <w:tcW w:w="4770" w:type="dxa"/>
          </w:tcPr>
          <w:p w:rsidR="00137792" w:rsidRDefault="00137792" w:rsidP="00622720">
            <w:pPr>
              <w:rPr>
                <w:rFonts w:ascii="Cambria" w:hAnsi="Cambria" w:cs="Arial"/>
              </w:rPr>
            </w:pPr>
            <w:r w:rsidRPr="001C5438">
              <w:rPr>
                <w:rFonts w:ascii="Cambria" w:hAnsi="Cambria" w:cs="Arial"/>
                <w:noProof/>
              </w:rPr>
              <mc:AlternateContent>
                <mc:Choice Requires="wps">
                  <w:drawing>
                    <wp:anchor distT="0" distB="0" distL="114300" distR="114300" simplePos="0" relativeHeight="251673600" behindDoc="1" locked="1" layoutInCell="1" allowOverlap="0" wp14:anchorId="7935F917" wp14:editId="26A1CDDC">
                      <wp:simplePos x="0" y="0"/>
                      <wp:positionH relativeFrom="margin">
                        <wp:posOffset>0</wp:posOffset>
                      </wp:positionH>
                      <wp:positionV relativeFrom="page">
                        <wp:posOffset>71755</wp:posOffset>
                      </wp:positionV>
                      <wp:extent cx="2669540" cy="1021080"/>
                      <wp:effectExtent l="0" t="0" r="16510" b="26670"/>
                      <wp:wrapTight wrapText="bothSides">
                        <wp:wrapPolygon edited="0">
                          <wp:start x="0" y="0"/>
                          <wp:lineTo x="0" y="21761"/>
                          <wp:lineTo x="21579" y="21761"/>
                          <wp:lineTo x="21579" y="0"/>
                          <wp:lineTo x="0" y="0"/>
                        </wp:wrapPolygon>
                      </wp:wrapTight>
                      <wp:docPr id="4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02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137792">
                                  <w:pPr>
                                    <w:rPr>
                                      <w:b/>
                                      <w:u w:val="single"/>
                                    </w:rPr>
                                  </w:pPr>
                                  <w:r w:rsidRPr="00BB4358">
                                    <w:rPr>
                                      <w:b/>
                                      <w:u w:val="single"/>
                                    </w:rPr>
                                    <w:t>Legend:</w:t>
                                  </w:r>
                                </w:p>
                                <w:p w:rsidR="00224FF0" w:rsidRDefault="00224FF0" w:rsidP="00137792">
                                  <w:r>
                                    <w:t>CORP – Corrections Officer Retirement Plan</w:t>
                                  </w:r>
                                </w:p>
                                <w:p w:rsidR="00224FF0" w:rsidRDefault="00224FF0" w:rsidP="00137792">
                                  <w:r>
                                    <w:t>EORP – Elected Official Retirement Plans</w:t>
                                  </w:r>
                                </w:p>
                                <w:p w:rsidR="00224FF0" w:rsidRDefault="00224FF0" w:rsidP="00137792">
                                  <w:r>
                                    <w:t>SOS – Secretary of State</w:t>
                                  </w:r>
                                </w:p>
                                <w:p w:rsidR="00224FF0" w:rsidRPr="00BB4358" w:rsidRDefault="00224FF0" w:rsidP="00137792">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5F917" id="_x0000_s1032" type="#_x0000_t202" style="position:absolute;margin-left:0;margin-top:5.65pt;width:210.2pt;height:80.4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OorhQIAABgFAAAOAAAAZHJzL2Uyb0RvYy54bWysVNuO2yAQfa/Uf0C8Z32pk02sdVbbOKkq&#10;bS/Sbj+AAI5RMVAgsbdV/70DTtJs96Wq6gcMzHCYM3OGm9uhk+jArRNaVTi7SjHiimom1K7CXx43&#10;kzlGzhPFiNSKV/iJO3y7fP3qpjclz3WrJeMWAYhyZW8q3HpvyiRxtOUdcVfacAXGRtuOeFjaXcIs&#10;6QG9k0meprOk15YZqyl3Dnbr0YiXEb9pOPWfmsZxj2SFITYfRxvHbRiT5Q0pd5aYVtBjGOQfouiI&#10;UHDpGaomnqC9FS+gOkGtdrrxV1R3iW4aQXnkAGyy9A82Dy0xPHKB5DhzTpP7f7D04+GzRYJVuIBK&#10;KdJBjR754NFbPaAipKc3rgSvBwN+foBtKHOk6sy9pl8dUnrVErXjd9bqvuWEQXhZOJlcHB1xXADZ&#10;9h80g2vI3usINDS2C7mDbCBAhzI9nUsTQqGwmc9mi2kBJgq2LM2zdB6Ll5DydNxY599x3aEwqbCF&#10;2kd4crh3PoRDypNLuE3pjZAy1l8q1Fd4Mc2nIzEtBQvG4ObsbruSFh1IUFD8IjewXLp1woOOpegq&#10;PD87kTKkY61YvMUTIcc5RCJVAAd2ENtxNurlxyJdrOfreTEp8tl6UqR1PbnbrIrJbJNdT+s39WpV&#10;Zz9DnFlRtoIxrkKoJ+1mxd9p49hFo+rO6n1G6RnzTfxeMk+ehxGzDKxO/8gu6iCUfhSBH7ZDVNzs&#10;JK+tZk8gDKvH9oTnBCattt8x6qE1K+y+7YnlGMn3CsS1yIqgBB8XxfQ6h4W9tGwvLURRgKqwx2ic&#10;rvzY/3tjxa6Fm0Y5K30HgmxElEpQ7hjVUcbQfpHT8akI/X25jl6/H7TlLwAAAP//AwBQSwMEFAAG&#10;AAgAAAAhALA1uYHbAAAABwEAAA8AAABkcnMvZG93bnJldi54bWxMj81OwzAQhO9IvIO1SNyo81MR&#10;CHEqROEOocDVibdJhL2OYrcNPD3LCY47Mzv7bbVZnBVHnMPoSUG6SkAgdd6M1CvYvT5d3YAIUZPR&#10;1hMq+MIAm/r8rNKl8Sd6wWMTe8ElFEqtYIhxKqUM3YBOh5WfkNjb+9npyOPcSzPrE5c7K7MkuZZO&#10;j8QXBj3hw4DdZ3NwjJF97PLtc4NFodt8+/j9drt/t0pdXiz3dyAiLvEvDL/4vAM1M7X+QCYIq4Af&#10;iaymOQh211myBtGyUGQpyLqS//nrHwAAAP//AwBQSwECLQAUAAYACAAAACEAtoM4kv4AAADhAQAA&#10;EwAAAAAAAAAAAAAAAAAAAAAAW0NvbnRlbnRfVHlwZXNdLnhtbFBLAQItABQABgAIAAAAIQA4/SH/&#10;1gAAAJQBAAALAAAAAAAAAAAAAAAAAC8BAABfcmVscy8ucmVsc1BLAQItABQABgAIAAAAIQC53Oor&#10;hQIAABgFAAAOAAAAAAAAAAAAAAAAAC4CAABkcnMvZTJvRG9jLnhtbFBLAQItABQABgAIAAAAIQCw&#10;NbmB2wAAAAcBAAAPAAAAAAAAAAAAAAAAAN8EAABkcnMvZG93bnJldi54bWxQSwUGAAAAAAQABADz&#10;AAAA5wUAAAAA&#10;" o:allowoverlap="f" filled="f">
                      <v:textbox>
                        <w:txbxContent>
                          <w:p w:rsidR="00224FF0" w:rsidRPr="00F34CC1" w:rsidRDefault="00224FF0" w:rsidP="00137792">
                            <w:pPr>
                              <w:rPr>
                                <w:b/>
                                <w:u w:val="single"/>
                              </w:rPr>
                            </w:pPr>
                            <w:r w:rsidRPr="00BB4358">
                              <w:rPr>
                                <w:b/>
                                <w:u w:val="single"/>
                              </w:rPr>
                              <w:t>Legend:</w:t>
                            </w:r>
                          </w:p>
                          <w:p w:rsidR="00224FF0" w:rsidRDefault="00224FF0" w:rsidP="00137792">
                            <w:r>
                              <w:t>CORP – Corrections Officer Retirement Plan</w:t>
                            </w:r>
                          </w:p>
                          <w:p w:rsidR="00224FF0" w:rsidRDefault="00224FF0" w:rsidP="00137792">
                            <w:r>
                              <w:t>EORP – Elected Official Retirement Plans</w:t>
                            </w:r>
                          </w:p>
                          <w:p w:rsidR="00224FF0" w:rsidRDefault="00224FF0" w:rsidP="00137792">
                            <w:r>
                              <w:t>SOS – Secretary of State</w:t>
                            </w:r>
                          </w:p>
                          <w:p w:rsidR="00224FF0" w:rsidRPr="00BB4358" w:rsidRDefault="00224FF0" w:rsidP="00137792">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137792" w:rsidRPr="001C5438" w:rsidRDefault="00137792" w:rsidP="00137792">
      <w:pPr>
        <w:spacing w:before="200"/>
        <w:jc w:val="both"/>
        <w:rPr>
          <w:rFonts w:ascii="Cambria" w:hAnsi="Cambria" w:cs="Arial"/>
          <w:b/>
          <w:u w:val="single"/>
        </w:rPr>
      </w:pPr>
      <w:r w:rsidRPr="001C5438">
        <w:rPr>
          <w:rFonts w:ascii="Cambria" w:hAnsi="Cambria" w:cs="Arial"/>
          <w:b/>
          <w:u w:val="single"/>
        </w:rPr>
        <w:t>Abstract</w:t>
      </w:r>
    </w:p>
    <w:p w:rsidR="00137792" w:rsidRPr="001C5438" w:rsidRDefault="00137792" w:rsidP="00137792">
      <w:pPr>
        <w:spacing w:after="120"/>
        <w:jc w:val="both"/>
        <w:rPr>
          <w:rFonts w:ascii="Cambria" w:hAnsi="Cambria" w:cs="Arial"/>
        </w:rPr>
      </w:pPr>
      <w:r>
        <w:rPr>
          <w:rFonts w:ascii="Cambria" w:hAnsi="Cambria" w:cs="Arial"/>
        </w:rPr>
        <w:t>Relating to public retirement system benefits.</w:t>
      </w:r>
      <w:r w:rsidRPr="001C5438">
        <w:rPr>
          <w:rFonts w:ascii="Cambria" w:hAnsi="Cambria" w:cs="Arial"/>
          <w:noProof/>
        </w:rPr>
        <mc:AlternateContent>
          <mc:Choice Requires="wps">
            <w:drawing>
              <wp:anchor distT="0" distB="0" distL="114300" distR="114300" simplePos="0" relativeHeight="251672576" behindDoc="1" locked="1" layoutInCell="1" allowOverlap="0" wp14:anchorId="57866BAD" wp14:editId="5ADDB652">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137792">
                            <w:pPr>
                              <w:jc w:val="center"/>
                            </w:pPr>
                            <w:sdt>
                              <w:sdtPr>
                                <w:tag w:val="Prop105"/>
                                <w:id w:val="-19018948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6297574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6807017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21088850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66BAD" id="_x0000_s1033" type="#_x0000_t202" style="position:absolute;left:0;text-align:left;margin-left:0;margin-top:628.5pt;width:468pt;height:21.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jbLgIAAFgEAAAOAAAAZHJzL2Uyb0RvYy54bWysVNuO0zAQfUfiHyy/06TdtN1GTVdLlyKk&#10;5SLt8gGO4yQWjsfYbpPy9YydtlQLvCDyYNme8ZmZc2ayvhs6RQ7COgm6oNNJSonQHCqpm4J+fd69&#10;uaXEeaYrpkCLgh6Fo3eb16/WvcnFDFpQlbAEQbTLe1PQ1nuTJ4njreiYm4ARGo012I55PNomqSzr&#10;Eb1TySxNF0kPtjIWuHAObx9GI91E/LoW3H+uayc8UQXF3HxcbVzLsCabNcsby0wr+SkN9g9ZdExq&#10;DHqBemCekb2Vv0F1kltwUPsJhy6BupZcxBqwmmn6opqnlhkRa0FynLnQ5P4fLP90+GKJrAqarSjR&#10;rEONnsXgyVsYyCLQ0xuXo9eTQT8/4DXKHEt15hH4N0c0bFumG3FvLfStYBWmNw0vk6unI44LIGX/&#10;ESoMw/YeItBQ2y5wh2wQREeZjhdpQiocL+er7GaRoomjbbbMbmZRu4Tl59fGOv9eQEfCpqAWpY/o&#10;7PDofMiG5WeXEMyBktVOKhUPtim3ypIDwzbZxS8W8MJNadIXdDWfzUcC/gqRxu9PEJ302O9KdgW9&#10;vTixPND2TlexGz2TatxjykqfeAzUjST6oRyiYsuzPCVURyTWwtjeOI64acH+oKTH1i6o+75nVlCi&#10;PmgUZzXNsjAL8ZDNl0glsdeW8trCNEeognpKxu3Wj/OzN1Y2LUYa20HDPQpay8h1UH7M6pQ+tm+U&#10;4DRqYT6uz9Hr1w9h8xMAAP//AwBQSwMEFAAGAAgAAAAhAPgJoQveAAAACgEAAA8AAABkcnMvZG93&#10;bnJldi54bWxMT0FOwzAQvCPxB2uRuKDWJoG0DXEqhASiN2gRXN3YTSLsdbDdNPye5QS32ZnR7Ey1&#10;npxlowmx9yjhei6AGWy87rGV8LZ7nC2BxaRQK+vRSPg2Edb1+VmlSu1P+GrGbWoZhWAslYQupaHk&#10;PDadcSrO/WCQtIMPTiU6Q8t1UCcKd5ZnQhTcqR7pQ6cG89CZ5nN7dBKWN8/jR9zkL+9NcbCrdLUY&#10;n76ClJcX0/0dsGSm9GeG3/pUHWrqtPdH1JFZCTQkEZvdLgiRvsoLAnuiciEy4HXF/0+ofwAAAP//&#10;AwBQSwECLQAUAAYACAAAACEAtoM4kv4AAADhAQAAEwAAAAAAAAAAAAAAAAAAAAAAW0NvbnRlbnRf&#10;VHlwZXNdLnhtbFBLAQItABQABgAIAAAAIQA4/SH/1gAAAJQBAAALAAAAAAAAAAAAAAAAAC8BAABf&#10;cmVscy8ucmVsc1BLAQItABQABgAIAAAAIQBpTujbLgIAAFgEAAAOAAAAAAAAAAAAAAAAAC4CAABk&#10;cnMvZTJvRG9jLnhtbFBLAQItABQABgAIAAAAIQD4CaEL3gAAAAoBAAAPAAAAAAAAAAAAAAAAAIgE&#10;AABkcnMvZG93bnJldi54bWxQSwUGAAAAAAQABADzAAAAkwUAAAAA&#10;" o:allowoverlap="f">
                <v:textbox>
                  <w:txbxContent>
                    <w:p w:rsidR="00224FF0" w:rsidRDefault="00224FF0" w:rsidP="00137792">
                      <w:pPr>
                        <w:jc w:val="center"/>
                      </w:pPr>
                      <w:sdt>
                        <w:sdtPr>
                          <w:tag w:val="Prop105"/>
                          <w:id w:val="-19018948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6297574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6807017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21088850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p>
    <w:p w:rsidR="00137792" w:rsidRPr="001C5438" w:rsidRDefault="00137792" w:rsidP="00137792">
      <w:pPr>
        <w:jc w:val="both"/>
        <w:rPr>
          <w:rFonts w:ascii="Cambria" w:hAnsi="Cambria" w:cs="Arial"/>
          <w:b/>
          <w:u w:val="single"/>
        </w:rPr>
      </w:pPr>
      <w:r w:rsidRPr="001C5438">
        <w:rPr>
          <w:rFonts w:ascii="Cambria" w:hAnsi="Cambria" w:cs="Arial"/>
          <w:b/>
          <w:u w:val="single"/>
        </w:rPr>
        <w:t>Provisions</w:t>
      </w:r>
    </w:p>
    <w:p w:rsidR="00137792" w:rsidRDefault="00137792" w:rsidP="00137792">
      <w:pPr>
        <w:pStyle w:val="ListParagraph"/>
        <w:numPr>
          <w:ilvl w:val="0"/>
          <w:numId w:val="5"/>
        </w:numPr>
        <w:spacing w:after="0" w:line="240" w:lineRule="auto"/>
        <w:jc w:val="both"/>
        <w:rPr>
          <w:rFonts w:ascii="Cambria" w:hAnsi="Cambria" w:cs="Arial"/>
        </w:rPr>
      </w:pPr>
      <w:r w:rsidRPr="001E2FFD">
        <w:rPr>
          <w:rFonts w:ascii="Cambria" w:hAnsi="Cambria" w:cs="Arial"/>
        </w:rPr>
        <w:t>Excludes, upon voter approval, the following adjustments to CORP and EORP from the</w:t>
      </w:r>
      <w:r>
        <w:rPr>
          <w:rFonts w:ascii="Cambria" w:hAnsi="Cambria" w:cs="Arial"/>
        </w:rPr>
        <w:t xml:space="preserve"> constitutional prohibition of </w:t>
      </w:r>
      <w:r w:rsidRPr="001E2FFD">
        <w:rPr>
          <w:rFonts w:ascii="Cambria" w:hAnsi="Cambria" w:cs="Arial"/>
        </w:rPr>
        <w:t>diminishment or impairment of benefits:</w:t>
      </w:r>
    </w:p>
    <w:p w:rsidR="00137792" w:rsidRDefault="00137792" w:rsidP="00137792">
      <w:pPr>
        <w:pStyle w:val="ListParagraph"/>
        <w:numPr>
          <w:ilvl w:val="1"/>
          <w:numId w:val="5"/>
        </w:numPr>
        <w:spacing w:after="0" w:line="240" w:lineRule="auto"/>
        <w:contextualSpacing w:val="0"/>
        <w:jc w:val="both"/>
        <w:rPr>
          <w:rFonts w:ascii="Cambria" w:hAnsi="Cambria" w:cs="Arial"/>
        </w:rPr>
      </w:pPr>
      <w:r w:rsidRPr="001E2FFD">
        <w:rPr>
          <w:rFonts w:ascii="Cambria" w:hAnsi="Cambria" w:cs="Arial"/>
        </w:rPr>
        <w:t>CORP as provided in Senate Bill 1442 enacted by the 53</w:t>
      </w:r>
      <w:r w:rsidRPr="001E2FFD">
        <w:rPr>
          <w:rFonts w:ascii="Cambria" w:hAnsi="Cambria" w:cs="Arial"/>
          <w:vertAlign w:val="superscript"/>
        </w:rPr>
        <w:t>rd</w:t>
      </w:r>
      <w:r>
        <w:rPr>
          <w:rFonts w:ascii="Cambria" w:hAnsi="Cambria" w:cs="Arial"/>
        </w:rPr>
        <w:t xml:space="preserve"> Legislature, First Regular </w:t>
      </w:r>
      <w:r w:rsidRPr="001E2FFD">
        <w:rPr>
          <w:rFonts w:ascii="Cambria" w:hAnsi="Cambria" w:cs="Arial"/>
        </w:rPr>
        <w:t>Session</w:t>
      </w:r>
      <w:r>
        <w:rPr>
          <w:rFonts w:ascii="Cambria" w:hAnsi="Cambria" w:cs="Arial"/>
        </w:rPr>
        <w:t>.</w:t>
      </w:r>
    </w:p>
    <w:p w:rsidR="00137792" w:rsidRDefault="00137792" w:rsidP="00137792">
      <w:pPr>
        <w:pStyle w:val="ListParagraph"/>
        <w:numPr>
          <w:ilvl w:val="1"/>
          <w:numId w:val="5"/>
        </w:numPr>
        <w:spacing w:after="120" w:line="240" w:lineRule="auto"/>
        <w:contextualSpacing w:val="0"/>
        <w:jc w:val="both"/>
        <w:rPr>
          <w:rFonts w:ascii="Cambria" w:hAnsi="Cambria" w:cs="Arial"/>
        </w:rPr>
      </w:pPr>
      <w:r w:rsidRPr="001E2FFD">
        <w:rPr>
          <w:rFonts w:ascii="Cambria" w:hAnsi="Cambria" w:cs="Arial"/>
        </w:rPr>
        <w:t>EORP as provided in House Bill 2545 enacted by the 53</w:t>
      </w:r>
      <w:r w:rsidRPr="001E2FFD">
        <w:rPr>
          <w:rFonts w:ascii="Cambria" w:hAnsi="Cambria" w:cs="Arial"/>
          <w:vertAlign w:val="superscript"/>
        </w:rPr>
        <w:t>rd</w:t>
      </w:r>
      <w:r w:rsidRPr="001E2FFD">
        <w:rPr>
          <w:rFonts w:ascii="Cambria" w:hAnsi="Cambria" w:cs="Arial"/>
        </w:rPr>
        <w:t xml:space="preserve"> Legislature, Second Regular Session</w:t>
      </w:r>
      <w:r>
        <w:rPr>
          <w:rFonts w:ascii="Cambria" w:hAnsi="Cambria" w:cs="Arial"/>
        </w:rPr>
        <w:t>.</w:t>
      </w:r>
    </w:p>
    <w:p w:rsidR="00137792" w:rsidRDefault="00137792" w:rsidP="00137792">
      <w:pPr>
        <w:pStyle w:val="ListParagraph"/>
        <w:numPr>
          <w:ilvl w:val="0"/>
          <w:numId w:val="5"/>
        </w:numPr>
        <w:spacing w:after="120" w:line="240" w:lineRule="auto"/>
        <w:contextualSpacing w:val="0"/>
        <w:jc w:val="both"/>
        <w:rPr>
          <w:rFonts w:ascii="Cambria" w:hAnsi="Cambria" w:cs="Arial"/>
        </w:rPr>
      </w:pPr>
      <w:r w:rsidRPr="00EB2DA6">
        <w:rPr>
          <w:rFonts w:ascii="Cambria" w:hAnsi="Cambria" w:cs="Arial"/>
        </w:rPr>
        <w:t>Requests SOS return Senate Concurrent Resolution 1023, 53</w:t>
      </w:r>
      <w:r w:rsidRPr="00EB2DA6">
        <w:rPr>
          <w:rFonts w:ascii="Cambria" w:hAnsi="Cambria" w:cs="Arial"/>
          <w:vertAlign w:val="superscript"/>
        </w:rPr>
        <w:t>rd</w:t>
      </w:r>
      <w:r w:rsidRPr="00EB2DA6">
        <w:rPr>
          <w:rFonts w:ascii="Cambria" w:hAnsi="Cambria" w:cs="Arial"/>
        </w:rPr>
        <w:t xml:space="preserve"> Legislature, First Regular Session</w:t>
      </w:r>
      <w:r>
        <w:rPr>
          <w:rFonts w:ascii="Cambria" w:hAnsi="Cambria" w:cs="Arial"/>
        </w:rPr>
        <w:t>.</w:t>
      </w:r>
    </w:p>
    <w:p w:rsidR="00137792" w:rsidRDefault="00137792" w:rsidP="00137792">
      <w:pPr>
        <w:pStyle w:val="ListParagraph"/>
        <w:numPr>
          <w:ilvl w:val="0"/>
          <w:numId w:val="5"/>
        </w:numPr>
        <w:spacing w:after="120" w:line="240" w:lineRule="auto"/>
        <w:contextualSpacing w:val="0"/>
        <w:jc w:val="both"/>
        <w:rPr>
          <w:rFonts w:ascii="Cambria" w:hAnsi="Cambria" w:cs="Arial"/>
        </w:rPr>
      </w:pPr>
      <w:r w:rsidRPr="00EB2DA6">
        <w:rPr>
          <w:rFonts w:ascii="Cambria" w:hAnsi="Cambria" w:cs="Arial"/>
        </w:rPr>
        <w:t>Requires SOS to submit this proposition to the voters at the next general e</w:t>
      </w:r>
      <w:r>
        <w:rPr>
          <w:rFonts w:ascii="Cambria" w:hAnsi="Cambria" w:cs="Arial"/>
        </w:rPr>
        <w:t>lection.</w:t>
      </w:r>
    </w:p>
    <w:p w:rsidR="00137792" w:rsidRPr="00A17A75" w:rsidRDefault="00137792" w:rsidP="00137792">
      <w:pPr>
        <w:pStyle w:val="ListParagraph"/>
        <w:numPr>
          <w:ilvl w:val="0"/>
          <w:numId w:val="5"/>
        </w:numPr>
        <w:spacing w:after="120" w:line="240" w:lineRule="auto"/>
        <w:contextualSpacing w:val="0"/>
        <w:jc w:val="both"/>
        <w:rPr>
          <w:rFonts w:ascii="Cambria" w:hAnsi="Cambria" w:cs="Arial"/>
          <w:color w:val="7030A0"/>
        </w:rPr>
      </w:pPr>
      <w:r w:rsidRPr="00A17A75">
        <w:rPr>
          <w:rFonts w:ascii="Cambria" w:hAnsi="Cambria" w:cs="Arial"/>
          <w:b/>
          <w:color w:val="7030A0"/>
        </w:rPr>
        <w:t>ADDS A BILL REFERENCE AS APPROPRIATE. (BI)</w:t>
      </w:r>
    </w:p>
    <w:p w:rsidR="00137792" w:rsidRPr="00707E5E" w:rsidRDefault="00137792" w:rsidP="00137792">
      <w:pPr>
        <w:jc w:val="both"/>
        <w:rPr>
          <w:rFonts w:ascii="Cambria" w:hAnsi="Cambria" w:cs="Arial"/>
          <w:b/>
          <w:u w:val="single"/>
        </w:rPr>
      </w:pPr>
      <w:r w:rsidRPr="00707E5E">
        <w:rPr>
          <w:rFonts w:ascii="Cambria" w:hAnsi="Cambria" w:cs="Arial"/>
          <w:b/>
          <w:u w:val="single"/>
        </w:rPr>
        <w:t>Current Law</w:t>
      </w:r>
    </w:p>
    <w:p w:rsidR="00137792" w:rsidRPr="00707E5E" w:rsidRDefault="00137792" w:rsidP="00137792">
      <w:pPr>
        <w:jc w:val="both"/>
        <w:rPr>
          <w:rFonts w:ascii="Cambria" w:hAnsi="Cambria" w:cs="Arial"/>
        </w:rPr>
      </w:pPr>
      <w:r w:rsidRPr="00707E5E">
        <w:rPr>
          <w:rFonts w:ascii="Cambria" w:hAnsi="Cambria" w:cs="Arial"/>
        </w:rPr>
        <w:t>Public retirement systems are funded with contributions and investment earnings using</w:t>
      </w:r>
      <w:r>
        <w:rPr>
          <w:rFonts w:ascii="Cambria" w:hAnsi="Cambria" w:cs="Arial"/>
        </w:rPr>
        <w:t xml:space="preserve"> </w:t>
      </w:r>
      <w:r w:rsidRPr="00707E5E">
        <w:rPr>
          <w:rFonts w:ascii="Cambria" w:hAnsi="Cambria" w:cs="Arial"/>
        </w:rPr>
        <w:t>actuarial methods and assumptions. These assets are separate and independent trust funds which</w:t>
      </w:r>
      <w:r>
        <w:rPr>
          <w:rFonts w:ascii="Cambria" w:hAnsi="Cambria" w:cs="Arial"/>
        </w:rPr>
        <w:t xml:space="preserve"> </w:t>
      </w:r>
      <w:r w:rsidRPr="00707E5E">
        <w:rPr>
          <w:rFonts w:ascii="Cambria" w:hAnsi="Cambria" w:cs="Arial"/>
        </w:rPr>
        <w:t>must be invested, administered and distributed as determined by law. Membership in a public</w:t>
      </w:r>
      <w:r>
        <w:rPr>
          <w:rFonts w:ascii="Cambria" w:hAnsi="Cambria" w:cs="Arial"/>
        </w:rPr>
        <w:t xml:space="preserve"> </w:t>
      </w:r>
      <w:r w:rsidRPr="00707E5E">
        <w:rPr>
          <w:rFonts w:ascii="Cambria" w:hAnsi="Cambria" w:cs="Arial"/>
        </w:rPr>
        <w:t>retirement system is a contractual relationship and benefits are prohibited from being diminished or impaired (</w:t>
      </w:r>
      <w:hyperlink r:id="rId26" w:history="1">
        <w:r w:rsidRPr="00707E5E">
          <w:rPr>
            <w:rStyle w:val="Hyperlink"/>
            <w:rFonts w:ascii="Cambria" w:hAnsi="Cambria" w:cs="Arial"/>
          </w:rPr>
          <w:t>Arizona Constitution, Article XXIX, § 1</w:t>
        </w:r>
      </w:hyperlink>
      <w:r w:rsidRPr="00707E5E">
        <w:rPr>
          <w:rFonts w:ascii="Cambria" w:hAnsi="Cambria" w:cs="Arial"/>
        </w:rPr>
        <w:t>).</w:t>
      </w:r>
    </w:p>
    <w:p w:rsidR="00137792" w:rsidRPr="00707E5E" w:rsidRDefault="00137792" w:rsidP="00137792">
      <w:pPr>
        <w:spacing w:before="200"/>
        <w:jc w:val="both"/>
        <w:rPr>
          <w:rFonts w:ascii="Cambria" w:hAnsi="Cambria" w:cs="Arial"/>
          <w:b/>
          <w:u w:val="single"/>
        </w:rPr>
      </w:pPr>
      <w:r w:rsidRPr="00707E5E">
        <w:rPr>
          <w:rFonts w:ascii="Cambria" w:hAnsi="Cambria" w:cs="Arial"/>
          <w:b/>
          <w:u w:val="single"/>
        </w:rPr>
        <w:t>Additional Information</w:t>
      </w:r>
    </w:p>
    <w:p w:rsidR="00137792" w:rsidRPr="00707E5E" w:rsidRDefault="00137792" w:rsidP="00137792">
      <w:pPr>
        <w:spacing w:after="120"/>
        <w:jc w:val="both"/>
        <w:rPr>
          <w:rFonts w:ascii="Cambria" w:hAnsi="Cambria" w:cs="Arial"/>
        </w:rPr>
      </w:pPr>
      <w:r w:rsidRPr="00707E5E">
        <w:rPr>
          <w:rFonts w:ascii="Cambria" w:hAnsi="Cambria" w:cs="Arial"/>
        </w:rPr>
        <w:t>The next general election will be held on November 6, 2018.</w:t>
      </w:r>
    </w:p>
    <w:p w:rsidR="00137792" w:rsidRPr="001C5438" w:rsidRDefault="00137792" w:rsidP="00137792">
      <w:pPr>
        <w:jc w:val="both"/>
        <w:rPr>
          <w:rFonts w:ascii="Cambria" w:hAnsi="Cambria" w:cs="Arial"/>
        </w:rPr>
      </w:pPr>
    </w:p>
    <w:p w:rsidR="00137792" w:rsidRDefault="00137792">
      <w:pPr>
        <w:sectPr w:rsidR="00137792" w:rsidSect="00990E7D">
          <w:type w:val="continuous"/>
          <w:pgSz w:w="12240" w:h="15840"/>
          <w:pgMar w:top="1440" w:right="1440" w:bottom="1440" w:left="1440" w:header="720" w:footer="720" w:gutter="0"/>
          <w:cols w:space="720"/>
          <w:docGrid w:linePitch="360"/>
        </w:sectPr>
      </w:pPr>
    </w:p>
    <w:p w:rsidR="00137792" w:rsidRDefault="00137792" w:rsidP="00137792">
      <w:pPr>
        <w:pStyle w:val="Heading1"/>
        <w:jc w:val="center"/>
      </w:pPr>
      <w:r>
        <w:rPr>
          <w:noProof/>
        </w:rPr>
        <w:lastRenderedPageBreak/>
        <w:drawing>
          <wp:anchor distT="0" distB="0" distL="114300" distR="114300" simplePos="0" relativeHeight="251675648" behindDoc="1" locked="0" layoutInCell="1" allowOverlap="1" wp14:anchorId="06A845E7" wp14:editId="008E67CB">
            <wp:simplePos x="0" y="0"/>
            <wp:positionH relativeFrom="column">
              <wp:posOffset>2362835</wp:posOffset>
            </wp:positionH>
            <wp:positionV relativeFrom="paragraph">
              <wp:posOffset>-322580</wp:posOffset>
            </wp:positionV>
            <wp:extent cx="1214755" cy="1165860"/>
            <wp:effectExtent l="0" t="0" r="0" b="0"/>
            <wp:wrapNone/>
            <wp:docPr id="53" name="Picture 53"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137792" w:rsidRDefault="00137792" w:rsidP="00137792">
      <w:pPr>
        <w:jc w:val="center"/>
        <w:sectPr w:rsidR="00137792" w:rsidSect="00990E7D">
          <w:footerReference w:type="default" r:id="rId27"/>
          <w:pgSz w:w="12240" w:h="15840"/>
          <w:pgMar w:top="1080" w:right="1440" w:bottom="1440" w:left="1440" w:header="720" w:footer="720" w:gutter="0"/>
          <w:cols w:space="720"/>
          <w:docGrid w:linePitch="360"/>
        </w:sectPr>
      </w:pPr>
    </w:p>
    <w:p w:rsidR="00137792" w:rsidRDefault="00137792" w:rsidP="00137792">
      <w:pPr>
        <w:rPr>
          <w:b/>
        </w:rPr>
      </w:pPr>
      <w:bookmarkStart w:id="10" w:name="hb2064"/>
      <w:bookmarkEnd w:id="10"/>
    </w:p>
    <w:tbl>
      <w:tblPr>
        <w:tblStyle w:val="TableGrid"/>
        <w:tblpPr w:leftFromText="180" w:rightFromText="180" w:vertAnchor="page" w:horzAnchor="margin" w:tblpY="2450"/>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137792" w:rsidTr="00622720">
        <w:tc>
          <w:tcPr>
            <w:tcW w:w="9895" w:type="dxa"/>
            <w:gridSpan w:val="2"/>
          </w:tcPr>
          <w:p w:rsidR="00137792" w:rsidRPr="002B09D5" w:rsidRDefault="00137792" w:rsidP="00622720">
            <w:pPr>
              <w:spacing w:after="120"/>
              <w:rPr>
                <w:rFonts w:ascii="Cambria" w:hAnsi="Cambria" w:cs="Arial"/>
                <w:noProof/>
                <w:sz w:val="28"/>
                <w:szCs w:val="28"/>
                <w:u w:val="single"/>
              </w:rPr>
            </w:pPr>
            <w:r>
              <w:rPr>
                <w:rFonts w:ascii="Cambria" w:hAnsi="Cambria" w:cs="Arial"/>
                <w:b/>
                <w:noProof/>
                <w:sz w:val="28"/>
                <w:szCs w:val="28"/>
                <w:u w:val="single"/>
              </w:rPr>
              <w:t>HB 2064:</w:t>
            </w:r>
            <w:r w:rsidRPr="00803606">
              <w:rPr>
                <w:rFonts w:ascii="Cambria" w:hAnsi="Cambria" w:cs="Arial"/>
                <w:noProof/>
                <w:sz w:val="28"/>
                <w:szCs w:val="28"/>
                <w:u w:val="single"/>
              </w:rPr>
              <w:t xml:space="preserve"> </w:t>
            </w:r>
            <w:r>
              <w:rPr>
                <w:rFonts w:ascii="Cambria" w:hAnsi="Cambria" w:cs="Arial"/>
                <w:noProof/>
                <w:sz w:val="28"/>
                <w:szCs w:val="28"/>
                <w:u w:val="single"/>
              </w:rPr>
              <w:t>medical marijuana; packaging; labeling</w:t>
            </w:r>
          </w:p>
        </w:tc>
      </w:tr>
      <w:tr w:rsidR="00137792" w:rsidTr="00622720">
        <w:trPr>
          <w:trHeight w:val="1755"/>
        </w:trPr>
        <w:tc>
          <w:tcPr>
            <w:tcW w:w="5125" w:type="dxa"/>
          </w:tcPr>
          <w:p w:rsidR="00137792" w:rsidRPr="00311FEF" w:rsidRDefault="00137792" w:rsidP="00622720">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Leach, LD 11</w:t>
            </w:r>
          </w:p>
          <w:p w:rsidR="00137792" w:rsidRPr="009B7C1A" w:rsidRDefault="00137792" w:rsidP="00622720">
            <w:pPr>
              <w:rPr>
                <w:rFonts w:ascii="Cambria" w:hAnsi="Cambria" w:cs="Arial"/>
              </w:rPr>
            </w:pPr>
            <w:r>
              <w:rPr>
                <w:rFonts w:ascii="Cambria" w:hAnsi="Cambria" w:cs="Arial"/>
                <w:b/>
              </w:rPr>
              <w:t>BILL STATUS:</w:t>
            </w:r>
            <w:r w:rsidRPr="00C6092E">
              <w:rPr>
                <w:rFonts w:ascii="Cambria" w:hAnsi="Cambria" w:cs="Arial"/>
              </w:rPr>
              <w:t xml:space="preserve"> </w:t>
            </w:r>
            <w:hyperlink r:id="rId28" w:tooltip="Bill Status Inquiry" w:history="1">
              <w:r w:rsidRPr="009B7C1A">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137792" w:rsidTr="00EF3AC7">
              <w:trPr>
                <w:trHeight w:val="315"/>
              </w:trPr>
              <w:tc>
                <w:tcPr>
                  <w:tcW w:w="5115" w:type="dxa"/>
                  <w:tcBorders>
                    <w:top w:val="nil"/>
                    <w:left w:val="nil"/>
                    <w:bottom w:val="nil"/>
                    <w:right w:val="nil"/>
                  </w:tcBorders>
                  <w:tcMar>
                    <w:left w:w="0" w:type="dxa"/>
                    <w:right w:w="0" w:type="dxa"/>
                  </w:tcMar>
                </w:tcPr>
                <w:p w:rsidR="00137792" w:rsidRDefault="00137792" w:rsidP="00C67E92">
                  <w:pPr>
                    <w:framePr w:hSpace="180" w:wrap="around" w:vAnchor="page" w:hAnchor="margin" w:y="2450"/>
                    <w:rPr>
                      <w:rFonts w:ascii="Cambria" w:hAnsi="Cambria" w:cs="Arial"/>
                    </w:rPr>
                  </w:pPr>
                  <w:r>
                    <w:rPr>
                      <w:rFonts w:ascii="Cambria" w:hAnsi="Cambria" w:cs="Arial"/>
                    </w:rPr>
                    <w:tab/>
                    <w:t>COM: DP 9-0-0-0</w:t>
                  </w:r>
                </w:p>
              </w:tc>
            </w:tr>
          </w:tbl>
          <w:p w:rsidR="00137792" w:rsidRPr="00C6092E" w:rsidRDefault="00137792" w:rsidP="00622720">
            <w:pPr>
              <w:rPr>
                <w:rFonts w:ascii="Cambria" w:hAnsi="Cambria" w:cs="Arial"/>
              </w:rPr>
            </w:pPr>
          </w:p>
        </w:tc>
        <w:tc>
          <w:tcPr>
            <w:tcW w:w="4770" w:type="dxa"/>
          </w:tcPr>
          <w:p w:rsidR="00137792" w:rsidRDefault="00137792" w:rsidP="00622720">
            <w:pPr>
              <w:rPr>
                <w:rFonts w:ascii="Cambria" w:hAnsi="Cambria" w:cs="Arial"/>
              </w:rPr>
            </w:pPr>
            <w:r w:rsidRPr="001C5438">
              <w:rPr>
                <w:rFonts w:ascii="Cambria" w:hAnsi="Cambria" w:cs="Arial"/>
                <w:noProof/>
              </w:rPr>
              <mc:AlternateContent>
                <mc:Choice Requires="wps">
                  <w:drawing>
                    <wp:anchor distT="0" distB="0" distL="114300" distR="114300" simplePos="0" relativeHeight="251677696" behindDoc="1" locked="1" layoutInCell="1" allowOverlap="0" wp14:anchorId="37DC03D8" wp14:editId="0E8C53E2">
                      <wp:simplePos x="0" y="0"/>
                      <wp:positionH relativeFrom="margin">
                        <wp:posOffset>0</wp:posOffset>
                      </wp:positionH>
                      <wp:positionV relativeFrom="page">
                        <wp:posOffset>71755</wp:posOffset>
                      </wp:positionV>
                      <wp:extent cx="2669540" cy="688340"/>
                      <wp:effectExtent l="0" t="0" r="16510" b="16510"/>
                      <wp:wrapTight wrapText="bothSides">
                        <wp:wrapPolygon edited="0">
                          <wp:start x="0" y="0"/>
                          <wp:lineTo x="0" y="21520"/>
                          <wp:lineTo x="21579" y="21520"/>
                          <wp:lineTo x="21579" y="0"/>
                          <wp:lineTo x="0" y="0"/>
                        </wp:wrapPolygon>
                      </wp:wrapTight>
                      <wp:docPr id="5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688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137792">
                                  <w:pPr>
                                    <w:rPr>
                                      <w:b/>
                                      <w:u w:val="single"/>
                                    </w:rPr>
                                  </w:pPr>
                                  <w:r w:rsidRPr="00BB4358">
                                    <w:rPr>
                                      <w:b/>
                                      <w:u w:val="single"/>
                                    </w:rPr>
                                    <w:t>Legend:</w:t>
                                  </w:r>
                                </w:p>
                                <w:p w:rsidR="00224FF0" w:rsidRDefault="00224FF0" w:rsidP="00137792">
                                  <w:r>
                                    <w:t>Dispensary- Medical Marijuana Dispensary</w:t>
                                  </w:r>
                                </w:p>
                                <w:p w:rsidR="00224FF0" w:rsidRPr="00BB4358" w:rsidRDefault="00224FF0" w:rsidP="00137792">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C03D8" id="_x0000_s1034" type="#_x0000_t202" style="position:absolute;margin-left:0;margin-top:5.65pt;width:210.2pt;height:54.2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Cq3gwIAABcFAAAOAAAAZHJzL2Uyb0RvYy54bWysVF1v2yAUfZ+0/4B4Tx2nTupYdaouTqZJ&#10;3YfU7gcQwDEaBgYkdjftv++CkzRZX6ZpfsDAvZx7D/dcbu/6VqI9t05oVeL0aowRV1QzobYl/vq0&#10;HuUYOU8UI1IrXuJn7vDd4u2b284UfKIbLRm3CECUKzpT4sZ7UySJow1vibvShisw1tq2xMPSbhNm&#10;SQforUwm4/Es6bRlxmrKnYPdajDiRcSva07957p23CNZYsjNx9HGcRPGZHFLiq0lphH0kAb5hyxa&#10;IhQEPUFVxBO0s+IVVCuo1U7X/orqNtF1LSiPHIBNOv6DzWNDDI9c4HKcOV2T+3+w9NP+i0WClXia&#10;YqRICzV64r1H73SPsnA9nXEFeD0a8PM9bEOZI1VnHjT95pDSy4aoLb+3VncNJwzSS8PJ5OzogOMC&#10;yKb7qBmEITuvI1Bf2zbcHdwGAnQo0/OpNCEVCpuT2Ww+zcBEwTbL82uYhxCkOJ421vn3XLcoTEps&#10;ofQRnewfnB9cjy4hmNJrISXsk0Iq1JV4Pp1MB15aChaMwebsdrOUFu1JEFD8DnHduVsrPMhYirbE&#10;+cmJFOE2VorFKJ4IOcwhaakCOJCD3A6zQS4/5+P5Kl/l2SibzFajbFxVo/v1MhvN1unNtLqulssq&#10;/RXyTLOiEYxxFVI9SjfN/k4ahyYaRHcS7wWlC+br+L1mnlymEQsCrI7/yC7KIFR+0IDvN30UXB7g&#10;gkQ2mj2DLqweuhNeE5g02v7AqIPOLLH7viOWYyQ/KNDWPM2CEHxcZNObCSzsuWVzbiGKAlSJPUbD&#10;dOmH9t8ZK7YNRBrUrPQ96LEWUSovWR1UDN0XOR1eitDe5+vo9fKeLX4DAAD//wMAUEsDBBQABgAI&#10;AAAAIQAdoCrY2wAAAAcBAAAPAAAAZHJzL2Rvd25yZXYueG1sTI9BT8MwDIXvSPyHyEjcWLp2oqw0&#10;nRCDO5QB17Tx2orEqZpsK/x6vBMc/d7z8+dyMzsrjjiFwZOC5SIBgdR6M1CnYPf2fHMHIkRNRltP&#10;qOAbA2yqy4tSF8af6BWPdewEl1AotII+xrGQMrQ9Oh0WfkRib+8npyOPUyfNpE9c7qxMk+RWOj0Q&#10;X+j1iI89tl/1wTFG+rnLti815rlusu3Tz/t6/2GVur6aH+5BRJzjXxjO+LwDFTM1/kAmCKuAH4ms&#10;LjMQ7K7SZAWiOQvrHGRVyv/81S8AAAD//wMAUEsBAi0AFAAGAAgAAAAhALaDOJL+AAAA4QEAABMA&#10;AAAAAAAAAAAAAAAAAAAAAFtDb250ZW50X1R5cGVzXS54bWxQSwECLQAUAAYACAAAACEAOP0h/9YA&#10;AACUAQAACwAAAAAAAAAAAAAAAAAvAQAAX3JlbHMvLnJlbHNQSwECLQAUAAYACAAAACEAuhQqt4MC&#10;AAAXBQAADgAAAAAAAAAAAAAAAAAuAgAAZHJzL2Uyb0RvYy54bWxQSwECLQAUAAYACAAAACEAHaAq&#10;2NsAAAAHAQAADwAAAAAAAAAAAAAAAADdBAAAZHJzL2Rvd25yZXYueG1sUEsFBgAAAAAEAAQA8wAA&#10;AOUFAAAAAA==&#10;" o:allowoverlap="f" filled="f">
                      <v:textbox>
                        <w:txbxContent>
                          <w:p w:rsidR="00224FF0" w:rsidRPr="00F34CC1" w:rsidRDefault="00224FF0" w:rsidP="00137792">
                            <w:pPr>
                              <w:rPr>
                                <w:b/>
                                <w:u w:val="single"/>
                              </w:rPr>
                            </w:pPr>
                            <w:r w:rsidRPr="00BB4358">
                              <w:rPr>
                                <w:b/>
                                <w:u w:val="single"/>
                              </w:rPr>
                              <w:t>Legend:</w:t>
                            </w:r>
                          </w:p>
                          <w:p w:rsidR="00224FF0" w:rsidRDefault="00224FF0" w:rsidP="00137792">
                            <w:r>
                              <w:t>Dispensary- Medical Marijuana Dispensary</w:t>
                            </w:r>
                          </w:p>
                          <w:p w:rsidR="00224FF0" w:rsidRPr="00BB4358" w:rsidRDefault="00224FF0" w:rsidP="00137792">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137792" w:rsidRPr="001C5438" w:rsidRDefault="00137792" w:rsidP="00137792">
      <w:pPr>
        <w:spacing w:before="200"/>
        <w:jc w:val="both"/>
        <w:rPr>
          <w:rFonts w:ascii="Cambria" w:hAnsi="Cambria" w:cs="Arial"/>
          <w:b/>
          <w:u w:val="single"/>
        </w:rPr>
      </w:pPr>
      <w:r w:rsidRPr="001C5438">
        <w:rPr>
          <w:rFonts w:ascii="Cambria" w:hAnsi="Cambria" w:cs="Arial"/>
          <w:b/>
          <w:u w:val="single"/>
        </w:rPr>
        <w:t>Abstract</w:t>
      </w:r>
    </w:p>
    <w:p w:rsidR="00137792" w:rsidRPr="001C5438" w:rsidRDefault="00137792" w:rsidP="00137792">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676672" behindDoc="1" locked="1" layoutInCell="1" allowOverlap="0" wp14:anchorId="5889A9C9" wp14:editId="344364AE">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5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137792">
                            <w:pPr>
                              <w:jc w:val="center"/>
                            </w:pPr>
                            <w:sdt>
                              <w:sdtPr>
                                <w:tag w:val="Prop105"/>
                                <w:id w:val="-3237400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126772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0549598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2761103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9A9C9" id="_x0000_s1035" type="#_x0000_t202" style="position:absolute;left:0;text-align:left;margin-left:0;margin-top:628.5pt;width:468pt;height:21.6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0gLgIAAFgEAAAOAAAAZHJzL2Uyb0RvYy54bWysVNtu2zAMfR+wfxD0vjhxk7Qx4hRdugwD&#10;ugvQ7gNkWbaFSaImKbG7rx8lJ1nQbS/D/CBIInVInkN6fTtoRQ7CeQmmpLPJlBJhONTStCX9+rR7&#10;c0OJD8zUTIERJX0Wnt5uXr9a97YQOXSgauEIghhf9LakXQi2yDLPO6GZn4AVBo0NOM0CHl2b1Y71&#10;iK5Vlk+ny6wHV1sHXHiPt/ejkW4SftMIHj43jReBqJJibiGtLq1VXLPNmhWtY7aT/JgG+4csNJMG&#10;g56h7llgZO/kb1BacgcemjDhoDNoGslFqgGrmU1fVPPYMStSLUiOt2ea/P+D5Z8OXxyRdUkXOSWG&#10;adToSQyBvIWBLCM9vfUFej1a9AsDXqPMqVRvH4B/88TAtmOmFXfOQd8JVmN6s/gyu3g64vgIUvUf&#10;ocYwbB8gAQ2N05E7ZIMgOsr0fJYmpsLxcrGaXy2naOJoy6/nV3nSLmPF6bV1PrwXoEnclNSh9Amd&#10;HR58iNmw4uQSg3lQst5JpdLBtdVWOXJg2Ca79KUCXrgpQ/qSrhb5YiTgrxDT9P0JQsuA/a6kLunN&#10;2YkVkbZ3pk7dGJhU4x5TVubIY6RuJDEM1ZAUW53kqaB+RmIdjO2N44ibDtwPSnps7ZL673vmBCXq&#10;g0FxVrP5PM5COswX10glcZeW6tLCDEeokgZKxu02jPOzt062HUYa28HAHQrayMR1VH7M6pg+tm+S&#10;4DhqcT4uz8nr1w9h8xMAAP//AwBQSwMEFAAGAAgAAAAhAPgJoQveAAAACgEAAA8AAABkcnMvZG93&#10;bnJldi54bWxMT0FOwzAQvCPxB2uRuKDWJoG0DXEqhASiN2gRXN3YTSLsdbDdNPye5QS32ZnR7Ey1&#10;npxlowmx9yjhei6AGWy87rGV8LZ7nC2BxaRQK+vRSPg2Edb1+VmlSu1P+GrGbWoZhWAslYQupaHk&#10;PDadcSrO/WCQtIMPTiU6Q8t1UCcKd5ZnQhTcqR7pQ6cG89CZ5nN7dBKWN8/jR9zkL+9NcbCrdLUY&#10;n76ClJcX0/0dsGSm9GeG3/pUHWrqtPdH1JFZCTQkEZvdLgiRvsoLAnuiciEy4HXF/0+ofwAAAP//&#10;AwBQSwECLQAUAAYACAAAACEAtoM4kv4AAADhAQAAEwAAAAAAAAAAAAAAAAAAAAAAW0NvbnRlbnRf&#10;VHlwZXNdLnhtbFBLAQItABQABgAIAAAAIQA4/SH/1gAAAJQBAAALAAAAAAAAAAAAAAAAAC8BAABf&#10;cmVscy8ucmVsc1BLAQItABQABgAIAAAAIQB2AT0gLgIAAFgEAAAOAAAAAAAAAAAAAAAAAC4CAABk&#10;cnMvZTJvRG9jLnhtbFBLAQItABQABgAIAAAAIQD4CaEL3gAAAAoBAAAPAAAAAAAAAAAAAAAAAIgE&#10;AABkcnMvZG93bnJldi54bWxQSwUGAAAAAAQABADzAAAAkwUAAAAA&#10;" o:allowoverlap="f">
                <v:textbox>
                  <w:txbxContent>
                    <w:p w:rsidR="00224FF0" w:rsidRDefault="00224FF0" w:rsidP="00137792">
                      <w:pPr>
                        <w:jc w:val="center"/>
                      </w:pPr>
                      <w:sdt>
                        <w:sdtPr>
                          <w:tag w:val="Prop105"/>
                          <w:id w:val="-3237400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126772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0549598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2761103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medical marijuana labeling and packaging.</w:t>
      </w:r>
    </w:p>
    <w:p w:rsidR="00137792" w:rsidRPr="001C5438" w:rsidRDefault="00137792" w:rsidP="00137792">
      <w:pPr>
        <w:jc w:val="both"/>
        <w:rPr>
          <w:rFonts w:ascii="Cambria" w:hAnsi="Cambria" w:cs="Arial"/>
          <w:b/>
          <w:u w:val="single"/>
        </w:rPr>
      </w:pPr>
      <w:r w:rsidRPr="001C5438">
        <w:rPr>
          <w:rFonts w:ascii="Cambria" w:hAnsi="Cambria" w:cs="Arial"/>
          <w:b/>
          <w:u w:val="single"/>
        </w:rPr>
        <w:t>Provisions</w:t>
      </w:r>
    </w:p>
    <w:p w:rsidR="00137792" w:rsidRPr="0023255C" w:rsidRDefault="00137792" w:rsidP="00137792">
      <w:pPr>
        <w:pStyle w:val="ListParagraph"/>
        <w:numPr>
          <w:ilvl w:val="0"/>
          <w:numId w:val="4"/>
        </w:numPr>
        <w:spacing w:after="120" w:line="240" w:lineRule="auto"/>
        <w:contextualSpacing w:val="0"/>
        <w:jc w:val="both"/>
        <w:rPr>
          <w:rFonts w:ascii="Cambria" w:hAnsi="Cambria" w:cs="Arial"/>
        </w:rPr>
      </w:pPr>
      <w:r>
        <w:rPr>
          <w:rFonts w:ascii="Cambria" w:hAnsi="Cambria" w:cs="Arial"/>
        </w:rPr>
        <w:t xml:space="preserve">Prohibits a Dispensary from acquiring, possessing, manufacturing, or selling marijuana products that are packaged or labeled in a manner that is </w:t>
      </w:r>
      <w:r w:rsidRPr="00C676A9">
        <w:rPr>
          <w:rFonts w:ascii="Cambria" w:hAnsi="Cambria" w:cs="Arial"/>
          <w:i/>
        </w:rPr>
        <w:t>attractive to minors</w:t>
      </w:r>
      <w:r>
        <w:rPr>
          <w:rFonts w:ascii="Cambria" w:hAnsi="Cambria" w:cs="Arial"/>
        </w:rPr>
        <w:t>.  (Sec. 1)</w:t>
      </w:r>
      <w:r w:rsidRPr="005E5468">
        <w:rPr>
          <w:rFonts w:ascii="Cambria" w:hAnsi="Cambria" w:cs="Arial"/>
        </w:rPr>
        <w:t xml:space="preserve">  </w:t>
      </w:r>
    </w:p>
    <w:p w:rsidR="00137792" w:rsidRDefault="00137792" w:rsidP="00137792">
      <w:pPr>
        <w:pStyle w:val="ListParagraph"/>
        <w:numPr>
          <w:ilvl w:val="0"/>
          <w:numId w:val="4"/>
        </w:numPr>
        <w:spacing w:after="0" w:line="240" w:lineRule="auto"/>
        <w:contextualSpacing w:val="0"/>
        <w:jc w:val="both"/>
        <w:rPr>
          <w:rFonts w:ascii="Cambria" w:hAnsi="Cambria" w:cs="Arial"/>
        </w:rPr>
      </w:pPr>
      <w:r>
        <w:rPr>
          <w:rFonts w:ascii="Cambria" w:hAnsi="Cambria" w:cs="Arial"/>
        </w:rPr>
        <w:t xml:space="preserve">Defines </w:t>
      </w:r>
      <w:r>
        <w:rPr>
          <w:rFonts w:ascii="Cambria" w:hAnsi="Cambria" w:cs="Arial"/>
          <w:i/>
        </w:rPr>
        <w:t>attractive to minors</w:t>
      </w:r>
      <w:r>
        <w:rPr>
          <w:rFonts w:ascii="Cambria" w:hAnsi="Cambria" w:cs="Arial"/>
        </w:rPr>
        <w:t xml:space="preserve"> as packaging, labeling or marketing that features any of the following:</w:t>
      </w:r>
    </w:p>
    <w:p w:rsidR="00137792" w:rsidRDefault="00137792" w:rsidP="00137792">
      <w:pPr>
        <w:pStyle w:val="ListParagraph"/>
        <w:numPr>
          <w:ilvl w:val="1"/>
          <w:numId w:val="4"/>
        </w:numPr>
        <w:spacing w:after="0" w:line="240" w:lineRule="auto"/>
        <w:contextualSpacing w:val="0"/>
        <w:jc w:val="both"/>
        <w:rPr>
          <w:rFonts w:ascii="Cambria" w:hAnsi="Cambria" w:cs="Arial"/>
        </w:rPr>
      </w:pPr>
      <w:r>
        <w:rPr>
          <w:rFonts w:ascii="Cambria" w:hAnsi="Cambria" w:cs="Arial"/>
        </w:rPr>
        <w:t>A cartoon,</w:t>
      </w:r>
    </w:p>
    <w:p w:rsidR="00137792" w:rsidRDefault="00137792" w:rsidP="00137792">
      <w:pPr>
        <w:pStyle w:val="ListParagraph"/>
        <w:numPr>
          <w:ilvl w:val="1"/>
          <w:numId w:val="4"/>
        </w:numPr>
        <w:spacing w:after="0" w:line="240" w:lineRule="auto"/>
        <w:contextualSpacing w:val="0"/>
        <w:jc w:val="both"/>
        <w:rPr>
          <w:rFonts w:ascii="Cambria" w:hAnsi="Cambria" w:cs="Arial"/>
        </w:rPr>
      </w:pPr>
      <w:r>
        <w:rPr>
          <w:rFonts w:ascii="Cambria" w:hAnsi="Cambria" w:cs="Arial"/>
        </w:rPr>
        <w:t xml:space="preserve">A design, brand or name that is commonly marketed to minors,  </w:t>
      </w:r>
    </w:p>
    <w:p w:rsidR="00137792" w:rsidRDefault="00137792" w:rsidP="00137792">
      <w:pPr>
        <w:pStyle w:val="ListParagraph"/>
        <w:numPr>
          <w:ilvl w:val="1"/>
          <w:numId w:val="4"/>
        </w:numPr>
        <w:spacing w:after="0" w:line="240" w:lineRule="auto"/>
        <w:contextualSpacing w:val="0"/>
        <w:jc w:val="both"/>
        <w:rPr>
          <w:rFonts w:ascii="Cambria" w:hAnsi="Cambria" w:cs="Arial"/>
        </w:rPr>
      </w:pPr>
      <w:r>
        <w:rPr>
          <w:rFonts w:ascii="Cambria" w:hAnsi="Cambria" w:cs="Arial"/>
        </w:rPr>
        <w:t>A symbol or celebrity that is commonly marketed to minors,</w:t>
      </w:r>
    </w:p>
    <w:p w:rsidR="00137792" w:rsidRDefault="00137792" w:rsidP="00137792">
      <w:pPr>
        <w:pStyle w:val="ListParagraph"/>
        <w:numPr>
          <w:ilvl w:val="1"/>
          <w:numId w:val="4"/>
        </w:numPr>
        <w:spacing w:after="0" w:line="240" w:lineRule="auto"/>
        <w:contextualSpacing w:val="0"/>
        <w:jc w:val="both"/>
        <w:rPr>
          <w:rFonts w:ascii="Cambria" w:hAnsi="Cambria" w:cs="Arial"/>
        </w:rPr>
      </w:pPr>
      <w:r>
        <w:rPr>
          <w:rFonts w:ascii="Cambria" w:hAnsi="Cambria" w:cs="Arial"/>
        </w:rPr>
        <w:t xml:space="preserve">An image of minors, and </w:t>
      </w:r>
    </w:p>
    <w:p w:rsidR="00137792" w:rsidRDefault="00137792" w:rsidP="00137792">
      <w:pPr>
        <w:pStyle w:val="ListParagraph"/>
        <w:numPr>
          <w:ilvl w:val="1"/>
          <w:numId w:val="4"/>
        </w:numPr>
        <w:spacing w:after="120" w:line="240" w:lineRule="auto"/>
        <w:contextualSpacing w:val="0"/>
        <w:jc w:val="both"/>
        <w:rPr>
          <w:rFonts w:ascii="Cambria" w:hAnsi="Cambria" w:cs="Arial"/>
        </w:rPr>
      </w:pPr>
      <w:r>
        <w:rPr>
          <w:rFonts w:ascii="Cambria" w:hAnsi="Cambria" w:cs="Arial"/>
        </w:rPr>
        <w:t>Language that refers to products that are commonly associated with minors or marketed by minors. (Sec. 1)</w:t>
      </w:r>
    </w:p>
    <w:p w:rsidR="00137792" w:rsidRPr="001C5438" w:rsidRDefault="00137792" w:rsidP="00137792">
      <w:pPr>
        <w:jc w:val="both"/>
        <w:rPr>
          <w:rFonts w:ascii="Cambria" w:hAnsi="Cambria" w:cs="Arial"/>
          <w:b/>
          <w:u w:val="single"/>
        </w:rPr>
      </w:pPr>
      <w:r w:rsidRPr="001C5438">
        <w:rPr>
          <w:rFonts w:ascii="Cambria" w:hAnsi="Cambria" w:cs="Arial"/>
          <w:b/>
          <w:u w:val="single"/>
        </w:rPr>
        <w:t>Current Law</w:t>
      </w:r>
    </w:p>
    <w:p w:rsidR="00137792" w:rsidRPr="001C5438" w:rsidRDefault="00224FF0" w:rsidP="00137792">
      <w:pPr>
        <w:spacing w:after="120"/>
        <w:jc w:val="both"/>
        <w:rPr>
          <w:rFonts w:ascii="Cambria" w:hAnsi="Cambria" w:cs="Arial"/>
        </w:rPr>
      </w:pPr>
      <w:hyperlink r:id="rId29" w:history="1">
        <w:r w:rsidR="00137792" w:rsidRPr="0023255C">
          <w:rPr>
            <w:rStyle w:val="Hyperlink"/>
            <w:rFonts w:ascii="Cambria" w:hAnsi="Cambria" w:cs="Arial"/>
          </w:rPr>
          <w:t>A.R.S. § 36-2806</w:t>
        </w:r>
      </w:hyperlink>
      <w:r w:rsidR="00137792">
        <w:rPr>
          <w:rFonts w:ascii="Cambria" w:hAnsi="Cambria" w:cs="Arial"/>
        </w:rPr>
        <w:t xml:space="preserve"> states that a registered nonprofit Dispensary must be operated on a nonprofit basis.   A Dispensary must include procedures for oversight and accurate record keeping.  A Dispensary must always maintain appropriate security measures.  A Dispensary cannot acquire, possess, cultivate, manufacture, deliver, transfer, transport, supply, or dispense marijuana for any purpose except to assist registered qualified patients.  A person cannot consume marijuana on the property of a Dispensary.  Any cultivation of marijuana must take place in an enclosed, locked facility at a physical address which can only be accessed by Dispensary employees.   </w:t>
      </w:r>
    </w:p>
    <w:p w:rsidR="00137792" w:rsidRPr="001C5438" w:rsidRDefault="00137792" w:rsidP="00137792">
      <w:pPr>
        <w:spacing w:after="120"/>
        <w:jc w:val="both"/>
        <w:rPr>
          <w:rFonts w:ascii="Cambria" w:hAnsi="Cambria" w:cs="Arial"/>
        </w:rPr>
      </w:pPr>
    </w:p>
    <w:p w:rsidR="00137792" w:rsidRDefault="00137792">
      <w:pPr>
        <w:sectPr w:rsidR="00137792" w:rsidSect="00990E7D">
          <w:type w:val="continuous"/>
          <w:pgSz w:w="12240" w:h="15840"/>
          <w:pgMar w:top="1440" w:right="1440" w:bottom="1440" w:left="1440" w:header="720" w:footer="720" w:gutter="0"/>
          <w:cols w:space="720"/>
          <w:docGrid w:linePitch="360"/>
        </w:sectPr>
      </w:pPr>
    </w:p>
    <w:p w:rsidR="00137792" w:rsidRDefault="00137792" w:rsidP="00137792">
      <w:pPr>
        <w:pStyle w:val="Heading1"/>
        <w:jc w:val="center"/>
      </w:pPr>
      <w:r>
        <w:rPr>
          <w:noProof/>
        </w:rPr>
        <w:lastRenderedPageBreak/>
        <w:drawing>
          <wp:anchor distT="0" distB="0" distL="114300" distR="114300" simplePos="0" relativeHeight="251679744" behindDoc="1" locked="0" layoutInCell="1" allowOverlap="1" wp14:anchorId="187A26D4" wp14:editId="21304EA9">
            <wp:simplePos x="0" y="0"/>
            <wp:positionH relativeFrom="column">
              <wp:posOffset>2362835</wp:posOffset>
            </wp:positionH>
            <wp:positionV relativeFrom="paragraph">
              <wp:posOffset>-322580</wp:posOffset>
            </wp:positionV>
            <wp:extent cx="1214755" cy="1165860"/>
            <wp:effectExtent l="0" t="0" r="0" b="0"/>
            <wp:wrapNone/>
            <wp:docPr id="56" name="Picture 56"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137792" w:rsidRDefault="00137792" w:rsidP="00137792">
      <w:pPr>
        <w:jc w:val="center"/>
        <w:sectPr w:rsidR="00137792" w:rsidSect="00990E7D">
          <w:footerReference w:type="default" r:id="rId30"/>
          <w:pgSz w:w="12240" w:h="15840"/>
          <w:pgMar w:top="1080" w:right="1440" w:bottom="1440" w:left="1440" w:header="720" w:footer="720" w:gutter="0"/>
          <w:cols w:space="720"/>
          <w:docGrid w:linePitch="360"/>
        </w:sectPr>
      </w:pPr>
      <w:bookmarkStart w:id="11" w:name="hb2154"/>
      <w:bookmarkEnd w:id="11"/>
    </w:p>
    <w:p w:rsidR="00137792" w:rsidRDefault="00137792" w:rsidP="00137792">
      <w:pPr>
        <w:rPr>
          <w:b/>
        </w:rPr>
      </w:pPr>
    </w:p>
    <w:tbl>
      <w:tblPr>
        <w:tblStyle w:val="TableGrid"/>
        <w:tblpPr w:leftFromText="180" w:rightFromText="180" w:vertAnchor="page" w:horzAnchor="margin" w:tblpY="239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137792" w:rsidTr="00622720">
        <w:tc>
          <w:tcPr>
            <w:tcW w:w="9895" w:type="dxa"/>
            <w:gridSpan w:val="2"/>
          </w:tcPr>
          <w:p w:rsidR="00137792" w:rsidRPr="002B09D5" w:rsidRDefault="00137792" w:rsidP="00622720">
            <w:pPr>
              <w:spacing w:after="120"/>
              <w:rPr>
                <w:rFonts w:ascii="Cambria" w:hAnsi="Cambria" w:cs="Arial"/>
                <w:noProof/>
                <w:sz w:val="28"/>
                <w:szCs w:val="28"/>
                <w:u w:val="single"/>
              </w:rPr>
            </w:pPr>
            <w:r>
              <w:rPr>
                <w:rFonts w:ascii="Cambria" w:hAnsi="Cambria" w:cs="Arial"/>
                <w:b/>
                <w:noProof/>
                <w:sz w:val="28"/>
                <w:szCs w:val="28"/>
                <w:u w:val="single"/>
              </w:rPr>
              <w:t>HB 2154:</w:t>
            </w:r>
            <w:r w:rsidRPr="00803606">
              <w:rPr>
                <w:rFonts w:ascii="Cambria" w:hAnsi="Cambria" w:cs="Arial"/>
                <w:noProof/>
                <w:sz w:val="28"/>
                <w:szCs w:val="28"/>
                <w:u w:val="single"/>
              </w:rPr>
              <w:t xml:space="preserve"> </w:t>
            </w:r>
            <w:r>
              <w:rPr>
                <w:rFonts w:ascii="Cambria" w:hAnsi="Cambria" w:cs="Arial"/>
                <w:noProof/>
                <w:sz w:val="28"/>
                <w:szCs w:val="28"/>
                <w:u w:val="single"/>
              </w:rPr>
              <w:t>personal information; data security breaches</w:t>
            </w:r>
          </w:p>
        </w:tc>
      </w:tr>
      <w:tr w:rsidR="00137792" w:rsidTr="00622720">
        <w:tc>
          <w:tcPr>
            <w:tcW w:w="5125" w:type="dxa"/>
          </w:tcPr>
          <w:p w:rsidR="00137792" w:rsidRPr="00311FEF" w:rsidRDefault="00137792" w:rsidP="00622720">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Shope, LD 8</w:t>
            </w:r>
          </w:p>
          <w:p w:rsidR="00137792" w:rsidRPr="00614BD2" w:rsidRDefault="00137792" w:rsidP="00622720">
            <w:pPr>
              <w:rPr>
                <w:rFonts w:ascii="Cambria" w:hAnsi="Cambria" w:cs="Arial"/>
              </w:rPr>
            </w:pPr>
            <w:r>
              <w:rPr>
                <w:rFonts w:ascii="Cambria" w:hAnsi="Cambria" w:cs="Arial"/>
                <w:b/>
              </w:rPr>
              <w:t>BILL STATUS:</w:t>
            </w:r>
            <w:r w:rsidRPr="00C6092E">
              <w:rPr>
                <w:rFonts w:ascii="Cambria" w:hAnsi="Cambria" w:cs="Arial"/>
              </w:rPr>
              <w:t xml:space="preserve"> </w:t>
            </w:r>
            <w:hyperlink r:id="rId31" w:tooltip="Bill Status Inquiry" w:history="1">
              <w:r w:rsidRPr="00614BD2">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137792" w:rsidTr="00EF3AC7">
              <w:trPr>
                <w:trHeight w:val="405"/>
              </w:trPr>
              <w:tc>
                <w:tcPr>
                  <w:tcW w:w="5115" w:type="dxa"/>
                  <w:tcBorders>
                    <w:top w:val="nil"/>
                    <w:left w:val="nil"/>
                    <w:bottom w:val="nil"/>
                    <w:right w:val="nil"/>
                  </w:tcBorders>
                  <w:tcMar>
                    <w:left w:w="0" w:type="dxa"/>
                    <w:right w:w="0" w:type="dxa"/>
                  </w:tcMar>
                </w:tcPr>
                <w:p w:rsidR="00137792" w:rsidRDefault="00137792" w:rsidP="00C67E92">
                  <w:pPr>
                    <w:framePr w:hSpace="180" w:wrap="around" w:vAnchor="page" w:hAnchor="margin" w:y="2396"/>
                    <w:rPr>
                      <w:rFonts w:ascii="Cambria" w:hAnsi="Cambria" w:cs="Arial"/>
                    </w:rPr>
                  </w:pPr>
                  <w:r>
                    <w:rPr>
                      <w:rFonts w:ascii="Cambria" w:hAnsi="Cambria" w:cs="Arial"/>
                    </w:rPr>
                    <w:tab/>
                    <w:t>COM: DP 9-0-0-0</w:t>
                  </w:r>
                </w:p>
              </w:tc>
            </w:tr>
          </w:tbl>
          <w:p w:rsidR="00137792" w:rsidRPr="00C6092E" w:rsidRDefault="00137792" w:rsidP="00622720">
            <w:pPr>
              <w:rPr>
                <w:rFonts w:ascii="Cambria" w:hAnsi="Cambria" w:cs="Arial"/>
              </w:rPr>
            </w:pPr>
          </w:p>
        </w:tc>
        <w:tc>
          <w:tcPr>
            <w:tcW w:w="4770" w:type="dxa"/>
          </w:tcPr>
          <w:p w:rsidR="00137792" w:rsidRDefault="00137792" w:rsidP="00622720">
            <w:pPr>
              <w:rPr>
                <w:rFonts w:ascii="Cambria" w:hAnsi="Cambria" w:cs="Arial"/>
              </w:rPr>
            </w:pPr>
            <w:r w:rsidRPr="001C5438">
              <w:rPr>
                <w:rFonts w:ascii="Cambria" w:hAnsi="Cambria" w:cs="Arial"/>
                <w:noProof/>
              </w:rPr>
              <mc:AlternateContent>
                <mc:Choice Requires="wps">
                  <w:drawing>
                    <wp:anchor distT="0" distB="0" distL="114300" distR="114300" simplePos="0" relativeHeight="251681792" behindDoc="1" locked="1" layoutInCell="1" allowOverlap="0" wp14:anchorId="0041E5CA" wp14:editId="7B1917B9">
                      <wp:simplePos x="0" y="0"/>
                      <wp:positionH relativeFrom="margin">
                        <wp:posOffset>3175</wp:posOffset>
                      </wp:positionH>
                      <wp:positionV relativeFrom="page">
                        <wp:posOffset>69850</wp:posOffset>
                      </wp:positionV>
                      <wp:extent cx="2990850" cy="1009650"/>
                      <wp:effectExtent l="0" t="0" r="19050" b="19050"/>
                      <wp:wrapTight wrapText="bothSides">
                        <wp:wrapPolygon edited="0">
                          <wp:start x="0" y="0"/>
                          <wp:lineTo x="0" y="21600"/>
                          <wp:lineTo x="21600" y="21600"/>
                          <wp:lineTo x="21600" y="0"/>
                          <wp:lineTo x="0" y="0"/>
                        </wp:wrapPolygon>
                      </wp:wrapTight>
                      <wp:docPr id="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009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137792">
                                  <w:pPr>
                                    <w:rPr>
                                      <w:b/>
                                      <w:u w:val="single"/>
                                    </w:rPr>
                                  </w:pPr>
                                  <w:r w:rsidRPr="00BB4358">
                                    <w:rPr>
                                      <w:b/>
                                      <w:u w:val="single"/>
                                    </w:rPr>
                                    <w:t>Legend:</w:t>
                                  </w:r>
                                </w:p>
                                <w:p w:rsidR="00224FF0" w:rsidRDefault="00224FF0" w:rsidP="00137792">
                                  <w:r>
                                    <w:t>AG- Attorney General</w:t>
                                  </w:r>
                                </w:p>
                                <w:p w:rsidR="00224FF0" w:rsidRPr="00AC6FFC" w:rsidRDefault="00224FF0" w:rsidP="00137792">
                                  <w:r w:rsidRPr="00AC6FFC">
                                    <w:t>Breach- Security System Breach</w:t>
                                  </w:r>
                                </w:p>
                                <w:p w:rsidR="00224FF0" w:rsidRPr="00AC6FFC" w:rsidRDefault="00224FF0" w:rsidP="00137792">
                                  <w:r w:rsidRPr="00AC6FFC">
                                    <w:t>CRA- Consumer Reporting Agency</w:t>
                                  </w:r>
                                </w:p>
                                <w:p w:rsidR="00224FF0" w:rsidRDefault="00224FF0" w:rsidP="00137792">
                                  <w:r w:rsidRPr="00AC6FFC">
                                    <w:t>Data- Unencrypted or Unredacted Computerized Data</w:t>
                                  </w:r>
                                </w:p>
                                <w:p w:rsidR="00224FF0" w:rsidRPr="00BB4358" w:rsidRDefault="00224FF0" w:rsidP="00137792">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1E5CA" id="_x0000_s1036" type="#_x0000_t202" style="position:absolute;margin-left:.25pt;margin-top:5.5pt;width:235.5pt;height:79.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eghAIAABkFAAAOAAAAZHJzL2Uyb0RvYy54bWysVNuO2yAQfa/Uf0C8Z22nThpb66y2cVJV&#10;2l6k3X4AARyjYqBAYm+r/nsHnGSz3Zeqqh8wMMOZOcwZrm+GTqIDt05oVeHsKsWIK6qZULsKf33Y&#10;TBYYOU8UI1IrXuFH7vDN8vWr696UfKpbLRm3CECUK3tT4dZ7UyaJoy3viLvShiswNtp2xMPS7hJm&#10;SQ/onUymaTpPem2ZsZpy52C3Ho14GfGbhlP/uWkc90hWGHLzcbRx3IYxWV6TcmeJaQU9pkH+IYuO&#10;CAVBz1A18QTtrXgB1QlqtdONv6K6S3TTCMojB2CTpX+wuW+J4ZELXI4z52ty/w+Wfjp8sUiwCs9y&#10;jBTpoEYPfPDonR5QHq6nN64Er3sDfn6AbShzpOrMnabfHFJ61RK147fW6r7lhEF6WTiZXBwdcVwA&#10;2fYfNYMwZO91BBoa24W7g9tAgA5lejyXJqRCYXNaFOliBiYKtixNizksQgxSno4b6/x7rjsUJhW2&#10;UPsITw53zo+uJ5cQTemNkBL2SSkV6itczKazkZiWggVjsDm7266kRQcSFBS/Y1x36dYJDzqWoqvw&#10;4uxEynAda8ViFE+EHOeQtFQBHNhBbsfZqJefRVqsF+tFPsmn8/UkT+t6crtZ5ZP5Jns7q9/Uq1Wd&#10;/Qp5ZnnZCsa4CqmetJvlf6eNYxeNqjur9xmlZ8w38XvJPHmeRiwIsDr9I7uog1D6UQR+2A5RcVms&#10;YBDJVrNHUIbVY3/CewKTVtsfGPXQmxV23/fEcozkBwXqKrI8D80cF/ns7RQW9tKyvbQQRQGqwh6j&#10;cbry4wOwN1bsWog06lnpW1BkI6JWnrI66hj6L5I6vhWhwS/X0evpRVv+BgAA//8DAFBLAwQUAAYA&#10;CAAAACEAqjT4KdoAAAAHAQAADwAAAGRycy9kb3ducmV2LnhtbEyPzU7DQAyE70i8w8pI3OhuWiAQ&#10;sqkQhTuEAlcn6yYR+xNlt23g6TEnOHpmPP5crmdnxYGmOASvIVsoEOTbYAbfadi+Pl3cgIgJvUEb&#10;PGn4ogjr6vSkxMKEo3+hQ506wSU+FqihT2kspIxtTw7jIozk2duFyWHiceqkmfDI5c7KpVLX0uHg&#10;+UKPIz301H7We8cYy4/tavNcU55js9o8fr/d7t6t1udn8/0diERz+gvDLz7vQMVMTdh7E4XVcMU5&#10;VjN+iN3LPGOhYSFXCmRVyv/81Q8AAAD//wMAUEsBAi0AFAAGAAgAAAAhALaDOJL+AAAA4QEAABMA&#10;AAAAAAAAAAAAAAAAAAAAAFtDb250ZW50X1R5cGVzXS54bWxQSwECLQAUAAYACAAAACEAOP0h/9YA&#10;AACUAQAACwAAAAAAAAAAAAAAAAAvAQAAX3JlbHMvLnJlbHNQSwECLQAUAAYACAAAACEA14ZHoIQC&#10;AAAZBQAADgAAAAAAAAAAAAAAAAAuAgAAZHJzL2Uyb0RvYy54bWxQSwECLQAUAAYACAAAACEAqjT4&#10;KdoAAAAHAQAADwAAAAAAAAAAAAAAAADeBAAAZHJzL2Rvd25yZXYueG1sUEsFBgAAAAAEAAQA8wAA&#10;AOUFAAAAAA==&#10;" o:allowoverlap="f" filled="f">
                      <v:textbox>
                        <w:txbxContent>
                          <w:p w:rsidR="00224FF0" w:rsidRPr="00F34CC1" w:rsidRDefault="00224FF0" w:rsidP="00137792">
                            <w:pPr>
                              <w:rPr>
                                <w:b/>
                                <w:u w:val="single"/>
                              </w:rPr>
                            </w:pPr>
                            <w:r w:rsidRPr="00BB4358">
                              <w:rPr>
                                <w:b/>
                                <w:u w:val="single"/>
                              </w:rPr>
                              <w:t>Legend:</w:t>
                            </w:r>
                          </w:p>
                          <w:p w:rsidR="00224FF0" w:rsidRDefault="00224FF0" w:rsidP="00137792">
                            <w:r>
                              <w:t>AG- Attorney General</w:t>
                            </w:r>
                          </w:p>
                          <w:p w:rsidR="00224FF0" w:rsidRPr="00AC6FFC" w:rsidRDefault="00224FF0" w:rsidP="00137792">
                            <w:r w:rsidRPr="00AC6FFC">
                              <w:t>Breach- Security System Breach</w:t>
                            </w:r>
                          </w:p>
                          <w:p w:rsidR="00224FF0" w:rsidRPr="00AC6FFC" w:rsidRDefault="00224FF0" w:rsidP="00137792">
                            <w:r w:rsidRPr="00AC6FFC">
                              <w:t>CRA- Consumer Reporting Agency</w:t>
                            </w:r>
                          </w:p>
                          <w:p w:rsidR="00224FF0" w:rsidRDefault="00224FF0" w:rsidP="00137792">
                            <w:r w:rsidRPr="00AC6FFC">
                              <w:t>Data- Unencrypted or Unredacted Computerized Data</w:t>
                            </w:r>
                          </w:p>
                          <w:p w:rsidR="00224FF0" w:rsidRPr="00BB4358" w:rsidRDefault="00224FF0" w:rsidP="00137792">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137792" w:rsidRPr="001C5438" w:rsidRDefault="00137792" w:rsidP="00137792">
      <w:pPr>
        <w:spacing w:before="200"/>
        <w:jc w:val="both"/>
        <w:rPr>
          <w:rFonts w:ascii="Cambria" w:hAnsi="Cambria" w:cs="Arial"/>
          <w:b/>
          <w:u w:val="single"/>
        </w:rPr>
      </w:pPr>
      <w:r w:rsidRPr="001C5438">
        <w:rPr>
          <w:rFonts w:ascii="Cambria" w:hAnsi="Cambria" w:cs="Arial"/>
          <w:b/>
          <w:u w:val="single"/>
        </w:rPr>
        <w:t>Abstract</w:t>
      </w:r>
    </w:p>
    <w:p w:rsidR="00137792" w:rsidRPr="001C5438" w:rsidRDefault="00137792" w:rsidP="00137792">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680768" behindDoc="1" locked="1" layoutInCell="1" allowOverlap="0" wp14:anchorId="1C89322A" wp14:editId="565640C9">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5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137792">
                            <w:pPr>
                              <w:jc w:val="center"/>
                            </w:pPr>
                            <w:sdt>
                              <w:sdtPr>
                                <w:tag w:val="Prop105"/>
                                <w:id w:val="-8864902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5655412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907188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7494990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9322A" id="_x0000_s1037" type="#_x0000_t202" style="position:absolute;left:0;text-align:left;margin-left:0;margin-top:628.5pt;width:468pt;height:21.6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1NOLgIAAFkEAAAOAAAAZHJzL2Uyb0RvYy54bWysVNtu2zAMfR+wfxD0vjhJ47Qx4hRdugwD&#10;ugvQ7gNkWbaFSaImKbG7ry8lp2nQbS/D/CBIInVInkN6fT1oRQ7CeQmmpLPJlBJhONTStCX9/rB7&#10;d0WJD8zUTIERJX0Unl5v3r5Z97YQc+hA1cIRBDG+6G1JuxBskWWed0IzPwErDBobcJoFPLo2qx3r&#10;EV2rbD6dLrMeXG0dcOE93t6ORrpJ+E0jePjaNF4EokqKuYW0urRWcc02a1a0jtlO8mMa7B+y0Ewa&#10;DHqCumWBkb2Tv0FpyR14aMKEg86gaSQXqQasZjZ9Vc19x6xItSA53p5o8v8Pln85fHNE1iXNc0oM&#10;06jRgxgCeQ8DWUZ6eusL9Lq36BcGvEaZU6ne3gH/4YmBbcdMK26cg74TrMb0ZvFldvZ0xPERpOo/&#10;Q41h2D5AAhoapyN3yAZBdJTp8SRNTIXjZb5aXCynaOJom18uLuZJu4wVz6+t8+GjAE3ipqQOpU/o&#10;7HDnQ8yGFc8uMZgHJeudVCodXFttlSMHhm2yS18q4JWbMqQv6Sqf5yMBf4WYpu9PEFoG7HcldUmv&#10;Tk6siLR9MHXqxsCkGveYsjJHHiN1I4lhqIak2CyxHEmuoH5EZh2M/Y3ziJsO3C9Keuztkvqfe+YE&#10;JeqTQXVWs8UiDkM6LPJL5JK4c0t1bmGGI1RJAyXjdhvGAdpbJ9sOI439YOAGFW1kIvslq2P+2L9J&#10;g+OsxQE5Pyevlz/C5gkAAP//AwBQSwMEFAAGAAgAAAAhAPgJoQveAAAACgEAAA8AAABkcnMvZG93&#10;bnJldi54bWxMT0FOwzAQvCPxB2uRuKDWJoG0DXEqhASiN2gRXN3YTSLsdbDdNPye5QS32ZnR7Ey1&#10;npxlowmx9yjhei6AGWy87rGV8LZ7nC2BxaRQK+vRSPg2Edb1+VmlSu1P+GrGbWoZhWAslYQupaHk&#10;PDadcSrO/WCQtIMPTiU6Q8t1UCcKd5ZnQhTcqR7pQ6cG89CZ5nN7dBKWN8/jR9zkL+9NcbCrdLUY&#10;n76ClJcX0/0dsGSm9GeG3/pUHWrqtPdH1JFZCTQkEZvdLgiRvsoLAnuiciEy4HXF/0+ofwAAAP//&#10;AwBQSwECLQAUAAYACAAAACEAtoM4kv4AAADhAQAAEwAAAAAAAAAAAAAAAAAAAAAAW0NvbnRlbnRf&#10;VHlwZXNdLnhtbFBLAQItABQABgAIAAAAIQA4/SH/1gAAAJQBAAALAAAAAAAAAAAAAAAAAC8BAABf&#10;cmVscy8ucmVsc1BLAQItABQABgAIAAAAIQDwi1NOLgIAAFkEAAAOAAAAAAAAAAAAAAAAAC4CAABk&#10;cnMvZTJvRG9jLnhtbFBLAQItABQABgAIAAAAIQD4CaEL3gAAAAoBAAAPAAAAAAAAAAAAAAAAAIgE&#10;AABkcnMvZG93bnJldi54bWxQSwUGAAAAAAQABADzAAAAkwUAAAAA&#10;" o:allowoverlap="f">
                <v:textbox>
                  <w:txbxContent>
                    <w:p w:rsidR="00224FF0" w:rsidRDefault="00224FF0" w:rsidP="00137792">
                      <w:pPr>
                        <w:jc w:val="center"/>
                      </w:pPr>
                      <w:sdt>
                        <w:sdtPr>
                          <w:tag w:val="Prop105"/>
                          <w:id w:val="-8864902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5655412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907188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7494990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 xml:space="preserve">Relating to data security breaches and notification requirements.     </w:t>
      </w:r>
    </w:p>
    <w:p w:rsidR="00137792" w:rsidRPr="001C5438" w:rsidRDefault="00137792" w:rsidP="00137792">
      <w:pPr>
        <w:jc w:val="both"/>
        <w:rPr>
          <w:rFonts w:ascii="Cambria" w:hAnsi="Cambria" w:cs="Arial"/>
          <w:b/>
          <w:u w:val="single"/>
        </w:rPr>
      </w:pPr>
      <w:r w:rsidRPr="001C5438">
        <w:rPr>
          <w:rFonts w:ascii="Cambria" w:hAnsi="Cambria" w:cs="Arial"/>
          <w:b/>
          <w:u w:val="single"/>
        </w:rPr>
        <w:t>Provisions</w:t>
      </w:r>
    </w:p>
    <w:p w:rsidR="00137792" w:rsidRDefault="00137792" w:rsidP="009C0974">
      <w:pPr>
        <w:pStyle w:val="ListParagraph"/>
        <w:numPr>
          <w:ilvl w:val="0"/>
          <w:numId w:val="12"/>
        </w:numPr>
        <w:spacing w:after="120" w:line="240" w:lineRule="auto"/>
        <w:contextualSpacing w:val="0"/>
        <w:jc w:val="both"/>
        <w:rPr>
          <w:rFonts w:ascii="Cambria" w:hAnsi="Cambria" w:cs="Arial"/>
        </w:rPr>
      </w:pPr>
      <w:r>
        <w:rPr>
          <w:rFonts w:ascii="Cambria" w:hAnsi="Cambria" w:cs="Arial"/>
        </w:rPr>
        <w:t xml:space="preserve">Adds Article 4 (Data Security Breaches) to Title 18 (Information Technology), Chapter 5 (Network Security) statutes.  (Sec. 1) </w:t>
      </w:r>
    </w:p>
    <w:p w:rsidR="00137792" w:rsidRPr="00355888" w:rsidRDefault="00137792" w:rsidP="009C0974">
      <w:pPr>
        <w:pStyle w:val="ListParagraph"/>
        <w:numPr>
          <w:ilvl w:val="0"/>
          <w:numId w:val="12"/>
        </w:numPr>
        <w:spacing w:after="0" w:line="240" w:lineRule="auto"/>
        <w:contextualSpacing w:val="0"/>
        <w:jc w:val="both"/>
        <w:rPr>
          <w:rFonts w:ascii="Cambria" w:hAnsi="Cambria" w:cs="Arial"/>
        </w:rPr>
      </w:pPr>
      <w:r w:rsidRPr="00355888">
        <w:rPr>
          <w:rFonts w:ascii="Cambria" w:hAnsi="Cambria"/>
        </w:rPr>
        <w:t xml:space="preserve">Requires a person who owns or licenses Data to notify the AG in writing and the individuals affected, pending the needs of law enforcement, in the event of a Breach within 30 days. </w:t>
      </w:r>
    </w:p>
    <w:p w:rsidR="00137792" w:rsidRPr="00355888" w:rsidRDefault="00137792" w:rsidP="009C0974">
      <w:pPr>
        <w:pStyle w:val="ListParagraph"/>
        <w:numPr>
          <w:ilvl w:val="1"/>
          <w:numId w:val="12"/>
        </w:numPr>
        <w:spacing w:after="0" w:line="240" w:lineRule="auto"/>
        <w:contextualSpacing w:val="0"/>
        <w:jc w:val="both"/>
        <w:rPr>
          <w:rFonts w:ascii="Cambria" w:hAnsi="Cambria" w:cs="Arial"/>
        </w:rPr>
      </w:pPr>
      <w:r w:rsidRPr="00355888">
        <w:rPr>
          <w:rFonts w:ascii="Cambria" w:hAnsi="Cambria"/>
        </w:rPr>
        <w:t xml:space="preserve">Notification must be made to law enforcement and CRA's promptly and without unreasonable delay if more than 1,000 Arizona residents are affected by the Breach. </w:t>
      </w:r>
    </w:p>
    <w:p w:rsidR="00137792" w:rsidRPr="00355888" w:rsidRDefault="00137792" w:rsidP="009C0974">
      <w:pPr>
        <w:pStyle w:val="ListParagraph"/>
        <w:numPr>
          <w:ilvl w:val="1"/>
          <w:numId w:val="12"/>
        </w:numPr>
        <w:spacing w:after="120" w:line="240" w:lineRule="auto"/>
        <w:contextualSpacing w:val="0"/>
        <w:jc w:val="both"/>
        <w:rPr>
          <w:rFonts w:ascii="Cambria" w:hAnsi="Cambria" w:cs="Arial"/>
        </w:rPr>
      </w:pPr>
      <w:r w:rsidRPr="00355888">
        <w:rPr>
          <w:rFonts w:ascii="Cambria" w:hAnsi="Cambria"/>
        </w:rPr>
        <w:t xml:space="preserve">Instructs a person who maintains Data to immediately inform the owner in the event of a Breach and follow protocol as outlined. States that the person who maintains Data is not required to provide notice to affected individuals or CRA's unless an agreement between the person and the owner of the Data stipulate otherwise. (Sec. 2) </w:t>
      </w:r>
    </w:p>
    <w:p w:rsidR="00137792" w:rsidRDefault="00137792" w:rsidP="009C0974">
      <w:pPr>
        <w:pStyle w:val="ListParagraph"/>
        <w:numPr>
          <w:ilvl w:val="0"/>
          <w:numId w:val="12"/>
        </w:numPr>
        <w:spacing w:after="0" w:line="240" w:lineRule="auto"/>
        <w:contextualSpacing w:val="0"/>
        <w:jc w:val="both"/>
        <w:rPr>
          <w:rFonts w:ascii="Cambria" w:hAnsi="Cambria" w:cs="Arial"/>
        </w:rPr>
      </w:pPr>
      <w:r>
        <w:rPr>
          <w:rFonts w:ascii="Cambria" w:hAnsi="Cambria" w:cs="Arial"/>
        </w:rPr>
        <w:t>Requires the notification of a Breach to include the following:</w:t>
      </w:r>
    </w:p>
    <w:p w:rsidR="00137792" w:rsidRDefault="00137792" w:rsidP="009C0974">
      <w:pPr>
        <w:pStyle w:val="ListParagraph"/>
        <w:numPr>
          <w:ilvl w:val="1"/>
          <w:numId w:val="12"/>
        </w:numPr>
        <w:spacing w:after="0" w:line="240" w:lineRule="auto"/>
        <w:contextualSpacing w:val="0"/>
        <w:jc w:val="both"/>
        <w:rPr>
          <w:rFonts w:ascii="Cambria" w:hAnsi="Cambria" w:cs="Arial"/>
        </w:rPr>
      </w:pPr>
      <w:r>
        <w:rPr>
          <w:rFonts w:ascii="Cambria" w:hAnsi="Cambria" w:cs="Arial"/>
        </w:rPr>
        <w:t>The approximate date of the Breach;</w:t>
      </w:r>
    </w:p>
    <w:p w:rsidR="00137792" w:rsidRDefault="00137792" w:rsidP="009C0974">
      <w:pPr>
        <w:pStyle w:val="ListParagraph"/>
        <w:numPr>
          <w:ilvl w:val="1"/>
          <w:numId w:val="12"/>
        </w:numPr>
        <w:spacing w:after="0" w:line="240" w:lineRule="auto"/>
        <w:contextualSpacing w:val="0"/>
        <w:jc w:val="both"/>
        <w:rPr>
          <w:rFonts w:ascii="Cambria" w:hAnsi="Cambria" w:cs="Arial"/>
        </w:rPr>
      </w:pPr>
      <w:r>
        <w:rPr>
          <w:rFonts w:ascii="Cambria" w:hAnsi="Cambria" w:cs="Arial"/>
        </w:rPr>
        <w:t>A brief description of the personal information included in the Breach;</w:t>
      </w:r>
    </w:p>
    <w:p w:rsidR="00137792" w:rsidRDefault="00137792" w:rsidP="009C0974">
      <w:pPr>
        <w:pStyle w:val="ListParagraph"/>
        <w:numPr>
          <w:ilvl w:val="1"/>
          <w:numId w:val="12"/>
        </w:numPr>
        <w:spacing w:after="0" w:line="240" w:lineRule="auto"/>
        <w:contextualSpacing w:val="0"/>
        <w:jc w:val="both"/>
        <w:rPr>
          <w:rFonts w:ascii="Cambria" w:hAnsi="Cambria" w:cs="Arial"/>
        </w:rPr>
      </w:pPr>
      <w:r>
        <w:rPr>
          <w:rFonts w:ascii="Cambria" w:hAnsi="Cambria" w:cs="Arial"/>
        </w:rPr>
        <w:t>The toll-free numbers and addresses for the three largest CRA's; and</w:t>
      </w:r>
    </w:p>
    <w:p w:rsidR="00137792" w:rsidRDefault="00137792" w:rsidP="009C0974">
      <w:pPr>
        <w:pStyle w:val="ListParagraph"/>
        <w:numPr>
          <w:ilvl w:val="1"/>
          <w:numId w:val="12"/>
        </w:numPr>
        <w:spacing w:after="120" w:line="240" w:lineRule="auto"/>
        <w:contextualSpacing w:val="0"/>
        <w:jc w:val="both"/>
        <w:rPr>
          <w:rFonts w:ascii="Cambria" w:hAnsi="Cambria" w:cs="Arial"/>
        </w:rPr>
      </w:pPr>
      <w:r>
        <w:rPr>
          <w:rFonts w:ascii="Cambria" w:hAnsi="Cambria" w:cs="Arial"/>
        </w:rPr>
        <w:t xml:space="preserve">The toll-free number, address and website address for the Federal Trade Commission or any federal agency that assists consumers with identity theft.  (Sec. 2)  </w:t>
      </w:r>
    </w:p>
    <w:p w:rsidR="00137792" w:rsidRDefault="00137792" w:rsidP="009C0974">
      <w:pPr>
        <w:pStyle w:val="ListParagraph"/>
        <w:numPr>
          <w:ilvl w:val="0"/>
          <w:numId w:val="12"/>
        </w:numPr>
        <w:spacing w:after="120" w:line="240" w:lineRule="auto"/>
        <w:contextualSpacing w:val="0"/>
        <w:jc w:val="both"/>
        <w:rPr>
          <w:rFonts w:ascii="Cambria" w:hAnsi="Cambria" w:cs="Arial"/>
        </w:rPr>
      </w:pPr>
      <w:r>
        <w:rPr>
          <w:rFonts w:ascii="Cambria" w:hAnsi="Cambria" w:cs="Arial"/>
        </w:rPr>
        <w:t>Requires direct telephonic contact with an affected individual of a Breach, rather than a prerecorded message.  (Sec. 2)</w:t>
      </w:r>
    </w:p>
    <w:p w:rsidR="00137792" w:rsidRDefault="00137792" w:rsidP="009C0974">
      <w:pPr>
        <w:pStyle w:val="ListParagraph"/>
        <w:numPr>
          <w:ilvl w:val="0"/>
          <w:numId w:val="12"/>
        </w:numPr>
        <w:spacing w:after="120" w:line="240" w:lineRule="auto"/>
        <w:contextualSpacing w:val="0"/>
        <w:jc w:val="both"/>
        <w:rPr>
          <w:rFonts w:ascii="Cambria" w:hAnsi="Cambria" w:cs="Arial"/>
        </w:rPr>
      </w:pPr>
      <w:r>
        <w:rPr>
          <w:rFonts w:ascii="Cambria" w:hAnsi="Cambria" w:cs="Arial"/>
        </w:rPr>
        <w:t>Allows substitute notification of a Breach if the cost of providing notice would exceed $250,000.  (Sec. 2)</w:t>
      </w:r>
    </w:p>
    <w:p w:rsidR="00137792" w:rsidRDefault="00137792" w:rsidP="009C0974">
      <w:pPr>
        <w:pStyle w:val="ListParagraph"/>
        <w:numPr>
          <w:ilvl w:val="0"/>
          <w:numId w:val="12"/>
        </w:numPr>
        <w:spacing w:after="120" w:line="240" w:lineRule="auto"/>
        <w:contextualSpacing w:val="0"/>
        <w:jc w:val="both"/>
        <w:rPr>
          <w:rFonts w:ascii="Cambria" w:hAnsi="Cambria" w:cs="Arial"/>
        </w:rPr>
      </w:pPr>
      <w:r>
        <w:rPr>
          <w:rFonts w:ascii="Cambria" w:hAnsi="Cambria" w:cs="Arial"/>
        </w:rPr>
        <w:t xml:space="preserve">Stipulates that a Breach is not required to be disclosed if an independent third-party forensic auditor has determined that a Breach has not occurred.  (Sec. 2) </w:t>
      </w:r>
    </w:p>
    <w:p w:rsidR="00137792" w:rsidRPr="007333CB" w:rsidRDefault="00137792" w:rsidP="009C0974">
      <w:pPr>
        <w:pStyle w:val="ListParagraph"/>
        <w:numPr>
          <w:ilvl w:val="0"/>
          <w:numId w:val="12"/>
        </w:numPr>
        <w:spacing w:after="120" w:line="240" w:lineRule="auto"/>
        <w:contextualSpacing w:val="0"/>
        <w:jc w:val="both"/>
        <w:rPr>
          <w:rFonts w:ascii="Cambria" w:hAnsi="Cambria" w:cs="Arial"/>
        </w:rPr>
      </w:pPr>
      <w:r>
        <w:rPr>
          <w:rFonts w:ascii="Cambria" w:hAnsi="Cambria" w:cs="Arial"/>
        </w:rPr>
        <w:t xml:space="preserve">Removes the AG's ability to impose </w:t>
      </w:r>
      <w:bookmarkStart w:id="12" w:name="_Hlk506193203"/>
      <w:r>
        <w:rPr>
          <w:rFonts w:ascii="Cambria" w:hAnsi="Cambria" w:cs="Arial"/>
        </w:rPr>
        <w:t>a civil penalty not to exceed $10,000 per Breach or series of Breaches that are discovered during an investigation</w:t>
      </w:r>
      <w:bookmarkEnd w:id="12"/>
      <w:r>
        <w:rPr>
          <w:rFonts w:ascii="Cambria" w:hAnsi="Cambria" w:cs="Arial"/>
        </w:rPr>
        <w:t>.  (Sec. 2)</w:t>
      </w:r>
    </w:p>
    <w:p w:rsidR="00137792" w:rsidRPr="00AA16F1" w:rsidRDefault="00137792" w:rsidP="009C0974">
      <w:pPr>
        <w:pStyle w:val="ListParagraph"/>
        <w:numPr>
          <w:ilvl w:val="0"/>
          <w:numId w:val="12"/>
        </w:numPr>
        <w:spacing w:after="120" w:line="240" w:lineRule="auto"/>
        <w:contextualSpacing w:val="0"/>
        <w:jc w:val="both"/>
        <w:rPr>
          <w:rFonts w:ascii="Cambria" w:hAnsi="Cambria" w:cs="Arial"/>
        </w:rPr>
      </w:pPr>
      <w:r>
        <w:rPr>
          <w:rFonts w:ascii="Cambria" w:hAnsi="Cambria" w:cs="Arial"/>
        </w:rPr>
        <w:t>Defines pertinent terms.  (Sec. 1)</w:t>
      </w:r>
    </w:p>
    <w:p w:rsidR="00137792" w:rsidRPr="007333CB" w:rsidRDefault="00137792" w:rsidP="009C0974">
      <w:pPr>
        <w:pStyle w:val="ListParagraph"/>
        <w:numPr>
          <w:ilvl w:val="0"/>
          <w:numId w:val="12"/>
        </w:numPr>
        <w:spacing w:after="120" w:line="240" w:lineRule="auto"/>
        <w:contextualSpacing w:val="0"/>
        <w:jc w:val="both"/>
        <w:rPr>
          <w:rFonts w:ascii="Cambria" w:hAnsi="Cambria" w:cs="Arial"/>
        </w:rPr>
      </w:pPr>
      <w:r>
        <w:rPr>
          <w:rFonts w:ascii="Cambria" w:hAnsi="Cambria" w:cs="Arial"/>
        </w:rPr>
        <w:t>Makes technical changes and conforming changes.  (Sec. 2-4)</w:t>
      </w:r>
    </w:p>
    <w:p w:rsidR="00137792" w:rsidRPr="00AC6FFC" w:rsidRDefault="00137792" w:rsidP="00137792">
      <w:pPr>
        <w:jc w:val="both"/>
        <w:rPr>
          <w:rFonts w:ascii="Cambria" w:hAnsi="Cambria" w:cs="Arial"/>
          <w:b/>
          <w:u w:val="single"/>
        </w:rPr>
      </w:pPr>
      <w:r w:rsidRPr="00AC6FFC">
        <w:rPr>
          <w:rFonts w:ascii="Cambria" w:hAnsi="Cambria" w:cs="Arial"/>
          <w:b/>
          <w:u w:val="single"/>
        </w:rPr>
        <w:t>Current Law</w:t>
      </w:r>
    </w:p>
    <w:p w:rsidR="00137792" w:rsidRPr="00AC6FFC" w:rsidRDefault="00137792" w:rsidP="00137792">
      <w:pPr>
        <w:spacing w:after="120"/>
        <w:jc w:val="both"/>
        <w:rPr>
          <w:rFonts w:ascii="Cambria" w:hAnsi="Cambria" w:cs="Arial"/>
        </w:rPr>
      </w:pPr>
      <w:r w:rsidRPr="00AC6FFC">
        <w:rPr>
          <w:rFonts w:ascii="Cambria" w:hAnsi="Cambria" w:cs="Arial"/>
        </w:rPr>
        <w:lastRenderedPageBreak/>
        <w:t>A person who owns or licenses Data is required to investigate a potential Breach.  If the investigation determines that here has been a breach, the person must notify the individuals affected.  The notification must be made, pending the needs of law enforcement, in the most expedient manner possible.  A person that maintains Data must notify and cooperate with the owner or licensee of the Data in the event of a Breach.  Cooperation includes sharing information relevant to the Breach.  Any notification may be delayed if a law enforcement agency determines that it will compromise a criminal investigation.  Notifications must be made using the following methods: written, electronic, telephonic, or substitute notice.  Substitute notice can only be used if the cost of providing notice would exceed $50,000 or the affected individuals exceeds 100,000.  A person is not required to disclose a breach if it is determined by the person or a law enforcement agency that a Breach did not occur.  Only the AG can enforce this section.  The AG may impose a civil penalty not to exceed $10,000 per Breach or series of Breaches that are discovered during an investigation.  (</w:t>
      </w:r>
      <w:hyperlink r:id="rId32" w:history="1">
        <w:r w:rsidRPr="00AC6FFC">
          <w:rPr>
            <w:rStyle w:val="Hyperlink"/>
            <w:rFonts w:ascii="Cambria" w:hAnsi="Cambria" w:cs="Arial"/>
          </w:rPr>
          <w:t>A.R.S. § 18-545</w:t>
        </w:r>
      </w:hyperlink>
      <w:r w:rsidRPr="00AC6FFC">
        <w:rPr>
          <w:rFonts w:ascii="Cambria" w:hAnsi="Cambria" w:cs="Arial"/>
        </w:rPr>
        <w:t>)</w:t>
      </w:r>
    </w:p>
    <w:p w:rsidR="00137792" w:rsidRPr="001C5438" w:rsidRDefault="00137792" w:rsidP="00137792">
      <w:pPr>
        <w:spacing w:after="120"/>
        <w:jc w:val="both"/>
        <w:rPr>
          <w:rFonts w:ascii="Cambria" w:hAnsi="Cambria" w:cs="Arial"/>
        </w:rPr>
      </w:pPr>
    </w:p>
    <w:p w:rsidR="00137792" w:rsidRDefault="00137792">
      <w:pPr>
        <w:sectPr w:rsidR="00137792" w:rsidSect="00990E7D">
          <w:type w:val="continuous"/>
          <w:pgSz w:w="12240" w:h="15840"/>
          <w:pgMar w:top="1440" w:right="1440" w:bottom="1440" w:left="1440" w:header="720" w:footer="720" w:gutter="0"/>
          <w:cols w:space="720"/>
          <w:docGrid w:linePitch="360"/>
        </w:sectPr>
      </w:pPr>
    </w:p>
    <w:p w:rsidR="00622720" w:rsidRDefault="00622720" w:rsidP="00622720">
      <w:pPr>
        <w:pStyle w:val="Heading1"/>
        <w:jc w:val="center"/>
      </w:pPr>
      <w:r>
        <w:rPr>
          <w:noProof/>
        </w:rPr>
        <w:lastRenderedPageBreak/>
        <w:drawing>
          <wp:anchor distT="0" distB="0" distL="114300" distR="114300" simplePos="0" relativeHeight="251871232" behindDoc="1" locked="0" layoutInCell="1" allowOverlap="1" wp14:anchorId="38CC3719" wp14:editId="0D6A9A5E">
            <wp:simplePos x="0" y="0"/>
            <wp:positionH relativeFrom="column">
              <wp:posOffset>2362835</wp:posOffset>
            </wp:positionH>
            <wp:positionV relativeFrom="paragraph">
              <wp:posOffset>-322580</wp:posOffset>
            </wp:positionV>
            <wp:extent cx="1214755" cy="1165860"/>
            <wp:effectExtent l="0" t="0" r="0" b="0"/>
            <wp:wrapNone/>
            <wp:docPr id="252" name="Picture 25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622720" w:rsidRDefault="00622720" w:rsidP="00622720">
      <w:pPr>
        <w:jc w:val="center"/>
        <w:sectPr w:rsidR="00622720" w:rsidSect="00990E7D">
          <w:footerReference w:type="default" r:id="rId33"/>
          <w:pgSz w:w="12240" w:h="15840"/>
          <w:pgMar w:top="1080" w:right="1440" w:bottom="1440" w:left="1440" w:header="720" w:footer="720" w:gutter="0"/>
          <w:cols w:space="720"/>
          <w:docGrid w:linePitch="360"/>
        </w:sectPr>
      </w:pPr>
      <w:bookmarkStart w:id="13" w:name="hb2333"/>
      <w:bookmarkEnd w:id="13"/>
    </w:p>
    <w:p w:rsidR="00622720" w:rsidRDefault="00622720" w:rsidP="00622720">
      <w:pPr>
        <w:rPr>
          <w:b/>
        </w:rPr>
      </w:pPr>
    </w:p>
    <w:tbl>
      <w:tblPr>
        <w:tblStyle w:val="TableGrid"/>
        <w:tblpPr w:leftFromText="180" w:rightFromText="180" w:vertAnchor="page" w:horzAnchor="margin" w:tblpY="2413"/>
        <w:tblW w:w="9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13"/>
        <w:gridCol w:w="4775"/>
      </w:tblGrid>
      <w:tr w:rsidR="00622720" w:rsidTr="00622720">
        <w:trPr>
          <w:trHeight w:val="204"/>
        </w:trPr>
        <w:tc>
          <w:tcPr>
            <w:tcW w:w="9688" w:type="dxa"/>
            <w:gridSpan w:val="2"/>
          </w:tcPr>
          <w:p w:rsidR="00622720" w:rsidRPr="002B09D5" w:rsidRDefault="00622720" w:rsidP="00622720">
            <w:pPr>
              <w:spacing w:after="120"/>
              <w:rPr>
                <w:rFonts w:ascii="Cambria" w:hAnsi="Cambria" w:cs="Arial"/>
                <w:noProof/>
                <w:sz w:val="28"/>
                <w:szCs w:val="28"/>
                <w:u w:val="single"/>
              </w:rPr>
            </w:pPr>
            <w:r>
              <w:rPr>
                <w:rFonts w:ascii="Cambria" w:hAnsi="Cambria" w:cs="Arial"/>
                <w:b/>
                <w:noProof/>
                <w:sz w:val="28"/>
                <w:szCs w:val="28"/>
                <w:u w:val="single"/>
              </w:rPr>
              <w:t>HB 2333:</w:t>
            </w:r>
            <w:r w:rsidRPr="00803606">
              <w:rPr>
                <w:rFonts w:ascii="Cambria" w:hAnsi="Cambria" w:cs="Arial"/>
                <w:noProof/>
                <w:sz w:val="28"/>
                <w:szCs w:val="28"/>
                <w:u w:val="single"/>
              </w:rPr>
              <w:t xml:space="preserve"> </w:t>
            </w:r>
            <w:r>
              <w:rPr>
                <w:rFonts w:ascii="Cambria" w:hAnsi="Cambria" w:cs="Arial"/>
                <w:noProof/>
                <w:sz w:val="28"/>
                <w:szCs w:val="28"/>
                <w:u w:val="single"/>
              </w:rPr>
              <w:t>home-based businesses; local regulation</w:t>
            </w:r>
          </w:p>
        </w:tc>
      </w:tr>
      <w:tr w:rsidR="00622720" w:rsidTr="00622720">
        <w:trPr>
          <w:trHeight w:val="837"/>
        </w:trPr>
        <w:tc>
          <w:tcPr>
            <w:tcW w:w="4913" w:type="dxa"/>
          </w:tcPr>
          <w:p w:rsidR="00622720" w:rsidRPr="00311FEF" w:rsidRDefault="00622720" w:rsidP="00622720">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 xml:space="preserve">Representative </w:t>
            </w:r>
            <w:proofErr w:type="spellStart"/>
            <w:r>
              <w:rPr>
                <w:rFonts w:ascii="Cambria" w:hAnsi="Cambria" w:cs="Arial"/>
              </w:rPr>
              <w:t>Weninger</w:t>
            </w:r>
            <w:proofErr w:type="spellEnd"/>
            <w:r>
              <w:rPr>
                <w:rFonts w:ascii="Cambria" w:hAnsi="Cambria" w:cs="Arial"/>
              </w:rPr>
              <w:t>, LD 17</w:t>
            </w:r>
          </w:p>
          <w:p w:rsidR="00622720" w:rsidRPr="00D5055D" w:rsidRDefault="00622720" w:rsidP="00622720">
            <w:pPr>
              <w:rPr>
                <w:rFonts w:ascii="Cambria" w:hAnsi="Cambria" w:cs="Arial"/>
              </w:rPr>
            </w:pPr>
            <w:r>
              <w:rPr>
                <w:rFonts w:ascii="Cambria" w:hAnsi="Cambria" w:cs="Arial"/>
                <w:b/>
              </w:rPr>
              <w:t>BILL STATUS:</w:t>
            </w:r>
            <w:r w:rsidRPr="00C6092E">
              <w:rPr>
                <w:rFonts w:ascii="Cambria" w:hAnsi="Cambria" w:cs="Arial"/>
              </w:rPr>
              <w:t xml:space="preserve"> </w:t>
            </w:r>
            <w:hyperlink r:id="rId34" w:tooltip="Bill Status Inquiry" w:history="1">
              <w:r w:rsidRPr="00D5055D">
                <w:rPr>
                  <w:rStyle w:val="Hyperlink"/>
                  <w:rFonts w:ascii="Cambria" w:hAnsi="Cambria"/>
                </w:rPr>
                <w:t>Caucus &amp; COW</w:t>
              </w:r>
            </w:hyperlink>
          </w:p>
          <w:tbl>
            <w:tblPr>
              <w:tblStyle w:val="TableGrid"/>
              <w:tblW w:w="0" w:type="auto"/>
              <w:tblLook w:val="04A0" w:firstRow="1" w:lastRow="0" w:firstColumn="1" w:lastColumn="0" w:noHBand="0" w:noVBand="1"/>
            </w:tblPr>
            <w:tblGrid>
              <w:gridCol w:w="4913"/>
            </w:tblGrid>
            <w:tr w:rsidR="00622720" w:rsidTr="003F3548">
              <w:trPr>
                <w:trHeight w:val="136"/>
              </w:trPr>
              <w:tc>
                <w:tcPr>
                  <w:tcW w:w="4913" w:type="dxa"/>
                  <w:tcBorders>
                    <w:top w:val="nil"/>
                    <w:left w:val="nil"/>
                    <w:bottom w:val="nil"/>
                    <w:right w:val="nil"/>
                  </w:tcBorders>
                  <w:tcMar>
                    <w:left w:w="0" w:type="dxa"/>
                    <w:right w:w="0" w:type="dxa"/>
                  </w:tcMar>
                </w:tcPr>
                <w:p w:rsidR="00622720" w:rsidRDefault="00622720" w:rsidP="00C67E92">
                  <w:pPr>
                    <w:framePr w:hSpace="180" w:wrap="around" w:vAnchor="page" w:hAnchor="margin" w:y="2413"/>
                    <w:rPr>
                      <w:rFonts w:ascii="Cambria" w:hAnsi="Cambria" w:cs="Arial"/>
                    </w:rPr>
                  </w:pPr>
                  <w:r>
                    <w:rPr>
                      <w:rFonts w:ascii="Cambria" w:hAnsi="Cambria" w:cs="Arial"/>
                    </w:rPr>
                    <w:tab/>
                    <w:t>COM: DPA 6-3-0-0</w:t>
                  </w:r>
                </w:p>
              </w:tc>
            </w:tr>
          </w:tbl>
          <w:p w:rsidR="00622720" w:rsidRPr="00C6092E" w:rsidRDefault="00622720" w:rsidP="00622720">
            <w:pPr>
              <w:rPr>
                <w:rFonts w:ascii="Cambria" w:hAnsi="Cambria" w:cs="Arial"/>
              </w:rPr>
            </w:pPr>
          </w:p>
        </w:tc>
        <w:tc>
          <w:tcPr>
            <w:tcW w:w="4775" w:type="dxa"/>
          </w:tcPr>
          <w:p w:rsidR="00622720" w:rsidRDefault="00622720" w:rsidP="00622720">
            <w:pPr>
              <w:rPr>
                <w:rFonts w:ascii="Cambria" w:hAnsi="Cambria" w:cs="Arial"/>
              </w:rPr>
            </w:pPr>
            <w:r w:rsidRPr="001C5438">
              <w:rPr>
                <w:rFonts w:ascii="Cambria" w:hAnsi="Cambria" w:cs="Arial"/>
                <w:noProof/>
              </w:rPr>
              <mc:AlternateContent>
                <mc:Choice Requires="wps">
                  <w:drawing>
                    <wp:anchor distT="0" distB="0" distL="114300" distR="114300" simplePos="0" relativeHeight="251872256" behindDoc="1" locked="1" layoutInCell="1" allowOverlap="0" wp14:anchorId="3EDEA50B" wp14:editId="5A6E381A">
                      <wp:simplePos x="0" y="0"/>
                      <wp:positionH relativeFrom="margin">
                        <wp:posOffset>3175</wp:posOffset>
                      </wp:positionH>
                      <wp:positionV relativeFrom="page">
                        <wp:posOffset>154940</wp:posOffset>
                      </wp:positionV>
                      <wp:extent cx="3009265" cy="890270"/>
                      <wp:effectExtent l="0" t="0" r="19685" b="24130"/>
                      <wp:wrapTight wrapText="bothSides">
                        <wp:wrapPolygon edited="0">
                          <wp:start x="0" y="0"/>
                          <wp:lineTo x="0" y="21723"/>
                          <wp:lineTo x="21605" y="21723"/>
                          <wp:lineTo x="21605" y="0"/>
                          <wp:lineTo x="0" y="0"/>
                        </wp:wrapPolygon>
                      </wp:wrapTight>
                      <wp:docPr id="2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890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E33697" w:rsidRDefault="00224FF0" w:rsidP="00622720">
                                  <w:pPr>
                                    <w:rPr>
                                      <w:b/>
                                      <w:u w:val="single"/>
                                    </w:rPr>
                                  </w:pPr>
                                  <w:r w:rsidRPr="00E33697">
                                    <w:rPr>
                                      <w:b/>
                                      <w:u w:val="single"/>
                                    </w:rPr>
                                    <w:t>Legend:</w:t>
                                  </w:r>
                                </w:p>
                                <w:p w:rsidR="00224FF0" w:rsidRPr="00E33697" w:rsidRDefault="00224FF0" w:rsidP="00622720">
                                  <w:r w:rsidRPr="00E33697">
                                    <w:t>Business – No impact home-based business</w:t>
                                  </w:r>
                                </w:p>
                                <w:p w:rsidR="00224FF0" w:rsidRPr="00E33697" w:rsidRDefault="00224FF0" w:rsidP="00622720">
                                  <w:r w:rsidRPr="00E33697">
                                    <w:t>HOA – common interest ownership community</w:t>
                                  </w:r>
                                </w:p>
                                <w:p w:rsidR="00224FF0" w:rsidRPr="00E33697" w:rsidRDefault="00224FF0" w:rsidP="00622720">
                                  <w:r w:rsidRPr="00E33697">
                                    <w:t xml:space="preserve">Residence – Residential Dwelling </w:t>
                                  </w:r>
                                </w:p>
                                <w:p w:rsidR="00224FF0" w:rsidRPr="00BB4358" w:rsidRDefault="00224FF0" w:rsidP="00622720">
                                  <w:r w:rsidRPr="00E33697">
                                    <w:t xml:space="preserve">Amendments – </w:t>
                                  </w:r>
                                  <w:r w:rsidRPr="00E33697">
                                    <w:rPr>
                                      <w:b/>
                                      <w:color w:val="7030A0"/>
                                    </w:rPr>
                                    <w:t>BOLD</w:t>
                                  </w:r>
                                  <w:r w:rsidRPr="00E33697">
                                    <w:rPr>
                                      <w:b/>
                                    </w:rPr>
                                    <w:t xml:space="preserve"> </w:t>
                                  </w:r>
                                  <w:r w:rsidRPr="00E33697">
                                    <w:t xml:space="preserve">and </w:t>
                                  </w:r>
                                  <w:r w:rsidRPr="00E33697">
                                    <w:rPr>
                                      <w:strike/>
                                      <w:color w:val="FF0000"/>
                                    </w:rPr>
                                    <w:t>Stricken</w:t>
                                  </w:r>
                                  <w:r w:rsidRPr="00E33697">
                                    <w:t xml:space="preserve"> (</w:t>
                                  </w:r>
                                  <w:r w:rsidRPr="00E33697">
                                    <w:rPr>
                                      <w:i/>
                                    </w:rPr>
                                    <w:t>Committee</w:t>
                                  </w:r>
                                  <w:r w:rsidRPr="00E33697">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EA50B" id="_x0000_s1038" type="#_x0000_t202" style="position:absolute;margin-left:.25pt;margin-top:12.2pt;width:236.95pt;height:70.1pt;z-index:-251444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AAHhgIAABkFAAAOAAAAZHJzL2Uyb0RvYy54bWysVF1v2yAUfZ+0/4B4T/1RJ02sOlUXJ9Ok&#10;fUntfgABHKNhYEBid9P++y44ydL1ZZrmBxt8L4dz7j1wezd0Eh24dUKrCmdXKUZcUc2E2lX4y+Nm&#10;MsfIeaIYkVrxCj9xh++Wr1/d9qbkuW61ZNwiAFGu7E2FW+9NmSSOtrwj7kobriDYaNsRD1O7S5gl&#10;PaB3MsnTdJb02jJjNeXOwd96DOJlxG8aTv2npnHcI1lh4Obj28b3NryT5S0pd5aYVtAjDfIPLDoi&#10;FGx6hqqJJ2hvxQuoTlCrnW78FdVdoptGUB41gJos/UPNQ0sMj1qgOM6cy+T+Hyz9ePhskWAVzqdQ&#10;H0U6aNIjHzx6owdUhPr0xpWQ9mAg0Q/wG/octTrzXtOvDim9aona8Xtrdd9ywoBfFlYmF0tHHBdA&#10;tv0HzWAbsvc6Ag2N7ULxoBwI0IHH07k3gQqFn9dpushnU4woxOaLNL+JzUtIeVptrPNvue5QGFTY&#10;Qu8jOjm8dz6wIeUpJWym9EZIGfsvFeorvJjm01GXloKFYEhzdrddSYsOJDgoPlEaRC7TOuHBx1J0&#10;QO6cRMpQjbVicRdPhBzHwESqAA7igNtxNPrlxyJdrOfreTEp8tl6UqR1PbnfrIrJbJPdTOvrerWq&#10;s5+BZ1aUrWCMq0D15N2s+DtvHE/R6Lqze59JeqZ8E5+XypPnNGKVQdXpG9VFG4TOjx7ww3aIjsvy&#10;k722mj2BMawezyfcJzBotf2OUQ9ns8Lu255YjpF8p8Bci6wowmGOk2J6k8PEXka2lxGiKEBV2GM0&#10;Dld+vAD2xopdCzuNdlb6HgzZiOiV4NyR1dHGcP6iqONdEQ745Txm/b7Rlr8AAAD//wMAUEsDBBQA&#10;BgAIAAAAIQB7Wz872gAAAAcBAAAPAAAAZHJzL2Rvd25yZXYueG1sTI7BToNAEIbvJr7DZky82UWK&#10;oMjSGKt3xbZeF3YKRHaWsNsWfXqnJ73N5P/mn69YzXYQR5x870jB7SICgdQ401OrYPPxenMPwgdN&#10;Rg+OUME3eliVlxeFzo070Tseq9AKLiGfawVdCGMupW86tNov3IjE2d5NVgdep1aaSZ+43A4yjqJU&#10;Wt0Tf+j0iM8dNl/VwbJG/LlZrt8qzDJdL9cvP9uH/W5Q6vpqfnoEEXAOfzCc9fkGSnaq3YGMF4OC&#10;O+YUxEkCgtMkOw81Y2mSgiwL+d+//AUAAP//AwBQSwECLQAUAAYACAAAACEAtoM4kv4AAADhAQAA&#10;EwAAAAAAAAAAAAAAAAAAAAAAW0NvbnRlbnRfVHlwZXNdLnhtbFBLAQItABQABgAIAAAAIQA4/SH/&#10;1gAAAJQBAAALAAAAAAAAAAAAAAAAAC8BAABfcmVscy8ucmVsc1BLAQItABQABgAIAAAAIQB7sAAH&#10;hgIAABkFAAAOAAAAAAAAAAAAAAAAAC4CAABkcnMvZTJvRG9jLnhtbFBLAQItABQABgAIAAAAIQB7&#10;Wz872gAAAAcBAAAPAAAAAAAAAAAAAAAAAOAEAABkcnMvZG93bnJldi54bWxQSwUGAAAAAAQABADz&#10;AAAA5wUAAAAA&#10;" o:allowoverlap="f" filled="f">
                      <v:textbox>
                        <w:txbxContent>
                          <w:p w:rsidR="00224FF0" w:rsidRPr="00E33697" w:rsidRDefault="00224FF0" w:rsidP="00622720">
                            <w:pPr>
                              <w:rPr>
                                <w:b/>
                                <w:u w:val="single"/>
                              </w:rPr>
                            </w:pPr>
                            <w:r w:rsidRPr="00E33697">
                              <w:rPr>
                                <w:b/>
                                <w:u w:val="single"/>
                              </w:rPr>
                              <w:t>Legend:</w:t>
                            </w:r>
                          </w:p>
                          <w:p w:rsidR="00224FF0" w:rsidRPr="00E33697" w:rsidRDefault="00224FF0" w:rsidP="00622720">
                            <w:r w:rsidRPr="00E33697">
                              <w:t>Business – No impact home-based business</w:t>
                            </w:r>
                          </w:p>
                          <w:p w:rsidR="00224FF0" w:rsidRPr="00E33697" w:rsidRDefault="00224FF0" w:rsidP="00622720">
                            <w:r w:rsidRPr="00E33697">
                              <w:t>HOA – common interest ownership community</w:t>
                            </w:r>
                          </w:p>
                          <w:p w:rsidR="00224FF0" w:rsidRPr="00E33697" w:rsidRDefault="00224FF0" w:rsidP="00622720">
                            <w:r w:rsidRPr="00E33697">
                              <w:t xml:space="preserve">Residence – Residential Dwelling </w:t>
                            </w:r>
                          </w:p>
                          <w:p w:rsidR="00224FF0" w:rsidRPr="00BB4358" w:rsidRDefault="00224FF0" w:rsidP="00622720">
                            <w:r w:rsidRPr="00E33697">
                              <w:t xml:space="preserve">Amendments – </w:t>
                            </w:r>
                            <w:r w:rsidRPr="00E33697">
                              <w:rPr>
                                <w:b/>
                                <w:color w:val="7030A0"/>
                              </w:rPr>
                              <w:t>BOLD</w:t>
                            </w:r>
                            <w:r w:rsidRPr="00E33697">
                              <w:rPr>
                                <w:b/>
                              </w:rPr>
                              <w:t xml:space="preserve"> </w:t>
                            </w:r>
                            <w:r w:rsidRPr="00E33697">
                              <w:t xml:space="preserve">and </w:t>
                            </w:r>
                            <w:r w:rsidRPr="00E33697">
                              <w:rPr>
                                <w:strike/>
                                <w:color w:val="FF0000"/>
                              </w:rPr>
                              <w:t>Stricken</w:t>
                            </w:r>
                            <w:r w:rsidRPr="00E33697">
                              <w:t xml:space="preserve"> (</w:t>
                            </w:r>
                            <w:r w:rsidRPr="00E33697">
                              <w:rPr>
                                <w:i/>
                              </w:rPr>
                              <w:t>Committee</w:t>
                            </w:r>
                            <w:r w:rsidRPr="00E33697">
                              <w:t>)</w:t>
                            </w:r>
                          </w:p>
                        </w:txbxContent>
                      </v:textbox>
                      <w10:wrap type="tight" anchorx="margin" anchory="page"/>
                      <w10:anchorlock/>
                    </v:shape>
                  </w:pict>
                </mc:Fallback>
              </mc:AlternateContent>
            </w:r>
          </w:p>
        </w:tc>
      </w:tr>
    </w:tbl>
    <w:p w:rsidR="00622720" w:rsidRPr="00E33697" w:rsidRDefault="00622720" w:rsidP="00622720">
      <w:pPr>
        <w:spacing w:before="200"/>
        <w:jc w:val="both"/>
        <w:rPr>
          <w:rFonts w:ascii="Cambria" w:hAnsi="Cambria" w:cs="Arial"/>
          <w:b/>
          <w:u w:val="single"/>
        </w:rPr>
      </w:pPr>
      <w:r w:rsidRPr="00E33697">
        <w:rPr>
          <w:rFonts w:ascii="Cambria" w:hAnsi="Cambria" w:cs="Arial"/>
          <w:b/>
          <w:u w:val="single"/>
        </w:rPr>
        <w:t>Abstract</w:t>
      </w:r>
    </w:p>
    <w:p w:rsidR="00622720" w:rsidRPr="00E33697" w:rsidRDefault="00622720" w:rsidP="00622720">
      <w:pPr>
        <w:spacing w:after="120"/>
        <w:jc w:val="both"/>
        <w:rPr>
          <w:rFonts w:ascii="Cambria" w:hAnsi="Cambria" w:cs="Arial"/>
        </w:rPr>
      </w:pPr>
      <w:r w:rsidRPr="00E33697">
        <w:rPr>
          <w:rFonts w:ascii="Cambria" w:hAnsi="Cambria" w:cs="Arial"/>
          <w:noProof/>
        </w:rPr>
        <mc:AlternateContent>
          <mc:Choice Requires="wps">
            <w:drawing>
              <wp:anchor distT="0" distB="0" distL="114300" distR="114300" simplePos="0" relativeHeight="251873280" behindDoc="1" locked="1" layoutInCell="1" allowOverlap="0" wp14:anchorId="73F970A5" wp14:editId="4363601A">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25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622720">
                            <w:pPr>
                              <w:jc w:val="center"/>
                            </w:pPr>
                            <w:sdt>
                              <w:sdtPr>
                                <w:tag w:val="Prop105"/>
                                <w:id w:val="6762398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4255004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175357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9011749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970A5" id="_x0000_s1039" type="#_x0000_t202" style="position:absolute;left:0;text-align:left;margin-left:0;margin-top:628.5pt;width:468pt;height:21.6pt;z-index:-251443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xGMAIAAFoEAAAOAAAAZHJzL2Uyb0RvYy54bWysVNuO0zAQfUfiHyy/06TpZbdR09XSpQhp&#10;uUi7fIDjOImF4zG226R8PWOnLdUCL4g8WLZnfGbmnJms74ZOkYOwToIu6HSSUiI0h0rqpqBfn3dv&#10;bilxnumKKdCioEfh6N3m9at1b3KRQQuqEpYgiHZ5bwraem/yJHG8FR1zEzBCo7EG2zGPR9sklWU9&#10;oncqydJ0mfRgK2OBC+fw9mE00k3Er2vB/ee6dsITVVDMzcfVxrUMa7JZs7yxzLSSn9Jg/5BFx6TG&#10;oBeoB+YZ2Vv5G1QnuQUHtZ9w6BKoa8lFrAGrmaYvqnlqmRGxFiTHmQtN7v/B8k+HL5bIqqDZYkqJ&#10;Zh2K9CwGT97CQJaBn964HN2eDDr6Aa9R51irM4/AvzmiYdsy3Yh7a6FvBaswv2l4mVw9HXFcACn7&#10;j1BhGLb3EIGG2naBPKSDIDrqdLxoE1LheLlYzWfLFE0cbdnNfJZF8RKWn18b6/x7AR0Jm4Ja1D6i&#10;s8Oj8yEblp9dQjAHSlY7qVQ82KbcKksODPtkF79YwAs3pUlf0NUiW4wE/BUijd+fIDrpseGV7Ap6&#10;e3FieaDtna5iO3om1bjHlJU+8RioG0n0QzlEyaazsz4lVEdk1sLY4DiQuGnB/qCkx+YuqPu+Z1ZQ&#10;oj5oVGc1nc/DNMTDfHGDXBJ7bSmvLUxzhCqop2Tcbv04QXtjZdNipLEfNNyjorWMZAfpx6xO+WMD&#10;Rw1OwxYm5PocvX79EjY/AQAA//8DAFBLAwQUAAYACAAAACEA+AmhC94AAAAKAQAADwAAAGRycy9k&#10;b3ducmV2LnhtbExPQU7DMBC8I/EHa5G4oNYmgbQNcSqEBKI3aBFc3dhNIux1sN00/J7lBLfZmdHs&#10;TLWenGWjCbH3KOF6LoAZbLzusZXwtnucLYHFpFAr69FI+DYR1vX5WaVK7U/4asZtahmFYCyVhC6l&#10;oeQ8Np1xKs79YJC0gw9OJTpDy3VQJwp3lmdCFNypHulDpwbz0Jnmc3t0EpY3z+NH3OQv701xsKt0&#10;tRifvoKUlxfT/R2wZKb0Z4bf+lQdauq090fUkVkJNCQRm90uCJG+ygsCe6JyITLgdcX/T6h/AAAA&#10;//8DAFBLAQItABQABgAIAAAAIQC2gziS/gAAAOEBAAATAAAAAAAAAAAAAAAAAAAAAABbQ29udGVu&#10;dF9UeXBlc10ueG1sUEsBAi0AFAAGAAgAAAAhADj9If/WAAAAlAEAAAsAAAAAAAAAAAAAAAAALwEA&#10;AF9yZWxzLy5yZWxzUEsBAi0AFAAGAAgAAAAhAPcV3EYwAgAAWgQAAA4AAAAAAAAAAAAAAAAALgIA&#10;AGRycy9lMm9Eb2MueG1sUEsBAi0AFAAGAAgAAAAhAPgJoQveAAAACgEAAA8AAAAAAAAAAAAAAAAA&#10;igQAAGRycy9kb3ducmV2LnhtbFBLBQYAAAAABAAEAPMAAACVBQAAAAA=&#10;" o:allowoverlap="f">
                <v:textbox>
                  <w:txbxContent>
                    <w:p w:rsidR="00224FF0" w:rsidRDefault="00224FF0" w:rsidP="00622720">
                      <w:pPr>
                        <w:jc w:val="center"/>
                      </w:pPr>
                      <w:sdt>
                        <w:sdtPr>
                          <w:tag w:val="Prop105"/>
                          <w:id w:val="6762398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4255004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175357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9011749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E33697">
        <w:rPr>
          <w:rFonts w:ascii="Cambria" w:hAnsi="Cambria" w:cs="Arial"/>
        </w:rPr>
        <w:t xml:space="preserve">Related to local restrictions on home businesses. </w:t>
      </w:r>
    </w:p>
    <w:p w:rsidR="00622720" w:rsidRPr="00E33697" w:rsidRDefault="00622720" w:rsidP="00622720">
      <w:pPr>
        <w:jc w:val="both"/>
        <w:rPr>
          <w:rFonts w:ascii="Cambria" w:hAnsi="Cambria" w:cs="Arial"/>
          <w:b/>
          <w:u w:val="single"/>
        </w:rPr>
      </w:pPr>
      <w:r w:rsidRPr="00E33697">
        <w:rPr>
          <w:rFonts w:ascii="Cambria" w:hAnsi="Cambria" w:cs="Arial"/>
          <w:b/>
          <w:u w:val="single"/>
        </w:rPr>
        <w:t>Provisions</w:t>
      </w:r>
    </w:p>
    <w:p w:rsidR="00622720" w:rsidRPr="00E33697" w:rsidRDefault="00622720" w:rsidP="00622720">
      <w:pPr>
        <w:ind w:left="360"/>
        <w:jc w:val="center"/>
        <w:rPr>
          <w:rFonts w:ascii="Cambria" w:hAnsi="Cambria" w:cs="Arial"/>
          <w:b/>
          <w:i/>
        </w:rPr>
      </w:pPr>
      <w:r w:rsidRPr="00E33697">
        <w:rPr>
          <w:rFonts w:ascii="Cambria" w:hAnsi="Cambria" w:cs="Arial"/>
          <w:b/>
          <w:i/>
        </w:rPr>
        <w:t>Municipalities &amp; Counties – Restrictions on Home Businesses</w:t>
      </w:r>
    </w:p>
    <w:p w:rsidR="00622720" w:rsidRPr="00E33697" w:rsidRDefault="00622720" w:rsidP="004009BD">
      <w:pPr>
        <w:numPr>
          <w:ilvl w:val="0"/>
          <w:numId w:val="152"/>
        </w:numPr>
        <w:spacing w:after="120"/>
        <w:jc w:val="both"/>
        <w:rPr>
          <w:rFonts w:ascii="Cambria" w:hAnsi="Cambria" w:cs="Arial"/>
        </w:rPr>
      </w:pPr>
      <w:r w:rsidRPr="00E33697">
        <w:rPr>
          <w:rFonts w:ascii="Cambria" w:hAnsi="Cambria" w:cs="Arial"/>
        </w:rPr>
        <w:t>Declares the right to use a Residence for a home-based business, except when there are land use restrictions or any master deed, bylaw or other document that applies to an HOA.  (Sec. 1, 2)</w:t>
      </w:r>
    </w:p>
    <w:p w:rsidR="00622720" w:rsidRPr="00E33697" w:rsidRDefault="00622720" w:rsidP="004009BD">
      <w:pPr>
        <w:numPr>
          <w:ilvl w:val="0"/>
          <w:numId w:val="152"/>
        </w:numPr>
        <w:spacing w:after="120"/>
        <w:jc w:val="both"/>
        <w:rPr>
          <w:rFonts w:ascii="Cambria" w:hAnsi="Cambria" w:cs="Arial"/>
        </w:rPr>
      </w:pPr>
      <w:r w:rsidRPr="00E33697">
        <w:rPr>
          <w:rFonts w:ascii="Cambria" w:hAnsi="Cambria" w:cs="Arial"/>
        </w:rPr>
        <w:t>Stipulates that a municipality or county cannot restrict Business operations or require any license, permit, registration, variance or prior approval to function.  (Sec. 1, 2)</w:t>
      </w:r>
    </w:p>
    <w:p w:rsidR="00622720" w:rsidRPr="00E33697" w:rsidRDefault="00622720" w:rsidP="004009BD">
      <w:pPr>
        <w:numPr>
          <w:ilvl w:val="0"/>
          <w:numId w:val="152"/>
        </w:numPr>
        <w:jc w:val="both"/>
        <w:rPr>
          <w:rFonts w:ascii="Cambria" w:hAnsi="Cambria" w:cs="Arial"/>
        </w:rPr>
      </w:pPr>
      <w:r w:rsidRPr="00E33697">
        <w:rPr>
          <w:rFonts w:ascii="Cambria" w:hAnsi="Cambria" w:cs="Arial"/>
        </w:rPr>
        <w:t>Details qualifications of a Business as follows:</w:t>
      </w:r>
    </w:p>
    <w:p w:rsidR="00622720" w:rsidRPr="00E33697" w:rsidRDefault="00622720" w:rsidP="004009BD">
      <w:pPr>
        <w:numPr>
          <w:ilvl w:val="1"/>
          <w:numId w:val="152"/>
        </w:numPr>
        <w:jc w:val="both"/>
        <w:rPr>
          <w:rFonts w:ascii="Cambria" w:hAnsi="Cambria" w:cs="Arial"/>
        </w:rPr>
      </w:pPr>
      <w:r w:rsidRPr="00E33697">
        <w:rPr>
          <w:rFonts w:ascii="Cambria" w:hAnsi="Cambria" w:cs="Arial"/>
        </w:rPr>
        <w:t>The employees of the business are residents of the home or immediate family members and no more than three employees are not residents.</w:t>
      </w:r>
    </w:p>
    <w:p w:rsidR="00622720" w:rsidRPr="00E33697" w:rsidRDefault="00622720" w:rsidP="004009BD">
      <w:pPr>
        <w:numPr>
          <w:ilvl w:val="1"/>
          <w:numId w:val="152"/>
        </w:numPr>
        <w:jc w:val="both"/>
        <w:rPr>
          <w:rFonts w:ascii="Cambria" w:hAnsi="Cambria" w:cs="Arial"/>
        </w:rPr>
      </w:pPr>
      <w:r w:rsidRPr="00E33697">
        <w:rPr>
          <w:rFonts w:ascii="Cambria" w:hAnsi="Cambria" w:cs="Arial"/>
        </w:rPr>
        <w:t>Business is conducted as follows:  the sale of goods and services is lawfully conducted inside the Residence; involve more than one client on the premises at a time (current law for counties); require no on-street parking or increase in traffic (current law for counties); activities are not visible from the street and do not violate municipal or county regulations.  (Sec. 1, 2)</w:t>
      </w:r>
    </w:p>
    <w:p w:rsidR="00622720" w:rsidRPr="00E33697" w:rsidRDefault="00622720" w:rsidP="00622720">
      <w:pPr>
        <w:ind w:left="360"/>
        <w:jc w:val="both"/>
        <w:rPr>
          <w:rFonts w:ascii="Cambria" w:hAnsi="Cambria" w:cs="Arial"/>
          <w:sz w:val="12"/>
          <w:szCs w:val="12"/>
        </w:rPr>
      </w:pPr>
    </w:p>
    <w:p w:rsidR="00622720" w:rsidRPr="00E33697" w:rsidRDefault="00622720" w:rsidP="004009BD">
      <w:pPr>
        <w:numPr>
          <w:ilvl w:val="0"/>
          <w:numId w:val="152"/>
        </w:numPr>
        <w:jc w:val="both"/>
        <w:rPr>
          <w:rFonts w:ascii="Cambria" w:hAnsi="Cambria" w:cs="Arial"/>
        </w:rPr>
      </w:pPr>
      <w:r w:rsidRPr="00E33697">
        <w:rPr>
          <w:rFonts w:ascii="Cambria" w:hAnsi="Cambria" w:cs="Arial"/>
        </w:rPr>
        <w:t xml:space="preserve">Authorizes a municipality or county to enact reasonable regulations on a home-based business as follows:  </w:t>
      </w:r>
    </w:p>
    <w:p w:rsidR="00622720" w:rsidRPr="00E33697" w:rsidRDefault="00622720" w:rsidP="004009BD">
      <w:pPr>
        <w:numPr>
          <w:ilvl w:val="1"/>
          <w:numId w:val="152"/>
        </w:numPr>
        <w:jc w:val="both"/>
        <w:rPr>
          <w:rFonts w:ascii="Cambria" w:hAnsi="Cambria" w:cs="Arial"/>
        </w:rPr>
      </w:pPr>
      <w:r w:rsidRPr="00E33697">
        <w:rPr>
          <w:rFonts w:ascii="Cambria" w:hAnsi="Cambria" w:cs="Arial"/>
        </w:rPr>
        <w:t xml:space="preserve">Protect the public health and safety as outlined. </w:t>
      </w:r>
    </w:p>
    <w:p w:rsidR="00622720" w:rsidRPr="00E33697" w:rsidRDefault="00622720" w:rsidP="004009BD">
      <w:pPr>
        <w:numPr>
          <w:ilvl w:val="1"/>
          <w:numId w:val="152"/>
        </w:numPr>
        <w:jc w:val="both"/>
        <w:rPr>
          <w:rFonts w:ascii="Cambria" w:hAnsi="Cambria" w:cs="Arial"/>
        </w:rPr>
      </w:pPr>
      <w:r w:rsidRPr="00E33697">
        <w:rPr>
          <w:rFonts w:ascii="Cambria" w:hAnsi="Cambria" w:cs="Arial"/>
        </w:rPr>
        <w:t xml:space="preserve">Ensure compatibility with the residential use of the property, secondary to its use as a Residence.  </w:t>
      </w:r>
    </w:p>
    <w:p w:rsidR="00622720" w:rsidRPr="00E33697" w:rsidRDefault="00622720" w:rsidP="004009BD">
      <w:pPr>
        <w:numPr>
          <w:ilvl w:val="1"/>
          <w:numId w:val="152"/>
        </w:numPr>
        <w:spacing w:after="120"/>
        <w:jc w:val="both"/>
        <w:rPr>
          <w:rFonts w:ascii="Cambria" w:hAnsi="Cambria" w:cs="Arial"/>
        </w:rPr>
      </w:pPr>
      <w:r w:rsidRPr="00E33697">
        <w:rPr>
          <w:rFonts w:ascii="Cambria" w:hAnsi="Cambria" w:cs="Arial"/>
        </w:rPr>
        <w:t>Prohibit home-based business activity for any of the following:  selling illegal drugs or liquor; operating or maintaining a structured sober living home; pornography; obscenity; having nude or topless dancing; or, other adult-oriented business. (Sec. 1, 2)</w:t>
      </w:r>
    </w:p>
    <w:p w:rsidR="00622720" w:rsidRPr="00E33697" w:rsidRDefault="00622720" w:rsidP="004009BD">
      <w:pPr>
        <w:numPr>
          <w:ilvl w:val="0"/>
          <w:numId w:val="152"/>
        </w:numPr>
        <w:jc w:val="both"/>
        <w:rPr>
          <w:rFonts w:ascii="Cambria" w:hAnsi="Cambria" w:cs="Arial"/>
        </w:rPr>
      </w:pPr>
      <w:r w:rsidRPr="00E33697">
        <w:rPr>
          <w:rFonts w:ascii="Cambria" w:hAnsi="Cambria" w:cs="Arial"/>
        </w:rPr>
        <w:t xml:space="preserve">Prohibits a municipality or county to require a person, as a condition to operate a home-based business, to do any of the following:  </w:t>
      </w:r>
    </w:p>
    <w:p w:rsidR="00622720" w:rsidRPr="00E33697" w:rsidRDefault="00622720" w:rsidP="004009BD">
      <w:pPr>
        <w:numPr>
          <w:ilvl w:val="1"/>
          <w:numId w:val="152"/>
        </w:numPr>
        <w:jc w:val="both"/>
        <w:rPr>
          <w:rFonts w:ascii="Cambria" w:hAnsi="Cambria" w:cs="Arial"/>
        </w:rPr>
      </w:pPr>
      <w:r w:rsidRPr="00E33697">
        <w:rPr>
          <w:rFonts w:ascii="Cambria" w:hAnsi="Cambria" w:cs="Arial"/>
        </w:rPr>
        <w:t>Rezone the property for commercial use.</w:t>
      </w:r>
    </w:p>
    <w:p w:rsidR="00622720" w:rsidRPr="00E33697" w:rsidRDefault="00622720" w:rsidP="004009BD">
      <w:pPr>
        <w:numPr>
          <w:ilvl w:val="1"/>
          <w:numId w:val="152"/>
        </w:numPr>
        <w:jc w:val="both"/>
        <w:rPr>
          <w:rFonts w:ascii="Cambria" w:hAnsi="Cambria" w:cs="Arial"/>
        </w:rPr>
      </w:pPr>
      <w:r w:rsidRPr="00E33697">
        <w:rPr>
          <w:rFonts w:ascii="Cambria" w:hAnsi="Cambria" w:cs="Arial"/>
        </w:rPr>
        <w:t>Obtain a Business license or any other license.</w:t>
      </w:r>
    </w:p>
    <w:p w:rsidR="00622720" w:rsidRPr="00E33697" w:rsidRDefault="00622720" w:rsidP="004009BD">
      <w:pPr>
        <w:numPr>
          <w:ilvl w:val="1"/>
          <w:numId w:val="152"/>
        </w:numPr>
        <w:spacing w:after="120"/>
        <w:jc w:val="both"/>
        <w:rPr>
          <w:rFonts w:ascii="Cambria" w:hAnsi="Cambria" w:cs="Arial"/>
        </w:rPr>
      </w:pPr>
      <w:r w:rsidRPr="00E33697">
        <w:rPr>
          <w:rFonts w:ascii="Cambria" w:hAnsi="Cambria" w:cs="Arial"/>
        </w:rPr>
        <w:t>Install or equip the Residence with fire sprinklers.  (Sec. 1, 2)</w:t>
      </w:r>
    </w:p>
    <w:p w:rsidR="00622720" w:rsidRPr="00E33697" w:rsidRDefault="00622720" w:rsidP="004009BD">
      <w:pPr>
        <w:numPr>
          <w:ilvl w:val="0"/>
          <w:numId w:val="152"/>
        </w:numPr>
        <w:spacing w:after="120"/>
        <w:jc w:val="both"/>
        <w:rPr>
          <w:rFonts w:ascii="Cambria" w:hAnsi="Cambria" w:cs="Arial"/>
        </w:rPr>
      </w:pPr>
      <w:r w:rsidRPr="00E33697">
        <w:rPr>
          <w:rFonts w:ascii="Cambria" w:hAnsi="Cambria" w:cs="Arial"/>
        </w:rPr>
        <w:t>Establishes that whether a regulation complies with the bill's provisions is a judicial question and the municipality or county that enacted a certain regulation must establish by clear and convincing evidence that the regulation complies with the provisions of this bill.  (Sec. 1, 2)</w:t>
      </w:r>
    </w:p>
    <w:p w:rsidR="00622720" w:rsidRDefault="00622720" w:rsidP="00622720">
      <w:pPr>
        <w:ind w:left="360"/>
        <w:jc w:val="center"/>
        <w:rPr>
          <w:rFonts w:ascii="Cambria" w:hAnsi="Cambria" w:cs="Arial"/>
          <w:b/>
          <w:i/>
        </w:rPr>
      </w:pPr>
    </w:p>
    <w:p w:rsidR="00622720" w:rsidRPr="00E33697" w:rsidRDefault="00622720" w:rsidP="00622720">
      <w:pPr>
        <w:ind w:left="360"/>
        <w:jc w:val="center"/>
        <w:rPr>
          <w:rFonts w:ascii="Cambria" w:hAnsi="Cambria" w:cs="Arial"/>
        </w:rPr>
      </w:pPr>
      <w:r w:rsidRPr="00E33697">
        <w:rPr>
          <w:rFonts w:ascii="Cambria" w:hAnsi="Cambria" w:cs="Arial"/>
          <w:b/>
          <w:i/>
        </w:rPr>
        <w:t>Miscellaneous</w:t>
      </w:r>
    </w:p>
    <w:p w:rsidR="00622720" w:rsidRPr="00E33697" w:rsidRDefault="00622720" w:rsidP="004009BD">
      <w:pPr>
        <w:numPr>
          <w:ilvl w:val="0"/>
          <w:numId w:val="152"/>
        </w:numPr>
        <w:jc w:val="both"/>
        <w:rPr>
          <w:rFonts w:ascii="Cambria" w:hAnsi="Cambria" w:cs="Arial"/>
        </w:rPr>
      </w:pPr>
      <w:r w:rsidRPr="00E33697">
        <w:rPr>
          <w:rFonts w:ascii="Cambria" w:hAnsi="Cambria" w:cs="Arial"/>
        </w:rPr>
        <w:t xml:space="preserve">Prescribes defined terms for municipalities:  </w:t>
      </w:r>
      <w:r w:rsidRPr="00E33697">
        <w:rPr>
          <w:rFonts w:ascii="Cambria" w:hAnsi="Cambria" w:cs="Arial"/>
          <w:i/>
        </w:rPr>
        <w:t>goods; home-based business; immediate family member; no-impact home-based business</w:t>
      </w:r>
      <w:r w:rsidRPr="00E33697">
        <w:rPr>
          <w:rFonts w:ascii="Cambria" w:hAnsi="Cambria" w:cs="Arial"/>
        </w:rPr>
        <w:t>.  (Sec. 1)</w:t>
      </w:r>
    </w:p>
    <w:p w:rsidR="00622720" w:rsidRPr="00E33697" w:rsidRDefault="00622720" w:rsidP="00622720">
      <w:pPr>
        <w:ind w:left="360"/>
        <w:jc w:val="both"/>
        <w:rPr>
          <w:rFonts w:ascii="Cambria" w:hAnsi="Cambria" w:cs="Arial"/>
          <w:sz w:val="12"/>
          <w:szCs w:val="12"/>
        </w:rPr>
      </w:pPr>
    </w:p>
    <w:p w:rsidR="00622720" w:rsidRPr="00E33697" w:rsidRDefault="00622720" w:rsidP="004009BD">
      <w:pPr>
        <w:numPr>
          <w:ilvl w:val="0"/>
          <w:numId w:val="152"/>
        </w:numPr>
        <w:spacing w:after="120"/>
        <w:jc w:val="both"/>
        <w:rPr>
          <w:rFonts w:ascii="Cambria" w:hAnsi="Cambria" w:cs="Arial"/>
        </w:rPr>
      </w:pPr>
      <w:r w:rsidRPr="00E33697">
        <w:rPr>
          <w:rFonts w:ascii="Cambria" w:hAnsi="Cambria" w:cs="Arial"/>
        </w:rPr>
        <w:lastRenderedPageBreak/>
        <w:t xml:space="preserve">Defines and revises the definitions section for counties:  </w:t>
      </w:r>
      <w:r w:rsidRPr="00E33697">
        <w:rPr>
          <w:rFonts w:ascii="Cambria" w:hAnsi="Cambria" w:cs="Arial"/>
          <w:i/>
        </w:rPr>
        <w:t>home-based business; no-impact home-based business</w:t>
      </w:r>
      <w:r w:rsidRPr="00E33697">
        <w:rPr>
          <w:rFonts w:ascii="Cambria" w:hAnsi="Cambria" w:cs="Arial"/>
        </w:rPr>
        <w:t>.  (Sec. 2)</w:t>
      </w:r>
    </w:p>
    <w:p w:rsidR="00622720" w:rsidRDefault="00622720" w:rsidP="004009BD">
      <w:pPr>
        <w:numPr>
          <w:ilvl w:val="0"/>
          <w:numId w:val="152"/>
        </w:numPr>
        <w:spacing w:after="120"/>
        <w:jc w:val="both"/>
        <w:rPr>
          <w:rFonts w:ascii="Cambria" w:hAnsi="Cambria" w:cs="Arial"/>
        </w:rPr>
      </w:pPr>
      <w:r w:rsidRPr="00E33697">
        <w:rPr>
          <w:rFonts w:ascii="Cambria" w:hAnsi="Cambria" w:cs="Arial"/>
        </w:rPr>
        <w:t>Strikes the requirement to obtain a county home-based business license.  (Sec. 2)</w:t>
      </w:r>
    </w:p>
    <w:p w:rsidR="00622720" w:rsidRPr="00E33697" w:rsidRDefault="00622720" w:rsidP="004009BD">
      <w:pPr>
        <w:numPr>
          <w:ilvl w:val="0"/>
          <w:numId w:val="152"/>
        </w:numPr>
        <w:spacing w:after="120"/>
        <w:jc w:val="both"/>
        <w:rPr>
          <w:rFonts w:ascii="Cambria" w:hAnsi="Cambria" w:cs="Arial"/>
        </w:rPr>
      </w:pPr>
      <w:r w:rsidRPr="009055CC">
        <w:rPr>
          <w:b/>
          <w:color w:val="7030A0"/>
        </w:rPr>
        <w:t>CLARIFIES RESIDENTIAL USE RESTRICTIONS AND ELIGIBLE EMPLOYEES THAT ARE IMMEDIATE FAMILY MEMBERS.</w:t>
      </w:r>
      <w:r w:rsidRPr="00481B88">
        <w:rPr>
          <w:rFonts w:ascii="Cambria" w:hAnsi="Cambria" w:cs="Arial"/>
          <w:color w:val="7030A0"/>
        </w:rPr>
        <w:t xml:space="preserve"> </w:t>
      </w:r>
      <w:r>
        <w:rPr>
          <w:rFonts w:ascii="Cambria" w:hAnsi="Cambria" w:cs="Arial"/>
          <w:color w:val="7030A0"/>
        </w:rPr>
        <w:t xml:space="preserve"> </w:t>
      </w:r>
      <w:r w:rsidRPr="00481B88">
        <w:rPr>
          <w:rFonts w:ascii="Cambria" w:hAnsi="Cambria" w:cs="Arial"/>
          <w:i/>
        </w:rPr>
        <w:t>(COM)</w:t>
      </w:r>
    </w:p>
    <w:p w:rsidR="00622720" w:rsidRPr="00E33697" w:rsidRDefault="00622720" w:rsidP="00622720">
      <w:pPr>
        <w:jc w:val="both"/>
        <w:rPr>
          <w:rFonts w:ascii="Cambria" w:hAnsi="Cambria" w:cs="Arial"/>
        </w:rPr>
      </w:pPr>
      <w:r w:rsidRPr="00E33697">
        <w:rPr>
          <w:rFonts w:ascii="Cambria" w:hAnsi="Cambria" w:cs="Arial"/>
          <w:b/>
          <w:u w:val="single"/>
        </w:rPr>
        <w:t>Current Law</w:t>
      </w:r>
    </w:p>
    <w:p w:rsidR="00622720" w:rsidRPr="00E33697" w:rsidRDefault="00622720" w:rsidP="00622720">
      <w:pPr>
        <w:jc w:val="both"/>
        <w:rPr>
          <w:rFonts w:ascii="Cambria" w:hAnsi="Cambria" w:cs="Arial"/>
        </w:rPr>
      </w:pPr>
      <w:r w:rsidRPr="00E33697">
        <w:rPr>
          <w:rFonts w:ascii="Cambria" w:hAnsi="Cambria" w:cs="Arial"/>
        </w:rPr>
        <w:t>A county ordinance may not restrict a licensed home-based business from the following:</w:t>
      </w:r>
    </w:p>
    <w:p w:rsidR="00622720" w:rsidRPr="00E33697" w:rsidRDefault="00622720" w:rsidP="00622720">
      <w:pPr>
        <w:numPr>
          <w:ilvl w:val="0"/>
          <w:numId w:val="7"/>
        </w:numPr>
        <w:spacing w:after="120"/>
        <w:contextualSpacing/>
        <w:jc w:val="both"/>
        <w:rPr>
          <w:rFonts w:ascii="Cambria" w:hAnsi="Cambria" w:cs="Arial"/>
        </w:rPr>
      </w:pPr>
      <w:r w:rsidRPr="00E33697">
        <w:rPr>
          <w:rFonts w:ascii="Cambria" w:hAnsi="Cambria" w:cs="Arial"/>
        </w:rPr>
        <w:t>Installing fixtures for use by the home-based business.</w:t>
      </w:r>
    </w:p>
    <w:p w:rsidR="00622720" w:rsidRPr="00E33697" w:rsidRDefault="00622720" w:rsidP="00622720">
      <w:pPr>
        <w:numPr>
          <w:ilvl w:val="0"/>
          <w:numId w:val="7"/>
        </w:numPr>
        <w:spacing w:after="120"/>
        <w:contextualSpacing/>
        <w:jc w:val="both"/>
        <w:rPr>
          <w:rFonts w:ascii="Cambria" w:hAnsi="Cambria" w:cs="Arial"/>
        </w:rPr>
      </w:pPr>
      <w:r w:rsidRPr="00E33697">
        <w:rPr>
          <w:rFonts w:ascii="Cambria" w:hAnsi="Cambria" w:cs="Arial"/>
        </w:rPr>
        <w:t>Displaying a 24-inch by 24-inch temporary sign during business hours.</w:t>
      </w:r>
    </w:p>
    <w:p w:rsidR="00622720" w:rsidRPr="00E33697" w:rsidRDefault="00622720" w:rsidP="00622720">
      <w:pPr>
        <w:numPr>
          <w:ilvl w:val="0"/>
          <w:numId w:val="7"/>
        </w:numPr>
        <w:spacing w:after="120"/>
        <w:contextualSpacing/>
        <w:jc w:val="both"/>
        <w:rPr>
          <w:rFonts w:ascii="Cambria" w:hAnsi="Cambria" w:cs="Arial"/>
        </w:rPr>
      </w:pPr>
      <w:r w:rsidRPr="00E33697">
        <w:rPr>
          <w:rFonts w:ascii="Cambria" w:hAnsi="Cambria" w:cs="Arial"/>
        </w:rPr>
        <w:t>Offering or selling goods.</w:t>
      </w:r>
    </w:p>
    <w:p w:rsidR="00622720" w:rsidRPr="00E33697" w:rsidRDefault="00622720" w:rsidP="00622720">
      <w:pPr>
        <w:numPr>
          <w:ilvl w:val="0"/>
          <w:numId w:val="7"/>
        </w:numPr>
        <w:spacing w:after="120"/>
        <w:contextualSpacing/>
        <w:jc w:val="both"/>
        <w:rPr>
          <w:rFonts w:ascii="Cambria" w:hAnsi="Cambria" w:cs="Arial"/>
        </w:rPr>
      </w:pPr>
      <w:r w:rsidRPr="00E33697">
        <w:rPr>
          <w:rFonts w:ascii="Cambria" w:hAnsi="Cambria" w:cs="Arial"/>
        </w:rPr>
        <w:t>Traffic generated by the home-based business, if the traffic remains reasonable and does not obstruct access.</w:t>
      </w:r>
    </w:p>
    <w:p w:rsidR="00622720" w:rsidRPr="00E33697" w:rsidRDefault="00622720" w:rsidP="00622720">
      <w:pPr>
        <w:numPr>
          <w:ilvl w:val="0"/>
          <w:numId w:val="7"/>
        </w:numPr>
        <w:spacing w:after="120"/>
        <w:contextualSpacing/>
        <w:jc w:val="both"/>
        <w:rPr>
          <w:rFonts w:ascii="Cambria" w:hAnsi="Cambria" w:cs="Arial"/>
        </w:rPr>
      </w:pPr>
      <w:r w:rsidRPr="00E33697">
        <w:rPr>
          <w:rFonts w:ascii="Cambria" w:hAnsi="Cambria" w:cs="Arial"/>
        </w:rPr>
        <w:t>Having more than one customer on the property at one time.</w:t>
      </w:r>
    </w:p>
    <w:p w:rsidR="00622720" w:rsidRPr="00E33697" w:rsidRDefault="00622720" w:rsidP="00622720">
      <w:pPr>
        <w:numPr>
          <w:ilvl w:val="0"/>
          <w:numId w:val="7"/>
        </w:numPr>
        <w:contextualSpacing/>
        <w:jc w:val="both"/>
        <w:rPr>
          <w:rFonts w:ascii="Cambria" w:hAnsi="Cambria" w:cs="Arial"/>
        </w:rPr>
      </w:pPr>
      <w:r w:rsidRPr="00E33697">
        <w:rPr>
          <w:rFonts w:ascii="Cambria" w:hAnsi="Cambria" w:cs="Arial"/>
        </w:rPr>
        <w:t>Employing a resident of the home, an immediate family member, or one or two individuals from outside of the home.</w:t>
      </w:r>
    </w:p>
    <w:p w:rsidR="00622720" w:rsidRPr="00E33697" w:rsidRDefault="00622720" w:rsidP="00622720">
      <w:pPr>
        <w:spacing w:after="120"/>
        <w:jc w:val="both"/>
        <w:rPr>
          <w:rFonts w:ascii="Cambria" w:hAnsi="Cambria" w:cs="Arial"/>
        </w:rPr>
      </w:pPr>
      <w:r w:rsidRPr="00E33697">
        <w:rPr>
          <w:rFonts w:ascii="Cambria" w:hAnsi="Cambria" w:cs="Arial"/>
        </w:rPr>
        <w:t>The county may impose reasonable operating requirements on a home-based business (</w:t>
      </w:r>
      <w:hyperlink r:id="rId35" w:history="1">
        <w:r w:rsidRPr="00E33697">
          <w:rPr>
            <w:rFonts w:cs="Arial"/>
            <w:color w:val="0000FF"/>
            <w:u w:val="single"/>
          </w:rPr>
          <w:t>A.R.S. § 11-820</w:t>
        </w:r>
      </w:hyperlink>
      <w:r w:rsidRPr="00E33697">
        <w:rPr>
          <w:rFonts w:ascii="Cambria" w:hAnsi="Cambria" w:cs="Arial"/>
        </w:rPr>
        <w:t xml:space="preserve">).   </w:t>
      </w:r>
    </w:p>
    <w:p w:rsidR="00622720" w:rsidRPr="00E33697" w:rsidRDefault="00622720" w:rsidP="00622720">
      <w:pPr>
        <w:jc w:val="both"/>
        <w:rPr>
          <w:rFonts w:ascii="Cambria" w:hAnsi="Cambria" w:cs="Arial"/>
        </w:rPr>
      </w:pPr>
      <w:r w:rsidRPr="00E33697">
        <w:rPr>
          <w:rFonts w:ascii="Cambria" w:hAnsi="Cambria" w:cs="Arial"/>
          <w:b/>
          <w:u w:val="single"/>
        </w:rPr>
        <w:t>Additional Information</w:t>
      </w:r>
    </w:p>
    <w:p w:rsidR="00622720" w:rsidRPr="00E33697" w:rsidRDefault="00622720" w:rsidP="00622720">
      <w:pPr>
        <w:spacing w:after="120"/>
        <w:jc w:val="both"/>
        <w:rPr>
          <w:rFonts w:ascii="Cambria" w:hAnsi="Cambria" w:cs="Arial"/>
        </w:rPr>
      </w:pPr>
      <w:r w:rsidRPr="00E33697">
        <w:rPr>
          <w:rFonts w:ascii="Cambria" w:hAnsi="Cambria" w:cs="Arial"/>
        </w:rPr>
        <w:t>Laws 2017, Chapter 228 added county ordinance exemptions for licensed home-based business regarding traffic generated by the home-based business, having more than one customer on the property at one time and employing a resident of the home, an immediate family member, or one or two individuals from outside of the home.</w:t>
      </w:r>
    </w:p>
    <w:p w:rsidR="00622720" w:rsidRPr="00E33697" w:rsidRDefault="00622720" w:rsidP="00622720">
      <w:pPr>
        <w:spacing w:after="120"/>
        <w:jc w:val="both"/>
        <w:rPr>
          <w:rFonts w:ascii="Cambria" w:hAnsi="Cambria" w:cs="Arial"/>
        </w:rPr>
      </w:pPr>
      <w:r w:rsidRPr="00E33697">
        <w:rPr>
          <w:rFonts w:ascii="Cambria" w:hAnsi="Cambria" w:cs="Arial"/>
        </w:rPr>
        <w:t xml:space="preserve">   </w:t>
      </w:r>
    </w:p>
    <w:p w:rsidR="00622720" w:rsidRPr="001C5438" w:rsidRDefault="00622720" w:rsidP="00622720">
      <w:pPr>
        <w:spacing w:before="200"/>
        <w:jc w:val="both"/>
        <w:rPr>
          <w:rFonts w:ascii="Cambria" w:hAnsi="Cambria" w:cs="Arial"/>
        </w:rPr>
      </w:pPr>
    </w:p>
    <w:p w:rsidR="00137792" w:rsidRDefault="00137792">
      <w:pPr>
        <w:sectPr w:rsidR="00137792" w:rsidSect="00990E7D">
          <w:footerReference w:type="default" r:id="rId36"/>
          <w:type w:val="continuous"/>
          <w:pgSz w:w="12240" w:h="15840"/>
          <w:pgMar w:top="1440" w:right="1440" w:bottom="1440" w:left="1440" w:header="720" w:footer="720" w:gutter="0"/>
          <w:cols w:space="720"/>
          <w:docGrid w:linePitch="360"/>
        </w:sectPr>
      </w:pPr>
    </w:p>
    <w:p w:rsidR="00137792" w:rsidRDefault="00137792" w:rsidP="00137792">
      <w:pPr>
        <w:pStyle w:val="Heading1"/>
        <w:jc w:val="center"/>
      </w:pPr>
      <w:r>
        <w:rPr>
          <w:noProof/>
        </w:rPr>
        <w:lastRenderedPageBreak/>
        <w:drawing>
          <wp:anchor distT="0" distB="0" distL="114300" distR="114300" simplePos="0" relativeHeight="251687936" behindDoc="1" locked="0" layoutInCell="1" allowOverlap="1" wp14:anchorId="1E3B5D25" wp14:editId="667127C2">
            <wp:simplePos x="0" y="0"/>
            <wp:positionH relativeFrom="column">
              <wp:posOffset>2362835</wp:posOffset>
            </wp:positionH>
            <wp:positionV relativeFrom="paragraph">
              <wp:posOffset>-322580</wp:posOffset>
            </wp:positionV>
            <wp:extent cx="1214755" cy="1165860"/>
            <wp:effectExtent l="0" t="0" r="0" b="0"/>
            <wp:wrapNone/>
            <wp:docPr id="65" name="Picture 65"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137792" w:rsidRDefault="00137792" w:rsidP="00137792">
      <w:pPr>
        <w:jc w:val="center"/>
        <w:sectPr w:rsidR="00137792" w:rsidSect="00990E7D">
          <w:footerReference w:type="default" r:id="rId37"/>
          <w:pgSz w:w="12240" w:h="15840"/>
          <w:pgMar w:top="1080" w:right="1440" w:bottom="1440" w:left="1440" w:header="720" w:footer="720" w:gutter="0"/>
          <w:cols w:space="720"/>
          <w:docGrid w:linePitch="360"/>
        </w:sectPr>
      </w:pPr>
      <w:bookmarkStart w:id="14" w:name="hb2464"/>
      <w:bookmarkEnd w:id="14"/>
    </w:p>
    <w:p w:rsidR="00137792" w:rsidRDefault="00137792" w:rsidP="00137792">
      <w:pPr>
        <w:rPr>
          <w:b/>
        </w:rPr>
      </w:pPr>
    </w:p>
    <w:tbl>
      <w:tblPr>
        <w:tblStyle w:val="TableGrid"/>
        <w:tblpPr w:leftFromText="180" w:rightFromText="180" w:vertAnchor="page" w:tblpY="2320"/>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137792" w:rsidTr="00EA6075">
        <w:tc>
          <w:tcPr>
            <w:tcW w:w="9895" w:type="dxa"/>
            <w:gridSpan w:val="2"/>
          </w:tcPr>
          <w:p w:rsidR="00137792" w:rsidRPr="002B09D5" w:rsidRDefault="00137792" w:rsidP="00EA6075">
            <w:pPr>
              <w:spacing w:after="120"/>
              <w:rPr>
                <w:rFonts w:ascii="Cambria" w:hAnsi="Cambria" w:cs="Arial"/>
                <w:noProof/>
                <w:sz w:val="28"/>
                <w:szCs w:val="28"/>
                <w:u w:val="single"/>
              </w:rPr>
            </w:pPr>
            <w:r>
              <w:rPr>
                <w:rFonts w:ascii="Cambria" w:hAnsi="Cambria" w:cs="Arial"/>
                <w:b/>
                <w:noProof/>
                <w:sz w:val="28"/>
                <w:szCs w:val="28"/>
                <w:u w:val="single"/>
              </w:rPr>
              <w:t>HB 2464:</w:t>
            </w:r>
            <w:r w:rsidRPr="00803606">
              <w:rPr>
                <w:rFonts w:ascii="Cambria" w:hAnsi="Cambria" w:cs="Arial"/>
                <w:noProof/>
                <w:sz w:val="28"/>
                <w:szCs w:val="28"/>
                <w:u w:val="single"/>
              </w:rPr>
              <w:t xml:space="preserve"> </w:t>
            </w:r>
            <w:r>
              <w:rPr>
                <w:rFonts w:ascii="Cambria" w:hAnsi="Cambria" w:cs="Arial"/>
                <w:noProof/>
                <w:sz w:val="28"/>
                <w:szCs w:val="28"/>
                <w:u w:val="single"/>
              </w:rPr>
              <w:t>sale of eggs; expiration date</w:t>
            </w:r>
          </w:p>
        </w:tc>
      </w:tr>
      <w:tr w:rsidR="00137792" w:rsidTr="00EA6075">
        <w:tc>
          <w:tcPr>
            <w:tcW w:w="5125" w:type="dxa"/>
          </w:tcPr>
          <w:p w:rsidR="00137792" w:rsidRPr="00311FEF" w:rsidRDefault="00137792" w:rsidP="00EA6075">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 xml:space="preserve">Representative </w:t>
            </w:r>
            <w:proofErr w:type="spellStart"/>
            <w:r>
              <w:rPr>
                <w:rFonts w:ascii="Cambria" w:hAnsi="Cambria" w:cs="Arial"/>
              </w:rPr>
              <w:t>Norgaard</w:t>
            </w:r>
            <w:proofErr w:type="spellEnd"/>
            <w:r>
              <w:rPr>
                <w:rFonts w:ascii="Cambria" w:hAnsi="Cambria" w:cs="Arial"/>
              </w:rPr>
              <w:t>, LD 18</w:t>
            </w:r>
          </w:p>
          <w:p w:rsidR="00137792" w:rsidRPr="001F15F8" w:rsidRDefault="00137792" w:rsidP="00EA6075">
            <w:pPr>
              <w:rPr>
                <w:rFonts w:ascii="Cambria" w:hAnsi="Cambria" w:cs="Arial"/>
              </w:rPr>
            </w:pPr>
            <w:r>
              <w:rPr>
                <w:rFonts w:ascii="Cambria" w:hAnsi="Cambria" w:cs="Arial"/>
                <w:b/>
              </w:rPr>
              <w:t>BILL STATUS:</w:t>
            </w:r>
            <w:r w:rsidRPr="00C6092E">
              <w:rPr>
                <w:rFonts w:ascii="Cambria" w:hAnsi="Cambria" w:cs="Arial"/>
              </w:rPr>
              <w:t xml:space="preserve"> </w:t>
            </w:r>
            <w:hyperlink r:id="rId38" w:tooltip="Bill Status Inquiry" w:history="1">
              <w:r w:rsidRPr="001F15F8">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137792" w:rsidTr="00EF3AC7">
              <w:tc>
                <w:tcPr>
                  <w:tcW w:w="5115" w:type="dxa"/>
                  <w:tcBorders>
                    <w:top w:val="nil"/>
                    <w:left w:val="nil"/>
                    <w:bottom w:val="nil"/>
                    <w:right w:val="nil"/>
                  </w:tcBorders>
                  <w:tcMar>
                    <w:left w:w="0" w:type="dxa"/>
                    <w:right w:w="0" w:type="dxa"/>
                  </w:tcMar>
                </w:tcPr>
                <w:p w:rsidR="00137792" w:rsidRDefault="00137792" w:rsidP="00C67E92">
                  <w:pPr>
                    <w:framePr w:hSpace="180" w:wrap="around" w:vAnchor="page" w:hAnchor="text" w:y="2320"/>
                    <w:rPr>
                      <w:rFonts w:ascii="Cambria" w:hAnsi="Cambria" w:cs="Arial"/>
                    </w:rPr>
                  </w:pPr>
                  <w:r>
                    <w:rPr>
                      <w:rFonts w:ascii="Cambria" w:hAnsi="Cambria" w:cs="Arial"/>
                    </w:rPr>
                    <w:t xml:space="preserve">             COM: DPA 9-0-0-0</w:t>
                  </w:r>
                </w:p>
              </w:tc>
            </w:tr>
          </w:tbl>
          <w:p w:rsidR="00137792" w:rsidRPr="00C6092E" w:rsidRDefault="00137792" w:rsidP="00EA6075">
            <w:pPr>
              <w:rPr>
                <w:rFonts w:ascii="Cambria" w:hAnsi="Cambria" w:cs="Arial"/>
              </w:rPr>
            </w:pPr>
          </w:p>
        </w:tc>
        <w:tc>
          <w:tcPr>
            <w:tcW w:w="4770" w:type="dxa"/>
          </w:tcPr>
          <w:p w:rsidR="00137792" w:rsidRDefault="00137792" w:rsidP="00EA6075">
            <w:pPr>
              <w:rPr>
                <w:rFonts w:ascii="Cambria" w:hAnsi="Cambria" w:cs="Arial"/>
              </w:rPr>
            </w:pPr>
            <w:r w:rsidRPr="001C5438">
              <w:rPr>
                <w:rFonts w:ascii="Cambria" w:hAnsi="Cambria" w:cs="Arial"/>
                <w:noProof/>
              </w:rPr>
              <mc:AlternateContent>
                <mc:Choice Requires="wps">
                  <w:drawing>
                    <wp:anchor distT="0" distB="0" distL="114300" distR="114300" simplePos="0" relativeHeight="251689984" behindDoc="1" locked="1" layoutInCell="1" allowOverlap="0" wp14:anchorId="3F3C69D8" wp14:editId="0BB56B79">
                      <wp:simplePos x="0" y="0"/>
                      <wp:positionH relativeFrom="margin">
                        <wp:posOffset>0</wp:posOffset>
                      </wp:positionH>
                      <wp:positionV relativeFrom="page">
                        <wp:posOffset>71120</wp:posOffset>
                      </wp:positionV>
                      <wp:extent cx="2669540" cy="546100"/>
                      <wp:effectExtent l="0" t="0" r="16510" b="25400"/>
                      <wp:wrapTight wrapText="bothSides">
                        <wp:wrapPolygon edited="0">
                          <wp:start x="0" y="0"/>
                          <wp:lineTo x="0" y="21851"/>
                          <wp:lineTo x="21579" y="21851"/>
                          <wp:lineTo x="21579" y="0"/>
                          <wp:lineTo x="0" y="0"/>
                        </wp:wrapPolygon>
                      </wp:wrapTight>
                      <wp:docPr id="6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546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137792">
                                  <w:pPr>
                                    <w:rPr>
                                      <w:b/>
                                      <w:u w:val="single"/>
                                    </w:rPr>
                                  </w:pPr>
                                  <w:r w:rsidRPr="00BB4358">
                                    <w:rPr>
                                      <w:b/>
                                      <w:u w:val="single"/>
                                    </w:rPr>
                                    <w:t>Legend:</w:t>
                                  </w:r>
                                </w:p>
                                <w:p w:rsidR="00224FF0" w:rsidRPr="00BB4358" w:rsidRDefault="00224FF0" w:rsidP="00137792">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C69D8" id="_x0000_s1040" type="#_x0000_t202" style="position:absolute;margin-left:0;margin-top:5.6pt;width:210.2pt;height:43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puohQIAABgFAAAOAAAAZHJzL2Uyb0RvYy54bWysVNuO2yAQfa/Uf0C8Z21nHTex1llt46Sq&#10;tL1Iu/0AAjhGxUCBxN5W/fcOOEmz3Zeqqh8wMMNhzswZbm6HTqIDt05oVeHsKsWIK6qZULsKf3nc&#10;TOYYOU8UI1IrXuEn7vDt8vWrm96UfKpbLRm3CECUK3tT4dZ7UyaJoy3viLvShiswNtp2xMPS7hJm&#10;SQ/onUymaVokvbbMWE25c7Bbj0a8jPhNw6n/1DSOeyQrDLH5ONo4bsOYLG9IubPEtIIewyD/EEVH&#10;hIJLz1A18QTtrXgB1QlqtdONv6K6S3TTCMojB2CTpX+weWiJ4ZELJMeZc5rc/4OlHw+fLRKswsU1&#10;Rop0UKNHPnj0Vg8oD+npjSvB68GAnx9gG8ocqTpzr+lXh5RetUTt+J21um85YRBeFk4mF0dHHBdA&#10;tv0HzeAasvc6Ag2N7ULuIBsI0KFMT+fShFAobE6LYjHLwUTBNsuLLI21S0h5Om2s8++47lCYVNhC&#10;6SM6Odw7H6Ih5cklXKb0RkgZyy8V6iu8mE1nIy8tBQvG4ObsbruSFh1IEFD8IjWwXLp1woOMpegq&#10;PD87kTJkY61YvMUTIcc5RCJVAAdyENtxNsrlxyJdrOfreT7Jp8V6kqd1PbnbrPJJscnezOrrerWq&#10;s58hziwvW8EYVyHUk3Sz/O+kcWyiUXRn8T6j9Iz5Jn4vmSfPw4hZBlanf2QXZRAqP2rAD9shCi47&#10;y2ur2RMIw+qxPeE5gUmr7XeMemjNCrtve2I5RvK9AnEtsjwowcdFPnszhYW9tGwvLURRgKqwx2ic&#10;rvzY/3tjxa6Fm0Y5K30HgmxE1EpQ7hjVUcbQfpHU8akI/X25jl6/H7TlLwAAAP//AwBQSwMEFAAG&#10;AAgAAAAhAAHjRrDbAAAABgEAAA8AAABkcnMvZG93bnJldi54bWxMj0FPwzAMhe9I/IfISNxYumyi&#10;rDSdEIM7lLFd3cZrK5qkarKt8Osxp3H0e/Z7n/P1ZHtxojF03mmYzxIQ5GpvOtdo2H683j2ACBGd&#10;wd470vBNAdbF9VWOmfFn906nMjaCQ1zIUEMb45BJGeqWLIaZH8ixd/Cjxcjj2Egz4pnDbS9VktxL&#10;i53jhhYHem6p/iqPljHUfrvYvJWUplgtNi8/n6vDrtf69mZ6egQRaYqXZfjD5xsomKnyR2eC6DXw&#10;I5HVuQLB7lIlSxCVhlWqQBa5/I9f/AIAAP//AwBQSwECLQAUAAYACAAAACEAtoM4kv4AAADhAQAA&#10;EwAAAAAAAAAAAAAAAAAAAAAAW0NvbnRlbnRfVHlwZXNdLnhtbFBLAQItABQABgAIAAAAIQA4/SH/&#10;1gAAAJQBAAALAAAAAAAAAAAAAAAAAC8BAABfcmVscy8ucmVsc1BLAQItABQABgAIAAAAIQC4fpuo&#10;hQIAABgFAAAOAAAAAAAAAAAAAAAAAC4CAABkcnMvZTJvRG9jLnhtbFBLAQItABQABgAIAAAAIQAB&#10;40aw2wAAAAYBAAAPAAAAAAAAAAAAAAAAAN8EAABkcnMvZG93bnJldi54bWxQSwUGAAAAAAQABADz&#10;AAAA5wUAAAAA&#10;" o:allowoverlap="f" filled="f">
                      <v:textbox>
                        <w:txbxContent>
                          <w:p w:rsidR="00224FF0" w:rsidRPr="00F34CC1" w:rsidRDefault="00224FF0" w:rsidP="00137792">
                            <w:pPr>
                              <w:rPr>
                                <w:b/>
                                <w:u w:val="single"/>
                              </w:rPr>
                            </w:pPr>
                            <w:r w:rsidRPr="00BB4358">
                              <w:rPr>
                                <w:b/>
                                <w:u w:val="single"/>
                              </w:rPr>
                              <w:t>Legend:</w:t>
                            </w:r>
                          </w:p>
                          <w:p w:rsidR="00224FF0" w:rsidRPr="00BB4358" w:rsidRDefault="00224FF0" w:rsidP="00137792">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137792" w:rsidRPr="001C5438" w:rsidRDefault="00137792" w:rsidP="00137792">
      <w:pPr>
        <w:spacing w:before="200"/>
        <w:jc w:val="both"/>
        <w:rPr>
          <w:rFonts w:ascii="Cambria" w:hAnsi="Cambria" w:cs="Arial"/>
          <w:b/>
          <w:u w:val="single"/>
        </w:rPr>
      </w:pPr>
      <w:r w:rsidRPr="001C5438">
        <w:rPr>
          <w:rFonts w:ascii="Cambria" w:hAnsi="Cambria" w:cs="Arial"/>
          <w:b/>
          <w:u w:val="single"/>
        </w:rPr>
        <w:t>Abstract</w:t>
      </w:r>
    </w:p>
    <w:p w:rsidR="00137792" w:rsidRPr="001C5438" w:rsidRDefault="00137792" w:rsidP="00137792">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688960" behindDoc="1" locked="1" layoutInCell="1" allowOverlap="0" wp14:anchorId="28F4215E" wp14:editId="38B0DE61">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6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137792">
                            <w:pPr>
                              <w:jc w:val="center"/>
                            </w:pPr>
                            <w:sdt>
                              <w:sdtPr>
                                <w:tag w:val="Prop105"/>
                                <w:id w:val="-13226579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039690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7222042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2862359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4215E" id="_x0000_s1041" type="#_x0000_t202" style="position:absolute;left:0;text-align:left;margin-left:0;margin-top:628.5pt;width:468pt;height:21.6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L1BLwIAAFkEAAAOAAAAZHJzL2Uyb0RvYy54bWysVNtu2zAMfR+wfxD0vthJk7Qx4hRdugwD&#10;ugvQ7gNkWbaFSaImKbG7rx8lJ1nQbS/D/CBIInVInkN6fTtoRQ7CeQmmpNNJTokwHGpp2pJ+fdq9&#10;uaHEB2ZqpsCIkj4LT283r1+te1uIGXSgauEIghhf9LakXQi2yDLPO6GZn4AVBo0NOM0CHl2b1Y71&#10;iK5VNsvzZdaDq60DLrzH2/vRSDcJv2kED5+bxotAVEkxt5BWl9YqrtlmzYrWMdtJfkyD/UMWmkmD&#10;Qc9Q9ywwsnfyNygtuQMPTZhw0Bk0jeQi1YDVTPMX1Tx2zIpUC5Lj7Zkm//9g+afDF0dkXdLlnBLD&#10;NGr0JIZA3sJAlpGe3voCvR4t+oUBr1HmVKq3D8C/eWJg2zHTijvnoO8EqzG9aXyZXTwdcXwEqfqP&#10;UGMYtg+QgIbG6cgdskEQHWV6PksTU+F4uVjNr5Y5mjjaZtfzq1nSLmPF6bV1PrwXoEnclNSh9Amd&#10;HR58iNmw4uQSg3lQst5JpdLBtdVWOXJg2Ca79KUCXrgpQ/qSrhazxUjAXyHy9P0JQsuA/a6kLunN&#10;2YkVkbZ3pk7dGJhU4x5TVubIY6RuJDEM1ZAUmy5O+lRQPyOzDsb+xnnETQfuByU99nZJ/fc9c4IS&#10;9cGgOqvpfB6HIR3mi2vkkrhLS3VpYYYjVEkDJeN2G8YB2lsn2w4jjf1g4A4VbWQiO0o/ZnXMH/s3&#10;aXCctTggl+fk9euPsPkJ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ZOS9QS8CAABZBAAADgAAAAAAAAAAAAAAAAAuAgAA&#10;ZHJzL2Uyb0RvYy54bWxQSwECLQAUAAYACAAAACEA+AmhC94AAAAKAQAADwAAAAAAAAAAAAAAAACJ&#10;BAAAZHJzL2Rvd25yZXYueG1sUEsFBgAAAAAEAAQA8wAAAJQFAAAAAA==&#10;" o:allowoverlap="f">
                <v:textbox>
                  <w:txbxContent>
                    <w:p w:rsidR="00224FF0" w:rsidRDefault="00224FF0" w:rsidP="00137792">
                      <w:pPr>
                        <w:jc w:val="center"/>
                      </w:pPr>
                      <w:sdt>
                        <w:sdtPr>
                          <w:tag w:val="Prop105"/>
                          <w:id w:val="-13226579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039690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7222042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2862359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Related to the sale of eggs.</w:t>
      </w:r>
    </w:p>
    <w:p w:rsidR="00137792" w:rsidRPr="001C5438" w:rsidRDefault="00137792" w:rsidP="00137792">
      <w:pPr>
        <w:jc w:val="both"/>
        <w:rPr>
          <w:rFonts w:ascii="Cambria" w:hAnsi="Cambria" w:cs="Arial"/>
          <w:b/>
          <w:u w:val="single"/>
        </w:rPr>
      </w:pPr>
      <w:r w:rsidRPr="001C5438">
        <w:rPr>
          <w:rFonts w:ascii="Cambria" w:hAnsi="Cambria" w:cs="Arial"/>
          <w:b/>
          <w:u w:val="single"/>
        </w:rPr>
        <w:t>Provisions</w:t>
      </w:r>
    </w:p>
    <w:p w:rsidR="00137792" w:rsidRPr="00BF6799" w:rsidRDefault="00137792" w:rsidP="00EF3AC7">
      <w:pPr>
        <w:pStyle w:val="ListParagraph"/>
        <w:numPr>
          <w:ilvl w:val="0"/>
          <w:numId w:val="11"/>
        </w:numPr>
        <w:spacing w:after="120" w:line="240" w:lineRule="auto"/>
        <w:contextualSpacing w:val="0"/>
        <w:jc w:val="both"/>
        <w:rPr>
          <w:rFonts w:ascii="Cambria" w:hAnsi="Cambria" w:cs="Arial"/>
        </w:rPr>
      </w:pPr>
      <w:r>
        <w:rPr>
          <w:rFonts w:ascii="Cambria" w:hAnsi="Cambria" w:cs="Arial"/>
        </w:rPr>
        <w:t xml:space="preserve">Changes the </w:t>
      </w:r>
      <w:r w:rsidRPr="00572824">
        <w:rPr>
          <w:rFonts w:ascii="Cambria" w:hAnsi="Cambria" w:cs="Arial"/>
          <w:i/>
        </w:rPr>
        <w:t>sell by</w:t>
      </w:r>
      <w:r>
        <w:rPr>
          <w:rFonts w:ascii="Cambria" w:hAnsi="Cambria" w:cs="Arial"/>
        </w:rPr>
        <w:t xml:space="preserve"> date of an egg</w:t>
      </w:r>
      <w:r w:rsidRPr="00BF6799">
        <w:rPr>
          <w:rFonts w:ascii="Cambria" w:hAnsi="Cambria" w:cs="Arial"/>
        </w:rPr>
        <w:t xml:space="preserve"> to </w:t>
      </w:r>
      <w:r w:rsidRPr="00162127">
        <w:rPr>
          <w:rFonts w:ascii="Cambria" w:hAnsi="Cambria" w:cs="Arial"/>
          <w:strike/>
          <w:color w:val="FF0000"/>
        </w:rPr>
        <w:t>45</w:t>
      </w:r>
      <w:r>
        <w:rPr>
          <w:rFonts w:ascii="Cambria" w:hAnsi="Cambria" w:cs="Arial"/>
          <w:color w:val="000000" w:themeColor="text1"/>
        </w:rPr>
        <w:t xml:space="preserve"> </w:t>
      </w:r>
      <w:r w:rsidRPr="00162127">
        <w:rPr>
          <w:rFonts w:ascii="Cambria" w:hAnsi="Cambria" w:cs="Arial"/>
          <w:b/>
          <w:color w:val="7030A0"/>
        </w:rPr>
        <w:t>24</w:t>
      </w:r>
      <w:r w:rsidRPr="00BF6799">
        <w:rPr>
          <w:rFonts w:ascii="Cambria" w:hAnsi="Cambria" w:cs="Arial"/>
        </w:rPr>
        <w:t xml:space="preserve"> days</w:t>
      </w:r>
      <w:r>
        <w:rPr>
          <w:rFonts w:ascii="Cambria" w:hAnsi="Cambria" w:cs="Arial"/>
        </w:rPr>
        <w:t xml:space="preserve"> </w:t>
      </w:r>
      <w:r>
        <w:rPr>
          <w:rFonts w:ascii="Cambria" w:hAnsi="Cambria" w:cs="Arial"/>
          <w:b/>
          <w:color w:val="7030A0"/>
        </w:rPr>
        <w:t>FOR GRADE AA AND 45 DAYS FOR GRADE A</w:t>
      </w:r>
      <w:r w:rsidRPr="00BF6799">
        <w:rPr>
          <w:rFonts w:ascii="Cambria" w:hAnsi="Cambria" w:cs="Arial"/>
        </w:rPr>
        <w:t xml:space="preserve"> </w:t>
      </w:r>
      <w:r>
        <w:rPr>
          <w:rFonts w:ascii="Cambria" w:hAnsi="Cambria" w:cs="Arial"/>
        </w:rPr>
        <w:t>after the egg is</w:t>
      </w:r>
      <w:r w:rsidRPr="00BF6799">
        <w:rPr>
          <w:rFonts w:ascii="Cambria" w:hAnsi="Cambria" w:cs="Arial"/>
        </w:rPr>
        <w:t xml:space="preserve"> </w:t>
      </w:r>
      <w:r w:rsidRPr="00BF6799">
        <w:rPr>
          <w:rFonts w:ascii="Cambria" w:hAnsi="Cambria" w:cs="Arial"/>
          <w:i/>
        </w:rPr>
        <w:t>candled</w:t>
      </w:r>
      <w:r w:rsidRPr="00BF6799">
        <w:rPr>
          <w:rFonts w:ascii="Cambria" w:hAnsi="Cambria" w:cs="Arial"/>
        </w:rPr>
        <w:t>.</w:t>
      </w:r>
      <w:r>
        <w:rPr>
          <w:rFonts w:ascii="Cambria" w:hAnsi="Cambria" w:cs="Arial"/>
        </w:rPr>
        <w:t xml:space="preserve"> (Sec. 1)</w:t>
      </w:r>
    </w:p>
    <w:p w:rsidR="00137792" w:rsidRPr="00493847" w:rsidRDefault="00137792" w:rsidP="00EF3AC7">
      <w:pPr>
        <w:pStyle w:val="ListParagraph"/>
        <w:numPr>
          <w:ilvl w:val="0"/>
          <w:numId w:val="11"/>
        </w:numPr>
        <w:spacing w:after="120" w:line="240" w:lineRule="auto"/>
        <w:contextualSpacing w:val="0"/>
        <w:jc w:val="both"/>
        <w:rPr>
          <w:rFonts w:ascii="Cambria" w:hAnsi="Cambria" w:cs="Arial"/>
        </w:rPr>
      </w:pPr>
      <w:r>
        <w:rPr>
          <w:rFonts w:ascii="Cambria" w:hAnsi="Cambria" w:cs="Arial"/>
        </w:rPr>
        <w:t>Makes technical changes. (Sec. 1)</w:t>
      </w:r>
    </w:p>
    <w:p w:rsidR="00137792" w:rsidRDefault="00137792" w:rsidP="00137792">
      <w:pPr>
        <w:jc w:val="both"/>
        <w:rPr>
          <w:rFonts w:ascii="Cambria" w:hAnsi="Cambria" w:cs="Arial"/>
          <w:b/>
          <w:u w:val="single"/>
        </w:rPr>
      </w:pPr>
      <w:r w:rsidRPr="001C5438">
        <w:rPr>
          <w:rFonts w:ascii="Cambria" w:hAnsi="Cambria" w:cs="Arial"/>
          <w:b/>
          <w:u w:val="single"/>
        </w:rPr>
        <w:t>Current Law</w:t>
      </w:r>
    </w:p>
    <w:p w:rsidR="00137792" w:rsidRPr="0070327C" w:rsidRDefault="00137792" w:rsidP="00137792">
      <w:pPr>
        <w:spacing w:after="120"/>
        <w:jc w:val="both"/>
        <w:rPr>
          <w:rFonts w:ascii="Cambria" w:hAnsi="Cambria" w:cs="Arial"/>
        </w:rPr>
      </w:pPr>
      <w:r>
        <w:rPr>
          <w:rFonts w:ascii="Cambria" w:hAnsi="Cambria" w:cs="Arial"/>
        </w:rPr>
        <w:t>Statute requires chicken eggs to be accurately identified by size, grade and have an expiration date placed on the carton, container or case, along with the producer, dealer or retailer name for whom the eggs were graded.  Size and grade are marked plainly and conspicuously on cases of loose eggs in bold-faced type at least ¼" to ½" in height (on one outward end) according to number of eggs per case.  There are similar requirements for labeling the tops of cartons and containers.  (</w:t>
      </w:r>
      <w:hyperlink r:id="rId39" w:history="1">
        <w:r w:rsidRPr="00E33940">
          <w:rPr>
            <w:rStyle w:val="Hyperlink"/>
            <w:rFonts w:ascii="Cambria" w:hAnsi="Cambria" w:cs="Arial"/>
          </w:rPr>
          <w:t>A.R.S. § 3-719</w:t>
        </w:r>
      </w:hyperlink>
      <w:r>
        <w:rPr>
          <w:rFonts w:ascii="Cambria" w:hAnsi="Cambria" w:cs="Arial"/>
        </w:rPr>
        <w:t>)</w:t>
      </w:r>
    </w:p>
    <w:p w:rsidR="00137792" w:rsidRDefault="00137792" w:rsidP="00137792">
      <w:pPr>
        <w:spacing w:after="120"/>
        <w:jc w:val="both"/>
        <w:rPr>
          <w:rFonts w:ascii="Cambria" w:hAnsi="Cambria" w:cs="Arial"/>
        </w:rPr>
      </w:pPr>
      <w:r>
        <w:rPr>
          <w:rFonts w:ascii="Cambria" w:hAnsi="Cambria" w:cs="Arial"/>
        </w:rPr>
        <w:t>E</w:t>
      </w:r>
      <w:r w:rsidRPr="003A4D77">
        <w:rPr>
          <w:rFonts w:ascii="Cambria" w:hAnsi="Cambria" w:cs="Arial"/>
          <w:i/>
        </w:rPr>
        <w:t>gg</w:t>
      </w:r>
      <w:r>
        <w:rPr>
          <w:rFonts w:ascii="Cambria" w:hAnsi="Cambria" w:cs="Arial"/>
        </w:rPr>
        <w:t xml:space="preserve"> is defined as being in the shell and from a chicken, duck, goose or any other fowl and has an expiration date of 24 days after it is </w:t>
      </w:r>
      <w:r w:rsidRPr="00690667">
        <w:rPr>
          <w:rFonts w:ascii="Cambria" w:hAnsi="Cambria" w:cs="Arial"/>
          <w:i/>
        </w:rPr>
        <w:t>candled</w:t>
      </w:r>
      <w:r>
        <w:rPr>
          <w:rFonts w:ascii="Cambria" w:hAnsi="Cambria" w:cs="Arial"/>
        </w:rPr>
        <w:t xml:space="preserve">. </w:t>
      </w:r>
      <w:r>
        <w:rPr>
          <w:rFonts w:ascii="Cambria" w:hAnsi="Cambria" w:cs="Arial"/>
          <w:i/>
        </w:rPr>
        <w:t>Candling</w:t>
      </w:r>
      <w:r>
        <w:rPr>
          <w:rFonts w:ascii="Cambria" w:hAnsi="Cambria" w:cs="Arial"/>
        </w:rPr>
        <w:t xml:space="preserve"> is defined as being visually inspected by transmitted light that establishes its quality, cleanliness, size and condition of the </w:t>
      </w:r>
      <w:proofErr w:type="spellStart"/>
      <w:r>
        <w:rPr>
          <w:rFonts w:ascii="Cambria" w:hAnsi="Cambria" w:cs="Arial"/>
        </w:rPr>
        <w:t>aircell</w:t>
      </w:r>
      <w:proofErr w:type="spellEnd"/>
      <w:r>
        <w:rPr>
          <w:rFonts w:ascii="Cambria" w:hAnsi="Cambria" w:cs="Arial"/>
        </w:rPr>
        <w:t xml:space="preserve">, yolk and white.  The </w:t>
      </w:r>
      <w:r w:rsidRPr="00B854C2">
        <w:rPr>
          <w:rFonts w:ascii="Cambria" w:hAnsi="Cambria" w:cs="Arial"/>
          <w:i/>
        </w:rPr>
        <w:t>expiration date</w:t>
      </w:r>
      <w:r>
        <w:rPr>
          <w:rFonts w:ascii="Cambria" w:hAnsi="Cambria" w:cs="Arial"/>
          <w:i/>
        </w:rPr>
        <w:t xml:space="preserve"> </w:t>
      </w:r>
      <w:r>
        <w:rPr>
          <w:rFonts w:ascii="Cambria" w:hAnsi="Cambria" w:cs="Arial"/>
        </w:rPr>
        <w:t xml:space="preserve">means the </w:t>
      </w:r>
      <w:r w:rsidRPr="00B854C2">
        <w:rPr>
          <w:rFonts w:ascii="Cambria" w:hAnsi="Cambria" w:cs="Arial"/>
          <w:i/>
        </w:rPr>
        <w:t>sell by</w:t>
      </w:r>
      <w:r>
        <w:rPr>
          <w:rFonts w:ascii="Cambria" w:hAnsi="Cambria" w:cs="Arial"/>
          <w:i/>
        </w:rPr>
        <w:t xml:space="preserve"> </w:t>
      </w:r>
      <w:r>
        <w:rPr>
          <w:rFonts w:ascii="Cambria" w:hAnsi="Cambria" w:cs="Arial"/>
        </w:rPr>
        <w:t xml:space="preserve">date or </w:t>
      </w:r>
      <w:r w:rsidRPr="00B854C2">
        <w:rPr>
          <w:rFonts w:ascii="Cambria" w:hAnsi="Cambria" w:cs="Arial"/>
          <w:i/>
        </w:rPr>
        <w:t>buy thru</w:t>
      </w:r>
      <w:r>
        <w:rPr>
          <w:rFonts w:ascii="Cambria" w:hAnsi="Cambria" w:cs="Arial"/>
        </w:rPr>
        <w:t xml:space="preserve"> date for an egg.  (</w:t>
      </w:r>
      <w:hyperlink r:id="rId40" w:history="1">
        <w:r w:rsidRPr="000754ED">
          <w:rPr>
            <w:rStyle w:val="Hyperlink"/>
            <w:rFonts w:ascii="Cambria" w:hAnsi="Cambria" w:cs="Arial"/>
          </w:rPr>
          <w:t>A.R.S. § 3-701</w:t>
        </w:r>
      </w:hyperlink>
      <w:r>
        <w:rPr>
          <w:rFonts w:ascii="Cambria" w:hAnsi="Cambria" w:cs="Arial"/>
        </w:rPr>
        <w:t>)</w:t>
      </w:r>
    </w:p>
    <w:p w:rsidR="00137792" w:rsidRPr="001C5438" w:rsidRDefault="00137792" w:rsidP="00137792">
      <w:pPr>
        <w:spacing w:after="120"/>
        <w:jc w:val="both"/>
        <w:rPr>
          <w:rFonts w:ascii="Cambria" w:hAnsi="Cambria" w:cs="Arial"/>
        </w:rPr>
      </w:pPr>
    </w:p>
    <w:p w:rsidR="00137792" w:rsidRDefault="00137792">
      <w:pPr>
        <w:sectPr w:rsidR="00137792" w:rsidSect="00990E7D">
          <w:type w:val="continuous"/>
          <w:pgSz w:w="12240" w:h="15840"/>
          <w:pgMar w:top="1440" w:right="1440" w:bottom="1440" w:left="1440" w:header="720" w:footer="720" w:gutter="0"/>
          <w:cols w:space="720"/>
          <w:docGrid w:linePitch="360"/>
        </w:sectPr>
      </w:pPr>
    </w:p>
    <w:p w:rsidR="00EF3AC7" w:rsidRPr="00EF3AC7" w:rsidRDefault="00EF3AC7" w:rsidP="00EF3AC7">
      <w:pPr>
        <w:keepNext/>
        <w:spacing w:before="240" w:after="60" w:line="276" w:lineRule="auto"/>
        <w:jc w:val="center"/>
        <w:outlineLvl w:val="0"/>
        <w:rPr>
          <w:rFonts w:ascii="Cambria" w:hAnsi="Cambria"/>
          <w:b/>
          <w:bCs/>
          <w:kern w:val="32"/>
          <w:sz w:val="32"/>
          <w:szCs w:val="32"/>
        </w:rPr>
      </w:pPr>
      <w:r w:rsidRPr="00EF3AC7">
        <w:rPr>
          <w:rFonts w:ascii="Cambria" w:hAnsi="Cambria"/>
          <w:b/>
          <w:bCs/>
          <w:noProof/>
          <w:kern w:val="32"/>
          <w:sz w:val="32"/>
          <w:szCs w:val="32"/>
        </w:rPr>
        <w:lastRenderedPageBreak/>
        <w:drawing>
          <wp:anchor distT="0" distB="0" distL="114300" distR="114300" simplePos="0" relativeHeight="251692032" behindDoc="1" locked="0" layoutInCell="1" allowOverlap="1" wp14:anchorId="744FF0CC" wp14:editId="39D5BFD7">
            <wp:simplePos x="0" y="0"/>
            <wp:positionH relativeFrom="column">
              <wp:posOffset>2362835</wp:posOffset>
            </wp:positionH>
            <wp:positionV relativeFrom="paragraph">
              <wp:posOffset>-322580</wp:posOffset>
            </wp:positionV>
            <wp:extent cx="1214755" cy="1165860"/>
            <wp:effectExtent l="0" t="0" r="0" b="0"/>
            <wp:wrapNone/>
            <wp:docPr id="71" name="Picture 7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rsidRPr="00EF3AC7">
        <w:rPr>
          <w:rFonts w:ascii="Cambria" w:hAnsi="Cambria"/>
          <w:b/>
          <w:bCs/>
          <w:kern w:val="32"/>
          <w:sz w:val="32"/>
          <w:szCs w:val="32"/>
        </w:rPr>
        <w:t>ARIZONA HOUSE OF REPRESENTATIVES</w:t>
      </w:r>
    </w:p>
    <w:p w:rsidR="00EF3AC7" w:rsidRPr="00EF3AC7" w:rsidRDefault="00EF3AC7" w:rsidP="00EF3AC7">
      <w:pPr>
        <w:spacing w:after="200" w:line="276" w:lineRule="auto"/>
        <w:jc w:val="center"/>
        <w:rPr>
          <w:rFonts w:ascii="Calibri" w:eastAsia="Calibri" w:hAnsi="Calibri"/>
          <w:sz w:val="22"/>
          <w:szCs w:val="22"/>
        </w:rPr>
        <w:sectPr w:rsidR="00EF3AC7" w:rsidRPr="00EF3AC7" w:rsidSect="00990E7D">
          <w:footerReference w:type="default" r:id="rId41"/>
          <w:pgSz w:w="12240" w:h="15840"/>
          <w:pgMar w:top="1080" w:right="1440" w:bottom="1440" w:left="1440" w:header="720" w:footer="720" w:gutter="0"/>
          <w:cols w:space="720"/>
          <w:docGrid w:linePitch="360"/>
        </w:sectPr>
      </w:pPr>
      <w:bookmarkStart w:id="15" w:name="hb2478"/>
      <w:bookmarkEnd w:id="15"/>
    </w:p>
    <w:p w:rsidR="00EF3AC7" w:rsidRPr="00EF3AC7" w:rsidRDefault="00EF3AC7" w:rsidP="00EF3AC7">
      <w:pPr>
        <w:spacing w:after="200" w:line="276" w:lineRule="auto"/>
        <w:rPr>
          <w:rFonts w:ascii="Calibri" w:eastAsia="Calibri" w:hAnsi="Calibri"/>
          <w:b/>
        </w:rPr>
      </w:pPr>
    </w:p>
    <w:tbl>
      <w:tblPr>
        <w:tblStyle w:val="TableGrid2"/>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EF3AC7" w:rsidRPr="00EF3AC7" w:rsidTr="00EF3AC7">
        <w:tc>
          <w:tcPr>
            <w:tcW w:w="9895" w:type="dxa"/>
            <w:gridSpan w:val="2"/>
          </w:tcPr>
          <w:p w:rsidR="00EF3AC7" w:rsidRPr="00EF3AC7" w:rsidRDefault="00EF3AC7" w:rsidP="00EF3AC7">
            <w:pPr>
              <w:spacing w:after="120"/>
              <w:rPr>
                <w:rFonts w:ascii="Cambria" w:eastAsia="Calibri" w:hAnsi="Cambria" w:cs="Arial"/>
                <w:noProof/>
                <w:sz w:val="28"/>
                <w:szCs w:val="28"/>
                <w:u w:val="single"/>
              </w:rPr>
            </w:pPr>
            <w:r w:rsidRPr="00EF3AC7">
              <w:rPr>
                <w:rFonts w:ascii="Cambria" w:eastAsia="Calibri" w:hAnsi="Cambria" w:cs="Arial"/>
                <w:b/>
                <w:noProof/>
                <w:sz w:val="28"/>
                <w:szCs w:val="28"/>
                <w:u w:val="single"/>
              </w:rPr>
              <w:t>HB 2478:</w:t>
            </w:r>
            <w:r w:rsidRPr="00EF3AC7">
              <w:rPr>
                <w:rFonts w:ascii="Cambria" w:eastAsia="Calibri" w:hAnsi="Cambria" w:cs="Arial"/>
                <w:noProof/>
                <w:sz w:val="28"/>
                <w:szCs w:val="28"/>
                <w:u w:val="single"/>
              </w:rPr>
              <w:t xml:space="preserve"> sports authority districts; extension</w:t>
            </w:r>
          </w:p>
        </w:tc>
      </w:tr>
      <w:tr w:rsidR="00EF3AC7" w:rsidRPr="00EF3AC7" w:rsidTr="00EF3AC7">
        <w:trPr>
          <w:trHeight w:val="1395"/>
        </w:trPr>
        <w:tc>
          <w:tcPr>
            <w:tcW w:w="5125" w:type="dxa"/>
          </w:tcPr>
          <w:p w:rsidR="00EF3AC7" w:rsidRPr="00EF3AC7" w:rsidRDefault="00EF3AC7" w:rsidP="00EF3AC7">
            <w:pPr>
              <w:spacing w:after="120" w:line="276" w:lineRule="auto"/>
              <w:rPr>
                <w:rFonts w:ascii="Cambria" w:eastAsia="Calibri" w:hAnsi="Cambria" w:cs="Arial"/>
                <w:sz w:val="22"/>
                <w:szCs w:val="22"/>
              </w:rPr>
            </w:pPr>
            <w:r w:rsidRPr="00EF3AC7">
              <w:rPr>
                <w:rFonts w:ascii="Cambria" w:eastAsia="Calibri" w:hAnsi="Cambria" w:cs="Arial"/>
                <w:b/>
                <w:sz w:val="22"/>
                <w:szCs w:val="22"/>
              </w:rPr>
              <w:t>PRIME SPONSOR:</w:t>
            </w:r>
            <w:r w:rsidRPr="00EF3AC7">
              <w:rPr>
                <w:rFonts w:ascii="Cambria" w:eastAsia="Calibri" w:hAnsi="Cambria" w:cs="Arial"/>
                <w:sz w:val="22"/>
                <w:szCs w:val="22"/>
              </w:rPr>
              <w:t xml:space="preserve"> Representative </w:t>
            </w:r>
            <w:proofErr w:type="spellStart"/>
            <w:r w:rsidRPr="00EF3AC7">
              <w:rPr>
                <w:rFonts w:ascii="Cambria" w:eastAsia="Calibri" w:hAnsi="Cambria" w:cs="Arial"/>
                <w:sz w:val="22"/>
                <w:szCs w:val="22"/>
              </w:rPr>
              <w:t>Clodfelter</w:t>
            </w:r>
            <w:proofErr w:type="spellEnd"/>
            <w:r w:rsidRPr="00EF3AC7">
              <w:rPr>
                <w:rFonts w:ascii="Cambria" w:eastAsia="Calibri" w:hAnsi="Cambria" w:cs="Arial"/>
                <w:sz w:val="22"/>
                <w:szCs w:val="22"/>
              </w:rPr>
              <w:t>, LD 10</w:t>
            </w:r>
          </w:p>
          <w:p w:rsidR="00EF3AC7" w:rsidRPr="00EF3AC7" w:rsidRDefault="00EF3AC7" w:rsidP="00EF3AC7">
            <w:pPr>
              <w:spacing w:line="276" w:lineRule="auto"/>
              <w:rPr>
                <w:rFonts w:ascii="Cambria" w:eastAsia="Calibri" w:hAnsi="Cambria" w:cs="Arial"/>
                <w:sz w:val="22"/>
                <w:szCs w:val="22"/>
              </w:rPr>
            </w:pPr>
            <w:r w:rsidRPr="00EF3AC7">
              <w:rPr>
                <w:rFonts w:ascii="Cambria" w:eastAsia="Calibri" w:hAnsi="Cambria" w:cs="Arial"/>
                <w:b/>
                <w:sz w:val="22"/>
                <w:szCs w:val="22"/>
              </w:rPr>
              <w:t>BILL STATUS:</w:t>
            </w:r>
            <w:r w:rsidRPr="00EF3AC7">
              <w:rPr>
                <w:rFonts w:ascii="Cambria" w:eastAsia="Calibri" w:hAnsi="Cambria" w:cs="Arial"/>
                <w:sz w:val="22"/>
                <w:szCs w:val="22"/>
              </w:rPr>
              <w:t xml:space="preserve"> </w:t>
            </w:r>
            <w:hyperlink r:id="rId42" w:tooltip="Bill Status Inquiry" w:history="1">
              <w:r w:rsidRPr="00EF3AC7">
                <w:rPr>
                  <w:rFonts w:ascii="Cambria" w:eastAsia="Calibri" w:hAnsi="Cambria"/>
                  <w:color w:val="0000FF"/>
                  <w:sz w:val="22"/>
                  <w:szCs w:val="22"/>
                  <w:u w:val="single"/>
                </w:rPr>
                <w:t>Caucus &amp; COW</w:t>
              </w:r>
            </w:hyperlink>
          </w:p>
          <w:tbl>
            <w:tblPr>
              <w:tblStyle w:val="TableGrid2"/>
              <w:tblW w:w="0" w:type="auto"/>
              <w:tblLook w:val="04A0" w:firstRow="1" w:lastRow="0" w:firstColumn="1" w:lastColumn="0" w:noHBand="0" w:noVBand="1"/>
            </w:tblPr>
            <w:tblGrid>
              <w:gridCol w:w="5115"/>
            </w:tblGrid>
            <w:tr w:rsidR="00EF3AC7" w:rsidRPr="00EF3AC7" w:rsidTr="00EF3AC7">
              <w:tc>
                <w:tcPr>
                  <w:tcW w:w="5115" w:type="dxa"/>
                  <w:tcBorders>
                    <w:top w:val="nil"/>
                    <w:left w:val="nil"/>
                    <w:bottom w:val="nil"/>
                    <w:right w:val="nil"/>
                  </w:tcBorders>
                  <w:tcMar>
                    <w:left w:w="0" w:type="dxa"/>
                    <w:right w:w="0" w:type="dxa"/>
                  </w:tcMar>
                </w:tcPr>
                <w:p w:rsidR="00EF3AC7" w:rsidRPr="00EF3AC7" w:rsidRDefault="00EF3AC7" w:rsidP="00EF3AC7">
                  <w:pPr>
                    <w:spacing w:line="276" w:lineRule="auto"/>
                    <w:rPr>
                      <w:rFonts w:ascii="Cambria" w:eastAsia="Calibri" w:hAnsi="Cambria" w:cs="Arial"/>
                      <w:sz w:val="22"/>
                      <w:szCs w:val="22"/>
                    </w:rPr>
                  </w:pPr>
                  <w:r w:rsidRPr="00EF3AC7">
                    <w:rPr>
                      <w:rFonts w:ascii="Cambria" w:eastAsia="Calibri" w:hAnsi="Cambria" w:cs="Arial"/>
                      <w:sz w:val="22"/>
                      <w:szCs w:val="22"/>
                    </w:rPr>
                    <w:tab/>
                    <w:t>COM: DP 9-0-0-0</w:t>
                  </w:r>
                </w:p>
              </w:tc>
            </w:tr>
          </w:tbl>
          <w:p w:rsidR="00EF3AC7" w:rsidRPr="00EF3AC7" w:rsidRDefault="00EF3AC7" w:rsidP="00EF3AC7">
            <w:pPr>
              <w:spacing w:line="276" w:lineRule="auto"/>
              <w:rPr>
                <w:rFonts w:ascii="Cambria" w:eastAsia="Calibri" w:hAnsi="Cambria" w:cs="Arial"/>
                <w:sz w:val="22"/>
                <w:szCs w:val="22"/>
              </w:rPr>
            </w:pPr>
          </w:p>
        </w:tc>
        <w:tc>
          <w:tcPr>
            <w:tcW w:w="4770" w:type="dxa"/>
          </w:tcPr>
          <w:p w:rsidR="00EF3AC7" w:rsidRPr="00EF3AC7" w:rsidRDefault="00EF3AC7" w:rsidP="00EF3AC7">
            <w:pPr>
              <w:spacing w:after="200"/>
              <w:rPr>
                <w:rFonts w:ascii="Cambria" w:eastAsia="Calibri" w:hAnsi="Cambria" w:cs="Arial"/>
              </w:rPr>
            </w:pPr>
            <w:r w:rsidRPr="00EF3AC7">
              <w:rPr>
                <w:rFonts w:ascii="Cambria" w:eastAsia="Calibri" w:hAnsi="Cambria" w:cs="Arial"/>
                <w:noProof/>
                <w:sz w:val="22"/>
                <w:szCs w:val="22"/>
              </w:rPr>
              <mc:AlternateContent>
                <mc:Choice Requires="wps">
                  <w:drawing>
                    <wp:anchor distT="0" distB="0" distL="114300" distR="114300" simplePos="0" relativeHeight="251694080" behindDoc="1" locked="1" layoutInCell="1" allowOverlap="0" wp14:anchorId="582D6D27" wp14:editId="61C14709">
                      <wp:simplePos x="0" y="0"/>
                      <wp:positionH relativeFrom="margin">
                        <wp:posOffset>0</wp:posOffset>
                      </wp:positionH>
                      <wp:positionV relativeFrom="page">
                        <wp:posOffset>64770</wp:posOffset>
                      </wp:positionV>
                      <wp:extent cx="2669540" cy="759460"/>
                      <wp:effectExtent l="0" t="0" r="16510" b="21590"/>
                      <wp:wrapTight wrapText="bothSides">
                        <wp:wrapPolygon edited="0">
                          <wp:start x="0" y="0"/>
                          <wp:lineTo x="0" y="21672"/>
                          <wp:lineTo x="21579" y="21672"/>
                          <wp:lineTo x="21579" y="0"/>
                          <wp:lineTo x="0" y="0"/>
                        </wp:wrapPolygon>
                      </wp:wrapTight>
                      <wp:docPr id="6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7594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EF3AC7">
                                  <w:pPr>
                                    <w:rPr>
                                      <w:b/>
                                      <w:u w:val="single"/>
                                    </w:rPr>
                                  </w:pPr>
                                  <w:r w:rsidRPr="00BB4358">
                                    <w:rPr>
                                      <w:b/>
                                      <w:u w:val="single"/>
                                    </w:rPr>
                                    <w:t>Legend:</w:t>
                                  </w:r>
                                </w:p>
                                <w:p w:rsidR="00224FF0" w:rsidRDefault="00224FF0" w:rsidP="00EF3AC7">
                                  <w:r>
                                    <w:t>Director-</w:t>
                                  </w:r>
                                  <w:r w:rsidRPr="00D538FA">
                                    <w:t xml:space="preserve"> Director of Legislative Council</w:t>
                                  </w:r>
                                </w:p>
                                <w:p w:rsidR="00224FF0" w:rsidRPr="00BB4358" w:rsidRDefault="00224FF0" w:rsidP="00EF3AC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D6D27" id="_x0000_s1042" type="#_x0000_t202" style="position:absolute;margin-left:0;margin-top:5.1pt;width:210.2pt;height:59.8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oHhQIAABgFAAAOAAAAZHJzL2Uyb0RvYy54bWysVNuO2yAQfa/Uf0C8Zx2njje21llt46Sq&#10;tL1Iu/0AAjhGxUCBxN5W/fcOOEmz3Zeqqh8wMMNhzswZbm6HTqIDt05oVeH0aooRV1QzoXYV/vK4&#10;mSwwcp4oRqRWvMJP3OHb5etXN70p+Uy3WjJuEYAoV/amwq33pkwSR1veEXelDVdgbLTtiIel3SXM&#10;kh7QO5nMptM86bVlxmrKnYPdejTiZcRvGk79p6Zx3CNZYYjNx9HGcRvGZHlDyp0lphX0GAb5hyg6&#10;IhRceoaqiSdob8ULqE5Qq51u/BXVXaKbRlAeOQCbdPoHm4eWGB65QHKcOafJ/T9Y+vHw2SLBKpwX&#10;GCnSQY0e+eDRWz2gLKSnN64ErwcDfn6AbShzpOrMvaZfHVJ61RK143fW6r7lhEF4aTiZXBwdcVwA&#10;2fYfNINryN7rCDQ0tgu5g2wgQIcyPZ1LE0KhsDnL82KegYmC7XpeZHmsXULK02ljnX/HdYfCpMIW&#10;Sh/RyeHe+RANKU8u4TKlN0LKWH6pUF/hYj6bj7y0FCwYg5uzu+1KWnQgQUDxi9TAcunWCQ8ylqKr&#10;8OLsRMqQjbVi8RZPhBznEIlUARzIQWzH2SiXH8W0WC/Wi2ySzfL1JJvW9eRus8om+Sa9ntdv6tWq&#10;Tn+GONOsbAVjXIVQT9JNs7+TxrGJRtGdxfuM0jPmm/i9ZJ48DyNmGVid/pFdlEGo/KgBP2yHKLg0&#10;P8lrq9kTCMPqsT3hOYFJq+13jHpozQq7b3tiOUbyvQJxFWkWlODjIptfz2BhLy3bSwtRFKAq7DEa&#10;pys/9v/eWLFr4aZRzkrfgSAbEbUSlDtGdZQxtF8kdXwqQn9frqPX7wdt+QsAAP//AwBQSwMEFAAG&#10;AAgAAAAhAM1e0+3aAAAABwEAAA8AAABkcnMvZG93bnJldi54bWxMj01PwzAMhu9I/IfISNxYQjex&#10;rTSdEIM7lAFXt/HainxUTbYVfj3eCY72az9+XGwmZ8WRxtgHr+F2pkCQb4Lpfath9/Z8swIRE3qD&#10;NnjS8E0RNuXlRYG5CSf/SscqtYIhPuaooUtpyKWMTUcO4ywM5Dnbh9Fh4nJspRnxxHBnZabUnXTY&#10;e77Q4UCPHTVf1cGxRva5m29fKlousZ5vn37e1/sPq/X11fRwDyLRlP6G4azPO1CyUx0O3kRhNfAj&#10;ibsqA8HpIlMLEPUZvV6BLAv537/8BQAA//8DAFBLAQItABQABgAIAAAAIQC2gziS/gAAAOEBAAAT&#10;AAAAAAAAAAAAAAAAAAAAAABbQ29udGVudF9UeXBlc10ueG1sUEsBAi0AFAAGAAgAAAAhADj9If/W&#10;AAAAlAEAAAsAAAAAAAAAAAAAAAAALwEAAF9yZWxzLy5yZWxzUEsBAi0AFAAGAAgAAAAhAJ2M2geF&#10;AgAAGAUAAA4AAAAAAAAAAAAAAAAALgIAAGRycy9lMm9Eb2MueG1sUEsBAi0AFAAGAAgAAAAhAM1e&#10;0+3aAAAABwEAAA8AAAAAAAAAAAAAAAAA3wQAAGRycy9kb3ducmV2LnhtbFBLBQYAAAAABAAEAPMA&#10;AADmBQAAAAA=&#10;" o:allowoverlap="f" filled="f">
                      <v:textbox>
                        <w:txbxContent>
                          <w:p w:rsidR="00224FF0" w:rsidRPr="00F34CC1" w:rsidRDefault="00224FF0" w:rsidP="00EF3AC7">
                            <w:pPr>
                              <w:rPr>
                                <w:b/>
                                <w:u w:val="single"/>
                              </w:rPr>
                            </w:pPr>
                            <w:r w:rsidRPr="00BB4358">
                              <w:rPr>
                                <w:b/>
                                <w:u w:val="single"/>
                              </w:rPr>
                              <w:t>Legend:</w:t>
                            </w:r>
                          </w:p>
                          <w:p w:rsidR="00224FF0" w:rsidRDefault="00224FF0" w:rsidP="00EF3AC7">
                            <w:r>
                              <w:t>Director-</w:t>
                            </w:r>
                            <w:r w:rsidRPr="00D538FA">
                              <w:t xml:space="preserve"> Director of Legislative Council</w:t>
                            </w:r>
                          </w:p>
                          <w:p w:rsidR="00224FF0" w:rsidRPr="00BB4358" w:rsidRDefault="00224FF0" w:rsidP="00EF3AC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EF3AC7" w:rsidRPr="00EF3AC7" w:rsidRDefault="00EF3AC7" w:rsidP="00EF3AC7">
      <w:pPr>
        <w:spacing w:before="200"/>
        <w:jc w:val="both"/>
        <w:rPr>
          <w:rFonts w:ascii="Cambria" w:eastAsia="Calibri" w:hAnsi="Cambria" w:cs="Arial"/>
          <w:b/>
          <w:sz w:val="22"/>
          <w:szCs w:val="22"/>
          <w:u w:val="single"/>
        </w:rPr>
      </w:pPr>
      <w:r w:rsidRPr="00EF3AC7">
        <w:rPr>
          <w:rFonts w:ascii="Cambria" w:eastAsia="Calibri" w:hAnsi="Cambria" w:cs="Arial"/>
          <w:b/>
          <w:sz w:val="22"/>
          <w:szCs w:val="22"/>
          <w:u w:val="single"/>
        </w:rPr>
        <w:t>Abstract</w:t>
      </w:r>
    </w:p>
    <w:p w:rsidR="00EF3AC7" w:rsidRPr="00EF3AC7" w:rsidRDefault="00EF3AC7" w:rsidP="00EF3AC7">
      <w:pPr>
        <w:autoSpaceDE w:val="0"/>
        <w:autoSpaceDN w:val="0"/>
        <w:adjustRightInd w:val="0"/>
        <w:rPr>
          <w:rFonts w:ascii="Cambria" w:eastAsia="Calibri" w:hAnsi="Cambria" w:cs="Cambria"/>
          <w:color w:val="000000"/>
          <w:sz w:val="24"/>
          <w:szCs w:val="24"/>
        </w:rPr>
      </w:pPr>
      <w:r w:rsidRPr="00EF3AC7">
        <w:rPr>
          <w:rFonts w:ascii="Cambria" w:eastAsia="Calibri" w:hAnsi="Cambria" w:cs="Arial"/>
          <w:noProof/>
          <w:color w:val="000000"/>
          <w:sz w:val="24"/>
          <w:szCs w:val="24"/>
        </w:rPr>
        <mc:AlternateContent>
          <mc:Choice Requires="wps">
            <w:drawing>
              <wp:anchor distT="0" distB="0" distL="114300" distR="114300" simplePos="0" relativeHeight="251693056" behindDoc="1" locked="1" layoutInCell="1" allowOverlap="0" wp14:anchorId="4ECF0441" wp14:editId="76E2FF3C">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7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EF3AC7">
                            <w:pPr>
                              <w:jc w:val="center"/>
                            </w:pPr>
                            <w:sdt>
                              <w:sdtPr>
                                <w:tag w:val="Prop105"/>
                                <w:id w:val="-5502214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6233145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7484301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8012697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F0441" id="_x0000_s1043" type="#_x0000_t202" style="position:absolute;margin-left:0;margin-top:628.5pt;width:468pt;height:21.6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DlLgIAAFkEAAAOAAAAZHJzL2Uyb0RvYy54bWysVNuO2yAQfa/Uf0C8N06yuWysOKtttqkq&#10;bS/Sbj8AY2yjAkOBxE6/vgNO0mjbvlT1AwJmOJw5Z/D6rteKHITzEkxBJ6MxJcJwqKRpCvr1effm&#10;lhIfmKmYAiMKehSe3m1ev1p3NhdTaEFVwhEEMT7vbEHbEGyeZZ63QjM/AisMBmtwmgVcuiarHOsQ&#10;XatsOh4vsg5cZR1w4T3uPgxBukn4dS14+FzXXgSiCorcQhpdGss4Zps1yxvHbCv5iQb7BxaaSYOX&#10;XqAeWGBk7+RvUFpyBx7qMOKgM6hryUWqAauZjF9U89QyK1ItKI63F5n8/4Plnw5fHJFVQZcoj2Ea&#10;PXoWfSBvoSeLKE9nfY5ZTxbzQo/baHMq1dtH4N88MbBtmWnEvXPQtYJVSG8ST2ZXRwccH0HK7iNU&#10;eA3bB0hAfe101A7VIIiOPI4XayIVjpvz1exmMcYQx9h0ObuZJu8ylp9PW+fDewGaxElBHVqf0Nnh&#10;0YfIhuXnlHiZByWrnVQqLVxTbpUjB4ZtsktfKuBFmjKkK+hqPp0PAvwVYpy+P0FoGbDfldQFvb0k&#10;sTzK9s5UqRsDk2qYI2VlTjpG6QYRQ1/2ybHJ8uxPCdURlXUw9De+R5y04H5Q0mFvF9R/3zMnKFEf&#10;DLqzmsxm8TGkxWy+RC2Ju46U1xFmOEIVNFAyTLdheEB762TT4k1DPxi4R0drmcSO1g+sTvyxf5MH&#10;p7cWH8j1OmX9+iNsfgIAAP//AwBQSwMEFAAGAAgAAAAhAPgJoQveAAAACgEAAA8AAABkcnMvZG93&#10;bnJldi54bWxMT0FOwzAQvCPxB2uRuKDWJoG0DXEqhASiN2gRXN3YTSLsdbDdNPye5QS32ZnR7Ey1&#10;npxlowmx9yjhei6AGWy87rGV8LZ7nC2BxaRQK+vRSPg2Edb1+VmlSu1P+GrGbWoZhWAslYQupaHk&#10;PDadcSrO/WCQtIMPTiU6Q8t1UCcKd5ZnQhTcqR7pQ6cG89CZ5nN7dBKWN8/jR9zkL+9NcbCrdLUY&#10;n76ClJcX0/0dsGSm9GeG3/pUHWrqtPdH1JFZCTQkEZvdLgiRvsoLAnuiciEy4HXF/0+ofwAAAP//&#10;AwBQSwECLQAUAAYACAAAACEAtoM4kv4AAADhAQAAEwAAAAAAAAAAAAAAAAAAAAAAW0NvbnRlbnRf&#10;VHlwZXNdLnhtbFBLAQItABQABgAIAAAAIQA4/SH/1gAAAJQBAAALAAAAAAAAAAAAAAAAAC8BAABf&#10;cmVscy8ucmVsc1BLAQItABQABgAIAAAAIQDdRnDlLgIAAFkEAAAOAAAAAAAAAAAAAAAAAC4CAABk&#10;cnMvZTJvRG9jLnhtbFBLAQItABQABgAIAAAAIQD4CaEL3gAAAAoBAAAPAAAAAAAAAAAAAAAAAIgE&#10;AABkcnMvZG93bnJldi54bWxQSwUGAAAAAAQABADzAAAAkwUAAAAA&#10;" o:allowoverlap="f">
                <v:textbox>
                  <w:txbxContent>
                    <w:p w:rsidR="00224FF0" w:rsidRDefault="00224FF0" w:rsidP="00EF3AC7">
                      <w:pPr>
                        <w:jc w:val="center"/>
                      </w:pPr>
                      <w:sdt>
                        <w:sdtPr>
                          <w:tag w:val="Prop105"/>
                          <w:id w:val="-5502214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6233145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7484301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8012697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EF3AC7">
        <w:rPr>
          <w:rFonts w:ascii="Cambria" w:eastAsia="Calibri" w:hAnsi="Cambria" w:cs="Cambria"/>
          <w:color w:val="000000"/>
          <w:sz w:val="22"/>
          <w:szCs w:val="22"/>
        </w:rPr>
        <w:t xml:space="preserve">Relating to authorization to form a sports authority district. </w:t>
      </w:r>
    </w:p>
    <w:p w:rsidR="00EF3AC7" w:rsidRPr="00EF3AC7" w:rsidRDefault="00EF3AC7" w:rsidP="00EF3AC7">
      <w:pPr>
        <w:autoSpaceDE w:val="0"/>
        <w:autoSpaceDN w:val="0"/>
        <w:adjustRightInd w:val="0"/>
        <w:rPr>
          <w:rFonts w:ascii="Cambria" w:eastAsia="Calibri" w:hAnsi="Cambria" w:cs="Cambria"/>
          <w:b/>
          <w:bCs/>
          <w:color w:val="000000"/>
          <w:sz w:val="12"/>
          <w:szCs w:val="12"/>
        </w:rPr>
      </w:pPr>
    </w:p>
    <w:p w:rsidR="00EF3AC7" w:rsidRPr="00EF3AC7" w:rsidRDefault="00EF3AC7" w:rsidP="00EF3AC7">
      <w:pPr>
        <w:autoSpaceDE w:val="0"/>
        <w:autoSpaceDN w:val="0"/>
        <w:adjustRightInd w:val="0"/>
        <w:jc w:val="both"/>
        <w:rPr>
          <w:rFonts w:ascii="Cambria" w:eastAsia="Calibri" w:hAnsi="Cambria" w:cs="Cambria"/>
          <w:color w:val="000000"/>
          <w:sz w:val="22"/>
          <w:szCs w:val="22"/>
        </w:rPr>
      </w:pPr>
      <w:r w:rsidRPr="00EF3AC7">
        <w:rPr>
          <w:rFonts w:ascii="Cambria" w:eastAsia="Calibri" w:hAnsi="Cambria" w:cs="Cambria"/>
          <w:b/>
          <w:bCs/>
          <w:color w:val="000000"/>
          <w:sz w:val="22"/>
          <w:szCs w:val="22"/>
        </w:rPr>
        <w:t xml:space="preserve">Provisions </w:t>
      </w:r>
    </w:p>
    <w:p w:rsidR="00EF3AC7" w:rsidRPr="00EF3AC7" w:rsidRDefault="00EF3AC7" w:rsidP="00EF3AC7">
      <w:pPr>
        <w:numPr>
          <w:ilvl w:val="0"/>
          <w:numId w:val="8"/>
        </w:numPr>
        <w:autoSpaceDE w:val="0"/>
        <w:autoSpaceDN w:val="0"/>
        <w:adjustRightInd w:val="0"/>
        <w:spacing w:after="126" w:line="276" w:lineRule="auto"/>
        <w:jc w:val="both"/>
        <w:rPr>
          <w:rFonts w:ascii="Cambria" w:eastAsia="Calibri" w:hAnsi="Cambria" w:cs="Cambria"/>
          <w:color w:val="000000"/>
          <w:sz w:val="22"/>
          <w:szCs w:val="22"/>
        </w:rPr>
      </w:pPr>
      <w:r w:rsidRPr="00EF3AC7">
        <w:rPr>
          <w:rFonts w:ascii="Cambria" w:eastAsia="Calibri" w:hAnsi="Cambria" w:cs="Cambria"/>
          <w:color w:val="000000"/>
          <w:sz w:val="22"/>
          <w:szCs w:val="22"/>
        </w:rPr>
        <w:t xml:space="preserve">States that if an election is not held before </w:t>
      </w:r>
      <w:r w:rsidRPr="00EF3AC7">
        <w:rPr>
          <w:rFonts w:ascii="Cambria" w:eastAsia="Calibri" w:hAnsi="Cambria" w:cs="Cambria"/>
          <w:i/>
          <w:iCs/>
          <w:color w:val="000000"/>
          <w:sz w:val="22"/>
          <w:szCs w:val="22"/>
        </w:rPr>
        <w:t xml:space="preserve">December 1, 2028 </w:t>
      </w:r>
      <w:r w:rsidRPr="00EF3AC7">
        <w:rPr>
          <w:rFonts w:ascii="Cambria" w:eastAsia="Calibri" w:hAnsi="Cambria" w:cs="Cambria"/>
          <w:color w:val="000000"/>
          <w:sz w:val="22"/>
          <w:szCs w:val="22"/>
        </w:rPr>
        <w:t xml:space="preserve">to establish a sports authority district, then the pertinent statutes automatically repeal. </w:t>
      </w:r>
    </w:p>
    <w:p w:rsidR="00EF3AC7" w:rsidRPr="00EF3AC7" w:rsidRDefault="00EF3AC7" w:rsidP="00EF3AC7">
      <w:pPr>
        <w:numPr>
          <w:ilvl w:val="0"/>
          <w:numId w:val="8"/>
        </w:numPr>
        <w:autoSpaceDE w:val="0"/>
        <w:autoSpaceDN w:val="0"/>
        <w:adjustRightInd w:val="0"/>
        <w:spacing w:after="120" w:line="276" w:lineRule="auto"/>
        <w:jc w:val="both"/>
        <w:rPr>
          <w:rFonts w:ascii="Cambria" w:eastAsia="Calibri" w:hAnsi="Cambria" w:cs="Cambria"/>
          <w:color w:val="000000"/>
          <w:sz w:val="22"/>
          <w:szCs w:val="22"/>
        </w:rPr>
      </w:pPr>
      <w:r w:rsidRPr="00EF3AC7">
        <w:rPr>
          <w:rFonts w:ascii="Cambria" w:eastAsia="Calibri" w:hAnsi="Cambria" w:cs="Cambria"/>
          <w:color w:val="000000"/>
          <w:sz w:val="22"/>
          <w:szCs w:val="22"/>
        </w:rPr>
        <w:t xml:space="preserve">Directs the clerk of the board of supervisors holding the election to notify the Director in writing of the election's outcome. </w:t>
      </w:r>
    </w:p>
    <w:p w:rsidR="00EF3AC7" w:rsidRPr="00EF3AC7" w:rsidRDefault="00EF3AC7" w:rsidP="00EF3AC7">
      <w:pPr>
        <w:autoSpaceDE w:val="0"/>
        <w:autoSpaceDN w:val="0"/>
        <w:adjustRightInd w:val="0"/>
        <w:jc w:val="both"/>
        <w:rPr>
          <w:rFonts w:ascii="Cambria" w:eastAsia="Calibri" w:hAnsi="Cambria" w:cs="Cambria"/>
          <w:color w:val="000000"/>
          <w:sz w:val="22"/>
          <w:szCs w:val="22"/>
        </w:rPr>
      </w:pPr>
      <w:r w:rsidRPr="00EF3AC7">
        <w:rPr>
          <w:rFonts w:ascii="Cambria" w:eastAsia="Calibri" w:hAnsi="Cambria" w:cs="Cambria"/>
          <w:b/>
          <w:bCs/>
          <w:color w:val="000000"/>
          <w:sz w:val="22"/>
          <w:szCs w:val="22"/>
        </w:rPr>
        <w:t xml:space="preserve">Additional Information </w:t>
      </w:r>
    </w:p>
    <w:p w:rsidR="00EF3AC7" w:rsidRPr="00EF3AC7" w:rsidRDefault="00EF3AC7" w:rsidP="00EF3AC7">
      <w:pPr>
        <w:autoSpaceDE w:val="0"/>
        <w:autoSpaceDN w:val="0"/>
        <w:adjustRightInd w:val="0"/>
        <w:spacing w:after="120"/>
        <w:jc w:val="both"/>
        <w:rPr>
          <w:rFonts w:ascii="Cambria" w:eastAsia="Calibri" w:hAnsi="Cambria" w:cs="Cambria"/>
          <w:color w:val="000000"/>
          <w:sz w:val="22"/>
          <w:szCs w:val="22"/>
        </w:rPr>
      </w:pPr>
      <w:r w:rsidRPr="00EF3AC7">
        <w:rPr>
          <w:rFonts w:ascii="Cambria" w:eastAsia="Calibri" w:hAnsi="Cambria" w:cs="Cambria"/>
          <w:color w:val="000000"/>
          <w:sz w:val="22"/>
          <w:szCs w:val="22"/>
        </w:rPr>
        <w:t xml:space="preserve">Each session, Legislative Council prepares the reviser's technical corrections bill for the Legislature's consideration. The bill corrects defective or conflicting statutory language from previous enactments. A bill is introduced each regular session to address these technical changes. </w:t>
      </w:r>
    </w:p>
    <w:p w:rsidR="00EF3AC7" w:rsidRPr="00EF3AC7" w:rsidRDefault="00EF3AC7" w:rsidP="00EF3AC7">
      <w:pPr>
        <w:spacing w:after="120"/>
        <w:jc w:val="both"/>
        <w:rPr>
          <w:rFonts w:ascii="Cambria" w:eastAsia="Calibri" w:hAnsi="Cambria" w:cs="Arial"/>
          <w:sz w:val="22"/>
          <w:szCs w:val="22"/>
        </w:rPr>
      </w:pPr>
      <w:r w:rsidRPr="00EF3AC7">
        <w:rPr>
          <w:rFonts w:ascii="Cambria" w:eastAsia="Calibri" w:hAnsi="Cambria"/>
          <w:sz w:val="22"/>
          <w:szCs w:val="22"/>
        </w:rPr>
        <w:t xml:space="preserve">Laws 2010, Chapter 117, Section 18, stipulated that if </w:t>
      </w:r>
      <w:proofErr w:type="gramStart"/>
      <w:r w:rsidRPr="00EF3AC7">
        <w:rPr>
          <w:rFonts w:ascii="Cambria" w:eastAsia="Calibri" w:hAnsi="Cambria"/>
          <w:sz w:val="22"/>
          <w:szCs w:val="22"/>
        </w:rPr>
        <w:t>a majority of</w:t>
      </w:r>
      <w:proofErr w:type="gramEnd"/>
      <w:r w:rsidRPr="00EF3AC7">
        <w:rPr>
          <w:rFonts w:ascii="Cambria" w:eastAsia="Calibri" w:hAnsi="Cambria"/>
          <w:sz w:val="22"/>
          <w:szCs w:val="22"/>
        </w:rPr>
        <w:t xml:space="preserve"> the qualified electors voting on the issue of forming a sports authority district, reject the levy of taxes and issuing bonds for that purpose, then the pertinent statutory language repeals. The 2010 legislation required the clerk of the board of supervisors conducting the election to provide written notification to the Director of the election results.</w:t>
      </w:r>
    </w:p>
    <w:p w:rsidR="00EF3AC7" w:rsidRDefault="00EF3AC7">
      <w:pPr>
        <w:sectPr w:rsidR="00EF3AC7" w:rsidSect="00990E7D">
          <w:type w:val="continuous"/>
          <w:pgSz w:w="12240" w:h="15840"/>
          <w:pgMar w:top="1440" w:right="1440" w:bottom="1440" w:left="1440" w:header="720" w:footer="720" w:gutter="0"/>
          <w:cols w:space="720"/>
          <w:docGrid w:linePitch="360"/>
        </w:sectPr>
      </w:pPr>
    </w:p>
    <w:p w:rsidR="00EF3AC7" w:rsidRDefault="00EF3AC7" w:rsidP="00EF3AC7">
      <w:pPr>
        <w:pStyle w:val="Heading1"/>
        <w:jc w:val="center"/>
      </w:pPr>
      <w:r>
        <w:rPr>
          <w:noProof/>
        </w:rPr>
        <w:lastRenderedPageBreak/>
        <w:drawing>
          <wp:anchor distT="0" distB="0" distL="114300" distR="114300" simplePos="0" relativeHeight="251696128" behindDoc="1" locked="0" layoutInCell="1" allowOverlap="1" wp14:anchorId="7D66A7E4" wp14:editId="6643C2D9">
            <wp:simplePos x="0" y="0"/>
            <wp:positionH relativeFrom="column">
              <wp:posOffset>2362835</wp:posOffset>
            </wp:positionH>
            <wp:positionV relativeFrom="paragraph">
              <wp:posOffset>-322580</wp:posOffset>
            </wp:positionV>
            <wp:extent cx="1214755" cy="1165860"/>
            <wp:effectExtent l="0" t="0" r="0" b="0"/>
            <wp:wrapNone/>
            <wp:docPr id="74" name="Picture 74"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EF3AC7" w:rsidRDefault="00EF3AC7" w:rsidP="00EF3AC7">
      <w:pPr>
        <w:jc w:val="center"/>
        <w:sectPr w:rsidR="00EF3AC7" w:rsidSect="00990E7D">
          <w:footerReference w:type="default" r:id="rId43"/>
          <w:pgSz w:w="12240" w:h="15840"/>
          <w:pgMar w:top="1080" w:right="1440" w:bottom="1440" w:left="1440" w:header="720" w:footer="720" w:gutter="0"/>
          <w:cols w:space="720"/>
          <w:docGrid w:linePitch="360"/>
        </w:sectPr>
      </w:pPr>
      <w:bookmarkStart w:id="16" w:name="hb2550"/>
      <w:bookmarkEnd w:id="16"/>
    </w:p>
    <w:p w:rsidR="00EF3AC7" w:rsidRDefault="00EF3AC7" w:rsidP="00EF3AC7">
      <w:pPr>
        <w:rPr>
          <w:b/>
        </w:rPr>
      </w:pPr>
    </w:p>
    <w:tbl>
      <w:tblPr>
        <w:tblStyle w:val="TableGrid"/>
        <w:tblpPr w:leftFromText="180" w:rightFromText="180" w:vertAnchor="page" w:horzAnchor="margin" w:tblpY="2319"/>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EF3AC7" w:rsidTr="00EA6075">
        <w:tc>
          <w:tcPr>
            <w:tcW w:w="9895" w:type="dxa"/>
            <w:gridSpan w:val="2"/>
          </w:tcPr>
          <w:p w:rsidR="00EF3AC7" w:rsidRPr="002B09D5" w:rsidRDefault="00EF3AC7" w:rsidP="00EA6075">
            <w:pPr>
              <w:spacing w:after="120"/>
              <w:rPr>
                <w:rFonts w:ascii="Cambria" w:hAnsi="Cambria" w:cs="Arial"/>
                <w:noProof/>
                <w:sz w:val="28"/>
                <w:szCs w:val="28"/>
                <w:u w:val="single"/>
              </w:rPr>
            </w:pPr>
            <w:r>
              <w:rPr>
                <w:rFonts w:ascii="Cambria" w:hAnsi="Cambria" w:cs="Arial"/>
                <w:b/>
                <w:noProof/>
                <w:sz w:val="28"/>
                <w:szCs w:val="28"/>
                <w:u w:val="single"/>
              </w:rPr>
              <w:t>HB 2550:</w:t>
            </w:r>
            <w:r w:rsidRPr="00803606">
              <w:rPr>
                <w:rFonts w:ascii="Cambria" w:hAnsi="Cambria" w:cs="Arial"/>
                <w:noProof/>
                <w:sz w:val="28"/>
                <w:szCs w:val="28"/>
                <w:u w:val="single"/>
              </w:rPr>
              <w:t xml:space="preserve"> </w:t>
            </w:r>
            <w:r>
              <w:rPr>
                <w:rFonts w:ascii="Cambria" w:hAnsi="Cambria" w:cs="Arial"/>
                <w:noProof/>
                <w:sz w:val="28"/>
                <w:szCs w:val="28"/>
                <w:u w:val="single"/>
              </w:rPr>
              <w:t>contractors; inactive licenses</w:t>
            </w:r>
          </w:p>
        </w:tc>
      </w:tr>
      <w:tr w:rsidR="00EF3AC7" w:rsidTr="00EA6075">
        <w:trPr>
          <w:trHeight w:val="1395"/>
        </w:trPr>
        <w:tc>
          <w:tcPr>
            <w:tcW w:w="5125" w:type="dxa"/>
          </w:tcPr>
          <w:p w:rsidR="00EF3AC7" w:rsidRPr="00311FEF" w:rsidRDefault="00EF3AC7" w:rsidP="00EA6075">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 xml:space="preserve">Representative </w:t>
            </w:r>
            <w:proofErr w:type="spellStart"/>
            <w:r>
              <w:rPr>
                <w:rFonts w:ascii="Cambria" w:hAnsi="Cambria" w:cs="Arial"/>
              </w:rPr>
              <w:t>Toma</w:t>
            </w:r>
            <w:proofErr w:type="spellEnd"/>
            <w:r>
              <w:rPr>
                <w:rFonts w:ascii="Cambria" w:hAnsi="Cambria" w:cs="Arial"/>
              </w:rPr>
              <w:t>, LD 22</w:t>
            </w:r>
          </w:p>
          <w:p w:rsidR="00EF3AC7" w:rsidRPr="008C7397" w:rsidRDefault="00EF3AC7" w:rsidP="00EA6075">
            <w:pPr>
              <w:rPr>
                <w:rFonts w:ascii="Cambria" w:hAnsi="Cambria" w:cs="Arial"/>
              </w:rPr>
            </w:pPr>
            <w:r>
              <w:rPr>
                <w:rFonts w:ascii="Cambria" w:hAnsi="Cambria" w:cs="Arial"/>
                <w:b/>
              </w:rPr>
              <w:t>BILL STATUS:</w:t>
            </w:r>
            <w:r w:rsidRPr="00C6092E">
              <w:rPr>
                <w:rFonts w:ascii="Cambria" w:hAnsi="Cambria" w:cs="Arial"/>
              </w:rPr>
              <w:t xml:space="preserve"> </w:t>
            </w:r>
            <w:hyperlink r:id="rId44" w:tooltip="Bill Status Inquiry" w:history="1">
              <w:r w:rsidRPr="008C7397">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EF3AC7" w:rsidTr="00EF3AC7">
              <w:tc>
                <w:tcPr>
                  <w:tcW w:w="5115" w:type="dxa"/>
                  <w:tcBorders>
                    <w:top w:val="nil"/>
                    <w:left w:val="nil"/>
                    <w:bottom w:val="nil"/>
                    <w:right w:val="nil"/>
                  </w:tcBorders>
                  <w:tcMar>
                    <w:left w:w="0" w:type="dxa"/>
                    <w:right w:w="0" w:type="dxa"/>
                  </w:tcMar>
                </w:tcPr>
                <w:p w:rsidR="00EF3AC7" w:rsidRDefault="00EF3AC7" w:rsidP="00C67E92">
                  <w:pPr>
                    <w:framePr w:hSpace="180" w:wrap="around" w:vAnchor="page" w:hAnchor="margin" w:y="2319"/>
                    <w:rPr>
                      <w:rFonts w:ascii="Cambria" w:hAnsi="Cambria" w:cs="Arial"/>
                    </w:rPr>
                  </w:pPr>
                  <w:r>
                    <w:rPr>
                      <w:rFonts w:ascii="Cambria" w:hAnsi="Cambria" w:cs="Arial"/>
                    </w:rPr>
                    <w:tab/>
                    <w:t>COM: DP 9-0-0-0</w:t>
                  </w:r>
                </w:p>
              </w:tc>
            </w:tr>
          </w:tbl>
          <w:p w:rsidR="00EF3AC7" w:rsidRPr="00C6092E" w:rsidRDefault="00EF3AC7" w:rsidP="00EA6075">
            <w:pPr>
              <w:rPr>
                <w:rFonts w:ascii="Cambria" w:hAnsi="Cambria" w:cs="Arial"/>
              </w:rPr>
            </w:pPr>
          </w:p>
        </w:tc>
        <w:tc>
          <w:tcPr>
            <w:tcW w:w="4770" w:type="dxa"/>
          </w:tcPr>
          <w:p w:rsidR="00EF3AC7" w:rsidRDefault="00EF3AC7" w:rsidP="00EA6075">
            <w:pPr>
              <w:rPr>
                <w:rFonts w:ascii="Cambria" w:hAnsi="Cambria" w:cs="Arial"/>
              </w:rPr>
            </w:pPr>
            <w:r w:rsidRPr="001C5438">
              <w:rPr>
                <w:rFonts w:ascii="Cambria" w:hAnsi="Cambria" w:cs="Arial"/>
                <w:noProof/>
              </w:rPr>
              <mc:AlternateContent>
                <mc:Choice Requires="wps">
                  <w:drawing>
                    <wp:anchor distT="0" distB="0" distL="114300" distR="114300" simplePos="0" relativeHeight="251698176" behindDoc="1" locked="1" layoutInCell="1" allowOverlap="0" wp14:anchorId="4D11FC77" wp14:editId="460F45EF">
                      <wp:simplePos x="0" y="0"/>
                      <wp:positionH relativeFrom="margin">
                        <wp:posOffset>0</wp:posOffset>
                      </wp:positionH>
                      <wp:positionV relativeFrom="page">
                        <wp:posOffset>71755</wp:posOffset>
                      </wp:positionV>
                      <wp:extent cx="2669540" cy="866775"/>
                      <wp:effectExtent l="0" t="0" r="16510" b="28575"/>
                      <wp:wrapTight wrapText="bothSides">
                        <wp:wrapPolygon edited="0">
                          <wp:start x="0" y="0"/>
                          <wp:lineTo x="0" y="21837"/>
                          <wp:lineTo x="21579" y="21837"/>
                          <wp:lineTo x="21579" y="0"/>
                          <wp:lineTo x="0" y="0"/>
                        </wp:wrapPolygon>
                      </wp:wrapTight>
                      <wp:docPr id="7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866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EF3AC7">
                                  <w:pPr>
                                    <w:rPr>
                                      <w:b/>
                                      <w:u w:val="single"/>
                                    </w:rPr>
                                  </w:pPr>
                                  <w:r w:rsidRPr="00BB4358">
                                    <w:rPr>
                                      <w:b/>
                                      <w:u w:val="single"/>
                                    </w:rPr>
                                    <w:t>Legend:</w:t>
                                  </w:r>
                                </w:p>
                                <w:p w:rsidR="00224FF0" w:rsidRDefault="00224FF0" w:rsidP="00EF3AC7">
                                  <w:r>
                                    <w:t>License- Contractor's license</w:t>
                                  </w:r>
                                </w:p>
                                <w:p w:rsidR="00224FF0" w:rsidRDefault="00224FF0" w:rsidP="00EF3AC7">
                                  <w:r>
                                    <w:t>Registrar- Registrar of contractors</w:t>
                                  </w:r>
                                </w:p>
                                <w:p w:rsidR="00224FF0" w:rsidRPr="00BB4358" w:rsidRDefault="00224FF0" w:rsidP="00EF3AC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1FC77" id="_x0000_s1044" type="#_x0000_t202" style="position:absolute;margin-left:0;margin-top:5.65pt;width:210.2pt;height:68.2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tbhQIAABgFAAAOAAAAZHJzL2Uyb0RvYy54bWysVNuOmzAQfa/Uf7D8nhAoIQlaskpDUlXa&#10;XqTdfoBjm2DV2NR2AttV/71jk2Sz3ZeqKg9gM8OZc2aOubntG4mO3FihVYHj8QQjrqhmQu0L/O1h&#10;O5pjZB1RjEiteIEfucW3y7dvbro254mutWTcIABRNu/aAtfOtXkUWVrzhtixbrmCYKVNQxxszT5i&#10;hnSA3sgomUyyqNOGtUZTbi28LYcgXgb8quLUfakqyx2SBQZuLtxNuO/8PVrekHxvSFsLeqJB/oFF&#10;Q4SCoheokjiCDka8gmoENdrqyo2pbiJdVYLyoAHUxJM/1NzXpOVBCzTHtpc22f8HSz8fvxokWIFn&#10;CUaKNDCjB9479F73KPXt6VqbQ9Z9C3muh9cw5iDVtneafrdI6XVN1J6vjNFdzQkDerH/Mrr6dMCx&#10;HmTXfdIMypCD0wGor0zjewfdQIAOY3q8jMZTofAyybLFNIUQhdg8y2azaShB8vPXrbHuA9cN8osC&#10;Gxh9QCfHO+s8G5KfU3wxpbdCyjB+qVBX4MU0mQ66tBTMB32aNfvdWhp0JN5A4TrVtddpjXBgYyka&#10;IHdJIrnvxkaxUMURIYc1MJHKg4M44HZaDXZ5WkwWm/lmno7SJNuM0klZjlbbdTrKtvFsWr4r1+sy&#10;/uV5xmleC8a48lTP1o3Tv7PG6RANpruY94WkF8q34XqtPHpJI3QZVJ2fQV2wgZ/84AHX7/pguHju&#10;8bxHdpo9gjGMHo4n/E5gUWvzE6MOjmaB7Y8DMRwj+VGBuRZx6p3gwiadzhLYmOvI7jpCFAWoAjuM&#10;huXaDef/0Bqxr6HSYGelV2DISgSvPLM62RiOXxB1+lX48329D1nPP7TlbwAAAP//AwBQSwMEFAAG&#10;AAgAAAAhAJH6bg/bAAAABwEAAA8AAABkcnMvZG93bnJldi54bWxMj0FPg0AQhe8m/ofNmHizS4FI&#10;iyyNsXpXrPa6wBSIu7OE3bbor3c81eO89+bNN8VmtkaccPKDIwXLRQQCqXHtQJ2C3fvL3QqED5pa&#10;bRyhgm/0sCmvrwqdt+5Mb3iqQie4hHyuFfQhjLmUvunRar9wIxJ7BzdZHXicOtlO+szl1sg4iu6l&#10;1QPxhV6P+NRj81UdLWPE+12yfa0wy3SdbJ9/PtaHT6PU7c38+AAi4BwuYfjD5x0omal2R2q9MAr4&#10;kcDqMgHBbhpHKYiahTRbgSwL+Z+//AUAAP//AwBQSwECLQAUAAYACAAAACEAtoM4kv4AAADhAQAA&#10;EwAAAAAAAAAAAAAAAAAAAAAAW0NvbnRlbnRfVHlwZXNdLnhtbFBLAQItABQABgAIAAAAIQA4/SH/&#10;1gAAAJQBAAALAAAAAAAAAAAAAAAAAC8BAABfcmVscy8ucmVsc1BLAQItABQABgAIAAAAIQCoRhtb&#10;hQIAABgFAAAOAAAAAAAAAAAAAAAAAC4CAABkcnMvZTJvRG9jLnhtbFBLAQItABQABgAIAAAAIQCR&#10;+m4P2wAAAAcBAAAPAAAAAAAAAAAAAAAAAN8EAABkcnMvZG93bnJldi54bWxQSwUGAAAAAAQABADz&#10;AAAA5wUAAAAA&#10;" o:allowoverlap="f" filled="f">
                      <v:textbox>
                        <w:txbxContent>
                          <w:p w:rsidR="00224FF0" w:rsidRPr="00F34CC1" w:rsidRDefault="00224FF0" w:rsidP="00EF3AC7">
                            <w:pPr>
                              <w:rPr>
                                <w:b/>
                                <w:u w:val="single"/>
                              </w:rPr>
                            </w:pPr>
                            <w:r w:rsidRPr="00BB4358">
                              <w:rPr>
                                <w:b/>
                                <w:u w:val="single"/>
                              </w:rPr>
                              <w:t>Legend:</w:t>
                            </w:r>
                          </w:p>
                          <w:p w:rsidR="00224FF0" w:rsidRDefault="00224FF0" w:rsidP="00EF3AC7">
                            <w:r>
                              <w:t>License- Contractor's license</w:t>
                            </w:r>
                          </w:p>
                          <w:p w:rsidR="00224FF0" w:rsidRDefault="00224FF0" w:rsidP="00EF3AC7">
                            <w:r>
                              <w:t>Registrar- Registrar of contractors</w:t>
                            </w:r>
                          </w:p>
                          <w:p w:rsidR="00224FF0" w:rsidRPr="00BB4358" w:rsidRDefault="00224FF0" w:rsidP="00EF3AC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EF3AC7" w:rsidRPr="001C5438" w:rsidRDefault="00EF3AC7" w:rsidP="00EF3AC7">
      <w:pPr>
        <w:spacing w:before="200"/>
        <w:jc w:val="both"/>
        <w:rPr>
          <w:rFonts w:ascii="Cambria" w:hAnsi="Cambria" w:cs="Arial"/>
          <w:b/>
          <w:u w:val="single"/>
        </w:rPr>
      </w:pPr>
      <w:r w:rsidRPr="001C5438">
        <w:rPr>
          <w:rFonts w:ascii="Cambria" w:hAnsi="Cambria" w:cs="Arial"/>
          <w:b/>
          <w:u w:val="single"/>
        </w:rPr>
        <w:t>Abstract</w:t>
      </w:r>
    </w:p>
    <w:p w:rsidR="00EF3AC7" w:rsidRPr="001C5438" w:rsidRDefault="00EF3AC7" w:rsidP="00EF3AC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697152" behindDoc="1" locked="1" layoutInCell="1" allowOverlap="0" wp14:anchorId="3F44DFBD" wp14:editId="504834F8">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7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EF3AC7">
                            <w:pPr>
                              <w:jc w:val="center"/>
                            </w:pPr>
                            <w:sdt>
                              <w:sdtPr>
                                <w:tag w:val="Prop105"/>
                                <w:id w:val="16607301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6335225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5917495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6612865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4DFBD" id="_x0000_s1045" type="#_x0000_t202" style="position:absolute;left:0;text-align:left;margin-left:0;margin-top:628.5pt;width:468pt;height:21.6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tvMLgIAAFkEAAAOAAAAZHJzL2Uyb0RvYy54bWysVNuO2yAQfa/Uf0C8N859N1ac1TbbVJW2&#10;F2m3H4AxtlGBoUBip1/fASdptG1fqvoBATOcmTlnxuu7XityEM5LMAWdjMaUCMOhkqYp6Nfn3Ztb&#10;SnxgpmIKjCjoUXh6t3n9at3ZXEyhBVUJRxDE+LyzBW1DsHmWed4KzfwIrDBorMFpFvDomqxyrEN0&#10;rbLpeLzMOnCVdcCF93j7MBjpJuHXteDhc117EYgqKOYW0urSWsY126xZ3jhmW8lPabB/yEIzaTDo&#10;BeqBBUb2Tv4GpSV34KEOIw46g7qWXKQasJrJ+EU1Ty2zItWC5Hh7ocn/P1j+6fDFEVkV9GZGiWEa&#10;NXoWfSBvoSfLSE9nfY5eTxb9Qo/XKHMq1dtH4N88MbBtmWnEvXPQtYJVmN4kvsyung44PoKU3Ueo&#10;MAzbB0hAfe105A7ZIIiOMh0v0sRUOF4uVvPZcowmjrbpzXw2TdplLD+/ts6H9wI0iZuCOpQ+obPD&#10;ow8xG5afXWIwD0pWO6lUOrim3CpHDgzbZJe+VMALN2VIV9DVYroYCPgrxDh9f4LQMmC/K6kLentx&#10;Ynmk7Z2pUjcGJtWwx5SVOfEYqRtIDH3ZJ8Umq7M+JVRHZNbB0N84j7hpwf2gpMPeLqj/vmdOUKI+&#10;GFRnNZnP4zCkw3xxg1wSd20pry3McIQqaKBk2G7DMEB762TTYqShHwzco6K1TGRH6YesTvlj/yYN&#10;TrMWB+T6nLx+/RE2PwEAAP//AwBQSwMEFAAGAAgAAAAhAPgJoQveAAAACgEAAA8AAABkcnMvZG93&#10;bnJldi54bWxMT0FOwzAQvCPxB2uRuKDWJoG0DXEqhASiN2gRXN3YTSLsdbDdNPye5QS32ZnR7Ey1&#10;npxlowmx9yjhei6AGWy87rGV8LZ7nC2BxaRQK+vRSPg2Edb1+VmlSu1P+GrGbWoZhWAslYQupaHk&#10;PDadcSrO/WCQtIMPTiU6Q8t1UCcKd5ZnQhTcqR7pQ6cG89CZ5nN7dBKWN8/jR9zkL+9NcbCrdLUY&#10;n76ClJcX0/0dsGSm9GeG3/pUHWrqtPdH1JFZCTQkEZvdLgiRvsoLAnuiciEy4HXF/0+ofwAAAP//&#10;AwBQSwECLQAUAAYACAAAACEAtoM4kv4AAADhAQAAEwAAAAAAAAAAAAAAAAAAAAAAW0NvbnRlbnRf&#10;VHlwZXNdLnhtbFBLAQItABQABgAIAAAAIQA4/SH/1gAAAJQBAAALAAAAAAAAAAAAAAAAAC8BAABf&#10;cmVscy8ucmVsc1BLAQItABQABgAIAAAAIQA69tvMLgIAAFkEAAAOAAAAAAAAAAAAAAAAAC4CAABk&#10;cnMvZTJvRG9jLnhtbFBLAQItABQABgAIAAAAIQD4CaEL3gAAAAoBAAAPAAAAAAAAAAAAAAAAAIgE&#10;AABkcnMvZG93bnJldi54bWxQSwUGAAAAAAQABADzAAAAkwUAAAAA&#10;" o:allowoverlap="f">
                <v:textbox>
                  <w:txbxContent>
                    <w:p w:rsidR="00224FF0" w:rsidRDefault="00224FF0" w:rsidP="00EF3AC7">
                      <w:pPr>
                        <w:jc w:val="center"/>
                      </w:pPr>
                      <w:sdt>
                        <w:sdtPr>
                          <w:tag w:val="Prop105"/>
                          <w:id w:val="16607301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6335225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5917495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6612865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Related to the inactive contractor's license.</w:t>
      </w:r>
    </w:p>
    <w:p w:rsidR="00EF3AC7" w:rsidRPr="001C5438" w:rsidRDefault="00EF3AC7" w:rsidP="00EF3AC7">
      <w:pPr>
        <w:jc w:val="both"/>
        <w:rPr>
          <w:rFonts w:ascii="Cambria" w:hAnsi="Cambria" w:cs="Arial"/>
          <w:b/>
          <w:u w:val="single"/>
        </w:rPr>
      </w:pPr>
      <w:r w:rsidRPr="001C5438">
        <w:rPr>
          <w:rFonts w:ascii="Cambria" w:hAnsi="Cambria" w:cs="Arial"/>
          <w:b/>
          <w:u w:val="single"/>
        </w:rPr>
        <w:t>Provisions</w:t>
      </w:r>
    </w:p>
    <w:p w:rsidR="00EF3AC7" w:rsidRDefault="00EF3AC7" w:rsidP="00EF3AC7">
      <w:pPr>
        <w:pStyle w:val="ListParagraph"/>
        <w:numPr>
          <w:ilvl w:val="0"/>
          <w:numId w:val="10"/>
        </w:numPr>
        <w:spacing w:after="120" w:line="240" w:lineRule="auto"/>
        <w:contextualSpacing w:val="0"/>
        <w:jc w:val="both"/>
        <w:rPr>
          <w:rFonts w:ascii="Cambria" w:hAnsi="Cambria" w:cs="Arial"/>
        </w:rPr>
      </w:pPr>
      <w:r>
        <w:rPr>
          <w:rFonts w:ascii="Cambria" w:hAnsi="Cambria" w:cs="Arial"/>
        </w:rPr>
        <w:t>Changes the amount of time a contractor may have an inactive License from 5 years to 15 years. (Sec. 1)</w:t>
      </w:r>
    </w:p>
    <w:p w:rsidR="00EF3AC7" w:rsidRPr="00F95AAA" w:rsidRDefault="00EF3AC7" w:rsidP="00EF3AC7">
      <w:pPr>
        <w:pStyle w:val="ListParagraph"/>
        <w:numPr>
          <w:ilvl w:val="0"/>
          <w:numId w:val="10"/>
        </w:numPr>
        <w:spacing w:after="120" w:line="240" w:lineRule="auto"/>
        <w:contextualSpacing w:val="0"/>
        <w:jc w:val="both"/>
        <w:rPr>
          <w:rFonts w:ascii="Cambria" w:hAnsi="Cambria" w:cs="Arial"/>
        </w:rPr>
      </w:pPr>
      <w:r>
        <w:rPr>
          <w:rFonts w:ascii="Cambria" w:hAnsi="Cambria" w:cs="Arial"/>
        </w:rPr>
        <w:t>Permits a contractor to inactivate a License for two 15-year periods.</w:t>
      </w:r>
      <w:r w:rsidRPr="00F95AAA">
        <w:rPr>
          <w:rFonts w:ascii="Cambria" w:hAnsi="Cambria" w:cs="Arial"/>
        </w:rPr>
        <w:t xml:space="preserve"> (Sec. 1)</w:t>
      </w:r>
    </w:p>
    <w:p w:rsidR="00EF3AC7" w:rsidRPr="00493847" w:rsidRDefault="00EF3AC7" w:rsidP="00EF3AC7">
      <w:pPr>
        <w:pStyle w:val="ListParagraph"/>
        <w:numPr>
          <w:ilvl w:val="0"/>
          <w:numId w:val="10"/>
        </w:numPr>
        <w:spacing w:after="120" w:line="240" w:lineRule="auto"/>
        <w:contextualSpacing w:val="0"/>
        <w:jc w:val="both"/>
        <w:rPr>
          <w:rFonts w:ascii="Cambria" w:hAnsi="Cambria" w:cs="Arial"/>
        </w:rPr>
      </w:pPr>
      <w:r>
        <w:rPr>
          <w:rFonts w:ascii="Cambria" w:hAnsi="Cambria" w:cs="Arial"/>
        </w:rPr>
        <w:t xml:space="preserve">Makes technical changes. (Sec.1) </w:t>
      </w:r>
    </w:p>
    <w:p w:rsidR="00EF3AC7" w:rsidRPr="001C5438" w:rsidRDefault="00EF3AC7" w:rsidP="00EF3AC7">
      <w:pPr>
        <w:jc w:val="both"/>
        <w:rPr>
          <w:rFonts w:ascii="Cambria" w:hAnsi="Cambria" w:cs="Arial"/>
          <w:b/>
          <w:u w:val="single"/>
        </w:rPr>
      </w:pPr>
      <w:r w:rsidRPr="001C5438">
        <w:rPr>
          <w:rFonts w:ascii="Cambria" w:hAnsi="Cambria" w:cs="Arial"/>
          <w:b/>
          <w:u w:val="single"/>
        </w:rPr>
        <w:t>Current Law</w:t>
      </w:r>
    </w:p>
    <w:p w:rsidR="00EF3AC7" w:rsidRDefault="00EF3AC7" w:rsidP="00EF3AC7">
      <w:pPr>
        <w:spacing w:after="120"/>
        <w:jc w:val="both"/>
        <w:rPr>
          <w:rFonts w:ascii="Cambria" w:hAnsi="Cambria" w:cs="Arial"/>
        </w:rPr>
      </w:pPr>
      <w:r>
        <w:rPr>
          <w:rFonts w:ascii="Cambria" w:hAnsi="Cambria" w:cs="Arial"/>
        </w:rPr>
        <w:t>A contractor may make a written request to the Registrar to inactivate a License for a period of five years.  The contractor may not have any pending disciplinary proceedings or suspensions and must pay the required fee.  The Registrar then issues an inactive license certificate.  Statute authorizes a License that is not suspended or revoked to be reactivated as an active License upon payment of the current renewal fee and 30 days' written notice to the Registrar.  No examination is required.  If a License is not reactivated within five years, a new application is required, unless the contractor requests in writing to be inactive for an additional five years. A contractor may not inactivate a License more than twice.  (</w:t>
      </w:r>
      <w:hyperlink r:id="rId45" w:history="1">
        <w:r w:rsidRPr="00903E96">
          <w:rPr>
            <w:rStyle w:val="Hyperlink"/>
            <w:rFonts w:ascii="Cambria" w:hAnsi="Cambria" w:cs="Arial"/>
          </w:rPr>
          <w:t>A.R.S. § 32-1125.01</w:t>
        </w:r>
      </w:hyperlink>
      <w:r>
        <w:rPr>
          <w:rFonts w:ascii="Cambria" w:hAnsi="Cambria" w:cs="Arial"/>
        </w:rPr>
        <w:t>)</w:t>
      </w:r>
    </w:p>
    <w:p w:rsidR="00EF3AC7" w:rsidRPr="001C5438" w:rsidRDefault="00EF3AC7" w:rsidP="00EF3AC7">
      <w:pPr>
        <w:spacing w:after="120"/>
        <w:jc w:val="both"/>
        <w:rPr>
          <w:rFonts w:ascii="Cambria" w:hAnsi="Cambria" w:cs="Arial"/>
        </w:rPr>
      </w:pPr>
    </w:p>
    <w:p w:rsidR="00EF3AC7" w:rsidRDefault="00EF3AC7">
      <w:pPr>
        <w:sectPr w:rsidR="00EF3AC7" w:rsidSect="00990E7D">
          <w:type w:val="continuous"/>
          <w:pgSz w:w="12240" w:h="15840"/>
          <w:pgMar w:top="1440" w:right="1440" w:bottom="1440" w:left="1440" w:header="720" w:footer="720" w:gutter="0"/>
          <w:cols w:space="720"/>
          <w:docGrid w:linePitch="360"/>
        </w:sectPr>
      </w:pPr>
    </w:p>
    <w:p w:rsidR="00EF3AC7" w:rsidRDefault="00EF3AC7" w:rsidP="00EF3AC7">
      <w:pPr>
        <w:pStyle w:val="Heading1"/>
        <w:jc w:val="center"/>
      </w:pPr>
      <w:r>
        <w:rPr>
          <w:noProof/>
        </w:rPr>
        <w:lastRenderedPageBreak/>
        <w:drawing>
          <wp:anchor distT="0" distB="0" distL="114300" distR="114300" simplePos="0" relativeHeight="251700224" behindDoc="1" locked="0" layoutInCell="1" allowOverlap="1" wp14:anchorId="7D24E9BA" wp14:editId="0C278A65">
            <wp:simplePos x="0" y="0"/>
            <wp:positionH relativeFrom="column">
              <wp:posOffset>2362835</wp:posOffset>
            </wp:positionH>
            <wp:positionV relativeFrom="paragraph">
              <wp:posOffset>-322580</wp:posOffset>
            </wp:positionV>
            <wp:extent cx="1214755" cy="1165860"/>
            <wp:effectExtent l="0" t="0" r="0" b="0"/>
            <wp:wrapNone/>
            <wp:docPr id="77" name="Picture 77"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EF3AC7" w:rsidRDefault="00EF3AC7" w:rsidP="00EF3AC7">
      <w:pPr>
        <w:jc w:val="center"/>
        <w:sectPr w:rsidR="00EF3AC7" w:rsidSect="00990E7D">
          <w:footerReference w:type="default" r:id="rId46"/>
          <w:pgSz w:w="12240" w:h="15840"/>
          <w:pgMar w:top="1080" w:right="1440" w:bottom="1440" w:left="1440" w:header="720" w:footer="720" w:gutter="0"/>
          <w:cols w:space="720"/>
          <w:docGrid w:linePitch="360"/>
        </w:sectPr>
      </w:pPr>
      <w:bookmarkStart w:id="17" w:name="hb2579"/>
      <w:bookmarkEnd w:id="17"/>
    </w:p>
    <w:p w:rsidR="00EF3AC7" w:rsidRDefault="00EF3AC7" w:rsidP="00EF3AC7">
      <w:pPr>
        <w:rPr>
          <w:b/>
        </w:rPr>
      </w:pPr>
    </w:p>
    <w:tbl>
      <w:tblPr>
        <w:tblStyle w:val="TableGrid"/>
        <w:tblpPr w:leftFromText="180" w:rightFromText="180" w:vertAnchor="page" w:horzAnchor="margin" w:tblpY="2431"/>
        <w:tblW w:w="10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12"/>
        <w:gridCol w:w="5236"/>
      </w:tblGrid>
      <w:tr w:rsidR="00EF3AC7" w:rsidTr="00EA6075">
        <w:trPr>
          <w:trHeight w:val="251"/>
        </w:trPr>
        <w:tc>
          <w:tcPr>
            <w:tcW w:w="10648" w:type="dxa"/>
            <w:gridSpan w:val="2"/>
          </w:tcPr>
          <w:p w:rsidR="00EF3AC7" w:rsidRPr="002B09D5" w:rsidRDefault="00EF3AC7" w:rsidP="00EA6075">
            <w:pPr>
              <w:spacing w:after="120"/>
              <w:rPr>
                <w:rFonts w:ascii="Cambria" w:hAnsi="Cambria" w:cs="Arial"/>
                <w:noProof/>
                <w:sz w:val="28"/>
                <w:szCs w:val="28"/>
                <w:u w:val="single"/>
              </w:rPr>
            </w:pPr>
            <w:r>
              <w:rPr>
                <w:rFonts w:ascii="Cambria" w:hAnsi="Cambria" w:cs="Arial"/>
                <w:b/>
                <w:noProof/>
                <w:sz w:val="28"/>
                <w:szCs w:val="28"/>
                <w:u w:val="single"/>
              </w:rPr>
              <w:t>HB 2579:</w:t>
            </w:r>
            <w:r w:rsidRPr="00803606">
              <w:rPr>
                <w:rFonts w:ascii="Cambria" w:hAnsi="Cambria" w:cs="Arial"/>
                <w:noProof/>
                <w:sz w:val="28"/>
                <w:szCs w:val="28"/>
                <w:u w:val="single"/>
              </w:rPr>
              <w:t xml:space="preserve"> </w:t>
            </w:r>
            <w:r>
              <w:rPr>
                <w:rFonts w:ascii="Cambria" w:hAnsi="Cambria" w:cs="Arial"/>
                <w:noProof/>
                <w:sz w:val="28"/>
                <w:szCs w:val="28"/>
                <w:u w:val="single"/>
              </w:rPr>
              <w:t>video service; certificates of authority</w:t>
            </w:r>
          </w:p>
        </w:tc>
      </w:tr>
      <w:tr w:rsidR="00EF3AC7" w:rsidTr="00EA6075">
        <w:trPr>
          <w:trHeight w:val="2475"/>
        </w:trPr>
        <w:tc>
          <w:tcPr>
            <w:tcW w:w="5412" w:type="dxa"/>
          </w:tcPr>
          <w:p w:rsidR="00EF3AC7" w:rsidRPr="00311FEF" w:rsidRDefault="00EF3AC7" w:rsidP="00EA6075">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 xml:space="preserve">Representative </w:t>
            </w:r>
            <w:proofErr w:type="spellStart"/>
            <w:r>
              <w:rPr>
                <w:rFonts w:ascii="Cambria" w:hAnsi="Cambria" w:cs="Arial"/>
              </w:rPr>
              <w:t>Norgaard</w:t>
            </w:r>
            <w:proofErr w:type="spellEnd"/>
            <w:r>
              <w:rPr>
                <w:rFonts w:ascii="Cambria" w:hAnsi="Cambria" w:cs="Arial"/>
              </w:rPr>
              <w:t>, LD 18</w:t>
            </w:r>
          </w:p>
          <w:p w:rsidR="00EF3AC7" w:rsidRPr="00021D20" w:rsidRDefault="00EF3AC7" w:rsidP="00EA6075">
            <w:pPr>
              <w:rPr>
                <w:rFonts w:ascii="Cambria" w:hAnsi="Cambria" w:cs="Arial"/>
              </w:rPr>
            </w:pPr>
            <w:r>
              <w:rPr>
                <w:rFonts w:ascii="Cambria" w:hAnsi="Cambria" w:cs="Arial"/>
                <w:b/>
              </w:rPr>
              <w:t>BILL STATUS:</w:t>
            </w:r>
            <w:r w:rsidRPr="00C6092E">
              <w:rPr>
                <w:rFonts w:ascii="Cambria" w:hAnsi="Cambria" w:cs="Arial"/>
              </w:rPr>
              <w:t xml:space="preserve"> </w:t>
            </w:r>
            <w:hyperlink r:id="rId47" w:tooltip="Bill Status Inquiry" w:history="1">
              <w:r w:rsidRPr="00021D20">
                <w:rPr>
                  <w:rStyle w:val="Hyperlink"/>
                  <w:rFonts w:ascii="Cambria" w:hAnsi="Cambria"/>
                </w:rPr>
                <w:t>Caucus &amp; COW</w:t>
              </w:r>
            </w:hyperlink>
          </w:p>
          <w:tbl>
            <w:tblPr>
              <w:tblStyle w:val="TableGrid"/>
              <w:tblW w:w="0" w:type="auto"/>
              <w:tblInd w:w="6" w:type="dxa"/>
              <w:tblLook w:val="04A0" w:firstRow="1" w:lastRow="0" w:firstColumn="1" w:lastColumn="0" w:noHBand="0" w:noVBand="1"/>
            </w:tblPr>
            <w:tblGrid>
              <w:gridCol w:w="5402"/>
            </w:tblGrid>
            <w:tr w:rsidR="00EF3AC7" w:rsidTr="00EF3AC7">
              <w:trPr>
                <w:trHeight w:val="174"/>
              </w:trPr>
              <w:tc>
                <w:tcPr>
                  <w:tcW w:w="5402" w:type="dxa"/>
                  <w:tcBorders>
                    <w:top w:val="nil"/>
                    <w:left w:val="nil"/>
                    <w:bottom w:val="nil"/>
                    <w:right w:val="nil"/>
                  </w:tcBorders>
                  <w:tcMar>
                    <w:left w:w="0" w:type="dxa"/>
                    <w:right w:w="0" w:type="dxa"/>
                  </w:tcMar>
                </w:tcPr>
                <w:p w:rsidR="00EF3AC7" w:rsidRDefault="00EF3AC7" w:rsidP="00C67E92">
                  <w:pPr>
                    <w:framePr w:hSpace="180" w:wrap="around" w:vAnchor="page" w:hAnchor="margin" w:y="2431"/>
                    <w:rPr>
                      <w:rFonts w:ascii="Cambria" w:hAnsi="Cambria" w:cs="Arial"/>
                    </w:rPr>
                  </w:pPr>
                  <w:r>
                    <w:rPr>
                      <w:rFonts w:ascii="Cambria" w:hAnsi="Cambria" w:cs="Arial"/>
                    </w:rPr>
                    <w:tab/>
                    <w:t>COM: DP 7-2-0-0</w:t>
                  </w:r>
                </w:p>
              </w:tc>
            </w:tr>
          </w:tbl>
          <w:p w:rsidR="00EF3AC7" w:rsidRDefault="00EF3AC7" w:rsidP="00EA6075">
            <w:pPr>
              <w:rPr>
                <w:rFonts w:ascii="Cambria" w:hAnsi="Cambria" w:cs="Arial"/>
              </w:rPr>
            </w:pPr>
          </w:p>
          <w:p w:rsidR="00EF3AC7" w:rsidRDefault="00EF3AC7" w:rsidP="00EA6075">
            <w:pPr>
              <w:rPr>
                <w:rFonts w:ascii="Cambria" w:hAnsi="Cambria" w:cs="Arial"/>
              </w:rPr>
            </w:pPr>
          </w:p>
          <w:p w:rsidR="00EF3AC7" w:rsidRPr="00D57FAF" w:rsidRDefault="00EF3AC7" w:rsidP="00EA6075">
            <w:pPr>
              <w:tabs>
                <w:tab w:val="left" w:pos="3855"/>
              </w:tabs>
              <w:rPr>
                <w:rFonts w:ascii="Cambria" w:hAnsi="Cambria" w:cs="Arial"/>
              </w:rPr>
            </w:pPr>
            <w:r>
              <w:rPr>
                <w:rFonts w:ascii="Cambria" w:hAnsi="Cambria" w:cs="Arial"/>
              </w:rPr>
              <w:tab/>
            </w:r>
          </w:p>
        </w:tc>
        <w:tc>
          <w:tcPr>
            <w:tcW w:w="5236" w:type="dxa"/>
          </w:tcPr>
          <w:p w:rsidR="00EF3AC7" w:rsidRDefault="00EF3AC7" w:rsidP="00EA6075">
            <w:pPr>
              <w:rPr>
                <w:rFonts w:ascii="Cambria" w:hAnsi="Cambria" w:cs="Arial"/>
              </w:rPr>
            </w:pPr>
            <w:r w:rsidRPr="001C5438">
              <w:rPr>
                <w:rFonts w:ascii="Cambria" w:hAnsi="Cambria" w:cs="Arial"/>
                <w:noProof/>
              </w:rPr>
              <mc:AlternateContent>
                <mc:Choice Requires="wps">
                  <w:drawing>
                    <wp:anchor distT="0" distB="0" distL="114300" distR="114300" simplePos="0" relativeHeight="251702272" behindDoc="1" locked="1" layoutInCell="1" allowOverlap="0" wp14:anchorId="66BE2874" wp14:editId="2822C7E1">
                      <wp:simplePos x="0" y="0"/>
                      <wp:positionH relativeFrom="margin">
                        <wp:posOffset>3175</wp:posOffset>
                      </wp:positionH>
                      <wp:positionV relativeFrom="page">
                        <wp:posOffset>69850</wp:posOffset>
                      </wp:positionV>
                      <wp:extent cx="2952750" cy="1323975"/>
                      <wp:effectExtent l="0" t="0" r="19050" b="28575"/>
                      <wp:wrapTight wrapText="bothSides">
                        <wp:wrapPolygon edited="0">
                          <wp:start x="0" y="0"/>
                          <wp:lineTo x="0" y="21755"/>
                          <wp:lineTo x="21600" y="21755"/>
                          <wp:lineTo x="21600" y="0"/>
                          <wp:lineTo x="0" y="0"/>
                        </wp:wrapPolygon>
                      </wp:wrapTight>
                      <wp:docPr id="7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323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EF3AC7">
                                  <w:pPr>
                                    <w:rPr>
                                      <w:b/>
                                      <w:u w:val="single"/>
                                    </w:rPr>
                                  </w:pPr>
                                  <w:r w:rsidRPr="00BB4358">
                                    <w:rPr>
                                      <w:b/>
                                      <w:u w:val="single"/>
                                    </w:rPr>
                                    <w:t>Legend:</w:t>
                                  </w:r>
                                </w:p>
                                <w:p w:rsidR="00224FF0" w:rsidRDefault="00224FF0" w:rsidP="00EF3AC7">
                                  <w:r>
                                    <w:t>Certificate- Certificate of Authority</w:t>
                                  </w:r>
                                </w:p>
                                <w:p w:rsidR="00224FF0" w:rsidRDefault="00224FF0" w:rsidP="00EF3AC7">
                                  <w:r>
                                    <w:t>HCO- Holdover Cable Operator</w:t>
                                  </w:r>
                                </w:p>
                                <w:p w:rsidR="00224FF0" w:rsidRDefault="00224FF0" w:rsidP="00EF3AC7">
                                  <w:r>
                                    <w:t>ICO- Incumbent Cable Operator</w:t>
                                  </w:r>
                                </w:p>
                                <w:p w:rsidR="00224FF0" w:rsidRDefault="00224FF0" w:rsidP="00EF3AC7">
                                  <w:r>
                                    <w:t>SOS- Secretary of State</w:t>
                                  </w:r>
                                </w:p>
                                <w:p w:rsidR="00224FF0" w:rsidRDefault="00224FF0" w:rsidP="00EF3AC7">
                                  <w:r>
                                    <w:t>VS- Video Services</w:t>
                                  </w:r>
                                </w:p>
                                <w:p w:rsidR="00224FF0" w:rsidRDefault="00224FF0" w:rsidP="00EF3AC7">
                                  <w:r>
                                    <w:t>VSP- Video Service Provider</w:t>
                                  </w:r>
                                </w:p>
                                <w:p w:rsidR="00224FF0" w:rsidRPr="00BB4358" w:rsidRDefault="00224FF0" w:rsidP="00EF3AC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E2874" id="_x0000_s1046" type="#_x0000_t202" style="position:absolute;margin-left:.25pt;margin-top:5.5pt;width:232.5pt;height:104.25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YfhQIAABkFAAAOAAAAZHJzL2Uyb0RvYy54bWysVF1v2yAUfZ+0/4B4Tx27TpNYdaouTqZJ&#10;3YfU7gcQwDEaBgYkdjftv++CkzRZX6ZpfsDAvZx7D/dcbu/6VqI9t05oVeL0aowRV1QzobYl/vq0&#10;Hs0wcp4oRqRWvMTP3OG7xds3t50peKYbLRm3CECUKzpT4sZ7UySJow1vibvShisw1tq2xMPSbhNm&#10;SQforUyy8fgm6bRlxmrKnYPdajDiRcSva07957p23CNZYsjNx9HGcRPGZHFLiq0lphH0kAb5hyxa&#10;IhQEPUFVxBO0s+IVVCuo1U7X/orqNtF1LSiPHIBNOv6DzWNDDI9c4HKcOV2T+3+w9NP+i0WClXg6&#10;wUiRFmr0xHuP3uke5eF6OuMK8Ho04Od72IYyR6rOPGj6zSGllw1RW35vre4aThikl4aTydnRAccF&#10;kE33UTMIQ3ZeR6C+tm24O7gNBOhQpudTaUIqFDaz+SSbTsBEwZZeZ9dzyDfEIMXxuLHOv+e6RWFS&#10;Ygu1j/Bk/+D84Hp0CdGUXgspYZ8UUqGuxBBhMhDTUrBgDDZnt5ultGhPgoLid4jrzt1a4UHHUrQl&#10;np2cSBGuY6VYjOKJkMMckpYqgAM7yO0wG/Tycz6er2arWT7Ks5vVKB9X1eh+vcxHN+t0Oqmuq+Wy&#10;Sn+FPNO8aARjXIVUj9pN87/TxqGLBtWd1HtB6YL5On6vmSeXacSCAKvjP7KLOgilH0Tg+00fFZfF&#10;9gsi2Wj2DMqweuhPeE9g0mj7A6MOerPE7vuOWI6R/KBAXfM0z0Mzx0U+mQIQsueWzbmFKApQJfYY&#10;DdOlHx6AnbFi20CkQc9K34MiaxG18pLVQcfQf5HU4a0IDX6+jl4vL9riNwAAAP//AwBQSwMEFAAG&#10;AAgAAAAhALt9hUvcAAAABwEAAA8AAABkcnMvZG93bnJldi54bWxMj81OwzAQhO9IvIO1SNyok5T0&#10;J8SpEIU7DaVcN/E2iYjtKHbbwNOznOC4M7Oz3+abyfTiTKPvnFUQzyIQZGunO9so2L+93K1A+IBW&#10;Y+8sKfgiD5vi+irHTLuL3dG5DI3gEuszVNCGMGRS+rolg37mBrLsHd1oMPA4NlKPeOFy08skihbS&#10;YGf5QosDPbVUf5YnwxjJx36+fS1pucRqvn3+fl8fD71StzfT4wOIQFP4C8MvPu9AwUyVO1ntRa8g&#10;5RyrMT/E7v0iZaFSkMTrFGSRy//8xQ8AAAD//wMAUEsBAi0AFAAGAAgAAAAhALaDOJL+AAAA4QEA&#10;ABMAAAAAAAAAAAAAAAAAAAAAAFtDb250ZW50X1R5cGVzXS54bWxQSwECLQAUAAYACAAAACEAOP0h&#10;/9YAAACUAQAACwAAAAAAAAAAAAAAAAAvAQAAX3JlbHMvLnJlbHNQSwECLQAUAAYACAAAACEA30gW&#10;H4UCAAAZBQAADgAAAAAAAAAAAAAAAAAuAgAAZHJzL2Uyb0RvYy54bWxQSwECLQAUAAYACAAAACEA&#10;u32FS9wAAAAHAQAADwAAAAAAAAAAAAAAAADfBAAAZHJzL2Rvd25yZXYueG1sUEsFBgAAAAAEAAQA&#10;8wAAAOgFAAAAAA==&#10;" o:allowoverlap="f" filled="f">
                      <v:textbox>
                        <w:txbxContent>
                          <w:p w:rsidR="00224FF0" w:rsidRPr="00F34CC1" w:rsidRDefault="00224FF0" w:rsidP="00EF3AC7">
                            <w:pPr>
                              <w:rPr>
                                <w:b/>
                                <w:u w:val="single"/>
                              </w:rPr>
                            </w:pPr>
                            <w:r w:rsidRPr="00BB4358">
                              <w:rPr>
                                <w:b/>
                                <w:u w:val="single"/>
                              </w:rPr>
                              <w:t>Legend:</w:t>
                            </w:r>
                          </w:p>
                          <w:p w:rsidR="00224FF0" w:rsidRDefault="00224FF0" w:rsidP="00EF3AC7">
                            <w:r>
                              <w:t>Certificate- Certificate of Authority</w:t>
                            </w:r>
                          </w:p>
                          <w:p w:rsidR="00224FF0" w:rsidRDefault="00224FF0" w:rsidP="00EF3AC7">
                            <w:r>
                              <w:t>HCO- Holdover Cable Operator</w:t>
                            </w:r>
                          </w:p>
                          <w:p w:rsidR="00224FF0" w:rsidRDefault="00224FF0" w:rsidP="00EF3AC7">
                            <w:r>
                              <w:t>ICO- Incumbent Cable Operator</w:t>
                            </w:r>
                          </w:p>
                          <w:p w:rsidR="00224FF0" w:rsidRDefault="00224FF0" w:rsidP="00EF3AC7">
                            <w:r>
                              <w:t>SOS- Secretary of State</w:t>
                            </w:r>
                          </w:p>
                          <w:p w:rsidR="00224FF0" w:rsidRDefault="00224FF0" w:rsidP="00EF3AC7">
                            <w:r>
                              <w:t>VS- Video Services</w:t>
                            </w:r>
                          </w:p>
                          <w:p w:rsidR="00224FF0" w:rsidRDefault="00224FF0" w:rsidP="00EF3AC7">
                            <w:r>
                              <w:t>VSP- Video Service Provider</w:t>
                            </w:r>
                          </w:p>
                          <w:p w:rsidR="00224FF0" w:rsidRPr="00BB4358" w:rsidRDefault="00224FF0" w:rsidP="00EF3AC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EF3AC7" w:rsidRPr="001C5438" w:rsidRDefault="00EF3AC7" w:rsidP="00EF3AC7">
      <w:pPr>
        <w:spacing w:before="200"/>
        <w:jc w:val="both"/>
        <w:rPr>
          <w:rFonts w:ascii="Cambria" w:hAnsi="Cambria" w:cs="Arial"/>
          <w:b/>
          <w:u w:val="single"/>
        </w:rPr>
      </w:pPr>
      <w:r w:rsidRPr="001C5438">
        <w:rPr>
          <w:rFonts w:ascii="Cambria" w:hAnsi="Cambria" w:cs="Arial"/>
          <w:b/>
          <w:u w:val="single"/>
        </w:rPr>
        <w:t>Abstract</w:t>
      </w:r>
    </w:p>
    <w:p w:rsidR="00EF3AC7" w:rsidRPr="001C5438" w:rsidRDefault="00EF3AC7" w:rsidP="00EF3AC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701248" behindDoc="1" locked="1" layoutInCell="1" allowOverlap="0" wp14:anchorId="7DC7D674" wp14:editId="767B176C">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7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EF3AC7">
                            <w:pPr>
                              <w:jc w:val="center"/>
                            </w:pPr>
                            <w:sdt>
                              <w:sdtPr>
                                <w:tag w:val="Prop105"/>
                                <w:id w:val="892089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7150872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5190421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9234833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7D674" id="_x0000_s1047" type="#_x0000_t202" style="position:absolute;left:0;text-align:left;margin-left:0;margin-top:628.5pt;width:468pt;height:21.6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TELLgIAAFkEAAAOAAAAZHJzL2Uyb0RvYy54bWysVNtu2zAMfR+wfxD0vthxc2mMOEWXLsOA&#10;7gK0+wBZlm1hsqhJSuzs60vJaRp028swPwiSSB2S55Be3wydIgdhnQRd0OkkpURoDpXUTUG/P+7e&#10;XVPiPNMVU6BFQY/C0ZvN2zfr3uQigxZUJSxBEO3y3hS09d7kSeJ4KzrmJmCERmMNtmMej7ZJKst6&#10;RO9UkqXpIunBVsYCF87h7d1opJuIX9eC+6917YQnqqCYm4+rjWsZ1mSzZnljmWklP6XB/iGLjkmN&#10;Qc9Qd8wzsrfyN6hOcgsOaj/h0CVQ15KLWANWM01fVfPQMiNiLUiOM2ea3P+D5V8O3yyRVUGXC0o0&#10;61CjRzF48h4Gsgj09Mbl6PVg0M8PeI0yx1KduQf+wxEN25bpRtxaC30rWIXpTcPL5OLpiOMCSNl/&#10;hgrDsL2HCDTUtgvcIRsE0VGm41makArHy/lqdrVI0cTRli1nV1nULmH582tjnf8ooCNhU1CL0kd0&#10;drh3PmTD8meXEMyBktVOKhUPtim3ypIDwzbZxS8W8MpNadIXdDXP5iMBf4VI4/cniE567Hclu4Je&#10;n51YHmj7oKvYjZ5JNe4xZaVPPAbqRhL9UA5RsSyyHEguoToisxbG/sZ5xE0L9hclPfZ2Qd3PPbOC&#10;EvVJozqr6WwWhiEeZvMlcknspaW8tDDNEaqgnpJxu/XjAO2NlU2LkcZ+0HCLitYykv2S1Sl/7N+o&#10;wWnWwoBcnqPXyx9h8wQAAP//AwBQSwMEFAAGAAgAAAAhAPgJoQveAAAACgEAAA8AAABkcnMvZG93&#10;bnJldi54bWxMT0FOwzAQvCPxB2uRuKDWJoG0DXEqhASiN2gRXN3YTSLsdbDdNPye5QS32ZnR7Ey1&#10;npxlowmx9yjhei6AGWy87rGV8LZ7nC2BxaRQK+vRSPg2Edb1+VmlSu1P+GrGbWoZhWAslYQupaHk&#10;PDadcSrO/WCQtIMPTiU6Q8t1UCcKd5ZnQhTcqR7pQ6cG89CZ5nN7dBKWN8/jR9zkL+9NcbCrdLUY&#10;n76ClJcX0/0dsGSm9GeG3/pUHWrqtPdH1JFZCTQkEZvdLgiRvsoLAnuiciEy4HXF/0+ofwAAAP//&#10;AwBQSwECLQAUAAYACAAAACEAtoM4kv4AAADhAQAAEwAAAAAAAAAAAAAAAAAAAAAAW0NvbnRlbnRf&#10;VHlwZXNdLnhtbFBLAQItABQABgAIAAAAIQA4/SH/1gAAAJQBAAALAAAAAAAAAAAAAAAAAC8BAABf&#10;cmVscy8ucmVsc1BLAQItABQABgAIAAAAIQC19TELLgIAAFkEAAAOAAAAAAAAAAAAAAAAAC4CAABk&#10;cnMvZTJvRG9jLnhtbFBLAQItABQABgAIAAAAIQD4CaEL3gAAAAoBAAAPAAAAAAAAAAAAAAAAAIgE&#10;AABkcnMvZG93bnJldi54bWxQSwUGAAAAAAQABADzAAAAkwUAAAAA&#10;" o:allowoverlap="f">
                <v:textbox>
                  <w:txbxContent>
                    <w:p w:rsidR="00224FF0" w:rsidRDefault="00224FF0" w:rsidP="00EF3AC7">
                      <w:pPr>
                        <w:jc w:val="center"/>
                      </w:pPr>
                      <w:sdt>
                        <w:sdtPr>
                          <w:tag w:val="Prop105"/>
                          <w:id w:val="892089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7150872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5190421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9234833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certificates of authority for video service providers.</w:t>
      </w:r>
    </w:p>
    <w:p w:rsidR="00EF3AC7" w:rsidRPr="001C5438" w:rsidRDefault="00EF3AC7" w:rsidP="00EF3AC7">
      <w:pPr>
        <w:jc w:val="both"/>
        <w:rPr>
          <w:rFonts w:ascii="Cambria" w:hAnsi="Cambria" w:cs="Arial"/>
          <w:b/>
          <w:u w:val="single"/>
        </w:rPr>
      </w:pPr>
      <w:r w:rsidRPr="001C5438">
        <w:rPr>
          <w:rFonts w:ascii="Cambria" w:hAnsi="Cambria" w:cs="Arial"/>
          <w:b/>
          <w:u w:val="single"/>
        </w:rPr>
        <w:t>Provisions</w:t>
      </w:r>
    </w:p>
    <w:p w:rsidR="00EF3AC7" w:rsidRDefault="00EF3AC7" w:rsidP="00EF3AC7">
      <w:pPr>
        <w:pStyle w:val="ListParagraph"/>
        <w:numPr>
          <w:ilvl w:val="0"/>
          <w:numId w:val="9"/>
        </w:numPr>
        <w:spacing w:after="120" w:line="240" w:lineRule="auto"/>
        <w:contextualSpacing w:val="0"/>
        <w:jc w:val="both"/>
        <w:rPr>
          <w:rFonts w:ascii="Cambria" w:hAnsi="Cambria" w:cs="Arial"/>
        </w:rPr>
      </w:pPr>
      <w:r>
        <w:rPr>
          <w:rFonts w:ascii="Cambria" w:hAnsi="Cambria" w:cs="Arial"/>
        </w:rPr>
        <w:t>Adds Chapter 37 (Video Service) to Title 44 (Trade and Commerce) statutes.</w:t>
      </w:r>
    </w:p>
    <w:p w:rsidR="00EF3AC7" w:rsidRPr="00C87F2A" w:rsidRDefault="00EF3AC7" w:rsidP="00EF3AC7">
      <w:pPr>
        <w:pStyle w:val="ListParagraph"/>
        <w:numPr>
          <w:ilvl w:val="0"/>
          <w:numId w:val="9"/>
        </w:numPr>
        <w:spacing w:after="120" w:line="240" w:lineRule="auto"/>
        <w:contextualSpacing w:val="0"/>
        <w:jc w:val="both"/>
        <w:rPr>
          <w:rFonts w:ascii="Cambria" w:hAnsi="Cambria" w:cs="Arial"/>
        </w:rPr>
      </w:pPr>
      <w:r w:rsidRPr="00C87F2A">
        <w:rPr>
          <w:rFonts w:ascii="Cambria" w:hAnsi="Cambria" w:cs="Arial"/>
        </w:rPr>
        <w:t>Asserts the statewide concern for the regulation and use of VS and states the VSPs are not subject to further regulation.  (Sec. 2)</w:t>
      </w:r>
    </w:p>
    <w:p w:rsidR="00EF3AC7" w:rsidRDefault="00EF3AC7" w:rsidP="00EF3AC7">
      <w:pPr>
        <w:pStyle w:val="ListParagraph"/>
        <w:spacing w:after="0" w:line="240" w:lineRule="auto"/>
        <w:ind w:left="360"/>
        <w:contextualSpacing w:val="0"/>
        <w:jc w:val="center"/>
        <w:rPr>
          <w:rFonts w:ascii="Cambria" w:hAnsi="Cambria" w:cs="Arial"/>
        </w:rPr>
      </w:pPr>
      <w:r>
        <w:rPr>
          <w:rFonts w:ascii="Cambria" w:hAnsi="Cambria" w:cs="Arial"/>
          <w:b/>
          <w:i/>
        </w:rPr>
        <w:t>Taxes and Fees</w:t>
      </w:r>
    </w:p>
    <w:p w:rsidR="00EF3AC7" w:rsidRDefault="00EF3AC7" w:rsidP="00EF3AC7">
      <w:pPr>
        <w:pStyle w:val="ListParagraph"/>
        <w:numPr>
          <w:ilvl w:val="0"/>
          <w:numId w:val="9"/>
        </w:numPr>
        <w:spacing w:after="0" w:line="240" w:lineRule="auto"/>
        <w:contextualSpacing w:val="0"/>
        <w:jc w:val="both"/>
        <w:rPr>
          <w:rFonts w:ascii="Cambria" w:hAnsi="Cambria" w:cs="Arial"/>
        </w:rPr>
      </w:pPr>
      <w:r>
        <w:rPr>
          <w:rFonts w:ascii="Cambria" w:hAnsi="Cambria" w:cs="Arial"/>
        </w:rPr>
        <w:t xml:space="preserve">Stipulates that a political subdivision may require a telecommunications corporation to pay the reasonable cost associated with the repair of a public highway resulting from construction and maintenance of a telecommunication facility.    </w:t>
      </w:r>
    </w:p>
    <w:p w:rsidR="00EF3AC7" w:rsidRPr="00D75E7D" w:rsidRDefault="00EF3AC7" w:rsidP="00EF3AC7">
      <w:pPr>
        <w:pStyle w:val="ListParagraph"/>
        <w:numPr>
          <w:ilvl w:val="1"/>
          <w:numId w:val="9"/>
        </w:numPr>
        <w:spacing w:after="120" w:line="240" w:lineRule="auto"/>
        <w:jc w:val="both"/>
        <w:rPr>
          <w:rFonts w:ascii="Cambria" w:hAnsi="Cambria" w:cs="Arial"/>
        </w:rPr>
      </w:pPr>
      <w:r>
        <w:rPr>
          <w:rFonts w:ascii="Cambria" w:hAnsi="Cambria" w:cs="Arial"/>
        </w:rPr>
        <w:t>Except a political subdivision must</w:t>
      </w:r>
      <w:r w:rsidRPr="00D75E7D">
        <w:rPr>
          <w:rFonts w:ascii="Cambria" w:hAnsi="Cambria" w:cs="Arial"/>
        </w:rPr>
        <w:t>:</w:t>
      </w:r>
    </w:p>
    <w:p w:rsidR="00EF3AC7" w:rsidRPr="00C87F2A" w:rsidRDefault="00EF3AC7" w:rsidP="00EF3AC7">
      <w:pPr>
        <w:pStyle w:val="ListParagraph"/>
        <w:numPr>
          <w:ilvl w:val="2"/>
          <w:numId w:val="9"/>
        </w:numPr>
        <w:spacing w:after="120" w:line="240" w:lineRule="auto"/>
        <w:jc w:val="both"/>
        <w:rPr>
          <w:rFonts w:ascii="Cambria" w:hAnsi="Cambria" w:cs="Arial"/>
        </w:rPr>
      </w:pPr>
      <w:r w:rsidRPr="00C87F2A">
        <w:rPr>
          <w:rFonts w:ascii="Cambria" w:hAnsi="Cambria" w:cs="Arial"/>
        </w:rPr>
        <w:t>Pay the excess costs, if the political subdivision requires repairs that are above the cost to restore a public highway to its previous condition before the damage; and,</w:t>
      </w:r>
    </w:p>
    <w:p w:rsidR="00EF3AC7" w:rsidRDefault="00EF3AC7" w:rsidP="00EF3AC7">
      <w:pPr>
        <w:pStyle w:val="ListParagraph"/>
        <w:numPr>
          <w:ilvl w:val="2"/>
          <w:numId w:val="9"/>
        </w:numPr>
        <w:spacing w:after="0" w:line="240" w:lineRule="auto"/>
        <w:contextualSpacing w:val="0"/>
        <w:jc w:val="both"/>
        <w:rPr>
          <w:rFonts w:ascii="Cambria" w:hAnsi="Cambria" w:cs="Arial"/>
        </w:rPr>
      </w:pPr>
      <w:r>
        <w:rPr>
          <w:rFonts w:ascii="Cambria" w:hAnsi="Cambria" w:cs="Arial"/>
        </w:rPr>
        <w:t xml:space="preserve">Reimburse the telecommunication corporation in full for excess costs incurred within two months after delivering an invoice itemizing the expenditures.  </w:t>
      </w:r>
    </w:p>
    <w:p w:rsidR="00EF3AC7" w:rsidRDefault="00EF3AC7" w:rsidP="00EF3AC7">
      <w:pPr>
        <w:pStyle w:val="ListParagraph"/>
        <w:numPr>
          <w:ilvl w:val="2"/>
          <w:numId w:val="9"/>
        </w:numPr>
        <w:spacing w:after="0" w:line="240" w:lineRule="auto"/>
        <w:contextualSpacing w:val="0"/>
        <w:jc w:val="both"/>
        <w:rPr>
          <w:rFonts w:ascii="Cambria" w:hAnsi="Cambria" w:cs="Arial"/>
        </w:rPr>
      </w:pPr>
      <w:r w:rsidRPr="00C87F2A">
        <w:rPr>
          <w:rFonts w:ascii="Cambria" w:hAnsi="Cambria" w:cs="Arial"/>
        </w:rPr>
        <w:t xml:space="preserve">Requires arbitration for </w:t>
      </w:r>
      <w:r>
        <w:rPr>
          <w:rFonts w:ascii="Cambria" w:hAnsi="Cambria" w:cs="Arial"/>
        </w:rPr>
        <w:t xml:space="preserve">disputed excess costs. </w:t>
      </w:r>
    </w:p>
    <w:p w:rsidR="00EF3AC7" w:rsidRPr="00C87F2A" w:rsidRDefault="00EF3AC7" w:rsidP="00EF3AC7">
      <w:pPr>
        <w:pStyle w:val="ListParagraph"/>
        <w:numPr>
          <w:ilvl w:val="2"/>
          <w:numId w:val="9"/>
        </w:numPr>
        <w:spacing w:after="120" w:line="240" w:lineRule="auto"/>
        <w:contextualSpacing w:val="0"/>
        <w:jc w:val="both"/>
        <w:rPr>
          <w:rFonts w:ascii="Cambria" w:hAnsi="Cambria" w:cs="Arial"/>
        </w:rPr>
      </w:pPr>
      <w:r w:rsidRPr="00C87F2A">
        <w:rPr>
          <w:rFonts w:ascii="Cambria" w:hAnsi="Cambria" w:cs="Arial"/>
        </w:rPr>
        <w:t>Applies to all franchises, licenses and permits issued to a telecommunications corporation by a political subdivision.  (Sec. 1)</w:t>
      </w:r>
    </w:p>
    <w:p w:rsidR="00EF3AC7" w:rsidRPr="002055F6" w:rsidRDefault="00EF3AC7" w:rsidP="00EF3AC7">
      <w:pPr>
        <w:jc w:val="both"/>
        <w:rPr>
          <w:rFonts w:ascii="Cambria" w:hAnsi="Cambria" w:cs="Arial"/>
          <w:sz w:val="12"/>
          <w:szCs w:val="12"/>
          <w:highlight w:val="yellow"/>
        </w:rPr>
      </w:pPr>
    </w:p>
    <w:p w:rsidR="00EF3AC7" w:rsidRDefault="00EF3AC7" w:rsidP="00EF3AC7">
      <w:pPr>
        <w:pStyle w:val="ListParagraph"/>
        <w:numPr>
          <w:ilvl w:val="0"/>
          <w:numId w:val="9"/>
        </w:numPr>
        <w:spacing w:after="0" w:line="240" w:lineRule="auto"/>
        <w:contextualSpacing w:val="0"/>
        <w:jc w:val="both"/>
        <w:rPr>
          <w:rFonts w:ascii="Cambria" w:hAnsi="Cambria" w:cs="Arial"/>
        </w:rPr>
      </w:pPr>
      <w:r w:rsidRPr="009D7E04">
        <w:rPr>
          <w:rFonts w:ascii="Cambria" w:hAnsi="Cambria" w:cs="Arial"/>
        </w:rPr>
        <w:t>Prohibits a local government from levying a tax, rent, fee or charge on a VSP for the use of highways to provide VS.</w:t>
      </w:r>
      <w:r>
        <w:rPr>
          <w:rFonts w:ascii="Cambria" w:hAnsi="Cambria" w:cs="Arial"/>
        </w:rPr>
        <w:t xml:space="preserve">  (Sec. 2)</w:t>
      </w:r>
      <w:r w:rsidRPr="009D7E04">
        <w:rPr>
          <w:rFonts w:ascii="Cambria" w:hAnsi="Cambria" w:cs="Arial"/>
        </w:rPr>
        <w:t xml:space="preserve"> </w:t>
      </w:r>
    </w:p>
    <w:p w:rsidR="00EF3AC7" w:rsidRPr="002055F6" w:rsidRDefault="00EF3AC7" w:rsidP="00EF3AC7">
      <w:pPr>
        <w:jc w:val="both"/>
        <w:rPr>
          <w:rFonts w:ascii="Cambria" w:hAnsi="Cambria" w:cs="Arial"/>
          <w:sz w:val="12"/>
          <w:szCs w:val="12"/>
        </w:rPr>
      </w:pPr>
    </w:p>
    <w:p w:rsidR="00EF3AC7" w:rsidRDefault="00EF3AC7" w:rsidP="00EF3AC7">
      <w:pPr>
        <w:pStyle w:val="ListParagraph"/>
        <w:numPr>
          <w:ilvl w:val="0"/>
          <w:numId w:val="9"/>
        </w:numPr>
        <w:spacing w:after="120" w:line="240" w:lineRule="auto"/>
        <w:contextualSpacing w:val="0"/>
        <w:jc w:val="both"/>
        <w:rPr>
          <w:rFonts w:ascii="Cambria" w:hAnsi="Cambria" w:cs="Arial"/>
        </w:rPr>
      </w:pPr>
      <w:r>
        <w:rPr>
          <w:rFonts w:ascii="Cambria" w:hAnsi="Cambria" w:cs="Arial"/>
        </w:rPr>
        <w:t xml:space="preserve">Outlines a local </w:t>
      </w:r>
      <w:r w:rsidRPr="00C87F2A">
        <w:rPr>
          <w:rFonts w:ascii="Cambria" w:hAnsi="Cambria" w:cs="Arial"/>
        </w:rPr>
        <w:t>government's</w:t>
      </w:r>
      <w:r>
        <w:rPr>
          <w:rFonts w:ascii="Cambria" w:hAnsi="Cambria" w:cs="Arial"/>
        </w:rPr>
        <w:t xml:space="preserve"> capacity to charge a license fee to the VSP based on the gross revenue the VSP receives from local subscribers.  (Sec. 2)</w:t>
      </w:r>
    </w:p>
    <w:p w:rsidR="00EF3AC7" w:rsidRPr="009D7E04" w:rsidRDefault="00EF3AC7" w:rsidP="00EF3AC7">
      <w:pPr>
        <w:pStyle w:val="ListParagraph"/>
        <w:numPr>
          <w:ilvl w:val="0"/>
          <w:numId w:val="9"/>
        </w:numPr>
        <w:spacing w:after="120" w:line="240" w:lineRule="auto"/>
        <w:contextualSpacing w:val="0"/>
        <w:jc w:val="both"/>
        <w:rPr>
          <w:rFonts w:ascii="Cambria" w:hAnsi="Cambria" w:cs="Arial"/>
        </w:rPr>
      </w:pPr>
      <w:r w:rsidRPr="00C87F2A">
        <w:rPr>
          <w:rFonts w:ascii="Cambria" w:hAnsi="Cambria" w:cs="Arial"/>
        </w:rPr>
        <w:t>Prescribes</w:t>
      </w:r>
      <w:r>
        <w:rPr>
          <w:rFonts w:ascii="Cambria" w:hAnsi="Cambria" w:cs="Arial"/>
        </w:rPr>
        <w:t xml:space="preserve"> a local government capacity to conduct an audit of a VSP once every three years to ensure payment of license fees.  (Sec. 2)  </w:t>
      </w:r>
    </w:p>
    <w:p w:rsidR="00EF3AC7" w:rsidRPr="000E58F9" w:rsidRDefault="00EF3AC7" w:rsidP="00EF3AC7">
      <w:pPr>
        <w:pStyle w:val="ListParagraph"/>
        <w:spacing w:after="0" w:line="240" w:lineRule="auto"/>
        <w:ind w:left="360"/>
        <w:contextualSpacing w:val="0"/>
        <w:jc w:val="center"/>
        <w:rPr>
          <w:rFonts w:ascii="Cambria" w:hAnsi="Cambria" w:cs="Arial"/>
        </w:rPr>
      </w:pPr>
      <w:r>
        <w:rPr>
          <w:rFonts w:ascii="Cambria" w:hAnsi="Cambria" w:cs="Arial"/>
          <w:b/>
          <w:i/>
        </w:rPr>
        <w:t xml:space="preserve">State </w:t>
      </w:r>
      <w:r w:rsidRPr="000E58F9">
        <w:rPr>
          <w:rFonts w:ascii="Cambria" w:hAnsi="Cambria" w:cs="Arial"/>
          <w:b/>
          <w:i/>
        </w:rPr>
        <w:t>Preemption (Sec. 2)</w:t>
      </w:r>
    </w:p>
    <w:p w:rsidR="00EF3AC7" w:rsidRDefault="00EF3AC7" w:rsidP="00EF3AC7">
      <w:pPr>
        <w:pStyle w:val="ListParagraph"/>
        <w:numPr>
          <w:ilvl w:val="0"/>
          <w:numId w:val="9"/>
        </w:numPr>
        <w:spacing w:after="120" w:line="240" w:lineRule="auto"/>
        <w:contextualSpacing w:val="0"/>
        <w:jc w:val="both"/>
        <w:rPr>
          <w:rFonts w:ascii="Cambria" w:hAnsi="Cambria" w:cs="Arial"/>
        </w:rPr>
      </w:pPr>
      <w:r>
        <w:rPr>
          <w:rFonts w:ascii="Cambria" w:hAnsi="Cambria" w:cs="Arial"/>
        </w:rPr>
        <w:t xml:space="preserve">Specifies that the regulation and use of a VSP are of statewide concern and not subject to further regulation by a county, city, town or other political subdivision of this state.  </w:t>
      </w:r>
    </w:p>
    <w:p w:rsidR="00EF3AC7" w:rsidRPr="009927B9" w:rsidRDefault="00EF3AC7" w:rsidP="00EF3AC7">
      <w:pPr>
        <w:pStyle w:val="ListParagraph"/>
        <w:numPr>
          <w:ilvl w:val="0"/>
          <w:numId w:val="9"/>
        </w:numPr>
        <w:spacing w:after="0" w:line="240" w:lineRule="auto"/>
        <w:contextualSpacing w:val="0"/>
        <w:jc w:val="both"/>
        <w:rPr>
          <w:rFonts w:ascii="Cambria" w:hAnsi="Cambria" w:cs="Arial"/>
        </w:rPr>
      </w:pPr>
      <w:r>
        <w:rPr>
          <w:rFonts w:ascii="Cambria" w:hAnsi="Cambria" w:cs="Arial"/>
        </w:rPr>
        <w:t>States that regulation of a VSP is to promote the following:</w:t>
      </w:r>
    </w:p>
    <w:p w:rsidR="00EF3AC7" w:rsidRDefault="00EF3AC7" w:rsidP="00EF3AC7">
      <w:pPr>
        <w:pStyle w:val="ListParagraph"/>
        <w:numPr>
          <w:ilvl w:val="1"/>
          <w:numId w:val="9"/>
        </w:numPr>
        <w:spacing w:after="0" w:line="240" w:lineRule="auto"/>
        <w:contextualSpacing w:val="0"/>
        <w:jc w:val="both"/>
        <w:rPr>
          <w:rFonts w:ascii="Cambria" w:hAnsi="Cambria" w:cs="Arial"/>
        </w:rPr>
      </w:pPr>
      <w:r>
        <w:rPr>
          <w:rFonts w:ascii="Cambria" w:hAnsi="Cambria" w:cs="Arial"/>
        </w:rPr>
        <w:lastRenderedPageBreak/>
        <w:t>Competitive video, telecommunications and information services throughout the state;</w:t>
      </w:r>
    </w:p>
    <w:p w:rsidR="00EF3AC7" w:rsidRDefault="00EF3AC7" w:rsidP="00EF3AC7">
      <w:pPr>
        <w:pStyle w:val="ListParagraph"/>
        <w:numPr>
          <w:ilvl w:val="1"/>
          <w:numId w:val="9"/>
        </w:numPr>
        <w:spacing w:after="0" w:line="240" w:lineRule="auto"/>
        <w:contextualSpacing w:val="0"/>
        <w:jc w:val="both"/>
        <w:rPr>
          <w:rFonts w:ascii="Cambria" w:hAnsi="Cambria" w:cs="Arial"/>
        </w:rPr>
      </w:pPr>
      <w:r>
        <w:rPr>
          <w:rFonts w:ascii="Cambria" w:hAnsi="Cambria" w:cs="Arial"/>
        </w:rPr>
        <w:t xml:space="preserve">Uniform regulation of competitive VS throughout the state; and </w:t>
      </w:r>
    </w:p>
    <w:p w:rsidR="00EF3AC7" w:rsidRPr="00C87F2A" w:rsidRDefault="00EF3AC7" w:rsidP="00EF3AC7">
      <w:pPr>
        <w:pStyle w:val="ListParagraph"/>
        <w:numPr>
          <w:ilvl w:val="1"/>
          <w:numId w:val="9"/>
        </w:numPr>
        <w:spacing w:after="120" w:line="240" w:lineRule="auto"/>
        <w:contextualSpacing w:val="0"/>
        <w:jc w:val="both"/>
        <w:rPr>
          <w:rFonts w:ascii="Cambria" w:hAnsi="Cambria" w:cs="Arial"/>
        </w:rPr>
      </w:pPr>
      <w:r>
        <w:rPr>
          <w:rFonts w:ascii="Cambria" w:hAnsi="Cambria" w:cs="Arial"/>
        </w:rPr>
        <w:t xml:space="preserve">Minimal interference regarding construction and operations across local government boundaries for a VSP to use highways to deliver video, telecommunications, information and other services.  </w:t>
      </w:r>
    </w:p>
    <w:p w:rsidR="00EF3AC7" w:rsidRDefault="00EF3AC7" w:rsidP="00EF3AC7">
      <w:pPr>
        <w:pStyle w:val="ListParagraph"/>
        <w:numPr>
          <w:ilvl w:val="0"/>
          <w:numId w:val="9"/>
        </w:numPr>
        <w:spacing w:after="0" w:line="240" w:lineRule="auto"/>
        <w:contextualSpacing w:val="0"/>
        <w:jc w:val="both"/>
        <w:rPr>
          <w:rFonts w:ascii="Cambria" w:hAnsi="Cambria" w:cs="Arial"/>
        </w:rPr>
      </w:pPr>
      <w:r>
        <w:rPr>
          <w:rFonts w:ascii="Cambria" w:hAnsi="Cambria" w:cs="Arial"/>
        </w:rPr>
        <w:t xml:space="preserve">Asserts the limits of a local government, beginning on January 1, 2020, to regulate or enforce </w:t>
      </w:r>
      <w:proofErr w:type="gramStart"/>
      <w:r w:rsidRPr="00934AAE">
        <w:rPr>
          <w:rFonts w:ascii="Cambria" w:hAnsi="Cambria" w:cs="Arial"/>
        </w:rPr>
        <w:t>all of</w:t>
      </w:r>
      <w:proofErr w:type="gramEnd"/>
      <w:r>
        <w:rPr>
          <w:rFonts w:ascii="Cambria" w:hAnsi="Cambria" w:cs="Arial"/>
        </w:rPr>
        <w:t xml:space="preserve"> the following:  </w:t>
      </w:r>
    </w:p>
    <w:p w:rsidR="00EF3AC7" w:rsidRDefault="00EF3AC7" w:rsidP="00EF3AC7">
      <w:pPr>
        <w:pStyle w:val="ListParagraph"/>
        <w:numPr>
          <w:ilvl w:val="1"/>
          <w:numId w:val="9"/>
        </w:numPr>
        <w:spacing w:after="0" w:line="240" w:lineRule="auto"/>
        <w:contextualSpacing w:val="0"/>
        <w:jc w:val="both"/>
        <w:rPr>
          <w:rFonts w:ascii="Cambria" w:hAnsi="Cambria" w:cs="Arial"/>
        </w:rPr>
      </w:pPr>
      <w:r>
        <w:rPr>
          <w:rFonts w:ascii="Cambria" w:hAnsi="Cambria" w:cs="Arial"/>
        </w:rPr>
        <w:t>The application of cable television system statutes to a VSP;</w:t>
      </w:r>
    </w:p>
    <w:p w:rsidR="00EF3AC7" w:rsidRDefault="00EF3AC7" w:rsidP="00EF3AC7">
      <w:pPr>
        <w:pStyle w:val="ListParagraph"/>
        <w:numPr>
          <w:ilvl w:val="1"/>
          <w:numId w:val="9"/>
        </w:numPr>
        <w:spacing w:after="0" w:line="240" w:lineRule="auto"/>
        <w:contextualSpacing w:val="0"/>
        <w:jc w:val="both"/>
        <w:rPr>
          <w:rFonts w:ascii="Cambria" w:hAnsi="Cambria" w:cs="Arial"/>
        </w:rPr>
      </w:pPr>
      <w:r>
        <w:rPr>
          <w:rFonts w:ascii="Cambria" w:hAnsi="Cambria" w:cs="Arial"/>
        </w:rPr>
        <w:t>Any local law and local government agreements that do the following:</w:t>
      </w:r>
    </w:p>
    <w:p w:rsidR="00EF3AC7" w:rsidRDefault="00EF3AC7" w:rsidP="00EF3AC7">
      <w:pPr>
        <w:pStyle w:val="ListParagraph"/>
        <w:numPr>
          <w:ilvl w:val="2"/>
          <w:numId w:val="9"/>
        </w:numPr>
        <w:spacing w:after="0" w:line="240" w:lineRule="auto"/>
        <w:contextualSpacing w:val="0"/>
        <w:jc w:val="both"/>
        <w:rPr>
          <w:rFonts w:ascii="Cambria" w:hAnsi="Cambria" w:cs="Arial"/>
        </w:rPr>
      </w:pPr>
      <w:r>
        <w:rPr>
          <w:rFonts w:ascii="Cambria" w:hAnsi="Cambria" w:cs="Arial"/>
        </w:rPr>
        <w:t xml:space="preserve">Require a person to obtain a license or permit to provide or construct a VS network using highways, unless the person is an HCO.  </w:t>
      </w:r>
    </w:p>
    <w:p w:rsidR="00EF3AC7" w:rsidRDefault="00EF3AC7" w:rsidP="00EF3AC7">
      <w:pPr>
        <w:pStyle w:val="ListParagraph"/>
        <w:numPr>
          <w:ilvl w:val="2"/>
          <w:numId w:val="9"/>
        </w:numPr>
        <w:spacing w:after="0" w:line="240" w:lineRule="auto"/>
        <w:contextualSpacing w:val="0"/>
        <w:jc w:val="both"/>
        <w:rPr>
          <w:rFonts w:ascii="Cambria" w:hAnsi="Cambria" w:cs="Arial"/>
        </w:rPr>
      </w:pPr>
      <w:r>
        <w:rPr>
          <w:rFonts w:ascii="Cambria" w:hAnsi="Cambria" w:cs="Arial"/>
        </w:rPr>
        <w:t>Regulate VS or the construction of a VS network.</w:t>
      </w:r>
    </w:p>
    <w:p w:rsidR="00EF3AC7" w:rsidRDefault="00EF3AC7" w:rsidP="00EF3AC7">
      <w:pPr>
        <w:pStyle w:val="ListParagraph"/>
        <w:numPr>
          <w:ilvl w:val="1"/>
          <w:numId w:val="9"/>
        </w:numPr>
        <w:spacing w:after="0" w:line="240" w:lineRule="auto"/>
        <w:contextualSpacing w:val="0"/>
        <w:jc w:val="both"/>
        <w:rPr>
          <w:rFonts w:ascii="Cambria" w:hAnsi="Cambria" w:cs="Arial"/>
        </w:rPr>
      </w:pPr>
      <w:r>
        <w:rPr>
          <w:rFonts w:ascii="Cambria" w:hAnsi="Cambria" w:cs="Arial"/>
        </w:rPr>
        <w:t>Impose an infrastructure, facility, or equipment requirement on a VSP;</w:t>
      </w:r>
    </w:p>
    <w:p w:rsidR="00EF3AC7" w:rsidRDefault="00EF3AC7" w:rsidP="00EF3AC7">
      <w:pPr>
        <w:pStyle w:val="ListParagraph"/>
        <w:numPr>
          <w:ilvl w:val="1"/>
          <w:numId w:val="9"/>
        </w:numPr>
        <w:spacing w:after="0" w:line="240" w:lineRule="auto"/>
        <w:contextualSpacing w:val="0"/>
        <w:jc w:val="both"/>
        <w:rPr>
          <w:rFonts w:ascii="Cambria" w:hAnsi="Cambria" w:cs="Arial"/>
        </w:rPr>
      </w:pPr>
      <w:r>
        <w:rPr>
          <w:rFonts w:ascii="Cambria" w:hAnsi="Cambria" w:cs="Arial"/>
        </w:rPr>
        <w:t>Require a VSP to obtain a license or authorization from a local government to provide telecommunication, information, interactive computer or other services using its VS network within the boundaries of the local government; and</w:t>
      </w:r>
    </w:p>
    <w:p w:rsidR="00EF3AC7" w:rsidRDefault="00EF3AC7" w:rsidP="00EF3AC7">
      <w:pPr>
        <w:pStyle w:val="ListParagraph"/>
        <w:numPr>
          <w:ilvl w:val="1"/>
          <w:numId w:val="9"/>
        </w:numPr>
        <w:spacing w:after="120" w:line="240" w:lineRule="auto"/>
        <w:contextualSpacing w:val="0"/>
        <w:jc w:val="both"/>
        <w:rPr>
          <w:rFonts w:ascii="Cambria" w:hAnsi="Cambria" w:cs="Arial"/>
        </w:rPr>
      </w:pPr>
      <w:r>
        <w:rPr>
          <w:rFonts w:ascii="Cambria" w:hAnsi="Cambria" w:cs="Arial"/>
        </w:rPr>
        <w:t xml:space="preserve">Require a VSP to place its facilities on ducts, conduits, or poles owned or leased by the local government.  (Sec. 2)     </w:t>
      </w:r>
    </w:p>
    <w:p w:rsidR="00EF3AC7" w:rsidRDefault="00EF3AC7" w:rsidP="00EF3AC7">
      <w:pPr>
        <w:pStyle w:val="ListParagraph"/>
        <w:spacing w:after="0" w:line="240" w:lineRule="auto"/>
        <w:ind w:left="360"/>
        <w:contextualSpacing w:val="0"/>
        <w:jc w:val="center"/>
        <w:rPr>
          <w:rFonts w:ascii="Cambria" w:hAnsi="Cambria" w:cs="Arial"/>
        </w:rPr>
      </w:pPr>
      <w:r>
        <w:rPr>
          <w:rFonts w:ascii="Cambria" w:hAnsi="Cambria" w:cs="Arial"/>
          <w:b/>
          <w:i/>
        </w:rPr>
        <w:t>Application (Sec. 2)</w:t>
      </w:r>
    </w:p>
    <w:p w:rsidR="00EF3AC7" w:rsidRDefault="00EF3AC7" w:rsidP="00EF3AC7">
      <w:pPr>
        <w:pStyle w:val="ListParagraph"/>
        <w:numPr>
          <w:ilvl w:val="0"/>
          <w:numId w:val="9"/>
        </w:numPr>
        <w:spacing w:after="0" w:line="240" w:lineRule="auto"/>
        <w:contextualSpacing w:val="0"/>
        <w:jc w:val="both"/>
        <w:rPr>
          <w:rFonts w:ascii="Cambria" w:hAnsi="Cambria" w:cs="Arial"/>
        </w:rPr>
      </w:pPr>
      <w:r w:rsidRPr="002949E1">
        <w:rPr>
          <w:rFonts w:ascii="Cambria" w:hAnsi="Cambria" w:cs="Arial"/>
        </w:rPr>
        <w:t xml:space="preserve">Stipulates </w:t>
      </w:r>
      <w:r w:rsidRPr="00934AAE">
        <w:rPr>
          <w:rFonts w:ascii="Cambria" w:hAnsi="Cambria" w:cs="Arial"/>
        </w:rPr>
        <w:t>the provisions do</w:t>
      </w:r>
      <w:r>
        <w:rPr>
          <w:rFonts w:ascii="Cambria" w:hAnsi="Cambria" w:cs="Arial"/>
        </w:rPr>
        <w:t xml:space="preserve"> not:</w:t>
      </w:r>
    </w:p>
    <w:p w:rsidR="00EF3AC7" w:rsidRDefault="00EF3AC7" w:rsidP="00EF3AC7">
      <w:pPr>
        <w:pStyle w:val="ListParagraph"/>
        <w:numPr>
          <w:ilvl w:val="1"/>
          <w:numId w:val="9"/>
        </w:numPr>
        <w:spacing w:after="0" w:line="240" w:lineRule="auto"/>
        <w:contextualSpacing w:val="0"/>
        <w:jc w:val="both"/>
        <w:rPr>
          <w:rFonts w:ascii="Cambria" w:hAnsi="Cambria" w:cs="Arial"/>
        </w:rPr>
      </w:pPr>
      <w:r>
        <w:rPr>
          <w:rFonts w:ascii="Cambria" w:hAnsi="Cambria" w:cs="Arial"/>
        </w:rPr>
        <w:t xml:space="preserve">Authorize the SOS to regulate or exercise oversight of VSP except as outlined in the bill; </w:t>
      </w:r>
    </w:p>
    <w:p w:rsidR="00EF3AC7" w:rsidRDefault="00EF3AC7" w:rsidP="00EF3AC7">
      <w:pPr>
        <w:pStyle w:val="ListParagraph"/>
        <w:numPr>
          <w:ilvl w:val="1"/>
          <w:numId w:val="9"/>
        </w:numPr>
        <w:spacing w:after="0" w:line="240" w:lineRule="auto"/>
        <w:contextualSpacing w:val="0"/>
        <w:jc w:val="both"/>
        <w:rPr>
          <w:rFonts w:ascii="Cambria" w:hAnsi="Cambria" w:cs="Arial"/>
        </w:rPr>
      </w:pPr>
      <w:r>
        <w:rPr>
          <w:rFonts w:ascii="Cambria" w:hAnsi="Cambria" w:cs="Arial"/>
        </w:rPr>
        <w:t xml:space="preserve">Prevent a telecommunications provider from exercising any rights or authority as a public utility under federal or state law; </w:t>
      </w:r>
    </w:p>
    <w:p w:rsidR="00EF3AC7" w:rsidRDefault="00EF3AC7" w:rsidP="00EF3AC7">
      <w:pPr>
        <w:pStyle w:val="ListParagraph"/>
        <w:numPr>
          <w:ilvl w:val="1"/>
          <w:numId w:val="9"/>
        </w:numPr>
        <w:spacing w:after="0" w:line="240" w:lineRule="auto"/>
        <w:contextualSpacing w:val="0"/>
        <w:jc w:val="both"/>
        <w:rPr>
          <w:rFonts w:ascii="Cambria" w:hAnsi="Cambria" w:cs="Arial"/>
        </w:rPr>
      </w:pPr>
      <w:r>
        <w:rPr>
          <w:rFonts w:ascii="Cambria" w:hAnsi="Cambria" w:cs="Arial"/>
        </w:rPr>
        <w:t xml:space="preserve">Affect any authority of a local government or district to determine the rates or terms of use of </w:t>
      </w:r>
      <w:r w:rsidRPr="00AB2FB7">
        <w:rPr>
          <w:rFonts w:ascii="Cambria" w:hAnsi="Cambria" w:cs="Arial"/>
        </w:rPr>
        <w:t>utility</w:t>
      </w:r>
      <w:r>
        <w:rPr>
          <w:rFonts w:ascii="Cambria" w:hAnsi="Cambria" w:cs="Arial"/>
        </w:rPr>
        <w:t xml:space="preserve"> poles on highways; and</w:t>
      </w:r>
    </w:p>
    <w:p w:rsidR="00EF3AC7" w:rsidRDefault="00EF3AC7" w:rsidP="00EF3AC7">
      <w:pPr>
        <w:pStyle w:val="ListParagraph"/>
        <w:numPr>
          <w:ilvl w:val="1"/>
          <w:numId w:val="9"/>
        </w:numPr>
        <w:spacing w:after="120" w:line="240" w:lineRule="auto"/>
        <w:contextualSpacing w:val="0"/>
        <w:jc w:val="both"/>
        <w:rPr>
          <w:rFonts w:ascii="Cambria" w:hAnsi="Cambria" w:cs="Arial"/>
        </w:rPr>
      </w:pPr>
      <w:r>
        <w:rPr>
          <w:rFonts w:ascii="Cambria" w:hAnsi="Cambria" w:cs="Arial"/>
        </w:rPr>
        <w:t xml:space="preserve">Grant the </w:t>
      </w:r>
      <w:r w:rsidRPr="00934AAE">
        <w:rPr>
          <w:rFonts w:ascii="Cambria" w:hAnsi="Cambria" w:cs="Arial"/>
        </w:rPr>
        <w:t>Arizona Corporation Commission (ACC)</w:t>
      </w:r>
      <w:r>
        <w:rPr>
          <w:rFonts w:ascii="Cambria" w:hAnsi="Cambria" w:cs="Arial"/>
        </w:rPr>
        <w:t xml:space="preserve"> jurisdiction over VS, VSP or VS networks regarding rates and terms of utility pole attachments under federal law.  (Sec. 2)</w:t>
      </w:r>
    </w:p>
    <w:p w:rsidR="00EF3AC7" w:rsidRDefault="00EF3AC7" w:rsidP="00EF3AC7">
      <w:pPr>
        <w:pStyle w:val="ListParagraph"/>
        <w:numPr>
          <w:ilvl w:val="0"/>
          <w:numId w:val="9"/>
        </w:numPr>
        <w:spacing w:after="120" w:line="240" w:lineRule="auto"/>
        <w:contextualSpacing w:val="0"/>
        <w:jc w:val="both"/>
        <w:rPr>
          <w:rFonts w:ascii="Cambria" w:hAnsi="Cambria" w:cs="Arial"/>
        </w:rPr>
      </w:pPr>
      <w:r>
        <w:rPr>
          <w:rFonts w:ascii="Cambria" w:hAnsi="Cambria" w:cs="Arial"/>
        </w:rPr>
        <w:t>Authorizes the SOS to have exclusive authority to issue a Certificate to a VSP to construct and operate a VS network in any service area in Arizona beginning on January 1, 2020.  (Sec. 2)</w:t>
      </w:r>
    </w:p>
    <w:p w:rsidR="00EF3AC7" w:rsidRDefault="00EF3AC7" w:rsidP="00EF3AC7">
      <w:pPr>
        <w:pStyle w:val="ListParagraph"/>
        <w:numPr>
          <w:ilvl w:val="0"/>
          <w:numId w:val="9"/>
        </w:numPr>
        <w:spacing w:after="120" w:line="240" w:lineRule="auto"/>
        <w:contextualSpacing w:val="0"/>
        <w:jc w:val="both"/>
        <w:rPr>
          <w:rFonts w:ascii="Cambria" w:hAnsi="Cambria" w:cs="Arial"/>
        </w:rPr>
      </w:pPr>
      <w:r>
        <w:rPr>
          <w:rFonts w:ascii="Cambria" w:hAnsi="Cambria" w:cs="Arial"/>
        </w:rPr>
        <w:t xml:space="preserve">Requires the SOS to establish administrative </w:t>
      </w:r>
      <w:r w:rsidRPr="00FA1047">
        <w:rPr>
          <w:rFonts w:ascii="Cambria" w:hAnsi="Cambria" w:cs="Arial"/>
        </w:rPr>
        <w:t>procedures</w:t>
      </w:r>
      <w:r>
        <w:rPr>
          <w:rFonts w:ascii="Cambria" w:hAnsi="Cambria" w:cs="Arial"/>
        </w:rPr>
        <w:t xml:space="preserve"> for the VS statute.  (Sec. 2)</w:t>
      </w:r>
    </w:p>
    <w:p w:rsidR="00EF3AC7" w:rsidRDefault="00EF3AC7" w:rsidP="00EF3AC7">
      <w:pPr>
        <w:pStyle w:val="ListParagraph"/>
        <w:numPr>
          <w:ilvl w:val="0"/>
          <w:numId w:val="9"/>
        </w:numPr>
        <w:spacing w:after="120" w:line="240" w:lineRule="auto"/>
        <w:contextualSpacing w:val="0"/>
        <w:jc w:val="both"/>
        <w:rPr>
          <w:rFonts w:ascii="Cambria" w:hAnsi="Cambria" w:cs="Arial"/>
        </w:rPr>
      </w:pPr>
      <w:r>
        <w:rPr>
          <w:rFonts w:ascii="Cambria" w:hAnsi="Cambria" w:cs="Arial"/>
        </w:rPr>
        <w:t xml:space="preserve">Except as provided by the bill, an entity may not act as a VSP to construct or operate a VS network within the boundaries of a local government without possessing a Certificate.  (Sec. 2)     </w:t>
      </w:r>
    </w:p>
    <w:p w:rsidR="00EF3AC7" w:rsidRPr="00AD1E60" w:rsidRDefault="00EF3AC7" w:rsidP="00EF3AC7">
      <w:pPr>
        <w:pStyle w:val="ListParagraph"/>
        <w:spacing w:after="0" w:line="240" w:lineRule="auto"/>
        <w:ind w:left="360"/>
        <w:contextualSpacing w:val="0"/>
        <w:jc w:val="center"/>
        <w:rPr>
          <w:rFonts w:ascii="Cambria" w:hAnsi="Cambria" w:cs="Arial"/>
          <w:b/>
          <w:i/>
        </w:rPr>
      </w:pPr>
      <w:r w:rsidRPr="00AD1E60">
        <w:rPr>
          <w:rFonts w:ascii="Cambria" w:hAnsi="Cambria" w:cs="Arial"/>
          <w:b/>
          <w:i/>
        </w:rPr>
        <w:t>Video Service Fee Fund (Sec. 2)</w:t>
      </w:r>
    </w:p>
    <w:p w:rsidR="00EF3AC7" w:rsidRDefault="00EF3AC7" w:rsidP="00EF3AC7">
      <w:pPr>
        <w:pStyle w:val="ListParagraph"/>
        <w:numPr>
          <w:ilvl w:val="0"/>
          <w:numId w:val="9"/>
        </w:numPr>
        <w:spacing w:after="0" w:line="240" w:lineRule="auto"/>
        <w:contextualSpacing w:val="0"/>
        <w:jc w:val="both"/>
        <w:rPr>
          <w:rFonts w:ascii="Cambria" w:hAnsi="Cambria" w:cs="Arial"/>
        </w:rPr>
      </w:pPr>
      <w:r>
        <w:rPr>
          <w:rFonts w:ascii="Cambria" w:hAnsi="Cambria" w:cs="Arial"/>
        </w:rPr>
        <w:t xml:space="preserve">Establishes the Video Service Fee Fund which is subject to the following: </w:t>
      </w:r>
    </w:p>
    <w:p w:rsidR="00EF3AC7" w:rsidRDefault="00EF3AC7" w:rsidP="00EF3AC7">
      <w:pPr>
        <w:pStyle w:val="ListParagraph"/>
        <w:numPr>
          <w:ilvl w:val="1"/>
          <w:numId w:val="9"/>
        </w:numPr>
        <w:spacing w:after="0" w:line="240" w:lineRule="auto"/>
        <w:contextualSpacing w:val="0"/>
        <w:jc w:val="both"/>
        <w:rPr>
          <w:rFonts w:ascii="Cambria" w:hAnsi="Cambria" w:cs="Arial"/>
        </w:rPr>
      </w:pPr>
      <w:r>
        <w:rPr>
          <w:rFonts w:ascii="Cambria" w:hAnsi="Cambria" w:cs="Arial"/>
        </w:rPr>
        <w:t>Administration by the SOS including deposits into the Fund;</w:t>
      </w:r>
    </w:p>
    <w:p w:rsidR="00EF3AC7" w:rsidRDefault="00EF3AC7" w:rsidP="00EF3AC7">
      <w:pPr>
        <w:pStyle w:val="ListParagraph"/>
        <w:numPr>
          <w:ilvl w:val="1"/>
          <w:numId w:val="9"/>
        </w:numPr>
        <w:spacing w:after="0" w:line="240" w:lineRule="auto"/>
        <w:contextualSpacing w:val="0"/>
        <w:jc w:val="both"/>
        <w:rPr>
          <w:rFonts w:ascii="Cambria" w:hAnsi="Cambria" w:cs="Arial"/>
        </w:rPr>
      </w:pPr>
      <w:r>
        <w:rPr>
          <w:rFonts w:ascii="Cambria" w:hAnsi="Cambria" w:cs="Arial"/>
        </w:rPr>
        <w:t>Any monies from the Fund are used only for administration and enforcement purposes;</w:t>
      </w:r>
    </w:p>
    <w:p w:rsidR="00EF3AC7" w:rsidRDefault="00EF3AC7" w:rsidP="00EF3AC7">
      <w:pPr>
        <w:pStyle w:val="ListParagraph"/>
        <w:numPr>
          <w:ilvl w:val="1"/>
          <w:numId w:val="9"/>
        </w:numPr>
        <w:spacing w:after="0" w:line="240" w:lineRule="auto"/>
        <w:contextualSpacing w:val="0"/>
        <w:jc w:val="both"/>
        <w:rPr>
          <w:rFonts w:ascii="Cambria" w:hAnsi="Cambria" w:cs="Arial"/>
        </w:rPr>
      </w:pPr>
      <w:r>
        <w:rPr>
          <w:rFonts w:ascii="Cambria" w:hAnsi="Cambria" w:cs="Arial"/>
        </w:rPr>
        <w:t>Excess monies in the Fund do not revert to the GF; and</w:t>
      </w:r>
    </w:p>
    <w:p w:rsidR="00EF3AC7" w:rsidRPr="00210363" w:rsidRDefault="00EF3AC7" w:rsidP="00EF3AC7">
      <w:pPr>
        <w:pStyle w:val="ListParagraph"/>
        <w:numPr>
          <w:ilvl w:val="1"/>
          <w:numId w:val="9"/>
        </w:numPr>
        <w:spacing w:after="120" w:line="240" w:lineRule="auto"/>
        <w:contextualSpacing w:val="0"/>
        <w:jc w:val="both"/>
        <w:rPr>
          <w:rFonts w:ascii="Cambria" w:hAnsi="Cambria" w:cs="Arial"/>
        </w:rPr>
      </w:pPr>
      <w:r>
        <w:rPr>
          <w:rFonts w:ascii="Cambria" w:hAnsi="Cambria" w:cs="Arial"/>
        </w:rPr>
        <w:t>Monies in the Fund are exempt from lapsing and are continuously appropriated.</w:t>
      </w:r>
      <w:r w:rsidRPr="00210363">
        <w:rPr>
          <w:rFonts w:ascii="Cambria" w:hAnsi="Cambria" w:cs="Arial"/>
        </w:rPr>
        <w:t xml:space="preserve">      </w:t>
      </w:r>
    </w:p>
    <w:p w:rsidR="00EF3AC7" w:rsidRDefault="00EF3AC7" w:rsidP="00EF3AC7">
      <w:pPr>
        <w:pStyle w:val="ListParagraph"/>
        <w:numPr>
          <w:ilvl w:val="0"/>
          <w:numId w:val="9"/>
        </w:numPr>
        <w:spacing w:after="120" w:line="240" w:lineRule="auto"/>
        <w:contextualSpacing w:val="0"/>
        <w:jc w:val="both"/>
        <w:rPr>
          <w:rFonts w:ascii="Cambria" w:hAnsi="Cambria" w:cs="Arial"/>
        </w:rPr>
      </w:pPr>
      <w:r>
        <w:rPr>
          <w:rFonts w:ascii="Cambria" w:hAnsi="Cambria" w:cs="Arial"/>
        </w:rPr>
        <w:t>Allows the SOS to adopt rules regarding the amount or rate of fees and modifications or exemptions of fees.</w:t>
      </w:r>
    </w:p>
    <w:p w:rsidR="00EF3AC7" w:rsidRDefault="00EF3AC7" w:rsidP="00EF3AC7">
      <w:pPr>
        <w:pStyle w:val="ListParagraph"/>
        <w:numPr>
          <w:ilvl w:val="0"/>
          <w:numId w:val="9"/>
        </w:numPr>
        <w:spacing w:after="120" w:line="240" w:lineRule="auto"/>
        <w:contextualSpacing w:val="0"/>
        <w:jc w:val="both"/>
        <w:rPr>
          <w:rFonts w:ascii="Cambria" w:hAnsi="Cambria" w:cs="Arial"/>
        </w:rPr>
      </w:pPr>
      <w:r>
        <w:rPr>
          <w:rFonts w:ascii="Cambria" w:hAnsi="Cambria" w:cs="Arial"/>
        </w:rPr>
        <w:t>Prohibits a VSP from passing the cost of fees onto subscribers of VS and requires a VSP to submit to the SOS an attestation of this provision.</w:t>
      </w:r>
    </w:p>
    <w:p w:rsidR="00EF3AC7" w:rsidRDefault="00EF3AC7" w:rsidP="00EF3AC7">
      <w:pPr>
        <w:pStyle w:val="ListParagraph"/>
        <w:numPr>
          <w:ilvl w:val="0"/>
          <w:numId w:val="9"/>
        </w:numPr>
        <w:spacing w:after="120" w:line="240" w:lineRule="auto"/>
        <w:contextualSpacing w:val="0"/>
        <w:jc w:val="both"/>
        <w:rPr>
          <w:rFonts w:ascii="Cambria" w:hAnsi="Cambria" w:cs="Arial"/>
        </w:rPr>
      </w:pPr>
      <w:r>
        <w:rPr>
          <w:rFonts w:ascii="Cambria" w:hAnsi="Cambria" w:cs="Arial"/>
        </w:rPr>
        <w:t xml:space="preserve">States that the failure of a VSP to comply with provisions in the bill may result in the suspension or revocation of the VSP's Certificate by the SOS.  </w:t>
      </w:r>
    </w:p>
    <w:p w:rsidR="00EF3AC7" w:rsidRDefault="00EF3AC7" w:rsidP="00EF3AC7">
      <w:pPr>
        <w:pStyle w:val="ListParagraph"/>
        <w:spacing w:after="0" w:line="240" w:lineRule="auto"/>
        <w:ind w:left="360"/>
        <w:contextualSpacing w:val="0"/>
        <w:jc w:val="center"/>
        <w:rPr>
          <w:rFonts w:ascii="Cambria" w:hAnsi="Cambria" w:cs="Arial"/>
          <w:b/>
          <w:i/>
        </w:rPr>
      </w:pPr>
    </w:p>
    <w:p w:rsidR="00EF3AC7" w:rsidRPr="00A650DE" w:rsidRDefault="00EF3AC7" w:rsidP="00EF3AC7">
      <w:pPr>
        <w:pStyle w:val="ListParagraph"/>
        <w:spacing w:after="0" w:line="240" w:lineRule="auto"/>
        <w:ind w:left="360"/>
        <w:contextualSpacing w:val="0"/>
        <w:jc w:val="center"/>
        <w:rPr>
          <w:rFonts w:ascii="Cambria" w:hAnsi="Cambria" w:cs="Arial"/>
          <w:b/>
          <w:i/>
        </w:rPr>
      </w:pPr>
      <w:r w:rsidRPr="00A650DE">
        <w:rPr>
          <w:rFonts w:ascii="Cambria" w:hAnsi="Cambria" w:cs="Arial"/>
          <w:b/>
          <w:i/>
        </w:rPr>
        <w:lastRenderedPageBreak/>
        <w:t>Incumbent Cable Operator (Sec. 2)</w:t>
      </w:r>
    </w:p>
    <w:p w:rsidR="00EF3AC7" w:rsidRDefault="00EF3AC7" w:rsidP="00EF3AC7">
      <w:pPr>
        <w:pStyle w:val="ListParagraph"/>
        <w:numPr>
          <w:ilvl w:val="0"/>
          <w:numId w:val="9"/>
        </w:numPr>
        <w:spacing w:after="0" w:line="240" w:lineRule="auto"/>
        <w:contextualSpacing w:val="0"/>
        <w:jc w:val="both"/>
        <w:rPr>
          <w:rFonts w:ascii="Cambria" w:hAnsi="Cambria" w:cs="Arial"/>
        </w:rPr>
      </w:pPr>
      <w:r>
        <w:rPr>
          <w:rFonts w:ascii="Cambria" w:hAnsi="Cambria" w:cs="Arial"/>
        </w:rPr>
        <w:t>Allows an ICO, beginning January 1, 2020, to do the following:</w:t>
      </w:r>
    </w:p>
    <w:p w:rsidR="00EF3AC7" w:rsidRDefault="00EF3AC7" w:rsidP="00EF3AC7">
      <w:pPr>
        <w:pStyle w:val="ListParagraph"/>
        <w:numPr>
          <w:ilvl w:val="1"/>
          <w:numId w:val="9"/>
        </w:numPr>
        <w:spacing w:after="0" w:line="240" w:lineRule="auto"/>
        <w:contextualSpacing w:val="0"/>
        <w:jc w:val="both"/>
        <w:rPr>
          <w:rFonts w:ascii="Cambria" w:hAnsi="Cambria" w:cs="Arial"/>
        </w:rPr>
      </w:pPr>
      <w:r>
        <w:rPr>
          <w:rFonts w:ascii="Cambria" w:hAnsi="Cambria" w:cs="Arial"/>
        </w:rPr>
        <w:t>Continue to operate within a service area as defined in statute; and</w:t>
      </w:r>
    </w:p>
    <w:p w:rsidR="00EF3AC7" w:rsidRDefault="00EF3AC7" w:rsidP="00EF3AC7">
      <w:pPr>
        <w:pStyle w:val="ListParagraph"/>
        <w:numPr>
          <w:ilvl w:val="1"/>
          <w:numId w:val="9"/>
        </w:numPr>
        <w:spacing w:after="120" w:line="240" w:lineRule="auto"/>
        <w:contextualSpacing w:val="0"/>
        <w:jc w:val="both"/>
        <w:rPr>
          <w:rFonts w:ascii="Cambria" w:hAnsi="Cambria" w:cs="Arial"/>
        </w:rPr>
      </w:pPr>
      <w:r>
        <w:rPr>
          <w:rFonts w:ascii="Cambria" w:hAnsi="Cambria" w:cs="Arial"/>
        </w:rPr>
        <w:t>Terminate the ICO's local license for a service area by applying for and receiving a Certificate.</w:t>
      </w:r>
    </w:p>
    <w:p w:rsidR="00EF3AC7" w:rsidRDefault="00EF3AC7" w:rsidP="00EF3AC7">
      <w:pPr>
        <w:pStyle w:val="ListParagraph"/>
        <w:numPr>
          <w:ilvl w:val="0"/>
          <w:numId w:val="9"/>
        </w:numPr>
        <w:spacing w:after="120" w:line="240" w:lineRule="auto"/>
        <w:contextualSpacing w:val="0"/>
        <w:jc w:val="both"/>
        <w:rPr>
          <w:rFonts w:ascii="Cambria" w:hAnsi="Cambria" w:cs="Arial"/>
        </w:rPr>
      </w:pPr>
      <w:r>
        <w:rPr>
          <w:rFonts w:ascii="Cambria" w:hAnsi="Cambria" w:cs="Arial"/>
        </w:rPr>
        <w:t xml:space="preserve">Requires an ICO, beginning on July 1, 2020, to apply for a Certificate in the same manner as a VSP. </w:t>
      </w:r>
    </w:p>
    <w:p w:rsidR="00EF3AC7" w:rsidRDefault="00EF3AC7" w:rsidP="00EF3AC7">
      <w:pPr>
        <w:pStyle w:val="ListParagraph"/>
        <w:numPr>
          <w:ilvl w:val="0"/>
          <w:numId w:val="9"/>
        </w:numPr>
        <w:spacing w:after="0" w:line="240" w:lineRule="auto"/>
        <w:contextualSpacing w:val="0"/>
        <w:jc w:val="both"/>
        <w:rPr>
          <w:rFonts w:ascii="Cambria" w:hAnsi="Cambria" w:cs="Arial"/>
        </w:rPr>
      </w:pPr>
      <w:r>
        <w:rPr>
          <w:rFonts w:ascii="Cambria" w:hAnsi="Cambria" w:cs="Arial"/>
        </w:rPr>
        <w:t>Asserts that if an ICO obtains a Certificate, the following apply:</w:t>
      </w:r>
    </w:p>
    <w:p w:rsidR="00EF3AC7" w:rsidRDefault="00EF3AC7" w:rsidP="00EF3AC7">
      <w:pPr>
        <w:pStyle w:val="ListParagraph"/>
        <w:numPr>
          <w:ilvl w:val="1"/>
          <w:numId w:val="9"/>
        </w:numPr>
        <w:spacing w:after="0" w:line="240" w:lineRule="auto"/>
        <w:contextualSpacing w:val="0"/>
        <w:jc w:val="both"/>
        <w:rPr>
          <w:rFonts w:ascii="Cambria" w:hAnsi="Cambria" w:cs="Arial"/>
        </w:rPr>
      </w:pPr>
      <w:r>
        <w:rPr>
          <w:rFonts w:ascii="Cambria" w:hAnsi="Cambria" w:cs="Arial"/>
        </w:rPr>
        <w:t xml:space="preserve">The ICO's local license is terminated on the date the Certificate is issued; </w:t>
      </w:r>
    </w:p>
    <w:p w:rsidR="00EF3AC7" w:rsidRDefault="00EF3AC7" w:rsidP="00EF3AC7">
      <w:pPr>
        <w:pStyle w:val="ListParagraph"/>
        <w:numPr>
          <w:ilvl w:val="1"/>
          <w:numId w:val="9"/>
        </w:numPr>
        <w:spacing w:after="0" w:line="240" w:lineRule="auto"/>
        <w:contextualSpacing w:val="0"/>
        <w:jc w:val="both"/>
        <w:rPr>
          <w:rFonts w:ascii="Cambria" w:hAnsi="Cambria" w:cs="Arial"/>
        </w:rPr>
      </w:pPr>
      <w:r>
        <w:rPr>
          <w:rFonts w:ascii="Cambria" w:hAnsi="Cambria" w:cs="Arial"/>
        </w:rPr>
        <w:t>No later than five days after issuance of the Certificate, the ICO must file a statement notifying the local government of the Certificate and the termination of the local license;</w:t>
      </w:r>
    </w:p>
    <w:p w:rsidR="00EF3AC7" w:rsidRDefault="00EF3AC7" w:rsidP="00EF3AC7">
      <w:pPr>
        <w:pStyle w:val="ListParagraph"/>
        <w:numPr>
          <w:ilvl w:val="1"/>
          <w:numId w:val="9"/>
        </w:numPr>
        <w:spacing w:after="120" w:line="240" w:lineRule="auto"/>
        <w:contextualSpacing w:val="0"/>
        <w:jc w:val="both"/>
        <w:rPr>
          <w:rFonts w:ascii="Cambria" w:hAnsi="Cambria" w:cs="Arial"/>
        </w:rPr>
      </w:pPr>
      <w:r>
        <w:rPr>
          <w:rFonts w:ascii="Cambria" w:hAnsi="Cambria" w:cs="Arial"/>
        </w:rPr>
        <w:t xml:space="preserve">The ICO must operate within the confines of the local license, unless an application for a Certificate to expand the service area falls within the boundaries of a local government has been submitted.    </w:t>
      </w:r>
    </w:p>
    <w:p w:rsidR="00EF3AC7" w:rsidRPr="00A650DE" w:rsidRDefault="00EF3AC7" w:rsidP="00EF3AC7">
      <w:pPr>
        <w:pStyle w:val="ListParagraph"/>
        <w:spacing w:after="0" w:line="240" w:lineRule="auto"/>
        <w:ind w:left="360"/>
        <w:contextualSpacing w:val="0"/>
        <w:jc w:val="center"/>
        <w:rPr>
          <w:rFonts w:ascii="Cambria" w:hAnsi="Cambria" w:cs="Arial"/>
          <w:b/>
          <w:i/>
        </w:rPr>
      </w:pPr>
      <w:r w:rsidRPr="00A650DE">
        <w:rPr>
          <w:rFonts w:ascii="Cambria" w:hAnsi="Cambria" w:cs="Arial"/>
          <w:b/>
          <w:i/>
        </w:rPr>
        <w:t>Incumbent cable Operator Procedure Under a Local License (Sec. 2)</w:t>
      </w:r>
    </w:p>
    <w:p w:rsidR="00EF3AC7" w:rsidRDefault="00EF3AC7" w:rsidP="00EF3AC7">
      <w:pPr>
        <w:pStyle w:val="ListParagraph"/>
        <w:numPr>
          <w:ilvl w:val="0"/>
          <w:numId w:val="9"/>
        </w:numPr>
        <w:spacing w:after="0" w:line="240" w:lineRule="auto"/>
        <w:contextualSpacing w:val="0"/>
        <w:jc w:val="both"/>
        <w:rPr>
          <w:rFonts w:ascii="Cambria" w:hAnsi="Cambria" w:cs="Arial"/>
        </w:rPr>
      </w:pPr>
      <w:r>
        <w:rPr>
          <w:rFonts w:ascii="Cambria" w:hAnsi="Cambria" w:cs="Arial"/>
        </w:rPr>
        <w:t xml:space="preserve">Allows a cable operator to continue to use a local license until its expiration if the Operator decides </w:t>
      </w:r>
      <w:r w:rsidRPr="00FA1047">
        <w:rPr>
          <w:rFonts w:ascii="Cambria" w:hAnsi="Cambria" w:cs="Arial"/>
        </w:rPr>
        <w:t>not to apply</w:t>
      </w:r>
      <w:r>
        <w:rPr>
          <w:rFonts w:ascii="Cambria" w:hAnsi="Cambria" w:cs="Arial"/>
        </w:rPr>
        <w:t xml:space="preserve"> for a Certificate. </w:t>
      </w:r>
    </w:p>
    <w:p w:rsidR="00EF3AC7" w:rsidRDefault="00EF3AC7" w:rsidP="00EF3AC7">
      <w:pPr>
        <w:pStyle w:val="ListParagraph"/>
        <w:numPr>
          <w:ilvl w:val="1"/>
          <w:numId w:val="9"/>
        </w:numPr>
        <w:spacing w:after="120" w:line="240" w:lineRule="auto"/>
        <w:contextualSpacing w:val="0"/>
        <w:jc w:val="both"/>
        <w:rPr>
          <w:rFonts w:ascii="Cambria" w:hAnsi="Cambria" w:cs="Arial"/>
        </w:rPr>
      </w:pPr>
      <w:r>
        <w:rPr>
          <w:rFonts w:ascii="Cambria" w:hAnsi="Cambria" w:cs="Arial"/>
        </w:rPr>
        <w:t xml:space="preserve">The cable operator then becomes an HCO under the </w:t>
      </w:r>
      <w:proofErr w:type="gramStart"/>
      <w:r>
        <w:rPr>
          <w:rFonts w:ascii="Cambria" w:hAnsi="Cambria" w:cs="Arial"/>
        </w:rPr>
        <w:t>aforementioned provision</w:t>
      </w:r>
      <w:proofErr w:type="gramEnd"/>
      <w:r>
        <w:rPr>
          <w:rFonts w:ascii="Cambria" w:hAnsi="Cambria" w:cs="Arial"/>
        </w:rPr>
        <w:t xml:space="preserve">. </w:t>
      </w:r>
    </w:p>
    <w:p w:rsidR="00EF3AC7" w:rsidRDefault="00EF3AC7" w:rsidP="00EF3AC7">
      <w:pPr>
        <w:pStyle w:val="ListParagraph"/>
        <w:numPr>
          <w:ilvl w:val="0"/>
          <w:numId w:val="9"/>
        </w:numPr>
        <w:spacing w:after="120" w:line="240" w:lineRule="auto"/>
        <w:contextualSpacing w:val="0"/>
        <w:jc w:val="both"/>
        <w:rPr>
          <w:rFonts w:ascii="Cambria" w:hAnsi="Cambria" w:cs="Arial"/>
        </w:rPr>
      </w:pPr>
      <w:r>
        <w:rPr>
          <w:rFonts w:ascii="Cambria" w:hAnsi="Cambria" w:cs="Arial"/>
        </w:rPr>
        <w:t xml:space="preserve">Prohibits a local government from renewing or extending the local license. </w:t>
      </w:r>
    </w:p>
    <w:p w:rsidR="00EF3AC7" w:rsidRDefault="00EF3AC7" w:rsidP="00EF3AC7">
      <w:pPr>
        <w:pStyle w:val="ListParagraph"/>
        <w:numPr>
          <w:ilvl w:val="0"/>
          <w:numId w:val="9"/>
        </w:numPr>
        <w:spacing w:after="120" w:line="240" w:lineRule="auto"/>
        <w:contextualSpacing w:val="0"/>
        <w:jc w:val="both"/>
        <w:rPr>
          <w:rFonts w:ascii="Cambria" w:hAnsi="Cambria" w:cs="Arial"/>
        </w:rPr>
      </w:pPr>
      <w:r>
        <w:rPr>
          <w:rFonts w:ascii="Cambria" w:hAnsi="Cambria" w:cs="Arial"/>
        </w:rPr>
        <w:t xml:space="preserve">Requires compliance from the local government and the HCO regarding local licenses as outlined.  </w:t>
      </w:r>
    </w:p>
    <w:p w:rsidR="00EF3AC7" w:rsidRDefault="00EF3AC7" w:rsidP="00EF3AC7">
      <w:pPr>
        <w:pStyle w:val="ListParagraph"/>
        <w:numPr>
          <w:ilvl w:val="0"/>
          <w:numId w:val="9"/>
        </w:numPr>
        <w:spacing w:after="120" w:line="240" w:lineRule="auto"/>
        <w:contextualSpacing w:val="0"/>
        <w:jc w:val="both"/>
        <w:rPr>
          <w:rFonts w:ascii="Cambria" w:hAnsi="Cambria" w:cs="Arial"/>
        </w:rPr>
      </w:pPr>
      <w:r>
        <w:rPr>
          <w:rFonts w:ascii="Cambria" w:hAnsi="Cambria" w:cs="Arial"/>
        </w:rPr>
        <w:t xml:space="preserve">Requires the HCO to apply for and obtain a Certificate once a local license expires.  </w:t>
      </w:r>
    </w:p>
    <w:p w:rsidR="00EF3AC7" w:rsidRDefault="00EF3AC7" w:rsidP="00EF3AC7">
      <w:pPr>
        <w:pStyle w:val="ListParagraph"/>
        <w:numPr>
          <w:ilvl w:val="0"/>
          <w:numId w:val="9"/>
        </w:numPr>
        <w:spacing w:after="120" w:line="240" w:lineRule="auto"/>
        <w:contextualSpacing w:val="0"/>
        <w:jc w:val="both"/>
        <w:rPr>
          <w:rFonts w:ascii="Cambria" w:hAnsi="Cambria" w:cs="Arial"/>
        </w:rPr>
      </w:pPr>
      <w:r>
        <w:rPr>
          <w:rFonts w:ascii="Cambria" w:hAnsi="Cambria" w:cs="Arial"/>
        </w:rPr>
        <w:t>Stipulates that if an HCO is issued a Certificate with a service area that matches the local license, the Certificate does not become effective until the local license expires.</w:t>
      </w:r>
    </w:p>
    <w:p w:rsidR="00EF3AC7" w:rsidRDefault="00EF3AC7" w:rsidP="00EF3AC7">
      <w:pPr>
        <w:pStyle w:val="ListParagraph"/>
        <w:numPr>
          <w:ilvl w:val="0"/>
          <w:numId w:val="9"/>
        </w:numPr>
        <w:spacing w:after="120" w:line="240" w:lineRule="auto"/>
        <w:contextualSpacing w:val="0"/>
        <w:jc w:val="both"/>
        <w:rPr>
          <w:rFonts w:ascii="Cambria" w:hAnsi="Cambria" w:cs="Arial"/>
        </w:rPr>
      </w:pPr>
      <w:r>
        <w:rPr>
          <w:rFonts w:ascii="Cambria" w:hAnsi="Cambria" w:cs="Arial"/>
        </w:rPr>
        <w:t xml:space="preserve">Requires the HCO that decides to apply for a Certificate to do so one month before the local license expires.  </w:t>
      </w:r>
    </w:p>
    <w:p w:rsidR="00EF3AC7" w:rsidRPr="00A650DE" w:rsidRDefault="00EF3AC7" w:rsidP="00EF3AC7">
      <w:pPr>
        <w:jc w:val="center"/>
        <w:rPr>
          <w:rFonts w:ascii="Cambria" w:hAnsi="Cambria" w:cs="Arial"/>
          <w:b/>
          <w:i/>
        </w:rPr>
      </w:pPr>
      <w:r w:rsidRPr="00A650DE">
        <w:rPr>
          <w:rFonts w:ascii="Cambria" w:hAnsi="Cambria" w:cs="Arial"/>
          <w:b/>
          <w:i/>
        </w:rPr>
        <w:t>Certificate of Authority (Sec. 2)</w:t>
      </w:r>
    </w:p>
    <w:p w:rsidR="00EF3AC7" w:rsidRPr="00616DF1" w:rsidRDefault="00EF3AC7" w:rsidP="00EF3AC7">
      <w:pPr>
        <w:pStyle w:val="ListParagraph"/>
        <w:numPr>
          <w:ilvl w:val="0"/>
          <w:numId w:val="9"/>
        </w:numPr>
        <w:spacing w:after="120" w:line="240" w:lineRule="auto"/>
        <w:contextualSpacing w:val="0"/>
        <w:jc w:val="both"/>
        <w:rPr>
          <w:rFonts w:ascii="Cambria" w:hAnsi="Cambria" w:cs="Arial"/>
          <w:strike/>
        </w:rPr>
      </w:pPr>
      <w:r w:rsidRPr="00616DF1">
        <w:rPr>
          <w:rFonts w:ascii="Cambria" w:hAnsi="Cambria" w:cs="Arial"/>
        </w:rPr>
        <w:t xml:space="preserve">Outlines requirements to obtain a Certificate.  </w:t>
      </w:r>
    </w:p>
    <w:p w:rsidR="00EF3AC7" w:rsidRDefault="00EF3AC7" w:rsidP="00EF3AC7">
      <w:pPr>
        <w:pStyle w:val="ListParagraph"/>
        <w:numPr>
          <w:ilvl w:val="0"/>
          <w:numId w:val="9"/>
        </w:numPr>
        <w:spacing w:after="0" w:line="240" w:lineRule="auto"/>
        <w:contextualSpacing w:val="0"/>
        <w:jc w:val="both"/>
        <w:rPr>
          <w:rFonts w:ascii="Cambria" w:hAnsi="Cambria" w:cs="Arial"/>
        </w:rPr>
      </w:pPr>
      <w:r>
        <w:rPr>
          <w:rFonts w:ascii="Cambria" w:hAnsi="Cambria" w:cs="Arial"/>
        </w:rPr>
        <w:t xml:space="preserve">Requires an application for a Certificate to include the following: </w:t>
      </w:r>
    </w:p>
    <w:p w:rsidR="00EF3AC7" w:rsidRDefault="00EF3AC7" w:rsidP="00EF3AC7">
      <w:pPr>
        <w:pStyle w:val="ListParagraph"/>
        <w:numPr>
          <w:ilvl w:val="1"/>
          <w:numId w:val="9"/>
        </w:numPr>
        <w:spacing w:after="0" w:line="240" w:lineRule="auto"/>
        <w:contextualSpacing w:val="0"/>
        <w:jc w:val="both"/>
        <w:rPr>
          <w:rFonts w:ascii="Cambria" w:hAnsi="Cambria" w:cs="Arial"/>
        </w:rPr>
      </w:pPr>
      <w:r>
        <w:rPr>
          <w:rFonts w:ascii="Cambria" w:hAnsi="Cambria" w:cs="Arial"/>
        </w:rPr>
        <w:t xml:space="preserve">The name of each local government in which the applicant intends to provide </w:t>
      </w:r>
      <w:r w:rsidRPr="00616DF1">
        <w:rPr>
          <w:rFonts w:ascii="Cambria" w:hAnsi="Cambria" w:cs="Arial"/>
        </w:rPr>
        <w:t>VS</w:t>
      </w:r>
      <w:r>
        <w:rPr>
          <w:rFonts w:ascii="Cambria" w:hAnsi="Cambria" w:cs="Arial"/>
        </w:rPr>
        <w:t>;</w:t>
      </w:r>
    </w:p>
    <w:p w:rsidR="00EF3AC7" w:rsidRDefault="00EF3AC7" w:rsidP="00EF3AC7">
      <w:pPr>
        <w:pStyle w:val="ListParagraph"/>
        <w:numPr>
          <w:ilvl w:val="1"/>
          <w:numId w:val="9"/>
        </w:numPr>
        <w:spacing w:after="0" w:line="240" w:lineRule="auto"/>
        <w:contextualSpacing w:val="0"/>
        <w:jc w:val="both"/>
        <w:rPr>
          <w:rFonts w:ascii="Cambria" w:hAnsi="Cambria" w:cs="Arial"/>
        </w:rPr>
      </w:pPr>
      <w:r>
        <w:rPr>
          <w:rFonts w:ascii="Cambria" w:hAnsi="Cambria" w:cs="Arial"/>
        </w:rPr>
        <w:t xml:space="preserve">The </w:t>
      </w:r>
      <w:r w:rsidRPr="00616DF1">
        <w:rPr>
          <w:rFonts w:ascii="Cambria" w:hAnsi="Cambria" w:cs="Arial"/>
        </w:rPr>
        <w:t>applicant's</w:t>
      </w:r>
      <w:r>
        <w:rPr>
          <w:rFonts w:ascii="Cambria" w:hAnsi="Cambria" w:cs="Arial"/>
        </w:rPr>
        <w:t xml:space="preserve"> primary business address including the name of the principal executive officers or the general partners and any changes to the </w:t>
      </w:r>
      <w:proofErr w:type="gramStart"/>
      <w:r>
        <w:rPr>
          <w:rFonts w:ascii="Cambria" w:hAnsi="Cambria" w:cs="Arial"/>
        </w:rPr>
        <w:t>aforementioned information</w:t>
      </w:r>
      <w:proofErr w:type="gramEnd"/>
      <w:r>
        <w:rPr>
          <w:rFonts w:ascii="Cambria" w:hAnsi="Cambria" w:cs="Arial"/>
        </w:rPr>
        <w:t xml:space="preserve">;  </w:t>
      </w:r>
    </w:p>
    <w:p w:rsidR="00EF3AC7" w:rsidRDefault="00EF3AC7" w:rsidP="00EF3AC7">
      <w:pPr>
        <w:pStyle w:val="ListParagraph"/>
        <w:numPr>
          <w:ilvl w:val="1"/>
          <w:numId w:val="9"/>
        </w:numPr>
        <w:spacing w:after="0" w:line="240" w:lineRule="auto"/>
        <w:contextualSpacing w:val="0"/>
        <w:jc w:val="both"/>
        <w:rPr>
          <w:rFonts w:ascii="Cambria" w:hAnsi="Cambria" w:cs="Arial"/>
        </w:rPr>
      </w:pPr>
      <w:r>
        <w:rPr>
          <w:rFonts w:ascii="Cambria" w:hAnsi="Cambria" w:cs="Arial"/>
        </w:rPr>
        <w:t>The term of the Certificate which may not exceed 8 years; and</w:t>
      </w:r>
    </w:p>
    <w:p w:rsidR="00EF3AC7" w:rsidRDefault="00EF3AC7" w:rsidP="00EF3AC7">
      <w:pPr>
        <w:pStyle w:val="ListParagraph"/>
        <w:numPr>
          <w:ilvl w:val="1"/>
          <w:numId w:val="9"/>
        </w:numPr>
        <w:spacing w:after="120" w:line="240" w:lineRule="auto"/>
        <w:contextualSpacing w:val="0"/>
        <w:jc w:val="both"/>
        <w:rPr>
          <w:rFonts w:ascii="Cambria" w:hAnsi="Cambria" w:cs="Arial"/>
        </w:rPr>
      </w:pPr>
      <w:r>
        <w:rPr>
          <w:rFonts w:ascii="Cambria" w:hAnsi="Cambria" w:cs="Arial"/>
        </w:rPr>
        <w:t>Certifications that the applicant agrees to follow all applicable federal, state and local laws.</w:t>
      </w:r>
    </w:p>
    <w:p w:rsidR="00EF3AC7" w:rsidRDefault="00EF3AC7" w:rsidP="00EF3AC7">
      <w:pPr>
        <w:pStyle w:val="ListParagraph"/>
        <w:numPr>
          <w:ilvl w:val="0"/>
          <w:numId w:val="9"/>
        </w:numPr>
        <w:spacing w:after="120" w:line="240" w:lineRule="auto"/>
        <w:contextualSpacing w:val="0"/>
        <w:jc w:val="both"/>
        <w:rPr>
          <w:rFonts w:ascii="Cambria" w:hAnsi="Cambria" w:cs="Arial"/>
        </w:rPr>
      </w:pPr>
      <w:r>
        <w:rPr>
          <w:rFonts w:ascii="Cambria" w:hAnsi="Cambria" w:cs="Arial"/>
        </w:rPr>
        <w:t>States that if the SOS determines an application to be incomplete the SOS must provide written notice within 15 days of submission explaining the deficiency and specify the information needed.</w:t>
      </w:r>
    </w:p>
    <w:p w:rsidR="00EF3AC7" w:rsidRPr="00616DF1" w:rsidRDefault="00EF3AC7" w:rsidP="00EF3AC7">
      <w:pPr>
        <w:pStyle w:val="ListParagraph"/>
        <w:numPr>
          <w:ilvl w:val="0"/>
          <w:numId w:val="9"/>
        </w:numPr>
        <w:spacing w:after="120" w:line="240" w:lineRule="auto"/>
        <w:contextualSpacing w:val="0"/>
        <w:jc w:val="both"/>
        <w:rPr>
          <w:rFonts w:ascii="Cambria" w:hAnsi="Cambria" w:cs="Arial"/>
        </w:rPr>
      </w:pPr>
      <w:r w:rsidRPr="00616DF1">
        <w:rPr>
          <w:rFonts w:ascii="Cambria" w:hAnsi="Cambria" w:cs="Arial"/>
        </w:rPr>
        <w:t>Outlines requirements for a revised application.</w:t>
      </w:r>
    </w:p>
    <w:p w:rsidR="00EF3AC7" w:rsidRDefault="00EF3AC7" w:rsidP="00EF3AC7">
      <w:pPr>
        <w:pStyle w:val="ListParagraph"/>
        <w:numPr>
          <w:ilvl w:val="0"/>
          <w:numId w:val="9"/>
        </w:numPr>
        <w:spacing w:after="0" w:line="240" w:lineRule="auto"/>
        <w:contextualSpacing w:val="0"/>
        <w:jc w:val="both"/>
        <w:rPr>
          <w:rFonts w:ascii="Cambria" w:hAnsi="Cambria" w:cs="Arial"/>
        </w:rPr>
      </w:pPr>
      <w:r>
        <w:rPr>
          <w:rFonts w:ascii="Cambria" w:hAnsi="Cambria" w:cs="Arial"/>
        </w:rPr>
        <w:t>Asserts that the copy of the application submitted to the local government is for informational purposes only and does not permit the local government to do any of the following:</w:t>
      </w:r>
    </w:p>
    <w:p w:rsidR="00EF3AC7" w:rsidRDefault="00EF3AC7" w:rsidP="00EF3AC7">
      <w:pPr>
        <w:pStyle w:val="ListParagraph"/>
        <w:numPr>
          <w:ilvl w:val="1"/>
          <w:numId w:val="9"/>
        </w:numPr>
        <w:spacing w:after="0" w:line="240" w:lineRule="auto"/>
        <w:contextualSpacing w:val="0"/>
        <w:jc w:val="both"/>
        <w:rPr>
          <w:rFonts w:ascii="Cambria" w:hAnsi="Cambria" w:cs="Arial"/>
        </w:rPr>
      </w:pPr>
      <w:r>
        <w:rPr>
          <w:rFonts w:ascii="Cambria" w:hAnsi="Cambria" w:cs="Arial"/>
        </w:rPr>
        <w:t>Charge a fee more than $20 for filing the copy;</w:t>
      </w:r>
    </w:p>
    <w:p w:rsidR="00EF3AC7" w:rsidRDefault="00EF3AC7" w:rsidP="00EF3AC7">
      <w:pPr>
        <w:pStyle w:val="ListParagraph"/>
        <w:numPr>
          <w:ilvl w:val="1"/>
          <w:numId w:val="9"/>
        </w:numPr>
        <w:spacing w:after="0" w:line="240" w:lineRule="auto"/>
        <w:contextualSpacing w:val="0"/>
        <w:jc w:val="both"/>
        <w:rPr>
          <w:rFonts w:ascii="Cambria" w:hAnsi="Cambria" w:cs="Arial"/>
        </w:rPr>
      </w:pPr>
      <w:r>
        <w:rPr>
          <w:rFonts w:ascii="Cambria" w:hAnsi="Cambria" w:cs="Arial"/>
        </w:rPr>
        <w:t>Vote or take other official action regarding the application; and</w:t>
      </w:r>
    </w:p>
    <w:p w:rsidR="00EF3AC7" w:rsidRDefault="00EF3AC7" w:rsidP="00EF3AC7">
      <w:pPr>
        <w:pStyle w:val="ListParagraph"/>
        <w:numPr>
          <w:ilvl w:val="1"/>
          <w:numId w:val="9"/>
        </w:numPr>
        <w:spacing w:after="120" w:line="240" w:lineRule="auto"/>
        <w:contextualSpacing w:val="0"/>
        <w:jc w:val="both"/>
        <w:rPr>
          <w:rFonts w:ascii="Cambria" w:hAnsi="Cambria" w:cs="Arial"/>
        </w:rPr>
      </w:pPr>
      <w:r>
        <w:rPr>
          <w:rFonts w:ascii="Cambria" w:hAnsi="Cambria" w:cs="Arial"/>
        </w:rPr>
        <w:t>Require the applicant to obtain approval from the local government.</w:t>
      </w:r>
    </w:p>
    <w:p w:rsidR="00EF3AC7" w:rsidRDefault="00EF3AC7" w:rsidP="00EF3AC7">
      <w:pPr>
        <w:spacing w:after="120"/>
        <w:jc w:val="both"/>
      </w:pPr>
    </w:p>
    <w:p w:rsidR="00EF3AC7" w:rsidRPr="008A2D66" w:rsidRDefault="00EF3AC7" w:rsidP="00EF3AC7">
      <w:pPr>
        <w:spacing w:after="120"/>
        <w:jc w:val="both"/>
        <w:rPr>
          <w:rFonts w:ascii="Cambria" w:hAnsi="Cambria" w:cs="Arial"/>
        </w:rPr>
      </w:pPr>
    </w:p>
    <w:p w:rsidR="00EF3AC7" w:rsidRPr="00A650DE" w:rsidRDefault="00EF3AC7" w:rsidP="00EF3AC7">
      <w:pPr>
        <w:pStyle w:val="ListParagraph"/>
        <w:spacing w:after="0" w:line="240" w:lineRule="auto"/>
        <w:ind w:left="360"/>
        <w:contextualSpacing w:val="0"/>
        <w:jc w:val="center"/>
        <w:rPr>
          <w:rFonts w:ascii="Cambria" w:hAnsi="Cambria" w:cs="Arial"/>
          <w:b/>
          <w:i/>
        </w:rPr>
      </w:pPr>
      <w:r w:rsidRPr="00A650DE">
        <w:rPr>
          <w:rFonts w:ascii="Cambria" w:hAnsi="Cambria" w:cs="Arial"/>
          <w:b/>
          <w:i/>
        </w:rPr>
        <w:t>Authority Grant</w:t>
      </w:r>
      <w:r>
        <w:rPr>
          <w:rFonts w:ascii="Cambria" w:hAnsi="Cambria" w:cs="Arial"/>
          <w:b/>
          <w:i/>
        </w:rPr>
        <w:t>ed by a Certificate of Authority (Sec. 2)</w:t>
      </w:r>
    </w:p>
    <w:p w:rsidR="00EF3AC7" w:rsidRDefault="00EF3AC7" w:rsidP="00EF3AC7">
      <w:pPr>
        <w:pStyle w:val="ListParagraph"/>
        <w:numPr>
          <w:ilvl w:val="0"/>
          <w:numId w:val="9"/>
        </w:numPr>
        <w:spacing w:after="120" w:line="240" w:lineRule="auto"/>
        <w:contextualSpacing w:val="0"/>
        <w:jc w:val="both"/>
        <w:rPr>
          <w:rFonts w:ascii="Cambria" w:hAnsi="Cambria" w:cs="Arial"/>
        </w:rPr>
      </w:pPr>
      <w:r>
        <w:rPr>
          <w:rFonts w:ascii="Cambria" w:hAnsi="Cambria" w:cs="Arial"/>
        </w:rPr>
        <w:lastRenderedPageBreak/>
        <w:t xml:space="preserve">Requires the SOS to issue a Certificate no later than 20 days after the submission of an application.  </w:t>
      </w:r>
    </w:p>
    <w:p w:rsidR="00EF3AC7" w:rsidRDefault="00EF3AC7" w:rsidP="00EF3AC7">
      <w:pPr>
        <w:pStyle w:val="ListParagraph"/>
        <w:numPr>
          <w:ilvl w:val="0"/>
          <w:numId w:val="9"/>
        </w:numPr>
        <w:spacing w:after="0" w:line="240" w:lineRule="auto"/>
        <w:contextualSpacing w:val="0"/>
        <w:jc w:val="both"/>
        <w:rPr>
          <w:rFonts w:ascii="Cambria" w:hAnsi="Cambria" w:cs="Arial"/>
        </w:rPr>
      </w:pPr>
      <w:r>
        <w:rPr>
          <w:rFonts w:ascii="Cambria" w:hAnsi="Cambria" w:cs="Arial"/>
        </w:rPr>
        <w:t>Asserts that the Certificate issued by the SOS is a nonexclusive state-issued license and authorizes the applicant to do the following:</w:t>
      </w:r>
    </w:p>
    <w:p w:rsidR="00EF3AC7" w:rsidRDefault="00EF3AC7" w:rsidP="00EF3AC7">
      <w:pPr>
        <w:pStyle w:val="ListParagraph"/>
        <w:numPr>
          <w:ilvl w:val="1"/>
          <w:numId w:val="9"/>
        </w:numPr>
        <w:spacing w:after="0" w:line="240" w:lineRule="auto"/>
        <w:contextualSpacing w:val="0"/>
        <w:jc w:val="both"/>
        <w:rPr>
          <w:rFonts w:ascii="Cambria" w:hAnsi="Cambria" w:cs="Arial"/>
        </w:rPr>
      </w:pPr>
      <w:r>
        <w:rPr>
          <w:rFonts w:ascii="Cambria" w:hAnsi="Cambria" w:cs="Arial"/>
        </w:rPr>
        <w:t>Provide VS in each service area designated in the application;</w:t>
      </w:r>
    </w:p>
    <w:p w:rsidR="00EF3AC7" w:rsidRDefault="00EF3AC7" w:rsidP="00EF3AC7">
      <w:pPr>
        <w:pStyle w:val="ListParagraph"/>
        <w:numPr>
          <w:ilvl w:val="1"/>
          <w:numId w:val="9"/>
        </w:numPr>
        <w:spacing w:after="0" w:line="240" w:lineRule="auto"/>
        <w:contextualSpacing w:val="0"/>
        <w:jc w:val="both"/>
        <w:rPr>
          <w:rFonts w:ascii="Cambria" w:hAnsi="Cambria" w:cs="Arial"/>
        </w:rPr>
      </w:pPr>
      <w:r>
        <w:rPr>
          <w:rFonts w:ascii="Cambria" w:hAnsi="Cambria" w:cs="Arial"/>
        </w:rPr>
        <w:t>Construct and operate a VS network using the highways in the service area in compliance with state and local laws; and</w:t>
      </w:r>
    </w:p>
    <w:p w:rsidR="00EF3AC7" w:rsidRDefault="00EF3AC7" w:rsidP="00EF3AC7">
      <w:pPr>
        <w:pStyle w:val="ListParagraph"/>
        <w:numPr>
          <w:ilvl w:val="1"/>
          <w:numId w:val="9"/>
        </w:numPr>
        <w:spacing w:after="120" w:line="240" w:lineRule="auto"/>
        <w:contextualSpacing w:val="0"/>
        <w:jc w:val="both"/>
        <w:rPr>
          <w:rFonts w:ascii="Cambria" w:hAnsi="Cambria" w:cs="Arial"/>
        </w:rPr>
      </w:pPr>
      <w:r>
        <w:rPr>
          <w:rFonts w:ascii="Cambria" w:hAnsi="Cambria" w:cs="Arial"/>
        </w:rPr>
        <w:t xml:space="preserve">Maintain the VS network installed on the highways in the service area.   </w:t>
      </w:r>
    </w:p>
    <w:p w:rsidR="00EF3AC7" w:rsidRDefault="00EF3AC7" w:rsidP="00EF3AC7">
      <w:pPr>
        <w:pStyle w:val="ListParagraph"/>
        <w:numPr>
          <w:ilvl w:val="0"/>
          <w:numId w:val="9"/>
        </w:numPr>
        <w:spacing w:after="0" w:line="240" w:lineRule="auto"/>
        <w:contextualSpacing w:val="0"/>
        <w:jc w:val="both"/>
        <w:rPr>
          <w:rFonts w:ascii="Cambria" w:hAnsi="Cambria" w:cs="Arial"/>
        </w:rPr>
      </w:pPr>
      <w:r>
        <w:rPr>
          <w:rFonts w:ascii="Cambria" w:hAnsi="Cambria" w:cs="Arial"/>
        </w:rPr>
        <w:t xml:space="preserve">Prohibits the SOS from limiting a Certificate by implementing the following:  </w:t>
      </w:r>
    </w:p>
    <w:p w:rsidR="00EF3AC7" w:rsidRDefault="00EF3AC7" w:rsidP="00EF3AC7">
      <w:pPr>
        <w:pStyle w:val="ListParagraph"/>
        <w:numPr>
          <w:ilvl w:val="1"/>
          <w:numId w:val="9"/>
        </w:numPr>
        <w:spacing w:after="0" w:line="240" w:lineRule="auto"/>
        <w:contextualSpacing w:val="0"/>
        <w:jc w:val="both"/>
        <w:rPr>
          <w:rFonts w:ascii="Cambria" w:hAnsi="Cambria" w:cs="Arial"/>
        </w:rPr>
      </w:pPr>
      <w:r w:rsidRPr="00BE375D">
        <w:rPr>
          <w:rFonts w:ascii="Cambria" w:hAnsi="Cambria" w:cs="Arial"/>
        </w:rPr>
        <w:t>Impose an infrastructure, facility, or equipment requirement</w:t>
      </w:r>
      <w:r>
        <w:rPr>
          <w:rFonts w:ascii="Cambria" w:hAnsi="Cambria" w:cs="Arial"/>
        </w:rPr>
        <w:t>; and</w:t>
      </w:r>
    </w:p>
    <w:p w:rsidR="00EF3AC7" w:rsidRDefault="00EF3AC7" w:rsidP="00EF3AC7">
      <w:pPr>
        <w:pStyle w:val="ListParagraph"/>
        <w:numPr>
          <w:ilvl w:val="1"/>
          <w:numId w:val="9"/>
        </w:numPr>
        <w:spacing w:after="120" w:line="240" w:lineRule="auto"/>
        <w:contextualSpacing w:val="0"/>
        <w:jc w:val="both"/>
        <w:rPr>
          <w:rFonts w:ascii="Cambria" w:hAnsi="Cambria" w:cs="Arial"/>
        </w:rPr>
      </w:pPr>
      <w:r>
        <w:rPr>
          <w:rFonts w:ascii="Cambria" w:hAnsi="Cambria" w:cs="Arial"/>
        </w:rPr>
        <w:t xml:space="preserve">Require a fee not authorized in the bill.  </w:t>
      </w:r>
    </w:p>
    <w:p w:rsidR="00EF3AC7" w:rsidRPr="00A650DE" w:rsidRDefault="00EF3AC7" w:rsidP="00EF3AC7">
      <w:pPr>
        <w:pStyle w:val="ListParagraph"/>
        <w:spacing w:after="0" w:line="240" w:lineRule="auto"/>
        <w:ind w:left="360"/>
        <w:contextualSpacing w:val="0"/>
        <w:jc w:val="center"/>
        <w:rPr>
          <w:rFonts w:ascii="Cambria" w:hAnsi="Cambria" w:cs="Arial"/>
          <w:b/>
          <w:i/>
        </w:rPr>
      </w:pPr>
      <w:r w:rsidRPr="00A650DE">
        <w:rPr>
          <w:rFonts w:ascii="Cambria" w:hAnsi="Cambria" w:cs="Arial"/>
          <w:b/>
          <w:i/>
        </w:rPr>
        <w:t xml:space="preserve">Amendment of </w:t>
      </w:r>
      <w:r>
        <w:rPr>
          <w:rFonts w:ascii="Cambria" w:hAnsi="Cambria" w:cs="Arial"/>
          <w:b/>
          <w:i/>
        </w:rPr>
        <w:t xml:space="preserve">a </w:t>
      </w:r>
      <w:r w:rsidRPr="00A650DE">
        <w:rPr>
          <w:rFonts w:ascii="Cambria" w:hAnsi="Cambria" w:cs="Arial"/>
          <w:b/>
          <w:i/>
        </w:rPr>
        <w:t>Certificate</w:t>
      </w:r>
      <w:r>
        <w:rPr>
          <w:rFonts w:ascii="Cambria" w:hAnsi="Cambria" w:cs="Arial"/>
          <w:b/>
          <w:i/>
        </w:rPr>
        <w:t xml:space="preserve"> of Authority</w:t>
      </w:r>
      <w:r w:rsidRPr="00A650DE">
        <w:rPr>
          <w:rFonts w:ascii="Cambria" w:hAnsi="Cambria" w:cs="Arial"/>
          <w:b/>
          <w:i/>
        </w:rPr>
        <w:t xml:space="preserve"> (Sec. 2)</w:t>
      </w:r>
    </w:p>
    <w:p w:rsidR="00EF3AC7" w:rsidRDefault="00EF3AC7" w:rsidP="00EF3AC7">
      <w:pPr>
        <w:pStyle w:val="ListParagraph"/>
        <w:numPr>
          <w:ilvl w:val="0"/>
          <w:numId w:val="9"/>
        </w:numPr>
        <w:spacing w:after="120" w:line="240" w:lineRule="auto"/>
        <w:contextualSpacing w:val="0"/>
        <w:jc w:val="both"/>
        <w:rPr>
          <w:rFonts w:ascii="Cambria" w:hAnsi="Cambria" w:cs="Arial"/>
        </w:rPr>
      </w:pPr>
      <w:r>
        <w:rPr>
          <w:rFonts w:ascii="Cambria" w:hAnsi="Cambria" w:cs="Arial"/>
        </w:rPr>
        <w:t xml:space="preserve">Permits an amendment to a Certificate to add one or more new service areas by filing with the SOS and paying the applicable fees.  </w:t>
      </w:r>
    </w:p>
    <w:p w:rsidR="00EF3AC7" w:rsidRDefault="00EF3AC7" w:rsidP="00EF3AC7">
      <w:pPr>
        <w:pStyle w:val="ListParagraph"/>
        <w:numPr>
          <w:ilvl w:val="0"/>
          <w:numId w:val="9"/>
        </w:numPr>
        <w:spacing w:after="120" w:line="240" w:lineRule="auto"/>
        <w:contextualSpacing w:val="0"/>
        <w:jc w:val="both"/>
        <w:rPr>
          <w:rFonts w:ascii="Cambria" w:hAnsi="Cambria" w:cs="Arial"/>
        </w:rPr>
      </w:pPr>
      <w:r w:rsidRPr="00DB1D89">
        <w:rPr>
          <w:rFonts w:ascii="Cambria" w:hAnsi="Cambria" w:cs="Arial"/>
        </w:rPr>
        <w:t>Requires the applicant to provide a copy to each local gov</w:t>
      </w:r>
      <w:r>
        <w:rPr>
          <w:rFonts w:ascii="Cambria" w:hAnsi="Cambria" w:cs="Arial"/>
        </w:rPr>
        <w:t xml:space="preserve">ernment named in the amendment within five days of </w:t>
      </w:r>
      <w:r w:rsidRPr="00DB1D89">
        <w:rPr>
          <w:rFonts w:ascii="Cambria" w:hAnsi="Cambria" w:cs="Arial"/>
        </w:rPr>
        <w:t>submission</w:t>
      </w:r>
      <w:r>
        <w:rPr>
          <w:rFonts w:ascii="Cambria" w:hAnsi="Cambria" w:cs="Arial"/>
        </w:rPr>
        <w:t>.</w:t>
      </w:r>
    </w:p>
    <w:p w:rsidR="00EF3AC7" w:rsidRPr="00583B0C" w:rsidRDefault="00EF3AC7" w:rsidP="00EF3AC7">
      <w:pPr>
        <w:pStyle w:val="ListParagraph"/>
        <w:spacing w:after="0" w:line="240" w:lineRule="auto"/>
        <w:ind w:left="360"/>
        <w:contextualSpacing w:val="0"/>
        <w:jc w:val="center"/>
        <w:rPr>
          <w:rFonts w:ascii="Cambria" w:hAnsi="Cambria" w:cs="Arial"/>
          <w:b/>
          <w:i/>
        </w:rPr>
      </w:pPr>
      <w:r w:rsidRPr="00583B0C">
        <w:rPr>
          <w:rFonts w:ascii="Cambria" w:hAnsi="Cambria" w:cs="Arial"/>
          <w:b/>
          <w:i/>
        </w:rPr>
        <w:t>Termination</w:t>
      </w:r>
      <w:r>
        <w:rPr>
          <w:rFonts w:ascii="Cambria" w:hAnsi="Cambria" w:cs="Arial"/>
          <w:b/>
          <w:i/>
        </w:rPr>
        <w:t xml:space="preserve"> of S</w:t>
      </w:r>
      <w:r w:rsidRPr="00583B0C">
        <w:rPr>
          <w:rFonts w:ascii="Cambria" w:hAnsi="Cambria" w:cs="Arial"/>
          <w:b/>
          <w:i/>
        </w:rPr>
        <w:t>ervice (Sec. 2)</w:t>
      </w:r>
    </w:p>
    <w:p w:rsidR="00EF3AC7" w:rsidRDefault="00EF3AC7" w:rsidP="00EF3AC7">
      <w:pPr>
        <w:pStyle w:val="ListParagraph"/>
        <w:numPr>
          <w:ilvl w:val="0"/>
          <w:numId w:val="9"/>
        </w:numPr>
        <w:spacing w:after="120" w:line="240" w:lineRule="auto"/>
        <w:contextualSpacing w:val="0"/>
        <w:jc w:val="both"/>
        <w:rPr>
          <w:rFonts w:ascii="Cambria" w:hAnsi="Cambria" w:cs="Arial"/>
        </w:rPr>
      </w:pPr>
      <w:r>
        <w:rPr>
          <w:rFonts w:ascii="Cambria" w:hAnsi="Cambria" w:cs="Arial"/>
        </w:rPr>
        <w:t xml:space="preserve">Allows a VSP to terminate VS in service areas authorized under the Certificate if the VSP files a written notice with the SOS and pays the associated fees.   </w:t>
      </w:r>
    </w:p>
    <w:p w:rsidR="00EF3AC7" w:rsidRDefault="00EF3AC7" w:rsidP="00EF3AC7">
      <w:pPr>
        <w:pStyle w:val="ListParagraph"/>
        <w:numPr>
          <w:ilvl w:val="0"/>
          <w:numId w:val="9"/>
        </w:numPr>
        <w:spacing w:after="120" w:line="240" w:lineRule="auto"/>
        <w:contextualSpacing w:val="0"/>
        <w:jc w:val="both"/>
        <w:rPr>
          <w:rFonts w:ascii="Cambria" w:hAnsi="Cambria" w:cs="Arial"/>
        </w:rPr>
      </w:pPr>
      <w:r>
        <w:rPr>
          <w:rFonts w:ascii="Cambria" w:hAnsi="Cambria" w:cs="Arial"/>
        </w:rPr>
        <w:t xml:space="preserve">Stipulates that the termination of service may begin once the written notice has been filed with the SOS.  </w:t>
      </w:r>
    </w:p>
    <w:p w:rsidR="00EF3AC7" w:rsidRPr="0059305E" w:rsidRDefault="00EF3AC7" w:rsidP="00EF3AC7">
      <w:pPr>
        <w:pStyle w:val="ListParagraph"/>
        <w:numPr>
          <w:ilvl w:val="0"/>
          <w:numId w:val="9"/>
        </w:numPr>
        <w:spacing w:after="120" w:line="240" w:lineRule="auto"/>
        <w:contextualSpacing w:val="0"/>
        <w:jc w:val="both"/>
        <w:rPr>
          <w:rFonts w:ascii="Cambria" w:hAnsi="Cambria" w:cs="Arial"/>
        </w:rPr>
      </w:pPr>
      <w:r>
        <w:rPr>
          <w:rFonts w:ascii="Cambria" w:hAnsi="Cambria" w:cs="Arial"/>
        </w:rPr>
        <w:t xml:space="preserve">Requires the VSP to file the notice of termination of service with each local government affected.  </w:t>
      </w:r>
    </w:p>
    <w:p w:rsidR="00EF3AC7" w:rsidRPr="00221508" w:rsidRDefault="00EF3AC7" w:rsidP="00EF3AC7">
      <w:pPr>
        <w:pStyle w:val="ListParagraph"/>
        <w:spacing w:after="0" w:line="240" w:lineRule="auto"/>
        <w:ind w:left="360"/>
        <w:contextualSpacing w:val="0"/>
        <w:jc w:val="center"/>
        <w:rPr>
          <w:rFonts w:ascii="Cambria" w:hAnsi="Cambria" w:cs="Arial"/>
          <w:b/>
          <w:i/>
        </w:rPr>
      </w:pPr>
      <w:r w:rsidRPr="00221508">
        <w:rPr>
          <w:rFonts w:ascii="Cambria" w:hAnsi="Cambria" w:cs="Arial"/>
          <w:b/>
          <w:i/>
        </w:rPr>
        <w:t xml:space="preserve">Transfer of </w:t>
      </w:r>
      <w:r>
        <w:rPr>
          <w:rFonts w:ascii="Cambria" w:hAnsi="Cambria" w:cs="Arial"/>
          <w:b/>
          <w:i/>
        </w:rPr>
        <w:t xml:space="preserve">A </w:t>
      </w:r>
      <w:r w:rsidRPr="00221508">
        <w:rPr>
          <w:rFonts w:ascii="Cambria" w:hAnsi="Cambria" w:cs="Arial"/>
          <w:b/>
          <w:i/>
        </w:rPr>
        <w:t xml:space="preserve">Certificate </w:t>
      </w:r>
      <w:r>
        <w:rPr>
          <w:rFonts w:ascii="Cambria" w:hAnsi="Cambria" w:cs="Arial"/>
          <w:b/>
          <w:i/>
        </w:rPr>
        <w:t xml:space="preserve">of Authority </w:t>
      </w:r>
      <w:r w:rsidRPr="00221508">
        <w:rPr>
          <w:rFonts w:ascii="Cambria" w:hAnsi="Cambria" w:cs="Arial"/>
          <w:b/>
          <w:i/>
        </w:rPr>
        <w:t>(Sec. 2)</w:t>
      </w:r>
    </w:p>
    <w:p w:rsidR="00EF3AC7" w:rsidRDefault="00EF3AC7" w:rsidP="00EF3AC7">
      <w:pPr>
        <w:pStyle w:val="ListParagraph"/>
        <w:numPr>
          <w:ilvl w:val="0"/>
          <w:numId w:val="9"/>
        </w:numPr>
        <w:spacing w:after="120" w:line="240" w:lineRule="auto"/>
        <w:contextualSpacing w:val="0"/>
        <w:jc w:val="both"/>
        <w:rPr>
          <w:rFonts w:ascii="Cambria" w:hAnsi="Cambria" w:cs="Arial"/>
        </w:rPr>
      </w:pPr>
      <w:r>
        <w:rPr>
          <w:rFonts w:ascii="Cambria" w:hAnsi="Cambria" w:cs="Arial"/>
        </w:rPr>
        <w:t>Allows a Certificate to be transferred to any person through any type of transaction and does not function as an instrument to secure indebtedness.</w:t>
      </w:r>
    </w:p>
    <w:p w:rsidR="00EF3AC7" w:rsidRDefault="00EF3AC7" w:rsidP="00EF3AC7">
      <w:pPr>
        <w:pStyle w:val="ListParagraph"/>
        <w:numPr>
          <w:ilvl w:val="0"/>
          <w:numId w:val="9"/>
        </w:numPr>
        <w:spacing w:after="120" w:line="240" w:lineRule="auto"/>
        <w:contextualSpacing w:val="0"/>
        <w:jc w:val="both"/>
        <w:rPr>
          <w:rFonts w:ascii="Cambria" w:hAnsi="Cambria" w:cs="Arial"/>
        </w:rPr>
      </w:pPr>
      <w:r>
        <w:rPr>
          <w:rFonts w:ascii="Cambria" w:hAnsi="Cambria" w:cs="Arial"/>
        </w:rPr>
        <w:t xml:space="preserve"> Requires the Certificate holder to submit a written notice to the SOS of the transfer within 10 days after completion.  </w:t>
      </w:r>
    </w:p>
    <w:p w:rsidR="00EF3AC7" w:rsidRPr="00802840" w:rsidRDefault="00EF3AC7" w:rsidP="00EF3AC7">
      <w:pPr>
        <w:pStyle w:val="ListParagraph"/>
        <w:numPr>
          <w:ilvl w:val="0"/>
          <w:numId w:val="9"/>
        </w:numPr>
        <w:spacing w:after="120"/>
        <w:contextualSpacing w:val="0"/>
        <w:rPr>
          <w:rFonts w:ascii="Cambria" w:hAnsi="Cambria" w:cs="Arial"/>
        </w:rPr>
      </w:pPr>
      <w:r>
        <w:rPr>
          <w:rFonts w:ascii="Cambria" w:hAnsi="Cambria" w:cs="Arial"/>
        </w:rPr>
        <w:t>Requires the holder</w:t>
      </w:r>
      <w:r w:rsidRPr="008129B2">
        <w:rPr>
          <w:rFonts w:ascii="Cambria" w:hAnsi="Cambria" w:cs="Arial"/>
        </w:rPr>
        <w:t xml:space="preserve"> to provide a copy to each local g</w:t>
      </w:r>
      <w:r>
        <w:rPr>
          <w:rFonts w:ascii="Cambria" w:hAnsi="Cambria" w:cs="Arial"/>
        </w:rPr>
        <w:t>overnment affected within five days of completion</w:t>
      </w:r>
      <w:r w:rsidRPr="008129B2">
        <w:rPr>
          <w:rFonts w:ascii="Cambria" w:hAnsi="Cambria" w:cs="Arial"/>
        </w:rPr>
        <w:t>.</w:t>
      </w:r>
      <w:r>
        <w:rPr>
          <w:rFonts w:ascii="Cambria" w:hAnsi="Cambria" w:cs="Arial"/>
        </w:rPr>
        <w:t xml:space="preserve">    </w:t>
      </w:r>
    </w:p>
    <w:p w:rsidR="00EF3AC7" w:rsidRPr="009E3F2B" w:rsidRDefault="00EF3AC7" w:rsidP="00EF3AC7">
      <w:pPr>
        <w:pStyle w:val="ListParagraph"/>
        <w:spacing w:after="0" w:line="240" w:lineRule="auto"/>
        <w:ind w:left="360"/>
        <w:contextualSpacing w:val="0"/>
        <w:jc w:val="center"/>
        <w:rPr>
          <w:rFonts w:ascii="Cambria" w:hAnsi="Cambria" w:cs="Arial"/>
          <w:b/>
          <w:i/>
        </w:rPr>
      </w:pPr>
      <w:r w:rsidRPr="009E3F2B">
        <w:rPr>
          <w:rFonts w:ascii="Cambria" w:hAnsi="Cambria" w:cs="Arial"/>
          <w:b/>
          <w:i/>
        </w:rPr>
        <w:t>Miscellaneous</w:t>
      </w:r>
    </w:p>
    <w:p w:rsidR="00EF3AC7" w:rsidRDefault="00EF3AC7" w:rsidP="00EF3AC7">
      <w:pPr>
        <w:pStyle w:val="ListParagraph"/>
        <w:numPr>
          <w:ilvl w:val="0"/>
          <w:numId w:val="9"/>
        </w:numPr>
        <w:spacing w:after="120" w:line="240" w:lineRule="auto"/>
        <w:contextualSpacing w:val="0"/>
        <w:jc w:val="both"/>
        <w:rPr>
          <w:rFonts w:ascii="Cambria" w:hAnsi="Cambria" w:cs="Arial"/>
        </w:rPr>
      </w:pPr>
      <w:r>
        <w:rPr>
          <w:rFonts w:ascii="Cambria" w:hAnsi="Cambria" w:cs="Arial"/>
        </w:rPr>
        <w:t xml:space="preserve">Requires a local government to notify a VSP if the boundaries of a local government change due to annexation or </w:t>
      </w:r>
      <w:r w:rsidRPr="00DD1B1C">
        <w:rPr>
          <w:rFonts w:ascii="Cambria" w:hAnsi="Cambria" w:cs="Arial"/>
        </w:rPr>
        <w:t>de-annexation</w:t>
      </w:r>
      <w:r>
        <w:rPr>
          <w:rFonts w:ascii="Cambria" w:hAnsi="Cambria" w:cs="Arial"/>
        </w:rPr>
        <w:t xml:space="preserve">.  </w:t>
      </w:r>
      <w:bookmarkStart w:id="18" w:name="_Hlk506122060"/>
      <w:r>
        <w:rPr>
          <w:rFonts w:ascii="Cambria" w:hAnsi="Cambria" w:cs="Arial"/>
        </w:rPr>
        <w:t xml:space="preserve">(Sec. 2)    </w:t>
      </w:r>
      <w:bookmarkEnd w:id="18"/>
    </w:p>
    <w:p w:rsidR="00EF3AC7" w:rsidRDefault="00EF3AC7" w:rsidP="00EF3AC7">
      <w:pPr>
        <w:pStyle w:val="ListParagraph"/>
        <w:numPr>
          <w:ilvl w:val="0"/>
          <w:numId w:val="9"/>
        </w:numPr>
        <w:spacing w:after="120" w:line="240" w:lineRule="auto"/>
        <w:contextualSpacing w:val="0"/>
        <w:jc w:val="both"/>
        <w:rPr>
          <w:rFonts w:ascii="Cambria" w:hAnsi="Cambria" w:cs="Arial"/>
        </w:rPr>
      </w:pPr>
      <w:r>
        <w:rPr>
          <w:rFonts w:ascii="Cambria" w:hAnsi="Cambria" w:cs="Arial"/>
        </w:rPr>
        <w:t xml:space="preserve">Requires the Certificate holder to file </w:t>
      </w:r>
      <w:r w:rsidRPr="00DD1B1C">
        <w:rPr>
          <w:rFonts w:ascii="Cambria" w:hAnsi="Cambria" w:cs="Arial"/>
        </w:rPr>
        <w:t>an extension</w:t>
      </w:r>
      <w:r>
        <w:rPr>
          <w:rFonts w:ascii="Cambria" w:hAnsi="Cambria" w:cs="Arial"/>
        </w:rPr>
        <w:t xml:space="preserve"> with the SOS at least one month before expiration for a period not to exceed 10 years and file a notice with each local government affected.  </w:t>
      </w:r>
      <w:r w:rsidRPr="004F0526">
        <w:rPr>
          <w:rFonts w:ascii="Cambria" w:hAnsi="Cambria" w:cs="Arial"/>
        </w:rPr>
        <w:t xml:space="preserve">(Sec. 2)    </w:t>
      </w:r>
      <w:r>
        <w:rPr>
          <w:rFonts w:ascii="Cambria" w:hAnsi="Cambria" w:cs="Arial"/>
        </w:rPr>
        <w:t xml:space="preserve"> </w:t>
      </w:r>
    </w:p>
    <w:p w:rsidR="00EF3AC7" w:rsidRPr="0059305E" w:rsidRDefault="00EF3AC7" w:rsidP="00EF3AC7">
      <w:pPr>
        <w:pStyle w:val="ListParagraph"/>
        <w:numPr>
          <w:ilvl w:val="0"/>
          <w:numId w:val="9"/>
        </w:numPr>
        <w:spacing w:after="120" w:line="240" w:lineRule="auto"/>
        <w:contextualSpacing w:val="0"/>
        <w:jc w:val="both"/>
        <w:rPr>
          <w:rFonts w:ascii="Cambria" w:hAnsi="Cambria" w:cs="Arial"/>
        </w:rPr>
      </w:pPr>
      <w:r>
        <w:rPr>
          <w:rFonts w:ascii="Cambria" w:hAnsi="Cambria" w:cs="Arial"/>
        </w:rPr>
        <w:t xml:space="preserve">Requires a Certificate holder to provide VS to at least one subscriber in each authorized service area within 24 months or risk revocation of the Certificate by the SOS.  </w:t>
      </w:r>
      <w:r w:rsidRPr="004F0526">
        <w:rPr>
          <w:rFonts w:ascii="Cambria" w:hAnsi="Cambria" w:cs="Arial"/>
        </w:rPr>
        <w:t xml:space="preserve">(Sec. 2)    </w:t>
      </w:r>
    </w:p>
    <w:p w:rsidR="00EF3AC7" w:rsidRDefault="00EF3AC7" w:rsidP="00EF3AC7">
      <w:pPr>
        <w:pStyle w:val="ListParagraph"/>
        <w:numPr>
          <w:ilvl w:val="0"/>
          <w:numId w:val="9"/>
        </w:numPr>
        <w:spacing w:after="120" w:line="240" w:lineRule="auto"/>
        <w:contextualSpacing w:val="0"/>
        <w:jc w:val="both"/>
        <w:rPr>
          <w:rFonts w:ascii="Cambria" w:hAnsi="Cambria" w:cs="Arial"/>
        </w:rPr>
      </w:pPr>
      <w:r>
        <w:rPr>
          <w:rFonts w:ascii="Cambria" w:hAnsi="Cambria" w:cs="Arial"/>
        </w:rPr>
        <w:t xml:space="preserve">Outlines VSP semiannual reporting requirements to a local government that is receiving </w:t>
      </w:r>
      <w:r w:rsidRPr="00DD1B1C">
        <w:rPr>
          <w:rFonts w:ascii="Cambria" w:hAnsi="Cambria" w:cs="Arial"/>
        </w:rPr>
        <w:t>VS</w:t>
      </w:r>
      <w:r>
        <w:rPr>
          <w:rFonts w:ascii="Cambria" w:hAnsi="Cambria" w:cs="Arial"/>
        </w:rPr>
        <w:t xml:space="preserve">.  </w:t>
      </w:r>
      <w:r w:rsidRPr="004F0526">
        <w:rPr>
          <w:rFonts w:ascii="Cambria" w:hAnsi="Cambria" w:cs="Arial"/>
        </w:rPr>
        <w:t xml:space="preserve">(Sec. 2)    </w:t>
      </w:r>
    </w:p>
    <w:p w:rsidR="00EF3AC7" w:rsidRDefault="00EF3AC7" w:rsidP="00EF3AC7">
      <w:pPr>
        <w:pStyle w:val="ListParagraph"/>
        <w:numPr>
          <w:ilvl w:val="0"/>
          <w:numId w:val="9"/>
        </w:numPr>
        <w:spacing w:after="120" w:line="240" w:lineRule="auto"/>
        <w:contextualSpacing w:val="0"/>
        <w:jc w:val="both"/>
        <w:rPr>
          <w:rFonts w:ascii="Cambria" w:hAnsi="Cambria" w:cs="Arial"/>
        </w:rPr>
      </w:pPr>
      <w:r>
        <w:rPr>
          <w:rFonts w:ascii="Cambria" w:hAnsi="Cambria" w:cs="Arial"/>
        </w:rPr>
        <w:t xml:space="preserve">Lists the requirements for a VSP to be compliant with federal law.  </w:t>
      </w:r>
      <w:r w:rsidRPr="004F0526">
        <w:rPr>
          <w:rFonts w:ascii="Cambria" w:hAnsi="Cambria" w:cs="Arial"/>
        </w:rPr>
        <w:t xml:space="preserve">(Sec. 2)    </w:t>
      </w:r>
      <w:r>
        <w:rPr>
          <w:rFonts w:ascii="Cambria" w:hAnsi="Cambria" w:cs="Arial"/>
        </w:rPr>
        <w:t xml:space="preserve"> </w:t>
      </w:r>
    </w:p>
    <w:p w:rsidR="00EF3AC7" w:rsidRDefault="00EF3AC7" w:rsidP="00EF3AC7">
      <w:pPr>
        <w:pStyle w:val="ListParagraph"/>
        <w:numPr>
          <w:ilvl w:val="0"/>
          <w:numId w:val="9"/>
        </w:numPr>
        <w:spacing w:after="120" w:line="240" w:lineRule="auto"/>
        <w:contextualSpacing w:val="0"/>
        <w:jc w:val="both"/>
        <w:rPr>
          <w:rFonts w:ascii="Cambria" w:hAnsi="Cambria" w:cs="Arial"/>
        </w:rPr>
      </w:pPr>
      <w:r w:rsidRPr="00DD1B1C">
        <w:rPr>
          <w:rFonts w:ascii="Cambria" w:hAnsi="Cambria" w:cs="Arial"/>
        </w:rPr>
        <w:t>Specifies a VSP's requirements to a local government regarding construction, installation and repairs of highways. or repairing facilities in, on, under, or over any highway in the affected service area.</w:t>
      </w:r>
      <w:r>
        <w:rPr>
          <w:rFonts w:ascii="Cambria" w:hAnsi="Cambria" w:cs="Arial"/>
        </w:rPr>
        <w:t xml:space="preserve">  </w:t>
      </w:r>
      <w:r w:rsidRPr="004F0526">
        <w:rPr>
          <w:rFonts w:ascii="Cambria" w:hAnsi="Cambria" w:cs="Arial"/>
        </w:rPr>
        <w:t xml:space="preserve">(Sec. 2)    </w:t>
      </w:r>
    </w:p>
    <w:p w:rsidR="00EF3AC7" w:rsidRDefault="00EF3AC7" w:rsidP="00EF3AC7">
      <w:pPr>
        <w:pStyle w:val="ListParagraph"/>
        <w:numPr>
          <w:ilvl w:val="0"/>
          <w:numId w:val="9"/>
        </w:numPr>
        <w:spacing w:after="120" w:line="240" w:lineRule="auto"/>
        <w:contextualSpacing w:val="0"/>
        <w:jc w:val="both"/>
        <w:rPr>
          <w:rFonts w:ascii="Cambria" w:hAnsi="Cambria" w:cs="Arial"/>
        </w:rPr>
      </w:pPr>
      <w:r>
        <w:rPr>
          <w:rFonts w:ascii="Cambria" w:hAnsi="Cambria" w:cs="Arial"/>
        </w:rPr>
        <w:lastRenderedPageBreak/>
        <w:t xml:space="preserve">Outlines television channel requirements a local government may impose on a VSP.  </w:t>
      </w:r>
      <w:r w:rsidRPr="004F0526">
        <w:rPr>
          <w:rFonts w:ascii="Cambria" w:hAnsi="Cambria" w:cs="Arial"/>
        </w:rPr>
        <w:t xml:space="preserve">(Sec. 2)    </w:t>
      </w:r>
      <w:r>
        <w:rPr>
          <w:rFonts w:ascii="Cambria" w:hAnsi="Cambria" w:cs="Arial"/>
        </w:rPr>
        <w:t xml:space="preserve"> </w:t>
      </w:r>
    </w:p>
    <w:p w:rsidR="00EF3AC7" w:rsidRDefault="00EF3AC7" w:rsidP="00EF3AC7">
      <w:pPr>
        <w:pStyle w:val="ListParagraph"/>
        <w:numPr>
          <w:ilvl w:val="0"/>
          <w:numId w:val="9"/>
        </w:numPr>
        <w:spacing w:after="120" w:line="240" w:lineRule="auto"/>
        <w:contextualSpacing w:val="0"/>
        <w:jc w:val="both"/>
        <w:rPr>
          <w:rFonts w:ascii="Cambria" w:hAnsi="Cambria" w:cs="Arial"/>
        </w:rPr>
      </w:pPr>
      <w:r>
        <w:rPr>
          <w:rFonts w:ascii="Cambria" w:hAnsi="Cambria" w:cs="Arial"/>
        </w:rPr>
        <w:t xml:space="preserve">Prohibits a city or town from acquiring an ownership interest in a VS network.  </w:t>
      </w:r>
      <w:r w:rsidRPr="004F0526">
        <w:rPr>
          <w:rFonts w:ascii="Cambria" w:hAnsi="Cambria" w:cs="Arial"/>
        </w:rPr>
        <w:t xml:space="preserve">(Sec. 2)    </w:t>
      </w:r>
    </w:p>
    <w:p w:rsidR="00EF3AC7" w:rsidRDefault="00EF3AC7" w:rsidP="00EF3AC7">
      <w:pPr>
        <w:pStyle w:val="ListParagraph"/>
        <w:numPr>
          <w:ilvl w:val="0"/>
          <w:numId w:val="9"/>
        </w:numPr>
        <w:spacing w:after="120" w:line="240" w:lineRule="auto"/>
        <w:contextualSpacing w:val="0"/>
        <w:jc w:val="both"/>
        <w:rPr>
          <w:rFonts w:ascii="Cambria" w:hAnsi="Cambria" w:cs="Arial"/>
        </w:rPr>
      </w:pPr>
      <w:r>
        <w:rPr>
          <w:rFonts w:ascii="Cambria" w:hAnsi="Cambria" w:cs="Arial"/>
        </w:rPr>
        <w:t xml:space="preserve">Outlines the complaint process and the statute of limitations for a local government and a VSP. </w:t>
      </w:r>
      <w:r w:rsidRPr="004F0526">
        <w:rPr>
          <w:rFonts w:ascii="Cambria" w:hAnsi="Cambria" w:cs="Arial"/>
        </w:rPr>
        <w:t xml:space="preserve">(Sec. 2)    </w:t>
      </w:r>
      <w:r>
        <w:rPr>
          <w:rFonts w:ascii="Cambria" w:hAnsi="Cambria" w:cs="Arial"/>
        </w:rPr>
        <w:t xml:space="preserve"> </w:t>
      </w:r>
    </w:p>
    <w:p w:rsidR="00EF3AC7" w:rsidRDefault="00EF3AC7" w:rsidP="00EF3AC7">
      <w:pPr>
        <w:pStyle w:val="ListParagraph"/>
        <w:numPr>
          <w:ilvl w:val="0"/>
          <w:numId w:val="9"/>
        </w:numPr>
        <w:spacing w:after="120" w:line="240" w:lineRule="auto"/>
        <w:contextualSpacing w:val="0"/>
        <w:jc w:val="both"/>
        <w:rPr>
          <w:rFonts w:ascii="Cambria" w:hAnsi="Cambria" w:cs="Arial"/>
        </w:rPr>
      </w:pPr>
      <w:r w:rsidRPr="00DD1B1C">
        <w:rPr>
          <w:rFonts w:ascii="Cambria" w:hAnsi="Cambria" w:cs="Arial"/>
        </w:rPr>
        <w:t>Contains</w:t>
      </w:r>
      <w:r>
        <w:rPr>
          <w:rFonts w:ascii="Cambria" w:hAnsi="Cambria" w:cs="Arial"/>
        </w:rPr>
        <w:t xml:space="preserve"> a legislative intent clause.  (Sec. 3)</w:t>
      </w:r>
    </w:p>
    <w:p w:rsidR="00EF3AC7" w:rsidRDefault="00EF3AC7" w:rsidP="00EF3AC7">
      <w:pPr>
        <w:pStyle w:val="ListParagraph"/>
        <w:numPr>
          <w:ilvl w:val="0"/>
          <w:numId w:val="9"/>
        </w:numPr>
        <w:spacing w:after="120" w:line="240" w:lineRule="auto"/>
        <w:contextualSpacing w:val="0"/>
        <w:jc w:val="both"/>
        <w:rPr>
          <w:rFonts w:ascii="Cambria" w:hAnsi="Cambria" w:cs="Arial"/>
        </w:rPr>
      </w:pPr>
      <w:r w:rsidRPr="00DD1B1C">
        <w:rPr>
          <w:rFonts w:ascii="Cambria" w:hAnsi="Cambria" w:cs="Arial"/>
        </w:rPr>
        <w:t>Specifies</w:t>
      </w:r>
      <w:r>
        <w:rPr>
          <w:rFonts w:ascii="Cambria" w:hAnsi="Cambria" w:cs="Arial"/>
        </w:rPr>
        <w:t xml:space="preserve"> a general effective date of January 1, 2020.  (Sec. 4)</w:t>
      </w:r>
    </w:p>
    <w:p w:rsidR="00EF3AC7" w:rsidRPr="00493847" w:rsidRDefault="00EF3AC7" w:rsidP="00EF3AC7">
      <w:pPr>
        <w:pStyle w:val="ListParagraph"/>
        <w:numPr>
          <w:ilvl w:val="0"/>
          <w:numId w:val="9"/>
        </w:numPr>
        <w:spacing w:after="120" w:line="240" w:lineRule="auto"/>
        <w:contextualSpacing w:val="0"/>
        <w:jc w:val="both"/>
        <w:rPr>
          <w:rFonts w:ascii="Cambria" w:hAnsi="Cambria" w:cs="Arial"/>
        </w:rPr>
      </w:pPr>
      <w:r>
        <w:rPr>
          <w:rFonts w:ascii="Cambria" w:hAnsi="Cambria" w:cs="Arial"/>
        </w:rPr>
        <w:t xml:space="preserve">Defines pertinent terms.  (Sec. 1,2) </w:t>
      </w:r>
    </w:p>
    <w:p w:rsidR="00EF3AC7" w:rsidRDefault="00EF3AC7" w:rsidP="00EF3AC7">
      <w:pPr>
        <w:jc w:val="both"/>
        <w:rPr>
          <w:rFonts w:ascii="Cambria" w:hAnsi="Cambria" w:cs="Arial"/>
          <w:b/>
          <w:u w:val="single"/>
        </w:rPr>
      </w:pPr>
      <w:r>
        <w:rPr>
          <w:rFonts w:ascii="Cambria" w:hAnsi="Cambria" w:cs="Arial"/>
          <w:b/>
          <w:u w:val="single"/>
        </w:rPr>
        <w:t>Current Law and Additional Information</w:t>
      </w:r>
    </w:p>
    <w:p w:rsidR="00EF3AC7" w:rsidRPr="00B82479" w:rsidRDefault="00EF3AC7" w:rsidP="00EF3AC7">
      <w:pPr>
        <w:jc w:val="both"/>
        <w:rPr>
          <w:rFonts w:ascii="Cambria" w:hAnsi="Cambria" w:cs="Arial"/>
        </w:rPr>
      </w:pPr>
      <w:r>
        <w:rPr>
          <w:rFonts w:ascii="Cambria" w:hAnsi="Cambria" w:cs="Arial"/>
        </w:rPr>
        <w:t>Laws 2017, Chapter 124, established a permit process for a wireless provider to install,</w:t>
      </w:r>
      <w:r w:rsidRPr="005237CF">
        <w:rPr>
          <w:rFonts w:ascii="Cambria" w:hAnsi="Cambria" w:cs="Arial"/>
        </w:rPr>
        <w:t xml:space="preserve"> main</w:t>
      </w:r>
      <w:r>
        <w:rPr>
          <w:rFonts w:ascii="Cambria" w:hAnsi="Cambria" w:cs="Arial"/>
        </w:rPr>
        <w:t xml:space="preserve">tain or replace a wireless facility, utility </w:t>
      </w:r>
      <w:r w:rsidRPr="005237CF">
        <w:rPr>
          <w:rFonts w:ascii="Cambria" w:hAnsi="Cambria" w:cs="Arial"/>
        </w:rPr>
        <w:t>pole or mon</w:t>
      </w:r>
      <w:r>
        <w:rPr>
          <w:rFonts w:ascii="Cambria" w:hAnsi="Cambria" w:cs="Arial"/>
        </w:rPr>
        <w:t>opole inside or outside a right-of-</w:t>
      </w:r>
      <w:r w:rsidRPr="005237CF">
        <w:rPr>
          <w:rFonts w:ascii="Cambria" w:hAnsi="Cambria" w:cs="Arial"/>
        </w:rPr>
        <w:t>way as out</w:t>
      </w:r>
      <w:r>
        <w:rPr>
          <w:rFonts w:ascii="Cambria" w:hAnsi="Cambria" w:cs="Arial"/>
        </w:rPr>
        <w:t xml:space="preserve">lined. Details the following: </w:t>
      </w:r>
      <w:r w:rsidRPr="005237CF">
        <w:rPr>
          <w:rFonts w:ascii="Cambria" w:hAnsi="Cambria" w:cs="Arial"/>
        </w:rPr>
        <w:t>a</w:t>
      </w:r>
      <w:r>
        <w:rPr>
          <w:rFonts w:ascii="Cambria" w:hAnsi="Cambria" w:cs="Arial"/>
        </w:rPr>
        <w:t>pproval process; fee and he</w:t>
      </w:r>
      <w:r w:rsidRPr="005237CF">
        <w:rPr>
          <w:rFonts w:ascii="Cambria" w:hAnsi="Cambria" w:cs="Arial"/>
        </w:rPr>
        <w:t>igh</w:t>
      </w:r>
      <w:r>
        <w:rPr>
          <w:rFonts w:ascii="Cambria" w:hAnsi="Cambria" w:cs="Arial"/>
        </w:rPr>
        <w:t xml:space="preserve">t limitations; requirements to </w:t>
      </w:r>
      <w:r w:rsidRPr="005237CF">
        <w:rPr>
          <w:rFonts w:ascii="Cambria" w:hAnsi="Cambria" w:cs="Arial"/>
        </w:rPr>
        <w:t>c</w:t>
      </w:r>
      <w:r>
        <w:rPr>
          <w:rFonts w:ascii="Cambria" w:hAnsi="Cambria" w:cs="Arial"/>
        </w:rPr>
        <w:t>ollocate and consolidate an application; and timeframe for project completion.  The new law preserves</w:t>
      </w:r>
      <w:r w:rsidRPr="005237CF">
        <w:rPr>
          <w:rFonts w:ascii="Cambria" w:hAnsi="Cambria" w:cs="Arial"/>
        </w:rPr>
        <w:t xml:space="preserve"> existin</w:t>
      </w:r>
      <w:r>
        <w:rPr>
          <w:rFonts w:ascii="Cambria" w:hAnsi="Cambria" w:cs="Arial"/>
        </w:rPr>
        <w:t>g agreements and details a termination process.  Statute outlines exemptions that include private easements and</w:t>
      </w:r>
      <w:r w:rsidRPr="005237CF">
        <w:rPr>
          <w:rFonts w:ascii="Cambria" w:hAnsi="Cambria" w:cs="Arial"/>
        </w:rPr>
        <w:t xml:space="preserve"> c</w:t>
      </w:r>
      <w:r>
        <w:rPr>
          <w:rFonts w:ascii="Cambria" w:hAnsi="Cambria" w:cs="Arial"/>
        </w:rPr>
        <w:t xml:space="preserve">ertain authorities within </w:t>
      </w:r>
      <w:r w:rsidRPr="005237CF">
        <w:rPr>
          <w:rFonts w:ascii="Cambria" w:hAnsi="Cambria" w:cs="Arial"/>
        </w:rPr>
        <w:t>10 miles of the Mexican border as noted</w:t>
      </w:r>
      <w:r>
        <w:rPr>
          <w:rFonts w:ascii="Cambria" w:hAnsi="Cambria" w:cs="Arial"/>
        </w:rPr>
        <w:t xml:space="preserve">.  </w:t>
      </w:r>
    </w:p>
    <w:p w:rsidR="00EF3AC7" w:rsidRPr="001C5438" w:rsidRDefault="00EF3AC7" w:rsidP="00EF3AC7">
      <w:pPr>
        <w:spacing w:after="120"/>
        <w:jc w:val="both"/>
        <w:rPr>
          <w:rFonts w:ascii="Cambria" w:hAnsi="Cambria" w:cs="Arial"/>
        </w:rPr>
      </w:pPr>
    </w:p>
    <w:p w:rsidR="00EF3AC7" w:rsidRDefault="00EF3AC7">
      <w:pPr>
        <w:sectPr w:rsidR="00EF3AC7" w:rsidSect="00990E7D">
          <w:type w:val="continuous"/>
          <w:pgSz w:w="12240" w:h="15840"/>
          <w:pgMar w:top="1440" w:right="1440" w:bottom="1440" w:left="1440" w:header="720" w:footer="720" w:gutter="0"/>
          <w:cols w:space="720"/>
          <w:docGrid w:linePitch="360"/>
        </w:sectPr>
      </w:pPr>
    </w:p>
    <w:p w:rsidR="00EF3AC7" w:rsidRDefault="00EF3AC7" w:rsidP="00EF3AC7">
      <w:pPr>
        <w:pStyle w:val="Heading1"/>
        <w:jc w:val="center"/>
      </w:pPr>
      <w:r>
        <w:rPr>
          <w:noProof/>
        </w:rPr>
        <w:lastRenderedPageBreak/>
        <w:drawing>
          <wp:anchor distT="0" distB="0" distL="114300" distR="114300" simplePos="0" relativeHeight="251705344" behindDoc="1" locked="0" layoutInCell="1" allowOverlap="1" wp14:anchorId="6B3E9107" wp14:editId="5A4EB10D">
            <wp:simplePos x="0" y="0"/>
            <wp:positionH relativeFrom="column">
              <wp:posOffset>2362835</wp:posOffset>
            </wp:positionH>
            <wp:positionV relativeFrom="paragraph">
              <wp:posOffset>-322580</wp:posOffset>
            </wp:positionV>
            <wp:extent cx="1214755" cy="1165860"/>
            <wp:effectExtent l="0" t="0" r="0" b="0"/>
            <wp:wrapNone/>
            <wp:docPr id="80" name="Picture 80"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EF3AC7" w:rsidRDefault="00EF3AC7" w:rsidP="00EF3AC7">
      <w:pPr>
        <w:jc w:val="center"/>
        <w:sectPr w:rsidR="00EF3AC7" w:rsidSect="00990E7D">
          <w:footerReference w:type="default" r:id="rId48"/>
          <w:pgSz w:w="12240" w:h="15840"/>
          <w:pgMar w:top="1080" w:right="1440" w:bottom="1440" w:left="1440" w:header="720" w:footer="720" w:gutter="0"/>
          <w:cols w:space="720"/>
          <w:docGrid w:linePitch="360"/>
        </w:sectPr>
      </w:pPr>
      <w:bookmarkStart w:id="19" w:name="hb2589"/>
      <w:bookmarkEnd w:id="19"/>
    </w:p>
    <w:p w:rsidR="00EF3AC7" w:rsidRDefault="00EF3AC7" w:rsidP="00EF3AC7">
      <w:pPr>
        <w:rPr>
          <w:b/>
        </w:rPr>
      </w:pPr>
    </w:p>
    <w:tbl>
      <w:tblPr>
        <w:tblStyle w:val="TableGrid"/>
        <w:tblpPr w:leftFromText="180" w:rightFromText="180" w:vertAnchor="page" w:horzAnchor="margin" w:tblpY="2432"/>
        <w:tblW w:w="10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67"/>
        <w:gridCol w:w="4902"/>
      </w:tblGrid>
      <w:tr w:rsidR="00EF3AC7" w:rsidTr="00EA6075">
        <w:trPr>
          <w:trHeight w:val="488"/>
        </w:trPr>
        <w:tc>
          <w:tcPr>
            <w:tcW w:w="10169" w:type="dxa"/>
            <w:gridSpan w:val="2"/>
          </w:tcPr>
          <w:p w:rsidR="00EF3AC7" w:rsidRPr="002B09D5" w:rsidRDefault="00EF3AC7" w:rsidP="00EA6075">
            <w:pPr>
              <w:spacing w:after="120"/>
              <w:rPr>
                <w:rFonts w:ascii="Cambria" w:hAnsi="Cambria" w:cs="Arial"/>
                <w:noProof/>
                <w:sz w:val="28"/>
                <w:szCs w:val="28"/>
                <w:u w:val="single"/>
              </w:rPr>
            </w:pPr>
            <w:r>
              <w:rPr>
                <w:rFonts w:ascii="Cambria" w:hAnsi="Cambria" w:cs="Arial"/>
                <w:b/>
                <w:noProof/>
                <w:sz w:val="28"/>
                <w:szCs w:val="28"/>
                <w:u w:val="single"/>
              </w:rPr>
              <w:t>HB 2589:</w:t>
            </w:r>
            <w:r w:rsidRPr="00803606">
              <w:rPr>
                <w:rFonts w:ascii="Cambria" w:hAnsi="Cambria" w:cs="Arial"/>
                <w:noProof/>
                <w:sz w:val="28"/>
                <w:szCs w:val="28"/>
                <w:u w:val="single"/>
              </w:rPr>
              <w:t xml:space="preserve"> </w:t>
            </w:r>
            <w:r>
              <w:rPr>
                <w:rFonts w:ascii="Cambria" w:hAnsi="Cambria" w:cs="Arial"/>
                <w:noProof/>
                <w:sz w:val="28"/>
                <w:szCs w:val="28"/>
                <w:u w:val="single"/>
              </w:rPr>
              <w:t>department of gaming omnibus</w:t>
            </w:r>
          </w:p>
        </w:tc>
      </w:tr>
      <w:tr w:rsidR="00EF3AC7" w:rsidTr="00EA6075">
        <w:trPr>
          <w:trHeight w:val="1752"/>
        </w:trPr>
        <w:tc>
          <w:tcPr>
            <w:tcW w:w="5267" w:type="dxa"/>
          </w:tcPr>
          <w:p w:rsidR="00EF3AC7" w:rsidRPr="00311FEF" w:rsidRDefault="00EF3AC7" w:rsidP="00EA6075">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Cook, LD 8</w:t>
            </w:r>
          </w:p>
          <w:p w:rsidR="00EF3AC7" w:rsidRPr="008157D8" w:rsidRDefault="00EF3AC7" w:rsidP="00EA6075">
            <w:pPr>
              <w:rPr>
                <w:rFonts w:ascii="Cambria" w:hAnsi="Cambria" w:cs="Arial"/>
              </w:rPr>
            </w:pPr>
            <w:r>
              <w:rPr>
                <w:rFonts w:ascii="Cambria" w:hAnsi="Cambria" w:cs="Arial"/>
                <w:b/>
              </w:rPr>
              <w:t>BILL STATUS:</w:t>
            </w:r>
            <w:r w:rsidRPr="00C6092E">
              <w:rPr>
                <w:rFonts w:ascii="Cambria" w:hAnsi="Cambria" w:cs="Arial"/>
              </w:rPr>
              <w:t xml:space="preserve"> </w:t>
            </w:r>
            <w:hyperlink r:id="rId49" w:tooltip="Bill Status Inquiry" w:history="1">
              <w:r w:rsidRPr="008157D8">
                <w:rPr>
                  <w:rStyle w:val="Hyperlink"/>
                  <w:rFonts w:ascii="Cambria" w:hAnsi="Cambria"/>
                </w:rPr>
                <w:t>Caucus &amp; COW</w:t>
              </w:r>
            </w:hyperlink>
          </w:p>
          <w:tbl>
            <w:tblPr>
              <w:tblStyle w:val="TableGrid"/>
              <w:tblW w:w="0" w:type="auto"/>
              <w:tblInd w:w="3" w:type="dxa"/>
              <w:tblLook w:val="04A0" w:firstRow="1" w:lastRow="0" w:firstColumn="1" w:lastColumn="0" w:noHBand="0" w:noVBand="1"/>
            </w:tblPr>
            <w:tblGrid>
              <w:gridCol w:w="5257"/>
            </w:tblGrid>
            <w:tr w:rsidR="00EF3AC7" w:rsidTr="00EF3AC7">
              <w:trPr>
                <w:trHeight w:val="325"/>
              </w:trPr>
              <w:tc>
                <w:tcPr>
                  <w:tcW w:w="5257" w:type="dxa"/>
                  <w:tcBorders>
                    <w:top w:val="nil"/>
                    <w:left w:val="nil"/>
                    <w:bottom w:val="nil"/>
                    <w:right w:val="nil"/>
                  </w:tcBorders>
                  <w:tcMar>
                    <w:left w:w="0" w:type="dxa"/>
                    <w:right w:w="0" w:type="dxa"/>
                  </w:tcMar>
                </w:tcPr>
                <w:p w:rsidR="00EF3AC7" w:rsidRDefault="00EF3AC7" w:rsidP="00C67E92">
                  <w:pPr>
                    <w:framePr w:hSpace="180" w:wrap="around" w:vAnchor="page" w:hAnchor="margin" w:y="2432"/>
                    <w:rPr>
                      <w:rFonts w:ascii="Cambria" w:hAnsi="Cambria" w:cs="Arial"/>
                    </w:rPr>
                  </w:pPr>
                  <w:r>
                    <w:rPr>
                      <w:rFonts w:ascii="Cambria" w:hAnsi="Cambria" w:cs="Arial"/>
                    </w:rPr>
                    <w:tab/>
                    <w:t>COM: DPA 9-0-0-0</w:t>
                  </w:r>
                </w:p>
              </w:tc>
            </w:tr>
          </w:tbl>
          <w:p w:rsidR="00EF3AC7" w:rsidRPr="00C6092E" w:rsidRDefault="00EF3AC7" w:rsidP="00EA6075">
            <w:pPr>
              <w:rPr>
                <w:rFonts w:ascii="Cambria" w:hAnsi="Cambria" w:cs="Arial"/>
              </w:rPr>
            </w:pPr>
          </w:p>
        </w:tc>
        <w:tc>
          <w:tcPr>
            <w:tcW w:w="4902" w:type="dxa"/>
          </w:tcPr>
          <w:p w:rsidR="00EF3AC7" w:rsidRDefault="00EF3AC7" w:rsidP="00EA6075">
            <w:pPr>
              <w:rPr>
                <w:rFonts w:ascii="Cambria" w:hAnsi="Cambria" w:cs="Arial"/>
              </w:rPr>
            </w:pPr>
            <w:r w:rsidRPr="001C5438">
              <w:rPr>
                <w:rFonts w:ascii="Cambria" w:hAnsi="Cambria" w:cs="Arial"/>
                <w:noProof/>
              </w:rPr>
              <mc:AlternateContent>
                <mc:Choice Requires="wps">
                  <w:drawing>
                    <wp:anchor distT="0" distB="0" distL="114300" distR="114300" simplePos="0" relativeHeight="251704320" behindDoc="1" locked="1" layoutInCell="1" allowOverlap="0" wp14:anchorId="3F58720C" wp14:editId="3F1C0ACE">
                      <wp:simplePos x="0" y="0"/>
                      <wp:positionH relativeFrom="margin">
                        <wp:posOffset>3810</wp:posOffset>
                      </wp:positionH>
                      <wp:positionV relativeFrom="page">
                        <wp:posOffset>0</wp:posOffset>
                      </wp:positionV>
                      <wp:extent cx="2669540" cy="1210945"/>
                      <wp:effectExtent l="0" t="0" r="16510" b="27305"/>
                      <wp:wrapTight wrapText="bothSides">
                        <wp:wrapPolygon edited="0">
                          <wp:start x="0" y="0"/>
                          <wp:lineTo x="0" y="21747"/>
                          <wp:lineTo x="21579" y="21747"/>
                          <wp:lineTo x="21579" y="0"/>
                          <wp:lineTo x="0" y="0"/>
                        </wp:wrapPolygon>
                      </wp:wrapTight>
                      <wp:docPr id="7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210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EF3AC7">
                                  <w:pPr>
                                    <w:rPr>
                                      <w:b/>
                                      <w:u w:val="single"/>
                                    </w:rPr>
                                  </w:pPr>
                                  <w:r w:rsidRPr="00BB4358">
                                    <w:rPr>
                                      <w:b/>
                                      <w:u w:val="single"/>
                                    </w:rPr>
                                    <w:t>Legend:</w:t>
                                  </w:r>
                                </w:p>
                                <w:p w:rsidR="00224FF0" w:rsidRDefault="00224FF0" w:rsidP="00EF3AC7">
                                  <w:r>
                                    <w:t>Division – Division of Racing</w:t>
                                  </w:r>
                                </w:p>
                                <w:p w:rsidR="00224FF0" w:rsidRDefault="00224FF0" w:rsidP="00EF3AC7">
                                  <w:r>
                                    <w:t>Director – Director of Division of Racing</w:t>
                                  </w:r>
                                </w:p>
                                <w:p w:rsidR="00224FF0" w:rsidRDefault="00224FF0" w:rsidP="00EF3AC7">
                                  <w:r>
                                    <w:t>Fund – Racing Regulation Fund</w:t>
                                  </w:r>
                                </w:p>
                                <w:p w:rsidR="00224FF0" w:rsidRDefault="00224FF0" w:rsidP="00EF3AC7">
                                  <w:r>
                                    <w:t>RWA – Regulatory Wagering Assessment</w:t>
                                  </w:r>
                                </w:p>
                                <w:p w:rsidR="00224FF0" w:rsidRPr="00BB4358" w:rsidRDefault="00224FF0" w:rsidP="00EF3AC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8720C" id="_x0000_s1048" type="#_x0000_t202" style="position:absolute;margin-left:.3pt;margin-top:0;width:210.2pt;height:95.35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mGhQIAABkFAAAOAAAAZHJzL2Uyb0RvYy54bWysVNuO2yAQfa/Uf0C8Z32pk02sdVbbOKkq&#10;9Sbt9gMI4BgVAwUSe1v13zvgJJvtvlRV/YCBGc7MmTlwczt0Eh24dUKrCmdXKUZcUc2E2lX468Nm&#10;MsfIeaIYkVrxCj9yh2+Xr1/d9KbkuW61ZNwiAFGu7E2FW+9NmSSOtrwj7kobrsDYaNsRD0u7S5gl&#10;PaB3MsnTdJb02jJjNeXOwW49GvEy4jcNp/5z0zjukaww5ObjaOO4DWOyvCHlzhLTCnpMg/xDFh0R&#10;CoKeoWriCdpb8QKqE9Rqpxt/RXWX6KYRlEcOwCZL/2Bz3xLDIxcojjPnMrn/B0s/Hb5YJFiFr6FT&#10;inTQowc+ePRWD6gI5emNK8Hr3oCfH2Ab2hypOvNB028OKb1qidrxO2t133LCIL0snEwujo44LoBs&#10;+4+aQRiy9zoCDY3tQu2gGgjQoU2P59aEVChs5rPZYlqAiYIty7N0UUxjDFKejhvr/DuuOxQmFbbQ&#10;+whPDh+cD+mQ8uQSoim9EVLG/kuF+govpvl0JKalYMEY3JzdbVfSogMJCorfMa67dOuEBx1L0VV4&#10;fnYiZSjHWrEYxRMhxzlkIlUAB3aQ23E26uXnIl2s5+t5MSny2XpSpHU9udusislsk11P6zf1alVn&#10;v0KeWVG2gjGuQqon7WbF32njeItG1Z3V+4zSM+ab+L1knjxPI1YZWJ3+kV3UQWj9KAI/bIeouDwP&#10;eEEkW80eQRlWj/cT3hOYtNr+wKiHu1lh931PLMdIvlegrkVWBCn4uCim1zks7KVle2khigJUhT1G&#10;43Tlxwdgb6zYtRBp1LPSd6DIRkStPGV11DHcv0jq+FaEC365jl5PL9ryNwAAAP//AwBQSwMEFAAG&#10;AAgAAAAhAD5tyXHaAAAABQEAAA8AAABkcnMvZG93bnJldi54bWxMj0FPwzAMhe9I/IfISNxYug6t&#10;rDSdEIM7lLFd08ZrKxKnarKt8Osxp3Gz9Z6fv1esJ2fFCcfQe1IwnyUgkBpvemoVbD9e7x5AhKjJ&#10;aOsJFXxjgHV5fVXo3PgzveOpiq3gEAq5VtDFOORShqZDp8PMD0isHfzodOR1bKUZ9ZnDnZVpkiyl&#10;0z3xh04P+Nxh81UdHWOk++1i81Zhlul6sXn5+Vwddlap25vp6RFExClezPCHzzdQMlPtj2SCsAqW&#10;7FPAdVi7T+c81GxaJRnIspD/6ctfAAAA//8DAFBLAQItABQABgAIAAAAIQC2gziS/gAAAOEBAAAT&#10;AAAAAAAAAAAAAAAAAAAAAABbQ29udGVudF9UeXBlc10ueG1sUEsBAi0AFAAGAAgAAAAhADj9If/W&#10;AAAAlAEAAAsAAAAAAAAAAAAAAAAALwEAAF9yZWxzLy5yZWxzUEsBAi0AFAAGAAgAAAAhAEV6SYaF&#10;AgAAGQUAAA4AAAAAAAAAAAAAAAAALgIAAGRycy9lMm9Eb2MueG1sUEsBAi0AFAAGAAgAAAAhAD5t&#10;yXHaAAAABQEAAA8AAAAAAAAAAAAAAAAA3wQAAGRycy9kb3ducmV2LnhtbFBLBQYAAAAABAAEAPMA&#10;AADmBQAAAAA=&#10;" o:allowoverlap="f" filled="f">
                      <v:textbox>
                        <w:txbxContent>
                          <w:p w:rsidR="00224FF0" w:rsidRPr="00F34CC1" w:rsidRDefault="00224FF0" w:rsidP="00EF3AC7">
                            <w:pPr>
                              <w:rPr>
                                <w:b/>
                                <w:u w:val="single"/>
                              </w:rPr>
                            </w:pPr>
                            <w:r w:rsidRPr="00BB4358">
                              <w:rPr>
                                <w:b/>
                                <w:u w:val="single"/>
                              </w:rPr>
                              <w:t>Legend:</w:t>
                            </w:r>
                          </w:p>
                          <w:p w:rsidR="00224FF0" w:rsidRDefault="00224FF0" w:rsidP="00EF3AC7">
                            <w:r>
                              <w:t>Division – Division of Racing</w:t>
                            </w:r>
                          </w:p>
                          <w:p w:rsidR="00224FF0" w:rsidRDefault="00224FF0" w:rsidP="00EF3AC7">
                            <w:r>
                              <w:t>Director – Director of Division of Racing</w:t>
                            </w:r>
                          </w:p>
                          <w:p w:rsidR="00224FF0" w:rsidRDefault="00224FF0" w:rsidP="00EF3AC7">
                            <w:r>
                              <w:t>Fund – Racing Regulation Fund</w:t>
                            </w:r>
                          </w:p>
                          <w:p w:rsidR="00224FF0" w:rsidRDefault="00224FF0" w:rsidP="00EF3AC7">
                            <w:r>
                              <w:t>RWA – Regulatory Wagering Assessment</w:t>
                            </w:r>
                          </w:p>
                          <w:p w:rsidR="00224FF0" w:rsidRPr="00BB4358" w:rsidRDefault="00224FF0" w:rsidP="00EF3AC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EF3AC7" w:rsidRPr="001C5438" w:rsidRDefault="00EF3AC7" w:rsidP="00EF3AC7">
      <w:pPr>
        <w:spacing w:before="200"/>
        <w:jc w:val="both"/>
        <w:rPr>
          <w:rFonts w:ascii="Cambria" w:hAnsi="Cambria" w:cs="Arial"/>
          <w:b/>
          <w:u w:val="single"/>
        </w:rPr>
      </w:pPr>
      <w:r w:rsidRPr="001C5438">
        <w:rPr>
          <w:rFonts w:ascii="Cambria" w:hAnsi="Cambria" w:cs="Arial"/>
          <w:b/>
          <w:u w:val="single"/>
        </w:rPr>
        <w:t>Abstract</w:t>
      </w:r>
    </w:p>
    <w:p w:rsidR="00EF3AC7" w:rsidRPr="001C5438" w:rsidRDefault="00EF3AC7" w:rsidP="00EF3AC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706368" behindDoc="1" locked="1" layoutInCell="1" allowOverlap="0" wp14:anchorId="16F326B4" wp14:editId="09208609">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7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EF3AC7">
                            <w:pPr>
                              <w:jc w:val="center"/>
                            </w:pPr>
                            <w:sdt>
                              <w:sdtPr>
                                <w:tag w:val="Prop105"/>
                                <w:id w:val="-1765070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3093329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9265306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3491889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326B4" id="_x0000_s1049" type="#_x0000_t202" style="position:absolute;left:0;text-align:left;margin-left:0;margin-top:628.5pt;width:468pt;height:21.6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Ga8LwIAAFkEAAAOAAAAZHJzL2Uyb0RvYy54bWysVNuO0zAQfUfiHyy/06TpZbdR09XSpQhp&#10;uUi7fIDjOImF4zG226R8PWOnLdUCL4g8WLZnfGbmnJms74ZOkYOwToIu6HSSUiI0h0rqpqBfn3dv&#10;bilxnumKKdCioEfh6N3m9at1b3KRQQuqEpYgiHZ5bwraem/yJHG8FR1zEzBCo7EG2zGPR9sklWU9&#10;oncqydJ0mfRgK2OBC+fw9mE00k3Er2vB/ee6dsITVVDMzcfVxrUMa7JZs7yxzLSSn9Jg/5BFx6TG&#10;oBeoB+YZ2Vv5G1QnuQUHtZ9w6BKoa8lFrAGrmaYvqnlqmRGxFiTHmQtN7v/B8k+HL5bIqqA3K0o0&#10;61CjZzF48hYGsgz09Mbl6PVk0M8PeI0yx1KdeQT+zREN25bpRtxbC30rWIXpTcPL5OrpiOMCSNl/&#10;hArDsL2HCDTUtgvcIRsE0VGm40WakArHy8VqPlumaOJoy27msyxql7D8/NpY598L6EjYFNSi9BGd&#10;HR6dD9mw/OwSgjlQstpJpeLBNuVWWXJg2Ca7+MUCXrgpTfqCrhbZYiTgrxBp/P4E0UmP/a5kV9Db&#10;ixPLA23vdBW70TOpxj2mrPSJx0DdSKIfyiEqls3O+pRQHZFZC2N/4zzipgX7g5Iee7ug7vueWUGJ&#10;+qBRndV0Pg/DEA/zxQ1ySey1pby2MM0RqqCeknG79eMA7Y2VTYuRxn7QcI+K1jKSHaQfszrlj/0b&#10;NTjNWhiQ63P0+vVH2PwE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1NhmvC8CAABZBAAADgAAAAAAAAAAAAAAAAAuAgAA&#10;ZHJzL2Uyb0RvYy54bWxQSwECLQAUAAYACAAAACEA+AmhC94AAAAKAQAADwAAAAAAAAAAAAAAAACJ&#10;BAAAZHJzL2Rvd25yZXYueG1sUEsFBgAAAAAEAAQA8wAAAJQFAAAAAA==&#10;" o:allowoverlap="f">
                <v:textbox>
                  <w:txbxContent>
                    <w:p w:rsidR="00224FF0" w:rsidRDefault="00224FF0" w:rsidP="00EF3AC7">
                      <w:pPr>
                        <w:jc w:val="center"/>
                      </w:pPr>
                      <w:sdt>
                        <w:sdtPr>
                          <w:tag w:val="Prop105"/>
                          <w:id w:val="-1765070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3093329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9265306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3491889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the regulation of the horse racing industry.</w:t>
      </w:r>
    </w:p>
    <w:p w:rsidR="00EF3AC7" w:rsidRPr="00757A52" w:rsidRDefault="00EF3AC7" w:rsidP="00EF3AC7">
      <w:pPr>
        <w:jc w:val="both"/>
        <w:rPr>
          <w:rFonts w:ascii="Cambria" w:hAnsi="Cambria" w:cs="Arial"/>
          <w:b/>
          <w:u w:val="single"/>
        </w:rPr>
      </w:pPr>
      <w:r w:rsidRPr="001C5438">
        <w:rPr>
          <w:rFonts w:ascii="Cambria" w:hAnsi="Cambria" w:cs="Arial"/>
          <w:b/>
          <w:u w:val="single"/>
        </w:rPr>
        <w:t>Provisions</w:t>
      </w:r>
    </w:p>
    <w:p w:rsidR="00EF3AC7" w:rsidRDefault="00EF3AC7" w:rsidP="009C0974">
      <w:pPr>
        <w:pStyle w:val="ListParagraph"/>
        <w:numPr>
          <w:ilvl w:val="0"/>
          <w:numId w:val="15"/>
        </w:numPr>
        <w:spacing w:after="120" w:line="240" w:lineRule="auto"/>
        <w:contextualSpacing w:val="0"/>
        <w:jc w:val="both"/>
        <w:rPr>
          <w:rFonts w:ascii="Cambria" w:hAnsi="Cambria" w:cs="Arial"/>
        </w:rPr>
      </w:pPr>
      <w:r>
        <w:rPr>
          <w:rFonts w:ascii="Cambria" w:hAnsi="Cambria" w:cs="Arial"/>
        </w:rPr>
        <w:t xml:space="preserve">Places the regulation of racing as a </w:t>
      </w:r>
      <w:r w:rsidRPr="00642095">
        <w:rPr>
          <w:rFonts w:ascii="Cambria" w:hAnsi="Cambria" w:cs="Arial"/>
          <w:i/>
        </w:rPr>
        <w:t>Division</w:t>
      </w:r>
      <w:r>
        <w:rPr>
          <w:rFonts w:ascii="Cambria" w:hAnsi="Cambria" w:cs="Arial"/>
        </w:rPr>
        <w:t xml:space="preserve"> under the Arizona Department of Gaming (Department).  (Sec. 1)</w:t>
      </w:r>
    </w:p>
    <w:p w:rsidR="00EF3AC7" w:rsidRDefault="00EF3AC7" w:rsidP="009C0974">
      <w:pPr>
        <w:pStyle w:val="ListParagraph"/>
        <w:numPr>
          <w:ilvl w:val="0"/>
          <w:numId w:val="15"/>
        </w:numPr>
        <w:spacing w:after="120" w:line="240" w:lineRule="auto"/>
        <w:contextualSpacing w:val="0"/>
        <w:jc w:val="both"/>
        <w:rPr>
          <w:rFonts w:ascii="Cambria" w:hAnsi="Cambria" w:cs="Arial"/>
        </w:rPr>
      </w:pPr>
      <w:r>
        <w:rPr>
          <w:rFonts w:ascii="Cambria" w:hAnsi="Cambria" w:cs="Arial"/>
        </w:rPr>
        <w:t xml:space="preserve">States the </w:t>
      </w:r>
      <w:r w:rsidRPr="00FB403D">
        <w:rPr>
          <w:rFonts w:ascii="Cambria" w:hAnsi="Cambria" w:cs="Arial"/>
          <w:i/>
        </w:rPr>
        <w:t>Director</w:t>
      </w:r>
      <w:r>
        <w:rPr>
          <w:rFonts w:ascii="Cambria" w:hAnsi="Cambria" w:cs="Arial"/>
        </w:rPr>
        <w:t xml:space="preserve"> position is the Director of the Division, rather than the Department.  (Sec. 2)</w:t>
      </w:r>
    </w:p>
    <w:p w:rsidR="00EF3AC7" w:rsidRPr="009302AE" w:rsidRDefault="00EF3AC7" w:rsidP="009C0974">
      <w:pPr>
        <w:pStyle w:val="ListParagraph"/>
        <w:numPr>
          <w:ilvl w:val="0"/>
          <w:numId w:val="15"/>
        </w:numPr>
        <w:spacing w:after="120" w:line="240" w:lineRule="auto"/>
        <w:contextualSpacing w:val="0"/>
        <w:jc w:val="both"/>
        <w:rPr>
          <w:rFonts w:ascii="Cambria" w:hAnsi="Cambria" w:cs="Arial"/>
          <w:i/>
        </w:rPr>
      </w:pPr>
      <w:r>
        <w:rPr>
          <w:rFonts w:ascii="Cambria" w:hAnsi="Cambria" w:cs="Arial"/>
        </w:rPr>
        <w:t xml:space="preserve">Stipulates that at the end of each fiscal year (FY):  the Division may retain up to 20% of the unexpended and unencumbered monies in the Racing Regulation Fund, </w:t>
      </w:r>
      <w:r>
        <w:rPr>
          <w:rFonts w:ascii="Cambria" w:hAnsi="Cambria" w:cs="Arial"/>
          <w:b/>
          <w:color w:val="7030A0"/>
        </w:rPr>
        <w:t>BUT EXCLUDES THE BALANCE OF THE FUND AT THE END OF FY 2018</w:t>
      </w:r>
      <w:r>
        <w:rPr>
          <w:rFonts w:ascii="Cambria" w:hAnsi="Cambria" w:cs="Arial"/>
        </w:rPr>
        <w:t xml:space="preserve">; and, any remaining monies in the Fund must be used to reduce the RWA.  (Sec. 22) </w:t>
      </w:r>
      <w:r w:rsidRPr="009302AE">
        <w:rPr>
          <w:rFonts w:ascii="Cambria" w:hAnsi="Cambria" w:cs="Arial"/>
          <w:i/>
        </w:rPr>
        <w:t>(COM)</w:t>
      </w:r>
    </w:p>
    <w:p w:rsidR="00EF3AC7" w:rsidRPr="009302AE" w:rsidRDefault="00EF3AC7" w:rsidP="009C0974">
      <w:pPr>
        <w:pStyle w:val="ListParagraph"/>
        <w:numPr>
          <w:ilvl w:val="0"/>
          <w:numId w:val="15"/>
        </w:numPr>
        <w:spacing w:after="120" w:line="240" w:lineRule="auto"/>
        <w:contextualSpacing w:val="0"/>
        <w:jc w:val="both"/>
        <w:rPr>
          <w:rFonts w:ascii="Cambria" w:hAnsi="Cambria" w:cs="Arial"/>
          <w:i/>
        </w:rPr>
      </w:pPr>
      <w:r>
        <w:rPr>
          <w:rFonts w:ascii="Cambria" w:hAnsi="Cambria" w:cs="Arial"/>
        </w:rPr>
        <w:t xml:space="preserve">Caps the RWA of pari-mutuel pools </w:t>
      </w:r>
      <w:r>
        <w:rPr>
          <w:rFonts w:ascii="Cambria" w:hAnsi="Cambria" w:cs="Arial"/>
          <w:b/>
          <w:color w:val="7030A0"/>
        </w:rPr>
        <w:t xml:space="preserve">IN FY 2019 </w:t>
      </w:r>
      <w:r>
        <w:rPr>
          <w:rFonts w:ascii="Cambria" w:hAnsi="Cambria" w:cs="Arial"/>
        </w:rPr>
        <w:t xml:space="preserve">at .5%.  (Sec. 22) </w:t>
      </w:r>
      <w:r w:rsidRPr="009302AE">
        <w:rPr>
          <w:rFonts w:ascii="Cambria" w:hAnsi="Cambria" w:cs="Arial"/>
          <w:i/>
        </w:rPr>
        <w:t>(COM)</w:t>
      </w:r>
    </w:p>
    <w:p w:rsidR="00EF3AC7" w:rsidRDefault="00EF3AC7" w:rsidP="009C0974">
      <w:pPr>
        <w:pStyle w:val="ListParagraph"/>
        <w:numPr>
          <w:ilvl w:val="0"/>
          <w:numId w:val="15"/>
        </w:numPr>
        <w:spacing w:after="120" w:line="240" w:lineRule="auto"/>
        <w:contextualSpacing w:val="0"/>
        <w:jc w:val="both"/>
        <w:rPr>
          <w:rFonts w:ascii="Cambria" w:hAnsi="Cambria" w:cs="Arial"/>
        </w:rPr>
      </w:pPr>
      <w:r>
        <w:rPr>
          <w:rFonts w:ascii="Cambria" w:hAnsi="Cambria" w:cs="Arial"/>
        </w:rPr>
        <w:t>Modifies the Arizona Racing Commission (Commission) by adding an additional member of the horse or harness racing industry and removes the dog racing industry member.  (Sec. 2)</w:t>
      </w:r>
    </w:p>
    <w:p w:rsidR="00EF3AC7" w:rsidRDefault="00EF3AC7" w:rsidP="009C0974">
      <w:pPr>
        <w:pStyle w:val="ListParagraph"/>
        <w:numPr>
          <w:ilvl w:val="0"/>
          <w:numId w:val="15"/>
        </w:numPr>
        <w:spacing w:after="120" w:line="240" w:lineRule="auto"/>
        <w:contextualSpacing w:val="0"/>
        <w:jc w:val="both"/>
        <w:rPr>
          <w:rFonts w:ascii="Cambria" w:hAnsi="Cambria" w:cs="Arial"/>
        </w:rPr>
      </w:pPr>
      <w:r>
        <w:rPr>
          <w:rFonts w:ascii="Cambria" w:hAnsi="Cambria" w:cs="Arial"/>
        </w:rPr>
        <w:t>Increases the licensing period from three to five years maximum.  (Sec. 3)</w:t>
      </w:r>
    </w:p>
    <w:p w:rsidR="00EF3AC7" w:rsidRDefault="00EF3AC7" w:rsidP="009C0974">
      <w:pPr>
        <w:pStyle w:val="ListParagraph"/>
        <w:numPr>
          <w:ilvl w:val="0"/>
          <w:numId w:val="15"/>
        </w:numPr>
        <w:spacing w:after="120" w:line="240" w:lineRule="auto"/>
        <w:contextualSpacing w:val="0"/>
        <w:jc w:val="both"/>
        <w:rPr>
          <w:rFonts w:ascii="Cambria" w:hAnsi="Cambria" w:cs="Arial"/>
        </w:rPr>
      </w:pPr>
      <w:r>
        <w:rPr>
          <w:rFonts w:ascii="Cambria" w:hAnsi="Cambria" w:cs="Arial"/>
        </w:rPr>
        <w:t>Clarifies the annual racing report is submitted to the Arizona Secretary of State, rather than the Arizona State Library, Archives and public records.  (Sec. 3)</w:t>
      </w:r>
    </w:p>
    <w:p w:rsidR="00EF3AC7" w:rsidRDefault="00EF3AC7" w:rsidP="009C0974">
      <w:pPr>
        <w:pStyle w:val="ListParagraph"/>
        <w:numPr>
          <w:ilvl w:val="0"/>
          <w:numId w:val="15"/>
        </w:numPr>
        <w:spacing w:after="120" w:line="240" w:lineRule="auto"/>
        <w:contextualSpacing w:val="0"/>
        <w:jc w:val="both"/>
        <w:rPr>
          <w:rFonts w:ascii="Cambria" w:hAnsi="Cambria" w:cs="Arial"/>
        </w:rPr>
      </w:pPr>
      <w:r>
        <w:rPr>
          <w:rFonts w:ascii="Cambria" w:hAnsi="Cambria" w:cs="Arial"/>
        </w:rPr>
        <w:t>Rewrites and clarifies the Boxing and Mixed Martial Arts provisions of law and places the language into its own separate section of statute, directly under the regulatory authority of the Department.  (Sec. 27)</w:t>
      </w:r>
    </w:p>
    <w:p w:rsidR="00EF3AC7" w:rsidRDefault="00EF3AC7" w:rsidP="009C0974">
      <w:pPr>
        <w:pStyle w:val="ListParagraph"/>
        <w:numPr>
          <w:ilvl w:val="0"/>
          <w:numId w:val="15"/>
        </w:numPr>
        <w:spacing w:after="0" w:line="240" w:lineRule="auto"/>
        <w:contextualSpacing w:val="0"/>
        <w:jc w:val="both"/>
        <w:rPr>
          <w:rFonts w:ascii="Cambria" w:hAnsi="Cambria" w:cs="Arial"/>
        </w:rPr>
      </w:pPr>
      <w:r>
        <w:rPr>
          <w:rFonts w:ascii="Cambria" w:hAnsi="Cambria" w:cs="Arial"/>
        </w:rPr>
        <w:t>Contains Session Law as follows:</w:t>
      </w:r>
    </w:p>
    <w:p w:rsidR="00EF3AC7" w:rsidRDefault="00EF3AC7" w:rsidP="009C0974">
      <w:pPr>
        <w:pStyle w:val="ListParagraph"/>
        <w:numPr>
          <w:ilvl w:val="1"/>
          <w:numId w:val="15"/>
        </w:numPr>
        <w:spacing w:after="0" w:line="240" w:lineRule="auto"/>
        <w:contextualSpacing w:val="0"/>
        <w:jc w:val="both"/>
        <w:rPr>
          <w:rFonts w:ascii="Cambria" w:hAnsi="Cambria" w:cs="Arial"/>
        </w:rPr>
      </w:pPr>
      <w:r>
        <w:rPr>
          <w:rFonts w:ascii="Cambria" w:hAnsi="Cambria" w:cs="Arial"/>
        </w:rPr>
        <w:t>Confirms the retention of members on the Arizona Racing Commission and authorizes their replacements through governor appointment as terms expire.  (Sec. 31)</w:t>
      </w:r>
    </w:p>
    <w:p w:rsidR="00EF3AC7" w:rsidRPr="00B168D1" w:rsidRDefault="00EF3AC7" w:rsidP="00EF3AC7">
      <w:pPr>
        <w:pStyle w:val="ListParagraph"/>
        <w:spacing w:after="0" w:line="240" w:lineRule="auto"/>
        <w:contextualSpacing w:val="0"/>
        <w:jc w:val="both"/>
        <w:rPr>
          <w:rFonts w:ascii="Cambria" w:hAnsi="Cambria" w:cs="Arial"/>
          <w:sz w:val="12"/>
          <w:szCs w:val="12"/>
        </w:rPr>
      </w:pPr>
    </w:p>
    <w:p w:rsidR="00EF3AC7" w:rsidRDefault="00EF3AC7" w:rsidP="009C0974">
      <w:pPr>
        <w:pStyle w:val="ListParagraph"/>
        <w:numPr>
          <w:ilvl w:val="1"/>
          <w:numId w:val="15"/>
        </w:numPr>
        <w:spacing w:after="120" w:line="240" w:lineRule="auto"/>
        <w:contextualSpacing w:val="0"/>
        <w:jc w:val="both"/>
        <w:rPr>
          <w:rFonts w:ascii="Cambria" w:hAnsi="Cambria" w:cs="Arial"/>
        </w:rPr>
      </w:pPr>
      <w:r>
        <w:rPr>
          <w:rFonts w:ascii="Cambria" w:hAnsi="Cambria" w:cs="Arial"/>
        </w:rPr>
        <w:t xml:space="preserve">Exempts the Department from rulemaking for one year after this legislation's effective date to adopt pertinent rules that include a pari-mutuel wager known as </w:t>
      </w:r>
      <w:r w:rsidRPr="00B168D1">
        <w:rPr>
          <w:rFonts w:ascii="Cambria" w:hAnsi="Cambria" w:cs="Arial"/>
          <w:i/>
        </w:rPr>
        <w:t>Cactus Pick 6</w:t>
      </w:r>
      <w:r>
        <w:rPr>
          <w:rFonts w:ascii="Cambria" w:hAnsi="Cambria" w:cs="Arial"/>
        </w:rPr>
        <w:t>.  (Sec. 32)</w:t>
      </w:r>
    </w:p>
    <w:p w:rsidR="00EF3AC7" w:rsidRDefault="00EF3AC7" w:rsidP="009C0974">
      <w:pPr>
        <w:pStyle w:val="ListParagraph"/>
        <w:numPr>
          <w:ilvl w:val="1"/>
          <w:numId w:val="15"/>
        </w:numPr>
        <w:spacing w:after="0" w:line="240" w:lineRule="auto"/>
        <w:contextualSpacing w:val="0"/>
        <w:jc w:val="both"/>
        <w:rPr>
          <w:rFonts w:ascii="Cambria" w:hAnsi="Cambria" w:cs="Arial"/>
        </w:rPr>
      </w:pPr>
      <w:r>
        <w:rPr>
          <w:rFonts w:ascii="Cambria" w:hAnsi="Cambria" w:cs="Arial"/>
        </w:rPr>
        <w:t xml:space="preserve">Establishes the </w:t>
      </w:r>
      <w:bookmarkStart w:id="20" w:name="_Hlk506112274"/>
      <w:r>
        <w:rPr>
          <w:rFonts w:ascii="Cambria" w:hAnsi="Cambria" w:cs="Arial"/>
        </w:rPr>
        <w:t>Rural County Fair Racing Fund</w:t>
      </w:r>
      <w:bookmarkEnd w:id="20"/>
      <w:r>
        <w:rPr>
          <w:rFonts w:ascii="Cambria" w:hAnsi="Cambria" w:cs="Arial"/>
        </w:rPr>
        <w:t xml:space="preserve"> administered by the Department as follows:</w:t>
      </w:r>
    </w:p>
    <w:p w:rsidR="00EF3AC7" w:rsidRPr="009302AE" w:rsidRDefault="00EF3AC7" w:rsidP="009C0974">
      <w:pPr>
        <w:pStyle w:val="ListParagraph"/>
        <w:numPr>
          <w:ilvl w:val="2"/>
          <w:numId w:val="15"/>
        </w:numPr>
        <w:spacing w:after="0" w:line="240" w:lineRule="auto"/>
        <w:contextualSpacing w:val="0"/>
        <w:jc w:val="both"/>
        <w:rPr>
          <w:rFonts w:ascii="Cambria" w:hAnsi="Cambria" w:cs="Arial"/>
          <w:i/>
        </w:rPr>
      </w:pPr>
      <w:r>
        <w:rPr>
          <w:rFonts w:ascii="Cambria" w:hAnsi="Cambria" w:cs="Arial"/>
        </w:rPr>
        <w:t xml:space="preserve">Transfers $200,000 in FY 2019 </w:t>
      </w:r>
      <w:r w:rsidRPr="007C60B7">
        <w:rPr>
          <w:rFonts w:ascii="Cambria" w:hAnsi="Cambria" w:cs="Arial"/>
          <w:strike/>
          <w:color w:val="FF0000"/>
        </w:rPr>
        <w:t>and FY 2020</w:t>
      </w:r>
      <w:r>
        <w:rPr>
          <w:rFonts w:ascii="Cambria" w:hAnsi="Cambria" w:cs="Arial"/>
        </w:rPr>
        <w:t xml:space="preserve"> from the Racing Regulation Fund to the Rural County Fair Racing Fund.  (Sec. 33) </w:t>
      </w:r>
      <w:r w:rsidRPr="009302AE">
        <w:rPr>
          <w:rFonts w:ascii="Cambria" w:hAnsi="Cambria" w:cs="Arial"/>
          <w:i/>
        </w:rPr>
        <w:t>(COM)</w:t>
      </w:r>
    </w:p>
    <w:p w:rsidR="00EF3AC7" w:rsidRPr="00B67545" w:rsidRDefault="00EF3AC7" w:rsidP="00EF3AC7">
      <w:pPr>
        <w:pStyle w:val="ListParagraph"/>
        <w:spacing w:after="0" w:line="240" w:lineRule="auto"/>
        <w:ind w:left="1080"/>
        <w:contextualSpacing w:val="0"/>
        <w:jc w:val="both"/>
        <w:rPr>
          <w:rFonts w:ascii="Cambria" w:hAnsi="Cambria" w:cs="Arial"/>
          <w:sz w:val="12"/>
          <w:szCs w:val="12"/>
        </w:rPr>
      </w:pPr>
    </w:p>
    <w:p w:rsidR="00EF3AC7" w:rsidRDefault="00EF3AC7" w:rsidP="009C0974">
      <w:pPr>
        <w:pStyle w:val="ListParagraph"/>
        <w:numPr>
          <w:ilvl w:val="2"/>
          <w:numId w:val="15"/>
        </w:numPr>
        <w:spacing w:after="120" w:line="240" w:lineRule="auto"/>
        <w:contextualSpacing w:val="0"/>
        <w:jc w:val="both"/>
        <w:rPr>
          <w:rFonts w:ascii="Cambria" w:hAnsi="Cambria" w:cs="Arial"/>
        </w:rPr>
      </w:pPr>
      <w:r>
        <w:rPr>
          <w:rFonts w:ascii="Cambria" w:hAnsi="Cambria" w:cs="Arial"/>
        </w:rPr>
        <w:t>Directs the Department to set up matching grants for application by counties with a population of less than 800,000 persons if they operate county fair racing.  (Sec. 33)</w:t>
      </w:r>
    </w:p>
    <w:p w:rsidR="00EF3AC7" w:rsidRDefault="00EF3AC7" w:rsidP="009C0974">
      <w:pPr>
        <w:pStyle w:val="ListParagraph"/>
        <w:numPr>
          <w:ilvl w:val="2"/>
          <w:numId w:val="15"/>
        </w:numPr>
        <w:spacing w:after="120" w:line="240" w:lineRule="auto"/>
        <w:contextualSpacing w:val="0"/>
        <w:jc w:val="both"/>
        <w:rPr>
          <w:rFonts w:ascii="Cambria" w:hAnsi="Cambria" w:cs="Arial"/>
        </w:rPr>
      </w:pPr>
      <w:r>
        <w:rPr>
          <w:rFonts w:ascii="Cambria" w:hAnsi="Cambria" w:cs="Arial"/>
        </w:rPr>
        <w:lastRenderedPageBreak/>
        <w:t>Charges the Racing Commission with establishing application requirements, reviewing all applications and distributing grants on a first come, first serve basis.  (Sec. 33)</w:t>
      </w:r>
    </w:p>
    <w:p w:rsidR="00EF3AC7" w:rsidRDefault="00EF3AC7" w:rsidP="009C0974">
      <w:pPr>
        <w:pStyle w:val="ListParagraph"/>
        <w:numPr>
          <w:ilvl w:val="2"/>
          <w:numId w:val="15"/>
        </w:numPr>
        <w:spacing w:after="120" w:line="240" w:lineRule="auto"/>
        <w:contextualSpacing w:val="0"/>
        <w:jc w:val="both"/>
        <w:rPr>
          <w:rFonts w:ascii="Cambria" w:hAnsi="Cambria" w:cs="Arial"/>
        </w:rPr>
      </w:pPr>
      <w:r>
        <w:rPr>
          <w:rFonts w:ascii="Cambria" w:hAnsi="Cambria" w:cs="Arial"/>
        </w:rPr>
        <w:t>Excludes counties unless they agree to contribute county fair revenues equal to at least 50% of the grant amount.  (Sec. 33)</w:t>
      </w:r>
    </w:p>
    <w:p w:rsidR="00EF3AC7" w:rsidRDefault="00EF3AC7" w:rsidP="009C0974">
      <w:pPr>
        <w:pStyle w:val="ListParagraph"/>
        <w:numPr>
          <w:ilvl w:val="2"/>
          <w:numId w:val="15"/>
        </w:numPr>
        <w:spacing w:after="120" w:line="240" w:lineRule="auto"/>
        <w:contextualSpacing w:val="0"/>
        <w:jc w:val="both"/>
        <w:rPr>
          <w:rFonts w:ascii="Cambria" w:hAnsi="Cambria" w:cs="Arial"/>
        </w:rPr>
      </w:pPr>
      <w:r>
        <w:rPr>
          <w:rFonts w:ascii="Cambria" w:hAnsi="Cambria" w:cs="Arial"/>
        </w:rPr>
        <w:t>Caps the grant awards for any county to a maximum $40,000 during any FY.  (Sec. 33)</w:t>
      </w:r>
    </w:p>
    <w:p w:rsidR="00EF3AC7" w:rsidRDefault="00EF3AC7" w:rsidP="009C0974">
      <w:pPr>
        <w:pStyle w:val="ListParagraph"/>
        <w:numPr>
          <w:ilvl w:val="2"/>
          <w:numId w:val="15"/>
        </w:numPr>
        <w:spacing w:after="120" w:line="240" w:lineRule="auto"/>
        <w:contextualSpacing w:val="0"/>
        <w:jc w:val="both"/>
        <w:rPr>
          <w:rFonts w:ascii="Cambria" w:hAnsi="Cambria" w:cs="Arial"/>
        </w:rPr>
      </w:pPr>
      <w:r>
        <w:rPr>
          <w:rFonts w:ascii="Cambria" w:hAnsi="Cambria" w:cs="Arial"/>
        </w:rPr>
        <w:t>Repeals the grant program on July 1, 2020 and transfers any unspent/unencumbered monies remaining in the Rural County Fair Racing Fund to the Racing Regulation Fund.  (Sec. 33)</w:t>
      </w:r>
    </w:p>
    <w:p w:rsidR="00EF3AC7" w:rsidRDefault="00EF3AC7" w:rsidP="009C0974">
      <w:pPr>
        <w:pStyle w:val="ListParagraph"/>
        <w:numPr>
          <w:ilvl w:val="0"/>
          <w:numId w:val="15"/>
        </w:numPr>
        <w:spacing w:after="120" w:line="240" w:lineRule="auto"/>
        <w:contextualSpacing w:val="0"/>
        <w:jc w:val="both"/>
        <w:rPr>
          <w:rFonts w:ascii="Cambria" w:hAnsi="Cambria" w:cs="Arial"/>
        </w:rPr>
      </w:pPr>
      <w:r>
        <w:rPr>
          <w:rFonts w:ascii="Cambria" w:hAnsi="Cambria" w:cs="Arial"/>
        </w:rPr>
        <w:t>Removes and repeals obsolete language.  (Sec. 2, 3, 5)</w:t>
      </w:r>
    </w:p>
    <w:p w:rsidR="00EF3AC7" w:rsidRDefault="00EF3AC7" w:rsidP="009C0974">
      <w:pPr>
        <w:pStyle w:val="ListParagraph"/>
        <w:numPr>
          <w:ilvl w:val="0"/>
          <w:numId w:val="15"/>
        </w:numPr>
        <w:spacing w:after="120" w:line="240" w:lineRule="auto"/>
        <w:contextualSpacing w:val="0"/>
        <w:jc w:val="both"/>
        <w:rPr>
          <w:rFonts w:ascii="Cambria" w:hAnsi="Cambria" w:cs="Arial"/>
        </w:rPr>
      </w:pPr>
      <w:r>
        <w:rPr>
          <w:rFonts w:ascii="Cambria" w:hAnsi="Cambria" w:cs="Arial"/>
        </w:rPr>
        <w:t>Defines terms.  (Sec. 1)</w:t>
      </w:r>
    </w:p>
    <w:p w:rsidR="00EF3AC7" w:rsidRPr="00493847" w:rsidRDefault="00EF3AC7" w:rsidP="009C0974">
      <w:pPr>
        <w:pStyle w:val="ListParagraph"/>
        <w:numPr>
          <w:ilvl w:val="0"/>
          <w:numId w:val="15"/>
        </w:numPr>
        <w:spacing w:after="120" w:line="240" w:lineRule="auto"/>
        <w:contextualSpacing w:val="0"/>
        <w:jc w:val="both"/>
        <w:rPr>
          <w:rFonts w:ascii="Cambria" w:hAnsi="Cambria" w:cs="Arial"/>
        </w:rPr>
      </w:pPr>
      <w:r>
        <w:rPr>
          <w:rFonts w:ascii="Cambria" w:hAnsi="Cambria" w:cs="Arial"/>
        </w:rPr>
        <w:t>Makes technical and conforming changes.  (Sec. 1-4, 6-30)</w:t>
      </w:r>
    </w:p>
    <w:p w:rsidR="00EF3AC7" w:rsidRPr="001C5438" w:rsidRDefault="00EF3AC7" w:rsidP="00EF3AC7">
      <w:pPr>
        <w:jc w:val="both"/>
        <w:rPr>
          <w:rFonts w:ascii="Cambria" w:hAnsi="Cambria" w:cs="Arial"/>
          <w:b/>
          <w:u w:val="single"/>
        </w:rPr>
      </w:pPr>
      <w:r w:rsidRPr="001C5438">
        <w:rPr>
          <w:rFonts w:ascii="Cambria" w:hAnsi="Cambria" w:cs="Arial"/>
          <w:b/>
          <w:u w:val="single"/>
        </w:rPr>
        <w:t>Current Law</w:t>
      </w:r>
    </w:p>
    <w:p w:rsidR="00EF3AC7" w:rsidRPr="00E86A46" w:rsidRDefault="00EF3AC7" w:rsidP="00EF3AC7">
      <w:pPr>
        <w:autoSpaceDE w:val="0"/>
        <w:autoSpaceDN w:val="0"/>
        <w:adjustRightInd w:val="0"/>
        <w:jc w:val="center"/>
        <w:rPr>
          <w:rFonts w:ascii="Cambria" w:hAnsi="Cambria"/>
          <w:b/>
          <w:i/>
        </w:rPr>
      </w:pPr>
      <w:r w:rsidRPr="00E86A46">
        <w:rPr>
          <w:rFonts w:ascii="Cambria" w:hAnsi="Cambria"/>
          <w:b/>
          <w:i/>
        </w:rPr>
        <w:t>Arizona Racing Commission</w:t>
      </w:r>
    </w:p>
    <w:p w:rsidR="00EF3AC7" w:rsidRDefault="00EF3AC7" w:rsidP="00EF3AC7">
      <w:pPr>
        <w:autoSpaceDE w:val="0"/>
        <w:autoSpaceDN w:val="0"/>
        <w:adjustRightInd w:val="0"/>
        <w:spacing w:after="120"/>
        <w:jc w:val="both"/>
        <w:rPr>
          <w:rFonts w:ascii="Cambria" w:hAnsi="Cambria"/>
        </w:rPr>
      </w:pPr>
      <w:r>
        <w:rPr>
          <w:rFonts w:ascii="Cambria" w:hAnsi="Cambria"/>
        </w:rPr>
        <w:t xml:space="preserve">The Arizona Racing Commission consists of five members appointed by the governor, who have been Arizona residents for at least five years before their appointment </w:t>
      </w:r>
      <w:r w:rsidRPr="009A6014">
        <w:rPr>
          <w:rFonts w:ascii="Cambria" w:hAnsi="Cambria"/>
        </w:rPr>
        <w:t>(</w:t>
      </w:r>
      <w:hyperlink r:id="rId50" w:history="1">
        <w:r w:rsidRPr="009A6014">
          <w:rPr>
            <w:rStyle w:val="Hyperlink"/>
            <w:rFonts w:ascii="Cambria" w:hAnsi="Cambria"/>
          </w:rPr>
          <w:t>A.R.S. § 5-103</w:t>
        </w:r>
      </w:hyperlink>
      <w:r>
        <w:rPr>
          <w:rFonts w:ascii="Cambria" w:hAnsi="Cambria"/>
        </w:rPr>
        <w:t>)</w:t>
      </w:r>
    </w:p>
    <w:p w:rsidR="00EF3AC7" w:rsidRDefault="00EF3AC7" w:rsidP="00EF3AC7">
      <w:pPr>
        <w:autoSpaceDE w:val="0"/>
        <w:autoSpaceDN w:val="0"/>
        <w:adjustRightInd w:val="0"/>
        <w:spacing w:after="120"/>
        <w:jc w:val="both"/>
        <w:rPr>
          <w:rFonts w:ascii="Cambria" w:hAnsi="Cambria"/>
        </w:rPr>
      </w:pPr>
      <w:r>
        <w:rPr>
          <w:rFonts w:ascii="Cambria" w:hAnsi="Cambria"/>
        </w:rPr>
        <w:t xml:space="preserve">The Arizona Racing Commission's duties include, in part: issuing racing dates; preparing and adopting rules for meetings to protect and promote the safety and welfare of animals participating in racing meets; protecting and promoting the public health and safety during racing and pari-mutuel wagering; conducting hearings on applications for permits and reviewing all applications for capital improvements at racetracks.  </w:t>
      </w:r>
      <w:r w:rsidRPr="001311C8">
        <w:rPr>
          <w:rFonts w:ascii="Cambria" w:hAnsi="Cambria"/>
          <w:color w:val="000000"/>
        </w:rPr>
        <w:t>(</w:t>
      </w:r>
      <w:hyperlink r:id="rId51" w:history="1">
        <w:r w:rsidRPr="009A6014">
          <w:rPr>
            <w:rStyle w:val="Hyperlink"/>
            <w:rFonts w:ascii="Cambria" w:hAnsi="Cambria"/>
          </w:rPr>
          <w:t>A.R.S. § 5-104</w:t>
        </w:r>
      </w:hyperlink>
      <w:r w:rsidRPr="001311C8">
        <w:rPr>
          <w:rFonts w:ascii="Cambria" w:hAnsi="Cambria"/>
          <w:color w:val="000000"/>
        </w:rPr>
        <w:t>)</w:t>
      </w:r>
    </w:p>
    <w:p w:rsidR="00EF3AC7" w:rsidRPr="00E86A46" w:rsidRDefault="00EF3AC7" w:rsidP="00EF3AC7">
      <w:pPr>
        <w:autoSpaceDE w:val="0"/>
        <w:autoSpaceDN w:val="0"/>
        <w:adjustRightInd w:val="0"/>
        <w:jc w:val="center"/>
        <w:rPr>
          <w:rFonts w:ascii="Cambria" w:hAnsi="Cambria"/>
          <w:b/>
          <w:i/>
        </w:rPr>
      </w:pPr>
      <w:r w:rsidRPr="00E86A46">
        <w:rPr>
          <w:rFonts w:ascii="Cambria" w:hAnsi="Cambria"/>
          <w:b/>
          <w:i/>
        </w:rPr>
        <w:t>Arizona State Boxing and Mixed Martial Arts Commission</w:t>
      </w:r>
    </w:p>
    <w:p w:rsidR="00EF3AC7" w:rsidRPr="001311C8" w:rsidRDefault="00EF3AC7" w:rsidP="00EF3AC7">
      <w:pPr>
        <w:autoSpaceDE w:val="0"/>
        <w:autoSpaceDN w:val="0"/>
        <w:adjustRightInd w:val="0"/>
        <w:spacing w:after="120"/>
        <w:jc w:val="both"/>
        <w:rPr>
          <w:rFonts w:ascii="Cambria" w:hAnsi="Cambria"/>
        </w:rPr>
      </w:pPr>
      <w:r w:rsidRPr="001311C8">
        <w:rPr>
          <w:rFonts w:ascii="Cambria" w:hAnsi="Cambria"/>
        </w:rPr>
        <w:t xml:space="preserve">Laws 2015, Chapter 19, placed the </w:t>
      </w:r>
      <w:r w:rsidRPr="008C3A65">
        <w:rPr>
          <w:rFonts w:ascii="Cambria" w:hAnsi="Cambria" w:cs="Arial"/>
        </w:rPr>
        <w:t>Arizona State Boxing and Mixed Martial Arts Commission</w:t>
      </w:r>
      <w:r>
        <w:rPr>
          <w:rFonts w:ascii="Cambria" w:hAnsi="Cambria" w:cs="Arial"/>
        </w:rPr>
        <w:t xml:space="preserve"> (Boxing and MMA Commission)</w:t>
      </w:r>
      <w:r w:rsidRPr="001311C8">
        <w:rPr>
          <w:rFonts w:ascii="Cambria" w:hAnsi="Cambria"/>
        </w:rPr>
        <w:t xml:space="preserve"> under the Department of Gaming, Division of Racing.  Laws 2016, Chapter 22, continued the </w:t>
      </w:r>
      <w:r>
        <w:rPr>
          <w:rFonts w:ascii="Cambria" w:hAnsi="Cambria"/>
        </w:rPr>
        <w:t xml:space="preserve">Boxing and MMA </w:t>
      </w:r>
      <w:r w:rsidRPr="001311C8">
        <w:rPr>
          <w:rFonts w:ascii="Cambria" w:hAnsi="Cambria"/>
        </w:rPr>
        <w:t>Commission for two years, until July 1, 2018.</w:t>
      </w:r>
    </w:p>
    <w:p w:rsidR="00EF3AC7" w:rsidRPr="001311C8" w:rsidRDefault="00EF3AC7" w:rsidP="00EF3AC7">
      <w:pPr>
        <w:autoSpaceDE w:val="0"/>
        <w:autoSpaceDN w:val="0"/>
        <w:adjustRightInd w:val="0"/>
        <w:spacing w:after="120"/>
        <w:jc w:val="both"/>
        <w:rPr>
          <w:rFonts w:ascii="Cambria" w:hAnsi="Cambria"/>
          <w:color w:val="000000"/>
        </w:rPr>
      </w:pPr>
      <w:r w:rsidRPr="001311C8">
        <w:rPr>
          <w:rFonts w:ascii="Cambria" w:hAnsi="Cambria"/>
        </w:rPr>
        <w:t xml:space="preserve">The </w:t>
      </w:r>
      <w:r>
        <w:rPr>
          <w:rFonts w:ascii="Cambria" w:hAnsi="Cambria"/>
        </w:rPr>
        <w:t xml:space="preserve">Boxing and MMA </w:t>
      </w:r>
      <w:r w:rsidRPr="001311C8">
        <w:rPr>
          <w:rFonts w:ascii="Cambria" w:hAnsi="Cambria"/>
        </w:rPr>
        <w:t>Commission consists of three members appointed by the Governor and confirmed by the Senate to serve three year terms</w:t>
      </w:r>
      <w:r>
        <w:rPr>
          <w:rFonts w:ascii="Cambria" w:hAnsi="Cambria"/>
        </w:rPr>
        <w:t xml:space="preserve"> </w:t>
      </w:r>
      <w:r w:rsidRPr="001311C8">
        <w:rPr>
          <w:rFonts w:ascii="Cambria" w:hAnsi="Cambria"/>
          <w:color w:val="000000"/>
        </w:rPr>
        <w:t>(</w:t>
      </w:r>
      <w:r w:rsidRPr="001311C8">
        <w:rPr>
          <w:rFonts w:ascii="Cambria" w:hAnsi="Cambria"/>
          <w:color w:val="0000FF"/>
        </w:rPr>
        <w:t>A.R.S. § 5-223</w:t>
      </w:r>
      <w:r w:rsidRPr="001311C8">
        <w:rPr>
          <w:rFonts w:ascii="Cambria" w:hAnsi="Cambria"/>
          <w:color w:val="000000"/>
        </w:rPr>
        <w:t>)</w:t>
      </w:r>
      <w:r w:rsidRPr="001311C8">
        <w:rPr>
          <w:rFonts w:ascii="Cambria" w:hAnsi="Cambria"/>
          <w:color w:val="333333"/>
        </w:rPr>
        <w:t xml:space="preserve">. </w:t>
      </w:r>
      <w:r>
        <w:rPr>
          <w:rFonts w:ascii="Cambria" w:hAnsi="Cambria"/>
          <w:color w:val="333333"/>
        </w:rPr>
        <w:t xml:space="preserve"> The Boxing and </w:t>
      </w:r>
      <w:r>
        <w:rPr>
          <w:rFonts w:ascii="Cambria" w:hAnsi="Cambria"/>
        </w:rPr>
        <w:t xml:space="preserve">MMA </w:t>
      </w:r>
      <w:r w:rsidRPr="001311C8">
        <w:rPr>
          <w:rFonts w:ascii="Cambria" w:hAnsi="Cambria"/>
        </w:rPr>
        <w:t>Commission licenses fighters, promoters, trainers, managers and officials to ensure that all laws and rules are followed</w:t>
      </w:r>
      <w:r w:rsidRPr="001311C8">
        <w:rPr>
          <w:rFonts w:ascii="Cambria" w:hAnsi="Cambria"/>
          <w:color w:val="000000"/>
        </w:rPr>
        <w:t xml:space="preserve"> (</w:t>
      </w:r>
      <w:r w:rsidRPr="001311C8">
        <w:rPr>
          <w:rFonts w:ascii="Cambria" w:hAnsi="Cambria"/>
          <w:color w:val="0000FF"/>
        </w:rPr>
        <w:t>A.R.S. § 5-228</w:t>
      </w:r>
      <w:r w:rsidRPr="001311C8">
        <w:rPr>
          <w:rFonts w:ascii="Cambria" w:hAnsi="Cambria"/>
          <w:color w:val="000000"/>
        </w:rPr>
        <w:t>).</w:t>
      </w:r>
    </w:p>
    <w:p w:rsidR="00EF3AC7" w:rsidRDefault="00EF3AC7" w:rsidP="00EF3AC7">
      <w:pPr>
        <w:jc w:val="both"/>
        <w:rPr>
          <w:rFonts w:ascii="Cambria" w:hAnsi="Cambria" w:cs="Arial"/>
        </w:rPr>
      </w:pPr>
      <w:r w:rsidRPr="00544F93">
        <w:rPr>
          <w:rFonts w:ascii="Cambria" w:hAnsi="Cambria" w:cs="Arial"/>
          <w:b/>
          <w:u w:val="single"/>
        </w:rPr>
        <w:t>Additional Information</w:t>
      </w:r>
    </w:p>
    <w:p w:rsidR="00EF3AC7" w:rsidRPr="001C5438" w:rsidRDefault="00224FF0" w:rsidP="00EF3AC7">
      <w:pPr>
        <w:jc w:val="both"/>
        <w:rPr>
          <w:rFonts w:ascii="Cambria" w:hAnsi="Cambria" w:cs="Arial"/>
        </w:rPr>
      </w:pPr>
      <w:hyperlink r:id="rId52" w:history="1">
        <w:r w:rsidR="00EF3AC7" w:rsidRPr="00546371">
          <w:rPr>
            <w:rStyle w:val="Hyperlink"/>
            <w:rFonts w:ascii="Cambria" w:hAnsi="Cambria" w:cs="Arial"/>
          </w:rPr>
          <w:t>HB 2170</w:t>
        </w:r>
      </w:hyperlink>
      <w:r w:rsidR="00EF3AC7">
        <w:rPr>
          <w:rFonts w:ascii="Cambria" w:hAnsi="Cambria" w:cs="Arial"/>
        </w:rPr>
        <w:t xml:space="preserve"> this session </w:t>
      </w:r>
      <w:r w:rsidR="00EF3AC7" w:rsidRPr="00544F93">
        <w:rPr>
          <w:rFonts w:ascii="Cambria" w:hAnsi="Cambria" w:cs="Arial"/>
          <w:noProof/>
        </w:rPr>
        <mc:AlternateContent>
          <mc:Choice Requires="wps">
            <w:drawing>
              <wp:anchor distT="0" distB="0" distL="114300" distR="114300" simplePos="0" relativeHeight="251707392" behindDoc="1" locked="1" layoutInCell="1" allowOverlap="0" wp14:anchorId="3FC2B50D" wp14:editId="2BA88CE4">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EF3AC7">
                            <w:pPr>
                              <w:jc w:val="center"/>
                            </w:pPr>
                            <w:sdt>
                              <w:sdtPr>
                                <w:tag w:val="Prop105"/>
                                <w:id w:val="12000481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5017379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2858006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6785737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2B50D" id="_x0000_s1050" type="#_x0000_t202" style="position:absolute;left:0;text-align:left;margin-left:0;margin-top:628.5pt;width:468pt;height:21.6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jhLgIAAFgEAAAOAAAAZHJzL2Uyb0RvYy54bWysVNuO0zAQfUfiHyy/06TpZbdR09XSpQhp&#10;uUi7fIDjOImF4zG226R8PWOnLdUCL4g8WLZnfGbmnJms74ZOkYOwToIu6HSSUiI0h0rqpqBfn3dv&#10;bilxnumKKdCioEfh6N3m9at1b3KRQQuqEpYgiHZ5bwraem/yJHG8FR1zEzBCo7EG2zGPR9sklWU9&#10;oncqydJ0mfRgK2OBC+fw9mE00k3Er2vB/ee6dsITVVDMzcfVxrUMa7JZs7yxzLSSn9Jg/5BFx6TG&#10;oBeoB+YZ2Vv5G1QnuQUHtZ9w6BKoa8lFrAGrmaYvqnlqmRGxFiTHmQtN7v/B8k+HL5bIqqAzSjTr&#10;UKJnMXjyFgayDOz0xuXo9GTQzQ94jSrHSp15BP7NEQ3blulG3FsLfStYhdlNw8vk6umI4wJI2X+E&#10;CsOwvYcINNS2C9QhGQTRUaXjRZmQCsfLxWo+W6Zo4mjLbuazLEqXsPz82ljn3wvoSNgU1KLyEZ0d&#10;Hp0P2bD87BKCOVCy2kml4sE25VZZcmDYJbv4xQJeuClN+oKuFtliJOCvEGn8/gTRSY/trmRX0NuL&#10;E8sDbe90FZvRM6nGPaas9InHQN1Ioh/KIQqWzc/6lFAdkVkLY3vjOOKmBfuDkh5bu6Du+55ZQYn6&#10;oFGd1XQ+D7MQD/PFDXJJ7LWlvLYwzRGqoJ6Scbv14/zsjZVNi5HGftBwj4rWMpIdpB+zOuWP7Rs1&#10;OI1amI/rc/T69UPY/AQAAP//AwBQSwMEFAAGAAgAAAAhAPgJoQveAAAACgEAAA8AAABkcnMvZG93&#10;bnJldi54bWxMT0FOwzAQvCPxB2uRuKDWJoG0DXEqhASiN2gRXN3YTSLsdbDdNPye5QS32ZnR7Ey1&#10;npxlowmx9yjhei6AGWy87rGV8LZ7nC2BxaRQK+vRSPg2Edb1+VmlSu1P+GrGbWoZhWAslYQupaHk&#10;PDadcSrO/WCQtIMPTiU6Q8t1UCcKd5ZnQhTcqR7pQ6cG89CZ5nN7dBKWN8/jR9zkL+9NcbCrdLUY&#10;n76ClJcX0/0dsGSm9GeG3/pUHWrqtPdH1JFZCTQkEZvdLgiRvsoLAnuiciEy4HXF/0+ofwAAAP//&#10;AwBQSwECLQAUAAYACAAAACEAtoM4kv4AAADhAQAAEwAAAAAAAAAAAAAAAAAAAAAAW0NvbnRlbnRf&#10;VHlwZXNdLnhtbFBLAQItABQABgAIAAAAIQA4/SH/1gAAAJQBAAALAAAAAAAAAAAAAAAAAC8BAABf&#10;cmVscy8ucmVsc1BLAQItABQABgAIAAAAIQDZqHjhLgIAAFgEAAAOAAAAAAAAAAAAAAAAAC4CAABk&#10;cnMvZTJvRG9jLnhtbFBLAQItABQABgAIAAAAIQD4CaEL3gAAAAoBAAAPAAAAAAAAAAAAAAAAAIgE&#10;AABkcnMvZG93bnJldi54bWxQSwUGAAAAAAQABADzAAAAkwUAAAAA&#10;" o:allowoverlap="f">
                <v:textbox>
                  <w:txbxContent>
                    <w:p w:rsidR="00224FF0" w:rsidRDefault="00224FF0" w:rsidP="00EF3AC7">
                      <w:pPr>
                        <w:jc w:val="center"/>
                      </w:pPr>
                      <w:sdt>
                        <w:sdtPr>
                          <w:tag w:val="Prop105"/>
                          <w:id w:val="12000481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5017379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2858006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6785737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00EF3AC7">
        <w:rPr>
          <w:rFonts w:ascii="Cambria" w:hAnsi="Cambria" w:cs="Arial"/>
        </w:rPr>
        <w:t>(boxing; mixed martial arts; continuation) continues the A</w:t>
      </w:r>
      <w:r w:rsidR="00EF3AC7" w:rsidRPr="00544F93">
        <w:rPr>
          <w:rFonts w:ascii="Cambria" w:hAnsi="Cambria" w:cs="Arial"/>
        </w:rPr>
        <w:t>rizona State Boxing and Mixed Martial Arts Commissio</w:t>
      </w:r>
      <w:r w:rsidR="00EF3AC7">
        <w:rPr>
          <w:rFonts w:ascii="Cambria" w:hAnsi="Cambria" w:cs="Arial"/>
        </w:rPr>
        <w:t xml:space="preserve">n for eight years </w:t>
      </w:r>
      <w:r w:rsidR="00EF3AC7" w:rsidRPr="00544F93">
        <w:rPr>
          <w:rFonts w:ascii="Cambria" w:hAnsi="Cambria" w:cs="Arial"/>
        </w:rPr>
        <w:t xml:space="preserve">until July 1, 2026.  </w:t>
      </w:r>
    </w:p>
    <w:p w:rsidR="00EF3AC7" w:rsidRDefault="00EF3AC7">
      <w:pPr>
        <w:sectPr w:rsidR="00EF3AC7" w:rsidSect="00990E7D">
          <w:type w:val="continuous"/>
          <w:pgSz w:w="12240" w:h="15840"/>
          <w:pgMar w:top="1440" w:right="1440" w:bottom="1440" w:left="1440" w:header="720" w:footer="720" w:gutter="0"/>
          <w:cols w:space="720"/>
          <w:docGrid w:linePitch="360"/>
        </w:sectPr>
      </w:pPr>
    </w:p>
    <w:p w:rsidR="00EF3AC7" w:rsidRDefault="00EF3AC7" w:rsidP="00EF3AC7">
      <w:pPr>
        <w:pStyle w:val="Heading1"/>
        <w:jc w:val="center"/>
      </w:pPr>
      <w:r>
        <w:rPr>
          <w:noProof/>
        </w:rPr>
        <w:lastRenderedPageBreak/>
        <w:drawing>
          <wp:anchor distT="0" distB="0" distL="114300" distR="114300" simplePos="0" relativeHeight="251710464" behindDoc="1" locked="0" layoutInCell="1" allowOverlap="1" wp14:anchorId="7C31C025" wp14:editId="1BA549EC">
            <wp:simplePos x="0" y="0"/>
            <wp:positionH relativeFrom="column">
              <wp:posOffset>2362835</wp:posOffset>
            </wp:positionH>
            <wp:positionV relativeFrom="paragraph">
              <wp:posOffset>-322580</wp:posOffset>
            </wp:positionV>
            <wp:extent cx="1214755" cy="1165860"/>
            <wp:effectExtent l="0" t="0" r="0" b="0"/>
            <wp:wrapNone/>
            <wp:docPr id="83" name="Picture 83"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EF3AC7" w:rsidRDefault="00EF3AC7" w:rsidP="00EF3AC7">
      <w:pPr>
        <w:jc w:val="center"/>
        <w:sectPr w:rsidR="00EF3AC7" w:rsidSect="00990E7D">
          <w:footerReference w:type="default" r:id="rId53"/>
          <w:pgSz w:w="12240" w:h="15840"/>
          <w:pgMar w:top="1080" w:right="1440" w:bottom="1440" w:left="1440" w:header="720" w:footer="720" w:gutter="0"/>
          <w:cols w:space="720"/>
          <w:docGrid w:linePitch="360"/>
        </w:sectPr>
      </w:pPr>
      <w:bookmarkStart w:id="21" w:name="hb2601"/>
      <w:bookmarkEnd w:id="21"/>
    </w:p>
    <w:p w:rsidR="00EF3AC7" w:rsidRDefault="00EF3AC7" w:rsidP="00EF3AC7">
      <w:pPr>
        <w:rPr>
          <w:b/>
        </w:rPr>
      </w:pPr>
    </w:p>
    <w:tbl>
      <w:tblPr>
        <w:tblStyle w:val="TableGrid"/>
        <w:tblpPr w:leftFromText="180" w:rightFromText="180" w:vertAnchor="page" w:horzAnchor="margin" w:tblpY="2375"/>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EF3AC7" w:rsidTr="00EA6075">
        <w:tc>
          <w:tcPr>
            <w:tcW w:w="9895" w:type="dxa"/>
            <w:gridSpan w:val="2"/>
          </w:tcPr>
          <w:p w:rsidR="00EF3AC7" w:rsidRPr="002B09D5" w:rsidRDefault="00EF3AC7" w:rsidP="00EA6075">
            <w:pPr>
              <w:spacing w:after="120"/>
              <w:rPr>
                <w:rFonts w:ascii="Cambria" w:hAnsi="Cambria" w:cs="Arial"/>
                <w:noProof/>
                <w:sz w:val="28"/>
                <w:szCs w:val="28"/>
                <w:u w:val="single"/>
              </w:rPr>
            </w:pPr>
            <w:r>
              <w:rPr>
                <w:rFonts w:ascii="Cambria" w:hAnsi="Cambria" w:cs="Arial"/>
                <w:b/>
                <w:noProof/>
                <w:sz w:val="28"/>
                <w:szCs w:val="28"/>
                <w:u w:val="single"/>
              </w:rPr>
              <w:t>HB 2601:</w:t>
            </w:r>
            <w:r w:rsidRPr="00803606">
              <w:rPr>
                <w:rFonts w:ascii="Cambria" w:hAnsi="Cambria" w:cs="Arial"/>
                <w:noProof/>
                <w:sz w:val="28"/>
                <w:szCs w:val="28"/>
                <w:u w:val="single"/>
              </w:rPr>
              <w:t xml:space="preserve"> </w:t>
            </w:r>
            <w:r>
              <w:rPr>
                <w:rFonts w:ascii="Cambria" w:hAnsi="Cambria" w:cs="Arial"/>
                <w:noProof/>
                <w:sz w:val="28"/>
                <w:szCs w:val="28"/>
                <w:u w:val="single"/>
              </w:rPr>
              <w:t>securities; crowdfunding; virtual coin offerings</w:t>
            </w:r>
          </w:p>
        </w:tc>
      </w:tr>
      <w:tr w:rsidR="00EF3AC7" w:rsidTr="00EA6075">
        <w:tc>
          <w:tcPr>
            <w:tcW w:w="5125" w:type="dxa"/>
          </w:tcPr>
          <w:p w:rsidR="00EF3AC7" w:rsidRPr="00311FEF" w:rsidRDefault="00EF3AC7" w:rsidP="00EA6075">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 xml:space="preserve">Representative </w:t>
            </w:r>
            <w:proofErr w:type="spellStart"/>
            <w:r>
              <w:rPr>
                <w:rFonts w:ascii="Cambria" w:hAnsi="Cambria" w:cs="Arial"/>
              </w:rPr>
              <w:t>Weninger</w:t>
            </w:r>
            <w:proofErr w:type="spellEnd"/>
            <w:r>
              <w:rPr>
                <w:rFonts w:ascii="Cambria" w:hAnsi="Cambria" w:cs="Arial"/>
              </w:rPr>
              <w:t>, LD 17</w:t>
            </w:r>
          </w:p>
          <w:p w:rsidR="00EF3AC7" w:rsidRPr="00EA4F41" w:rsidRDefault="00EF3AC7" w:rsidP="00EA6075">
            <w:pPr>
              <w:rPr>
                <w:rFonts w:ascii="Cambria" w:hAnsi="Cambria" w:cs="Arial"/>
              </w:rPr>
            </w:pPr>
            <w:r>
              <w:rPr>
                <w:rFonts w:ascii="Cambria" w:hAnsi="Cambria" w:cs="Arial"/>
                <w:b/>
              </w:rPr>
              <w:t>BILL STATUS:</w:t>
            </w:r>
            <w:r w:rsidRPr="00C6092E">
              <w:rPr>
                <w:rFonts w:ascii="Cambria" w:hAnsi="Cambria" w:cs="Arial"/>
              </w:rPr>
              <w:t xml:space="preserve"> </w:t>
            </w:r>
            <w:hyperlink r:id="rId54" w:tooltip="Bill Status Inquiry" w:history="1">
              <w:r w:rsidRPr="00EA4F41">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EF3AC7" w:rsidTr="00EF3AC7">
              <w:tc>
                <w:tcPr>
                  <w:tcW w:w="5115" w:type="dxa"/>
                  <w:tcBorders>
                    <w:top w:val="nil"/>
                    <w:left w:val="nil"/>
                    <w:bottom w:val="nil"/>
                    <w:right w:val="nil"/>
                  </w:tcBorders>
                  <w:tcMar>
                    <w:left w:w="0" w:type="dxa"/>
                    <w:right w:w="0" w:type="dxa"/>
                  </w:tcMar>
                </w:tcPr>
                <w:p w:rsidR="00EF3AC7" w:rsidRDefault="00EF3AC7" w:rsidP="00C67E92">
                  <w:pPr>
                    <w:framePr w:hSpace="180" w:wrap="around" w:vAnchor="page" w:hAnchor="margin" w:y="2375"/>
                    <w:rPr>
                      <w:rFonts w:ascii="Cambria" w:hAnsi="Cambria" w:cs="Arial"/>
                    </w:rPr>
                  </w:pPr>
                  <w:r>
                    <w:rPr>
                      <w:rFonts w:ascii="Cambria" w:hAnsi="Cambria" w:cs="Arial"/>
                    </w:rPr>
                    <w:tab/>
                    <w:t>COM: DPA 9-0-0-0</w:t>
                  </w:r>
                </w:p>
              </w:tc>
            </w:tr>
          </w:tbl>
          <w:p w:rsidR="00EF3AC7" w:rsidRPr="00C6092E" w:rsidRDefault="00EF3AC7" w:rsidP="00EA6075">
            <w:pPr>
              <w:rPr>
                <w:rFonts w:ascii="Cambria" w:hAnsi="Cambria" w:cs="Arial"/>
              </w:rPr>
            </w:pPr>
          </w:p>
        </w:tc>
        <w:tc>
          <w:tcPr>
            <w:tcW w:w="4770" w:type="dxa"/>
          </w:tcPr>
          <w:p w:rsidR="00EF3AC7" w:rsidRDefault="00EF3AC7" w:rsidP="00EA6075">
            <w:pPr>
              <w:rPr>
                <w:rFonts w:ascii="Cambria" w:hAnsi="Cambria" w:cs="Arial"/>
              </w:rPr>
            </w:pPr>
            <w:r w:rsidRPr="001C5438">
              <w:rPr>
                <w:rFonts w:ascii="Cambria" w:hAnsi="Cambria" w:cs="Arial"/>
                <w:noProof/>
              </w:rPr>
              <mc:AlternateContent>
                <mc:Choice Requires="wps">
                  <w:drawing>
                    <wp:anchor distT="0" distB="0" distL="114300" distR="114300" simplePos="0" relativeHeight="251711488" behindDoc="1" locked="1" layoutInCell="1" allowOverlap="0" wp14:anchorId="4EF3D5FF" wp14:editId="7B657AC3">
                      <wp:simplePos x="0" y="0"/>
                      <wp:positionH relativeFrom="margin">
                        <wp:posOffset>0</wp:posOffset>
                      </wp:positionH>
                      <wp:positionV relativeFrom="page">
                        <wp:posOffset>72390</wp:posOffset>
                      </wp:positionV>
                      <wp:extent cx="2669540" cy="1448435"/>
                      <wp:effectExtent l="0" t="0" r="16510" b="18415"/>
                      <wp:wrapTight wrapText="bothSides">
                        <wp:wrapPolygon edited="0">
                          <wp:start x="0" y="0"/>
                          <wp:lineTo x="0" y="21591"/>
                          <wp:lineTo x="21579" y="21591"/>
                          <wp:lineTo x="21579" y="0"/>
                          <wp:lineTo x="0" y="0"/>
                        </wp:wrapPolygon>
                      </wp:wrapTight>
                      <wp:docPr id="8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448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EF3AC7">
                                  <w:pPr>
                                    <w:rPr>
                                      <w:b/>
                                      <w:u w:val="single"/>
                                    </w:rPr>
                                  </w:pPr>
                                  <w:r w:rsidRPr="00BB4358">
                                    <w:rPr>
                                      <w:b/>
                                      <w:u w:val="single"/>
                                    </w:rPr>
                                    <w:t>Legend:</w:t>
                                  </w:r>
                                </w:p>
                                <w:p w:rsidR="00224FF0" w:rsidRDefault="00224FF0" w:rsidP="00EF3AC7">
                                  <w:r>
                                    <w:t>ACC: Arizona Corporation Commission</w:t>
                                  </w:r>
                                </w:p>
                                <w:p w:rsidR="00224FF0" w:rsidRDefault="00224FF0" w:rsidP="00EF3AC7">
                                  <w:r>
                                    <w:t>Director: Director of the Arizona Corporation Commission's Securities Division</w:t>
                                  </w:r>
                                </w:p>
                                <w:p w:rsidR="00224FF0" w:rsidRDefault="00224FF0" w:rsidP="00EF3AC7">
                                  <w:r>
                                    <w:t>NCSL: National Conference of State Legislatures</w:t>
                                  </w:r>
                                </w:p>
                                <w:p w:rsidR="00224FF0" w:rsidRDefault="00224FF0" w:rsidP="00EF3AC7">
                                  <w:r>
                                    <w:t>SEC: Security and Exchange Commission</w:t>
                                  </w:r>
                                </w:p>
                                <w:p w:rsidR="00224FF0" w:rsidRPr="00BB4358" w:rsidRDefault="00224FF0" w:rsidP="00EF3AC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3D5FF" id="_x0000_s1051" type="#_x0000_t202" style="position:absolute;margin-left:0;margin-top:5.7pt;width:210.2pt;height:114.05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bL8hgIAABkFAAAOAAAAZHJzL2Uyb0RvYy54bWysVNuO2yAQfa/Uf0C8Zx1nnWxixVmlcVJV&#10;2l6k3X4AARyjYqBAYm+r/nsHnGST7ktV1Q8YmOHMnJkD8/uukejArRNaFTi9GWLEFdVMqF2Bvz5t&#10;BlOMnCeKEakVL/Azd/h+8fbNvDU5H+laS8YtAhDl8tYUuPbe5EniaM0b4m604QqMlbYN8bC0u4RZ&#10;0gJ6I5PRcDhJWm2ZsZpy52C37I14EfGrilP/uaoc90gWGHLzcbRx3IYxWcxJvrPE1IIe0yD/kEVD&#10;hIKgZ6iSeIL2VryCagS12unK31DdJLqqBOWRA7BJh3+weayJ4ZELFMeZc5nc/4Olnw5fLBKswNMU&#10;I0Ua6NET7zx6pzuUhfK0xuXg9WjAz3ewDW2OVJ150PSbQ0qvaqJ2fGmtbmtOGKSXhpPJxdEexwWQ&#10;bftRMwhD9l5HoK6yTagdVAMBOrTp+dyakAqFzdFkMhtnYKJgS7Nsmt2OYwySn44b6/x7rhsUJgW2&#10;0PsITw4Pzod0SH5yCdGU3ggpY/+lQm2BZ+PRuCempWDBGNyc3W1X0qIDCQqK3zGuu3RrhAcdS9FA&#10;Ic9OJA/lWCsWo3giZD+HTKQK4MAOcjvOer38nA1n6+l6mg2y0WQ9yIZlOVhuVtlgsknvxuVtuVqV&#10;6a+QZ5rltWCMq5DqSbtp9nfaON6iXnVn9V5RumK+id9r5sl1GrHKwOr0j+yiDkLrexH4bttFxUG5&#10;oTBBJFvNnkEZVvf3E94TmNTa/sCohbtZYPd9TyzHSH5QoK4ZCCBc5rjIxncjWNhLy/bSQhQFqAJ7&#10;jPrpyvcPwN5YsashUq9npZegyEpErbxkddQx3L9I6vhWhAt+uY5eLy/a4jcAAAD//wMAUEsDBBQA&#10;BgAIAAAAIQAOYxBF3AAAAAcBAAAPAAAAZHJzL2Rvd25yZXYueG1sTI/NTsNADITvSLzDykjc6KZJ&#10;oTRkUyEKdwhtuTpZN4nYnyi7bQNPjznBzfbYM5+L9WSNONEYeu8UzGcJCHKN171rFWzfX27uQYSI&#10;TqPxjhR8UYB1eXlRYK792b3RqYqtYBMXclTQxTjkUoamI4th5gdyrB38aDFyO7ZSj3hmc2tkmiR3&#10;0mLvOKHDgZ46aj6ro2WM9GObbV4rWi6xzjbP37vVYW+Uur6aHh9ARJri3zL84vMNlMxU+6PTQRgF&#10;/Ejk6XwBgtVFmnBRK0iz1S3IspD/+csfAAAA//8DAFBLAQItABQABgAIAAAAIQC2gziS/gAAAOEB&#10;AAATAAAAAAAAAAAAAAAAAAAAAABbQ29udGVudF9UeXBlc10ueG1sUEsBAi0AFAAGAAgAAAAhADj9&#10;If/WAAAAlAEAAAsAAAAAAAAAAAAAAAAALwEAAF9yZWxzLy5yZWxzUEsBAi0AFAAGAAgAAAAhANzd&#10;svyGAgAAGQUAAA4AAAAAAAAAAAAAAAAALgIAAGRycy9lMm9Eb2MueG1sUEsBAi0AFAAGAAgAAAAh&#10;AA5jEEXcAAAABwEAAA8AAAAAAAAAAAAAAAAA4AQAAGRycy9kb3ducmV2LnhtbFBLBQYAAAAABAAE&#10;APMAAADpBQAAAAA=&#10;" o:allowoverlap="f" filled="f">
                      <v:textbox>
                        <w:txbxContent>
                          <w:p w:rsidR="00224FF0" w:rsidRPr="00F34CC1" w:rsidRDefault="00224FF0" w:rsidP="00EF3AC7">
                            <w:pPr>
                              <w:rPr>
                                <w:b/>
                                <w:u w:val="single"/>
                              </w:rPr>
                            </w:pPr>
                            <w:r w:rsidRPr="00BB4358">
                              <w:rPr>
                                <w:b/>
                                <w:u w:val="single"/>
                              </w:rPr>
                              <w:t>Legend:</w:t>
                            </w:r>
                          </w:p>
                          <w:p w:rsidR="00224FF0" w:rsidRDefault="00224FF0" w:rsidP="00EF3AC7">
                            <w:r>
                              <w:t>ACC: Arizona Corporation Commission</w:t>
                            </w:r>
                          </w:p>
                          <w:p w:rsidR="00224FF0" w:rsidRDefault="00224FF0" w:rsidP="00EF3AC7">
                            <w:r>
                              <w:t>Director: Director of the Arizona Corporation Commission's Securities Division</w:t>
                            </w:r>
                          </w:p>
                          <w:p w:rsidR="00224FF0" w:rsidRDefault="00224FF0" w:rsidP="00EF3AC7">
                            <w:r>
                              <w:t>NCSL: National Conference of State Legislatures</w:t>
                            </w:r>
                          </w:p>
                          <w:p w:rsidR="00224FF0" w:rsidRDefault="00224FF0" w:rsidP="00EF3AC7">
                            <w:r>
                              <w:t>SEC: Security and Exchange Commission</w:t>
                            </w:r>
                          </w:p>
                          <w:p w:rsidR="00224FF0" w:rsidRPr="00BB4358" w:rsidRDefault="00224FF0" w:rsidP="00EF3AC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EF3AC7" w:rsidRPr="001C5438" w:rsidRDefault="00EF3AC7" w:rsidP="00EF3AC7">
      <w:pPr>
        <w:spacing w:before="200"/>
        <w:jc w:val="both"/>
        <w:rPr>
          <w:rFonts w:ascii="Cambria" w:hAnsi="Cambria" w:cs="Arial"/>
          <w:b/>
          <w:u w:val="single"/>
        </w:rPr>
      </w:pPr>
      <w:r w:rsidRPr="001C5438">
        <w:rPr>
          <w:rFonts w:ascii="Cambria" w:hAnsi="Cambria" w:cs="Arial"/>
          <w:b/>
          <w:u w:val="single"/>
        </w:rPr>
        <w:t>Abstract</w:t>
      </w:r>
    </w:p>
    <w:p w:rsidR="00EF3AC7" w:rsidRPr="001C5438" w:rsidRDefault="00EF3AC7" w:rsidP="00EF3AC7">
      <w:pPr>
        <w:spacing w:after="120"/>
        <w:jc w:val="both"/>
        <w:rPr>
          <w:rFonts w:ascii="Cambria" w:hAnsi="Cambria" w:cs="Arial"/>
        </w:rPr>
      </w:pPr>
      <w:r w:rsidRPr="00BF025B">
        <w:rPr>
          <w:rFonts w:ascii="Cambria" w:hAnsi="Cambria" w:cs="Arial"/>
        </w:rPr>
        <w:t xml:space="preserve">Relating to crowdfunding exemptions and virtual coin offerings. </w:t>
      </w:r>
      <w:r w:rsidRPr="001C5438">
        <w:rPr>
          <w:rFonts w:ascii="Cambria" w:hAnsi="Cambria" w:cs="Arial"/>
          <w:noProof/>
        </w:rPr>
        <mc:AlternateContent>
          <mc:Choice Requires="wps">
            <w:drawing>
              <wp:anchor distT="0" distB="0" distL="114300" distR="114300" simplePos="0" relativeHeight="251709440" behindDoc="1" locked="1" layoutInCell="1" allowOverlap="0" wp14:anchorId="4CA46929" wp14:editId="5A6319EB">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8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EF3AC7">
                            <w:pPr>
                              <w:jc w:val="center"/>
                            </w:pPr>
                            <w:sdt>
                              <w:sdtPr>
                                <w:tag w:val="Prop105"/>
                                <w:id w:val="-17400876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3779316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0520763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7190139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46929" id="_x0000_s1052" type="#_x0000_t202" style="position:absolute;left:0;text-align:left;margin-left:0;margin-top:628.5pt;width:468pt;height:21.6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rLgIAAFkEAAAOAAAAZHJzL2Uyb0RvYy54bWysVNtu2zAMfR+wfxD0vjhxk7Qx4hRdugwD&#10;ugvQ7gNkWbaFSaImKbGzrx8lp1nQbS/D/CBIInVInkN6fTtoRQ7CeQmmpLPJlBJhONTStCX9+rR7&#10;c0OJD8zUTIERJT0KT283r1+te1uIHDpQtXAEQYwvelvSLgRbZJnnndDMT8AKg8YGnGYBj67Nasd6&#10;RNcqy6fTZdaDq60DLrzH2/vRSDcJv2kED5+bxotAVEkxt5BWl9YqrtlmzYrWMdtJfkqD/UMWmkmD&#10;Qc9Q9ywwsnfyNygtuQMPTZhw0Bk0jeQi1YDVzKYvqnnsmBWpFiTH2zNN/v/B8k+HL47IuqQ3OSWG&#10;adToSQyBvIWBLCM9vfUFej1a9AsDXqPMqVRvH4B/88TAtmOmFXfOQd8JVmN6s/gyu3g64vgIUvUf&#10;ocYwbB8gAQ2N05E7ZIMgOsp0PEsTU+F4uVjNr5ZTNHG05dfzqzxpl7Hi+bV1PrwXoEnclNSh9Amd&#10;HR58iNmw4tklBvOgZL2TSqWDa6utcuTAsE126UsFvHBThvQlXS3yxUjAXyGm6fsThJYB+11JjYSf&#10;nVgRaXtn6tSNgUk17jFlZU48RupGEsNQDUmx/KxPBfURmXUw9jfOI246cD8o6bG3S+q/75kTlKgP&#10;BtVZzebzOAzpMF9cI5fEXVqqSwszHKFKGigZt9swDtDeOtl2GGnsBwN3qGgjE9lR+jGrU/7Yv0mD&#10;06zFAbk8J69ff4TNTwAAAP//AwBQSwMEFAAGAAgAAAAhAPgJoQveAAAACgEAAA8AAABkcnMvZG93&#10;bnJldi54bWxMT0FOwzAQvCPxB2uRuKDWJoG0DXEqhASiN2gRXN3YTSLsdbDdNPye5QS32ZnR7Ey1&#10;npxlowmx9yjhei6AGWy87rGV8LZ7nC2BxaRQK+vRSPg2Edb1+VmlSu1P+GrGbWoZhWAslYQupaHk&#10;PDadcSrO/WCQtIMPTiU6Q8t1UCcKd5ZnQhTcqR7pQ6cG89CZ5nN7dBKWN8/jR9zkL+9NcbCrdLUY&#10;n76ClJcX0/0dsGSm9GeG3/pUHWrqtPdH1JFZCTQkEZvdLgiRvsoLAnuiciEy4HXF/0+ofwAAAP//&#10;AwBQSwECLQAUAAYACAAAACEAtoM4kv4AAADhAQAAEwAAAAAAAAAAAAAAAAAAAAAAW0NvbnRlbnRf&#10;VHlwZXNdLnhtbFBLAQItABQABgAIAAAAIQA4/SH/1gAAAJQBAAALAAAAAAAAAAAAAAAAAC8BAABf&#10;cmVscy8ucmVsc1BLAQItABQABgAIAAAAIQBH+yNrLgIAAFkEAAAOAAAAAAAAAAAAAAAAAC4CAABk&#10;cnMvZTJvRG9jLnhtbFBLAQItABQABgAIAAAAIQD4CaEL3gAAAAoBAAAPAAAAAAAAAAAAAAAAAIgE&#10;AABkcnMvZG93bnJldi54bWxQSwUGAAAAAAQABADzAAAAkwUAAAAA&#10;" o:allowoverlap="f">
                <v:textbox>
                  <w:txbxContent>
                    <w:p w:rsidR="00224FF0" w:rsidRDefault="00224FF0" w:rsidP="00EF3AC7">
                      <w:pPr>
                        <w:jc w:val="center"/>
                      </w:pPr>
                      <w:sdt>
                        <w:sdtPr>
                          <w:tag w:val="Prop105"/>
                          <w:id w:val="-17400876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3779316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0520763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7190139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p>
    <w:p w:rsidR="00EF3AC7" w:rsidRPr="001C5438" w:rsidRDefault="00EF3AC7" w:rsidP="00EF3AC7">
      <w:pPr>
        <w:jc w:val="both"/>
        <w:rPr>
          <w:rFonts w:ascii="Cambria" w:hAnsi="Cambria" w:cs="Arial"/>
          <w:b/>
          <w:u w:val="single"/>
        </w:rPr>
      </w:pPr>
      <w:r w:rsidRPr="001C5438">
        <w:rPr>
          <w:rFonts w:ascii="Cambria" w:hAnsi="Cambria" w:cs="Arial"/>
          <w:b/>
          <w:u w:val="single"/>
        </w:rPr>
        <w:t>Provisions</w:t>
      </w:r>
    </w:p>
    <w:p w:rsidR="00EF3AC7" w:rsidRPr="00B43FED" w:rsidRDefault="00EF3AC7" w:rsidP="009C0974">
      <w:pPr>
        <w:numPr>
          <w:ilvl w:val="0"/>
          <w:numId w:val="14"/>
        </w:numPr>
        <w:spacing w:after="120"/>
        <w:jc w:val="both"/>
        <w:rPr>
          <w:rFonts w:ascii="Cambria" w:eastAsia="Cambria" w:hAnsi="Cambria" w:cstheme="majorHAnsi"/>
        </w:rPr>
      </w:pPr>
      <w:r w:rsidRPr="00B43FED">
        <w:rPr>
          <w:rFonts w:ascii="Cambria" w:eastAsia="Cambria" w:hAnsi="Cambria" w:cstheme="majorHAnsi"/>
        </w:rPr>
        <w:t>Rewrites the statutory exemption pertaining to securities transaction, including crowdfunding and virtual coining offering. (Sec. 2)</w:t>
      </w:r>
    </w:p>
    <w:p w:rsidR="00EF3AC7" w:rsidRPr="00B43FED" w:rsidRDefault="00EF3AC7" w:rsidP="009C0974">
      <w:pPr>
        <w:numPr>
          <w:ilvl w:val="0"/>
          <w:numId w:val="14"/>
        </w:numPr>
        <w:spacing w:after="120"/>
        <w:jc w:val="both"/>
        <w:rPr>
          <w:rFonts w:ascii="Cambria" w:eastAsia="Cambria" w:hAnsi="Cambria" w:cstheme="majorHAnsi"/>
        </w:rPr>
      </w:pPr>
      <w:r w:rsidRPr="00B43FED">
        <w:rPr>
          <w:rFonts w:ascii="Cambria" w:eastAsia="Cambria" w:hAnsi="Cambria" w:cstheme="majorHAnsi"/>
        </w:rPr>
        <w:t>Establishes residency for any entity created before January 1, 2018 or that invests up to 95% of its investment assets in offerings. (Sec. 2)</w:t>
      </w:r>
    </w:p>
    <w:p w:rsidR="00EF3AC7" w:rsidRPr="00B43FED" w:rsidRDefault="00EF3AC7" w:rsidP="009C0974">
      <w:pPr>
        <w:numPr>
          <w:ilvl w:val="0"/>
          <w:numId w:val="14"/>
        </w:numPr>
        <w:spacing w:after="120"/>
        <w:jc w:val="both"/>
        <w:rPr>
          <w:rFonts w:ascii="Cambria" w:eastAsia="Cambria" w:hAnsi="Cambria" w:cstheme="majorHAnsi"/>
        </w:rPr>
      </w:pPr>
      <w:r w:rsidRPr="00B43FED">
        <w:rPr>
          <w:rFonts w:ascii="Cambria" w:eastAsia="Cambria" w:hAnsi="Cambria" w:cstheme="majorHAnsi"/>
        </w:rPr>
        <w:t xml:space="preserve">Increases the aggregate limit an issuer </w:t>
      </w:r>
      <w:proofErr w:type="gramStart"/>
      <w:r w:rsidRPr="00B43FED">
        <w:rPr>
          <w:rFonts w:ascii="Cambria" w:eastAsia="Cambria" w:hAnsi="Cambria" w:cstheme="majorHAnsi"/>
        </w:rPr>
        <w:t>is allowed to</w:t>
      </w:r>
      <w:proofErr w:type="gramEnd"/>
      <w:r w:rsidRPr="00B43FED">
        <w:rPr>
          <w:rFonts w:ascii="Cambria" w:eastAsia="Cambria" w:hAnsi="Cambria" w:cstheme="majorHAnsi"/>
        </w:rPr>
        <w:t xml:space="preserve"> raise to $5M in a 12-month period. (Sec. 2)</w:t>
      </w:r>
    </w:p>
    <w:p w:rsidR="00EF3AC7" w:rsidRPr="00B43FED" w:rsidRDefault="00EF3AC7" w:rsidP="009C0974">
      <w:pPr>
        <w:numPr>
          <w:ilvl w:val="0"/>
          <w:numId w:val="14"/>
        </w:numPr>
        <w:spacing w:after="120"/>
        <w:jc w:val="both"/>
        <w:rPr>
          <w:rFonts w:ascii="Cambria" w:eastAsia="Cambria" w:hAnsi="Cambria" w:cstheme="majorHAnsi"/>
        </w:rPr>
      </w:pPr>
      <w:r w:rsidRPr="00B43FED">
        <w:rPr>
          <w:rFonts w:ascii="Cambria" w:eastAsia="Cambria" w:hAnsi="Cambria" w:cstheme="majorHAnsi"/>
        </w:rPr>
        <w:t>Modifies the necessary requirements for filing notice with the Director. (Sec. 2)</w:t>
      </w:r>
    </w:p>
    <w:p w:rsidR="00EF3AC7" w:rsidRPr="00B43FED" w:rsidRDefault="00EF3AC7" w:rsidP="009C0974">
      <w:pPr>
        <w:numPr>
          <w:ilvl w:val="0"/>
          <w:numId w:val="14"/>
        </w:numPr>
        <w:spacing w:after="120"/>
        <w:jc w:val="both"/>
        <w:rPr>
          <w:rFonts w:ascii="Cambria" w:eastAsia="Cambria" w:hAnsi="Cambria" w:cstheme="majorHAnsi"/>
        </w:rPr>
      </w:pPr>
      <w:r w:rsidRPr="00B43FED">
        <w:rPr>
          <w:rFonts w:ascii="Cambria" w:eastAsia="Cambria" w:hAnsi="Cambria" w:cstheme="majorHAnsi"/>
        </w:rPr>
        <w:t>Allows all proceeds to be deposited into any depository institution, whether physical or virtual, that is authorized to do business in the state. (Sec. 2)</w:t>
      </w:r>
    </w:p>
    <w:p w:rsidR="00EF3AC7" w:rsidRPr="00B43FED" w:rsidRDefault="00EF3AC7" w:rsidP="009C0974">
      <w:pPr>
        <w:numPr>
          <w:ilvl w:val="0"/>
          <w:numId w:val="14"/>
        </w:numPr>
        <w:spacing w:after="120"/>
        <w:jc w:val="both"/>
        <w:rPr>
          <w:rFonts w:ascii="Cambria" w:eastAsia="Cambria" w:hAnsi="Cambria" w:cstheme="majorHAnsi"/>
        </w:rPr>
      </w:pPr>
      <w:r w:rsidRPr="00B43FED">
        <w:rPr>
          <w:rFonts w:ascii="Cambria" w:eastAsia="Cambria" w:hAnsi="Cambria" w:cstheme="majorHAnsi"/>
        </w:rPr>
        <w:t>Requires the issuer to file an amendment in writing to the Director within 30 days if any information on the notice is inaccurate. (Sec. 2)</w:t>
      </w:r>
    </w:p>
    <w:p w:rsidR="00EF3AC7" w:rsidRPr="00B43FED" w:rsidRDefault="00EF3AC7" w:rsidP="009C0974">
      <w:pPr>
        <w:numPr>
          <w:ilvl w:val="0"/>
          <w:numId w:val="14"/>
        </w:numPr>
        <w:spacing w:after="120"/>
        <w:jc w:val="both"/>
        <w:rPr>
          <w:rFonts w:ascii="Cambria" w:eastAsia="Cambria" w:hAnsi="Cambria" w:cstheme="majorHAnsi"/>
        </w:rPr>
      </w:pPr>
      <w:r w:rsidRPr="00B43FED">
        <w:rPr>
          <w:rFonts w:ascii="Cambria" w:eastAsia="Cambria" w:hAnsi="Cambria" w:cstheme="majorHAnsi"/>
        </w:rPr>
        <w:t xml:space="preserve">Asserts that a purchaser compliant with the exemption is not considered an underwriter unless </w:t>
      </w:r>
      <w:proofErr w:type="gramStart"/>
      <w:r w:rsidRPr="00B43FED">
        <w:rPr>
          <w:rFonts w:ascii="Cambria" w:eastAsia="Cambria" w:hAnsi="Cambria" w:cstheme="majorHAnsi"/>
        </w:rPr>
        <w:t>a purchaser purchases</w:t>
      </w:r>
      <w:proofErr w:type="gramEnd"/>
      <w:r w:rsidRPr="00B43FED">
        <w:rPr>
          <w:rFonts w:ascii="Cambria" w:eastAsia="Cambria" w:hAnsi="Cambria" w:cstheme="majorHAnsi"/>
        </w:rPr>
        <w:t xml:space="preserve"> more than half of securities or virtual coins offered for sale. (Sec. 2)</w:t>
      </w:r>
    </w:p>
    <w:p w:rsidR="00EF3AC7" w:rsidRPr="00B43FED" w:rsidRDefault="00EF3AC7" w:rsidP="009C0974">
      <w:pPr>
        <w:numPr>
          <w:ilvl w:val="0"/>
          <w:numId w:val="14"/>
        </w:numPr>
        <w:spacing w:after="120"/>
        <w:jc w:val="both"/>
        <w:rPr>
          <w:rFonts w:ascii="Cambria" w:eastAsia="Cambria" w:hAnsi="Cambria" w:cstheme="majorHAnsi"/>
        </w:rPr>
      </w:pPr>
      <w:r w:rsidRPr="00B43FED">
        <w:rPr>
          <w:rFonts w:ascii="Cambria" w:eastAsia="Cambria" w:hAnsi="Cambria" w:cstheme="majorHAnsi"/>
        </w:rPr>
        <w:t>Specifies any claim relating to an offering shall be resolved by private arbitration between the parties. (Sec. 2)</w:t>
      </w:r>
    </w:p>
    <w:p w:rsidR="00EF3AC7" w:rsidRPr="00B43FED" w:rsidRDefault="00EF3AC7" w:rsidP="009C0974">
      <w:pPr>
        <w:numPr>
          <w:ilvl w:val="0"/>
          <w:numId w:val="14"/>
        </w:numPr>
        <w:spacing w:after="120"/>
        <w:jc w:val="both"/>
        <w:rPr>
          <w:rFonts w:ascii="Cambria" w:eastAsia="Cambria" w:hAnsi="Cambria" w:cstheme="majorHAnsi"/>
        </w:rPr>
      </w:pPr>
      <w:r w:rsidRPr="00B43FED">
        <w:rPr>
          <w:rFonts w:ascii="Cambria" w:eastAsia="Cambria" w:hAnsi="Cambria" w:cstheme="majorHAnsi"/>
        </w:rPr>
        <w:t>Allows the Director to solicit offers with federal, state, and foreign regulators. (Sec. 2)</w:t>
      </w:r>
    </w:p>
    <w:p w:rsidR="00EF3AC7" w:rsidRPr="00B43FED" w:rsidRDefault="00EF3AC7" w:rsidP="009C0974">
      <w:pPr>
        <w:numPr>
          <w:ilvl w:val="0"/>
          <w:numId w:val="14"/>
        </w:numPr>
        <w:spacing w:after="120"/>
        <w:jc w:val="both"/>
        <w:rPr>
          <w:rFonts w:ascii="Cambria" w:eastAsia="Cambria" w:hAnsi="Cambria" w:cstheme="majorHAnsi"/>
        </w:rPr>
      </w:pPr>
      <w:r w:rsidRPr="00B43FED">
        <w:rPr>
          <w:rFonts w:ascii="Cambria" w:eastAsia="Cambria" w:hAnsi="Cambria" w:cstheme="majorHAnsi"/>
        </w:rPr>
        <w:t>Specifies that a person who facilitates the exchange of a virtual coin is not the dealer. (Sec. 2)</w:t>
      </w:r>
    </w:p>
    <w:p w:rsidR="00EF3AC7" w:rsidRPr="00B43FED" w:rsidRDefault="00EF3AC7" w:rsidP="009C0974">
      <w:pPr>
        <w:numPr>
          <w:ilvl w:val="0"/>
          <w:numId w:val="14"/>
        </w:numPr>
        <w:spacing w:after="120"/>
        <w:jc w:val="both"/>
        <w:rPr>
          <w:rFonts w:ascii="Cambria" w:eastAsia="Cambria" w:hAnsi="Cambria" w:cs="Cambria"/>
        </w:rPr>
      </w:pPr>
      <w:r w:rsidRPr="00B43FED">
        <w:rPr>
          <w:rFonts w:ascii="Cambria" w:eastAsia="Cambria" w:hAnsi="Cambria" w:cs="Cambria"/>
        </w:rPr>
        <w:t xml:space="preserve">Defines </w:t>
      </w:r>
      <w:r w:rsidRPr="00B43FED">
        <w:rPr>
          <w:rFonts w:ascii="Cambria" w:eastAsia="Cambria" w:hAnsi="Cambria" w:cs="Cambria"/>
          <w:i/>
        </w:rPr>
        <w:t>crowdfunding</w:t>
      </w:r>
      <w:r w:rsidRPr="00B43FED">
        <w:rPr>
          <w:rFonts w:ascii="Cambria" w:eastAsia="Cambria" w:hAnsi="Cambria" w:cs="Cambria"/>
        </w:rPr>
        <w:t xml:space="preserve"> as raising small sums of money from a large group of people to fund a project. (Sec. 1)</w:t>
      </w:r>
    </w:p>
    <w:p w:rsidR="00EF3AC7" w:rsidRPr="00F74C7F" w:rsidRDefault="00EF3AC7" w:rsidP="009C0974">
      <w:pPr>
        <w:numPr>
          <w:ilvl w:val="0"/>
          <w:numId w:val="14"/>
        </w:numPr>
        <w:spacing w:after="120"/>
        <w:jc w:val="both"/>
        <w:rPr>
          <w:rFonts w:ascii="Cambria" w:eastAsia="Cambria" w:hAnsi="Cambria" w:cs="Cambria"/>
        </w:rPr>
      </w:pPr>
      <w:r w:rsidRPr="00B43FED">
        <w:rPr>
          <w:rFonts w:ascii="Cambria" w:eastAsia="Cambria" w:hAnsi="Cambria" w:cs="Cambria"/>
        </w:rPr>
        <w:t>Confirms that</w:t>
      </w:r>
      <w:r w:rsidRPr="00EA443E">
        <w:rPr>
          <w:rFonts w:ascii="Cambria" w:eastAsia="Cambria" w:hAnsi="Cambria" w:cs="Cambria"/>
        </w:rPr>
        <w:t xml:space="preserve"> </w:t>
      </w:r>
      <w:r w:rsidRPr="00EE676A">
        <w:rPr>
          <w:rFonts w:ascii="Cambria" w:eastAsia="Cambria" w:hAnsi="Cambria" w:cs="Cambria"/>
          <w:strike/>
          <w:color w:val="FF0000"/>
        </w:rPr>
        <w:t>regardless of the defined term,</w:t>
      </w:r>
      <w:r w:rsidRPr="00EE676A">
        <w:rPr>
          <w:rFonts w:ascii="Cambria" w:eastAsia="Cambria" w:hAnsi="Cambria" w:cs="Cambria"/>
          <w:color w:val="FF0000"/>
        </w:rPr>
        <w:t xml:space="preserve"> </w:t>
      </w:r>
      <w:r w:rsidRPr="00B43FED">
        <w:rPr>
          <w:rFonts w:ascii="Cambria" w:eastAsia="Cambria" w:hAnsi="Cambria" w:cs="Cambria"/>
          <w:i/>
        </w:rPr>
        <w:t>security</w:t>
      </w:r>
      <w:r w:rsidRPr="00B43FED">
        <w:rPr>
          <w:rFonts w:ascii="Cambria" w:eastAsia="Cambria" w:hAnsi="Cambria" w:cs="Cambria"/>
        </w:rPr>
        <w:t xml:space="preserve"> </w:t>
      </w:r>
      <w:r>
        <w:rPr>
          <w:rFonts w:ascii="Cambria" w:eastAsia="Cambria" w:hAnsi="Cambria" w:cs="Cambria"/>
          <w:b/>
          <w:color w:val="7030A0"/>
        </w:rPr>
        <w:t>WITH</w:t>
      </w:r>
      <w:r w:rsidRPr="00EA443E">
        <w:rPr>
          <w:rFonts w:ascii="Cambria" w:eastAsia="Cambria" w:hAnsi="Cambria" w:cs="Cambria"/>
          <w:b/>
          <w:color w:val="7030A0"/>
        </w:rPr>
        <w:t xml:space="preserve"> REFERENCE TO A VIRUTAL COIN</w:t>
      </w:r>
      <w:r>
        <w:rPr>
          <w:rFonts w:ascii="Cambria" w:eastAsia="Cambria" w:hAnsi="Cambria" w:cs="Cambria"/>
          <w:color w:val="7030A0"/>
        </w:rPr>
        <w:t xml:space="preserve"> </w:t>
      </w:r>
      <w:r w:rsidRPr="00B43FED">
        <w:rPr>
          <w:rFonts w:ascii="Cambria" w:eastAsia="Cambria" w:hAnsi="Cambria" w:cs="Cambria"/>
        </w:rPr>
        <w:t>should not be more broadly construed than either securities act or pertinent federal regulation. (Sec. 1)</w:t>
      </w:r>
      <w:r w:rsidRPr="00B43FED">
        <w:rPr>
          <w:rFonts w:ascii="Cambria" w:hAnsi="Cambria"/>
        </w:rPr>
        <w:t xml:space="preserve"> </w:t>
      </w:r>
      <w:r w:rsidRPr="000E07E7">
        <w:rPr>
          <w:rFonts w:ascii="Cambria" w:hAnsi="Cambria"/>
          <w:i/>
        </w:rPr>
        <w:t>(COM)</w:t>
      </w:r>
    </w:p>
    <w:p w:rsidR="00EF3AC7" w:rsidRPr="00F74C7F" w:rsidRDefault="00EF3AC7" w:rsidP="009C0974">
      <w:pPr>
        <w:numPr>
          <w:ilvl w:val="0"/>
          <w:numId w:val="14"/>
        </w:numPr>
        <w:spacing w:after="120"/>
        <w:jc w:val="both"/>
        <w:rPr>
          <w:rFonts w:ascii="Cambria" w:eastAsia="Cambria" w:hAnsi="Cambria" w:cs="Cambria"/>
          <w:b/>
          <w:color w:val="7030A0"/>
        </w:rPr>
      </w:pPr>
      <w:r w:rsidRPr="007F656A">
        <w:rPr>
          <w:rFonts w:ascii="Cambria" w:hAnsi="Cambria"/>
          <w:b/>
          <w:color w:val="7030A0"/>
        </w:rPr>
        <w:t>APPLIES THE STATUTORY PROVISIONS AGAINST FRAUD TO TRANSACTION</w:t>
      </w:r>
      <w:r>
        <w:rPr>
          <w:rFonts w:ascii="Cambria" w:hAnsi="Cambria"/>
          <w:b/>
          <w:color w:val="7030A0"/>
        </w:rPr>
        <w:t>S</w:t>
      </w:r>
      <w:r w:rsidRPr="007F656A">
        <w:rPr>
          <w:rFonts w:ascii="Cambria" w:hAnsi="Cambria"/>
          <w:b/>
          <w:color w:val="7030A0"/>
        </w:rPr>
        <w:t xml:space="preserve"> INVOLVING VIRTUAL COINS.</w:t>
      </w:r>
      <w:r>
        <w:rPr>
          <w:rFonts w:ascii="Cambria" w:hAnsi="Cambria"/>
          <w:b/>
          <w:color w:val="7030A0"/>
        </w:rPr>
        <w:t xml:space="preserve"> </w:t>
      </w:r>
      <w:r w:rsidRPr="000E07E7">
        <w:rPr>
          <w:rFonts w:ascii="Cambria" w:hAnsi="Cambria"/>
          <w:i/>
        </w:rPr>
        <w:t>(COM)</w:t>
      </w:r>
    </w:p>
    <w:p w:rsidR="00EF3AC7" w:rsidRPr="00B43FED" w:rsidRDefault="00EF3AC7" w:rsidP="009C0974">
      <w:pPr>
        <w:numPr>
          <w:ilvl w:val="0"/>
          <w:numId w:val="14"/>
        </w:numPr>
        <w:spacing w:after="120"/>
        <w:jc w:val="both"/>
        <w:rPr>
          <w:rFonts w:ascii="Cambria" w:eastAsia="Cambria" w:hAnsi="Cambria" w:cs="Cambria"/>
        </w:rPr>
      </w:pPr>
      <w:r w:rsidRPr="00B43FED">
        <w:rPr>
          <w:rFonts w:ascii="Cambria" w:eastAsia="Cambria" w:hAnsi="Cambria" w:cs="Cambria"/>
        </w:rPr>
        <w:t xml:space="preserve">Defines </w:t>
      </w:r>
      <w:r w:rsidRPr="00B43FED">
        <w:rPr>
          <w:rFonts w:ascii="Cambria" w:eastAsia="Cambria" w:hAnsi="Cambria" w:cs="Cambria"/>
          <w:i/>
        </w:rPr>
        <w:t>virtual coin</w:t>
      </w:r>
      <w:r w:rsidRPr="00B43FED">
        <w:rPr>
          <w:rFonts w:ascii="Cambria" w:eastAsia="Cambria" w:hAnsi="Cambria" w:cs="Cambria"/>
        </w:rPr>
        <w:t xml:space="preserve"> as a value represented digitally that can be traded digitally and functions as a means of exchange, a unit of account and value. (Sec. 1)</w:t>
      </w:r>
    </w:p>
    <w:p w:rsidR="00EF3AC7" w:rsidRPr="00B43FED" w:rsidRDefault="00EF3AC7" w:rsidP="009C0974">
      <w:pPr>
        <w:numPr>
          <w:ilvl w:val="0"/>
          <w:numId w:val="14"/>
        </w:numPr>
        <w:spacing w:after="120"/>
        <w:jc w:val="both"/>
        <w:rPr>
          <w:rFonts w:ascii="Cambria" w:eastAsia="Cambria" w:hAnsi="Cambria" w:cs="Cambria"/>
        </w:rPr>
      </w:pPr>
      <w:r w:rsidRPr="00B43FED">
        <w:rPr>
          <w:rFonts w:ascii="Cambria" w:eastAsia="Cambria" w:hAnsi="Cambria" w:cs="Cambria"/>
        </w:rPr>
        <w:lastRenderedPageBreak/>
        <w:t>Prescribes a</w:t>
      </w:r>
      <w:r w:rsidRPr="00B43FED">
        <w:rPr>
          <w:rFonts w:ascii="Cambria" w:eastAsia="Cambria" w:hAnsi="Cambria" w:cs="Cambria"/>
          <w:i/>
        </w:rPr>
        <w:t xml:space="preserve"> virtual coin offering</w:t>
      </w:r>
      <w:r w:rsidRPr="00B43FED">
        <w:rPr>
          <w:rFonts w:ascii="Cambria" w:eastAsia="Cambria" w:hAnsi="Cambria" w:cs="Cambria"/>
        </w:rPr>
        <w:t xml:space="preserve"> as an offer for sale of a</w:t>
      </w:r>
      <w:r w:rsidRPr="00B43FED">
        <w:rPr>
          <w:rFonts w:ascii="Cambria" w:eastAsia="Cambria" w:hAnsi="Cambria" w:cs="Cambria"/>
          <w:i/>
        </w:rPr>
        <w:t xml:space="preserve"> security </w:t>
      </w:r>
      <w:r w:rsidRPr="00B43FED">
        <w:rPr>
          <w:rFonts w:ascii="Cambria" w:eastAsia="Cambria" w:hAnsi="Cambria" w:cs="Cambria"/>
        </w:rPr>
        <w:t>or transaction pertaining to an intrastate offering or crowdfunding as outlined and further stipulates exclusions. (Sec. 1)</w:t>
      </w:r>
    </w:p>
    <w:p w:rsidR="00EF3AC7" w:rsidRPr="000470E2" w:rsidRDefault="00EF3AC7" w:rsidP="009C0974">
      <w:pPr>
        <w:numPr>
          <w:ilvl w:val="0"/>
          <w:numId w:val="14"/>
        </w:numPr>
        <w:spacing w:after="120"/>
        <w:jc w:val="both"/>
        <w:rPr>
          <w:rFonts w:ascii="Cambria" w:eastAsia="Cambria" w:hAnsi="Cambria" w:cs="Cambria"/>
          <w:strike/>
          <w:color w:val="FF0000"/>
        </w:rPr>
      </w:pPr>
      <w:bookmarkStart w:id="22" w:name="_3znysh7"/>
      <w:bookmarkEnd w:id="22"/>
      <w:r w:rsidRPr="000470E2">
        <w:rPr>
          <w:rFonts w:ascii="Cambria" w:eastAsia="Cambria" w:hAnsi="Cambria" w:cs="Cambria"/>
          <w:strike/>
          <w:color w:val="FF0000"/>
        </w:rPr>
        <w:t xml:space="preserve">Strikes the definition of </w:t>
      </w:r>
      <w:r w:rsidRPr="000470E2">
        <w:rPr>
          <w:rFonts w:ascii="Cambria" w:eastAsia="Cambria" w:hAnsi="Cambria" w:cs="Cambria"/>
          <w:i/>
          <w:strike/>
          <w:color w:val="FF0000"/>
        </w:rPr>
        <w:t>self-regulatory organization</w:t>
      </w:r>
      <w:r w:rsidRPr="000470E2">
        <w:rPr>
          <w:rFonts w:ascii="Cambria" w:eastAsia="Cambria" w:hAnsi="Cambria" w:cs="Cambria"/>
          <w:strike/>
          <w:color w:val="FF0000"/>
        </w:rPr>
        <w:t xml:space="preserve"> or </w:t>
      </w:r>
      <w:r w:rsidRPr="000470E2">
        <w:rPr>
          <w:rFonts w:ascii="Cambria" w:eastAsia="Cambria" w:hAnsi="Cambria" w:cs="Cambria"/>
          <w:i/>
          <w:strike/>
          <w:color w:val="FF0000"/>
        </w:rPr>
        <w:t>SRO</w:t>
      </w:r>
      <w:r w:rsidRPr="000470E2">
        <w:rPr>
          <w:rFonts w:ascii="Cambria" w:eastAsia="Cambria" w:hAnsi="Cambria" w:cs="Cambria"/>
          <w:strike/>
          <w:color w:val="FF0000"/>
        </w:rPr>
        <w:t>. (Sec. 1)</w:t>
      </w:r>
      <w:r>
        <w:rPr>
          <w:rFonts w:ascii="Cambria" w:eastAsia="Cambria" w:hAnsi="Cambria" w:cs="Cambria"/>
          <w:strike/>
          <w:color w:val="FF0000"/>
        </w:rPr>
        <w:t xml:space="preserve"> </w:t>
      </w:r>
      <w:r w:rsidRPr="000E07E7">
        <w:rPr>
          <w:rFonts w:ascii="Cambria" w:hAnsi="Cambria"/>
          <w:i/>
        </w:rPr>
        <w:t>(COM)</w:t>
      </w:r>
    </w:p>
    <w:p w:rsidR="00EF3AC7" w:rsidRPr="00B43FED" w:rsidRDefault="00EF3AC7" w:rsidP="009C0974">
      <w:pPr>
        <w:numPr>
          <w:ilvl w:val="0"/>
          <w:numId w:val="14"/>
        </w:numPr>
        <w:spacing w:after="120"/>
        <w:jc w:val="both"/>
        <w:rPr>
          <w:rFonts w:ascii="Cambria" w:eastAsia="Cambria" w:hAnsi="Cambria" w:cs="Cambria"/>
        </w:rPr>
      </w:pPr>
      <w:r w:rsidRPr="00B43FED">
        <w:rPr>
          <w:rFonts w:ascii="Cambria" w:eastAsia="Cambria" w:hAnsi="Cambria" w:cs="Cambria"/>
        </w:rPr>
        <w:t>Strikes archaic language. (Sec. 2)</w:t>
      </w:r>
    </w:p>
    <w:p w:rsidR="00EF3AC7" w:rsidRPr="001C0E81" w:rsidRDefault="00EF3AC7" w:rsidP="009C0974">
      <w:pPr>
        <w:numPr>
          <w:ilvl w:val="0"/>
          <w:numId w:val="14"/>
        </w:numPr>
        <w:spacing w:after="120"/>
        <w:jc w:val="both"/>
        <w:rPr>
          <w:rFonts w:ascii="Cambria" w:eastAsia="Cambria" w:hAnsi="Cambria" w:cs="Cambria"/>
        </w:rPr>
      </w:pPr>
      <w:r w:rsidRPr="00B43FED">
        <w:rPr>
          <w:rFonts w:ascii="Cambria" w:eastAsia="Cambria" w:hAnsi="Cambria" w:cs="Cambria"/>
        </w:rPr>
        <w:t>Makes technical and conforming changes. (Sec. 1, Sec. 2)</w:t>
      </w:r>
    </w:p>
    <w:p w:rsidR="00EF3AC7" w:rsidRPr="001C5438" w:rsidRDefault="00EF3AC7" w:rsidP="00EF3AC7">
      <w:pPr>
        <w:jc w:val="both"/>
        <w:rPr>
          <w:rFonts w:ascii="Cambria" w:hAnsi="Cambria" w:cs="Arial"/>
          <w:b/>
          <w:u w:val="single"/>
        </w:rPr>
      </w:pPr>
      <w:r w:rsidRPr="001C5438">
        <w:rPr>
          <w:rFonts w:ascii="Cambria" w:hAnsi="Cambria" w:cs="Arial"/>
          <w:b/>
          <w:u w:val="single"/>
        </w:rPr>
        <w:t>Current Law</w:t>
      </w:r>
    </w:p>
    <w:p w:rsidR="00EF3AC7" w:rsidRPr="00B43FED" w:rsidRDefault="00224FF0" w:rsidP="00EF3AC7">
      <w:pPr>
        <w:spacing w:after="120"/>
        <w:jc w:val="both"/>
        <w:rPr>
          <w:rFonts w:ascii="Cambria" w:eastAsia="Cambria" w:hAnsi="Cambria" w:cs="Cambria"/>
          <w:color w:val="000000"/>
        </w:rPr>
      </w:pPr>
      <w:hyperlink r:id="rId55" w:history="1">
        <w:r w:rsidR="00EF3AC7" w:rsidRPr="00B43FED">
          <w:rPr>
            <w:rFonts w:ascii="Cambria" w:eastAsia="Cambria" w:hAnsi="Cambria" w:cs="Cambria"/>
            <w:color w:val="0000FF"/>
            <w:u w:val="single"/>
          </w:rPr>
          <w:t>A.R.S. § 44-1844</w:t>
        </w:r>
      </w:hyperlink>
      <w:r w:rsidR="00EF3AC7" w:rsidRPr="00B43FED">
        <w:rPr>
          <w:rFonts w:ascii="Cambria" w:eastAsia="Cambria" w:hAnsi="Cambria" w:cs="Cambria"/>
          <w:color w:val="000000"/>
        </w:rPr>
        <w:t xml:space="preserve"> outlines specific criteria required for issuers to be exempted from statutory registration requirements.</w:t>
      </w:r>
    </w:p>
    <w:p w:rsidR="00EF3AC7" w:rsidRPr="00B43FED" w:rsidRDefault="00EF3AC7" w:rsidP="00EF3AC7">
      <w:pPr>
        <w:spacing w:after="120"/>
        <w:jc w:val="both"/>
        <w:rPr>
          <w:rFonts w:ascii="Cambria" w:eastAsia="Cambria" w:hAnsi="Cambria" w:cs="Cambria"/>
          <w:color w:val="000000"/>
        </w:rPr>
      </w:pPr>
      <w:r w:rsidRPr="00B43FED">
        <w:rPr>
          <w:rFonts w:ascii="Cambria" w:eastAsia="Cambria" w:hAnsi="Cambria" w:cs="Cambria"/>
          <w:i/>
          <w:color w:val="000000"/>
        </w:rPr>
        <w:t>Blockchain technology</w:t>
      </w:r>
      <w:r w:rsidRPr="00B43FED">
        <w:rPr>
          <w:rFonts w:ascii="Cambria" w:eastAsia="Cambria" w:hAnsi="Cambria" w:cs="Cambria"/>
          <w:color w:val="000000"/>
        </w:rPr>
        <w:t xml:space="preserve"> is defined in </w:t>
      </w:r>
      <w:hyperlink r:id="rId56" w:history="1">
        <w:r w:rsidRPr="00B43FED">
          <w:rPr>
            <w:rFonts w:ascii="Cambria" w:eastAsia="Cambria" w:hAnsi="Cambria" w:cs="Cambria"/>
            <w:color w:val="0000FF"/>
            <w:u w:val="single"/>
          </w:rPr>
          <w:t>A.R.S. § 44-7061</w:t>
        </w:r>
      </w:hyperlink>
      <w:r w:rsidRPr="00B43FED">
        <w:rPr>
          <w:rFonts w:ascii="Cambria" w:eastAsia="Cambria" w:hAnsi="Cambria" w:cs="Cambria"/>
          <w:color w:val="000000"/>
        </w:rPr>
        <w:t>.</w:t>
      </w:r>
    </w:p>
    <w:p w:rsidR="00EF3AC7" w:rsidRPr="00B43FED" w:rsidRDefault="00EF3AC7" w:rsidP="00EF3AC7">
      <w:pPr>
        <w:jc w:val="both"/>
        <w:rPr>
          <w:rFonts w:ascii="Cambria" w:eastAsia="Cambria" w:hAnsi="Cambria" w:cs="Cambria"/>
          <w:b/>
          <w:color w:val="000000"/>
          <w:u w:val="single"/>
        </w:rPr>
      </w:pPr>
      <w:r w:rsidRPr="00B43FED">
        <w:rPr>
          <w:rFonts w:ascii="Cambria" w:eastAsia="Cambria" w:hAnsi="Cambria" w:cs="Cambria"/>
          <w:b/>
          <w:color w:val="000000"/>
          <w:u w:val="single"/>
        </w:rPr>
        <w:t>Additional Information</w:t>
      </w:r>
    </w:p>
    <w:p w:rsidR="00EF3AC7" w:rsidRPr="00B43FED" w:rsidRDefault="00EF3AC7" w:rsidP="00EF3AC7">
      <w:pPr>
        <w:spacing w:after="120"/>
        <w:jc w:val="both"/>
        <w:rPr>
          <w:rFonts w:ascii="Cambria" w:eastAsia="Cambria" w:hAnsi="Cambria" w:cs="Cambria"/>
          <w:color w:val="000000"/>
        </w:rPr>
      </w:pPr>
      <w:r w:rsidRPr="00B43FED">
        <w:rPr>
          <w:rFonts w:ascii="Cambria" w:eastAsia="Cambria" w:hAnsi="Cambria" w:cs="Cambria"/>
          <w:color w:val="000000"/>
        </w:rPr>
        <w:t>The registration, offering and sale of securities in the state of Arizona is regulated by the ACC under the Arizona Securities Act, which protects state residents from the fraudulent offering of securities in accordance with rules set forth by the SEC and applicable state laws. Under the Arizona Securities Act, the offers and sales of securities that are made to persons that reside in the same state as the issuer of the security are exempt from registration requirements under an intrastate exemption. In the implementation of this exemption, the SEC adopted rules relating to intrastate offers and sales (</w:t>
      </w:r>
      <w:hyperlink r:id="rId57" w:anchor="se17.3.230_1147" w:history="1">
        <w:r w:rsidRPr="00B43FED">
          <w:rPr>
            <w:rFonts w:ascii="Cambria" w:eastAsia="Cambria" w:hAnsi="Cambria" w:cs="Cambria"/>
            <w:color w:val="0000FF"/>
            <w:u w:val="single"/>
          </w:rPr>
          <w:t>17 CFR §  230.147</w:t>
        </w:r>
      </w:hyperlink>
      <w:r w:rsidRPr="00B43FED">
        <w:rPr>
          <w:rFonts w:ascii="Cambria" w:eastAsia="Cambria" w:hAnsi="Cambria" w:cs="Cambria"/>
          <w:color w:val="000000"/>
        </w:rPr>
        <w:t>) and the intrastate sales exemption (</w:t>
      </w:r>
      <w:hyperlink r:id="rId58" w:anchor="se17.3.230_1147a" w:history="1">
        <w:r w:rsidRPr="00B43FED">
          <w:rPr>
            <w:rFonts w:ascii="Cambria" w:eastAsia="Cambria" w:hAnsi="Cambria" w:cs="Cambria"/>
            <w:color w:val="0000FF"/>
            <w:u w:val="single"/>
          </w:rPr>
          <w:t>17 CFR § 230.147A</w:t>
        </w:r>
      </w:hyperlink>
      <w:r w:rsidRPr="00B43FED">
        <w:rPr>
          <w:rFonts w:ascii="Cambria" w:eastAsia="Cambria" w:hAnsi="Cambria" w:cs="Cambria"/>
          <w:color w:val="000000"/>
        </w:rPr>
        <w:t xml:space="preserve">). </w:t>
      </w:r>
    </w:p>
    <w:p w:rsidR="00EF3AC7" w:rsidRPr="00B43FED" w:rsidRDefault="00EF3AC7" w:rsidP="00EF3AC7">
      <w:pPr>
        <w:spacing w:after="120"/>
        <w:jc w:val="both"/>
        <w:rPr>
          <w:rFonts w:ascii="Cambria" w:eastAsia="Cambria" w:hAnsi="Cambria" w:cs="Cambria"/>
          <w:color w:val="000000"/>
        </w:rPr>
      </w:pPr>
      <w:r w:rsidRPr="00B43FED">
        <w:rPr>
          <w:rFonts w:ascii="Cambria" w:eastAsia="Cambria" w:hAnsi="Cambria" w:cs="Cambria"/>
          <w:color w:val="000000"/>
        </w:rPr>
        <w:t xml:space="preserve">Under the SEC intrastate sales exemption, the </w:t>
      </w:r>
      <w:r w:rsidRPr="00B43FED">
        <w:rPr>
          <w:rFonts w:ascii="Cambria" w:eastAsia="Cambria" w:hAnsi="Cambria" w:cs="Cambria"/>
          <w:i/>
          <w:iCs/>
          <w:color w:val="000000"/>
        </w:rPr>
        <w:t xml:space="preserve">issuer </w:t>
      </w:r>
      <w:r w:rsidRPr="00B43FED">
        <w:rPr>
          <w:rFonts w:ascii="Cambria" w:eastAsia="Cambria" w:hAnsi="Cambria" w:cs="Cambria"/>
          <w:color w:val="000000"/>
        </w:rPr>
        <w:t xml:space="preserve">is described in part as "a person resident and doing business within the state or territory in which all of the sales are made." </w:t>
      </w:r>
    </w:p>
    <w:p w:rsidR="00EF3AC7" w:rsidRPr="001C0E81" w:rsidRDefault="00EF3AC7" w:rsidP="00EF3AC7">
      <w:pPr>
        <w:spacing w:after="120"/>
        <w:jc w:val="both"/>
        <w:rPr>
          <w:rFonts w:ascii="Cambria" w:eastAsia="Cambria" w:hAnsi="Cambria" w:cs="Cambria"/>
          <w:color w:val="000000"/>
        </w:rPr>
      </w:pPr>
      <w:r w:rsidRPr="00B43FED">
        <w:rPr>
          <w:rFonts w:ascii="Cambria" w:eastAsia="Cambria" w:hAnsi="Cambria" w:cs="Cambria"/>
          <w:color w:val="000000"/>
        </w:rPr>
        <w:t xml:space="preserve">According to </w:t>
      </w:r>
      <w:hyperlink r:id="rId59" w:history="1">
        <w:r w:rsidRPr="00B43FED">
          <w:rPr>
            <w:rFonts w:ascii="Cambria" w:eastAsia="Cambria" w:hAnsi="Cambria" w:cs="Cambria"/>
            <w:color w:val="0000FF"/>
            <w:u w:val="single"/>
          </w:rPr>
          <w:t>NCSL</w:t>
        </w:r>
      </w:hyperlink>
      <w:r w:rsidRPr="00B43FED">
        <w:rPr>
          <w:rFonts w:ascii="Cambria" w:eastAsia="Cambria" w:hAnsi="Cambria" w:cs="Cambria"/>
          <w:color w:val="000000"/>
        </w:rPr>
        <w:t xml:space="preserve">, 31 states and the District of Columbia have either passed some form of crowdfunding legislation or have accomplished the same goal through rulemaking. </w:t>
      </w:r>
    </w:p>
    <w:p w:rsidR="00EF3AC7" w:rsidRDefault="00EF3AC7">
      <w:pPr>
        <w:sectPr w:rsidR="00EF3AC7" w:rsidSect="00990E7D">
          <w:type w:val="continuous"/>
          <w:pgSz w:w="12240" w:h="15840"/>
          <w:pgMar w:top="1440" w:right="1440" w:bottom="1440" w:left="1440" w:header="720" w:footer="720" w:gutter="0"/>
          <w:cols w:space="720"/>
          <w:docGrid w:linePitch="360"/>
        </w:sectPr>
      </w:pPr>
    </w:p>
    <w:p w:rsidR="00EF3AC7" w:rsidRPr="00EF3AC7" w:rsidRDefault="00EF3AC7" w:rsidP="00EF3AC7">
      <w:pPr>
        <w:keepNext/>
        <w:spacing w:before="240" w:after="60" w:line="276" w:lineRule="auto"/>
        <w:jc w:val="center"/>
        <w:outlineLvl w:val="0"/>
        <w:rPr>
          <w:rFonts w:ascii="Cambria" w:hAnsi="Cambria"/>
          <w:b/>
          <w:bCs/>
          <w:kern w:val="32"/>
          <w:sz w:val="32"/>
          <w:szCs w:val="32"/>
        </w:rPr>
      </w:pPr>
      <w:r w:rsidRPr="00EF3AC7">
        <w:rPr>
          <w:rFonts w:ascii="Cambria" w:hAnsi="Cambria"/>
          <w:b/>
          <w:bCs/>
          <w:noProof/>
          <w:kern w:val="32"/>
          <w:sz w:val="32"/>
          <w:szCs w:val="32"/>
        </w:rPr>
        <w:lastRenderedPageBreak/>
        <w:drawing>
          <wp:anchor distT="0" distB="0" distL="114300" distR="114300" simplePos="0" relativeHeight="251713536" behindDoc="1" locked="0" layoutInCell="1" allowOverlap="1" wp14:anchorId="26E625EA" wp14:editId="664937CE">
            <wp:simplePos x="0" y="0"/>
            <wp:positionH relativeFrom="column">
              <wp:posOffset>2362835</wp:posOffset>
            </wp:positionH>
            <wp:positionV relativeFrom="paragraph">
              <wp:posOffset>-322580</wp:posOffset>
            </wp:positionV>
            <wp:extent cx="1214755" cy="1165860"/>
            <wp:effectExtent l="0" t="0" r="0" b="0"/>
            <wp:wrapNone/>
            <wp:docPr id="89" name="Picture 89"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rsidRPr="00EF3AC7">
        <w:rPr>
          <w:rFonts w:ascii="Cambria" w:hAnsi="Cambria"/>
          <w:b/>
          <w:bCs/>
          <w:kern w:val="32"/>
          <w:sz w:val="32"/>
          <w:szCs w:val="32"/>
        </w:rPr>
        <w:t>ARIZONA HOUSE OF REPRESENTATIVES</w:t>
      </w:r>
    </w:p>
    <w:p w:rsidR="00EF3AC7" w:rsidRPr="00EF3AC7" w:rsidRDefault="00EF3AC7" w:rsidP="00EF3AC7">
      <w:pPr>
        <w:spacing w:after="200" w:line="276" w:lineRule="auto"/>
        <w:jc w:val="center"/>
        <w:rPr>
          <w:rFonts w:ascii="Calibri" w:eastAsia="Calibri" w:hAnsi="Calibri"/>
          <w:sz w:val="22"/>
          <w:szCs w:val="22"/>
        </w:rPr>
        <w:sectPr w:rsidR="00EF3AC7" w:rsidRPr="00EF3AC7" w:rsidSect="00990E7D">
          <w:footerReference w:type="default" r:id="rId60"/>
          <w:pgSz w:w="12240" w:h="15840"/>
          <w:pgMar w:top="1080" w:right="1440" w:bottom="1440" w:left="1440" w:header="720" w:footer="720" w:gutter="0"/>
          <w:cols w:space="720"/>
          <w:docGrid w:linePitch="360"/>
        </w:sectPr>
      </w:pPr>
      <w:bookmarkStart w:id="23" w:name="hb2602"/>
      <w:bookmarkEnd w:id="23"/>
    </w:p>
    <w:p w:rsidR="00EF3AC7" w:rsidRPr="00EF3AC7" w:rsidRDefault="00EF3AC7" w:rsidP="00EF3AC7">
      <w:pPr>
        <w:spacing w:after="200" w:line="276" w:lineRule="auto"/>
        <w:rPr>
          <w:rFonts w:ascii="Calibri" w:eastAsia="Calibri" w:hAnsi="Calibri"/>
          <w:b/>
        </w:rPr>
      </w:pPr>
    </w:p>
    <w:tbl>
      <w:tblPr>
        <w:tblStyle w:val="TableGrid3"/>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EF3AC7" w:rsidRPr="00EF3AC7" w:rsidTr="00EF3AC7">
        <w:tc>
          <w:tcPr>
            <w:tcW w:w="9895" w:type="dxa"/>
            <w:gridSpan w:val="2"/>
          </w:tcPr>
          <w:p w:rsidR="00EF3AC7" w:rsidRPr="00EF3AC7" w:rsidRDefault="00EF3AC7" w:rsidP="00EF3AC7">
            <w:pPr>
              <w:spacing w:after="120"/>
              <w:rPr>
                <w:rFonts w:ascii="Cambria" w:eastAsia="Calibri" w:hAnsi="Cambria" w:cs="Arial"/>
                <w:noProof/>
                <w:sz w:val="28"/>
                <w:szCs w:val="28"/>
                <w:u w:val="single"/>
              </w:rPr>
            </w:pPr>
            <w:r w:rsidRPr="00EF3AC7">
              <w:rPr>
                <w:rFonts w:ascii="Cambria" w:eastAsia="Calibri" w:hAnsi="Cambria" w:cs="Arial"/>
                <w:b/>
                <w:noProof/>
                <w:sz w:val="28"/>
                <w:szCs w:val="28"/>
                <w:u w:val="single"/>
              </w:rPr>
              <w:t>HB 2602:</w:t>
            </w:r>
            <w:r w:rsidRPr="00EF3AC7">
              <w:rPr>
                <w:rFonts w:ascii="Cambria" w:eastAsia="Calibri" w:hAnsi="Cambria" w:cs="Arial"/>
                <w:noProof/>
                <w:sz w:val="28"/>
                <w:szCs w:val="28"/>
                <w:u w:val="single"/>
              </w:rPr>
              <w:t xml:space="preserve"> running nodes; blockchain; regulation prohibition</w:t>
            </w:r>
          </w:p>
        </w:tc>
      </w:tr>
      <w:tr w:rsidR="00EF3AC7" w:rsidRPr="00EF3AC7" w:rsidTr="00EF3AC7">
        <w:tc>
          <w:tcPr>
            <w:tcW w:w="5125" w:type="dxa"/>
          </w:tcPr>
          <w:p w:rsidR="00EF3AC7" w:rsidRPr="00EF3AC7" w:rsidRDefault="00EF3AC7" w:rsidP="00EF3AC7">
            <w:pPr>
              <w:spacing w:after="120" w:line="276" w:lineRule="auto"/>
              <w:rPr>
                <w:rFonts w:ascii="Cambria" w:eastAsia="Calibri" w:hAnsi="Cambria" w:cs="Arial"/>
                <w:sz w:val="22"/>
                <w:szCs w:val="22"/>
              </w:rPr>
            </w:pPr>
            <w:r w:rsidRPr="00EF3AC7">
              <w:rPr>
                <w:rFonts w:ascii="Cambria" w:eastAsia="Calibri" w:hAnsi="Cambria" w:cs="Arial"/>
                <w:b/>
                <w:sz w:val="22"/>
                <w:szCs w:val="22"/>
              </w:rPr>
              <w:t>PRIME SPONSOR:</w:t>
            </w:r>
            <w:r w:rsidRPr="00EF3AC7">
              <w:rPr>
                <w:rFonts w:ascii="Cambria" w:eastAsia="Calibri" w:hAnsi="Cambria" w:cs="Arial"/>
                <w:sz w:val="22"/>
                <w:szCs w:val="22"/>
              </w:rPr>
              <w:t xml:space="preserve"> Representative </w:t>
            </w:r>
            <w:proofErr w:type="spellStart"/>
            <w:r w:rsidRPr="00EF3AC7">
              <w:rPr>
                <w:rFonts w:ascii="Cambria" w:eastAsia="Calibri" w:hAnsi="Cambria" w:cs="Arial"/>
                <w:sz w:val="22"/>
                <w:szCs w:val="22"/>
              </w:rPr>
              <w:t>Weninger</w:t>
            </w:r>
            <w:proofErr w:type="spellEnd"/>
            <w:r w:rsidRPr="00EF3AC7">
              <w:rPr>
                <w:rFonts w:ascii="Cambria" w:eastAsia="Calibri" w:hAnsi="Cambria" w:cs="Arial"/>
                <w:sz w:val="22"/>
                <w:szCs w:val="22"/>
              </w:rPr>
              <w:t>, LD 17</w:t>
            </w:r>
          </w:p>
          <w:p w:rsidR="00EF3AC7" w:rsidRPr="00EF3AC7" w:rsidRDefault="00EF3AC7" w:rsidP="00EF3AC7">
            <w:pPr>
              <w:spacing w:line="276" w:lineRule="auto"/>
              <w:rPr>
                <w:rFonts w:ascii="Cambria" w:eastAsia="Calibri" w:hAnsi="Cambria" w:cs="Arial"/>
                <w:sz w:val="22"/>
                <w:szCs w:val="22"/>
              </w:rPr>
            </w:pPr>
            <w:r w:rsidRPr="00EF3AC7">
              <w:rPr>
                <w:rFonts w:ascii="Cambria" w:eastAsia="Calibri" w:hAnsi="Cambria" w:cs="Arial"/>
                <w:b/>
                <w:sz w:val="22"/>
                <w:szCs w:val="22"/>
              </w:rPr>
              <w:t>BILL STATUS:</w:t>
            </w:r>
            <w:r w:rsidRPr="00EF3AC7">
              <w:rPr>
                <w:rFonts w:ascii="Cambria" w:eastAsia="Calibri" w:hAnsi="Cambria" w:cs="Arial"/>
                <w:sz w:val="22"/>
                <w:szCs w:val="22"/>
              </w:rPr>
              <w:t xml:space="preserve"> </w:t>
            </w:r>
            <w:hyperlink r:id="rId61" w:tooltip="Bill Status Inquiry" w:history="1">
              <w:r w:rsidRPr="00EF3AC7">
                <w:rPr>
                  <w:rFonts w:ascii="Cambria" w:eastAsia="Calibri" w:hAnsi="Cambria"/>
                  <w:color w:val="0000FF"/>
                  <w:sz w:val="22"/>
                  <w:szCs w:val="22"/>
                  <w:u w:val="single"/>
                </w:rPr>
                <w:t>Caucus &amp; COW</w:t>
              </w:r>
            </w:hyperlink>
          </w:p>
          <w:tbl>
            <w:tblPr>
              <w:tblStyle w:val="TableGrid3"/>
              <w:tblW w:w="0" w:type="auto"/>
              <w:tblLook w:val="04A0" w:firstRow="1" w:lastRow="0" w:firstColumn="1" w:lastColumn="0" w:noHBand="0" w:noVBand="1"/>
            </w:tblPr>
            <w:tblGrid>
              <w:gridCol w:w="5115"/>
            </w:tblGrid>
            <w:tr w:rsidR="00EF3AC7" w:rsidRPr="00EF3AC7" w:rsidTr="00EF3AC7">
              <w:tc>
                <w:tcPr>
                  <w:tcW w:w="5115" w:type="dxa"/>
                  <w:tcBorders>
                    <w:top w:val="nil"/>
                    <w:left w:val="nil"/>
                    <w:bottom w:val="nil"/>
                    <w:right w:val="nil"/>
                  </w:tcBorders>
                  <w:tcMar>
                    <w:left w:w="0" w:type="dxa"/>
                    <w:right w:w="0" w:type="dxa"/>
                  </w:tcMar>
                </w:tcPr>
                <w:p w:rsidR="00EF3AC7" w:rsidRPr="00EF3AC7" w:rsidRDefault="00EF3AC7" w:rsidP="00EF3AC7">
                  <w:pPr>
                    <w:spacing w:line="276" w:lineRule="auto"/>
                    <w:rPr>
                      <w:rFonts w:ascii="Cambria" w:eastAsia="Calibri" w:hAnsi="Cambria" w:cs="Arial"/>
                      <w:sz w:val="22"/>
                      <w:szCs w:val="22"/>
                    </w:rPr>
                  </w:pPr>
                  <w:r w:rsidRPr="00EF3AC7">
                    <w:rPr>
                      <w:rFonts w:ascii="Cambria" w:eastAsia="Calibri" w:hAnsi="Cambria" w:cs="Arial"/>
                      <w:sz w:val="22"/>
                      <w:szCs w:val="22"/>
                    </w:rPr>
                    <w:tab/>
                    <w:t>COM: DP 9-0-0-0</w:t>
                  </w:r>
                </w:p>
              </w:tc>
            </w:tr>
          </w:tbl>
          <w:p w:rsidR="00EF3AC7" w:rsidRPr="00EF3AC7" w:rsidRDefault="00EF3AC7" w:rsidP="00EF3AC7">
            <w:pPr>
              <w:spacing w:line="276" w:lineRule="auto"/>
              <w:rPr>
                <w:rFonts w:ascii="Cambria" w:eastAsia="Calibri" w:hAnsi="Cambria" w:cs="Arial"/>
                <w:sz w:val="22"/>
                <w:szCs w:val="22"/>
              </w:rPr>
            </w:pPr>
          </w:p>
        </w:tc>
        <w:tc>
          <w:tcPr>
            <w:tcW w:w="4770" w:type="dxa"/>
          </w:tcPr>
          <w:p w:rsidR="00EF3AC7" w:rsidRPr="00EF3AC7" w:rsidRDefault="00EF3AC7" w:rsidP="00EF3AC7">
            <w:pPr>
              <w:spacing w:after="200"/>
              <w:rPr>
                <w:rFonts w:ascii="Cambria" w:eastAsia="Calibri" w:hAnsi="Cambria" w:cs="Arial"/>
              </w:rPr>
            </w:pPr>
            <w:r w:rsidRPr="00EF3AC7">
              <w:rPr>
                <w:rFonts w:ascii="Cambria" w:eastAsia="Calibri" w:hAnsi="Cambria" w:cs="Arial"/>
                <w:noProof/>
                <w:sz w:val="22"/>
                <w:szCs w:val="22"/>
              </w:rPr>
              <mc:AlternateContent>
                <mc:Choice Requires="wps">
                  <w:drawing>
                    <wp:anchor distT="0" distB="0" distL="114300" distR="114300" simplePos="0" relativeHeight="251715584" behindDoc="1" locked="1" layoutInCell="1" allowOverlap="0" wp14:anchorId="21EEC3B6" wp14:editId="5FD6E9D8">
                      <wp:simplePos x="0" y="0"/>
                      <wp:positionH relativeFrom="margin">
                        <wp:posOffset>0</wp:posOffset>
                      </wp:positionH>
                      <wp:positionV relativeFrom="page">
                        <wp:posOffset>64770</wp:posOffset>
                      </wp:positionV>
                      <wp:extent cx="2669540" cy="534035"/>
                      <wp:effectExtent l="0" t="0" r="16510" b="18415"/>
                      <wp:wrapTight wrapText="bothSides">
                        <wp:wrapPolygon edited="0">
                          <wp:start x="0" y="0"/>
                          <wp:lineTo x="0" y="21574"/>
                          <wp:lineTo x="21579" y="21574"/>
                          <wp:lineTo x="21579" y="0"/>
                          <wp:lineTo x="0" y="0"/>
                        </wp:wrapPolygon>
                      </wp:wrapTight>
                      <wp:docPr id="8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534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EF3AC7">
                                  <w:pPr>
                                    <w:rPr>
                                      <w:b/>
                                      <w:u w:val="single"/>
                                    </w:rPr>
                                  </w:pPr>
                                  <w:r w:rsidRPr="00BB4358">
                                    <w:rPr>
                                      <w:b/>
                                      <w:u w:val="single"/>
                                    </w:rPr>
                                    <w:t>Legend:</w:t>
                                  </w:r>
                                </w:p>
                                <w:p w:rsidR="00224FF0" w:rsidRPr="00BB4358" w:rsidRDefault="00224FF0" w:rsidP="00EF3AC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EC3B6" id="_x0000_s1053" type="#_x0000_t202" style="position:absolute;margin-left:0;margin-top:5.1pt;width:210.2pt;height:42.05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OShQIAABgFAAAOAAAAZHJzL2Uyb0RvYy54bWysVNuO2yAQfa/Uf0C8Z31ZOxdrndU2TqpK&#10;24u02w8gGMeoGCiQ2Nuq/94BJ9ls96Wq6gcMzHBmzsyBm9uhE+jAjOVKlji5ijFikqqay12Jvz5u&#10;JnOMrCOyJkJJVuInZvHt8u2bm14XLFWtEjUzCECkLXpd4tY5XUSRpS3riL1SmkkwNsp0xMHS7KLa&#10;kB7QOxGlcTyNemVqbRRl1sJuNRrxMuA3DaPuc9NY5pAoMeTmwmjCuPVjtLwhxc4Q3XJ6TIP8QxYd&#10;4RKCnqEq4gjaG/4KquPUKKsad0VVF6mm4ZQFDsAmif9g89ASzQIXKI7V5zLZ/wdLPx2+GMTrEs9n&#10;GEnSQY8e2eDQOzWgzJen17YArwcNfm6AbWhzoGr1vaLfLJJq1RK5Y3fGqL5lpIb0En8yujg64lgP&#10;su0/qhrCkL1TAWhoTOdrB9VAgA5tejq3xqdCYTOdThd5BiYKtvw6i6/zEIIUp9PaWPeeqQ75SYkN&#10;tD6gk8O9dT4bUpxcfDCpNlyI0H4hUV/iRZ7mIy8leO2N3s2a3XYlDDoQL6DwHePaS7eOO5Cx4B3U&#10;8exECl+NtaxDFEe4GOeQiZAeHMhBbsfZKJefi3ixnq/n2SRLp+tJFlfV5G6zyibTTTLLq+tqtaqS&#10;Xz7PJCtaXtdM+lRP0k2yv5PG8RKNojuL9wWlF8w34XvNPHqZRqgysDr9A7sgA9/5UQNu2A5BcOnM&#10;43mNbFX9BMIwarye8JzApFXmB0Y9XM0S2+97YhhG4oMEcS2SzCvBhUWWz1JYmEvL9tJCJAWoEjuM&#10;xunKjfd/rw3ftRBplLNUdyDIhgetPGd1lDFcv0Dq+FT4+325Dl7PD9ryNwAAAP//AwBQSwMEFAAG&#10;AAgAAAAhAIw5/UjbAAAABgEAAA8AAABkcnMvZG93bnJldi54bWxMj0FPwzAMhe9I/IfISNxYQlsx&#10;1jWdEIM7lMGuaeO1FY1TNdlW+PWYExz9nv3e52Izu0GccAq9Jw23CwUCqfG2p1bD7u355h5EiIas&#10;GTyhhi8MsCkvLwqTW3+mVzxVsRUcQiE3GroYx1zK0HToTFj4EYm9g5+ciTxOrbSTOXO4G2Si1J10&#10;pidu6MyIjx02n9XRMUay36XblwqXS1On26fv99XhY9D6+mp+WIOIOMe/ZfjF5xsoman2R7JBDBr4&#10;kciqSkCwmyUqA1FrWGUpyLKQ//HLHwAAAP//AwBQSwECLQAUAAYACAAAACEAtoM4kv4AAADhAQAA&#10;EwAAAAAAAAAAAAAAAAAAAAAAW0NvbnRlbnRfVHlwZXNdLnhtbFBLAQItABQABgAIAAAAIQA4/SH/&#10;1gAAAJQBAAALAAAAAAAAAAAAAAAAAC8BAABfcmVscy8ucmVsc1BLAQItABQABgAIAAAAIQDmPiOS&#10;hQIAABgFAAAOAAAAAAAAAAAAAAAAAC4CAABkcnMvZTJvRG9jLnhtbFBLAQItABQABgAIAAAAIQCM&#10;Of1I2wAAAAYBAAAPAAAAAAAAAAAAAAAAAN8EAABkcnMvZG93bnJldi54bWxQSwUGAAAAAAQABADz&#10;AAAA5wUAAAAA&#10;" o:allowoverlap="f" filled="f">
                      <v:textbox>
                        <w:txbxContent>
                          <w:p w:rsidR="00224FF0" w:rsidRPr="00F34CC1" w:rsidRDefault="00224FF0" w:rsidP="00EF3AC7">
                            <w:pPr>
                              <w:rPr>
                                <w:b/>
                                <w:u w:val="single"/>
                              </w:rPr>
                            </w:pPr>
                            <w:r w:rsidRPr="00BB4358">
                              <w:rPr>
                                <w:b/>
                                <w:u w:val="single"/>
                              </w:rPr>
                              <w:t>Legend:</w:t>
                            </w:r>
                          </w:p>
                          <w:p w:rsidR="00224FF0" w:rsidRPr="00BB4358" w:rsidRDefault="00224FF0" w:rsidP="00EF3AC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EF3AC7" w:rsidRPr="00EF3AC7" w:rsidRDefault="00EF3AC7" w:rsidP="00EF3AC7">
      <w:pPr>
        <w:spacing w:before="200"/>
        <w:jc w:val="both"/>
        <w:rPr>
          <w:rFonts w:ascii="Cambria" w:eastAsia="Calibri" w:hAnsi="Cambria" w:cs="Arial"/>
          <w:b/>
          <w:sz w:val="22"/>
          <w:szCs w:val="22"/>
          <w:u w:val="single"/>
        </w:rPr>
      </w:pPr>
      <w:r w:rsidRPr="00EF3AC7">
        <w:rPr>
          <w:rFonts w:ascii="Cambria" w:eastAsia="Calibri" w:hAnsi="Cambria" w:cs="Arial"/>
          <w:b/>
          <w:sz w:val="22"/>
          <w:szCs w:val="22"/>
          <w:u w:val="single"/>
        </w:rPr>
        <w:t>Abstract</w:t>
      </w:r>
    </w:p>
    <w:p w:rsidR="00EF3AC7" w:rsidRPr="00EF3AC7" w:rsidRDefault="00EF3AC7" w:rsidP="00EF3AC7">
      <w:pPr>
        <w:autoSpaceDE w:val="0"/>
        <w:autoSpaceDN w:val="0"/>
        <w:adjustRightInd w:val="0"/>
        <w:rPr>
          <w:rFonts w:ascii="Cambria" w:eastAsia="Calibri" w:hAnsi="Cambria" w:cs="Cambria"/>
          <w:color w:val="000000"/>
          <w:sz w:val="24"/>
          <w:szCs w:val="24"/>
        </w:rPr>
      </w:pPr>
      <w:r w:rsidRPr="00EF3AC7">
        <w:rPr>
          <w:rFonts w:ascii="Cambria" w:eastAsia="Calibri" w:hAnsi="Cambria" w:cs="Arial"/>
          <w:noProof/>
          <w:color w:val="000000"/>
          <w:sz w:val="24"/>
          <w:szCs w:val="24"/>
        </w:rPr>
        <mc:AlternateContent>
          <mc:Choice Requires="wps">
            <w:drawing>
              <wp:anchor distT="0" distB="0" distL="114300" distR="114300" simplePos="0" relativeHeight="251714560" behindDoc="1" locked="1" layoutInCell="1" allowOverlap="0" wp14:anchorId="52D5DD4F" wp14:editId="7197F15E">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8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EF3AC7">
                            <w:pPr>
                              <w:jc w:val="center"/>
                            </w:pPr>
                            <w:sdt>
                              <w:sdtPr>
                                <w:tag w:val="Prop105"/>
                                <w:id w:val="20350679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9314335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112151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20090460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5DD4F" id="_x0000_s1054" type="#_x0000_t202" style="position:absolute;margin-left:0;margin-top:628.5pt;width:468pt;height:21.6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a/LgIAAFkEAAAOAAAAZHJzL2Uyb0RvYy54bWysVNuO0zAQfUfiHyy/06TZtttGTVdLlyKk&#10;5SLt8gGO4yQWjsfYbpPy9YydtlQLvCDyYNme8ZmZc2ayvhs6RQ7COgm6oNNJSonQHCqpm4J+fd69&#10;WVLiPNMVU6BFQY/C0bvN61fr3uQigxZUJSxBEO3y3hS09d7kSeJ4KzrmJmCERmMNtmMej7ZJKst6&#10;RO9UkqXpIunBVsYCF87h7cNopJuIX9eC+8917YQnqqCYm4+rjWsZ1mSzZnljmWklP6XB/iGLjkmN&#10;QS9QD8wzsrfyN6hOcgsOaj/h0CVQ15KLWANWM01fVPPUMiNiLUiOMxea3P+D5Z8OXyyRVUGXqJRm&#10;HWr0LAZP3sJAFoGe3rgcvZ4M+vkBr1HmWKozj8C/OaJh2zLdiHtroW8FqzC9aXiZXD0dcVwAKfuP&#10;UGEYtvcQgYbadoE7ZIMgOsp0vEgTUuF4OV/NbhYpmjjastvZTRa1S1h+fm2s8+8FdCRsCmpR+ojO&#10;Do/Oh2xYfnYJwRwoWe2kUvFgm3KrLDkwbJNd/GIBL9yUJn1BV/NsPhLwV4g0fn+C6KTHfleyQ8Iv&#10;TiwPtL3TVexGz6Qa95iy0iceA3UjiX4oh6hYtjzrU0J1RGYtjP2N84ibFuwPSnrs7YK673tmBSXq&#10;g0Z1VtPZLAxDPMzmt8glsdeW8trCNEeognpKxu3WjwO0N1Y2LUYa+0HDPSpay0h2kH7M6pQ/9m/U&#10;4DRrYUCuz9Hr1x9h8xMAAP//AwBQSwMEFAAGAAgAAAAhAPgJoQveAAAACgEAAA8AAABkcnMvZG93&#10;bnJldi54bWxMT0FOwzAQvCPxB2uRuKDWJoG0DXEqhASiN2gRXN3YTSLsdbDdNPye5QS32ZnR7Ey1&#10;npxlowmx9yjhei6AGWy87rGV8LZ7nC2BxaRQK+vRSPg2Edb1+VmlSu1P+GrGbWoZhWAslYQupaHk&#10;PDadcSrO/WCQtIMPTiU6Q8t1UCcKd5ZnQhTcqR7pQ6cG89CZ5nN7dBKWN8/jR9zkL+9NcbCrdLUY&#10;n76ClJcX0/0dsGSm9GeG3/pUHWrqtPdH1JFZCTQkEZvdLgiRvsoLAnuiciEy4HXF/0+ofwAAAP//&#10;AwBQSwECLQAUAAYACAAAACEAtoM4kv4AAADhAQAAEwAAAAAAAAAAAAAAAAAAAAAAW0NvbnRlbnRf&#10;VHlwZXNdLnhtbFBLAQItABQABgAIAAAAIQA4/SH/1gAAAJQBAAALAAAAAAAAAAAAAAAAAC8BAABf&#10;cmVscy8ucmVsc1BLAQItABQABgAIAAAAIQAAHpa/LgIAAFkEAAAOAAAAAAAAAAAAAAAAAC4CAABk&#10;cnMvZTJvRG9jLnhtbFBLAQItABQABgAIAAAAIQD4CaEL3gAAAAoBAAAPAAAAAAAAAAAAAAAAAIgE&#10;AABkcnMvZG93bnJldi54bWxQSwUGAAAAAAQABADzAAAAkwUAAAAA&#10;" o:allowoverlap="f">
                <v:textbox>
                  <w:txbxContent>
                    <w:p w:rsidR="00224FF0" w:rsidRDefault="00224FF0" w:rsidP="00EF3AC7">
                      <w:pPr>
                        <w:jc w:val="center"/>
                      </w:pPr>
                      <w:sdt>
                        <w:sdtPr>
                          <w:tag w:val="Prop105"/>
                          <w:id w:val="20350679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9314335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112151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20090460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EF3AC7">
        <w:rPr>
          <w:rFonts w:ascii="Cambria" w:eastAsia="Calibri" w:hAnsi="Cambria" w:cs="Cambria"/>
          <w:color w:val="000000"/>
          <w:sz w:val="22"/>
          <w:szCs w:val="22"/>
        </w:rPr>
        <w:t xml:space="preserve">Relating to the regulation of blockchain technology nodes. </w:t>
      </w:r>
    </w:p>
    <w:p w:rsidR="00EF3AC7" w:rsidRPr="00EF3AC7" w:rsidRDefault="00EF3AC7" w:rsidP="00EF3AC7">
      <w:pPr>
        <w:autoSpaceDE w:val="0"/>
        <w:autoSpaceDN w:val="0"/>
        <w:adjustRightInd w:val="0"/>
        <w:rPr>
          <w:rFonts w:ascii="Cambria" w:eastAsia="Calibri" w:hAnsi="Cambria" w:cs="Cambria"/>
          <w:b/>
          <w:bCs/>
          <w:color w:val="000000"/>
          <w:sz w:val="12"/>
          <w:szCs w:val="12"/>
          <w:u w:val="single"/>
        </w:rPr>
      </w:pPr>
    </w:p>
    <w:p w:rsidR="00EF3AC7" w:rsidRPr="00EF3AC7" w:rsidRDefault="00EF3AC7" w:rsidP="00EF3AC7">
      <w:pPr>
        <w:autoSpaceDE w:val="0"/>
        <w:autoSpaceDN w:val="0"/>
        <w:adjustRightInd w:val="0"/>
        <w:jc w:val="both"/>
        <w:rPr>
          <w:rFonts w:ascii="Cambria" w:eastAsia="Calibri" w:hAnsi="Cambria" w:cs="Cambria"/>
          <w:color w:val="000000"/>
          <w:sz w:val="22"/>
          <w:szCs w:val="22"/>
          <w:u w:val="single"/>
        </w:rPr>
      </w:pPr>
      <w:r w:rsidRPr="00EF3AC7">
        <w:rPr>
          <w:rFonts w:ascii="Cambria" w:eastAsia="Calibri" w:hAnsi="Cambria" w:cs="Cambria"/>
          <w:b/>
          <w:bCs/>
          <w:color w:val="000000"/>
          <w:sz w:val="22"/>
          <w:szCs w:val="22"/>
          <w:u w:val="single"/>
        </w:rPr>
        <w:t xml:space="preserve">Provisions </w:t>
      </w:r>
    </w:p>
    <w:p w:rsidR="00EF3AC7" w:rsidRPr="00EF3AC7" w:rsidRDefault="00EF3AC7" w:rsidP="009C0974">
      <w:pPr>
        <w:numPr>
          <w:ilvl w:val="0"/>
          <w:numId w:val="13"/>
        </w:numPr>
        <w:autoSpaceDE w:val="0"/>
        <w:autoSpaceDN w:val="0"/>
        <w:adjustRightInd w:val="0"/>
        <w:spacing w:after="131" w:line="276" w:lineRule="auto"/>
        <w:jc w:val="both"/>
        <w:rPr>
          <w:rFonts w:ascii="Cambria" w:eastAsia="Calibri" w:hAnsi="Cambria" w:cs="Cambria"/>
          <w:color w:val="000000"/>
          <w:sz w:val="22"/>
          <w:szCs w:val="22"/>
        </w:rPr>
      </w:pPr>
      <w:r w:rsidRPr="00EF3AC7">
        <w:rPr>
          <w:rFonts w:ascii="Cambria" w:eastAsia="Calibri" w:hAnsi="Cambria" w:cs="Calibri"/>
          <w:color w:val="000000"/>
          <w:sz w:val="22"/>
          <w:szCs w:val="22"/>
        </w:rPr>
        <w:t xml:space="preserve">Defines </w:t>
      </w:r>
      <w:r w:rsidRPr="00EF3AC7">
        <w:rPr>
          <w:rFonts w:ascii="Cambria" w:eastAsia="Calibri" w:hAnsi="Cambria" w:cs="Calibri"/>
          <w:i/>
          <w:iCs/>
          <w:color w:val="000000"/>
          <w:sz w:val="22"/>
          <w:szCs w:val="22"/>
        </w:rPr>
        <w:t xml:space="preserve">running a node on blockchain technology </w:t>
      </w:r>
      <w:r w:rsidRPr="00EF3AC7">
        <w:rPr>
          <w:rFonts w:ascii="Cambria" w:eastAsia="Calibri" w:hAnsi="Cambria" w:cs="Calibri"/>
          <w:color w:val="000000"/>
          <w:sz w:val="22"/>
          <w:szCs w:val="22"/>
        </w:rPr>
        <w:t xml:space="preserve">as delivering the computerized processing power to confirm or encrypt transactions in the blockchain. (Sec. 1, 2) </w:t>
      </w:r>
    </w:p>
    <w:p w:rsidR="00EF3AC7" w:rsidRPr="00EF3AC7" w:rsidRDefault="00EF3AC7" w:rsidP="009C0974">
      <w:pPr>
        <w:numPr>
          <w:ilvl w:val="0"/>
          <w:numId w:val="13"/>
        </w:numPr>
        <w:autoSpaceDE w:val="0"/>
        <w:autoSpaceDN w:val="0"/>
        <w:adjustRightInd w:val="0"/>
        <w:spacing w:after="131" w:line="276" w:lineRule="auto"/>
        <w:jc w:val="both"/>
        <w:rPr>
          <w:rFonts w:ascii="Cambria" w:eastAsia="Calibri" w:hAnsi="Cambria" w:cs="Cambria"/>
          <w:color w:val="000000"/>
          <w:sz w:val="22"/>
          <w:szCs w:val="22"/>
        </w:rPr>
      </w:pPr>
      <w:r w:rsidRPr="00EF3AC7">
        <w:rPr>
          <w:rFonts w:ascii="Cambria" w:eastAsia="Calibri" w:hAnsi="Cambria" w:cs="Calibri"/>
          <w:color w:val="000000"/>
          <w:sz w:val="22"/>
          <w:szCs w:val="22"/>
        </w:rPr>
        <w:t xml:space="preserve">Declares that regulating the act of </w:t>
      </w:r>
      <w:r w:rsidRPr="00EF3AC7">
        <w:rPr>
          <w:rFonts w:ascii="Cambria" w:eastAsia="Calibri" w:hAnsi="Cambria" w:cs="Calibri"/>
          <w:i/>
          <w:iCs/>
          <w:color w:val="000000"/>
          <w:sz w:val="22"/>
          <w:szCs w:val="22"/>
        </w:rPr>
        <w:t xml:space="preserve">running a node on blockchain technology </w:t>
      </w:r>
      <w:r w:rsidRPr="00EF3AC7">
        <w:rPr>
          <w:rFonts w:ascii="Cambria" w:eastAsia="Calibri" w:hAnsi="Cambria" w:cs="Calibri"/>
          <w:color w:val="000000"/>
          <w:sz w:val="22"/>
          <w:szCs w:val="22"/>
        </w:rPr>
        <w:t xml:space="preserve">in a person’s residence is of statewide concern and prohibits further regulation by any city, town or county. (Sec. 1, 2) </w:t>
      </w:r>
    </w:p>
    <w:p w:rsidR="00EF3AC7" w:rsidRPr="00EF3AC7" w:rsidRDefault="00EF3AC7" w:rsidP="009C0974">
      <w:pPr>
        <w:numPr>
          <w:ilvl w:val="0"/>
          <w:numId w:val="13"/>
        </w:numPr>
        <w:autoSpaceDE w:val="0"/>
        <w:autoSpaceDN w:val="0"/>
        <w:adjustRightInd w:val="0"/>
        <w:spacing w:after="200" w:line="276" w:lineRule="auto"/>
        <w:jc w:val="both"/>
        <w:rPr>
          <w:rFonts w:ascii="Cambria" w:eastAsia="Calibri" w:hAnsi="Cambria" w:cs="Cambria"/>
          <w:color w:val="000000"/>
          <w:sz w:val="22"/>
          <w:szCs w:val="22"/>
        </w:rPr>
      </w:pPr>
      <w:r w:rsidRPr="00EF3AC7">
        <w:rPr>
          <w:rFonts w:ascii="Cambria" w:eastAsia="Calibri" w:hAnsi="Cambria" w:cs="Calibri"/>
          <w:color w:val="000000"/>
          <w:sz w:val="22"/>
          <w:szCs w:val="22"/>
        </w:rPr>
        <w:t xml:space="preserve">Prohibits a city, town or county from impeding a person </w:t>
      </w:r>
      <w:r w:rsidRPr="00EF3AC7">
        <w:rPr>
          <w:rFonts w:ascii="Cambria" w:eastAsia="Calibri" w:hAnsi="Cambria" w:cs="Calibri"/>
          <w:i/>
          <w:iCs/>
          <w:color w:val="000000"/>
          <w:sz w:val="22"/>
          <w:szCs w:val="22"/>
        </w:rPr>
        <w:t xml:space="preserve">running a node on blockchain technology </w:t>
      </w:r>
      <w:r w:rsidRPr="00EF3AC7">
        <w:rPr>
          <w:rFonts w:ascii="Cambria" w:eastAsia="Calibri" w:hAnsi="Cambria" w:cs="Calibri"/>
          <w:color w:val="000000"/>
          <w:sz w:val="22"/>
          <w:szCs w:val="22"/>
        </w:rPr>
        <w:t xml:space="preserve">in a residence. (Sec. 1, 2) </w:t>
      </w:r>
    </w:p>
    <w:p w:rsidR="00EF3AC7" w:rsidRPr="00EF3AC7" w:rsidRDefault="00EF3AC7" w:rsidP="00EF3AC7">
      <w:pPr>
        <w:autoSpaceDE w:val="0"/>
        <w:autoSpaceDN w:val="0"/>
        <w:adjustRightInd w:val="0"/>
        <w:jc w:val="both"/>
        <w:rPr>
          <w:rFonts w:ascii="Cambria" w:eastAsia="Calibri" w:hAnsi="Cambria" w:cs="Cambria"/>
          <w:color w:val="000000"/>
          <w:sz w:val="12"/>
          <w:szCs w:val="12"/>
        </w:rPr>
      </w:pPr>
    </w:p>
    <w:p w:rsidR="00EF3AC7" w:rsidRPr="00EF3AC7" w:rsidRDefault="00EF3AC7" w:rsidP="00EF3AC7">
      <w:pPr>
        <w:autoSpaceDE w:val="0"/>
        <w:autoSpaceDN w:val="0"/>
        <w:adjustRightInd w:val="0"/>
        <w:jc w:val="both"/>
        <w:rPr>
          <w:rFonts w:ascii="Cambria" w:eastAsia="Calibri" w:hAnsi="Cambria" w:cs="Cambria"/>
          <w:color w:val="000000"/>
          <w:sz w:val="22"/>
          <w:szCs w:val="22"/>
          <w:u w:val="single"/>
        </w:rPr>
      </w:pPr>
      <w:r w:rsidRPr="00EF3AC7">
        <w:rPr>
          <w:rFonts w:ascii="Cambria" w:eastAsia="Calibri" w:hAnsi="Cambria" w:cs="Cambria"/>
          <w:b/>
          <w:bCs/>
          <w:color w:val="000000"/>
          <w:sz w:val="22"/>
          <w:szCs w:val="22"/>
          <w:u w:val="single"/>
        </w:rPr>
        <w:t xml:space="preserve">Current Law </w:t>
      </w:r>
    </w:p>
    <w:p w:rsidR="00EF3AC7" w:rsidRPr="00EF3AC7" w:rsidRDefault="00EF3AC7" w:rsidP="00EF3AC7">
      <w:pPr>
        <w:autoSpaceDE w:val="0"/>
        <w:autoSpaceDN w:val="0"/>
        <w:adjustRightInd w:val="0"/>
        <w:spacing w:after="120"/>
        <w:jc w:val="both"/>
        <w:rPr>
          <w:rFonts w:eastAsia="Calibri"/>
          <w:color w:val="000000"/>
          <w:sz w:val="23"/>
          <w:szCs w:val="23"/>
        </w:rPr>
      </w:pPr>
      <w:r w:rsidRPr="00EF3AC7">
        <w:rPr>
          <w:rFonts w:ascii="Cambria" w:eastAsia="Calibri" w:hAnsi="Cambria" w:cs="Cambria"/>
          <w:color w:val="000000"/>
          <w:sz w:val="22"/>
          <w:szCs w:val="22"/>
        </w:rPr>
        <w:t>Laws 2017, Chapter 97, c</w:t>
      </w:r>
      <w:r w:rsidRPr="00EF3AC7">
        <w:rPr>
          <w:rFonts w:eastAsia="Calibri"/>
          <w:color w:val="000000"/>
          <w:sz w:val="23"/>
          <w:szCs w:val="23"/>
        </w:rPr>
        <w:t xml:space="preserve">lassifies a signature, record or contract secured through </w:t>
      </w:r>
      <w:r w:rsidRPr="00EF3AC7">
        <w:rPr>
          <w:rFonts w:eastAsia="Calibri"/>
          <w:i/>
          <w:iCs/>
          <w:color w:val="000000"/>
          <w:sz w:val="23"/>
          <w:szCs w:val="23"/>
        </w:rPr>
        <w:t xml:space="preserve">blockchain technology </w:t>
      </w:r>
      <w:r w:rsidRPr="00EF3AC7">
        <w:rPr>
          <w:rFonts w:eastAsia="Calibri"/>
          <w:color w:val="000000"/>
          <w:sz w:val="23"/>
          <w:szCs w:val="23"/>
        </w:rPr>
        <w:t xml:space="preserve">as an official electronic form of signature or record. Further, this law authorizes a </w:t>
      </w:r>
      <w:r w:rsidRPr="00EF3AC7">
        <w:rPr>
          <w:rFonts w:eastAsia="Calibri"/>
          <w:i/>
          <w:iCs/>
          <w:color w:val="000000"/>
          <w:sz w:val="23"/>
          <w:szCs w:val="23"/>
        </w:rPr>
        <w:t xml:space="preserve">smart contract </w:t>
      </w:r>
      <w:r w:rsidRPr="00EF3AC7">
        <w:rPr>
          <w:rFonts w:eastAsia="Calibri"/>
          <w:color w:val="000000"/>
          <w:sz w:val="23"/>
          <w:szCs w:val="23"/>
        </w:rPr>
        <w:t>in commerce transactions and confirms the validity, which cannot be denied legal standing or enforceability solely due to its smart contract term. (</w:t>
      </w:r>
      <w:hyperlink r:id="rId62" w:history="1">
        <w:r w:rsidRPr="00EF3AC7">
          <w:rPr>
            <w:rFonts w:eastAsia="Calibri"/>
            <w:color w:val="0000FF"/>
            <w:sz w:val="23"/>
            <w:szCs w:val="23"/>
            <w:u w:val="single"/>
          </w:rPr>
          <w:t>A.R.S. § 44-7061</w:t>
        </w:r>
      </w:hyperlink>
      <w:r w:rsidRPr="00EF3AC7">
        <w:rPr>
          <w:rFonts w:eastAsia="Calibri"/>
          <w:color w:val="000000"/>
          <w:sz w:val="23"/>
          <w:szCs w:val="23"/>
        </w:rPr>
        <w:t xml:space="preserve">) </w:t>
      </w:r>
    </w:p>
    <w:p w:rsidR="00EF3AC7" w:rsidRPr="00EF3AC7" w:rsidRDefault="00EF3AC7" w:rsidP="00EF3AC7">
      <w:pPr>
        <w:autoSpaceDE w:val="0"/>
        <w:autoSpaceDN w:val="0"/>
        <w:adjustRightInd w:val="0"/>
        <w:jc w:val="both"/>
        <w:rPr>
          <w:rFonts w:ascii="Cambria" w:eastAsia="Calibri" w:hAnsi="Cambria" w:cs="Cambria"/>
          <w:color w:val="000000"/>
          <w:sz w:val="22"/>
          <w:szCs w:val="22"/>
          <w:u w:val="single"/>
        </w:rPr>
      </w:pPr>
      <w:r w:rsidRPr="00EF3AC7">
        <w:rPr>
          <w:rFonts w:ascii="Cambria" w:eastAsia="Calibri" w:hAnsi="Cambria" w:cs="Cambria"/>
          <w:b/>
          <w:bCs/>
          <w:color w:val="000000"/>
          <w:sz w:val="22"/>
          <w:szCs w:val="22"/>
          <w:u w:val="single"/>
        </w:rPr>
        <w:t xml:space="preserve">Additional Information </w:t>
      </w:r>
    </w:p>
    <w:p w:rsidR="00EF3AC7" w:rsidRPr="00EF3AC7" w:rsidRDefault="00EF3AC7" w:rsidP="00EF3AC7">
      <w:pPr>
        <w:autoSpaceDE w:val="0"/>
        <w:autoSpaceDN w:val="0"/>
        <w:adjustRightInd w:val="0"/>
        <w:spacing w:after="120"/>
        <w:jc w:val="both"/>
        <w:rPr>
          <w:rFonts w:ascii="Cambria" w:eastAsia="Calibri" w:hAnsi="Cambria" w:cs="Cambria"/>
          <w:color w:val="000000"/>
          <w:sz w:val="22"/>
          <w:szCs w:val="22"/>
        </w:rPr>
      </w:pPr>
      <w:r w:rsidRPr="00EF3AC7">
        <w:rPr>
          <w:rFonts w:ascii="Cambria" w:eastAsia="Calibri" w:hAnsi="Cambria" w:cs="Cambria"/>
          <w:color w:val="000000"/>
          <w:sz w:val="22"/>
          <w:szCs w:val="22"/>
        </w:rPr>
        <w:t xml:space="preserve">National Conference of State Legislatures (NCSL) issued a </w:t>
      </w:r>
      <w:hyperlink r:id="rId63" w:history="1">
        <w:proofErr w:type="spellStart"/>
        <w:r w:rsidRPr="00EF3AC7">
          <w:rPr>
            <w:rFonts w:ascii="Cambria" w:eastAsia="Calibri" w:hAnsi="Cambria" w:cs="Cambria"/>
            <w:color w:val="0000FF"/>
            <w:sz w:val="22"/>
            <w:szCs w:val="22"/>
            <w:u w:val="single"/>
          </w:rPr>
          <w:t>Legisbrief</w:t>
        </w:r>
        <w:proofErr w:type="spellEnd"/>
      </w:hyperlink>
      <w:r w:rsidRPr="00EF3AC7">
        <w:rPr>
          <w:rFonts w:ascii="Cambria" w:eastAsia="Calibri" w:hAnsi="Cambria" w:cs="Cambria"/>
          <w:color w:val="000000"/>
          <w:sz w:val="22"/>
          <w:szCs w:val="22"/>
        </w:rPr>
        <w:t xml:space="preserve"> in November 2017 that explains the blockchain process and describes b</w:t>
      </w:r>
      <w:r w:rsidRPr="00EF3AC7">
        <w:rPr>
          <w:rFonts w:ascii="Cambria" w:eastAsia="Calibri" w:hAnsi="Cambria" w:cs="Calibri"/>
          <w:color w:val="000000"/>
          <w:sz w:val="22"/>
          <w:szCs w:val="22"/>
        </w:rPr>
        <w:t xml:space="preserve">lockchain as </w:t>
      </w:r>
      <w:r w:rsidRPr="00EF3AC7">
        <w:rPr>
          <w:rFonts w:ascii="Cambria" w:eastAsia="Calibri" w:hAnsi="Cambria" w:cs="Calibri"/>
          <w:i/>
          <w:iCs/>
          <w:color w:val="000000"/>
          <w:sz w:val="22"/>
          <w:szCs w:val="22"/>
        </w:rPr>
        <w:t>a shared ledger database that records and shares every transaction that occurs in the network of users</w:t>
      </w:r>
      <w:r w:rsidRPr="00EF3AC7">
        <w:rPr>
          <w:rFonts w:ascii="Cambria" w:eastAsia="Calibri" w:hAnsi="Cambria" w:cs="Calibri"/>
          <w:color w:val="000000"/>
          <w:sz w:val="22"/>
          <w:szCs w:val="22"/>
        </w:rPr>
        <w:t xml:space="preserve">. </w:t>
      </w:r>
    </w:p>
    <w:p w:rsidR="00EF3AC7" w:rsidRPr="00EF3AC7" w:rsidRDefault="00EF3AC7" w:rsidP="00EF3AC7">
      <w:pPr>
        <w:spacing w:after="120"/>
        <w:jc w:val="both"/>
        <w:rPr>
          <w:rFonts w:ascii="Cambria" w:eastAsia="Calibri" w:hAnsi="Cambria" w:cs="Arial"/>
          <w:sz w:val="22"/>
          <w:szCs w:val="22"/>
        </w:rPr>
      </w:pPr>
      <w:r w:rsidRPr="00EF3AC7">
        <w:rPr>
          <w:rFonts w:ascii="Cambria" w:eastAsia="Calibri" w:hAnsi="Cambria" w:cs="Calibri"/>
          <w:sz w:val="22"/>
          <w:szCs w:val="22"/>
        </w:rPr>
        <w:t>According to NCSL, f</w:t>
      </w:r>
      <w:r w:rsidRPr="00EF3AC7">
        <w:rPr>
          <w:rFonts w:ascii="Cambria" w:eastAsia="Calibri" w:hAnsi="Cambria"/>
          <w:sz w:val="22"/>
          <w:szCs w:val="22"/>
        </w:rPr>
        <w:t>ive states— Arizona, Delaware, Illinois, Nevada and Vermont—have adopted blockchain legislation.</w:t>
      </w:r>
    </w:p>
    <w:p w:rsidR="00AC479C" w:rsidRDefault="00AC479C">
      <w:pPr>
        <w:sectPr w:rsidR="00AC479C" w:rsidSect="00990E7D">
          <w:type w:val="continuous"/>
          <w:pgSz w:w="12240" w:h="15840"/>
          <w:pgMar w:top="1440" w:right="1440" w:bottom="1440" w:left="1440" w:header="720" w:footer="720" w:gutter="0"/>
          <w:cols w:space="720"/>
          <w:docGrid w:linePitch="360"/>
        </w:sectPr>
      </w:pPr>
    </w:p>
    <w:p w:rsidR="00AC479C" w:rsidRPr="00AC479C" w:rsidRDefault="00AC479C" w:rsidP="00AC479C">
      <w:pPr>
        <w:keepNext/>
        <w:spacing w:before="240" w:after="60" w:line="276" w:lineRule="auto"/>
        <w:jc w:val="center"/>
        <w:outlineLvl w:val="0"/>
        <w:rPr>
          <w:rFonts w:ascii="Cambria" w:hAnsi="Cambria"/>
          <w:b/>
          <w:bCs/>
          <w:kern w:val="32"/>
          <w:sz w:val="32"/>
          <w:szCs w:val="32"/>
        </w:rPr>
      </w:pPr>
      <w:r w:rsidRPr="00AC479C">
        <w:rPr>
          <w:rFonts w:ascii="Cambria" w:hAnsi="Cambria"/>
          <w:b/>
          <w:bCs/>
          <w:noProof/>
          <w:kern w:val="32"/>
          <w:sz w:val="32"/>
          <w:szCs w:val="32"/>
        </w:rPr>
        <w:lastRenderedPageBreak/>
        <w:drawing>
          <wp:anchor distT="0" distB="0" distL="114300" distR="114300" simplePos="0" relativeHeight="251717632" behindDoc="1" locked="0" layoutInCell="1" allowOverlap="1" wp14:anchorId="6D13A2E6" wp14:editId="255D4638">
            <wp:simplePos x="0" y="0"/>
            <wp:positionH relativeFrom="column">
              <wp:posOffset>2362835</wp:posOffset>
            </wp:positionH>
            <wp:positionV relativeFrom="paragraph">
              <wp:posOffset>-322580</wp:posOffset>
            </wp:positionV>
            <wp:extent cx="1214755" cy="1165860"/>
            <wp:effectExtent l="0" t="0" r="0" b="0"/>
            <wp:wrapNone/>
            <wp:docPr id="95" name="Picture 95"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rsidRPr="00AC479C">
        <w:rPr>
          <w:rFonts w:ascii="Cambria" w:hAnsi="Cambria"/>
          <w:b/>
          <w:bCs/>
          <w:kern w:val="32"/>
          <w:sz w:val="32"/>
          <w:szCs w:val="32"/>
        </w:rPr>
        <w:t>ARIZONA HOUSE OF REPRESENTATIVES</w:t>
      </w:r>
    </w:p>
    <w:p w:rsidR="00AC479C" w:rsidRPr="00AC479C" w:rsidRDefault="00AC479C" w:rsidP="00AC479C">
      <w:pPr>
        <w:spacing w:after="200" w:line="276" w:lineRule="auto"/>
        <w:jc w:val="center"/>
        <w:rPr>
          <w:rFonts w:ascii="Calibri" w:eastAsia="Calibri" w:hAnsi="Calibri"/>
          <w:sz w:val="22"/>
          <w:szCs w:val="22"/>
        </w:rPr>
        <w:sectPr w:rsidR="00AC479C" w:rsidRPr="00AC479C" w:rsidSect="00990E7D">
          <w:footerReference w:type="default" r:id="rId64"/>
          <w:pgSz w:w="12240" w:h="15840"/>
          <w:pgMar w:top="1080" w:right="1440" w:bottom="1440" w:left="1440" w:header="720" w:footer="720" w:gutter="0"/>
          <w:cols w:space="720"/>
          <w:docGrid w:linePitch="360"/>
        </w:sectPr>
      </w:pPr>
      <w:bookmarkStart w:id="24" w:name="hb2603"/>
      <w:bookmarkEnd w:id="24"/>
    </w:p>
    <w:p w:rsidR="00AC479C" w:rsidRPr="00AC479C" w:rsidRDefault="00AC479C" w:rsidP="00AC479C">
      <w:pPr>
        <w:spacing w:after="200" w:line="276" w:lineRule="auto"/>
        <w:rPr>
          <w:rFonts w:ascii="Calibri" w:eastAsia="Calibri" w:hAnsi="Calibri"/>
          <w:b/>
        </w:rPr>
      </w:pPr>
    </w:p>
    <w:tbl>
      <w:tblPr>
        <w:tblStyle w:val="TableGrid4"/>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AC479C" w:rsidRPr="00AC479C" w:rsidTr="0024158C">
        <w:tc>
          <w:tcPr>
            <w:tcW w:w="9895" w:type="dxa"/>
            <w:gridSpan w:val="2"/>
          </w:tcPr>
          <w:p w:rsidR="00AC479C" w:rsidRPr="00AC479C" w:rsidRDefault="00AC479C" w:rsidP="00AC479C">
            <w:pPr>
              <w:spacing w:after="120"/>
              <w:rPr>
                <w:rFonts w:ascii="Cambria" w:eastAsia="Calibri" w:hAnsi="Cambria" w:cs="Arial"/>
                <w:noProof/>
                <w:sz w:val="28"/>
                <w:szCs w:val="28"/>
                <w:u w:val="single"/>
              </w:rPr>
            </w:pPr>
            <w:r w:rsidRPr="00AC479C">
              <w:rPr>
                <w:rFonts w:ascii="Cambria" w:eastAsia="Calibri" w:hAnsi="Cambria" w:cs="Arial"/>
                <w:b/>
                <w:noProof/>
                <w:sz w:val="28"/>
                <w:szCs w:val="28"/>
                <w:u w:val="single"/>
              </w:rPr>
              <w:t>HB 2603:</w:t>
            </w:r>
            <w:r w:rsidRPr="00AC479C">
              <w:rPr>
                <w:rFonts w:ascii="Cambria" w:eastAsia="Calibri" w:hAnsi="Cambria" w:cs="Arial"/>
                <w:noProof/>
                <w:sz w:val="28"/>
                <w:szCs w:val="28"/>
                <w:u w:val="single"/>
              </w:rPr>
              <w:t xml:space="preserve"> corporations; blockchain technology</w:t>
            </w:r>
          </w:p>
        </w:tc>
      </w:tr>
      <w:tr w:rsidR="00AC479C" w:rsidRPr="00AC479C" w:rsidTr="0024158C">
        <w:tc>
          <w:tcPr>
            <w:tcW w:w="5125" w:type="dxa"/>
          </w:tcPr>
          <w:p w:rsidR="00AC479C" w:rsidRPr="00AC479C" w:rsidRDefault="00AC479C" w:rsidP="00AC479C">
            <w:pPr>
              <w:spacing w:after="120" w:line="276" w:lineRule="auto"/>
              <w:rPr>
                <w:rFonts w:ascii="Cambria" w:eastAsia="Calibri" w:hAnsi="Cambria" w:cs="Arial"/>
                <w:sz w:val="22"/>
                <w:szCs w:val="22"/>
              </w:rPr>
            </w:pPr>
            <w:r w:rsidRPr="00AC479C">
              <w:rPr>
                <w:rFonts w:ascii="Cambria" w:eastAsia="Calibri" w:hAnsi="Cambria" w:cs="Arial"/>
                <w:b/>
                <w:sz w:val="22"/>
                <w:szCs w:val="22"/>
              </w:rPr>
              <w:t>PRIME SPONSOR:</w:t>
            </w:r>
            <w:r w:rsidRPr="00AC479C">
              <w:rPr>
                <w:rFonts w:ascii="Cambria" w:eastAsia="Calibri" w:hAnsi="Cambria" w:cs="Arial"/>
                <w:sz w:val="22"/>
                <w:szCs w:val="22"/>
              </w:rPr>
              <w:t xml:space="preserve"> Representative </w:t>
            </w:r>
            <w:proofErr w:type="spellStart"/>
            <w:r w:rsidRPr="00AC479C">
              <w:rPr>
                <w:rFonts w:ascii="Cambria" w:eastAsia="Calibri" w:hAnsi="Cambria" w:cs="Arial"/>
                <w:sz w:val="22"/>
                <w:szCs w:val="22"/>
              </w:rPr>
              <w:t>Weninger</w:t>
            </w:r>
            <w:proofErr w:type="spellEnd"/>
            <w:r w:rsidRPr="00AC479C">
              <w:rPr>
                <w:rFonts w:ascii="Cambria" w:eastAsia="Calibri" w:hAnsi="Cambria" w:cs="Arial"/>
                <w:sz w:val="22"/>
                <w:szCs w:val="22"/>
              </w:rPr>
              <w:t>, LD 17</w:t>
            </w:r>
          </w:p>
          <w:p w:rsidR="00AC479C" w:rsidRPr="00AC479C" w:rsidRDefault="00AC479C" w:rsidP="00AC479C">
            <w:pPr>
              <w:spacing w:line="276" w:lineRule="auto"/>
              <w:rPr>
                <w:rFonts w:ascii="Cambria" w:eastAsia="Calibri" w:hAnsi="Cambria" w:cs="Arial"/>
                <w:sz w:val="22"/>
                <w:szCs w:val="22"/>
              </w:rPr>
            </w:pPr>
            <w:r w:rsidRPr="00AC479C">
              <w:rPr>
                <w:rFonts w:ascii="Cambria" w:eastAsia="Calibri" w:hAnsi="Cambria" w:cs="Arial"/>
                <w:b/>
                <w:sz w:val="22"/>
                <w:szCs w:val="22"/>
              </w:rPr>
              <w:t>BILL STATUS:</w:t>
            </w:r>
            <w:r w:rsidRPr="00AC479C">
              <w:rPr>
                <w:rFonts w:ascii="Cambria" w:eastAsia="Calibri" w:hAnsi="Cambria" w:cs="Arial"/>
                <w:sz w:val="22"/>
                <w:szCs w:val="22"/>
              </w:rPr>
              <w:t xml:space="preserve"> </w:t>
            </w:r>
            <w:hyperlink r:id="rId65" w:tooltip="Bill Status Inquiry" w:history="1">
              <w:r w:rsidRPr="00AC479C">
                <w:rPr>
                  <w:rFonts w:ascii="Cambria" w:eastAsia="Calibri" w:hAnsi="Cambria"/>
                  <w:color w:val="0000FF"/>
                  <w:sz w:val="22"/>
                  <w:szCs w:val="22"/>
                  <w:u w:val="single"/>
                </w:rPr>
                <w:t>Caucus &amp; COW</w:t>
              </w:r>
            </w:hyperlink>
          </w:p>
          <w:tbl>
            <w:tblPr>
              <w:tblStyle w:val="TableGrid4"/>
              <w:tblW w:w="0" w:type="auto"/>
              <w:tblLook w:val="04A0" w:firstRow="1" w:lastRow="0" w:firstColumn="1" w:lastColumn="0" w:noHBand="0" w:noVBand="1"/>
            </w:tblPr>
            <w:tblGrid>
              <w:gridCol w:w="5115"/>
            </w:tblGrid>
            <w:tr w:rsidR="00AC479C" w:rsidRPr="00AC479C" w:rsidTr="0024158C">
              <w:tc>
                <w:tcPr>
                  <w:tcW w:w="5115" w:type="dxa"/>
                  <w:tcBorders>
                    <w:top w:val="nil"/>
                    <w:left w:val="nil"/>
                    <w:bottom w:val="nil"/>
                    <w:right w:val="nil"/>
                  </w:tcBorders>
                  <w:tcMar>
                    <w:left w:w="0" w:type="dxa"/>
                    <w:right w:w="0" w:type="dxa"/>
                  </w:tcMar>
                </w:tcPr>
                <w:p w:rsidR="00AC479C" w:rsidRPr="00AC479C" w:rsidRDefault="00AC479C" w:rsidP="00AC479C">
                  <w:pPr>
                    <w:spacing w:line="276" w:lineRule="auto"/>
                    <w:rPr>
                      <w:rFonts w:ascii="Cambria" w:eastAsia="Calibri" w:hAnsi="Cambria" w:cs="Arial"/>
                      <w:sz w:val="22"/>
                      <w:szCs w:val="22"/>
                    </w:rPr>
                  </w:pPr>
                  <w:r w:rsidRPr="00AC479C">
                    <w:rPr>
                      <w:rFonts w:ascii="Cambria" w:eastAsia="Calibri" w:hAnsi="Cambria" w:cs="Arial"/>
                      <w:sz w:val="22"/>
                      <w:szCs w:val="22"/>
                    </w:rPr>
                    <w:tab/>
                    <w:t>COM: DP 9-0-0-0</w:t>
                  </w:r>
                </w:p>
              </w:tc>
            </w:tr>
          </w:tbl>
          <w:p w:rsidR="00AC479C" w:rsidRPr="00AC479C" w:rsidRDefault="00AC479C" w:rsidP="00AC479C">
            <w:pPr>
              <w:spacing w:line="276" w:lineRule="auto"/>
              <w:rPr>
                <w:rFonts w:ascii="Cambria" w:eastAsia="Calibri" w:hAnsi="Cambria" w:cs="Arial"/>
                <w:sz w:val="22"/>
                <w:szCs w:val="22"/>
              </w:rPr>
            </w:pPr>
          </w:p>
        </w:tc>
        <w:tc>
          <w:tcPr>
            <w:tcW w:w="4770" w:type="dxa"/>
          </w:tcPr>
          <w:p w:rsidR="00AC479C" w:rsidRPr="00AC479C" w:rsidRDefault="00AC479C" w:rsidP="00AC479C">
            <w:pPr>
              <w:spacing w:after="200"/>
              <w:rPr>
                <w:rFonts w:ascii="Cambria" w:eastAsia="Calibri" w:hAnsi="Cambria" w:cs="Arial"/>
              </w:rPr>
            </w:pPr>
            <w:r w:rsidRPr="00AC479C">
              <w:rPr>
                <w:rFonts w:ascii="Cambria" w:eastAsia="Calibri" w:hAnsi="Cambria" w:cs="Arial"/>
                <w:noProof/>
                <w:sz w:val="22"/>
                <w:szCs w:val="22"/>
              </w:rPr>
              <mc:AlternateContent>
                <mc:Choice Requires="wps">
                  <w:drawing>
                    <wp:anchor distT="0" distB="0" distL="114300" distR="114300" simplePos="0" relativeHeight="251719680" behindDoc="1" locked="1" layoutInCell="1" allowOverlap="0" wp14:anchorId="065BA525" wp14:editId="04DB24E8">
                      <wp:simplePos x="0" y="0"/>
                      <wp:positionH relativeFrom="margin">
                        <wp:posOffset>0</wp:posOffset>
                      </wp:positionH>
                      <wp:positionV relativeFrom="page">
                        <wp:posOffset>64770</wp:posOffset>
                      </wp:positionV>
                      <wp:extent cx="2669540" cy="617220"/>
                      <wp:effectExtent l="0" t="0" r="16510" b="11430"/>
                      <wp:wrapTight wrapText="bothSides">
                        <wp:wrapPolygon edited="0">
                          <wp:start x="0" y="0"/>
                          <wp:lineTo x="0" y="21333"/>
                          <wp:lineTo x="21579" y="21333"/>
                          <wp:lineTo x="21579" y="0"/>
                          <wp:lineTo x="0" y="0"/>
                        </wp:wrapPolygon>
                      </wp:wrapTight>
                      <wp:docPr id="9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617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AC479C">
                                  <w:pPr>
                                    <w:rPr>
                                      <w:b/>
                                      <w:u w:val="single"/>
                                    </w:rPr>
                                  </w:pPr>
                                  <w:r w:rsidRPr="00BB4358">
                                    <w:rPr>
                                      <w:b/>
                                      <w:u w:val="single"/>
                                    </w:rPr>
                                    <w:t>Legend:</w:t>
                                  </w:r>
                                </w:p>
                                <w:p w:rsidR="00224FF0" w:rsidRPr="00BB4358" w:rsidRDefault="00224FF0" w:rsidP="00AC479C">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BA525" id="_x0000_s1055" type="#_x0000_t202" style="position:absolute;margin-left:0;margin-top:5.1pt;width:210.2pt;height:48.6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eshgIAABgFAAAOAAAAZHJzL2Uyb0RvYy54bWysVF1v2yAUfZ+0/4B4Tx27TppYdaouTqZJ&#10;3YfU7gcQwDEaBgYkdlftv++CkyxZX6ZpfsDAvRzuufdcbu/6VqI9t05oVeL0aowRV1QzobYl/vq0&#10;Hs0wcp4oRqRWvMTP3OG7xds3t50peKYbLRm3CECUKzpT4sZ7UySJow1vibvShisw1tq2xMPSbhNm&#10;SQforUyy8XiadNoyYzXlzsFuNRjxIuLXNaf+c1077pEsMcTm42jjuAljsrglxdYS0wh6CIP8QxQt&#10;EQouPUFVxBO0s+IVVCuo1U7X/orqNtF1LSiPHIBNOv6DzWNDDI9cIDnOnNLk/h8s/bT/YpFgJZ5f&#10;Y6RICzV64r1H73SP8pCezrgCvB4N+PketqHMkaozD5p+c0jpZUPUlt9bq7uGEwbhpeFkcnZ0wHEB&#10;ZNN91AyuITuvI1Bf2zbkDrKBAB3K9HwqTQiFwmY2nc4nOZgo2KbpTZbF2iWkOJ421vn3XLcoTEps&#10;ofQRnewfnA/RkOLoEi5Tei2kjOWXCnXAf5JNBl5aChaMwc3Z7WYpLdqTIKD4RWpgOXdrhQcZS9GW&#10;eHZyIkXIxkqxeIsnQg5ziESqAA7kILbDbJDLy3w8X81Ws3yUZ9PVKB9X1eh+vcxH03V6M6muq+Wy&#10;Sn+GONO8aARjXIVQj9JN87+TxqGJBtGdxHtB6YL5On6vmSeXYcQsA6vjP7KLMgiVHzTg+00fBZfN&#10;j/LaaPYMwrB6aE94TmDSaPsDow5as8Tu+45YjpH8oEBc8zQPSvBxkU9uQArInls25xaiKECV2GM0&#10;TJd+6P+dsWLbwE2DnJW+B0HWImolKHeI6iBjaL9I6vBUhP4+X0ev3w/a4hcAAAD//wMAUEsDBBQA&#10;BgAIAAAAIQCwBCbw2gAAAAcBAAAPAAAAZHJzL2Rvd25yZXYueG1sTI9BT8MwDIXvSPyHyEi7sYSu&#10;olCaTmiDO5QBV7fx2oomqZpsK/x6vBMc/d7z8+diPdtBHGkKvXcabpYKBLnGm961GnZvz9d3IEJE&#10;Z3DwjjR8U4B1eXlRYG78yb3SsYqt4BIXctTQxTjmUoamI4th6Udy7O39ZDHyOLXSTHjicjvIRKlb&#10;abF3fKHDkTYdNV/VwTJG8rlbbV8qyjKsV9unn/f7/ceg9eJqfnwAEWmOf2E44/MOlMxU+4MzQQwa&#10;+JHIqkpAsJsmKgVRn4UsBVkW8j9/+QsAAP//AwBQSwECLQAUAAYACAAAACEAtoM4kv4AAADhAQAA&#10;EwAAAAAAAAAAAAAAAAAAAAAAW0NvbnRlbnRfVHlwZXNdLnhtbFBLAQItABQABgAIAAAAIQA4/SH/&#10;1gAAAJQBAAALAAAAAAAAAAAAAAAAAC8BAABfcmVscy8ucmVsc1BLAQItABQABgAIAAAAIQAZFxes&#10;hgIAABgFAAAOAAAAAAAAAAAAAAAAAC4CAABkcnMvZTJvRG9jLnhtbFBLAQItABQABgAIAAAAIQCw&#10;BCbw2gAAAAcBAAAPAAAAAAAAAAAAAAAAAOAEAABkcnMvZG93bnJldi54bWxQSwUGAAAAAAQABADz&#10;AAAA5wUAAAAA&#10;" o:allowoverlap="f" filled="f">
                      <v:textbox>
                        <w:txbxContent>
                          <w:p w:rsidR="00224FF0" w:rsidRPr="00F34CC1" w:rsidRDefault="00224FF0" w:rsidP="00AC479C">
                            <w:pPr>
                              <w:rPr>
                                <w:b/>
                                <w:u w:val="single"/>
                              </w:rPr>
                            </w:pPr>
                            <w:r w:rsidRPr="00BB4358">
                              <w:rPr>
                                <w:b/>
                                <w:u w:val="single"/>
                              </w:rPr>
                              <w:t>Legend:</w:t>
                            </w:r>
                          </w:p>
                          <w:p w:rsidR="00224FF0" w:rsidRPr="00BB4358" w:rsidRDefault="00224FF0" w:rsidP="00AC479C">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AC479C" w:rsidRPr="00AC479C" w:rsidRDefault="00AC479C" w:rsidP="00AC479C">
      <w:pPr>
        <w:spacing w:before="200"/>
        <w:jc w:val="both"/>
        <w:rPr>
          <w:rFonts w:ascii="Cambria" w:eastAsia="Calibri" w:hAnsi="Cambria" w:cs="Arial"/>
          <w:b/>
          <w:sz w:val="22"/>
          <w:szCs w:val="22"/>
          <w:u w:val="single"/>
        </w:rPr>
      </w:pPr>
      <w:r w:rsidRPr="00AC479C">
        <w:rPr>
          <w:rFonts w:ascii="Cambria" w:eastAsia="Calibri" w:hAnsi="Cambria" w:cs="Arial"/>
          <w:b/>
          <w:sz w:val="22"/>
          <w:szCs w:val="22"/>
          <w:u w:val="single"/>
        </w:rPr>
        <w:t>Abstract</w:t>
      </w:r>
    </w:p>
    <w:p w:rsidR="00AC479C" w:rsidRPr="00AC479C" w:rsidRDefault="00AC479C" w:rsidP="00AC479C">
      <w:pPr>
        <w:autoSpaceDE w:val="0"/>
        <w:autoSpaceDN w:val="0"/>
        <w:adjustRightInd w:val="0"/>
        <w:rPr>
          <w:rFonts w:ascii="Cambria" w:eastAsia="Calibri" w:hAnsi="Cambria" w:cs="Cambria"/>
          <w:color w:val="000000"/>
          <w:sz w:val="24"/>
          <w:szCs w:val="24"/>
        </w:rPr>
      </w:pPr>
      <w:r w:rsidRPr="00AC479C">
        <w:rPr>
          <w:rFonts w:ascii="Cambria" w:eastAsia="Calibri" w:hAnsi="Cambria" w:cs="Arial"/>
          <w:noProof/>
          <w:color w:val="000000"/>
          <w:sz w:val="24"/>
          <w:szCs w:val="24"/>
        </w:rPr>
        <mc:AlternateContent>
          <mc:Choice Requires="wps">
            <w:drawing>
              <wp:anchor distT="0" distB="0" distL="114300" distR="114300" simplePos="0" relativeHeight="251718656" behindDoc="1" locked="1" layoutInCell="1" allowOverlap="0" wp14:anchorId="66238F0D" wp14:editId="7D33DD74">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9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AC479C">
                            <w:pPr>
                              <w:jc w:val="center"/>
                            </w:pPr>
                            <w:sdt>
                              <w:sdtPr>
                                <w:tag w:val="Prop105"/>
                                <w:id w:val="-21141271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345278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1463944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8494704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38F0D" id="_x0000_s1056" type="#_x0000_t202" style="position:absolute;margin-left:0;margin-top:628.5pt;width:468pt;height:21.6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2SLgIAAFkEAAAOAAAAZHJzL2Uyb0RvYy54bWysVNtu2zAMfR+wfxD0vthJnLQx4hRdugwD&#10;ugvQ7gNkWbaFyaImKbGzry8lp2nQbS/D/CBIInVInkN6fTN0ihyEdRJ0QaeTlBKhOVRSNwX9/rh7&#10;d02J80xXTIEWBT0KR282b9+se5OLGbSgKmEJgmiX96agrfcmTxLHW9ExNwEjNBprsB3zeLRNUlnW&#10;I3qnklmaLpMebGUscOEc3t6NRrqJ+HUtuP9a1054ogqKufm42riWYU02a5Y3lplW8lMa7B+y6JjU&#10;GPQMdcc8I3srf4PqJLfgoPYTDl0CdS25iDVgNdP0VTUPLTMi1oLkOHOmyf0/WP7l8M0SWRV0lVGi&#10;WYcaPYrBk/cwkGWgpzcuR68Hg35+wGuUOZbqzD3wH45o2LZMN+LWWuhbwSpMbxpeJhdPRxwXQMr+&#10;M1QYhu09RKChtl3gDtkgiI4yHc/ShFQ4Xi5W2XyZoomjbXaVzWdRu4Tlz6+Ndf6jgI6ETUEtSh/R&#10;2eHe+ZANy59dQjAHSlY7qVQ82KbcKksODNtkF79YwCs3pUmPRC1mi5GAv0Kk8fsTRCc99ruSXUGv&#10;z04sD7R90FXsRs+kGveYstInHgN1I4l+KIeo2DxSEEguoToisxbG/sZ5xE0L9hclPfZ2Qd3PPbOC&#10;EvVJozqraZaFYYiHbHGFXBJ7aSkvLUxzhCqop2Tcbv04QHtjZdNipLEfNNyiorWMZL9kdcof+zdq&#10;cJq1MCCX5+j18kfYPAEAAP//AwBQSwMEFAAGAAgAAAAhAPgJoQveAAAACgEAAA8AAABkcnMvZG93&#10;bnJldi54bWxMT0FOwzAQvCPxB2uRuKDWJoG0DXEqhASiN2gRXN3YTSLsdbDdNPye5QS32ZnR7Ey1&#10;npxlowmx9yjhei6AGWy87rGV8LZ7nC2BxaRQK+vRSPg2Edb1+VmlSu1P+GrGbWoZhWAslYQupaHk&#10;PDadcSrO/WCQtIMPTiU6Q8t1UCcKd5ZnQhTcqR7pQ6cG89CZ5nN7dBKWN8/jR9zkL+9NcbCrdLUY&#10;n76ClJcX0/0dsGSm9GeG3/pUHWrqtPdH1JFZCTQkEZvdLgiRvsoLAnuiciEy4HXF/0+ofwAAAP//&#10;AwBQSwECLQAUAAYACAAAACEAtoM4kv4AAADhAQAAEwAAAAAAAAAAAAAAAAAAAAAAW0NvbnRlbnRf&#10;VHlwZXNdLnhtbFBLAQItABQABgAIAAAAIQA4/SH/1gAAAJQBAAALAAAAAAAAAAAAAAAAAC8BAABf&#10;cmVscy8ucmVsc1BLAQItABQABgAIAAAAIQAlmn2SLgIAAFkEAAAOAAAAAAAAAAAAAAAAAC4CAABk&#10;cnMvZTJvRG9jLnhtbFBLAQItABQABgAIAAAAIQD4CaEL3gAAAAoBAAAPAAAAAAAAAAAAAAAAAIgE&#10;AABkcnMvZG93bnJldi54bWxQSwUGAAAAAAQABADzAAAAkwUAAAAA&#10;" o:allowoverlap="f">
                <v:textbox>
                  <w:txbxContent>
                    <w:p w:rsidR="00224FF0" w:rsidRDefault="00224FF0" w:rsidP="00AC479C">
                      <w:pPr>
                        <w:jc w:val="center"/>
                      </w:pPr>
                      <w:sdt>
                        <w:sdtPr>
                          <w:tag w:val="Prop105"/>
                          <w:id w:val="-21141271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345278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1463944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8494704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AC479C">
        <w:rPr>
          <w:rFonts w:ascii="Cambria" w:eastAsia="Calibri" w:hAnsi="Cambria" w:cs="Cambria"/>
          <w:color w:val="000000"/>
          <w:sz w:val="22"/>
          <w:szCs w:val="22"/>
        </w:rPr>
        <w:t xml:space="preserve">Relating to corporations and blockchain technology. </w:t>
      </w:r>
    </w:p>
    <w:p w:rsidR="00AC479C" w:rsidRPr="00AC479C" w:rsidRDefault="00AC479C" w:rsidP="00AC479C">
      <w:pPr>
        <w:autoSpaceDE w:val="0"/>
        <w:autoSpaceDN w:val="0"/>
        <w:adjustRightInd w:val="0"/>
        <w:rPr>
          <w:rFonts w:ascii="Cambria" w:eastAsia="Calibri" w:hAnsi="Cambria" w:cs="Cambria"/>
          <w:b/>
          <w:bCs/>
          <w:color w:val="000000"/>
          <w:sz w:val="22"/>
          <w:szCs w:val="22"/>
          <w:u w:val="single"/>
        </w:rPr>
      </w:pPr>
    </w:p>
    <w:p w:rsidR="00AC479C" w:rsidRPr="00AC479C" w:rsidRDefault="00AC479C" w:rsidP="00AC479C">
      <w:pPr>
        <w:autoSpaceDE w:val="0"/>
        <w:autoSpaceDN w:val="0"/>
        <w:adjustRightInd w:val="0"/>
        <w:jc w:val="both"/>
        <w:rPr>
          <w:rFonts w:ascii="Cambria" w:eastAsia="Calibri" w:hAnsi="Cambria" w:cs="Cambria"/>
          <w:color w:val="000000"/>
          <w:sz w:val="22"/>
          <w:szCs w:val="22"/>
          <w:u w:val="single"/>
        </w:rPr>
      </w:pPr>
      <w:r w:rsidRPr="00AC479C">
        <w:rPr>
          <w:rFonts w:ascii="Cambria" w:eastAsia="Calibri" w:hAnsi="Cambria" w:cs="Cambria"/>
          <w:b/>
          <w:bCs/>
          <w:color w:val="000000"/>
          <w:sz w:val="22"/>
          <w:szCs w:val="22"/>
          <w:u w:val="single"/>
        </w:rPr>
        <w:t xml:space="preserve">Provisions </w:t>
      </w:r>
    </w:p>
    <w:p w:rsidR="00AC479C" w:rsidRPr="00AC479C" w:rsidRDefault="00AC479C" w:rsidP="009C0974">
      <w:pPr>
        <w:numPr>
          <w:ilvl w:val="0"/>
          <w:numId w:val="16"/>
        </w:numPr>
        <w:autoSpaceDE w:val="0"/>
        <w:autoSpaceDN w:val="0"/>
        <w:adjustRightInd w:val="0"/>
        <w:spacing w:after="126" w:line="276" w:lineRule="auto"/>
        <w:jc w:val="both"/>
        <w:rPr>
          <w:rFonts w:ascii="Cambria" w:eastAsia="Calibri" w:hAnsi="Cambria" w:cs="Cambria"/>
          <w:color w:val="000000"/>
          <w:sz w:val="22"/>
          <w:szCs w:val="22"/>
        </w:rPr>
      </w:pPr>
      <w:r w:rsidRPr="00AC479C">
        <w:rPr>
          <w:rFonts w:ascii="Cambria" w:eastAsia="Calibri" w:hAnsi="Cambria" w:cs="Cambria"/>
          <w:color w:val="000000"/>
          <w:sz w:val="22"/>
          <w:szCs w:val="22"/>
        </w:rPr>
        <w:t xml:space="preserve">States that the terms </w:t>
      </w:r>
      <w:r w:rsidRPr="00AC479C">
        <w:rPr>
          <w:rFonts w:ascii="Cambria" w:eastAsia="Calibri" w:hAnsi="Cambria" w:cs="Cambria"/>
          <w:i/>
          <w:iCs/>
          <w:color w:val="000000"/>
          <w:sz w:val="22"/>
          <w:szCs w:val="22"/>
          <w:u w:val="single"/>
        </w:rPr>
        <w:t>written</w:t>
      </w:r>
      <w:r w:rsidRPr="00AC479C">
        <w:rPr>
          <w:rFonts w:ascii="Cambria" w:eastAsia="Calibri" w:hAnsi="Cambria" w:cs="Cambria"/>
          <w:i/>
          <w:iCs/>
          <w:color w:val="000000"/>
          <w:sz w:val="22"/>
          <w:szCs w:val="22"/>
        </w:rPr>
        <w:t xml:space="preserve"> </w:t>
      </w:r>
      <w:r w:rsidRPr="00AC479C">
        <w:rPr>
          <w:rFonts w:ascii="Cambria" w:eastAsia="Calibri" w:hAnsi="Cambria" w:cs="Cambria"/>
          <w:color w:val="000000"/>
          <w:sz w:val="22"/>
          <w:szCs w:val="22"/>
        </w:rPr>
        <w:t xml:space="preserve">or any </w:t>
      </w:r>
      <w:r w:rsidRPr="00AC479C">
        <w:rPr>
          <w:rFonts w:ascii="Cambria" w:eastAsia="Calibri" w:hAnsi="Cambria" w:cs="Cambria"/>
          <w:i/>
          <w:iCs/>
          <w:color w:val="000000"/>
          <w:sz w:val="22"/>
          <w:szCs w:val="22"/>
          <w:u w:val="single"/>
        </w:rPr>
        <w:t>writing</w:t>
      </w:r>
      <w:r w:rsidRPr="00AC479C">
        <w:rPr>
          <w:rFonts w:ascii="Cambria" w:eastAsia="Calibri" w:hAnsi="Cambria" w:cs="Cambria"/>
          <w:i/>
          <w:iCs/>
          <w:color w:val="000000"/>
          <w:sz w:val="22"/>
          <w:szCs w:val="22"/>
        </w:rPr>
        <w:t xml:space="preserve"> </w:t>
      </w:r>
      <w:r w:rsidRPr="00AC479C">
        <w:rPr>
          <w:rFonts w:ascii="Cambria" w:eastAsia="Calibri" w:hAnsi="Cambria" w:cs="Cambria"/>
          <w:color w:val="000000"/>
          <w:sz w:val="22"/>
          <w:szCs w:val="22"/>
        </w:rPr>
        <w:t xml:space="preserve">within Title 10 (Corporations and Associations) sections of law apply to blockchain technology. (Sec. 1) </w:t>
      </w:r>
    </w:p>
    <w:p w:rsidR="00AC479C" w:rsidRPr="00AC479C" w:rsidRDefault="00AC479C" w:rsidP="009C0974">
      <w:pPr>
        <w:numPr>
          <w:ilvl w:val="0"/>
          <w:numId w:val="16"/>
        </w:numPr>
        <w:autoSpaceDE w:val="0"/>
        <w:autoSpaceDN w:val="0"/>
        <w:adjustRightInd w:val="0"/>
        <w:spacing w:after="200" w:line="276" w:lineRule="auto"/>
        <w:jc w:val="both"/>
        <w:rPr>
          <w:rFonts w:ascii="Cambria" w:eastAsia="Calibri" w:hAnsi="Cambria" w:cs="Cambria"/>
          <w:color w:val="000000"/>
          <w:sz w:val="22"/>
          <w:szCs w:val="22"/>
        </w:rPr>
      </w:pPr>
      <w:r w:rsidRPr="00AC479C">
        <w:rPr>
          <w:rFonts w:ascii="Cambria" w:eastAsia="Calibri" w:hAnsi="Cambria" w:cs="Cambria"/>
          <w:color w:val="000000"/>
          <w:sz w:val="22"/>
          <w:szCs w:val="22"/>
        </w:rPr>
        <w:t>Establishes that blockchain technology applies to electronic transactions within Title 10 (Corporations and Associations).  (Sec. 1)</w:t>
      </w:r>
    </w:p>
    <w:p w:rsidR="00AC479C" w:rsidRPr="00AC479C" w:rsidRDefault="00AC479C" w:rsidP="00AC479C">
      <w:pPr>
        <w:autoSpaceDE w:val="0"/>
        <w:autoSpaceDN w:val="0"/>
        <w:adjustRightInd w:val="0"/>
        <w:jc w:val="both"/>
        <w:rPr>
          <w:rFonts w:ascii="Cambria" w:eastAsia="Calibri" w:hAnsi="Cambria" w:cs="Cambria"/>
          <w:color w:val="000000"/>
          <w:sz w:val="22"/>
          <w:szCs w:val="22"/>
        </w:rPr>
      </w:pPr>
    </w:p>
    <w:p w:rsidR="00AC479C" w:rsidRPr="00AC479C" w:rsidRDefault="00AC479C" w:rsidP="00AC479C">
      <w:pPr>
        <w:autoSpaceDE w:val="0"/>
        <w:autoSpaceDN w:val="0"/>
        <w:adjustRightInd w:val="0"/>
        <w:jc w:val="both"/>
        <w:rPr>
          <w:rFonts w:ascii="Cambria" w:eastAsia="Calibri" w:hAnsi="Cambria" w:cs="Cambria"/>
          <w:color w:val="000000"/>
          <w:sz w:val="22"/>
          <w:szCs w:val="22"/>
          <w:u w:val="single"/>
        </w:rPr>
      </w:pPr>
      <w:r w:rsidRPr="00AC479C">
        <w:rPr>
          <w:rFonts w:ascii="Cambria" w:eastAsia="Calibri" w:hAnsi="Cambria" w:cs="Cambria"/>
          <w:b/>
          <w:bCs/>
          <w:color w:val="000000"/>
          <w:sz w:val="22"/>
          <w:szCs w:val="22"/>
          <w:u w:val="single"/>
        </w:rPr>
        <w:t xml:space="preserve">Current Law </w:t>
      </w:r>
    </w:p>
    <w:p w:rsidR="00AC479C" w:rsidRPr="00AC479C" w:rsidRDefault="00AC479C" w:rsidP="00AC479C">
      <w:pPr>
        <w:autoSpaceDE w:val="0"/>
        <w:autoSpaceDN w:val="0"/>
        <w:adjustRightInd w:val="0"/>
        <w:jc w:val="both"/>
        <w:rPr>
          <w:rFonts w:ascii="Cambria" w:eastAsia="Calibri" w:hAnsi="Cambria" w:cs="Cambria"/>
          <w:color w:val="000000"/>
          <w:sz w:val="22"/>
          <w:szCs w:val="22"/>
        </w:rPr>
      </w:pPr>
      <w:r w:rsidRPr="00AC479C">
        <w:rPr>
          <w:rFonts w:ascii="Cambria" w:eastAsia="Calibri" w:hAnsi="Cambria" w:cs="Cambria"/>
          <w:color w:val="000000"/>
          <w:sz w:val="22"/>
          <w:szCs w:val="22"/>
        </w:rPr>
        <w:t>Current law stipulates that blockchain technology applies to transactions within the Uniform Commercial Code for sales, leases and documents of title. The provisions apply to an electronic record or electronic signature. (</w:t>
      </w:r>
      <w:hyperlink r:id="rId66" w:history="1">
        <w:r w:rsidRPr="00AC479C">
          <w:rPr>
            <w:rFonts w:ascii="Cambria" w:eastAsia="Calibri" w:hAnsi="Cambria" w:cs="Cambria"/>
            <w:color w:val="0000FF"/>
            <w:sz w:val="22"/>
            <w:szCs w:val="22"/>
            <w:u w:val="single"/>
          </w:rPr>
          <w:t>A.R.S. § 44-7003</w:t>
        </w:r>
      </w:hyperlink>
      <w:r w:rsidRPr="00AC479C">
        <w:rPr>
          <w:rFonts w:ascii="Cambria" w:eastAsia="Calibri" w:hAnsi="Cambria" w:cs="Cambria"/>
          <w:color w:val="000000"/>
          <w:sz w:val="22"/>
          <w:szCs w:val="22"/>
        </w:rPr>
        <w:t xml:space="preserve">) </w:t>
      </w:r>
    </w:p>
    <w:p w:rsidR="00AC479C" w:rsidRPr="00AC479C" w:rsidRDefault="00AC479C" w:rsidP="00AC479C">
      <w:pPr>
        <w:autoSpaceDE w:val="0"/>
        <w:autoSpaceDN w:val="0"/>
        <w:adjustRightInd w:val="0"/>
        <w:jc w:val="both"/>
        <w:rPr>
          <w:rFonts w:ascii="Cambria" w:eastAsia="Calibri" w:hAnsi="Cambria" w:cs="Cambria"/>
          <w:b/>
          <w:bCs/>
          <w:color w:val="000000"/>
          <w:sz w:val="22"/>
          <w:szCs w:val="22"/>
          <w:u w:val="single"/>
        </w:rPr>
      </w:pPr>
    </w:p>
    <w:p w:rsidR="00AC479C" w:rsidRPr="00AC479C" w:rsidRDefault="00AC479C" w:rsidP="00AC479C">
      <w:pPr>
        <w:autoSpaceDE w:val="0"/>
        <w:autoSpaceDN w:val="0"/>
        <w:adjustRightInd w:val="0"/>
        <w:rPr>
          <w:rFonts w:ascii="Cambria" w:eastAsia="Calibri" w:hAnsi="Cambria" w:cs="Cambria"/>
          <w:color w:val="000000"/>
          <w:sz w:val="22"/>
          <w:szCs w:val="22"/>
          <w:u w:val="single"/>
        </w:rPr>
      </w:pPr>
      <w:r w:rsidRPr="00AC479C">
        <w:rPr>
          <w:rFonts w:ascii="Cambria" w:eastAsia="Calibri" w:hAnsi="Cambria" w:cs="Cambria"/>
          <w:b/>
          <w:bCs/>
          <w:color w:val="000000"/>
          <w:sz w:val="22"/>
          <w:szCs w:val="22"/>
          <w:u w:val="single"/>
        </w:rPr>
        <w:t xml:space="preserve">Additional Information </w:t>
      </w:r>
    </w:p>
    <w:p w:rsidR="00AC479C" w:rsidRPr="00AC479C" w:rsidRDefault="00AC479C" w:rsidP="00AC479C">
      <w:pPr>
        <w:spacing w:after="120"/>
        <w:jc w:val="both"/>
        <w:rPr>
          <w:rFonts w:ascii="Cambria" w:eastAsia="Calibri" w:hAnsi="Cambria" w:cs="Arial"/>
          <w:sz w:val="22"/>
          <w:szCs w:val="22"/>
        </w:rPr>
      </w:pPr>
      <w:r w:rsidRPr="00AC479C">
        <w:rPr>
          <w:rFonts w:ascii="Cambria" w:eastAsia="Calibri" w:hAnsi="Cambria"/>
          <w:sz w:val="22"/>
          <w:szCs w:val="22"/>
        </w:rPr>
        <w:t>Laws 2017, Chapter 97, added blockchain technology to the Arizona Revised Statutes, Title 44 (Trade and Commerce), Chapter 26 (Electronic Transactions). The new law applies to Title 47 (</w:t>
      </w:r>
      <w:hyperlink r:id="rId67" w:history="1">
        <w:r w:rsidRPr="00AC479C">
          <w:rPr>
            <w:rFonts w:ascii="Cambria" w:eastAsia="Calibri" w:hAnsi="Cambria"/>
            <w:color w:val="0000FF"/>
            <w:sz w:val="22"/>
            <w:szCs w:val="22"/>
            <w:u w:val="single"/>
          </w:rPr>
          <w:t>Uniform Commercial Code</w:t>
        </w:r>
      </w:hyperlink>
      <w:r w:rsidRPr="00AC479C">
        <w:rPr>
          <w:rFonts w:ascii="Cambria" w:eastAsia="Calibri" w:hAnsi="Cambria"/>
          <w:sz w:val="22"/>
          <w:szCs w:val="22"/>
        </w:rPr>
        <w:t xml:space="preserve">), </w:t>
      </w:r>
      <w:hyperlink r:id="rId68" w:history="1">
        <w:r w:rsidRPr="00AC479C">
          <w:rPr>
            <w:rFonts w:ascii="Cambria" w:eastAsia="Calibri" w:hAnsi="Cambria"/>
            <w:color w:val="0000FF"/>
            <w:sz w:val="22"/>
            <w:szCs w:val="22"/>
            <w:u w:val="single"/>
          </w:rPr>
          <w:t>Chapter 2</w:t>
        </w:r>
      </w:hyperlink>
      <w:r w:rsidRPr="00AC479C">
        <w:rPr>
          <w:rFonts w:ascii="Cambria" w:eastAsia="Calibri" w:hAnsi="Cambria"/>
          <w:sz w:val="22"/>
          <w:szCs w:val="22"/>
        </w:rPr>
        <w:t xml:space="preserve"> (Sales), </w:t>
      </w:r>
      <w:hyperlink r:id="rId69" w:history="1">
        <w:r w:rsidRPr="00AC479C">
          <w:rPr>
            <w:rFonts w:ascii="Cambria" w:eastAsia="Calibri" w:hAnsi="Cambria"/>
            <w:color w:val="0000FF"/>
            <w:sz w:val="22"/>
            <w:szCs w:val="22"/>
            <w:u w:val="single"/>
          </w:rPr>
          <w:t>Chapter 2A</w:t>
        </w:r>
      </w:hyperlink>
      <w:r w:rsidRPr="00AC479C">
        <w:rPr>
          <w:rFonts w:ascii="Cambria" w:eastAsia="Calibri" w:hAnsi="Cambria"/>
          <w:sz w:val="22"/>
          <w:szCs w:val="22"/>
        </w:rPr>
        <w:t xml:space="preserve"> (Leases) and Chapter 7 (Documents of Title). Among other things, the new law classifies a signature obtained through </w:t>
      </w:r>
      <w:r w:rsidRPr="00AC479C">
        <w:rPr>
          <w:rFonts w:ascii="Cambria" w:eastAsia="Calibri" w:hAnsi="Cambria"/>
          <w:i/>
          <w:iCs/>
          <w:sz w:val="22"/>
          <w:szCs w:val="22"/>
        </w:rPr>
        <w:t xml:space="preserve">blockchain technology </w:t>
      </w:r>
      <w:r w:rsidRPr="00AC479C">
        <w:rPr>
          <w:rFonts w:ascii="Cambria" w:eastAsia="Calibri" w:hAnsi="Cambria"/>
          <w:sz w:val="22"/>
          <w:szCs w:val="22"/>
        </w:rPr>
        <w:t xml:space="preserve">as an electronic form of signature and designates a record or contract secured through blockchain technology as an electronic record form. Additionally, the law authorizes a </w:t>
      </w:r>
      <w:r w:rsidRPr="00AC479C">
        <w:rPr>
          <w:rFonts w:ascii="Cambria" w:eastAsia="Calibri" w:hAnsi="Cambria"/>
          <w:i/>
          <w:iCs/>
          <w:sz w:val="22"/>
          <w:szCs w:val="22"/>
        </w:rPr>
        <w:t xml:space="preserve">smart contract </w:t>
      </w:r>
      <w:r w:rsidRPr="00AC479C">
        <w:rPr>
          <w:rFonts w:ascii="Cambria" w:eastAsia="Calibri" w:hAnsi="Cambria"/>
          <w:sz w:val="22"/>
          <w:szCs w:val="22"/>
        </w:rPr>
        <w:t>in commerce transactions and confirms the validity of the contract, which cannot be denied legal standing or enforceability solely due to its smart contract term. Finally, the law maintains a person's right to ownership and use of information secured using blockchain technology for interstate or foreign commerce.</w:t>
      </w:r>
    </w:p>
    <w:p w:rsidR="00AC479C" w:rsidRPr="00AC479C" w:rsidRDefault="00AC479C" w:rsidP="00AC479C">
      <w:pPr>
        <w:spacing w:after="200" w:line="276" w:lineRule="auto"/>
        <w:rPr>
          <w:rFonts w:ascii="Cambria" w:eastAsia="Calibri" w:hAnsi="Cambria" w:cs="Arial"/>
          <w:sz w:val="22"/>
          <w:szCs w:val="22"/>
        </w:rPr>
      </w:pPr>
    </w:p>
    <w:p w:rsidR="00AC479C" w:rsidRPr="00AC479C" w:rsidRDefault="00AC479C" w:rsidP="00AC479C">
      <w:pPr>
        <w:spacing w:after="200" w:line="276" w:lineRule="auto"/>
        <w:rPr>
          <w:rFonts w:ascii="Cambria" w:eastAsia="Calibri" w:hAnsi="Cambria" w:cs="Arial"/>
          <w:sz w:val="22"/>
          <w:szCs w:val="22"/>
        </w:rPr>
      </w:pPr>
    </w:p>
    <w:p w:rsidR="00AC479C" w:rsidRPr="00AC479C" w:rsidRDefault="00AC479C" w:rsidP="00AC479C">
      <w:pPr>
        <w:spacing w:after="200" w:line="276" w:lineRule="auto"/>
        <w:rPr>
          <w:rFonts w:ascii="Cambria" w:eastAsia="Calibri" w:hAnsi="Cambria" w:cs="Arial"/>
          <w:sz w:val="22"/>
          <w:szCs w:val="22"/>
        </w:rPr>
      </w:pPr>
    </w:p>
    <w:p w:rsidR="00AC479C" w:rsidRPr="00AC479C" w:rsidRDefault="00AC479C" w:rsidP="00AC479C">
      <w:pPr>
        <w:spacing w:after="200" w:line="276" w:lineRule="auto"/>
        <w:jc w:val="center"/>
        <w:rPr>
          <w:rFonts w:ascii="Cambria" w:eastAsia="Calibri" w:hAnsi="Cambria" w:cs="Arial"/>
          <w:sz w:val="22"/>
          <w:szCs w:val="22"/>
        </w:rPr>
      </w:pPr>
    </w:p>
    <w:p w:rsidR="00AC479C" w:rsidRDefault="00AC479C">
      <w:pPr>
        <w:sectPr w:rsidR="00AC479C" w:rsidSect="00990E7D">
          <w:type w:val="continuous"/>
          <w:pgSz w:w="12240" w:h="15840"/>
          <w:pgMar w:top="1440" w:right="1440" w:bottom="1440" w:left="1440" w:header="720" w:footer="720" w:gutter="0"/>
          <w:cols w:space="720"/>
          <w:docGrid w:linePitch="360"/>
        </w:sectPr>
      </w:pPr>
    </w:p>
    <w:p w:rsidR="00AC479C" w:rsidRPr="00AC479C" w:rsidRDefault="00AC479C" w:rsidP="00AC479C">
      <w:pPr>
        <w:keepNext/>
        <w:spacing w:before="240" w:after="60" w:line="276" w:lineRule="auto"/>
        <w:jc w:val="center"/>
        <w:outlineLvl w:val="0"/>
        <w:rPr>
          <w:rFonts w:ascii="Cambria" w:hAnsi="Cambria"/>
          <w:b/>
          <w:bCs/>
          <w:kern w:val="32"/>
          <w:sz w:val="32"/>
          <w:szCs w:val="32"/>
        </w:rPr>
      </w:pPr>
      <w:r w:rsidRPr="00AC479C">
        <w:rPr>
          <w:rFonts w:ascii="Cambria" w:hAnsi="Cambria"/>
          <w:b/>
          <w:bCs/>
          <w:noProof/>
          <w:kern w:val="32"/>
          <w:sz w:val="32"/>
          <w:szCs w:val="32"/>
        </w:rPr>
        <w:lastRenderedPageBreak/>
        <w:drawing>
          <wp:anchor distT="0" distB="0" distL="114300" distR="114300" simplePos="0" relativeHeight="251721728" behindDoc="1" locked="0" layoutInCell="1" allowOverlap="1" wp14:anchorId="49C3B562" wp14:editId="74124F62">
            <wp:simplePos x="0" y="0"/>
            <wp:positionH relativeFrom="column">
              <wp:posOffset>2362835</wp:posOffset>
            </wp:positionH>
            <wp:positionV relativeFrom="paragraph">
              <wp:posOffset>-322580</wp:posOffset>
            </wp:positionV>
            <wp:extent cx="1214755" cy="1165860"/>
            <wp:effectExtent l="0" t="0" r="0" b="0"/>
            <wp:wrapNone/>
            <wp:docPr id="101" name="Picture 10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rsidRPr="00AC479C">
        <w:rPr>
          <w:rFonts w:ascii="Cambria" w:hAnsi="Cambria"/>
          <w:b/>
          <w:bCs/>
          <w:kern w:val="32"/>
          <w:sz w:val="32"/>
          <w:szCs w:val="32"/>
        </w:rPr>
        <w:t>ARIZONA HOUSE OF REPRESENTATIVES</w:t>
      </w:r>
    </w:p>
    <w:p w:rsidR="00AC479C" w:rsidRPr="00AC479C" w:rsidRDefault="00AC479C" w:rsidP="00AC479C">
      <w:pPr>
        <w:spacing w:after="200" w:line="276" w:lineRule="auto"/>
        <w:jc w:val="center"/>
        <w:rPr>
          <w:rFonts w:ascii="Calibri" w:eastAsia="Calibri" w:hAnsi="Calibri"/>
          <w:sz w:val="22"/>
          <w:szCs w:val="22"/>
        </w:rPr>
        <w:sectPr w:rsidR="00AC479C" w:rsidRPr="00AC479C" w:rsidSect="00990E7D">
          <w:footerReference w:type="default" r:id="rId70"/>
          <w:pgSz w:w="12240" w:h="15840"/>
          <w:pgMar w:top="1080" w:right="1440" w:bottom="1440" w:left="1440" w:header="720" w:footer="720" w:gutter="0"/>
          <w:cols w:space="720"/>
          <w:docGrid w:linePitch="360"/>
        </w:sectPr>
      </w:pPr>
      <w:bookmarkStart w:id="25" w:name="hcr2028"/>
      <w:bookmarkEnd w:id="25"/>
    </w:p>
    <w:p w:rsidR="00AC479C" w:rsidRPr="00AC479C" w:rsidRDefault="00AC479C" w:rsidP="00AC479C">
      <w:pPr>
        <w:spacing w:after="200" w:line="276" w:lineRule="auto"/>
        <w:rPr>
          <w:rFonts w:ascii="Calibri" w:eastAsia="Calibri" w:hAnsi="Calibri"/>
          <w:b/>
        </w:rPr>
      </w:pPr>
    </w:p>
    <w:tbl>
      <w:tblPr>
        <w:tblStyle w:val="TableGrid5"/>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AC479C" w:rsidRPr="00AC479C" w:rsidTr="0024158C">
        <w:tc>
          <w:tcPr>
            <w:tcW w:w="9895" w:type="dxa"/>
            <w:gridSpan w:val="2"/>
          </w:tcPr>
          <w:p w:rsidR="00AC479C" w:rsidRPr="00AC479C" w:rsidRDefault="00AC479C" w:rsidP="00AC479C">
            <w:pPr>
              <w:spacing w:after="120"/>
              <w:rPr>
                <w:rFonts w:ascii="Cambria" w:eastAsia="Calibri" w:hAnsi="Cambria" w:cs="Arial"/>
                <w:noProof/>
                <w:sz w:val="28"/>
                <w:szCs w:val="28"/>
                <w:u w:val="single"/>
              </w:rPr>
            </w:pPr>
            <w:r w:rsidRPr="00AC479C">
              <w:rPr>
                <w:rFonts w:ascii="Cambria" w:eastAsia="Calibri" w:hAnsi="Cambria" w:cs="Arial"/>
                <w:b/>
                <w:noProof/>
                <w:sz w:val="28"/>
                <w:szCs w:val="28"/>
                <w:u w:val="single"/>
              </w:rPr>
              <w:t>HCR 2028:</w:t>
            </w:r>
            <w:r w:rsidRPr="00AC479C">
              <w:rPr>
                <w:rFonts w:ascii="Cambria" w:eastAsia="Calibri" w:hAnsi="Cambria" w:cs="Arial"/>
                <w:noProof/>
                <w:sz w:val="28"/>
                <w:szCs w:val="28"/>
                <w:u w:val="single"/>
              </w:rPr>
              <w:t xml:space="preserve"> wages; leave; retaliation presumption; repeal</w:t>
            </w:r>
          </w:p>
        </w:tc>
      </w:tr>
      <w:tr w:rsidR="00AC479C" w:rsidRPr="00AC479C" w:rsidTr="0024158C">
        <w:trPr>
          <w:trHeight w:val="1215"/>
        </w:trPr>
        <w:tc>
          <w:tcPr>
            <w:tcW w:w="5125" w:type="dxa"/>
          </w:tcPr>
          <w:p w:rsidR="00AC479C" w:rsidRPr="00AC479C" w:rsidRDefault="00AC479C" w:rsidP="00AC479C">
            <w:pPr>
              <w:spacing w:after="120" w:line="276" w:lineRule="auto"/>
              <w:rPr>
                <w:rFonts w:ascii="Cambria" w:eastAsia="Calibri" w:hAnsi="Cambria" w:cs="Arial"/>
                <w:sz w:val="22"/>
                <w:szCs w:val="22"/>
              </w:rPr>
            </w:pPr>
            <w:r w:rsidRPr="00AC479C">
              <w:rPr>
                <w:rFonts w:ascii="Cambria" w:eastAsia="Calibri" w:hAnsi="Cambria" w:cs="Arial"/>
                <w:b/>
                <w:sz w:val="22"/>
                <w:szCs w:val="22"/>
              </w:rPr>
              <w:t>PRIME SPONSOR:</w:t>
            </w:r>
            <w:r w:rsidRPr="00AC479C">
              <w:rPr>
                <w:rFonts w:ascii="Cambria" w:eastAsia="Calibri" w:hAnsi="Cambria" w:cs="Arial"/>
                <w:sz w:val="22"/>
                <w:szCs w:val="22"/>
              </w:rPr>
              <w:t xml:space="preserve"> Representative </w:t>
            </w:r>
            <w:proofErr w:type="spellStart"/>
            <w:r w:rsidRPr="00AC479C">
              <w:rPr>
                <w:rFonts w:ascii="Cambria" w:eastAsia="Calibri" w:hAnsi="Cambria" w:cs="Arial"/>
                <w:sz w:val="22"/>
                <w:szCs w:val="22"/>
              </w:rPr>
              <w:t>Mesnard</w:t>
            </w:r>
            <w:proofErr w:type="spellEnd"/>
            <w:r w:rsidRPr="00AC479C">
              <w:rPr>
                <w:rFonts w:ascii="Cambria" w:eastAsia="Calibri" w:hAnsi="Cambria" w:cs="Arial"/>
                <w:sz w:val="22"/>
                <w:szCs w:val="22"/>
              </w:rPr>
              <w:t>, LD 17</w:t>
            </w:r>
          </w:p>
          <w:p w:rsidR="00AC479C" w:rsidRPr="00AC479C" w:rsidRDefault="00AC479C" w:rsidP="00AC479C">
            <w:pPr>
              <w:spacing w:line="276" w:lineRule="auto"/>
              <w:rPr>
                <w:rFonts w:ascii="Cambria" w:eastAsia="Calibri" w:hAnsi="Cambria" w:cs="Arial"/>
                <w:sz w:val="22"/>
                <w:szCs w:val="22"/>
              </w:rPr>
            </w:pPr>
            <w:r w:rsidRPr="00AC479C">
              <w:rPr>
                <w:rFonts w:ascii="Cambria" w:eastAsia="Calibri" w:hAnsi="Cambria" w:cs="Arial"/>
                <w:b/>
                <w:sz w:val="22"/>
                <w:szCs w:val="22"/>
              </w:rPr>
              <w:t>BILL STATUS:</w:t>
            </w:r>
            <w:r w:rsidRPr="00AC479C">
              <w:rPr>
                <w:rFonts w:ascii="Cambria" w:eastAsia="Calibri" w:hAnsi="Cambria" w:cs="Arial"/>
                <w:sz w:val="22"/>
                <w:szCs w:val="22"/>
              </w:rPr>
              <w:t xml:space="preserve"> </w:t>
            </w:r>
            <w:hyperlink r:id="rId71" w:tooltip="Bill Status Inquiry" w:history="1">
              <w:r w:rsidRPr="00AC479C">
                <w:rPr>
                  <w:rFonts w:ascii="Cambria" w:eastAsia="Calibri" w:hAnsi="Cambria"/>
                  <w:color w:val="0000FF"/>
                  <w:sz w:val="22"/>
                  <w:szCs w:val="22"/>
                  <w:u w:val="single"/>
                </w:rPr>
                <w:t>Caucus &amp; COW</w:t>
              </w:r>
            </w:hyperlink>
          </w:p>
          <w:tbl>
            <w:tblPr>
              <w:tblStyle w:val="TableGrid5"/>
              <w:tblW w:w="0" w:type="auto"/>
              <w:tblLook w:val="04A0" w:firstRow="1" w:lastRow="0" w:firstColumn="1" w:lastColumn="0" w:noHBand="0" w:noVBand="1"/>
            </w:tblPr>
            <w:tblGrid>
              <w:gridCol w:w="5115"/>
            </w:tblGrid>
            <w:tr w:rsidR="00AC479C" w:rsidRPr="00AC479C" w:rsidTr="0024158C">
              <w:tc>
                <w:tcPr>
                  <w:tcW w:w="5115" w:type="dxa"/>
                  <w:tcBorders>
                    <w:top w:val="nil"/>
                    <w:left w:val="nil"/>
                    <w:bottom w:val="nil"/>
                    <w:right w:val="nil"/>
                  </w:tcBorders>
                  <w:tcMar>
                    <w:left w:w="0" w:type="dxa"/>
                    <w:right w:w="0" w:type="dxa"/>
                  </w:tcMar>
                </w:tcPr>
                <w:p w:rsidR="00AC479C" w:rsidRPr="00AC479C" w:rsidRDefault="00AC479C" w:rsidP="00AC479C">
                  <w:pPr>
                    <w:spacing w:line="276" w:lineRule="auto"/>
                    <w:rPr>
                      <w:rFonts w:ascii="Cambria" w:eastAsia="Calibri" w:hAnsi="Cambria" w:cs="Arial"/>
                      <w:sz w:val="22"/>
                      <w:szCs w:val="22"/>
                    </w:rPr>
                  </w:pPr>
                  <w:r w:rsidRPr="00AC479C">
                    <w:rPr>
                      <w:rFonts w:ascii="Cambria" w:eastAsia="Calibri" w:hAnsi="Cambria" w:cs="Arial"/>
                      <w:sz w:val="22"/>
                      <w:szCs w:val="22"/>
                    </w:rPr>
                    <w:tab/>
                    <w:t>COM: DP 6-3-0-0</w:t>
                  </w:r>
                </w:p>
              </w:tc>
            </w:tr>
          </w:tbl>
          <w:p w:rsidR="00AC479C" w:rsidRPr="00AC479C" w:rsidRDefault="00AC479C" w:rsidP="00AC479C">
            <w:pPr>
              <w:spacing w:line="276" w:lineRule="auto"/>
              <w:rPr>
                <w:rFonts w:ascii="Cambria" w:eastAsia="Calibri" w:hAnsi="Cambria" w:cs="Arial"/>
                <w:sz w:val="22"/>
                <w:szCs w:val="22"/>
              </w:rPr>
            </w:pPr>
          </w:p>
        </w:tc>
        <w:tc>
          <w:tcPr>
            <w:tcW w:w="4770" w:type="dxa"/>
          </w:tcPr>
          <w:p w:rsidR="00AC479C" w:rsidRPr="00AC479C" w:rsidRDefault="00AC479C" w:rsidP="00AC479C">
            <w:pPr>
              <w:spacing w:after="200"/>
              <w:rPr>
                <w:rFonts w:ascii="Cambria" w:eastAsia="Calibri" w:hAnsi="Cambria" w:cs="Arial"/>
              </w:rPr>
            </w:pPr>
            <w:r w:rsidRPr="00AC479C">
              <w:rPr>
                <w:rFonts w:ascii="Cambria" w:eastAsia="Calibri" w:hAnsi="Cambria" w:cs="Arial"/>
                <w:noProof/>
                <w:sz w:val="22"/>
                <w:szCs w:val="22"/>
              </w:rPr>
              <mc:AlternateContent>
                <mc:Choice Requires="wps">
                  <w:drawing>
                    <wp:anchor distT="0" distB="0" distL="114300" distR="114300" simplePos="0" relativeHeight="251723776" behindDoc="1" locked="1" layoutInCell="1" allowOverlap="0" wp14:anchorId="7D7C5A2F" wp14:editId="269CB962">
                      <wp:simplePos x="0" y="0"/>
                      <wp:positionH relativeFrom="margin">
                        <wp:posOffset>0</wp:posOffset>
                      </wp:positionH>
                      <wp:positionV relativeFrom="page">
                        <wp:posOffset>64770</wp:posOffset>
                      </wp:positionV>
                      <wp:extent cx="2669540" cy="664845"/>
                      <wp:effectExtent l="0" t="0" r="16510" b="20955"/>
                      <wp:wrapTight wrapText="bothSides">
                        <wp:wrapPolygon edited="0">
                          <wp:start x="0" y="0"/>
                          <wp:lineTo x="0" y="21662"/>
                          <wp:lineTo x="21579" y="21662"/>
                          <wp:lineTo x="21579" y="0"/>
                          <wp:lineTo x="0" y="0"/>
                        </wp:wrapPolygon>
                      </wp:wrapTight>
                      <wp:docPr id="9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6648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AC479C">
                                  <w:pPr>
                                    <w:rPr>
                                      <w:b/>
                                      <w:u w:val="single"/>
                                    </w:rPr>
                                  </w:pPr>
                                  <w:r w:rsidRPr="00BB4358">
                                    <w:rPr>
                                      <w:b/>
                                      <w:u w:val="single"/>
                                    </w:rPr>
                                    <w:t>Legend:</w:t>
                                  </w:r>
                                </w:p>
                                <w:p w:rsidR="00224FF0" w:rsidRPr="0019019C" w:rsidRDefault="00224FF0" w:rsidP="00AC479C">
                                  <w:pPr>
                                    <w:autoSpaceDE w:val="0"/>
                                    <w:autoSpaceDN w:val="0"/>
                                    <w:adjustRightInd w:val="0"/>
                                    <w:rPr>
                                      <w:rFonts w:cs="Calibri"/>
                                      <w:color w:val="000000"/>
                                    </w:rPr>
                                  </w:pPr>
                                  <w:r w:rsidRPr="0019019C">
                                    <w:rPr>
                                      <w:rFonts w:cs="Calibri"/>
                                      <w:color w:val="000000"/>
                                    </w:rPr>
                                    <w:t>ICA - Industrial Commission of Arizona</w:t>
                                  </w:r>
                                </w:p>
                                <w:p w:rsidR="00224FF0" w:rsidRPr="00BB4358" w:rsidRDefault="00224FF0" w:rsidP="00AC479C">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C5A2F" id="_x0000_s1057" type="#_x0000_t202" style="position:absolute;margin-left:0;margin-top:5.1pt;width:210.2pt;height:52.35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22/hAIAABgFAAAOAAAAZHJzL2Uyb0RvYy54bWysVF1v2yAUfZ+0/4B4Tx2njptYdaouTqZJ&#10;3YfU7gcQwDEaBgYkdjftv++CkzRZX6ZpfsDAvZx7z70Hbu/6VqI9t05oVeL0aowRV1QzobYl/vq0&#10;Hs0wcp4oRqRWvMTP3OG7xds3t50p+EQ3WjJuEYAoV3SmxI33pkgSRxveEnelDVdgrLVtiYel3SbM&#10;kg7QW5lMxuM86bRlxmrKnYPdajDiRcSva07957p23CNZYsjNx9HGcRPGZHFLiq0lphH0kAb5hyxa&#10;IhQEPUFVxBO0s+IVVCuo1U7X/orqNtF1LSiPHIBNOv6DzWNDDI9coDjOnMrk/h8s/bT/YpFgJZ7P&#10;MVKkhR498d6jd7pHWShPZ1wBXo8G/HwP29DmSNWZB02/OaT0siFqy++t1V3DCYP00nAyOTs64LgA&#10;suk+agZhyM7rCNTXtg21g2ogQIc2PZ9aE1KhsDnJ8/k0AxMFW55ns2waQ5DieNpY599z3aIwKbGF&#10;1kd0sn9wPmRDiqNLCKb0WkgZ2y8V6oD/dDIdeGkpWDAGN2e3m6W0aE+CgOJ3iOvO3VrhQcZStCWe&#10;nZxIEaqxUixG8UTIYQ6ZSBXAgRzkdpgNcvk5H89Xs9UsG2WTfDXKxlU1ul8vs1G+Tm+m1XW1XFbp&#10;r5BnmhWNYIyrkOpRumn2d9I4XKJBdCfxXlC6YL6O32vmyWUascrA6viP7KIMQucHDfh+00fBXUeR&#10;BI1sNHsGYVg9XE94TmDSaPsDow6uZond9x2xHCP5QYG45mkWlODjIpveTGBhzy2bcwtRFKBK7DEa&#10;pks/3P+dsWLbQKRBzkrfgyBrEbXyktVBxnD9IqnDUxHu9/k6er08aIvfAAAA//8DAFBLAwQUAAYA&#10;CAAAACEA21p+99sAAAAHAQAADwAAAGRycy9kb3ducmV2LnhtbEyPQU/DMAyF70j8h8hI3FiyrmKs&#10;NJ0QgzuUsV3dxmsrmqRqsq3w6zGncfR7z8+f8/Vke3GiMXTeaZjPFAhytTedazRsP17vHkCEiM5g&#10;7x1p+KYA6+L6KsfM+LN7p1MZG8ElLmSooY1xyKQMdUsWw8wP5Ng7+NFi5HFspBnxzOW2l4lS99Ji&#10;5/hCiwM9t1R/lUfLGMl+u9i8lbRcYrXYvPx8rg67Xuvbm+npEUSkKV7C8IfPO1AwU+WPzgTRa+BH&#10;IqsqAcFumqgURMXCPF2BLHL5n7/4BQAA//8DAFBLAQItABQABgAIAAAAIQC2gziS/gAAAOEBAAAT&#10;AAAAAAAAAAAAAAAAAAAAAABbQ29udGVudF9UeXBlc10ueG1sUEsBAi0AFAAGAAgAAAAhADj9If/W&#10;AAAAlAEAAAsAAAAAAAAAAAAAAAAALwEAAF9yZWxzLy5yZWxzUEsBAi0AFAAGAAgAAAAhABQ/bb+E&#10;AgAAGAUAAA4AAAAAAAAAAAAAAAAALgIAAGRycy9lMm9Eb2MueG1sUEsBAi0AFAAGAAgAAAAhANta&#10;fvfbAAAABwEAAA8AAAAAAAAAAAAAAAAA3gQAAGRycy9kb3ducmV2LnhtbFBLBQYAAAAABAAEAPMA&#10;AADmBQAAAAA=&#10;" o:allowoverlap="f" filled="f">
                      <v:textbox>
                        <w:txbxContent>
                          <w:p w:rsidR="00224FF0" w:rsidRPr="00F34CC1" w:rsidRDefault="00224FF0" w:rsidP="00AC479C">
                            <w:pPr>
                              <w:rPr>
                                <w:b/>
                                <w:u w:val="single"/>
                              </w:rPr>
                            </w:pPr>
                            <w:r w:rsidRPr="00BB4358">
                              <w:rPr>
                                <w:b/>
                                <w:u w:val="single"/>
                              </w:rPr>
                              <w:t>Legend:</w:t>
                            </w:r>
                          </w:p>
                          <w:p w:rsidR="00224FF0" w:rsidRPr="0019019C" w:rsidRDefault="00224FF0" w:rsidP="00AC479C">
                            <w:pPr>
                              <w:autoSpaceDE w:val="0"/>
                              <w:autoSpaceDN w:val="0"/>
                              <w:adjustRightInd w:val="0"/>
                              <w:rPr>
                                <w:rFonts w:cs="Calibri"/>
                                <w:color w:val="000000"/>
                              </w:rPr>
                            </w:pPr>
                            <w:r w:rsidRPr="0019019C">
                              <w:rPr>
                                <w:rFonts w:cs="Calibri"/>
                                <w:color w:val="000000"/>
                              </w:rPr>
                              <w:t>ICA - Industrial Commission of Arizona</w:t>
                            </w:r>
                          </w:p>
                          <w:p w:rsidR="00224FF0" w:rsidRPr="00BB4358" w:rsidRDefault="00224FF0" w:rsidP="00AC479C">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AC479C" w:rsidRPr="00AC479C" w:rsidRDefault="00AC479C" w:rsidP="00AC479C">
      <w:pPr>
        <w:spacing w:before="200"/>
        <w:jc w:val="both"/>
        <w:rPr>
          <w:rFonts w:ascii="Cambria" w:eastAsia="Calibri" w:hAnsi="Cambria" w:cs="Arial"/>
          <w:b/>
          <w:sz w:val="22"/>
          <w:szCs w:val="22"/>
          <w:u w:val="single"/>
        </w:rPr>
      </w:pPr>
      <w:r w:rsidRPr="00AC479C">
        <w:rPr>
          <w:rFonts w:ascii="Cambria" w:eastAsia="Calibri" w:hAnsi="Cambria" w:cs="Arial"/>
          <w:b/>
          <w:sz w:val="22"/>
          <w:szCs w:val="22"/>
          <w:u w:val="single"/>
        </w:rPr>
        <w:t>Abstract</w:t>
      </w:r>
    </w:p>
    <w:p w:rsidR="00AC479C" w:rsidRPr="00AC479C" w:rsidRDefault="00AC479C" w:rsidP="00AC479C">
      <w:pPr>
        <w:autoSpaceDE w:val="0"/>
        <w:autoSpaceDN w:val="0"/>
        <w:adjustRightInd w:val="0"/>
        <w:rPr>
          <w:rFonts w:ascii="Cambria" w:eastAsia="Calibri" w:hAnsi="Cambria" w:cs="Cambria"/>
          <w:color w:val="000000"/>
          <w:sz w:val="24"/>
          <w:szCs w:val="24"/>
        </w:rPr>
      </w:pPr>
      <w:r w:rsidRPr="00AC479C">
        <w:rPr>
          <w:rFonts w:ascii="Cambria" w:eastAsia="Calibri" w:hAnsi="Cambria" w:cs="Arial"/>
          <w:noProof/>
          <w:color w:val="000000"/>
          <w:sz w:val="24"/>
          <w:szCs w:val="24"/>
        </w:rPr>
        <mc:AlternateContent>
          <mc:Choice Requires="wps">
            <w:drawing>
              <wp:anchor distT="0" distB="0" distL="114300" distR="114300" simplePos="0" relativeHeight="251722752" behindDoc="1" locked="1" layoutInCell="1" allowOverlap="0" wp14:anchorId="6580A543" wp14:editId="1350F22E">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0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AC479C">
                            <w:pPr>
                              <w:jc w:val="center"/>
                            </w:pPr>
                            <w:sdt>
                              <w:sdtPr>
                                <w:tag w:val="Prop105"/>
                                <w:id w:val="-2633061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6224598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9044382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4490824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0A543" id="_x0000_s1058" type="#_x0000_t202" style="position:absolute;margin-left:0;margin-top:628.5pt;width:468pt;height:21.6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6U1LgIAAFoEAAAOAAAAZHJzL2Uyb0RvYy54bWysVNuO0zAQfUfiHyy/06TpZbdR09XSpQhp&#10;uUi7fIDjOImF4zG226R8PWOnLdUCL4g8WL6Mj8+cM5P13dApchDWSdAFnU5SSoTmUEndFPTr8+7N&#10;LSXOM10xBVoU9Cgcvdu8frXuTS4yaEFVwhIE0S7vTUFb702eJI63omNuAkZoPKzBdszj0jZJZVmP&#10;6J1KsjRdJj3YyljgwjncfRgP6Sbi17Xg/nNdO+GJKihy83G0cSzDmGzWLG8sM63kJxrsH1h0TGp8&#10;9AL1wDwjeyt/g+okt+Cg9hMOXQJ1LbmIOWA20/RFNk8tMyLmguI4c5HJ/T9Y/unwxRJZoXcp6qNZ&#10;hyY9i8GTtzCQZdCnNy7HsCeDgX7AbYyNuTrzCPybIxq2LdONuLcW+lawCvlNw83k6uqI4wJI2X+E&#10;Cp9hew8RaKhtF8RDOQiiI4/jxZtAhePmYjWfLQNFjmfZzXyWRfMSlp9vG+v8ewEdCZOCWvQ+orPD&#10;o/OBDcvPIeExB0pWO6lUXNim3CpLDgzrZBe/mMCLMKVJX9DVIluMAvwVIo3fnyA66bHglewKensJ&#10;YnmQ7Z2uYjl6JtU4R8pKn3QM0o0i+qEcomWz7OxPCdURlbUwFjg2JE5asD8o6bG4C+q+75kVlKgP&#10;Gt1ZTefz0A1xMV/coJbEXp+U1ydMc4QqqKdknG792EF7Y2XT4ktjPWi4R0drGcUO1o+sTvyxgKMH&#10;p2YLHXK9jlG/fgmbnwAAAP//AwBQSwMEFAAGAAgAAAAhAPgJoQveAAAACgEAAA8AAABkcnMvZG93&#10;bnJldi54bWxMT0FOwzAQvCPxB2uRuKDWJoG0DXEqhASiN2gRXN3YTSLsdbDdNPye5QS32ZnR7Ey1&#10;npxlowmx9yjhei6AGWy87rGV8LZ7nC2BxaRQK+vRSPg2Edb1+VmlSu1P+GrGbWoZhWAslYQupaHk&#10;PDadcSrO/WCQtIMPTiU6Q8t1UCcKd5ZnQhTcqR7pQ6cG89CZ5nN7dBKWN8/jR9zkL+9NcbCrdLUY&#10;n76ClJcX0/0dsGSm9GeG3/pUHWrqtPdH1JFZCTQkEZvdLgiRvsoLAnuiciEy4HXF/0+ofwAAAP//&#10;AwBQSwECLQAUAAYACAAAACEAtoM4kv4AAADhAQAAEwAAAAAAAAAAAAAAAAAAAAAAW0NvbnRlbnRf&#10;VHlwZXNdLnhtbFBLAQItABQABgAIAAAAIQA4/SH/1gAAAJQBAAALAAAAAAAAAAAAAAAAAC8BAABf&#10;cmVscy8ucmVsc1BLAQItABQABgAIAAAAIQCwL6U1LgIAAFoEAAAOAAAAAAAAAAAAAAAAAC4CAABk&#10;cnMvZTJvRG9jLnhtbFBLAQItABQABgAIAAAAIQD4CaEL3gAAAAoBAAAPAAAAAAAAAAAAAAAAAIgE&#10;AABkcnMvZG93bnJldi54bWxQSwUGAAAAAAQABADzAAAAkwUAAAAA&#10;" o:allowoverlap="f">
                <v:textbox>
                  <w:txbxContent>
                    <w:p w:rsidR="00224FF0" w:rsidRDefault="00224FF0" w:rsidP="00AC479C">
                      <w:pPr>
                        <w:jc w:val="center"/>
                      </w:pPr>
                      <w:sdt>
                        <w:sdtPr>
                          <w:tag w:val="Prop105"/>
                          <w:id w:val="-2633061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6224598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9044382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4490824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AC479C">
        <w:rPr>
          <w:rFonts w:ascii="Cambria" w:eastAsia="Calibri" w:hAnsi="Cambria" w:cs="Cambria"/>
          <w:color w:val="000000"/>
          <w:sz w:val="22"/>
          <w:szCs w:val="22"/>
        </w:rPr>
        <w:t xml:space="preserve">Relating to employment practices. </w:t>
      </w:r>
    </w:p>
    <w:p w:rsidR="00AC479C" w:rsidRPr="00AC479C" w:rsidRDefault="00AC479C" w:rsidP="00AC479C">
      <w:pPr>
        <w:autoSpaceDE w:val="0"/>
        <w:autoSpaceDN w:val="0"/>
        <w:adjustRightInd w:val="0"/>
        <w:jc w:val="both"/>
        <w:rPr>
          <w:rFonts w:ascii="Cambria" w:eastAsia="Calibri" w:hAnsi="Cambria" w:cs="Cambria"/>
          <w:b/>
          <w:bCs/>
          <w:color w:val="000000"/>
          <w:sz w:val="22"/>
          <w:szCs w:val="22"/>
          <w:u w:val="single"/>
        </w:rPr>
      </w:pPr>
    </w:p>
    <w:p w:rsidR="00AC479C" w:rsidRPr="00AC479C" w:rsidRDefault="00AC479C" w:rsidP="00AC479C">
      <w:pPr>
        <w:autoSpaceDE w:val="0"/>
        <w:autoSpaceDN w:val="0"/>
        <w:adjustRightInd w:val="0"/>
        <w:jc w:val="both"/>
        <w:rPr>
          <w:rFonts w:ascii="Cambria" w:eastAsia="Calibri" w:hAnsi="Cambria" w:cs="Cambria"/>
          <w:color w:val="000000"/>
          <w:sz w:val="22"/>
          <w:szCs w:val="22"/>
          <w:u w:val="single"/>
        </w:rPr>
      </w:pPr>
      <w:r w:rsidRPr="00AC479C">
        <w:rPr>
          <w:rFonts w:ascii="Cambria" w:eastAsia="Calibri" w:hAnsi="Cambria" w:cs="Cambria"/>
          <w:b/>
          <w:bCs/>
          <w:color w:val="000000"/>
          <w:sz w:val="22"/>
          <w:szCs w:val="22"/>
          <w:u w:val="single"/>
        </w:rPr>
        <w:t xml:space="preserve">Provisions </w:t>
      </w:r>
    </w:p>
    <w:p w:rsidR="00AC479C" w:rsidRPr="00AC479C" w:rsidRDefault="00AC479C" w:rsidP="009C0974">
      <w:pPr>
        <w:numPr>
          <w:ilvl w:val="0"/>
          <w:numId w:val="17"/>
        </w:numPr>
        <w:autoSpaceDE w:val="0"/>
        <w:autoSpaceDN w:val="0"/>
        <w:adjustRightInd w:val="0"/>
        <w:spacing w:after="126" w:line="276" w:lineRule="auto"/>
        <w:jc w:val="both"/>
        <w:rPr>
          <w:rFonts w:ascii="Cambria" w:eastAsia="Calibri" w:hAnsi="Cambria" w:cs="Cambria"/>
          <w:color w:val="000000"/>
          <w:sz w:val="22"/>
          <w:szCs w:val="22"/>
        </w:rPr>
      </w:pPr>
      <w:r w:rsidRPr="00AC479C">
        <w:rPr>
          <w:rFonts w:ascii="Cambria" w:eastAsia="Calibri" w:hAnsi="Cambria" w:cs="Cambria"/>
          <w:color w:val="000000"/>
          <w:sz w:val="22"/>
          <w:szCs w:val="22"/>
        </w:rPr>
        <w:t xml:space="preserve">Eliminates the rebuttable presumption that an adverse action was retaliation, if the action was taken by the employer within 90 days of a person asserting a wage or benefits claim or assisting or informing another person of those rights. (Sec. 1) </w:t>
      </w:r>
    </w:p>
    <w:p w:rsidR="00AC479C" w:rsidRPr="00AC479C" w:rsidRDefault="00AC479C" w:rsidP="009C0974">
      <w:pPr>
        <w:numPr>
          <w:ilvl w:val="0"/>
          <w:numId w:val="17"/>
        </w:numPr>
        <w:autoSpaceDE w:val="0"/>
        <w:autoSpaceDN w:val="0"/>
        <w:adjustRightInd w:val="0"/>
        <w:spacing w:after="126" w:line="276" w:lineRule="auto"/>
        <w:jc w:val="both"/>
        <w:rPr>
          <w:rFonts w:ascii="Cambria" w:eastAsia="Calibri" w:hAnsi="Cambria" w:cs="Cambria"/>
          <w:color w:val="000000"/>
          <w:sz w:val="22"/>
          <w:szCs w:val="22"/>
        </w:rPr>
      </w:pPr>
      <w:r w:rsidRPr="00AC479C">
        <w:rPr>
          <w:rFonts w:ascii="Cambria" w:eastAsia="Calibri" w:hAnsi="Cambria" w:cs="Cambria"/>
          <w:color w:val="000000"/>
          <w:sz w:val="22"/>
          <w:szCs w:val="22"/>
        </w:rPr>
        <w:t xml:space="preserve">Makes conforming changes by eliminating the standard of evidence for rebutting the presumption. (Sec. 1) </w:t>
      </w:r>
    </w:p>
    <w:p w:rsidR="00AC479C" w:rsidRPr="00AC479C" w:rsidRDefault="00AC479C" w:rsidP="009C0974">
      <w:pPr>
        <w:numPr>
          <w:ilvl w:val="0"/>
          <w:numId w:val="17"/>
        </w:numPr>
        <w:autoSpaceDE w:val="0"/>
        <w:autoSpaceDN w:val="0"/>
        <w:adjustRightInd w:val="0"/>
        <w:spacing w:after="126" w:line="276" w:lineRule="auto"/>
        <w:jc w:val="both"/>
        <w:rPr>
          <w:rFonts w:ascii="Cambria" w:eastAsia="Calibri" w:hAnsi="Cambria" w:cs="Cambria"/>
          <w:color w:val="000000"/>
          <w:sz w:val="22"/>
          <w:szCs w:val="22"/>
        </w:rPr>
      </w:pPr>
      <w:r w:rsidRPr="00AC479C">
        <w:rPr>
          <w:rFonts w:ascii="Cambria" w:eastAsia="Calibri" w:hAnsi="Cambria" w:cs="Cambria"/>
          <w:color w:val="000000"/>
          <w:sz w:val="22"/>
          <w:szCs w:val="22"/>
        </w:rPr>
        <w:t xml:space="preserve">Requires the Secretary of State to submit the proposition to the voters at the next general election. (Sec. 1) </w:t>
      </w:r>
    </w:p>
    <w:p w:rsidR="00AC479C" w:rsidRPr="00AC479C" w:rsidRDefault="00AC479C" w:rsidP="009C0974">
      <w:pPr>
        <w:numPr>
          <w:ilvl w:val="0"/>
          <w:numId w:val="17"/>
        </w:numPr>
        <w:autoSpaceDE w:val="0"/>
        <w:autoSpaceDN w:val="0"/>
        <w:adjustRightInd w:val="0"/>
        <w:spacing w:after="200" w:line="276" w:lineRule="auto"/>
        <w:jc w:val="both"/>
        <w:rPr>
          <w:rFonts w:ascii="Cambria" w:eastAsia="Calibri" w:hAnsi="Cambria" w:cs="Cambria"/>
          <w:color w:val="000000"/>
          <w:sz w:val="22"/>
          <w:szCs w:val="22"/>
        </w:rPr>
      </w:pPr>
      <w:r w:rsidRPr="00AC479C">
        <w:rPr>
          <w:rFonts w:ascii="Cambria" w:eastAsia="Calibri" w:hAnsi="Cambria" w:cs="Cambria"/>
          <w:color w:val="000000"/>
          <w:sz w:val="22"/>
          <w:szCs w:val="22"/>
        </w:rPr>
        <w:t xml:space="preserve">Becomes effective if passed by the voters and on proclamation of the Governor. </w:t>
      </w:r>
    </w:p>
    <w:p w:rsidR="00AC479C" w:rsidRPr="00AC479C" w:rsidRDefault="00AC479C" w:rsidP="00AC479C">
      <w:pPr>
        <w:autoSpaceDE w:val="0"/>
        <w:autoSpaceDN w:val="0"/>
        <w:adjustRightInd w:val="0"/>
        <w:jc w:val="both"/>
        <w:rPr>
          <w:rFonts w:ascii="Cambria" w:eastAsia="Calibri" w:hAnsi="Cambria" w:cs="Cambria"/>
          <w:b/>
          <w:bCs/>
          <w:color w:val="000000"/>
          <w:sz w:val="22"/>
          <w:szCs w:val="22"/>
          <w:u w:val="single"/>
        </w:rPr>
      </w:pPr>
    </w:p>
    <w:p w:rsidR="00AC479C" w:rsidRPr="00AC479C" w:rsidRDefault="00AC479C" w:rsidP="00AC479C">
      <w:pPr>
        <w:autoSpaceDE w:val="0"/>
        <w:autoSpaceDN w:val="0"/>
        <w:adjustRightInd w:val="0"/>
        <w:jc w:val="both"/>
        <w:rPr>
          <w:rFonts w:ascii="Cambria" w:eastAsia="Calibri" w:hAnsi="Cambria" w:cs="Cambria"/>
          <w:color w:val="000000"/>
          <w:sz w:val="22"/>
          <w:szCs w:val="22"/>
        </w:rPr>
      </w:pPr>
      <w:r w:rsidRPr="00AC479C">
        <w:rPr>
          <w:rFonts w:ascii="Cambria" w:eastAsia="Calibri" w:hAnsi="Cambria" w:cs="Cambria"/>
          <w:b/>
          <w:bCs/>
          <w:color w:val="000000"/>
          <w:sz w:val="22"/>
          <w:szCs w:val="22"/>
          <w:u w:val="single"/>
        </w:rPr>
        <w:t xml:space="preserve">Current Law </w:t>
      </w:r>
    </w:p>
    <w:p w:rsidR="00AC479C" w:rsidRPr="00AC479C" w:rsidRDefault="00224FF0" w:rsidP="00AC479C">
      <w:pPr>
        <w:autoSpaceDE w:val="0"/>
        <w:autoSpaceDN w:val="0"/>
        <w:adjustRightInd w:val="0"/>
        <w:jc w:val="both"/>
        <w:rPr>
          <w:rFonts w:ascii="Cambria" w:eastAsia="Calibri" w:hAnsi="Cambria" w:cs="Cambria"/>
          <w:color w:val="000000"/>
          <w:sz w:val="22"/>
          <w:szCs w:val="22"/>
        </w:rPr>
      </w:pPr>
      <w:hyperlink r:id="rId72" w:history="1">
        <w:r w:rsidR="00AC479C" w:rsidRPr="00AC479C">
          <w:rPr>
            <w:rFonts w:ascii="Cambria" w:eastAsia="Calibri" w:hAnsi="Cambria" w:cs="Cambria"/>
            <w:color w:val="0000FF"/>
            <w:sz w:val="22"/>
            <w:szCs w:val="22"/>
            <w:u w:val="single"/>
          </w:rPr>
          <w:t>A.R.S. § 23-364</w:t>
        </w:r>
      </w:hyperlink>
      <w:r w:rsidR="00AC479C" w:rsidRPr="00AC479C">
        <w:rPr>
          <w:rFonts w:ascii="Cambria" w:eastAsia="Calibri" w:hAnsi="Cambria" w:cs="Cambria"/>
          <w:color w:val="000000"/>
          <w:sz w:val="22"/>
          <w:szCs w:val="22"/>
        </w:rPr>
        <w:t xml:space="preserve"> prohibits an employer or any other person from discriminating or subjecting any person to retaliation for asserting a claim related to the minimum wage or earned paid sick time requirements, for assisting another person in doing so or for informing any person about his or her rights. Statute defines </w:t>
      </w:r>
      <w:r w:rsidR="00AC479C" w:rsidRPr="00AC479C">
        <w:rPr>
          <w:rFonts w:ascii="Cambria" w:eastAsia="Calibri" w:hAnsi="Cambria" w:cs="Cambria"/>
          <w:i/>
          <w:iCs/>
          <w:color w:val="000000"/>
          <w:sz w:val="22"/>
          <w:szCs w:val="22"/>
        </w:rPr>
        <w:t xml:space="preserve">retaliation </w:t>
      </w:r>
      <w:r w:rsidR="00AC479C" w:rsidRPr="00AC479C">
        <w:rPr>
          <w:rFonts w:ascii="Cambria" w:eastAsia="Calibri" w:hAnsi="Cambria" w:cs="Cambria"/>
          <w:color w:val="000000"/>
          <w:sz w:val="22"/>
          <w:szCs w:val="22"/>
        </w:rPr>
        <w:t xml:space="preserve">as a threat, discharge, suspension, demotion, reduction of hours, or any other adverse action taken against an employee. Statute establishes a rebuttable presumption that an adverse action is retaliation if the employer takes such action against the person within 90 days of the person engaging in the above-mentioned activities. An employer may rebut that presumption by clear and convincing evidence that the action was taken for other permissible reasons. Further, an employer who retaliates against an employee or other person must pay the employee an amount set by the ICA or court "sufficient to compensate the employee and deter future violations." The amount must be at least $150 for each day the violation continued or until legal judgment is final. </w:t>
      </w:r>
    </w:p>
    <w:p w:rsidR="00AC479C" w:rsidRPr="00AC479C" w:rsidRDefault="00AC479C" w:rsidP="00AC479C">
      <w:pPr>
        <w:autoSpaceDE w:val="0"/>
        <w:autoSpaceDN w:val="0"/>
        <w:adjustRightInd w:val="0"/>
        <w:jc w:val="both"/>
        <w:rPr>
          <w:rFonts w:ascii="Cambria" w:eastAsia="Calibri" w:hAnsi="Cambria" w:cs="Cambria"/>
          <w:b/>
          <w:bCs/>
          <w:color w:val="000000"/>
          <w:sz w:val="22"/>
          <w:szCs w:val="22"/>
          <w:u w:val="single"/>
        </w:rPr>
      </w:pPr>
    </w:p>
    <w:p w:rsidR="00AC479C" w:rsidRPr="00AC479C" w:rsidRDefault="00AC479C" w:rsidP="00AC479C">
      <w:pPr>
        <w:autoSpaceDE w:val="0"/>
        <w:autoSpaceDN w:val="0"/>
        <w:adjustRightInd w:val="0"/>
        <w:jc w:val="both"/>
        <w:rPr>
          <w:rFonts w:ascii="Cambria" w:eastAsia="Calibri" w:hAnsi="Cambria" w:cs="Cambria"/>
          <w:color w:val="000000"/>
          <w:sz w:val="22"/>
          <w:szCs w:val="22"/>
          <w:u w:val="single"/>
        </w:rPr>
      </w:pPr>
      <w:r w:rsidRPr="00AC479C">
        <w:rPr>
          <w:rFonts w:ascii="Cambria" w:eastAsia="Calibri" w:hAnsi="Cambria" w:cs="Cambria"/>
          <w:b/>
          <w:bCs/>
          <w:color w:val="000000"/>
          <w:sz w:val="22"/>
          <w:szCs w:val="22"/>
          <w:u w:val="single"/>
        </w:rPr>
        <w:t xml:space="preserve">Additional Information </w:t>
      </w:r>
    </w:p>
    <w:p w:rsidR="00AC479C" w:rsidRPr="00AC479C" w:rsidRDefault="00AC479C" w:rsidP="00AC479C">
      <w:pPr>
        <w:autoSpaceDE w:val="0"/>
        <w:autoSpaceDN w:val="0"/>
        <w:adjustRightInd w:val="0"/>
        <w:spacing w:after="120"/>
        <w:jc w:val="both"/>
        <w:rPr>
          <w:rFonts w:ascii="Cambria" w:eastAsia="Calibri" w:hAnsi="Cambria" w:cs="Cambria"/>
          <w:color w:val="000000"/>
          <w:sz w:val="22"/>
          <w:szCs w:val="22"/>
        </w:rPr>
      </w:pPr>
      <w:r w:rsidRPr="00AC479C">
        <w:rPr>
          <w:rFonts w:ascii="Cambria" w:eastAsia="Calibri" w:hAnsi="Cambria" w:cs="Cambria"/>
          <w:color w:val="000000"/>
          <w:sz w:val="22"/>
          <w:szCs w:val="22"/>
        </w:rPr>
        <w:t xml:space="preserve">The Arizona voters approved Proposition 206, the Fair Wages and Healthy Families Act, on November 8, 2016, which establishes a new state minimum wage and requires employers to provide earned paid sick time benefits to employees, effective July 1, 2017. The ICA administers and enforces the wage and benefit provisions. </w:t>
      </w:r>
    </w:p>
    <w:p w:rsidR="00AC479C" w:rsidRPr="00AC479C" w:rsidRDefault="00AC479C" w:rsidP="00AC479C">
      <w:pPr>
        <w:spacing w:after="120"/>
        <w:jc w:val="both"/>
        <w:rPr>
          <w:rFonts w:ascii="Cambria" w:eastAsia="Calibri" w:hAnsi="Cambria" w:cs="Arial"/>
          <w:sz w:val="22"/>
          <w:szCs w:val="22"/>
        </w:rPr>
      </w:pPr>
      <w:r w:rsidRPr="00AC479C">
        <w:rPr>
          <w:rFonts w:ascii="Cambria" w:eastAsia="Calibri" w:hAnsi="Cambria"/>
          <w:sz w:val="22"/>
          <w:szCs w:val="22"/>
        </w:rPr>
        <w:t xml:space="preserve">Claims for retaliation or discrimination must be filed with the Labor Department of the ICA within one year from the date of the alleged violation or when the employee knew or should have known of </w:t>
      </w:r>
      <w:r w:rsidRPr="00AC479C">
        <w:rPr>
          <w:rFonts w:ascii="Cambria" w:eastAsia="Calibri" w:hAnsi="Cambria"/>
          <w:sz w:val="22"/>
          <w:szCs w:val="22"/>
        </w:rPr>
        <w:lastRenderedPageBreak/>
        <w:t>the alleged violation (</w:t>
      </w:r>
      <w:hyperlink r:id="rId73" w:history="1">
        <w:r w:rsidRPr="00AC479C">
          <w:rPr>
            <w:rFonts w:ascii="Cambria" w:eastAsia="Calibri" w:hAnsi="Cambria"/>
            <w:color w:val="0000FF"/>
            <w:sz w:val="22"/>
            <w:szCs w:val="22"/>
            <w:u w:val="single"/>
          </w:rPr>
          <w:t>A.A.C. R20-5-1211</w:t>
        </w:r>
      </w:hyperlink>
      <w:r w:rsidRPr="00AC479C">
        <w:rPr>
          <w:rFonts w:ascii="Cambria" w:eastAsia="Calibri" w:hAnsi="Cambria"/>
          <w:sz w:val="22"/>
          <w:szCs w:val="22"/>
        </w:rPr>
        <w:t>). Additionally, the Attorney General or a city, town or county attorney or any private party injured by a violation may bring a civil action for enforcement purposes</w:t>
      </w:r>
      <w:r w:rsidRPr="00AC479C">
        <w:rPr>
          <w:rFonts w:ascii="Calibri" w:eastAsia="Calibri" w:hAnsi="Calibri"/>
          <w:sz w:val="22"/>
          <w:szCs w:val="22"/>
        </w:rPr>
        <w:t>.</w:t>
      </w:r>
    </w:p>
    <w:p w:rsidR="00AC479C" w:rsidRDefault="00AC479C">
      <w:pPr>
        <w:sectPr w:rsidR="00AC479C" w:rsidSect="00990E7D">
          <w:type w:val="continuous"/>
          <w:pgSz w:w="12240" w:h="15840"/>
          <w:pgMar w:top="1440" w:right="1440" w:bottom="1440" w:left="1440" w:header="720" w:footer="720" w:gutter="0"/>
          <w:cols w:space="720"/>
          <w:docGrid w:linePitch="360"/>
        </w:sectPr>
      </w:pPr>
    </w:p>
    <w:p w:rsidR="00AC479C" w:rsidRDefault="00AC479C" w:rsidP="00AC479C">
      <w:pPr>
        <w:pStyle w:val="Heading1"/>
        <w:jc w:val="center"/>
      </w:pPr>
      <w:r>
        <w:rPr>
          <w:noProof/>
        </w:rPr>
        <w:lastRenderedPageBreak/>
        <w:drawing>
          <wp:anchor distT="0" distB="0" distL="114300" distR="114300" simplePos="0" relativeHeight="251725824" behindDoc="1" locked="0" layoutInCell="1" allowOverlap="1" wp14:anchorId="23678556" wp14:editId="5572F7AD">
            <wp:simplePos x="0" y="0"/>
            <wp:positionH relativeFrom="column">
              <wp:posOffset>2362835</wp:posOffset>
            </wp:positionH>
            <wp:positionV relativeFrom="paragraph">
              <wp:posOffset>-322580</wp:posOffset>
            </wp:positionV>
            <wp:extent cx="1214755" cy="1165860"/>
            <wp:effectExtent l="0" t="0" r="0" b="0"/>
            <wp:wrapNone/>
            <wp:docPr id="104" name="Picture 104"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AC479C" w:rsidRDefault="00AC479C" w:rsidP="00AC479C">
      <w:pPr>
        <w:jc w:val="center"/>
        <w:sectPr w:rsidR="00AC479C" w:rsidSect="00990E7D">
          <w:footerReference w:type="default" r:id="rId74"/>
          <w:pgSz w:w="12240" w:h="15840"/>
          <w:pgMar w:top="1080" w:right="1440" w:bottom="1440" w:left="1440" w:header="720" w:footer="720" w:gutter="0"/>
          <w:cols w:space="720"/>
          <w:docGrid w:linePitch="360"/>
        </w:sectPr>
      </w:pPr>
      <w:bookmarkStart w:id="26" w:name="hb2037"/>
      <w:bookmarkEnd w:id="26"/>
    </w:p>
    <w:p w:rsidR="00AC479C" w:rsidRDefault="00AC479C" w:rsidP="00AC479C">
      <w:pPr>
        <w:rPr>
          <w:b/>
        </w:rPr>
      </w:pPr>
    </w:p>
    <w:tbl>
      <w:tblPr>
        <w:tblStyle w:val="TableGrid"/>
        <w:tblpPr w:leftFromText="180" w:rightFromText="180" w:vertAnchor="page" w:horzAnchor="margin" w:tblpY="2301"/>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AC479C" w:rsidTr="00617D99">
        <w:tc>
          <w:tcPr>
            <w:tcW w:w="9895" w:type="dxa"/>
            <w:gridSpan w:val="2"/>
          </w:tcPr>
          <w:p w:rsidR="00AC479C" w:rsidRPr="002B09D5" w:rsidRDefault="00AC479C" w:rsidP="00617D99">
            <w:pPr>
              <w:spacing w:after="120"/>
              <w:rPr>
                <w:rFonts w:ascii="Cambria" w:hAnsi="Cambria" w:cs="Arial"/>
                <w:noProof/>
                <w:sz w:val="28"/>
                <w:szCs w:val="28"/>
                <w:u w:val="single"/>
              </w:rPr>
            </w:pPr>
            <w:r>
              <w:rPr>
                <w:rFonts w:ascii="Cambria" w:hAnsi="Cambria" w:cs="Arial"/>
                <w:b/>
                <w:noProof/>
                <w:sz w:val="28"/>
                <w:szCs w:val="28"/>
                <w:u w:val="single"/>
              </w:rPr>
              <w:t>HB 2037:</w:t>
            </w:r>
            <w:r w:rsidRPr="00803606">
              <w:rPr>
                <w:rFonts w:ascii="Cambria" w:hAnsi="Cambria" w:cs="Arial"/>
                <w:noProof/>
                <w:sz w:val="28"/>
                <w:szCs w:val="28"/>
                <w:u w:val="single"/>
              </w:rPr>
              <w:t xml:space="preserve"> </w:t>
            </w:r>
            <w:r>
              <w:rPr>
                <w:rFonts w:ascii="Cambria" w:hAnsi="Cambria" w:cs="Arial"/>
                <w:noProof/>
                <w:sz w:val="28"/>
                <w:szCs w:val="28"/>
                <w:u w:val="single"/>
              </w:rPr>
              <w:t>schools; statewide college readiness examination</w:t>
            </w:r>
          </w:p>
        </w:tc>
      </w:tr>
      <w:tr w:rsidR="00AC479C" w:rsidTr="00617D99">
        <w:tc>
          <w:tcPr>
            <w:tcW w:w="5125" w:type="dxa"/>
          </w:tcPr>
          <w:p w:rsidR="00AC479C" w:rsidRPr="00311FEF" w:rsidRDefault="00AC479C" w:rsidP="00617D99">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Carter, LD 15</w:t>
            </w:r>
          </w:p>
          <w:p w:rsidR="00AC479C" w:rsidRPr="00DE36FE" w:rsidRDefault="00AC479C" w:rsidP="00617D99">
            <w:pPr>
              <w:rPr>
                <w:rFonts w:ascii="Cambria" w:hAnsi="Cambria" w:cs="Arial"/>
              </w:rPr>
            </w:pPr>
            <w:r>
              <w:rPr>
                <w:rFonts w:ascii="Cambria" w:hAnsi="Cambria" w:cs="Arial"/>
                <w:b/>
              </w:rPr>
              <w:t>BILL STATUS:</w:t>
            </w:r>
            <w:r w:rsidRPr="00C6092E">
              <w:rPr>
                <w:rFonts w:ascii="Cambria" w:hAnsi="Cambria" w:cs="Arial"/>
              </w:rPr>
              <w:t xml:space="preserve"> </w:t>
            </w:r>
            <w:hyperlink r:id="rId75" w:tooltip="Bill Status Inquiry" w:history="1">
              <w:r w:rsidRPr="00DE36FE">
                <w:rPr>
                  <w:rStyle w:val="Hyperlink"/>
                  <w:rFonts w:ascii="Cambria" w:hAnsi="Cambria"/>
                </w:rPr>
                <w:t>Caucus and COW</w:t>
              </w:r>
            </w:hyperlink>
          </w:p>
          <w:tbl>
            <w:tblPr>
              <w:tblStyle w:val="TableGrid"/>
              <w:tblW w:w="0" w:type="auto"/>
              <w:tblLook w:val="04A0" w:firstRow="1" w:lastRow="0" w:firstColumn="1" w:lastColumn="0" w:noHBand="0" w:noVBand="1"/>
            </w:tblPr>
            <w:tblGrid>
              <w:gridCol w:w="5115"/>
            </w:tblGrid>
            <w:tr w:rsidR="00AC479C" w:rsidTr="0024158C">
              <w:tc>
                <w:tcPr>
                  <w:tcW w:w="5115" w:type="dxa"/>
                  <w:tcBorders>
                    <w:top w:val="nil"/>
                    <w:left w:val="nil"/>
                    <w:bottom w:val="nil"/>
                    <w:right w:val="nil"/>
                  </w:tcBorders>
                  <w:tcMar>
                    <w:left w:w="0" w:type="dxa"/>
                    <w:right w:w="0" w:type="dxa"/>
                  </w:tcMar>
                </w:tcPr>
                <w:p w:rsidR="00AC479C" w:rsidRDefault="00AC479C" w:rsidP="00C67E92">
                  <w:pPr>
                    <w:framePr w:hSpace="180" w:wrap="around" w:vAnchor="page" w:hAnchor="margin" w:y="2301"/>
                    <w:rPr>
                      <w:rFonts w:ascii="Cambria" w:hAnsi="Cambria" w:cs="Arial"/>
                    </w:rPr>
                  </w:pPr>
                  <w:r>
                    <w:rPr>
                      <w:rFonts w:ascii="Cambria" w:hAnsi="Cambria" w:cs="Arial"/>
                    </w:rPr>
                    <w:tab/>
                    <w:t>ED: DP 9-0-0-2</w:t>
                  </w:r>
                </w:p>
              </w:tc>
            </w:tr>
          </w:tbl>
          <w:p w:rsidR="00AC479C" w:rsidRPr="00C6092E" w:rsidRDefault="00AC479C" w:rsidP="00617D99">
            <w:pPr>
              <w:rPr>
                <w:rFonts w:ascii="Cambria" w:hAnsi="Cambria" w:cs="Arial"/>
              </w:rPr>
            </w:pPr>
          </w:p>
        </w:tc>
        <w:tc>
          <w:tcPr>
            <w:tcW w:w="4770" w:type="dxa"/>
          </w:tcPr>
          <w:p w:rsidR="00AC479C" w:rsidRDefault="00AC479C" w:rsidP="00617D99">
            <w:pPr>
              <w:rPr>
                <w:rFonts w:ascii="Cambria" w:hAnsi="Cambria" w:cs="Arial"/>
              </w:rPr>
            </w:pPr>
            <w:r w:rsidRPr="001C5438">
              <w:rPr>
                <w:rFonts w:ascii="Cambria" w:hAnsi="Cambria" w:cs="Arial"/>
                <w:noProof/>
              </w:rPr>
              <mc:AlternateContent>
                <mc:Choice Requires="wps">
                  <w:drawing>
                    <wp:anchor distT="0" distB="0" distL="114300" distR="114300" simplePos="0" relativeHeight="251726848" behindDoc="0" locked="1" layoutInCell="1" allowOverlap="0" wp14:anchorId="585A5BF1" wp14:editId="1D860EB6">
                      <wp:simplePos x="0" y="0"/>
                      <wp:positionH relativeFrom="margin">
                        <wp:posOffset>-635</wp:posOffset>
                      </wp:positionH>
                      <wp:positionV relativeFrom="page">
                        <wp:posOffset>59690</wp:posOffset>
                      </wp:positionV>
                      <wp:extent cx="2669540" cy="961390"/>
                      <wp:effectExtent l="0" t="0" r="16510" b="10160"/>
                      <wp:wrapNone/>
                      <wp:docPr id="10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961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AC479C">
                                  <w:pPr>
                                    <w:rPr>
                                      <w:b/>
                                      <w:u w:val="single"/>
                                    </w:rPr>
                                  </w:pPr>
                                  <w:r w:rsidRPr="00BB4358">
                                    <w:rPr>
                                      <w:b/>
                                      <w:u w:val="single"/>
                                    </w:rPr>
                                    <w:t>Legend:</w:t>
                                  </w:r>
                                </w:p>
                                <w:p w:rsidR="00224FF0" w:rsidRDefault="00224FF0" w:rsidP="00AC479C">
                                  <w:r>
                                    <w:t>LEA – Local Education Agency</w:t>
                                  </w:r>
                                </w:p>
                                <w:p w:rsidR="00224FF0" w:rsidRDefault="00224FF0" w:rsidP="00AC479C">
                                  <w:r>
                                    <w:t>SBE – Arizona State Board of Education</w:t>
                                  </w:r>
                                </w:p>
                                <w:p w:rsidR="00224FF0" w:rsidRDefault="00224FF0" w:rsidP="00AC479C">
                                  <w:r>
                                    <w:t>SY – School Year</w:t>
                                  </w:r>
                                </w:p>
                                <w:p w:rsidR="00224FF0" w:rsidRPr="00BB4358" w:rsidRDefault="00224FF0" w:rsidP="00AC479C">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rsidR="00224FF0" w:rsidRPr="00BB4358" w:rsidRDefault="00224FF0" w:rsidP="00AC47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A5BF1" id="_x0000_s1059" type="#_x0000_t202" style="position:absolute;margin-left:-.05pt;margin-top:4.7pt;width:210.2pt;height:75.7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xhQIAABkFAAAOAAAAZHJzL2Uyb0RvYy54bWysVNuO2yAQfa/Uf0C8J77EySbWOqs0TqpK&#10;24u02w8ggGNUDC6Q2NtV/70DTtJs96Wq6gcbPMPhnJkDt3d9I9GRGyu0KnAyjjHiimom1L7AXx+3&#10;ozlG1hHFiNSKF/iJW3y3fPvmtmtznupaS8YNAhBl864tcO1cm0eRpTVviB3rlisIVto0xMHU7CNm&#10;SAfojYzSOJ5FnTasNZpya+FvOQTxMuBXFafuc1VZ7pAsMHBz4W3Ce+ff0fKW5HtD2lrQEw3yDywa&#10;IhRseoEqiSPoYMQrqEZQo62u3JjqJtJVJSgPGkBNEv+h5qEmLQ9aoDi2vZTJ/j9Y+un4xSDBoHdx&#10;ipEiDTTpkfcOvdM9ynx9utbmkPbQQqLr4TfkBq22vdf0m0VKr2ui9nxljO5qThjwS/zK6GrpgGM9&#10;yK77qBlsQw5OB6C+Mo0vHpQDATr06enSG0+Fws90NltMMwhRiC1myWQRmheR/Ly6Nda957pBflBg&#10;A70P6OR4b51nQ/Jzit9M6a2QMvRfKtQB6DSdDrq0FMwHfZo1+91aGnQk3kHhCdIgcp3WCAc+lqIp&#10;8PySRHJfjY1iYRdHhBzGwEQqDw7igNtpNPjleREvNvPNPBtl6WwzyuKyHK2262w02yY303JSrtdl&#10;8tPzTLK8Foxx5amevZtkf+eN0ykaXHdx7wtJL5Rvw/NaefSSRqgyqDp/g7pgA9/5wQOu3/XBcZPJ&#10;2V47zZ7AGEYP5xPuExjU2vzAqIOzWWD7/UAMx0h+UGCuRZJ5J7gwyaY3KUzMdWR3HSGKAlSBHUbD&#10;cO2GC+DQGrGvYafBzkqvwJCVCF7xzh1YnWwM5y+IOt0V/oBfz0PW7xtt+QsAAP//AwBQSwMEFAAG&#10;AAgAAAAhABqYSIDbAAAABwEAAA8AAABkcnMvZG93bnJldi54bWxMjstOwzAQRfdI/IM1SOxau0nV&#10;R4hTIQp7CAW2k2SaRPgRxW4b+HqGFSxH99w7J99N1ogzjaH3TsNirkCQq33Tu1bD4fVptgERIroG&#10;jXek4YsC7Irrqxyzxl/cC53L2AoecSFDDV2MQyZlqDuyGOZ+IMfZ0Y8WI59jK5sRLzxujUyUWkmL&#10;veMPHQ700FH9WZ4sayQfh3T/XNJ6jVW6f/x+2x7fjda3N9P9HYhIU/yD4VefO1CwU+VPrgnCaJgt&#10;GNSwXYLgdJmoFETF2EptQBa5/O9f/AAAAP//AwBQSwECLQAUAAYACAAAACEAtoM4kv4AAADhAQAA&#10;EwAAAAAAAAAAAAAAAAAAAAAAW0NvbnRlbnRfVHlwZXNdLnhtbFBLAQItABQABgAIAAAAIQA4/SH/&#10;1gAAAJQBAAALAAAAAAAAAAAAAAAAAC8BAABfcmVscy8ucmVsc1BLAQItABQABgAIAAAAIQBvc/Gx&#10;hQIAABkFAAAOAAAAAAAAAAAAAAAAAC4CAABkcnMvZTJvRG9jLnhtbFBLAQItABQABgAIAAAAIQAa&#10;mEiA2wAAAAcBAAAPAAAAAAAAAAAAAAAAAN8EAABkcnMvZG93bnJldi54bWxQSwUGAAAAAAQABADz&#10;AAAA5wUAAAAA&#10;" o:allowoverlap="f" filled="f">
                      <v:textbox>
                        <w:txbxContent>
                          <w:p w:rsidR="00224FF0" w:rsidRPr="00F34CC1" w:rsidRDefault="00224FF0" w:rsidP="00AC479C">
                            <w:pPr>
                              <w:rPr>
                                <w:b/>
                                <w:u w:val="single"/>
                              </w:rPr>
                            </w:pPr>
                            <w:r w:rsidRPr="00BB4358">
                              <w:rPr>
                                <w:b/>
                                <w:u w:val="single"/>
                              </w:rPr>
                              <w:t>Legend:</w:t>
                            </w:r>
                          </w:p>
                          <w:p w:rsidR="00224FF0" w:rsidRDefault="00224FF0" w:rsidP="00AC479C">
                            <w:r>
                              <w:t>LEA – Local Education Agency</w:t>
                            </w:r>
                          </w:p>
                          <w:p w:rsidR="00224FF0" w:rsidRDefault="00224FF0" w:rsidP="00AC479C">
                            <w:r>
                              <w:t>SBE – Arizona State Board of Education</w:t>
                            </w:r>
                          </w:p>
                          <w:p w:rsidR="00224FF0" w:rsidRDefault="00224FF0" w:rsidP="00AC479C">
                            <w:r>
                              <w:t>SY – School Year</w:t>
                            </w:r>
                          </w:p>
                          <w:p w:rsidR="00224FF0" w:rsidRPr="00BB4358" w:rsidRDefault="00224FF0" w:rsidP="00AC479C">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rsidR="00224FF0" w:rsidRPr="00BB4358" w:rsidRDefault="00224FF0" w:rsidP="00AC479C"/>
                        </w:txbxContent>
                      </v:textbox>
                      <w10:wrap anchorx="margin" anchory="page"/>
                      <w10:anchorlock/>
                    </v:shape>
                  </w:pict>
                </mc:Fallback>
              </mc:AlternateContent>
            </w:r>
          </w:p>
        </w:tc>
      </w:tr>
    </w:tbl>
    <w:p w:rsidR="00AC479C" w:rsidRPr="001C5438" w:rsidRDefault="00AC479C" w:rsidP="00AC479C">
      <w:pPr>
        <w:spacing w:before="200"/>
        <w:jc w:val="both"/>
        <w:rPr>
          <w:rFonts w:ascii="Cambria" w:hAnsi="Cambria" w:cs="Arial"/>
          <w:b/>
          <w:u w:val="single"/>
        </w:rPr>
      </w:pPr>
      <w:r w:rsidRPr="001C5438">
        <w:rPr>
          <w:rFonts w:ascii="Cambria" w:hAnsi="Cambria" w:cs="Arial"/>
          <w:b/>
          <w:u w:val="single"/>
        </w:rPr>
        <w:t>Abstract</w:t>
      </w:r>
    </w:p>
    <w:p w:rsidR="00AC479C" w:rsidRPr="001C5438" w:rsidRDefault="00AC479C" w:rsidP="00AC479C">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727872" behindDoc="1" locked="1" layoutInCell="1" allowOverlap="0" wp14:anchorId="219A3D63" wp14:editId="3531B597">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0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AC479C">
                            <w:pPr>
                              <w:jc w:val="center"/>
                            </w:pPr>
                            <w:sdt>
                              <w:sdtPr>
                                <w:tag w:val="Prop105"/>
                                <w:id w:val="14163558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7987925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0412783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6781175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A3D63" id="_x0000_s1060" type="#_x0000_t202" style="position:absolute;left:0;text-align:left;margin-left:0;margin-top:628.5pt;width:468pt;height:21.6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2AWLwIAAFoEAAAOAAAAZHJzL2Uyb0RvYy54bWysVNuO0zAQfUfiHyy/06Rt2t1GTVdLlyKk&#10;5SLt8gGO4yQWjsfYbpPy9YydtlQLvCDyYNme8ZmZc2ayvhs6RQ7COgm6oNNJSonQHCqpm4J+fd69&#10;uaXEeaYrpkCLgh6Fo3eb16/WvcnFDFpQlbAEQbTLe1PQ1nuTJ4njreiYm4ARGo012I55PNomqSzr&#10;Eb1TySxNl0kPtjIWuHAObx9GI91E/LoW3H+uayc8UQXF3HxcbVzLsCabNcsby0wr+SkN9g9ZdExq&#10;DHqBemCekb2Vv0F1kltwUPsJhy6BupZcxBqwmmn6opqnlhkRa0FynLnQ5P4fLP90+GKJrFC7dE6J&#10;Zh2K9CwGT97CQJaBn964HN2eDDr6Aa/RN9bqzCPwb45o2LZMN+LeWuhbwSrMbxpeJldPRxwXQMr+&#10;I1QYhu09RKChtl0gD+kgiI46HS/ahFQ4Xi5W2XyZoomjbXaTzWdRvITl59fGOv9eQEfCpqAWtY/o&#10;7PDofMiG5WeXEMyBktVOKhUPtim3ypIDwz7ZxS8W8MJNadIXdLWYLUYC/gqRxu9PEJ302PBKdgW9&#10;vTixPND2TlexHT2TatxjykqfeAzUjST6oRyiZPPsrE8J1RGZtTA2OA4kblqwPyjpsbkL6r7vmRWU&#10;qA8a1VlNsyxMQzxkixvkkthrS3ltYZojVEE9JeN268cJ2hsrmxYjjf2g4R4VrWUkO0g/ZnXKHxs4&#10;anAatjAh1+fo9euXsPkJ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U/NgFi8CAABaBAAADgAAAAAAAAAAAAAAAAAuAgAA&#10;ZHJzL2Uyb0RvYy54bWxQSwECLQAUAAYACAAAACEA+AmhC94AAAAKAQAADwAAAAAAAAAAAAAAAACJ&#10;BAAAZHJzL2Rvd25yZXYueG1sUEsFBgAAAAAEAAQA8wAAAJQFAAAAAA==&#10;" o:allowoverlap="f">
                <v:textbox>
                  <w:txbxContent>
                    <w:p w:rsidR="00224FF0" w:rsidRDefault="00224FF0" w:rsidP="00AC479C">
                      <w:pPr>
                        <w:jc w:val="center"/>
                      </w:pPr>
                      <w:sdt>
                        <w:sdtPr>
                          <w:tag w:val="Prop105"/>
                          <w:id w:val="14163558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7987925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0412783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6781175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statewide college readiness examinations.</w:t>
      </w:r>
    </w:p>
    <w:p w:rsidR="00AC479C" w:rsidRPr="001C5438" w:rsidRDefault="00AC479C" w:rsidP="00AC479C">
      <w:pPr>
        <w:jc w:val="both"/>
        <w:rPr>
          <w:rFonts w:ascii="Cambria" w:hAnsi="Cambria" w:cs="Arial"/>
          <w:b/>
          <w:u w:val="single"/>
        </w:rPr>
      </w:pPr>
      <w:r w:rsidRPr="001C5438">
        <w:rPr>
          <w:rFonts w:ascii="Cambria" w:hAnsi="Cambria" w:cs="Arial"/>
          <w:b/>
          <w:u w:val="single"/>
        </w:rPr>
        <w:t>Provisions</w:t>
      </w:r>
    </w:p>
    <w:p w:rsidR="00AC479C" w:rsidRDefault="00AC479C" w:rsidP="009C0974">
      <w:pPr>
        <w:pStyle w:val="ListParagraph"/>
        <w:numPr>
          <w:ilvl w:val="0"/>
          <w:numId w:val="18"/>
        </w:numPr>
        <w:spacing w:after="120" w:line="240" w:lineRule="auto"/>
        <w:contextualSpacing w:val="0"/>
        <w:jc w:val="both"/>
        <w:rPr>
          <w:rFonts w:ascii="Cambria" w:hAnsi="Cambria" w:cs="Arial"/>
        </w:rPr>
      </w:pPr>
      <w:r>
        <w:rPr>
          <w:rFonts w:ascii="Cambria" w:hAnsi="Cambria" w:cs="Arial"/>
        </w:rPr>
        <w:t>Directs SBE to administer a statewide college readiness examination that includes a science component to all high school students beginning in SY 2019. (Sec. 1)</w:t>
      </w:r>
    </w:p>
    <w:p w:rsidR="00AC479C" w:rsidRDefault="00AC479C" w:rsidP="009C0974">
      <w:pPr>
        <w:pStyle w:val="ListParagraph"/>
        <w:numPr>
          <w:ilvl w:val="0"/>
          <w:numId w:val="18"/>
        </w:numPr>
        <w:spacing w:after="120" w:line="240" w:lineRule="auto"/>
        <w:contextualSpacing w:val="0"/>
        <w:jc w:val="both"/>
        <w:rPr>
          <w:rFonts w:ascii="Cambria" w:hAnsi="Cambria" w:cs="Arial"/>
        </w:rPr>
      </w:pPr>
      <w:r>
        <w:rPr>
          <w:rFonts w:ascii="Cambria" w:hAnsi="Cambria" w:cs="Arial"/>
        </w:rPr>
        <w:t>Prohibits SBE from administering the statewide assessment to 11</w:t>
      </w:r>
      <w:r w:rsidRPr="00EE37FE">
        <w:rPr>
          <w:rFonts w:ascii="Cambria" w:hAnsi="Cambria" w:cs="Arial"/>
          <w:vertAlign w:val="superscript"/>
        </w:rPr>
        <w:t>th</w:t>
      </w:r>
      <w:r>
        <w:rPr>
          <w:rFonts w:ascii="Cambria" w:hAnsi="Cambria" w:cs="Arial"/>
        </w:rPr>
        <w:t>-grade students or the assessments of academic standards in science to high school students beginning in SY 2019. (Sec. 1)</w:t>
      </w:r>
    </w:p>
    <w:p w:rsidR="00AC479C" w:rsidRPr="00493847" w:rsidRDefault="00AC479C" w:rsidP="009C0974">
      <w:pPr>
        <w:pStyle w:val="ListParagraph"/>
        <w:numPr>
          <w:ilvl w:val="0"/>
          <w:numId w:val="18"/>
        </w:numPr>
        <w:spacing w:after="120" w:line="240" w:lineRule="auto"/>
        <w:contextualSpacing w:val="0"/>
        <w:jc w:val="both"/>
        <w:rPr>
          <w:rFonts w:ascii="Cambria" w:hAnsi="Cambria" w:cs="Arial"/>
        </w:rPr>
      </w:pPr>
      <w:r>
        <w:rPr>
          <w:rFonts w:ascii="Cambria" w:hAnsi="Cambria" w:cs="Arial"/>
        </w:rPr>
        <w:t>Makes technical changes. (Sec. 1)</w:t>
      </w:r>
    </w:p>
    <w:p w:rsidR="00AC479C" w:rsidRPr="001C5438" w:rsidRDefault="00AC479C" w:rsidP="00AC479C">
      <w:pPr>
        <w:jc w:val="both"/>
        <w:rPr>
          <w:rFonts w:ascii="Cambria" w:hAnsi="Cambria" w:cs="Arial"/>
          <w:b/>
          <w:u w:val="single"/>
        </w:rPr>
      </w:pPr>
      <w:r w:rsidRPr="001C5438">
        <w:rPr>
          <w:rFonts w:ascii="Cambria" w:hAnsi="Cambria" w:cs="Arial"/>
          <w:b/>
          <w:u w:val="single"/>
        </w:rPr>
        <w:t>Current Law</w:t>
      </w:r>
    </w:p>
    <w:p w:rsidR="00AC479C" w:rsidRPr="001C5438" w:rsidRDefault="00AC479C" w:rsidP="00AC479C">
      <w:pPr>
        <w:spacing w:after="120"/>
        <w:jc w:val="both"/>
        <w:rPr>
          <w:rFonts w:ascii="Cambria" w:hAnsi="Cambria" w:cs="Arial"/>
        </w:rPr>
      </w:pPr>
      <w:r>
        <w:rPr>
          <w:rFonts w:ascii="Cambria" w:hAnsi="Cambria" w:cs="Arial"/>
        </w:rPr>
        <w:t>SBE is required to adopt and implement a statewide assessment to measure student achievement of academic standards in reading, writing and mathematics in at least four grades. SBE may also administer assessments of the academic standards in social studies and science, but students are not required to meet or exceed those standards. Any additional assessments for high school students adopted by SBE after November 24, 2009 must be designed to measure college and career readiness (</w:t>
      </w:r>
      <w:hyperlink r:id="rId76" w:history="1">
        <w:r w:rsidRPr="002764EA">
          <w:rPr>
            <w:rStyle w:val="Hyperlink"/>
            <w:rFonts w:ascii="Cambria" w:hAnsi="Cambria" w:cs="Arial"/>
          </w:rPr>
          <w:t>A.R.S. § 15-741</w:t>
        </w:r>
      </w:hyperlink>
      <w:r>
        <w:rPr>
          <w:rFonts w:ascii="Cambria" w:hAnsi="Cambria" w:cs="Arial"/>
        </w:rPr>
        <w:t>).</w:t>
      </w:r>
    </w:p>
    <w:p w:rsidR="00AC479C" w:rsidRPr="001C5438" w:rsidRDefault="00AC479C" w:rsidP="00AC479C">
      <w:pPr>
        <w:spacing w:before="200"/>
        <w:jc w:val="both"/>
        <w:rPr>
          <w:rFonts w:ascii="Cambria" w:hAnsi="Cambria" w:cs="Arial"/>
        </w:rPr>
      </w:pPr>
    </w:p>
    <w:p w:rsidR="00AC479C" w:rsidRDefault="00AC479C">
      <w:pPr>
        <w:sectPr w:rsidR="00AC479C" w:rsidSect="00990E7D">
          <w:type w:val="continuous"/>
          <w:pgSz w:w="12240" w:h="15840"/>
          <w:pgMar w:top="1440" w:right="1440" w:bottom="1440" w:left="1440" w:header="720" w:footer="720" w:gutter="0"/>
          <w:cols w:space="720"/>
          <w:docGrid w:linePitch="360"/>
        </w:sectPr>
      </w:pPr>
    </w:p>
    <w:p w:rsidR="0024158C" w:rsidRDefault="0024158C" w:rsidP="0024158C">
      <w:pPr>
        <w:pStyle w:val="Heading1"/>
        <w:jc w:val="center"/>
      </w:pPr>
      <w:r>
        <w:rPr>
          <w:noProof/>
        </w:rPr>
        <w:lastRenderedPageBreak/>
        <w:drawing>
          <wp:anchor distT="0" distB="0" distL="114300" distR="114300" simplePos="0" relativeHeight="251729920" behindDoc="1" locked="0" layoutInCell="1" allowOverlap="1" wp14:anchorId="4F10254A" wp14:editId="39737401">
            <wp:simplePos x="0" y="0"/>
            <wp:positionH relativeFrom="column">
              <wp:posOffset>2362835</wp:posOffset>
            </wp:positionH>
            <wp:positionV relativeFrom="paragraph">
              <wp:posOffset>-322580</wp:posOffset>
            </wp:positionV>
            <wp:extent cx="1214755" cy="1165860"/>
            <wp:effectExtent l="0" t="0" r="0" b="0"/>
            <wp:wrapNone/>
            <wp:docPr id="107" name="Picture 107"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24158C" w:rsidRDefault="0024158C" w:rsidP="0024158C">
      <w:pPr>
        <w:jc w:val="center"/>
        <w:sectPr w:rsidR="0024158C" w:rsidSect="00990E7D">
          <w:footerReference w:type="default" r:id="rId77"/>
          <w:pgSz w:w="12240" w:h="15840"/>
          <w:pgMar w:top="1080" w:right="1440" w:bottom="1440" w:left="1440" w:header="720" w:footer="720" w:gutter="0"/>
          <w:cols w:space="720"/>
          <w:docGrid w:linePitch="360"/>
        </w:sectPr>
      </w:pPr>
    </w:p>
    <w:p w:rsidR="0024158C" w:rsidRDefault="0024158C" w:rsidP="0024158C">
      <w:pPr>
        <w:rPr>
          <w:b/>
        </w:rPr>
      </w:pPr>
      <w:bookmarkStart w:id="27" w:name="hb2216"/>
      <w:bookmarkEnd w:id="27"/>
    </w:p>
    <w:tbl>
      <w:tblPr>
        <w:tblStyle w:val="TableGrid"/>
        <w:tblpPr w:leftFromText="180" w:rightFromText="180" w:vertAnchor="page" w:horzAnchor="margin" w:tblpY="2320"/>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24158C" w:rsidTr="00617D99">
        <w:tc>
          <w:tcPr>
            <w:tcW w:w="9895" w:type="dxa"/>
            <w:gridSpan w:val="2"/>
          </w:tcPr>
          <w:p w:rsidR="0024158C" w:rsidRPr="002B09D5" w:rsidRDefault="0024158C" w:rsidP="00617D99">
            <w:pPr>
              <w:spacing w:after="120"/>
              <w:rPr>
                <w:rFonts w:ascii="Cambria" w:hAnsi="Cambria" w:cs="Arial"/>
                <w:noProof/>
                <w:sz w:val="28"/>
                <w:szCs w:val="28"/>
                <w:u w:val="single"/>
              </w:rPr>
            </w:pPr>
            <w:r>
              <w:rPr>
                <w:rFonts w:ascii="Cambria" w:hAnsi="Cambria" w:cs="Arial"/>
                <w:b/>
                <w:noProof/>
                <w:sz w:val="28"/>
                <w:szCs w:val="28"/>
                <w:u w:val="single"/>
              </w:rPr>
              <w:t>HB 2216:</w:t>
            </w:r>
            <w:r w:rsidRPr="00803606">
              <w:rPr>
                <w:rFonts w:ascii="Cambria" w:hAnsi="Cambria" w:cs="Arial"/>
                <w:noProof/>
                <w:sz w:val="28"/>
                <w:szCs w:val="28"/>
                <w:u w:val="single"/>
              </w:rPr>
              <w:t xml:space="preserve"> </w:t>
            </w:r>
            <w:r>
              <w:rPr>
                <w:rFonts w:ascii="Cambria" w:hAnsi="Cambria" w:cs="Arial"/>
                <w:noProof/>
                <w:sz w:val="28"/>
                <w:szCs w:val="28"/>
                <w:u w:val="single"/>
              </w:rPr>
              <w:t>schools; dropout recovery programs; report</w:t>
            </w:r>
          </w:p>
        </w:tc>
      </w:tr>
      <w:tr w:rsidR="0024158C" w:rsidTr="00617D99">
        <w:tc>
          <w:tcPr>
            <w:tcW w:w="5125" w:type="dxa"/>
          </w:tcPr>
          <w:p w:rsidR="0024158C" w:rsidRPr="00311FEF" w:rsidRDefault="0024158C" w:rsidP="00617D99">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Leach, LD 11</w:t>
            </w:r>
          </w:p>
          <w:p w:rsidR="0024158C" w:rsidRPr="00A576B1" w:rsidRDefault="0024158C" w:rsidP="00617D99">
            <w:pPr>
              <w:rPr>
                <w:rFonts w:ascii="Cambria" w:hAnsi="Cambria" w:cs="Arial"/>
              </w:rPr>
            </w:pPr>
            <w:r>
              <w:rPr>
                <w:rFonts w:ascii="Cambria" w:hAnsi="Cambria" w:cs="Arial"/>
                <w:b/>
              </w:rPr>
              <w:t>BILL STATUS:</w:t>
            </w:r>
            <w:r w:rsidRPr="00C6092E">
              <w:rPr>
                <w:rFonts w:ascii="Cambria" w:hAnsi="Cambria" w:cs="Arial"/>
              </w:rPr>
              <w:t xml:space="preserve"> </w:t>
            </w:r>
            <w:hyperlink r:id="rId78" w:tooltip="Bill Status Inquiry" w:history="1">
              <w:r w:rsidRPr="00A576B1">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24158C" w:rsidTr="0024158C">
              <w:tc>
                <w:tcPr>
                  <w:tcW w:w="5115" w:type="dxa"/>
                  <w:tcBorders>
                    <w:top w:val="nil"/>
                    <w:left w:val="nil"/>
                    <w:bottom w:val="nil"/>
                    <w:right w:val="nil"/>
                  </w:tcBorders>
                  <w:tcMar>
                    <w:left w:w="0" w:type="dxa"/>
                    <w:right w:w="0" w:type="dxa"/>
                  </w:tcMar>
                </w:tcPr>
                <w:p w:rsidR="0024158C" w:rsidRDefault="0024158C" w:rsidP="00C67E92">
                  <w:pPr>
                    <w:framePr w:hSpace="180" w:wrap="around" w:vAnchor="page" w:hAnchor="margin" w:y="2320"/>
                    <w:rPr>
                      <w:rFonts w:ascii="Cambria" w:hAnsi="Cambria" w:cs="Arial"/>
                    </w:rPr>
                  </w:pPr>
                  <w:r>
                    <w:rPr>
                      <w:rFonts w:ascii="Cambria" w:hAnsi="Cambria" w:cs="Arial"/>
                    </w:rPr>
                    <w:tab/>
                    <w:t>ED: DP 9-0-0-2</w:t>
                  </w:r>
                </w:p>
              </w:tc>
            </w:tr>
          </w:tbl>
          <w:p w:rsidR="0024158C" w:rsidRPr="00C6092E" w:rsidRDefault="0024158C" w:rsidP="00617D99">
            <w:pPr>
              <w:rPr>
                <w:rFonts w:ascii="Cambria" w:hAnsi="Cambria" w:cs="Arial"/>
              </w:rPr>
            </w:pPr>
          </w:p>
        </w:tc>
        <w:tc>
          <w:tcPr>
            <w:tcW w:w="4770" w:type="dxa"/>
          </w:tcPr>
          <w:p w:rsidR="0024158C" w:rsidRDefault="0024158C" w:rsidP="00617D99">
            <w:pPr>
              <w:rPr>
                <w:rFonts w:ascii="Cambria" w:hAnsi="Cambria" w:cs="Arial"/>
              </w:rPr>
            </w:pPr>
            <w:r w:rsidRPr="001C5438">
              <w:rPr>
                <w:rFonts w:ascii="Cambria" w:hAnsi="Cambria" w:cs="Arial"/>
                <w:noProof/>
              </w:rPr>
              <mc:AlternateContent>
                <mc:Choice Requires="wps">
                  <w:drawing>
                    <wp:anchor distT="0" distB="0" distL="114300" distR="114300" simplePos="0" relativeHeight="251730944" behindDoc="1" locked="1" layoutInCell="1" allowOverlap="0" wp14:anchorId="014C4211" wp14:editId="658F245F">
                      <wp:simplePos x="0" y="0"/>
                      <wp:positionH relativeFrom="margin">
                        <wp:posOffset>3175</wp:posOffset>
                      </wp:positionH>
                      <wp:positionV relativeFrom="page">
                        <wp:posOffset>69215</wp:posOffset>
                      </wp:positionV>
                      <wp:extent cx="2705100" cy="733425"/>
                      <wp:effectExtent l="0" t="0" r="19050" b="28575"/>
                      <wp:wrapTight wrapText="bothSides">
                        <wp:wrapPolygon edited="0">
                          <wp:start x="0" y="0"/>
                          <wp:lineTo x="0" y="21881"/>
                          <wp:lineTo x="21600" y="21881"/>
                          <wp:lineTo x="21600" y="0"/>
                          <wp:lineTo x="0" y="0"/>
                        </wp:wrapPolygon>
                      </wp:wrapTight>
                      <wp:docPr id="10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24158C">
                                  <w:pPr>
                                    <w:rPr>
                                      <w:b/>
                                      <w:u w:val="single"/>
                                    </w:rPr>
                                  </w:pPr>
                                  <w:r w:rsidRPr="00BB4358">
                                    <w:rPr>
                                      <w:b/>
                                      <w:u w:val="single"/>
                                    </w:rPr>
                                    <w:t>Legend:</w:t>
                                  </w:r>
                                </w:p>
                                <w:p w:rsidR="00224FF0" w:rsidRDefault="00224FF0" w:rsidP="0024158C">
                                  <w:r>
                                    <w:t>ADE – Department of Education</w:t>
                                  </w:r>
                                </w:p>
                                <w:p w:rsidR="00224FF0" w:rsidRDefault="00224FF0" w:rsidP="0024158C">
                                  <w:r>
                                    <w:t>SBE – State Board of Education</w:t>
                                  </w:r>
                                </w:p>
                                <w:p w:rsidR="00224FF0" w:rsidRPr="00BB4358" w:rsidRDefault="00224FF0" w:rsidP="0024158C">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C4211" id="_x0000_s1061" type="#_x0000_t202" style="position:absolute;margin-left:.25pt;margin-top:5.45pt;width:213pt;height:57.75pt;z-index:-251585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khAIAABkFAAAOAAAAZHJzL2Uyb0RvYy54bWysVF1v2yAUfZ+0/4B4T20nTpNYdaouTqZJ&#10;3YfU7gcQwDEaBgYkdjftv++CkzRdX6ZpfsDAvZx77r0Hbm77VqIDt05oVeLsKsWIK6qZULsSf33c&#10;jOYYOU8UI1IrXuIn7vDt8u2bm84UfKwbLRm3CECUKzpT4sZ7UySJow1vibvShisw1tq2xMPS7hJm&#10;SQforUzGaXqddNoyYzXlzsFuNRjxMuLXNaf+c1077pEsMXDzcbRx3IYxWd6QYmeJaQQ90iD/wKIl&#10;QkHQM1RFPEF7K15BtYJa7XTtr6huE13XgvKYA2STpX9k89AQw2MuUBxnzmVy/w+Wfjp8sUgw6F06&#10;xUiRFpr0yHuP3uke5aE+nXEFuD0YcPQ9bINvzNWZe02/OaT0qiFqx++s1V3DCQN+WTiZXBwdcFwA&#10;2XYfNYMwZO91BOpr24biQTkQoEOfns69CVQobI5n6TRLwUTBNptM8vE0hiDF6bSxzr/nukVhUmIL&#10;vY/o5HDvfGBDipNLCKb0RkgZ+y8V6kq8mAJksDgtBQvGuLC77UpadCBBQfE7xn3h1goPOpaiLfH8&#10;7ESKUI21YjGKJ0IOc2AiVQCH5IDbcTbo5eciXazn63k+ysfX61GeVtXobrPKR9ebbDatJtVqVWW/&#10;As8sLxrBGFeB6km7Wf532jjeokF1Z/W+SMldZr6J3+vMk5c0YpUhq9M/ZhdlEDo/aMD32z4qbhI7&#10;GDSy1ewJhGH1cD/hPYFJo+0PjDq4myV23/fEcozkBwXiWmR5Hi5zXOTT2RgW9tKyvbQQRQGqxB6j&#10;YbrywwOwN1bsGog0yFnpOxBkLaJWnlkdZQz3LyZ1fCvCBb9cR6/nF235GwAA//8DAFBLAwQUAAYA&#10;CAAAACEArgLLJ9kAAAAHAQAADwAAAGRycy9kb3ducmV2LnhtbEyOTU/DMAyG70j8h8hI3FhKNzpW&#10;mk6IwZ2VAde08dqKxKmabCv8erwTHP1++SnWk7PiiGPoPSm4nSUgkBpvemoV7N5ebu5BhKjJaOsJ&#10;FXxjgHV5eVHo3PgTbfFYxVbwCIVcK+hiHHIpQ9Oh02HmByT29n50OvI5ttKM+sTjzso0STLpdE/8&#10;odMDPnXYfFUHxxjp526+ea1wudT1fPP8877af1ilrq+mxwcQEaf4F4YzPnegZKbaH8gEYRXccY7V&#10;ZAWC3UWasVCfp7MFyLKQ//nLXwAAAP//AwBQSwECLQAUAAYACAAAACEAtoM4kv4AAADhAQAAEwAA&#10;AAAAAAAAAAAAAAAAAAAAW0NvbnRlbnRfVHlwZXNdLnhtbFBLAQItABQABgAIAAAAIQA4/SH/1gAA&#10;AJQBAAALAAAAAAAAAAAAAAAAAC8BAABfcmVscy8ucmVsc1BLAQItABQABgAIAAAAIQA+aSskhAIA&#10;ABkFAAAOAAAAAAAAAAAAAAAAAC4CAABkcnMvZTJvRG9jLnhtbFBLAQItABQABgAIAAAAIQCuAssn&#10;2QAAAAcBAAAPAAAAAAAAAAAAAAAAAN4EAABkcnMvZG93bnJldi54bWxQSwUGAAAAAAQABADzAAAA&#10;5AUAAAAA&#10;" o:allowoverlap="f" filled="f">
                      <v:textbox>
                        <w:txbxContent>
                          <w:p w:rsidR="00224FF0" w:rsidRPr="00F34CC1" w:rsidRDefault="00224FF0" w:rsidP="0024158C">
                            <w:pPr>
                              <w:rPr>
                                <w:b/>
                                <w:u w:val="single"/>
                              </w:rPr>
                            </w:pPr>
                            <w:r w:rsidRPr="00BB4358">
                              <w:rPr>
                                <w:b/>
                                <w:u w:val="single"/>
                              </w:rPr>
                              <w:t>Legend:</w:t>
                            </w:r>
                          </w:p>
                          <w:p w:rsidR="00224FF0" w:rsidRDefault="00224FF0" w:rsidP="0024158C">
                            <w:r>
                              <w:t>ADE – Department of Education</w:t>
                            </w:r>
                          </w:p>
                          <w:p w:rsidR="00224FF0" w:rsidRDefault="00224FF0" w:rsidP="0024158C">
                            <w:r>
                              <w:t>SBE – State Board of Education</w:t>
                            </w:r>
                          </w:p>
                          <w:p w:rsidR="00224FF0" w:rsidRPr="00BB4358" w:rsidRDefault="00224FF0" w:rsidP="0024158C">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24158C" w:rsidRPr="001C5438" w:rsidRDefault="0024158C" w:rsidP="0024158C">
      <w:pPr>
        <w:spacing w:before="200"/>
        <w:jc w:val="both"/>
        <w:rPr>
          <w:rFonts w:ascii="Cambria" w:hAnsi="Cambria" w:cs="Arial"/>
          <w:b/>
          <w:u w:val="single"/>
        </w:rPr>
      </w:pPr>
      <w:r w:rsidRPr="001C5438">
        <w:rPr>
          <w:rFonts w:ascii="Cambria" w:hAnsi="Cambria" w:cs="Arial"/>
          <w:b/>
          <w:u w:val="single"/>
        </w:rPr>
        <w:t>Abstract</w:t>
      </w:r>
    </w:p>
    <w:p w:rsidR="0024158C" w:rsidRPr="001C5438" w:rsidRDefault="0024158C" w:rsidP="0024158C">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731968" behindDoc="1" locked="1" layoutInCell="1" allowOverlap="0" wp14:anchorId="75FE1DAF" wp14:editId="30C5CBC5">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0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24158C">
                            <w:pPr>
                              <w:jc w:val="center"/>
                            </w:pPr>
                            <w:sdt>
                              <w:sdtPr>
                                <w:tag w:val="Prop105"/>
                                <w:id w:val="-7969974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4668858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9297097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5032787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E1DAF" id="_x0000_s1062" type="#_x0000_t202" style="position:absolute;left:0;text-align:left;margin-left:0;margin-top:628.5pt;width:468pt;height:21.6pt;z-index:-251584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4LQIAAFoEAAAOAAAAZHJzL2Uyb0RvYy54bWysVNtu2zAMfR+wfxD0vti5tjHiFF26DAO6&#10;C9DuA2RZtoVJoiYpsbuvHyWnWdBtL8P8IEgidUieQ3pzM2hFjsJ5Caak00lOiTAcamnakn593L+5&#10;psQHZmqmwIiSPglPb7avX216W4gZdKBq4QiCGF/0tqRdCLbIMs87oZmfgBUGjQ04zQIeXZvVjvWI&#10;rlU2y/NV1oOrrQMuvMfbu9FItwm/aQQPn5vGi0BUSTG3kFaX1iqu2XbDitYx20l+SoP9QxaaSYNB&#10;z1B3LDBycPI3KC25Aw9NmHDQGTSN5CLVgNVM8xfVPHTMilQLkuPtmSb//2D5p+MXR2SN2uUrSgzT&#10;KNKjGAJ5CwNZRX566wt0e7DoGAa8Rt9Uq7f3wL95YmDXMdOKW+eg7wSrMb9pfJldPB1xfASp+o9Q&#10;Yxh2CJCAhsbpSB7SQRAddXo6axNT4Xi5XC/mqxxNHG2zq8V8lsTLWPH82jof3gvQJG5K6lD7hM6O&#10;9z7EbFjx7BKDeVCy3kul0sG11U45cmTYJ/v0pQJeuClD+pKul7PlSMBfIfL0/QlCy4ANr6Qu6fXZ&#10;iRWRtnemTu0YmFTjHlNW5sRjpG4kMQzVkCSbn/WpoH5CZh2MDY4DiZsO3A9KemzukvrvB+YEJeqD&#10;QXXW08UiTkM6LJZXyCVxl5bq0sIMR6iSBkrG7S6ME3SwTrYdRhr7wcAtKtrIRHaUfszqlD82cNLg&#10;NGxxQi7PyevXL2H7EwAA//8DAFBLAwQUAAYACAAAACEA+AmhC94AAAAKAQAADwAAAGRycy9kb3du&#10;cmV2LnhtbExPQU7DMBC8I/EHa5G4oNYmgbQNcSqEBKI3aBFc3dhNIux1sN00/J7lBLfZmdHsTLWe&#10;nGWjCbH3KOF6LoAZbLzusZXwtnucLYHFpFAr69FI+DYR1vX5WaVK7U/4asZtahmFYCyVhC6loeQ8&#10;Np1xKs79YJC0gw9OJTpDy3VQJwp3lmdCFNypHulDpwbz0Jnmc3t0EpY3z+NH3OQv701xsKt0tRif&#10;voKUlxfT/R2wZKb0Z4bf+lQdauq090fUkVkJNCQRm90uCJG+ygsCe6JyITLgdcX/T6h/AAAA//8D&#10;AFBLAQItABQABgAIAAAAIQC2gziS/gAAAOEBAAATAAAAAAAAAAAAAAAAAAAAAABbQ29udGVudF9U&#10;eXBlc10ueG1sUEsBAi0AFAAGAAgAAAAhADj9If/WAAAAlAEAAAsAAAAAAAAAAAAAAAAALwEAAF9y&#10;ZWxzLy5yZWxzUEsBAi0AFAAGAAgAAAAhAHL6QHgtAgAAWgQAAA4AAAAAAAAAAAAAAAAALgIAAGRy&#10;cy9lMm9Eb2MueG1sUEsBAi0AFAAGAAgAAAAhAPgJoQveAAAACgEAAA8AAAAAAAAAAAAAAAAAhwQA&#10;AGRycy9kb3ducmV2LnhtbFBLBQYAAAAABAAEAPMAAACSBQAAAAA=&#10;" o:allowoverlap="f">
                <v:textbox>
                  <w:txbxContent>
                    <w:p w:rsidR="00224FF0" w:rsidRDefault="00224FF0" w:rsidP="0024158C">
                      <w:pPr>
                        <w:jc w:val="center"/>
                      </w:pPr>
                      <w:sdt>
                        <w:sdtPr>
                          <w:tag w:val="Prop105"/>
                          <w:id w:val="-7969974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4668858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9297097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5032787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dropout recovery reporting.</w:t>
      </w:r>
    </w:p>
    <w:p w:rsidR="0024158C" w:rsidRPr="001C5438" w:rsidRDefault="0024158C" w:rsidP="0024158C">
      <w:pPr>
        <w:jc w:val="both"/>
        <w:rPr>
          <w:rFonts w:ascii="Cambria" w:hAnsi="Cambria" w:cs="Arial"/>
          <w:b/>
          <w:u w:val="single"/>
        </w:rPr>
      </w:pPr>
      <w:r w:rsidRPr="001C5438">
        <w:rPr>
          <w:rFonts w:ascii="Cambria" w:hAnsi="Cambria" w:cs="Arial"/>
          <w:b/>
          <w:u w:val="single"/>
        </w:rPr>
        <w:t>Provisions</w:t>
      </w:r>
    </w:p>
    <w:p w:rsidR="0024158C" w:rsidRDefault="0024158C" w:rsidP="009C0974">
      <w:pPr>
        <w:pStyle w:val="ListParagraph"/>
        <w:numPr>
          <w:ilvl w:val="0"/>
          <w:numId w:val="19"/>
        </w:numPr>
        <w:spacing w:after="120" w:line="240" w:lineRule="auto"/>
        <w:contextualSpacing w:val="0"/>
        <w:jc w:val="both"/>
        <w:rPr>
          <w:rFonts w:ascii="Cambria" w:hAnsi="Cambria" w:cs="Arial"/>
        </w:rPr>
      </w:pPr>
      <w:r>
        <w:rPr>
          <w:rFonts w:ascii="Cambria" w:hAnsi="Cambria" w:cs="Arial"/>
        </w:rPr>
        <w:t>Instructs SBE to provide an annual report to the Governor, Speaker of the House of Representatives, President of the Senate and Secretary of State that details the outcomes of dropout recovery programs, including the number of students who participate and the number who graduate. (Sec. 1)</w:t>
      </w:r>
    </w:p>
    <w:p w:rsidR="0024158C" w:rsidRPr="00493847" w:rsidRDefault="0024158C" w:rsidP="009C0974">
      <w:pPr>
        <w:pStyle w:val="ListParagraph"/>
        <w:numPr>
          <w:ilvl w:val="0"/>
          <w:numId w:val="19"/>
        </w:numPr>
        <w:spacing w:after="120" w:line="240" w:lineRule="auto"/>
        <w:contextualSpacing w:val="0"/>
        <w:jc w:val="both"/>
        <w:rPr>
          <w:rFonts w:ascii="Cambria" w:hAnsi="Cambria" w:cs="Arial"/>
        </w:rPr>
      </w:pPr>
      <w:r>
        <w:rPr>
          <w:rFonts w:ascii="Cambria" w:hAnsi="Cambria" w:cs="Arial"/>
        </w:rPr>
        <w:t>Makes a conforming change. (Sec. 1)</w:t>
      </w:r>
    </w:p>
    <w:p w:rsidR="0024158C" w:rsidRPr="001C5438" w:rsidRDefault="0024158C" w:rsidP="0024158C">
      <w:pPr>
        <w:jc w:val="both"/>
        <w:rPr>
          <w:rFonts w:ascii="Cambria" w:hAnsi="Cambria" w:cs="Arial"/>
          <w:b/>
          <w:u w:val="single"/>
        </w:rPr>
      </w:pPr>
      <w:r w:rsidRPr="001C5438">
        <w:rPr>
          <w:rFonts w:ascii="Cambria" w:hAnsi="Cambria" w:cs="Arial"/>
          <w:b/>
          <w:u w:val="single"/>
        </w:rPr>
        <w:t>Current Law</w:t>
      </w:r>
    </w:p>
    <w:p w:rsidR="0024158C" w:rsidRDefault="0024158C" w:rsidP="0024158C">
      <w:pPr>
        <w:spacing w:after="120"/>
        <w:jc w:val="both"/>
        <w:rPr>
          <w:rFonts w:ascii="Cambria" w:hAnsi="Cambria"/>
        </w:rPr>
      </w:pPr>
      <w:r>
        <w:rPr>
          <w:rFonts w:ascii="Cambria" w:hAnsi="Cambria"/>
        </w:rPr>
        <w:t>School districts and charter schools that offer high school instruction are authorized to provide dropout recovery programs.  SBE prescribes standards and testing requirements for the programs that include requiring aligned curriculum, providing standardized tests and meeting the state graduation requirements.  Eligible students have a written learning plan developed by the student's mentor that outlines courses to take, expectations and the anticipated timeframe for ending the plan. School districts are required to report monthly participation in dropout recovery programs to ADE and include newly enrolled students with a learning plan, students who met the satisfactory monthly progress expectation, students who did not meet the progress expectation and students who met expectations for program reentry (</w:t>
      </w:r>
      <w:hyperlink r:id="rId79" w:history="1">
        <w:r w:rsidRPr="00AE6117">
          <w:rPr>
            <w:rStyle w:val="Hyperlink"/>
            <w:rFonts w:ascii="Cambria" w:hAnsi="Cambria"/>
          </w:rPr>
          <w:t>A.R.S. § 15-901.06</w:t>
        </w:r>
      </w:hyperlink>
      <w:r>
        <w:rPr>
          <w:rFonts w:ascii="Cambria" w:hAnsi="Cambria"/>
        </w:rPr>
        <w:t xml:space="preserve">). </w:t>
      </w:r>
    </w:p>
    <w:p w:rsidR="0024158C" w:rsidRPr="001C5438" w:rsidRDefault="0024158C" w:rsidP="0024158C">
      <w:pPr>
        <w:spacing w:after="120"/>
        <w:jc w:val="both"/>
        <w:rPr>
          <w:rFonts w:ascii="Cambria" w:hAnsi="Cambria" w:cs="Arial"/>
        </w:rPr>
      </w:pPr>
    </w:p>
    <w:p w:rsidR="0024158C" w:rsidRDefault="0024158C">
      <w:pPr>
        <w:sectPr w:rsidR="0024158C" w:rsidSect="00990E7D">
          <w:type w:val="continuous"/>
          <w:pgSz w:w="12240" w:h="15840"/>
          <w:pgMar w:top="1440" w:right="1440" w:bottom="1440" w:left="1440" w:header="720" w:footer="720" w:gutter="0"/>
          <w:cols w:space="720"/>
          <w:docGrid w:linePitch="360"/>
        </w:sectPr>
      </w:pPr>
    </w:p>
    <w:p w:rsidR="0024158C" w:rsidRDefault="0024158C" w:rsidP="0024158C">
      <w:pPr>
        <w:pStyle w:val="Heading1"/>
        <w:jc w:val="center"/>
      </w:pPr>
      <w:r>
        <w:rPr>
          <w:noProof/>
        </w:rPr>
        <w:lastRenderedPageBreak/>
        <w:drawing>
          <wp:anchor distT="0" distB="0" distL="114300" distR="114300" simplePos="0" relativeHeight="251734016" behindDoc="1" locked="0" layoutInCell="1" allowOverlap="1" wp14:anchorId="2F270E86" wp14:editId="0864E8E0">
            <wp:simplePos x="0" y="0"/>
            <wp:positionH relativeFrom="column">
              <wp:posOffset>2362835</wp:posOffset>
            </wp:positionH>
            <wp:positionV relativeFrom="paragraph">
              <wp:posOffset>-322580</wp:posOffset>
            </wp:positionV>
            <wp:extent cx="1214755" cy="1165860"/>
            <wp:effectExtent l="0" t="0" r="0" b="0"/>
            <wp:wrapNone/>
            <wp:docPr id="110" name="Picture 110"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24158C" w:rsidRDefault="0024158C" w:rsidP="0024158C">
      <w:pPr>
        <w:jc w:val="center"/>
        <w:sectPr w:rsidR="0024158C" w:rsidSect="00990E7D">
          <w:footerReference w:type="default" r:id="rId80"/>
          <w:pgSz w:w="12240" w:h="15840"/>
          <w:pgMar w:top="1080" w:right="1440" w:bottom="1440" w:left="1440" w:header="720" w:footer="720" w:gutter="0"/>
          <w:cols w:space="720"/>
          <w:docGrid w:linePitch="360"/>
        </w:sectPr>
      </w:pPr>
      <w:bookmarkStart w:id="28" w:name="hb2435"/>
      <w:bookmarkEnd w:id="28"/>
    </w:p>
    <w:p w:rsidR="0024158C" w:rsidRDefault="0024158C" w:rsidP="0024158C">
      <w:pPr>
        <w:rPr>
          <w:b/>
        </w:rPr>
      </w:pPr>
    </w:p>
    <w:tbl>
      <w:tblPr>
        <w:tblStyle w:val="TableGrid"/>
        <w:tblpPr w:leftFromText="180" w:rightFromText="180" w:vertAnchor="page" w:horzAnchor="margin" w:tblpY="2375"/>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24158C" w:rsidTr="00617D99">
        <w:tc>
          <w:tcPr>
            <w:tcW w:w="9895" w:type="dxa"/>
            <w:gridSpan w:val="2"/>
          </w:tcPr>
          <w:p w:rsidR="0024158C" w:rsidRPr="002B09D5" w:rsidRDefault="0024158C" w:rsidP="00617D99">
            <w:pPr>
              <w:spacing w:after="120"/>
              <w:rPr>
                <w:rFonts w:ascii="Cambria" w:hAnsi="Cambria" w:cs="Arial"/>
                <w:noProof/>
                <w:sz w:val="28"/>
                <w:szCs w:val="28"/>
                <w:u w:val="single"/>
              </w:rPr>
            </w:pPr>
            <w:r>
              <w:rPr>
                <w:rFonts w:ascii="Cambria" w:hAnsi="Cambria" w:cs="Arial"/>
                <w:b/>
                <w:noProof/>
                <w:sz w:val="28"/>
                <w:szCs w:val="28"/>
                <w:u w:val="single"/>
              </w:rPr>
              <w:t>HB 2435:</w:t>
            </w:r>
            <w:r w:rsidRPr="00803606">
              <w:rPr>
                <w:rFonts w:ascii="Cambria" w:hAnsi="Cambria" w:cs="Arial"/>
                <w:noProof/>
                <w:sz w:val="28"/>
                <w:szCs w:val="28"/>
                <w:u w:val="single"/>
              </w:rPr>
              <w:t xml:space="preserve"> </w:t>
            </w:r>
            <w:r>
              <w:rPr>
                <w:rFonts w:ascii="Cambria" w:hAnsi="Cambria" w:cs="Arial"/>
                <w:noProof/>
                <w:sz w:val="28"/>
                <w:szCs w:val="28"/>
                <w:u w:val="single"/>
              </w:rPr>
              <w:t>English language learners; instruction; budgeting</w:t>
            </w:r>
          </w:p>
        </w:tc>
      </w:tr>
      <w:tr w:rsidR="0024158C" w:rsidTr="00617D99">
        <w:tc>
          <w:tcPr>
            <w:tcW w:w="5125" w:type="dxa"/>
          </w:tcPr>
          <w:p w:rsidR="0024158C" w:rsidRPr="00311FEF" w:rsidRDefault="0024158C" w:rsidP="00617D99">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Boyer, LD 20</w:t>
            </w:r>
          </w:p>
          <w:p w:rsidR="0024158C" w:rsidRPr="00CF40B1" w:rsidRDefault="0024158C" w:rsidP="00617D99">
            <w:pPr>
              <w:rPr>
                <w:rFonts w:ascii="Cambria" w:hAnsi="Cambria" w:cs="Arial"/>
              </w:rPr>
            </w:pPr>
            <w:r>
              <w:rPr>
                <w:rFonts w:ascii="Cambria" w:hAnsi="Cambria" w:cs="Arial"/>
                <w:b/>
              </w:rPr>
              <w:t>BILL STATUS:</w:t>
            </w:r>
            <w:r w:rsidRPr="00C6092E">
              <w:rPr>
                <w:rFonts w:ascii="Cambria" w:hAnsi="Cambria" w:cs="Arial"/>
              </w:rPr>
              <w:t xml:space="preserve"> </w:t>
            </w:r>
            <w:hyperlink r:id="rId81" w:tooltip="Bill Status Inquiry" w:history="1">
              <w:r w:rsidRPr="00CF40B1">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24158C" w:rsidTr="0024158C">
              <w:tc>
                <w:tcPr>
                  <w:tcW w:w="5115" w:type="dxa"/>
                  <w:tcBorders>
                    <w:top w:val="nil"/>
                    <w:left w:val="nil"/>
                    <w:bottom w:val="nil"/>
                    <w:right w:val="nil"/>
                  </w:tcBorders>
                  <w:tcMar>
                    <w:left w:w="0" w:type="dxa"/>
                    <w:right w:w="0" w:type="dxa"/>
                  </w:tcMar>
                </w:tcPr>
                <w:p w:rsidR="0024158C" w:rsidRDefault="0024158C" w:rsidP="00C67E92">
                  <w:pPr>
                    <w:framePr w:hSpace="180" w:wrap="around" w:vAnchor="page" w:hAnchor="margin" w:y="2375"/>
                    <w:rPr>
                      <w:rFonts w:ascii="Cambria" w:hAnsi="Cambria" w:cs="Arial"/>
                    </w:rPr>
                  </w:pPr>
                  <w:r>
                    <w:rPr>
                      <w:rFonts w:ascii="Cambria" w:hAnsi="Cambria" w:cs="Arial"/>
                    </w:rPr>
                    <w:tab/>
                    <w:t>ED: DPA 10-0-0-1</w:t>
                  </w:r>
                </w:p>
              </w:tc>
            </w:tr>
          </w:tbl>
          <w:p w:rsidR="0024158C" w:rsidRPr="00C6092E" w:rsidRDefault="0024158C" w:rsidP="00617D99">
            <w:pPr>
              <w:rPr>
                <w:rFonts w:ascii="Cambria" w:hAnsi="Cambria" w:cs="Arial"/>
              </w:rPr>
            </w:pPr>
          </w:p>
        </w:tc>
        <w:tc>
          <w:tcPr>
            <w:tcW w:w="4770" w:type="dxa"/>
          </w:tcPr>
          <w:p w:rsidR="0024158C" w:rsidRDefault="0024158C" w:rsidP="00617D99">
            <w:pPr>
              <w:rPr>
                <w:rFonts w:ascii="Cambria" w:hAnsi="Cambria" w:cs="Arial"/>
              </w:rPr>
            </w:pPr>
            <w:r w:rsidRPr="001C5438">
              <w:rPr>
                <w:rFonts w:ascii="Cambria" w:hAnsi="Cambria" w:cs="Arial"/>
                <w:noProof/>
              </w:rPr>
              <mc:AlternateContent>
                <mc:Choice Requires="wps">
                  <w:drawing>
                    <wp:anchor distT="0" distB="0" distL="114300" distR="114300" simplePos="0" relativeHeight="251735040" behindDoc="1" locked="1" layoutInCell="1" allowOverlap="0" wp14:anchorId="68B7A67D" wp14:editId="687AED83">
                      <wp:simplePos x="0" y="0"/>
                      <wp:positionH relativeFrom="margin">
                        <wp:posOffset>0</wp:posOffset>
                      </wp:positionH>
                      <wp:positionV relativeFrom="page">
                        <wp:posOffset>72390</wp:posOffset>
                      </wp:positionV>
                      <wp:extent cx="2669540" cy="1294130"/>
                      <wp:effectExtent l="0" t="0" r="16510" b="20320"/>
                      <wp:wrapTight wrapText="bothSides">
                        <wp:wrapPolygon edited="0">
                          <wp:start x="0" y="0"/>
                          <wp:lineTo x="0" y="21621"/>
                          <wp:lineTo x="21579" y="21621"/>
                          <wp:lineTo x="21579" y="0"/>
                          <wp:lineTo x="0" y="0"/>
                        </wp:wrapPolygon>
                      </wp:wrapTight>
                      <wp:docPr id="10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294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24158C">
                                  <w:pPr>
                                    <w:rPr>
                                      <w:b/>
                                      <w:u w:val="single"/>
                                    </w:rPr>
                                  </w:pPr>
                                  <w:r w:rsidRPr="00BB4358">
                                    <w:rPr>
                                      <w:b/>
                                      <w:u w:val="single"/>
                                    </w:rPr>
                                    <w:t>Legend:</w:t>
                                  </w:r>
                                </w:p>
                                <w:p w:rsidR="00224FF0" w:rsidRDefault="00224FF0" w:rsidP="0024158C">
                                  <w:r>
                                    <w:t>ADE – Arizona Department of Education</w:t>
                                  </w:r>
                                </w:p>
                                <w:p w:rsidR="00224FF0" w:rsidRDefault="00224FF0" w:rsidP="0024158C">
                                  <w:r>
                                    <w:t>ELL – English Language Learner</w:t>
                                  </w:r>
                                </w:p>
                                <w:p w:rsidR="00224FF0" w:rsidRDefault="00224FF0" w:rsidP="0024158C">
                                  <w:r>
                                    <w:t>OAG – Office of the Auditor General</w:t>
                                  </w:r>
                                </w:p>
                                <w:p w:rsidR="00224FF0" w:rsidRDefault="00224FF0" w:rsidP="0024158C">
                                  <w:r>
                                    <w:t>SBE – State Board of Education</w:t>
                                  </w:r>
                                </w:p>
                                <w:p w:rsidR="00224FF0" w:rsidRDefault="00224FF0" w:rsidP="0024158C">
                                  <w:r>
                                    <w:t>SEI – Structure English Immersion</w:t>
                                  </w:r>
                                </w:p>
                                <w:p w:rsidR="00224FF0" w:rsidRPr="00BB4358" w:rsidRDefault="00224FF0" w:rsidP="0024158C">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7A67D" id="_x0000_s1063" type="#_x0000_t202" style="position:absolute;margin-left:0;margin-top:5.7pt;width:210.2pt;height:101.9pt;z-index:-251581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lghgIAABoFAAAOAAAAZHJzL2Uyb0RvYy54bWysVF1v2yAUfZ+0/4B4T/1RJ02sOlUXJ9Ok&#10;fUntfgABHKNhYEBid9P++y44ydL1ZZrmBxt8L4dz7j1wezd0Eh24dUKrCmdXKUZcUc2E2lX4y+Nm&#10;MsfIeaIYkVrxCj9xh++Wr1/d9qbkuW61ZNwiAFGu7E2FW+9NmSSOtrwj7kobriDYaNsRD1O7S5gl&#10;PaB3MsnTdJb02jJjNeXOwd96DOJlxG8aTv2npnHcI1lh4Obj28b3NryT5S0pd5aYVtAjDfIPLDoi&#10;FGx6hqqJJ2hvxQuoTlCrnW78FdVdoptGUB41gJos/UPNQ0sMj1qgOM6cy+T+Hyz9ePhskWDQuxRa&#10;pUgHTXrkg0dv9ICKUJ/euBLSHgwk+gF+Q27U6sx7Tb86pPSqJWrH763VfcsJA35ZWJlcLB1xXADZ&#10;9h80g23I3usINDS2C8WDciBAhz49nXsTqFD4mc9mi2kBIQqxLF8U2XXsXkLK03JjnX/LdYfCoMIW&#10;mh/hyeG984EOKU8pYTelN0LKaACpUF/hxTSfjsK0FCwEQ5qzu+1KWnQgwULxidogcpnWCQ9GlqKr&#10;8PycRMpQjrVicRdPhBzHwESqAA7qgNtxNBrmxyJdrOfreTEp8tl6UqR1PbnfrIrJbJPdTOvrerWq&#10;s5+BZ1aUrWCMq0D1ZN6s+DtzHI/RaLuzfZ9JeqZ8E5+XypPnNGKVQdXpG9VFH4TWjybww3aIlru+&#10;Oflrq9kTOMPq8YDChQKDVtvvGPVwOCvsvu2J5RjJdwrctciKYAUfJ8X0JoeJvYxsLyNEUYCqsMdo&#10;HK78eAPsjRW7FnYa/az0PTiyEdErwbojq6OP4QBGUcfLIpzwy3nM+n2lLX8BAAD//wMAUEsDBBQA&#10;BgAIAAAAIQDT1Nw42wAAAAcBAAAPAAAAZHJzL2Rvd25yZXYueG1sTI9BT8MwDIXvSPyHyEjcWNps&#10;sFGaTojBnZUxrmnjtRWNUzXZVvj1mBPcbD/7vc/5enK9OOEYOk8a0lkCAqn2tqNGw+7t5WYFIkRD&#10;1vSeUMMXBlgXlxe5yaw/0xZPZWwEm1DIjIY2xiGTMtQtOhNmfkBi7eBHZyK3YyPtaM5s7nqpkuRO&#10;OtMRJ7RmwKcW68/y6BhDfezmm9cSl0tTzTfP3+/3h32v9fXV9PgAIuIU/5bhF59voGCmyh/JBtFr&#10;4EciT9MFCFYXKuGi0qDSWwWyyOV//uIHAAD//wMAUEsBAi0AFAAGAAgAAAAhALaDOJL+AAAA4QEA&#10;ABMAAAAAAAAAAAAAAAAAAAAAAFtDb250ZW50X1R5cGVzXS54bWxQSwECLQAUAAYACAAAACEAOP0h&#10;/9YAAACUAQAACwAAAAAAAAAAAAAAAAAvAQAAX3JlbHMvLnJlbHNQSwECLQAUAAYACAAAACEA77Cp&#10;YIYCAAAaBQAADgAAAAAAAAAAAAAAAAAuAgAAZHJzL2Uyb0RvYy54bWxQSwECLQAUAAYACAAAACEA&#10;09TcONsAAAAHAQAADwAAAAAAAAAAAAAAAADgBAAAZHJzL2Rvd25yZXYueG1sUEsFBgAAAAAEAAQA&#10;8wAAAOgFAAAAAA==&#10;" o:allowoverlap="f" filled="f">
                      <v:textbox>
                        <w:txbxContent>
                          <w:p w:rsidR="00224FF0" w:rsidRPr="00F34CC1" w:rsidRDefault="00224FF0" w:rsidP="0024158C">
                            <w:pPr>
                              <w:rPr>
                                <w:b/>
                                <w:u w:val="single"/>
                              </w:rPr>
                            </w:pPr>
                            <w:r w:rsidRPr="00BB4358">
                              <w:rPr>
                                <w:b/>
                                <w:u w:val="single"/>
                              </w:rPr>
                              <w:t>Legend:</w:t>
                            </w:r>
                          </w:p>
                          <w:p w:rsidR="00224FF0" w:rsidRDefault="00224FF0" w:rsidP="0024158C">
                            <w:r>
                              <w:t>ADE – Arizona Department of Education</w:t>
                            </w:r>
                          </w:p>
                          <w:p w:rsidR="00224FF0" w:rsidRDefault="00224FF0" w:rsidP="0024158C">
                            <w:r>
                              <w:t>ELL – English Language Learner</w:t>
                            </w:r>
                          </w:p>
                          <w:p w:rsidR="00224FF0" w:rsidRDefault="00224FF0" w:rsidP="0024158C">
                            <w:r>
                              <w:t>OAG – Office of the Auditor General</w:t>
                            </w:r>
                          </w:p>
                          <w:p w:rsidR="00224FF0" w:rsidRDefault="00224FF0" w:rsidP="0024158C">
                            <w:r>
                              <w:t>SBE – State Board of Education</w:t>
                            </w:r>
                          </w:p>
                          <w:p w:rsidR="00224FF0" w:rsidRDefault="00224FF0" w:rsidP="0024158C">
                            <w:r>
                              <w:t>SEI – Structure English Immersion</w:t>
                            </w:r>
                          </w:p>
                          <w:p w:rsidR="00224FF0" w:rsidRPr="00BB4358" w:rsidRDefault="00224FF0" w:rsidP="0024158C">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24158C" w:rsidRPr="001C5438" w:rsidRDefault="0024158C" w:rsidP="0024158C">
      <w:pPr>
        <w:spacing w:before="200"/>
        <w:jc w:val="both"/>
        <w:rPr>
          <w:rFonts w:ascii="Cambria" w:hAnsi="Cambria" w:cs="Arial"/>
          <w:b/>
          <w:u w:val="single"/>
        </w:rPr>
      </w:pPr>
      <w:r w:rsidRPr="001C5438">
        <w:rPr>
          <w:rFonts w:ascii="Cambria" w:hAnsi="Cambria" w:cs="Arial"/>
          <w:b/>
          <w:u w:val="single"/>
        </w:rPr>
        <w:t>Abstract</w:t>
      </w:r>
    </w:p>
    <w:p w:rsidR="0024158C" w:rsidRPr="001C5438" w:rsidRDefault="0024158C" w:rsidP="0024158C">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736064" behindDoc="1" locked="1" layoutInCell="1" allowOverlap="0" wp14:anchorId="204D9F61" wp14:editId="5CE8131E">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0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24158C">
                            <w:pPr>
                              <w:jc w:val="center"/>
                            </w:pPr>
                            <w:sdt>
                              <w:sdtPr>
                                <w:tag w:val="Prop105"/>
                                <w:id w:val="15851069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6044859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3510625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6481697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D9F61" id="_x0000_s1064" type="#_x0000_t202" style="position:absolute;left:0;text-align:left;margin-left:0;margin-top:628.5pt;width:468pt;height:21.6pt;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7ALgIAAFoEAAAOAAAAZHJzL2Uyb0RvYy54bWysVNuO2yAQfa/Uf0C8N3aum1hxVttsU1Xa&#10;XqTdfgDGOEYFhgKJvf36DjhJo237UtUPCJjhzMw5M17f9lqRo3BeginpeJRTIgyHWpp9Sb8+7d4s&#10;KfGBmZopMKKkz8LT283rV+vOFmICLahaOIIgxhedLWkbgi2yzPNWaOZHYIVBYwNOs4BHt89qxzpE&#10;1yqb5Pki68DV1gEX3uPt/WCkm4TfNIKHz03jRSCqpJhbSKtLaxXXbLNmxd4x20p+SoP9QxaaSYNB&#10;L1D3LDBycPI3KC25Aw9NGHHQGTSN5CLVgNWM8xfVPLbMilQLkuPthSb//2D5p+MXR2SN2uUrSgzT&#10;KNKT6AN5Cz1ZRH466wt0e7ToGHq8Rt9Uq7cPwL95YmDbMrMXd85B1wpWY37j+DK7ejrg+AhSdR+h&#10;xjDsECAB9Y3TkTykgyA66vR80SamwvFyvppNFzmaONomN7PpJImXseL82jof3gvQJG5K6lD7hM6O&#10;Dz7EbFhxdonBPChZ76RS6eD21VY5cmTYJ7v0pQJeuClDupKu5pP5QMBfIfL0/QlCy4ANr6Qu6fLi&#10;xIpI2ztTp3YMTKphjykrc+IxUjeQGPqqT5JNl2d9KqifkVkHQ4PjQOKmBfeDkg6bu6T++4E5QYn6&#10;YFCd1Xg2i9OQDrP5DXJJ3LWlurYwwxGqpIGSYbsNwwQdrJP7FiMN/WDgDhVtZCI7Sj9kdcofGzhp&#10;cBq2OCHX5+T165ew+QkAAP//AwBQSwMEFAAGAAgAAAAhAPgJoQveAAAACgEAAA8AAABkcnMvZG93&#10;bnJldi54bWxMT0FOwzAQvCPxB2uRuKDWJoG0DXEqhASiN2gRXN3YTSLsdbDdNPye5QS32ZnR7Ey1&#10;npxlowmx9yjhei6AGWy87rGV8LZ7nC2BxaRQK+vRSPg2Edb1+VmlSu1P+GrGbWoZhWAslYQupaHk&#10;PDadcSrO/WCQtIMPTiU6Q8t1UCcKd5ZnQhTcqR7pQ6cG89CZ5nN7dBKWN8/jR9zkL+9NcbCrdLUY&#10;n76ClJcX0/0dsGSm9GeG3/pUHWrqtPdH1JFZCTQkEZvdLgiRvsoLAnuiciEy4HXF/0+ofwAAAP//&#10;AwBQSwECLQAUAAYACAAAACEAtoM4kv4AAADhAQAAEwAAAAAAAAAAAAAAAAAAAAAAW0NvbnRlbnRf&#10;VHlwZXNdLnhtbFBLAQItABQABgAIAAAAIQA4/SH/1gAAAJQBAAALAAAAAAAAAAAAAAAAAC8BAABf&#10;cmVscy8ucmVsc1BLAQItABQABgAIAAAAIQAVjU7ALgIAAFoEAAAOAAAAAAAAAAAAAAAAAC4CAABk&#10;cnMvZTJvRG9jLnhtbFBLAQItABQABgAIAAAAIQD4CaEL3gAAAAoBAAAPAAAAAAAAAAAAAAAAAIgE&#10;AABkcnMvZG93bnJldi54bWxQSwUGAAAAAAQABADzAAAAkwUAAAAA&#10;" o:allowoverlap="f">
                <v:textbox>
                  <w:txbxContent>
                    <w:p w:rsidR="00224FF0" w:rsidRDefault="00224FF0" w:rsidP="0024158C">
                      <w:pPr>
                        <w:jc w:val="center"/>
                      </w:pPr>
                      <w:sdt>
                        <w:sdtPr>
                          <w:tag w:val="Prop105"/>
                          <w:id w:val="15851069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6044859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3510625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6481697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ELL instructional models.</w:t>
      </w:r>
    </w:p>
    <w:p w:rsidR="0024158C" w:rsidRPr="001C5438" w:rsidRDefault="0024158C" w:rsidP="0024158C">
      <w:pPr>
        <w:jc w:val="both"/>
        <w:rPr>
          <w:rFonts w:ascii="Cambria" w:hAnsi="Cambria" w:cs="Arial"/>
          <w:b/>
          <w:u w:val="single"/>
        </w:rPr>
      </w:pPr>
      <w:r w:rsidRPr="001C5438">
        <w:rPr>
          <w:rFonts w:ascii="Cambria" w:hAnsi="Cambria" w:cs="Arial"/>
          <w:b/>
          <w:u w:val="single"/>
        </w:rPr>
        <w:t>Provisions</w:t>
      </w:r>
    </w:p>
    <w:p w:rsidR="0024158C" w:rsidRPr="005F67E5" w:rsidRDefault="0024158C" w:rsidP="009C0974">
      <w:pPr>
        <w:pStyle w:val="ListParagraph"/>
        <w:numPr>
          <w:ilvl w:val="0"/>
          <w:numId w:val="20"/>
        </w:numPr>
        <w:spacing w:after="120" w:line="240" w:lineRule="auto"/>
        <w:contextualSpacing w:val="0"/>
        <w:jc w:val="both"/>
        <w:rPr>
          <w:rFonts w:ascii="Cambria" w:hAnsi="Cambria" w:cs="Arial"/>
          <w:color w:val="FF0000"/>
        </w:rPr>
      </w:pPr>
      <w:r w:rsidRPr="005F67E5">
        <w:rPr>
          <w:rFonts w:ascii="Cambria" w:hAnsi="Cambria" w:cs="Arial"/>
          <w:strike/>
          <w:color w:val="FF0000"/>
        </w:rPr>
        <w:t>Prohibits the SEI model from requiring specific daily amounts of English language development, but requires the model to be at least two hours per day.</w:t>
      </w:r>
      <w:r w:rsidRPr="005F67E5">
        <w:rPr>
          <w:rFonts w:ascii="Cambria" w:hAnsi="Cambria" w:cs="Arial"/>
          <w:color w:val="FF0000"/>
        </w:rPr>
        <w:t xml:space="preserve"> </w:t>
      </w:r>
      <w:r w:rsidRPr="005F67E5">
        <w:rPr>
          <w:rFonts w:ascii="Cambria" w:hAnsi="Cambria" w:cs="Arial"/>
        </w:rPr>
        <w:t xml:space="preserve">(Sec. </w:t>
      </w:r>
      <w:proofErr w:type="gramStart"/>
      <w:r w:rsidRPr="005F67E5">
        <w:rPr>
          <w:rFonts w:ascii="Cambria" w:hAnsi="Cambria" w:cs="Arial"/>
        </w:rPr>
        <w:t>2)</w:t>
      </w:r>
      <w:r w:rsidRPr="005F67E5">
        <w:rPr>
          <w:rFonts w:ascii="Cambria" w:hAnsi="Cambria" w:cs="Arial"/>
          <w:i/>
        </w:rPr>
        <w:t>(</w:t>
      </w:r>
      <w:proofErr w:type="gramEnd"/>
      <w:r w:rsidRPr="005F67E5">
        <w:rPr>
          <w:rFonts w:ascii="Cambria" w:hAnsi="Cambria" w:cs="Arial"/>
          <w:i/>
        </w:rPr>
        <w:t>ED)</w:t>
      </w:r>
    </w:p>
    <w:p w:rsidR="0024158C" w:rsidRPr="00EF7333" w:rsidRDefault="0024158C" w:rsidP="009C0974">
      <w:pPr>
        <w:pStyle w:val="ListParagraph"/>
        <w:numPr>
          <w:ilvl w:val="0"/>
          <w:numId w:val="20"/>
        </w:numPr>
        <w:spacing w:after="0" w:line="240" w:lineRule="auto"/>
        <w:contextualSpacing w:val="0"/>
        <w:jc w:val="both"/>
        <w:rPr>
          <w:rFonts w:ascii="Cambria" w:hAnsi="Cambria" w:cs="Arial"/>
        </w:rPr>
      </w:pPr>
      <w:r>
        <w:rPr>
          <w:rFonts w:ascii="Cambria" w:hAnsi="Cambria" w:cs="Arial"/>
          <w:b/>
          <w:color w:val="7030A0"/>
        </w:rPr>
        <w:t>INSTRUCTS SBE TO ADOPT SEI MODELS THAT INCLUDE AT LEAST THE FOLLOWING AMOUNT OF ENGLISH LANGUAGE DEVELOPMENT:</w:t>
      </w:r>
    </w:p>
    <w:p w:rsidR="0024158C" w:rsidRPr="00EF7333" w:rsidRDefault="0024158C" w:rsidP="009C0974">
      <w:pPr>
        <w:pStyle w:val="ListParagraph"/>
        <w:numPr>
          <w:ilvl w:val="1"/>
          <w:numId w:val="20"/>
        </w:numPr>
        <w:spacing w:after="0" w:line="240" w:lineRule="auto"/>
        <w:contextualSpacing w:val="0"/>
        <w:jc w:val="both"/>
        <w:rPr>
          <w:rFonts w:ascii="Cambria" w:hAnsi="Cambria" w:cs="Arial"/>
        </w:rPr>
      </w:pPr>
      <w:r>
        <w:rPr>
          <w:rFonts w:ascii="Cambria" w:hAnsi="Cambria" w:cs="Arial"/>
          <w:b/>
          <w:color w:val="7030A0"/>
        </w:rPr>
        <w:t>FOR K-6, 120 MINUTES PER DAY, 600 MINUTES PER WEEK OR 360 HOURS PER YEAR.</w:t>
      </w:r>
    </w:p>
    <w:p w:rsidR="0024158C" w:rsidRDefault="0024158C" w:rsidP="009C0974">
      <w:pPr>
        <w:pStyle w:val="ListParagraph"/>
        <w:numPr>
          <w:ilvl w:val="1"/>
          <w:numId w:val="20"/>
        </w:numPr>
        <w:spacing w:after="120" w:line="240" w:lineRule="auto"/>
        <w:contextualSpacing w:val="0"/>
        <w:jc w:val="both"/>
        <w:rPr>
          <w:rFonts w:ascii="Cambria" w:hAnsi="Cambria" w:cs="Arial"/>
        </w:rPr>
      </w:pPr>
      <w:r>
        <w:rPr>
          <w:rFonts w:ascii="Cambria" w:hAnsi="Cambria" w:cs="Arial"/>
          <w:b/>
          <w:color w:val="7030A0"/>
        </w:rPr>
        <w:t xml:space="preserve">FOR 7-12, 100 MINUTES PER DAY, 500 MINUTES PER WEEK OR 300 HOURS PER YEAR. </w:t>
      </w:r>
      <w:r>
        <w:rPr>
          <w:rFonts w:ascii="Cambria" w:hAnsi="Cambria" w:cs="Arial"/>
        </w:rPr>
        <w:t xml:space="preserve">(Sec. </w:t>
      </w:r>
      <w:proofErr w:type="gramStart"/>
      <w:r>
        <w:rPr>
          <w:rFonts w:ascii="Cambria" w:hAnsi="Cambria" w:cs="Arial"/>
        </w:rPr>
        <w:t>2)</w:t>
      </w:r>
      <w:r>
        <w:rPr>
          <w:rFonts w:ascii="Cambria" w:hAnsi="Cambria" w:cs="Arial"/>
          <w:i/>
        </w:rPr>
        <w:t>(</w:t>
      </w:r>
      <w:proofErr w:type="gramEnd"/>
      <w:r>
        <w:rPr>
          <w:rFonts w:ascii="Cambria" w:hAnsi="Cambria" w:cs="Arial"/>
          <w:i/>
        </w:rPr>
        <w:t>ED)</w:t>
      </w:r>
    </w:p>
    <w:p w:rsidR="0024158C" w:rsidRDefault="0024158C" w:rsidP="009C0974">
      <w:pPr>
        <w:pStyle w:val="ListParagraph"/>
        <w:numPr>
          <w:ilvl w:val="0"/>
          <w:numId w:val="20"/>
        </w:numPr>
        <w:spacing w:after="0" w:line="240" w:lineRule="auto"/>
        <w:contextualSpacing w:val="0"/>
        <w:jc w:val="both"/>
        <w:rPr>
          <w:rFonts w:ascii="Cambria" w:hAnsi="Cambria" w:cs="Arial"/>
        </w:rPr>
      </w:pPr>
      <w:r>
        <w:rPr>
          <w:rFonts w:ascii="Cambria" w:hAnsi="Cambria" w:cs="Arial"/>
        </w:rPr>
        <w:t>Directs SBE to adopt alternative English instruction models that are evidence and research based.</w:t>
      </w:r>
    </w:p>
    <w:p w:rsidR="0024158C" w:rsidRDefault="0024158C" w:rsidP="009C0974">
      <w:pPr>
        <w:pStyle w:val="ListParagraph"/>
        <w:numPr>
          <w:ilvl w:val="1"/>
          <w:numId w:val="20"/>
        </w:numPr>
        <w:spacing w:after="120" w:line="240" w:lineRule="auto"/>
        <w:contextualSpacing w:val="0"/>
        <w:jc w:val="both"/>
        <w:rPr>
          <w:rFonts w:ascii="Cambria" w:hAnsi="Cambria" w:cs="Arial"/>
        </w:rPr>
      </w:pPr>
      <w:r>
        <w:rPr>
          <w:rFonts w:ascii="Cambria" w:hAnsi="Cambria" w:cs="Arial"/>
        </w:rPr>
        <w:t>Includes alternative models in statutory requirements for SBE's adopted models. (Sec. 2)</w:t>
      </w:r>
    </w:p>
    <w:p w:rsidR="0024158C" w:rsidRDefault="0024158C" w:rsidP="009C0974">
      <w:pPr>
        <w:pStyle w:val="ListParagraph"/>
        <w:numPr>
          <w:ilvl w:val="0"/>
          <w:numId w:val="20"/>
        </w:numPr>
        <w:spacing w:after="120" w:line="240" w:lineRule="auto"/>
        <w:contextualSpacing w:val="0"/>
        <w:jc w:val="both"/>
        <w:rPr>
          <w:rFonts w:ascii="Cambria" w:hAnsi="Cambria" w:cs="Arial"/>
        </w:rPr>
      </w:pPr>
      <w:r>
        <w:rPr>
          <w:rFonts w:ascii="Cambria" w:hAnsi="Cambria" w:cs="Arial"/>
          <w:b/>
          <w:color w:val="7030A0"/>
        </w:rPr>
        <w:t xml:space="preserve">ALLOWS SCHOOL DISTRICTS AND CHARTER SCHOOLS TO SUBMIT MODELS FOR SEI AND ALTERNATIVE ENGLISH INSTRUCTION TO SBE FOR APPROVAL. </w:t>
      </w:r>
      <w:r>
        <w:rPr>
          <w:rFonts w:ascii="Cambria" w:hAnsi="Cambria" w:cs="Arial"/>
        </w:rPr>
        <w:t xml:space="preserve">(Sec. </w:t>
      </w:r>
      <w:proofErr w:type="gramStart"/>
      <w:r>
        <w:rPr>
          <w:rFonts w:ascii="Cambria" w:hAnsi="Cambria" w:cs="Arial"/>
        </w:rPr>
        <w:t>2)</w:t>
      </w:r>
      <w:r>
        <w:rPr>
          <w:rFonts w:ascii="Cambria" w:hAnsi="Cambria" w:cs="Arial"/>
          <w:i/>
        </w:rPr>
        <w:t>(</w:t>
      </w:r>
      <w:proofErr w:type="gramEnd"/>
      <w:r>
        <w:rPr>
          <w:rFonts w:ascii="Cambria" w:hAnsi="Cambria" w:cs="Arial"/>
          <w:i/>
        </w:rPr>
        <w:t>ED)</w:t>
      </w:r>
    </w:p>
    <w:p w:rsidR="0024158C" w:rsidRDefault="0024158C" w:rsidP="009C0974">
      <w:pPr>
        <w:pStyle w:val="ListParagraph"/>
        <w:numPr>
          <w:ilvl w:val="0"/>
          <w:numId w:val="20"/>
        </w:numPr>
        <w:spacing w:after="120" w:line="240" w:lineRule="auto"/>
        <w:contextualSpacing w:val="0"/>
        <w:jc w:val="both"/>
        <w:rPr>
          <w:rFonts w:ascii="Cambria" w:hAnsi="Cambria" w:cs="Arial"/>
        </w:rPr>
      </w:pPr>
      <w:r>
        <w:rPr>
          <w:rFonts w:ascii="Cambria" w:hAnsi="Cambria" w:cs="Arial"/>
          <w:b/>
          <w:color w:val="7030A0"/>
        </w:rPr>
        <w:t>DIRECTS SBE TO ESTABLISH A FRAMEWORK FOR EVALUATING MODELS FOR APPROVAL, OUTLINES CRITERIA FOR THE FRAMEWORK AND REQUIRES SBE TO SOLICIT INPUT FROM EXPERIENCED EDUCATORS.</w:t>
      </w:r>
      <w:r>
        <w:rPr>
          <w:rFonts w:ascii="Cambria" w:hAnsi="Cambria" w:cs="Arial"/>
        </w:rPr>
        <w:t xml:space="preserve"> (Sec. </w:t>
      </w:r>
      <w:proofErr w:type="gramStart"/>
      <w:r>
        <w:rPr>
          <w:rFonts w:ascii="Cambria" w:hAnsi="Cambria" w:cs="Arial"/>
        </w:rPr>
        <w:t>2)</w:t>
      </w:r>
      <w:r>
        <w:rPr>
          <w:rFonts w:ascii="Cambria" w:hAnsi="Cambria" w:cs="Arial"/>
          <w:i/>
        </w:rPr>
        <w:t>(</w:t>
      </w:r>
      <w:proofErr w:type="gramEnd"/>
      <w:r>
        <w:rPr>
          <w:rFonts w:ascii="Cambria" w:hAnsi="Cambria" w:cs="Arial"/>
          <w:i/>
        </w:rPr>
        <w:t>ED)</w:t>
      </w:r>
    </w:p>
    <w:p w:rsidR="0024158C" w:rsidRDefault="0024158C" w:rsidP="009C0974">
      <w:pPr>
        <w:pStyle w:val="ListParagraph"/>
        <w:numPr>
          <w:ilvl w:val="0"/>
          <w:numId w:val="20"/>
        </w:numPr>
        <w:spacing w:after="120" w:line="240" w:lineRule="auto"/>
        <w:contextualSpacing w:val="0"/>
        <w:jc w:val="both"/>
        <w:rPr>
          <w:rFonts w:ascii="Cambria" w:hAnsi="Cambria" w:cs="Arial"/>
        </w:rPr>
      </w:pPr>
      <w:r>
        <w:rPr>
          <w:rFonts w:ascii="Cambria" w:hAnsi="Cambria" w:cs="Arial"/>
          <w:b/>
          <w:color w:val="7030A0"/>
        </w:rPr>
        <w:t xml:space="preserve">REMOVES THE REQUIREMENT TO ADOPT SEI MODELS DEVELOPED BY THE ELL TASK FORCE. </w:t>
      </w:r>
      <w:r>
        <w:rPr>
          <w:rFonts w:ascii="Cambria" w:hAnsi="Cambria" w:cs="Arial"/>
        </w:rPr>
        <w:t xml:space="preserve">(Sec. </w:t>
      </w:r>
      <w:proofErr w:type="gramStart"/>
      <w:r>
        <w:rPr>
          <w:rFonts w:ascii="Cambria" w:hAnsi="Cambria" w:cs="Arial"/>
        </w:rPr>
        <w:t>2)</w:t>
      </w:r>
      <w:r>
        <w:rPr>
          <w:rFonts w:ascii="Cambria" w:hAnsi="Cambria" w:cs="Arial"/>
          <w:i/>
        </w:rPr>
        <w:t>(</w:t>
      </w:r>
      <w:proofErr w:type="gramEnd"/>
      <w:r>
        <w:rPr>
          <w:rFonts w:ascii="Cambria" w:hAnsi="Cambria" w:cs="Arial"/>
          <w:i/>
        </w:rPr>
        <w:t>ED)</w:t>
      </w:r>
    </w:p>
    <w:p w:rsidR="0024158C" w:rsidRDefault="0024158C" w:rsidP="009C0974">
      <w:pPr>
        <w:pStyle w:val="ListParagraph"/>
        <w:numPr>
          <w:ilvl w:val="0"/>
          <w:numId w:val="20"/>
        </w:numPr>
        <w:spacing w:after="120" w:line="240" w:lineRule="auto"/>
        <w:contextualSpacing w:val="0"/>
        <w:jc w:val="both"/>
        <w:rPr>
          <w:rFonts w:ascii="Cambria" w:hAnsi="Cambria" w:cs="Arial"/>
        </w:rPr>
      </w:pPr>
      <w:r>
        <w:rPr>
          <w:rFonts w:ascii="Cambria" w:hAnsi="Cambria" w:cs="Arial"/>
          <w:b/>
          <w:color w:val="7030A0"/>
        </w:rPr>
        <w:t>ELIMINATES THE REQUIREMENT FOR SEI MODELS TO BE LIMITED TO PROGRAMS NOT INTENDED TO EXCEED ONE YEAR.</w:t>
      </w:r>
      <w:r>
        <w:rPr>
          <w:rFonts w:ascii="Cambria" w:hAnsi="Cambria" w:cs="Arial"/>
        </w:rPr>
        <w:t xml:space="preserve"> (Sec. </w:t>
      </w:r>
      <w:proofErr w:type="gramStart"/>
      <w:r>
        <w:rPr>
          <w:rFonts w:ascii="Cambria" w:hAnsi="Cambria" w:cs="Arial"/>
        </w:rPr>
        <w:t>2)</w:t>
      </w:r>
      <w:r>
        <w:rPr>
          <w:rFonts w:ascii="Cambria" w:hAnsi="Cambria" w:cs="Arial"/>
          <w:i/>
        </w:rPr>
        <w:t>(</w:t>
      </w:r>
      <w:proofErr w:type="gramEnd"/>
      <w:r>
        <w:rPr>
          <w:rFonts w:ascii="Cambria" w:hAnsi="Cambria" w:cs="Arial"/>
          <w:i/>
        </w:rPr>
        <w:t>ED)</w:t>
      </w:r>
    </w:p>
    <w:p w:rsidR="0024158C" w:rsidRPr="001B3018" w:rsidRDefault="0024158C" w:rsidP="009C0974">
      <w:pPr>
        <w:pStyle w:val="ListParagraph"/>
        <w:numPr>
          <w:ilvl w:val="0"/>
          <w:numId w:val="20"/>
        </w:numPr>
        <w:spacing w:after="120" w:line="240" w:lineRule="auto"/>
        <w:contextualSpacing w:val="0"/>
        <w:jc w:val="both"/>
        <w:rPr>
          <w:rFonts w:ascii="Cambria" w:hAnsi="Cambria" w:cs="Arial"/>
          <w:strike/>
          <w:color w:val="FF0000"/>
        </w:rPr>
      </w:pPr>
      <w:r w:rsidRPr="001B3018">
        <w:rPr>
          <w:rFonts w:ascii="Cambria" w:hAnsi="Cambria" w:cs="Arial"/>
          <w:strike/>
          <w:color w:val="FF0000"/>
        </w:rPr>
        <w:t>Removes the authorization for compensatory instruction and repeals the Compensatory Instruction Fund. (Sec. 2, 10)</w:t>
      </w:r>
      <w:r w:rsidRPr="005E2152">
        <w:rPr>
          <w:rFonts w:ascii="Cambria" w:hAnsi="Cambria" w:cs="Arial"/>
          <w:i/>
        </w:rPr>
        <w:t xml:space="preserve"> </w:t>
      </w:r>
      <w:r>
        <w:rPr>
          <w:rFonts w:ascii="Cambria" w:hAnsi="Cambria" w:cs="Arial"/>
          <w:i/>
        </w:rPr>
        <w:t>(ED)</w:t>
      </w:r>
    </w:p>
    <w:p w:rsidR="0024158C" w:rsidRDefault="0024158C" w:rsidP="009C0974">
      <w:pPr>
        <w:pStyle w:val="ListParagraph"/>
        <w:numPr>
          <w:ilvl w:val="0"/>
          <w:numId w:val="20"/>
        </w:numPr>
        <w:spacing w:after="120" w:line="240" w:lineRule="auto"/>
        <w:contextualSpacing w:val="0"/>
        <w:jc w:val="both"/>
        <w:rPr>
          <w:rFonts w:ascii="Cambria" w:hAnsi="Cambria" w:cs="Arial"/>
        </w:rPr>
      </w:pPr>
      <w:r>
        <w:rPr>
          <w:rFonts w:ascii="Cambria" w:hAnsi="Cambria" w:cs="Arial"/>
        </w:rPr>
        <w:t>Removes the offset for federal and desegregation monies in annual SEI budget requests and the exclusion of incremental costs for students who have been classified as an ELL for more than two years. (Sec. 2)</w:t>
      </w:r>
    </w:p>
    <w:p w:rsidR="0024158C" w:rsidRDefault="0024158C" w:rsidP="009C0974">
      <w:pPr>
        <w:pStyle w:val="ListParagraph"/>
        <w:numPr>
          <w:ilvl w:val="0"/>
          <w:numId w:val="20"/>
        </w:numPr>
        <w:spacing w:after="120" w:line="240" w:lineRule="auto"/>
        <w:contextualSpacing w:val="0"/>
        <w:jc w:val="both"/>
        <w:rPr>
          <w:rFonts w:ascii="Cambria" w:hAnsi="Cambria" w:cs="Arial"/>
        </w:rPr>
      </w:pPr>
      <w:r>
        <w:rPr>
          <w:rFonts w:ascii="Cambria" w:hAnsi="Cambria" w:cs="Arial"/>
          <w:b/>
          <w:color w:val="7030A0"/>
        </w:rPr>
        <w:t>ASSERTS THAT ELLS ARE NOT RESTRICTED FROM BEING CONCURRENTLY ENROLLED IN SEI AND AN ALTERNATIVE ENGLISH INSTRUCTION MODEL.</w:t>
      </w:r>
      <w:r>
        <w:rPr>
          <w:rFonts w:ascii="Cambria" w:hAnsi="Cambria" w:cs="Arial"/>
          <w:color w:val="7030A0"/>
        </w:rPr>
        <w:t xml:space="preserve"> </w:t>
      </w:r>
      <w:r>
        <w:rPr>
          <w:rFonts w:ascii="Cambria" w:hAnsi="Cambria" w:cs="Arial"/>
        </w:rPr>
        <w:t xml:space="preserve">(Sec. </w:t>
      </w:r>
      <w:proofErr w:type="gramStart"/>
      <w:r>
        <w:rPr>
          <w:rFonts w:ascii="Cambria" w:hAnsi="Cambria" w:cs="Arial"/>
        </w:rPr>
        <w:t>2)</w:t>
      </w:r>
      <w:r>
        <w:rPr>
          <w:rFonts w:ascii="Cambria" w:hAnsi="Cambria" w:cs="Arial"/>
          <w:i/>
        </w:rPr>
        <w:t>(</w:t>
      </w:r>
      <w:proofErr w:type="gramEnd"/>
      <w:r>
        <w:rPr>
          <w:rFonts w:ascii="Cambria" w:hAnsi="Cambria" w:cs="Arial"/>
          <w:i/>
        </w:rPr>
        <w:t>ED)</w:t>
      </w:r>
    </w:p>
    <w:p w:rsidR="0024158C" w:rsidRDefault="0024158C" w:rsidP="009C0974">
      <w:pPr>
        <w:pStyle w:val="ListParagraph"/>
        <w:numPr>
          <w:ilvl w:val="0"/>
          <w:numId w:val="20"/>
        </w:numPr>
        <w:spacing w:after="120" w:line="240" w:lineRule="auto"/>
        <w:contextualSpacing w:val="0"/>
        <w:jc w:val="both"/>
        <w:rPr>
          <w:rFonts w:ascii="Cambria" w:hAnsi="Cambria" w:cs="Arial"/>
        </w:rPr>
      </w:pPr>
      <w:r>
        <w:rPr>
          <w:rFonts w:ascii="Cambria" w:hAnsi="Cambria" w:cs="Arial"/>
        </w:rPr>
        <w:lastRenderedPageBreak/>
        <w:t>Removes the prohibition on distributing SEI Fund and ELL Weight monies for the same student</w:t>
      </w:r>
      <w:r w:rsidRPr="005E2CBB">
        <w:rPr>
          <w:rFonts w:ascii="Cambria" w:hAnsi="Cambria" w:cs="Arial"/>
        </w:rPr>
        <w:t xml:space="preserve"> </w:t>
      </w:r>
      <w:r>
        <w:rPr>
          <w:rFonts w:ascii="Cambria" w:hAnsi="Cambria" w:cs="Arial"/>
        </w:rPr>
        <w:t>for more than two years. (Sec. 5)</w:t>
      </w:r>
    </w:p>
    <w:p w:rsidR="0024158C" w:rsidRDefault="0024158C" w:rsidP="009C0974">
      <w:pPr>
        <w:pStyle w:val="ListParagraph"/>
        <w:numPr>
          <w:ilvl w:val="0"/>
          <w:numId w:val="20"/>
        </w:numPr>
        <w:spacing w:after="120" w:line="240" w:lineRule="auto"/>
        <w:contextualSpacing w:val="0"/>
        <w:jc w:val="both"/>
        <w:rPr>
          <w:rFonts w:ascii="Cambria" w:hAnsi="Cambria" w:cs="Arial"/>
        </w:rPr>
      </w:pPr>
      <w:r>
        <w:rPr>
          <w:rFonts w:ascii="Cambria" w:hAnsi="Cambria" w:cs="Arial"/>
        </w:rPr>
        <w:t>Renames the SEI Fund to the ELL Fund.</w:t>
      </w:r>
      <w:r w:rsidRPr="002E54B5">
        <w:rPr>
          <w:rFonts w:ascii="Cambria" w:hAnsi="Cambria" w:cs="Arial"/>
        </w:rPr>
        <w:t xml:space="preserve"> </w:t>
      </w:r>
      <w:r>
        <w:rPr>
          <w:rFonts w:ascii="Cambria" w:hAnsi="Cambria" w:cs="Arial"/>
        </w:rPr>
        <w:t>(Sec. 5)</w:t>
      </w:r>
    </w:p>
    <w:p w:rsidR="0024158C" w:rsidRDefault="0024158C" w:rsidP="009C0974">
      <w:pPr>
        <w:pStyle w:val="ListParagraph"/>
        <w:numPr>
          <w:ilvl w:val="0"/>
          <w:numId w:val="20"/>
        </w:numPr>
        <w:spacing w:after="120" w:line="240" w:lineRule="auto"/>
        <w:contextualSpacing w:val="0"/>
        <w:jc w:val="both"/>
        <w:rPr>
          <w:rFonts w:ascii="Cambria" w:hAnsi="Cambria" w:cs="Arial"/>
        </w:rPr>
      </w:pPr>
      <w:r>
        <w:rPr>
          <w:rFonts w:ascii="Cambria" w:hAnsi="Cambria" w:cs="Arial"/>
        </w:rPr>
        <w:t>Removes the annual reenrollment testing requirement for students who were ELLs within the last two years.</w:t>
      </w:r>
      <w:r w:rsidRPr="009E5C5D">
        <w:rPr>
          <w:rFonts w:ascii="Cambria" w:hAnsi="Cambria" w:cs="Arial"/>
        </w:rPr>
        <w:t xml:space="preserve"> </w:t>
      </w:r>
      <w:r>
        <w:rPr>
          <w:rFonts w:ascii="Cambria" w:hAnsi="Cambria" w:cs="Arial"/>
        </w:rPr>
        <w:t>(Sec. 6)</w:t>
      </w:r>
    </w:p>
    <w:p w:rsidR="0024158C" w:rsidRDefault="0024158C" w:rsidP="009C0974">
      <w:pPr>
        <w:pStyle w:val="ListParagraph"/>
        <w:numPr>
          <w:ilvl w:val="0"/>
          <w:numId w:val="20"/>
        </w:numPr>
        <w:spacing w:after="120" w:line="240" w:lineRule="auto"/>
        <w:contextualSpacing w:val="0"/>
        <w:jc w:val="both"/>
        <w:rPr>
          <w:rFonts w:ascii="Cambria" w:hAnsi="Cambria" w:cs="Arial"/>
        </w:rPr>
      </w:pPr>
      <w:r>
        <w:rPr>
          <w:rFonts w:ascii="Cambria" w:hAnsi="Cambria" w:cs="Arial"/>
        </w:rPr>
        <w:t xml:space="preserve">Eliminates reporting requirements related to federal monies received for ELLs, </w:t>
      </w:r>
      <w:r w:rsidRPr="00D35463">
        <w:rPr>
          <w:rFonts w:ascii="Cambria" w:hAnsi="Cambria" w:cs="Arial"/>
          <w:strike/>
          <w:color w:val="FF0000"/>
        </w:rPr>
        <w:t>compensatory instruction,</w:t>
      </w:r>
      <w:r w:rsidRPr="00D35463">
        <w:rPr>
          <w:rFonts w:ascii="Cambria" w:hAnsi="Cambria" w:cs="Arial"/>
          <w:color w:val="FF0000"/>
        </w:rPr>
        <w:t xml:space="preserve"> </w:t>
      </w:r>
      <w:r>
        <w:rPr>
          <w:rFonts w:ascii="Cambria" w:hAnsi="Cambria" w:cs="Arial"/>
        </w:rPr>
        <w:t>ELL programs and funding and the success of schools at achieving ELL English proficiency.</w:t>
      </w:r>
      <w:r w:rsidRPr="002E54B5">
        <w:rPr>
          <w:rFonts w:ascii="Cambria" w:hAnsi="Cambria" w:cs="Arial"/>
        </w:rPr>
        <w:t xml:space="preserve"> </w:t>
      </w:r>
      <w:r>
        <w:rPr>
          <w:rFonts w:ascii="Cambria" w:hAnsi="Cambria" w:cs="Arial"/>
        </w:rPr>
        <w:t xml:space="preserve">(Sec. 3, </w:t>
      </w:r>
      <w:proofErr w:type="gramStart"/>
      <w:r>
        <w:rPr>
          <w:rFonts w:ascii="Cambria" w:hAnsi="Cambria" w:cs="Arial"/>
        </w:rPr>
        <w:t>9)</w:t>
      </w:r>
      <w:r>
        <w:rPr>
          <w:rFonts w:ascii="Cambria" w:hAnsi="Cambria" w:cs="Arial"/>
          <w:i/>
        </w:rPr>
        <w:t>(</w:t>
      </w:r>
      <w:proofErr w:type="gramEnd"/>
      <w:r>
        <w:rPr>
          <w:rFonts w:ascii="Cambria" w:hAnsi="Cambria" w:cs="Arial"/>
          <w:i/>
        </w:rPr>
        <w:t>ED)</w:t>
      </w:r>
    </w:p>
    <w:p w:rsidR="0024158C" w:rsidRDefault="0024158C" w:rsidP="009C0974">
      <w:pPr>
        <w:pStyle w:val="ListParagraph"/>
        <w:numPr>
          <w:ilvl w:val="0"/>
          <w:numId w:val="20"/>
        </w:numPr>
        <w:spacing w:after="0" w:line="240" w:lineRule="auto"/>
        <w:contextualSpacing w:val="0"/>
        <w:jc w:val="both"/>
        <w:rPr>
          <w:rFonts w:ascii="Cambria" w:hAnsi="Cambria" w:cs="Arial"/>
        </w:rPr>
      </w:pPr>
      <w:r>
        <w:rPr>
          <w:rFonts w:ascii="Cambria" w:hAnsi="Cambria" w:cs="Arial"/>
        </w:rPr>
        <w:t>Requires ADE to provide an annual report on ELL programs to the SBE, OAG, Governor, Secretary of State, President of the Senate and Speaker of the House of Representatives by December 1 that includes:</w:t>
      </w:r>
    </w:p>
    <w:p w:rsidR="0024158C" w:rsidRDefault="0024158C" w:rsidP="009C0974">
      <w:pPr>
        <w:pStyle w:val="ListParagraph"/>
        <w:numPr>
          <w:ilvl w:val="1"/>
          <w:numId w:val="20"/>
        </w:numPr>
        <w:spacing w:after="0" w:line="240" w:lineRule="auto"/>
        <w:contextualSpacing w:val="0"/>
        <w:jc w:val="both"/>
        <w:rPr>
          <w:rFonts w:ascii="Cambria" w:hAnsi="Cambria" w:cs="Arial"/>
        </w:rPr>
      </w:pPr>
      <w:r>
        <w:rPr>
          <w:rFonts w:ascii="Cambria" w:hAnsi="Cambria" w:cs="Arial"/>
        </w:rPr>
        <w:t>A detailed description of adopted models, the number of schools using each model and the number of students enrolled in each model.</w:t>
      </w:r>
    </w:p>
    <w:p w:rsidR="0024158C" w:rsidRDefault="0024158C" w:rsidP="009C0974">
      <w:pPr>
        <w:pStyle w:val="ListParagraph"/>
        <w:numPr>
          <w:ilvl w:val="1"/>
          <w:numId w:val="20"/>
        </w:numPr>
        <w:spacing w:after="0" w:line="240" w:lineRule="auto"/>
        <w:contextualSpacing w:val="0"/>
        <w:jc w:val="both"/>
        <w:rPr>
          <w:rFonts w:ascii="Cambria" w:hAnsi="Cambria" w:cs="Arial"/>
        </w:rPr>
      </w:pPr>
      <w:r>
        <w:rPr>
          <w:rFonts w:ascii="Cambria" w:hAnsi="Cambria" w:cs="Arial"/>
        </w:rPr>
        <w:t>The length of ELL classifications.</w:t>
      </w:r>
    </w:p>
    <w:p w:rsidR="0024158C" w:rsidRDefault="0024158C" w:rsidP="009C0974">
      <w:pPr>
        <w:pStyle w:val="ListParagraph"/>
        <w:numPr>
          <w:ilvl w:val="1"/>
          <w:numId w:val="20"/>
        </w:numPr>
        <w:spacing w:after="0" w:line="240" w:lineRule="auto"/>
        <w:contextualSpacing w:val="0"/>
        <w:jc w:val="both"/>
        <w:rPr>
          <w:rFonts w:ascii="Cambria" w:hAnsi="Cambria" w:cs="Arial"/>
        </w:rPr>
      </w:pPr>
      <w:r>
        <w:rPr>
          <w:rFonts w:ascii="Cambria" w:hAnsi="Cambria" w:cs="Arial"/>
        </w:rPr>
        <w:t>The statewide assessment performance for the two years after achieving English proficiency.</w:t>
      </w:r>
    </w:p>
    <w:p w:rsidR="0024158C" w:rsidRDefault="0024158C" w:rsidP="009C0974">
      <w:pPr>
        <w:pStyle w:val="ListParagraph"/>
        <w:numPr>
          <w:ilvl w:val="1"/>
          <w:numId w:val="20"/>
        </w:numPr>
        <w:spacing w:after="120" w:line="240" w:lineRule="auto"/>
        <w:contextualSpacing w:val="0"/>
        <w:jc w:val="both"/>
        <w:rPr>
          <w:rFonts w:ascii="Cambria" w:hAnsi="Cambria" w:cs="Arial"/>
        </w:rPr>
      </w:pPr>
      <w:r>
        <w:rPr>
          <w:rFonts w:ascii="Cambria" w:hAnsi="Cambria" w:cs="Arial"/>
        </w:rPr>
        <w:t>A summary of information relating to successes of schools at achieving English proficiency.</w:t>
      </w:r>
      <w:r w:rsidRPr="00A80D9F">
        <w:rPr>
          <w:rFonts w:ascii="Cambria" w:hAnsi="Cambria" w:cs="Arial"/>
        </w:rPr>
        <w:t xml:space="preserve"> </w:t>
      </w:r>
      <w:r>
        <w:rPr>
          <w:rFonts w:ascii="Cambria" w:hAnsi="Cambria" w:cs="Arial"/>
        </w:rPr>
        <w:t>(Sec. 7)</w:t>
      </w:r>
    </w:p>
    <w:p w:rsidR="0024158C" w:rsidRDefault="0024158C" w:rsidP="009C0974">
      <w:pPr>
        <w:pStyle w:val="ListParagraph"/>
        <w:numPr>
          <w:ilvl w:val="0"/>
          <w:numId w:val="20"/>
        </w:numPr>
        <w:spacing w:after="120" w:line="240" w:lineRule="auto"/>
        <w:contextualSpacing w:val="0"/>
        <w:jc w:val="both"/>
        <w:rPr>
          <w:rFonts w:ascii="Cambria" w:hAnsi="Cambria" w:cs="Arial"/>
        </w:rPr>
      </w:pPr>
      <w:r>
        <w:rPr>
          <w:rFonts w:ascii="Cambria" w:hAnsi="Cambria" w:cs="Arial"/>
        </w:rPr>
        <w:t>Deletes the monthly 300 ELL random sampling requirement.</w:t>
      </w:r>
      <w:r w:rsidRPr="00A80D9F">
        <w:rPr>
          <w:rFonts w:ascii="Cambria" w:hAnsi="Cambria" w:cs="Arial"/>
        </w:rPr>
        <w:t xml:space="preserve"> </w:t>
      </w:r>
      <w:r>
        <w:rPr>
          <w:rFonts w:ascii="Cambria" w:hAnsi="Cambria" w:cs="Arial"/>
        </w:rPr>
        <w:t>(Sec. 8)</w:t>
      </w:r>
    </w:p>
    <w:p w:rsidR="0024158C" w:rsidRDefault="0024158C" w:rsidP="009C0974">
      <w:pPr>
        <w:pStyle w:val="ListParagraph"/>
        <w:numPr>
          <w:ilvl w:val="0"/>
          <w:numId w:val="20"/>
        </w:numPr>
        <w:spacing w:after="120" w:line="240" w:lineRule="auto"/>
        <w:contextualSpacing w:val="0"/>
        <w:jc w:val="both"/>
        <w:rPr>
          <w:rFonts w:ascii="Cambria" w:hAnsi="Cambria" w:cs="Arial"/>
        </w:rPr>
      </w:pPr>
      <w:r>
        <w:rPr>
          <w:rFonts w:ascii="Cambria" w:hAnsi="Cambria" w:cs="Arial"/>
        </w:rPr>
        <w:t>Requires OAG to analyze the effectiveness of SBE's adopted models and identify the most effective models.</w:t>
      </w:r>
      <w:r w:rsidRPr="009E5C5D">
        <w:rPr>
          <w:rFonts w:ascii="Cambria" w:hAnsi="Cambria" w:cs="Arial"/>
        </w:rPr>
        <w:t xml:space="preserve"> </w:t>
      </w:r>
      <w:r>
        <w:rPr>
          <w:rFonts w:ascii="Cambria" w:hAnsi="Cambria" w:cs="Arial"/>
        </w:rPr>
        <w:t>(Sec. 11)</w:t>
      </w:r>
    </w:p>
    <w:p w:rsidR="0024158C" w:rsidRPr="00493847" w:rsidRDefault="0024158C" w:rsidP="009C0974">
      <w:pPr>
        <w:pStyle w:val="ListParagraph"/>
        <w:numPr>
          <w:ilvl w:val="0"/>
          <w:numId w:val="20"/>
        </w:numPr>
        <w:spacing w:after="120" w:line="240" w:lineRule="auto"/>
        <w:contextualSpacing w:val="0"/>
        <w:jc w:val="both"/>
        <w:rPr>
          <w:rFonts w:ascii="Cambria" w:hAnsi="Cambria" w:cs="Arial"/>
        </w:rPr>
      </w:pPr>
      <w:r>
        <w:rPr>
          <w:rFonts w:ascii="Cambria" w:hAnsi="Cambria" w:cs="Arial"/>
        </w:rPr>
        <w:t>Makes technical and conforming changes. (Sec. 1-5, 8, 9, 11, 12)</w:t>
      </w:r>
    </w:p>
    <w:p w:rsidR="0024158C" w:rsidRPr="001C5438" w:rsidRDefault="0024158C" w:rsidP="0024158C">
      <w:pPr>
        <w:jc w:val="both"/>
        <w:rPr>
          <w:rFonts w:ascii="Cambria" w:hAnsi="Cambria" w:cs="Arial"/>
          <w:b/>
          <w:u w:val="single"/>
        </w:rPr>
      </w:pPr>
      <w:r w:rsidRPr="001C5438">
        <w:rPr>
          <w:rFonts w:ascii="Cambria" w:hAnsi="Cambria" w:cs="Arial"/>
          <w:b/>
          <w:u w:val="single"/>
        </w:rPr>
        <w:t>Current Law</w:t>
      </w:r>
    </w:p>
    <w:p w:rsidR="0024158C" w:rsidRPr="00A71778" w:rsidRDefault="0024158C" w:rsidP="0024158C">
      <w:pPr>
        <w:jc w:val="both"/>
        <w:rPr>
          <w:rFonts w:ascii="Cambria" w:hAnsi="Cambria" w:cs="Arial"/>
        </w:rPr>
      </w:pPr>
      <w:r>
        <w:rPr>
          <w:rFonts w:ascii="Cambria" w:hAnsi="Cambria" w:cs="Arial"/>
        </w:rPr>
        <w:t>All children in Arizona's public schools are required to be taught English by having classes taught in English language classrooms.  Children who are identified as an ELL are directed to be educated through SEI during a temporary transition that is not intended to exceed one year. Once ELL students have acquired a good working knowledge of English and can do regular school work in English, they are no longer classified as ELL and are directed to be placed in an English language mainstream classroom (</w:t>
      </w:r>
      <w:hyperlink r:id="rId82" w:history="1">
        <w:r w:rsidRPr="00AD0D5C">
          <w:rPr>
            <w:rStyle w:val="Hyperlink"/>
            <w:rFonts w:ascii="Cambria" w:hAnsi="Cambria" w:cs="Arial"/>
          </w:rPr>
          <w:t>A.R.S. § 15-752</w:t>
        </w:r>
      </w:hyperlink>
      <w:r>
        <w:rPr>
          <w:rFonts w:ascii="Cambria" w:hAnsi="Cambria" w:cs="Arial"/>
        </w:rPr>
        <w:t>). SBE is charged with adopting research-based models of SEI programs for school district and charter school use.  Models are required to take district size, location, grade levels and the number and percentage of ELL students</w:t>
      </w:r>
      <w:r w:rsidRPr="008E107D">
        <w:rPr>
          <w:rFonts w:ascii="Cambria" w:hAnsi="Cambria" w:cs="Arial"/>
        </w:rPr>
        <w:t xml:space="preserve"> </w:t>
      </w:r>
      <w:r>
        <w:rPr>
          <w:rFonts w:ascii="Cambria" w:hAnsi="Cambria" w:cs="Arial"/>
        </w:rPr>
        <w:t>into account.  SBE is additionally charged with developing a separate model for first year ELL students that requires at least four hours per day of English language development (</w:t>
      </w:r>
      <w:hyperlink r:id="rId83" w:history="1">
        <w:r w:rsidRPr="00635112">
          <w:rPr>
            <w:rStyle w:val="Hyperlink"/>
            <w:rFonts w:ascii="Cambria" w:hAnsi="Cambria" w:cs="Arial"/>
          </w:rPr>
          <w:t>A.R.S § 15-756.01</w:t>
        </w:r>
      </w:hyperlink>
      <w:r>
        <w:rPr>
          <w:rFonts w:ascii="Cambria" w:hAnsi="Cambria" w:cs="Arial"/>
        </w:rPr>
        <w:t>).  SEI models are limited to the regular school day and school year, except that instruction outside of those requirements may be funded by the Compensatory Instruction Fund.  Schools submit SEI budget requests to SBE that are the incremental costs of the selected model offset by federal funding, impact aid, a portion of desegregation monies and the ELL Support Level Weight.  The incremental costs for students who have been classified as ELLs for more than two years must be excluded from budget requests, except that those students may be provided funding through the Compensatory Instruction Fund.</w:t>
      </w:r>
    </w:p>
    <w:p w:rsidR="0024158C" w:rsidRPr="001C5438" w:rsidRDefault="0024158C" w:rsidP="0024158C">
      <w:pPr>
        <w:spacing w:after="120"/>
        <w:jc w:val="both"/>
        <w:rPr>
          <w:rFonts w:ascii="Cambria" w:hAnsi="Cambria" w:cs="Arial"/>
        </w:rPr>
      </w:pPr>
    </w:p>
    <w:p w:rsidR="0024158C" w:rsidRDefault="0024158C">
      <w:pPr>
        <w:sectPr w:rsidR="0024158C" w:rsidSect="00990E7D">
          <w:type w:val="continuous"/>
          <w:pgSz w:w="12240" w:h="15840"/>
          <w:pgMar w:top="1440" w:right="1440" w:bottom="1440" w:left="1440" w:header="720" w:footer="720" w:gutter="0"/>
          <w:cols w:space="720"/>
          <w:docGrid w:linePitch="360"/>
        </w:sectPr>
      </w:pPr>
    </w:p>
    <w:p w:rsidR="00617D99" w:rsidRDefault="00617D99" w:rsidP="00617D99">
      <w:pPr>
        <w:pStyle w:val="Heading1"/>
        <w:jc w:val="center"/>
      </w:pPr>
      <w:r>
        <w:rPr>
          <w:noProof/>
        </w:rPr>
        <w:lastRenderedPageBreak/>
        <w:drawing>
          <wp:anchor distT="0" distB="0" distL="114300" distR="114300" simplePos="0" relativeHeight="251875328" behindDoc="1" locked="0" layoutInCell="1" allowOverlap="1" wp14:anchorId="638BFBFD" wp14:editId="0C4F13DF">
            <wp:simplePos x="0" y="0"/>
            <wp:positionH relativeFrom="column">
              <wp:posOffset>2362835</wp:posOffset>
            </wp:positionH>
            <wp:positionV relativeFrom="paragraph">
              <wp:posOffset>-322580</wp:posOffset>
            </wp:positionV>
            <wp:extent cx="1214755" cy="1165860"/>
            <wp:effectExtent l="0" t="0" r="0" b="0"/>
            <wp:wrapNone/>
            <wp:docPr id="255" name="Picture 255"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617D99" w:rsidRDefault="00617D99" w:rsidP="00617D99">
      <w:pPr>
        <w:jc w:val="center"/>
        <w:sectPr w:rsidR="00617D99" w:rsidSect="00990E7D">
          <w:footerReference w:type="default" r:id="rId84"/>
          <w:pgSz w:w="12240" w:h="15840"/>
          <w:pgMar w:top="1080" w:right="1440" w:bottom="1440" w:left="1440" w:header="720" w:footer="720" w:gutter="0"/>
          <w:cols w:space="720"/>
          <w:docGrid w:linePitch="360"/>
        </w:sectPr>
      </w:pPr>
      <w:bookmarkStart w:id="29" w:name="hb2482"/>
      <w:bookmarkEnd w:id="29"/>
    </w:p>
    <w:p w:rsidR="00617D99" w:rsidRDefault="00617D99" w:rsidP="00617D99">
      <w:pPr>
        <w:rPr>
          <w:b/>
        </w:rPr>
      </w:pPr>
    </w:p>
    <w:tbl>
      <w:tblPr>
        <w:tblStyle w:val="TableGrid"/>
        <w:tblpPr w:leftFromText="180" w:rightFromText="180" w:vertAnchor="page" w:horzAnchor="margin" w:tblpY="2413"/>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617D99" w:rsidTr="00617D99">
        <w:tc>
          <w:tcPr>
            <w:tcW w:w="9895" w:type="dxa"/>
            <w:gridSpan w:val="2"/>
          </w:tcPr>
          <w:p w:rsidR="00617D99" w:rsidRPr="002B09D5" w:rsidRDefault="00617D99" w:rsidP="00617D99">
            <w:pPr>
              <w:spacing w:after="120"/>
              <w:rPr>
                <w:rFonts w:ascii="Cambria" w:hAnsi="Cambria" w:cs="Arial"/>
                <w:noProof/>
                <w:sz w:val="28"/>
                <w:szCs w:val="28"/>
                <w:u w:val="single"/>
              </w:rPr>
            </w:pPr>
            <w:r>
              <w:rPr>
                <w:rFonts w:ascii="Cambria" w:hAnsi="Cambria" w:cs="Arial"/>
                <w:b/>
                <w:noProof/>
                <w:sz w:val="28"/>
                <w:szCs w:val="28"/>
                <w:u w:val="single"/>
              </w:rPr>
              <w:t>HB 2482:</w:t>
            </w:r>
            <w:r w:rsidRPr="00803606">
              <w:rPr>
                <w:rFonts w:ascii="Cambria" w:hAnsi="Cambria" w:cs="Arial"/>
                <w:noProof/>
                <w:sz w:val="28"/>
                <w:szCs w:val="28"/>
                <w:u w:val="single"/>
              </w:rPr>
              <w:t xml:space="preserve"> </w:t>
            </w:r>
            <w:r>
              <w:rPr>
                <w:rFonts w:ascii="Cambria" w:hAnsi="Cambria" w:cs="Arial"/>
                <w:noProof/>
                <w:sz w:val="28"/>
                <w:szCs w:val="28"/>
                <w:u w:val="single"/>
              </w:rPr>
              <w:t>foster care tuition waiver</w:t>
            </w:r>
          </w:p>
        </w:tc>
      </w:tr>
      <w:tr w:rsidR="00617D99" w:rsidTr="00617D99">
        <w:tc>
          <w:tcPr>
            <w:tcW w:w="5125" w:type="dxa"/>
          </w:tcPr>
          <w:p w:rsidR="00617D99" w:rsidRPr="00311FEF" w:rsidRDefault="00617D99" w:rsidP="00617D99">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Shope, LD 8</w:t>
            </w:r>
          </w:p>
          <w:p w:rsidR="00617D99" w:rsidRPr="005034AC" w:rsidRDefault="00617D99" w:rsidP="00617D99">
            <w:pPr>
              <w:rPr>
                <w:rFonts w:ascii="Cambria" w:hAnsi="Cambria" w:cs="Arial"/>
              </w:rPr>
            </w:pPr>
            <w:r>
              <w:rPr>
                <w:rFonts w:ascii="Cambria" w:hAnsi="Cambria" w:cs="Arial"/>
                <w:b/>
              </w:rPr>
              <w:t>BILL STATUS:</w:t>
            </w:r>
            <w:r w:rsidRPr="00C6092E">
              <w:rPr>
                <w:rFonts w:ascii="Cambria" w:hAnsi="Cambria" w:cs="Arial"/>
              </w:rPr>
              <w:t xml:space="preserve"> </w:t>
            </w:r>
            <w:hyperlink r:id="rId85" w:tooltip="Bill Status Inquiry" w:history="1">
              <w:r w:rsidRPr="005034AC">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617D99" w:rsidTr="003F3548">
              <w:tc>
                <w:tcPr>
                  <w:tcW w:w="5115" w:type="dxa"/>
                  <w:tcBorders>
                    <w:top w:val="nil"/>
                    <w:left w:val="nil"/>
                    <w:bottom w:val="nil"/>
                    <w:right w:val="nil"/>
                  </w:tcBorders>
                  <w:tcMar>
                    <w:left w:w="0" w:type="dxa"/>
                    <w:right w:w="0" w:type="dxa"/>
                  </w:tcMar>
                </w:tcPr>
                <w:p w:rsidR="00617D99" w:rsidRDefault="00617D99" w:rsidP="00C67E92">
                  <w:pPr>
                    <w:framePr w:hSpace="180" w:wrap="around" w:vAnchor="page" w:hAnchor="margin" w:y="2413"/>
                    <w:rPr>
                      <w:rFonts w:ascii="Cambria" w:hAnsi="Cambria" w:cs="Arial"/>
                    </w:rPr>
                  </w:pPr>
                  <w:r>
                    <w:rPr>
                      <w:rFonts w:ascii="Cambria" w:hAnsi="Cambria" w:cs="Arial"/>
                    </w:rPr>
                    <w:tab/>
                    <w:t>ED: DP 10-0-0-1</w:t>
                  </w:r>
                </w:p>
              </w:tc>
            </w:tr>
          </w:tbl>
          <w:p w:rsidR="00617D99" w:rsidRPr="00C6092E" w:rsidRDefault="00617D99" w:rsidP="00617D99">
            <w:pPr>
              <w:rPr>
                <w:rFonts w:ascii="Cambria" w:hAnsi="Cambria" w:cs="Arial"/>
              </w:rPr>
            </w:pPr>
          </w:p>
        </w:tc>
        <w:tc>
          <w:tcPr>
            <w:tcW w:w="4770" w:type="dxa"/>
          </w:tcPr>
          <w:p w:rsidR="00617D99" w:rsidRDefault="00617D99" w:rsidP="00617D99">
            <w:pPr>
              <w:rPr>
                <w:rFonts w:ascii="Cambria" w:hAnsi="Cambria" w:cs="Arial"/>
              </w:rPr>
            </w:pPr>
            <w:r w:rsidRPr="001C5438">
              <w:rPr>
                <w:rFonts w:ascii="Cambria" w:hAnsi="Cambria" w:cs="Arial"/>
                <w:noProof/>
              </w:rPr>
              <mc:AlternateContent>
                <mc:Choice Requires="wps">
                  <w:drawing>
                    <wp:anchor distT="0" distB="0" distL="114300" distR="114300" simplePos="0" relativeHeight="251876352" behindDoc="1" locked="1" layoutInCell="1" allowOverlap="0" wp14:anchorId="7263E73D" wp14:editId="7DAB11AF">
                      <wp:simplePos x="0" y="0"/>
                      <wp:positionH relativeFrom="margin">
                        <wp:posOffset>0</wp:posOffset>
                      </wp:positionH>
                      <wp:positionV relativeFrom="page">
                        <wp:posOffset>71755</wp:posOffset>
                      </wp:positionV>
                      <wp:extent cx="2669540" cy="1163320"/>
                      <wp:effectExtent l="0" t="0" r="16510" b="17780"/>
                      <wp:wrapTight wrapText="bothSides">
                        <wp:wrapPolygon edited="0">
                          <wp:start x="0" y="0"/>
                          <wp:lineTo x="0" y="21576"/>
                          <wp:lineTo x="21579" y="21576"/>
                          <wp:lineTo x="21579" y="0"/>
                          <wp:lineTo x="0" y="0"/>
                        </wp:wrapPolygon>
                      </wp:wrapTight>
                      <wp:docPr id="2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163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617D99">
                                  <w:pPr>
                                    <w:rPr>
                                      <w:b/>
                                      <w:u w:val="single"/>
                                    </w:rPr>
                                  </w:pPr>
                                  <w:r w:rsidRPr="00BB4358">
                                    <w:rPr>
                                      <w:b/>
                                      <w:u w:val="single"/>
                                    </w:rPr>
                                    <w:t>Legend:</w:t>
                                  </w:r>
                                </w:p>
                                <w:p w:rsidR="00224FF0" w:rsidRDefault="00224FF0" w:rsidP="00617D99">
                                  <w:r>
                                    <w:t>ABOR – Arizona Board of Regents</w:t>
                                  </w:r>
                                </w:p>
                                <w:p w:rsidR="00224FF0" w:rsidRDefault="00224FF0" w:rsidP="00617D99">
                                  <w:r>
                                    <w:t>DCS – Department of Child Safety</w:t>
                                  </w:r>
                                </w:p>
                                <w:p w:rsidR="00224FF0" w:rsidRDefault="00224FF0" w:rsidP="00617D99">
                                  <w:r>
                                    <w:t>FAFSA – Free Application for Federal Student Aid</w:t>
                                  </w:r>
                                </w:p>
                                <w:p w:rsidR="00224FF0" w:rsidRPr="00BB4358" w:rsidRDefault="00224FF0" w:rsidP="00617D99">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3E73D" id="_x0000_s1065" type="#_x0000_t202" style="position:absolute;margin-left:0;margin-top:5.65pt;width:210.2pt;height:91.6pt;z-index:-251440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RUiAIAABoFAAAOAAAAZHJzL2Uyb0RvYy54bWysVF1v2yAUfZ+0/4B4Tx07TppYdaouTqZJ&#10;3YfU7gcQwDEaBgYkdlftv++CkyxdX6ZpfsCYe304594DN7d9K9GBWye0KnF6NcaIK6qZULsSf33c&#10;jOYYOU8UI1IrXuIn7vDt8u2bm84UPNONloxbBCDKFZ0pceO9KZLE0Ya3xF1pwxUEa21b4uHT7hJm&#10;SQforUyy8XiWdNoyYzXlzsFqNQTxMuLXNaf+c1077pEsMXDzcbRx3IYxWd6QYmeJaQQ90iD/wKIl&#10;QsGmZ6iKeIL2VryCagW12unaX1HdJrquBeVRA6hJx3+oeWiI4VELFMeZc5nc/4Olnw5fLBKsxNl0&#10;gpEiLTTpkfcevdM9ykN9OuMKSHswkOh7WIY+R63O3Gv6zSGlVw1RO35nre4aThjwS8OfycWvA44L&#10;INvuo2awDdl7HYH62raheFAOBOjQp6dzbwIVCovZbLaY5hCiEEvT2WSSxe4lpDj9bqzz77luUZiU&#10;2ELzIzw53Dsf6JDilBJ2U3ojpIwGkAp1JV5Ms+kgTEvBQjCkObvbrqRFBxIsFJ+oDSKXaa3wYGQp&#10;2hLPz0mkCOVYKxZ38UTIYQ5MpArgoA64HWeDYZ4X48V6vp7nozybrUf5uKpGd5tVPppt0utpNalW&#10;qyr9GXimedEIxrgKVE/mTfO/M8fxGA22O9v3haQXyjfxea08eUkjVhlUnd5RXfRBaP1gAt9v+2i5&#10;yeLkr61mT+AMq4cDChcKTBptf2DUweEssfu+J5ZjJD8ocNcizYMVfPzIp9dgBWQvI9vLCFEUoErs&#10;MRqmKz/cAHtjxa6BnQY/K30HjqxF9Eqw7sDq6GM4gFHU8bIIJ/zyO2b9vtKWvwAAAP//AwBQSwME&#10;FAAGAAgAAAAhADepPT/bAAAABwEAAA8AAABkcnMvZG93bnJldi54bWxMj81Ow0AMhO9IvMPKSNzo&#10;pkmgNGRTIQp3CAWuTtZNIvYnym7bwNNjTnD0zHj8udzM1ogjTWHwTsFykYAg13o9uE7B7vXp6hZE&#10;iOg0Gu9IwRcF2FTnZyUW2p/cCx3r2AkucaFABX2MYyFlaHuyGBZ+JMfe3k8WI49TJ/WEJy63RqZJ&#10;ciMtDo4v9DjSQ0/tZ32wjJF+7LLtc02rFTbZ9vH7bb1/N0pdXsz3dyAizfEvDL/4vAMVMzX+4HQQ&#10;RgE/ElldZiDYzdMkB9GwsM6vQVal/M9f/QAAAP//AwBQSwECLQAUAAYACAAAACEAtoM4kv4AAADh&#10;AQAAEwAAAAAAAAAAAAAAAAAAAAAAW0NvbnRlbnRfVHlwZXNdLnhtbFBLAQItABQABgAIAAAAIQA4&#10;/SH/1gAAAJQBAAALAAAAAAAAAAAAAAAAAC8BAABfcmVscy8ucmVsc1BLAQItABQABgAIAAAAIQAB&#10;OgRUiAIAABoFAAAOAAAAAAAAAAAAAAAAAC4CAABkcnMvZTJvRG9jLnhtbFBLAQItABQABgAIAAAA&#10;IQA3qT0/2wAAAAcBAAAPAAAAAAAAAAAAAAAAAOIEAABkcnMvZG93bnJldi54bWxQSwUGAAAAAAQA&#10;BADzAAAA6gUAAAAA&#10;" o:allowoverlap="f" filled="f">
                      <v:textbox>
                        <w:txbxContent>
                          <w:p w:rsidR="00224FF0" w:rsidRPr="00F34CC1" w:rsidRDefault="00224FF0" w:rsidP="00617D99">
                            <w:pPr>
                              <w:rPr>
                                <w:b/>
                                <w:u w:val="single"/>
                              </w:rPr>
                            </w:pPr>
                            <w:r w:rsidRPr="00BB4358">
                              <w:rPr>
                                <w:b/>
                                <w:u w:val="single"/>
                              </w:rPr>
                              <w:t>Legend:</w:t>
                            </w:r>
                          </w:p>
                          <w:p w:rsidR="00224FF0" w:rsidRDefault="00224FF0" w:rsidP="00617D99">
                            <w:r>
                              <w:t>ABOR – Arizona Board of Regents</w:t>
                            </w:r>
                          </w:p>
                          <w:p w:rsidR="00224FF0" w:rsidRDefault="00224FF0" w:rsidP="00617D99">
                            <w:r>
                              <w:t>DCS – Department of Child Safety</w:t>
                            </w:r>
                          </w:p>
                          <w:p w:rsidR="00224FF0" w:rsidRDefault="00224FF0" w:rsidP="00617D99">
                            <w:r>
                              <w:t>FAFSA – Free Application for Federal Student Aid</w:t>
                            </w:r>
                          </w:p>
                          <w:p w:rsidR="00224FF0" w:rsidRPr="00BB4358" w:rsidRDefault="00224FF0" w:rsidP="00617D99">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617D99" w:rsidRPr="001C5438" w:rsidRDefault="00617D99" w:rsidP="00617D99">
      <w:pPr>
        <w:spacing w:before="200"/>
        <w:jc w:val="both"/>
        <w:rPr>
          <w:rFonts w:ascii="Cambria" w:hAnsi="Cambria" w:cs="Arial"/>
          <w:b/>
          <w:u w:val="single"/>
        </w:rPr>
      </w:pPr>
      <w:r w:rsidRPr="001C5438">
        <w:rPr>
          <w:rFonts w:ascii="Cambria" w:hAnsi="Cambria" w:cs="Arial"/>
          <w:b/>
          <w:u w:val="single"/>
        </w:rPr>
        <w:t>Abstract</w:t>
      </w:r>
    </w:p>
    <w:p w:rsidR="00617D99" w:rsidRPr="001C5438" w:rsidRDefault="00617D99" w:rsidP="00617D99">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877376" behindDoc="1" locked="1" layoutInCell="1" allowOverlap="0" wp14:anchorId="076072FA" wp14:editId="1A27968C">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25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617D99">
                            <w:pPr>
                              <w:jc w:val="center"/>
                            </w:pPr>
                            <w:sdt>
                              <w:sdtPr>
                                <w:tag w:val="Prop105"/>
                                <w:id w:val="-18122428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2277660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66229502"/>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6502651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072FA" id="_x0000_s1066" type="#_x0000_t202" style="position:absolute;left:0;text-align:left;margin-left:0;margin-top:628.5pt;width:468pt;height:21.6pt;z-index:-251439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j8LwIAAFoEAAAOAAAAZHJzL2Uyb0RvYy54bWysVF1v2yAUfZ+0/4B4X+y4TtpYcaouXaZJ&#10;3YfU7gdgjG00zGVAYne/vhecplG3vUzzAwLu5XDuORevr8dekYOwToIu6XyWUiI0h1rqtqTfH3bv&#10;rihxnumaKdCipI/C0evN2zfrwRQigw5ULSxBEO2KwZS0894USeJ4J3rmZmCExmADtmcel7ZNassG&#10;RO9VkqXpMhnA1sYCF87h7u0UpJuI3zSC+69N44QnqqTIzcfRxrEKY7JZs6K1zHSSH2mwf2DRM6nx&#10;0hPULfOM7K38DaqX3IKDxs849Ak0jeQi1oDVzNNX1dx3zIhYC4rjzEkm9/9g+ZfDN0tkXdJskVOi&#10;WY8mPYjRk/cwkmXQZzCuwLR7g4l+xG30OdbqzB3wH45o2HZMt+LGWhg6wWrkNw8nk7OjE44LINXw&#10;GWq8hu09RKCxsX0QD+UgiI4+PZ68CVQ4bi5W+cUyxRDHWHaZX2TRvIQVz6eNdf6jgJ6ESUkteh/R&#10;2eHO+cCGFc8p4TIHStY7qVRc2LbaKksODPtkF79YwKs0pclQ0tUiW0wC/BUijd+fIHrpseGV7Et6&#10;dUpiRZDtg65jO3om1TRHykofdQzSTSL6sRqjZXmUIIhcQf2IylqYGhwfJE46sL8oGbC5S+p+7pkV&#10;lKhPGt1ZzXM8S3xc5ItL1JLY80h1HmGaI1RJPSXTdOunF7Q3VrYd3jT1g4YbdLSRUewXVkf+2MDR&#10;g+NjCy/kfB2zXn4JmycA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ylI4/C8CAABaBAAADgAAAAAAAAAAAAAAAAAuAgAA&#10;ZHJzL2Uyb0RvYy54bWxQSwECLQAUAAYACAAAACEA+AmhC94AAAAKAQAADwAAAAAAAAAAAAAAAACJ&#10;BAAAZHJzL2Rvd25yZXYueG1sUEsFBgAAAAAEAAQA8wAAAJQFAAAAAA==&#10;" o:allowoverlap="f">
                <v:textbox>
                  <w:txbxContent>
                    <w:p w:rsidR="00224FF0" w:rsidRDefault="00224FF0" w:rsidP="00617D99">
                      <w:pPr>
                        <w:jc w:val="center"/>
                      </w:pPr>
                      <w:sdt>
                        <w:sdtPr>
                          <w:tag w:val="Prop105"/>
                          <w:id w:val="-18122428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2277660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66229502"/>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6502651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a postsecondary tuition waiver.</w:t>
      </w:r>
    </w:p>
    <w:p w:rsidR="00617D99" w:rsidRPr="001C5438" w:rsidRDefault="00617D99" w:rsidP="00617D99">
      <w:pPr>
        <w:jc w:val="both"/>
        <w:rPr>
          <w:rFonts w:ascii="Cambria" w:hAnsi="Cambria" w:cs="Arial"/>
          <w:b/>
          <w:u w:val="single"/>
        </w:rPr>
      </w:pPr>
      <w:r w:rsidRPr="001C5438">
        <w:rPr>
          <w:rFonts w:ascii="Cambria" w:hAnsi="Cambria" w:cs="Arial"/>
          <w:b/>
          <w:u w:val="single"/>
        </w:rPr>
        <w:t>Provisions</w:t>
      </w:r>
    </w:p>
    <w:p w:rsidR="00617D99" w:rsidRDefault="00617D99" w:rsidP="009C0974">
      <w:pPr>
        <w:pStyle w:val="ListParagraph"/>
        <w:numPr>
          <w:ilvl w:val="0"/>
          <w:numId w:val="67"/>
        </w:numPr>
        <w:spacing w:after="0" w:line="240" w:lineRule="auto"/>
        <w:contextualSpacing w:val="0"/>
        <w:jc w:val="both"/>
        <w:rPr>
          <w:rFonts w:ascii="Cambria" w:hAnsi="Cambria" w:cs="Arial"/>
        </w:rPr>
      </w:pPr>
      <w:r>
        <w:rPr>
          <w:rFonts w:ascii="Cambria" w:hAnsi="Cambria" w:cs="Arial"/>
        </w:rPr>
        <w:t>Instructs ABOR and the community colleges to provide a tuition waiver scholarship to a person who:</w:t>
      </w:r>
    </w:p>
    <w:p w:rsidR="00617D99" w:rsidRDefault="00617D99" w:rsidP="009C0974">
      <w:pPr>
        <w:pStyle w:val="ListParagraph"/>
        <w:numPr>
          <w:ilvl w:val="1"/>
          <w:numId w:val="67"/>
        </w:numPr>
        <w:spacing w:after="0" w:line="240" w:lineRule="auto"/>
        <w:contextualSpacing w:val="0"/>
        <w:jc w:val="both"/>
        <w:rPr>
          <w:rFonts w:ascii="Cambria" w:hAnsi="Cambria" w:cs="Arial"/>
        </w:rPr>
      </w:pPr>
      <w:r>
        <w:rPr>
          <w:rFonts w:ascii="Cambria" w:hAnsi="Cambria" w:cs="Arial"/>
        </w:rPr>
        <w:t>Is or was in foster care at the age of at least 13 or was adopted at the age of at least 13;</w:t>
      </w:r>
    </w:p>
    <w:p w:rsidR="00617D99" w:rsidRDefault="00617D99" w:rsidP="009C0974">
      <w:pPr>
        <w:pStyle w:val="ListParagraph"/>
        <w:numPr>
          <w:ilvl w:val="1"/>
          <w:numId w:val="67"/>
        </w:numPr>
        <w:spacing w:after="0" w:line="240" w:lineRule="auto"/>
        <w:contextualSpacing w:val="0"/>
        <w:jc w:val="both"/>
        <w:rPr>
          <w:rFonts w:ascii="Cambria" w:hAnsi="Cambria" w:cs="Arial"/>
        </w:rPr>
      </w:pPr>
      <w:r>
        <w:rPr>
          <w:rFonts w:ascii="Cambria" w:hAnsi="Cambria" w:cs="Arial"/>
        </w:rPr>
        <w:t>Is under 26 years of age and resides in the state;</w:t>
      </w:r>
    </w:p>
    <w:p w:rsidR="00617D99" w:rsidRDefault="00617D99" w:rsidP="009C0974">
      <w:pPr>
        <w:pStyle w:val="ListParagraph"/>
        <w:numPr>
          <w:ilvl w:val="1"/>
          <w:numId w:val="67"/>
        </w:numPr>
        <w:spacing w:after="0" w:line="240" w:lineRule="auto"/>
        <w:contextualSpacing w:val="0"/>
        <w:jc w:val="both"/>
        <w:rPr>
          <w:rFonts w:ascii="Cambria" w:hAnsi="Cambria" w:cs="Arial"/>
        </w:rPr>
      </w:pPr>
      <w:r>
        <w:rPr>
          <w:rFonts w:ascii="Cambria" w:hAnsi="Cambria" w:cs="Arial"/>
        </w:rPr>
        <w:t>Is a U.S. citizen or a lawfully present noncitizen;</w:t>
      </w:r>
    </w:p>
    <w:p w:rsidR="00617D99" w:rsidRDefault="00617D99" w:rsidP="009C0974">
      <w:pPr>
        <w:pStyle w:val="ListParagraph"/>
        <w:numPr>
          <w:ilvl w:val="1"/>
          <w:numId w:val="67"/>
        </w:numPr>
        <w:spacing w:after="0" w:line="240" w:lineRule="auto"/>
        <w:contextualSpacing w:val="0"/>
        <w:jc w:val="both"/>
        <w:rPr>
          <w:rFonts w:ascii="Cambria" w:hAnsi="Cambria" w:cs="Arial"/>
        </w:rPr>
      </w:pPr>
      <w:r>
        <w:rPr>
          <w:rFonts w:ascii="Cambria" w:hAnsi="Cambria" w:cs="Arial"/>
        </w:rPr>
        <w:t>Has total personal assets</w:t>
      </w:r>
      <w:r w:rsidRPr="002A2C63">
        <w:rPr>
          <w:rFonts w:ascii="Cambria" w:hAnsi="Cambria" w:cs="Arial"/>
        </w:rPr>
        <w:t xml:space="preserve"> </w:t>
      </w:r>
      <w:r>
        <w:rPr>
          <w:rFonts w:ascii="Cambria" w:hAnsi="Cambria" w:cs="Arial"/>
        </w:rPr>
        <w:t>under $10,000, excluding scholarships and grants;</w:t>
      </w:r>
    </w:p>
    <w:p w:rsidR="00617D99" w:rsidRDefault="00617D99" w:rsidP="009C0974">
      <w:pPr>
        <w:pStyle w:val="ListParagraph"/>
        <w:numPr>
          <w:ilvl w:val="1"/>
          <w:numId w:val="67"/>
        </w:numPr>
        <w:spacing w:after="0" w:line="240" w:lineRule="auto"/>
        <w:contextualSpacing w:val="0"/>
        <w:jc w:val="both"/>
        <w:rPr>
          <w:rFonts w:ascii="Cambria" w:hAnsi="Cambria" w:cs="Arial"/>
        </w:rPr>
      </w:pPr>
      <w:r>
        <w:rPr>
          <w:rFonts w:ascii="Cambria" w:hAnsi="Cambria" w:cs="Arial"/>
        </w:rPr>
        <w:t>Is accepted or enrolled into a public postsecondary institution;</w:t>
      </w:r>
    </w:p>
    <w:p w:rsidR="00617D99" w:rsidRDefault="00617D99" w:rsidP="009C0974">
      <w:pPr>
        <w:pStyle w:val="ListParagraph"/>
        <w:numPr>
          <w:ilvl w:val="1"/>
          <w:numId w:val="67"/>
        </w:numPr>
        <w:spacing w:after="0" w:line="240" w:lineRule="auto"/>
        <w:contextualSpacing w:val="0"/>
        <w:jc w:val="both"/>
        <w:rPr>
          <w:rFonts w:ascii="Cambria" w:hAnsi="Cambria" w:cs="Arial"/>
        </w:rPr>
      </w:pPr>
      <w:r>
        <w:rPr>
          <w:rFonts w:ascii="Cambria" w:hAnsi="Cambria" w:cs="Arial"/>
        </w:rPr>
        <w:t>Has submitted a FAFSA before each year and</w:t>
      </w:r>
    </w:p>
    <w:p w:rsidR="00617D99" w:rsidRDefault="00617D99" w:rsidP="009C0974">
      <w:pPr>
        <w:pStyle w:val="ListParagraph"/>
        <w:numPr>
          <w:ilvl w:val="1"/>
          <w:numId w:val="67"/>
        </w:numPr>
        <w:spacing w:after="120" w:line="240" w:lineRule="auto"/>
        <w:contextualSpacing w:val="0"/>
        <w:jc w:val="both"/>
        <w:rPr>
          <w:rFonts w:ascii="Cambria" w:hAnsi="Cambria" w:cs="Arial"/>
        </w:rPr>
      </w:pPr>
      <w:r>
        <w:rPr>
          <w:rFonts w:ascii="Cambria" w:hAnsi="Cambria" w:cs="Arial"/>
        </w:rPr>
        <w:t>Remains in good standing with their institution. (Sec. 1)</w:t>
      </w:r>
    </w:p>
    <w:p w:rsidR="00617D99" w:rsidRDefault="00617D99" w:rsidP="009C0974">
      <w:pPr>
        <w:pStyle w:val="ListParagraph"/>
        <w:numPr>
          <w:ilvl w:val="0"/>
          <w:numId w:val="67"/>
        </w:numPr>
        <w:spacing w:after="120" w:line="240" w:lineRule="auto"/>
        <w:contextualSpacing w:val="0"/>
        <w:jc w:val="both"/>
        <w:rPr>
          <w:rFonts w:ascii="Cambria" w:hAnsi="Cambria" w:cs="Arial"/>
        </w:rPr>
      </w:pPr>
      <w:r>
        <w:rPr>
          <w:rFonts w:ascii="Cambria" w:hAnsi="Cambria" w:cs="Arial"/>
        </w:rPr>
        <w:t>Permits community college tuition waiver scholarships to be reduced by the amount of public aid a student receives, excluding awards from DCS's Arizona Education and Training Voucher Program. (Sec. 1)</w:t>
      </w:r>
    </w:p>
    <w:p w:rsidR="00617D99" w:rsidRDefault="00617D99" w:rsidP="009C0974">
      <w:pPr>
        <w:pStyle w:val="ListParagraph"/>
        <w:numPr>
          <w:ilvl w:val="0"/>
          <w:numId w:val="67"/>
        </w:numPr>
        <w:spacing w:after="120" w:line="240" w:lineRule="auto"/>
        <w:contextualSpacing w:val="0"/>
        <w:jc w:val="both"/>
        <w:rPr>
          <w:rFonts w:ascii="Cambria" w:hAnsi="Cambria" w:cs="Arial"/>
        </w:rPr>
      </w:pPr>
      <w:r>
        <w:rPr>
          <w:rFonts w:ascii="Cambria" w:hAnsi="Cambria" w:cs="Arial"/>
        </w:rPr>
        <w:t>Prohibits university tuition waiver scholarships from being reduced by the amount of public aid the student receives. (Sec. 1)</w:t>
      </w:r>
    </w:p>
    <w:p w:rsidR="00617D99" w:rsidRPr="00493847" w:rsidRDefault="00617D99" w:rsidP="009C0974">
      <w:pPr>
        <w:pStyle w:val="ListParagraph"/>
        <w:numPr>
          <w:ilvl w:val="0"/>
          <w:numId w:val="67"/>
        </w:numPr>
        <w:spacing w:after="120" w:line="240" w:lineRule="auto"/>
        <w:contextualSpacing w:val="0"/>
        <w:jc w:val="both"/>
        <w:rPr>
          <w:rFonts w:ascii="Cambria" w:hAnsi="Cambria" w:cs="Arial"/>
        </w:rPr>
      </w:pPr>
      <w:r>
        <w:rPr>
          <w:rFonts w:ascii="Cambria" w:hAnsi="Cambria" w:cs="Arial"/>
        </w:rPr>
        <w:t xml:space="preserve">Defines </w:t>
      </w:r>
      <w:r>
        <w:rPr>
          <w:rFonts w:ascii="Cambria" w:hAnsi="Cambria" w:cs="Arial"/>
          <w:i/>
        </w:rPr>
        <w:t>tuition</w:t>
      </w:r>
      <w:r>
        <w:rPr>
          <w:rFonts w:ascii="Cambria" w:hAnsi="Cambria" w:cs="Arial"/>
        </w:rPr>
        <w:t>. (Sec. 1)</w:t>
      </w:r>
    </w:p>
    <w:p w:rsidR="00617D99" w:rsidRPr="001C5438" w:rsidRDefault="00617D99" w:rsidP="00617D99">
      <w:pPr>
        <w:jc w:val="both"/>
        <w:rPr>
          <w:rFonts w:ascii="Cambria" w:hAnsi="Cambria" w:cs="Arial"/>
          <w:b/>
          <w:u w:val="single"/>
        </w:rPr>
      </w:pPr>
      <w:r w:rsidRPr="001C5438">
        <w:rPr>
          <w:rFonts w:ascii="Cambria" w:hAnsi="Cambria" w:cs="Arial"/>
          <w:b/>
          <w:u w:val="single"/>
        </w:rPr>
        <w:t>Current Law</w:t>
      </w:r>
    </w:p>
    <w:p w:rsidR="00617D99" w:rsidRDefault="00224FF0" w:rsidP="00617D99">
      <w:pPr>
        <w:jc w:val="both"/>
        <w:rPr>
          <w:rFonts w:ascii="Cambria" w:hAnsi="Cambria" w:cs="Arial"/>
        </w:rPr>
      </w:pPr>
      <w:hyperlink r:id="rId86" w:history="1">
        <w:r w:rsidR="00617D99" w:rsidRPr="006C6783">
          <w:rPr>
            <w:rStyle w:val="Hyperlink"/>
            <w:rFonts w:ascii="Cambria" w:hAnsi="Cambria" w:cs="Arial"/>
            <w:color w:val="00B0F0"/>
          </w:rPr>
          <w:t>Laws 2013, Chapter 237</w:t>
        </w:r>
      </w:hyperlink>
      <w:r w:rsidR="00617D99">
        <w:rPr>
          <w:rFonts w:ascii="Cambria" w:hAnsi="Cambria" w:cs="Arial"/>
        </w:rPr>
        <w:t xml:space="preserve"> instructed ABOR and each community college district to conduct a five-year pilot program to provide tuition waiver scholarships to persons who:</w:t>
      </w:r>
    </w:p>
    <w:p w:rsidR="00617D99" w:rsidRDefault="00617D99" w:rsidP="009C0974">
      <w:pPr>
        <w:pStyle w:val="ListParagraph"/>
        <w:numPr>
          <w:ilvl w:val="0"/>
          <w:numId w:val="21"/>
        </w:numPr>
        <w:spacing w:after="0" w:line="240" w:lineRule="auto"/>
        <w:jc w:val="both"/>
        <w:rPr>
          <w:rFonts w:ascii="Cambria" w:hAnsi="Cambria" w:cs="Arial"/>
        </w:rPr>
      </w:pPr>
      <w:r>
        <w:rPr>
          <w:rFonts w:ascii="Cambria" w:hAnsi="Cambria" w:cs="Arial"/>
        </w:rPr>
        <w:t>Are or were in foster care at the age of at least 16 or were adopted after the age of 16;</w:t>
      </w:r>
    </w:p>
    <w:p w:rsidR="00617D99" w:rsidRDefault="00617D99" w:rsidP="009C0974">
      <w:pPr>
        <w:pStyle w:val="ListParagraph"/>
        <w:numPr>
          <w:ilvl w:val="0"/>
          <w:numId w:val="21"/>
        </w:numPr>
        <w:spacing w:after="0" w:line="240" w:lineRule="auto"/>
        <w:jc w:val="both"/>
        <w:rPr>
          <w:rFonts w:ascii="Cambria" w:hAnsi="Cambria" w:cs="Arial"/>
        </w:rPr>
      </w:pPr>
      <w:r>
        <w:rPr>
          <w:rFonts w:ascii="Cambria" w:hAnsi="Cambria" w:cs="Arial"/>
        </w:rPr>
        <w:t>Reside in the state and are either a U.S. citizen or a lawfully present noncitizen;</w:t>
      </w:r>
    </w:p>
    <w:p w:rsidR="00617D99" w:rsidRDefault="00617D99" w:rsidP="009C0974">
      <w:pPr>
        <w:pStyle w:val="ListParagraph"/>
        <w:numPr>
          <w:ilvl w:val="0"/>
          <w:numId w:val="21"/>
        </w:numPr>
        <w:spacing w:after="0" w:line="240" w:lineRule="auto"/>
        <w:jc w:val="both"/>
        <w:rPr>
          <w:rFonts w:ascii="Cambria" w:hAnsi="Cambria" w:cs="Arial"/>
        </w:rPr>
      </w:pPr>
      <w:r>
        <w:rPr>
          <w:rFonts w:ascii="Cambria" w:hAnsi="Cambria" w:cs="Arial"/>
        </w:rPr>
        <w:t>Have total personal assets under $10,000, excluding scholarships and grants;</w:t>
      </w:r>
    </w:p>
    <w:p w:rsidR="00617D99" w:rsidRDefault="00617D99" w:rsidP="009C0974">
      <w:pPr>
        <w:pStyle w:val="ListParagraph"/>
        <w:numPr>
          <w:ilvl w:val="0"/>
          <w:numId w:val="21"/>
        </w:numPr>
        <w:spacing w:after="0" w:line="240" w:lineRule="auto"/>
        <w:jc w:val="both"/>
        <w:rPr>
          <w:rFonts w:ascii="Cambria" w:hAnsi="Cambria" w:cs="Arial"/>
        </w:rPr>
      </w:pPr>
      <w:r>
        <w:rPr>
          <w:rFonts w:ascii="Cambria" w:hAnsi="Cambria" w:cs="Arial"/>
        </w:rPr>
        <w:t>Are under 21 years during the first scholarship award and are making satisfactory progress toward a degree or certificate;</w:t>
      </w:r>
    </w:p>
    <w:p w:rsidR="00617D99" w:rsidRDefault="00617D99" w:rsidP="009C0974">
      <w:pPr>
        <w:pStyle w:val="ListParagraph"/>
        <w:numPr>
          <w:ilvl w:val="0"/>
          <w:numId w:val="21"/>
        </w:numPr>
        <w:spacing w:after="0" w:line="240" w:lineRule="auto"/>
        <w:jc w:val="both"/>
        <w:rPr>
          <w:rFonts w:ascii="Cambria" w:hAnsi="Cambria" w:cs="Arial"/>
        </w:rPr>
      </w:pPr>
      <w:r>
        <w:rPr>
          <w:rFonts w:ascii="Cambria" w:hAnsi="Cambria" w:cs="Arial"/>
        </w:rPr>
        <w:t>Are accepted or enrolled into a public postsecondary institution;</w:t>
      </w:r>
    </w:p>
    <w:p w:rsidR="00617D99" w:rsidRDefault="00617D99" w:rsidP="009C0974">
      <w:pPr>
        <w:pStyle w:val="ListParagraph"/>
        <w:numPr>
          <w:ilvl w:val="0"/>
          <w:numId w:val="21"/>
        </w:numPr>
        <w:spacing w:after="0" w:line="240" w:lineRule="auto"/>
        <w:jc w:val="both"/>
        <w:rPr>
          <w:rFonts w:ascii="Cambria" w:hAnsi="Cambria" w:cs="Arial"/>
        </w:rPr>
      </w:pPr>
      <w:r>
        <w:rPr>
          <w:rFonts w:ascii="Cambria" w:hAnsi="Cambria" w:cs="Arial"/>
        </w:rPr>
        <w:t>Complete at least 30 hours of volunteer service annually; and</w:t>
      </w:r>
    </w:p>
    <w:p w:rsidR="00617D99" w:rsidRDefault="00617D99" w:rsidP="009C0974">
      <w:pPr>
        <w:pStyle w:val="ListParagraph"/>
        <w:numPr>
          <w:ilvl w:val="0"/>
          <w:numId w:val="21"/>
        </w:numPr>
        <w:spacing w:after="120" w:line="240" w:lineRule="auto"/>
        <w:jc w:val="both"/>
        <w:rPr>
          <w:rFonts w:ascii="Cambria" w:hAnsi="Cambria" w:cs="Arial"/>
        </w:rPr>
      </w:pPr>
      <w:r>
        <w:rPr>
          <w:rFonts w:ascii="Cambria" w:hAnsi="Cambria" w:cs="Arial"/>
        </w:rPr>
        <w:t>Remain in good standing with the institution.</w:t>
      </w:r>
    </w:p>
    <w:p w:rsidR="00617D99" w:rsidRDefault="00617D99" w:rsidP="00617D99">
      <w:pPr>
        <w:spacing w:after="120"/>
        <w:jc w:val="both"/>
        <w:rPr>
          <w:rFonts w:ascii="Cambria" w:hAnsi="Cambria" w:cs="Arial"/>
        </w:rPr>
      </w:pPr>
      <w:r>
        <w:rPr>
          <w:rFonts w:ascii="Cambria" w:hAnsi="Cambria" w:cs="Arial"/>
        </w:rPr>
        <w:t xml:space="preserve">In addition, to remain eligible for a scholarship the person must demonstrate continuous progress towards a degree or certificate up to the age of 23.  Awards are reduced by the amount of public grants received, excluding </w:t>
      </w:r>
      <w:r>
        <w:rPr>
          <w:rFonts w:ascii="Cambria" w:hAnsi="Cambria" w:cs="Arial"/>
        </w:rPr>
        <w:lastRenderedPageBreak/>
        <w:t>grants through the Education and Training Voucher Program.  The program is scheduled to sunset on July 1, 2018.</w:t>
      </w:r>
    </w:p>
    <w:p w:rsidR="00617D99" w:rsidRPr="001C5438" w:rsidRDefault="00617D99" w:rsidP="00617D99">
      <w:pPr>
        <w:jc w:val="both"/>
        <w:rPr>
          <w:rFonts w:ascii="Cambria" w:hAnsi="Cambria" w:cs="Arial"/>
          <w:b/>
          <w:u w:val="single"/>
        </w:rPr>
      </w:pPr>
      <w:r>
        <w:rPr>
          <w:rFonts w:ascii="Cambria" w:hAnsi="Cambria" w:cs="Arial"/>
          <w:b/>
          <w:u w:val="single"/>
        </w:rPr>
        <w:t>Additional Information</w:t>
      </w:r>
    </w:p>
    <w:p w:rsidR="00617D99" w:rsidRPr="0034769F" w:rsidRDefault="00617D99" w:rsidP="00617D99">
      <w:pPr>
        <w:spacing w:after="120"/>
        <w:jc w:val="both"/>
        <w:rPr>
          <w:rFonts w:ascii="Cambria" w:hAnsi="Cambria" w:cs="Arial"/>
        </w:rPr>
      </w:pPr>
      <w:r>
        <w:rPr>
          <w:rFonts w:ascii="Cambria" w:hAnsi="Cambria" w:cs="Arial"/>
        </w:rPr>
        <w:t xml:space="preserve">The Auditor General was instructed to complete an audit of the program which may be found </w:t>
      </w:r>
      <w:hyperlink r:id="rId87" w:history="1">
        <w:r w:rsidRPr="00F94E1A">
          <w:rPr>
            <w:rStyle w:val="Hyperlink"/>
            <w:rFonts w:ascii="Cambria" w:hAnsi="Cambria" w:cs="Arial"/>
          </w:rPr>
          <w:t>here</w:t>
        </w:r>
      </w:hyperlink>
      <w:r>
        <w:rPr>
          <w:rFonts w:ascii="Cambria" w:hAnsi="Cambria" w:cs="Arial"/>
        </w:rPr>
        <w:t>.</w:t>
      </w:r>
    </w:p>
    <w:p w:rsidR="00617D99" w:rsidRPr="001C5438" w:rsidRDefault="00617D99" w:rsidP="00617D99">
      <w:pPr>
        <w:spacing w:after="120"/>
        <w:jc w:val="both"/>
        <w:rPr>
          <w:rFonts w:ascii="Cambria" w:hAnsi="Cambria" w:cs="Arial"/>
        </w:rPr>
      </w:pPr>
    </w:p>
    <w:p w:rsidR="0024158C" w:rsidRDefault="0024158C">
      <w:pPr>
        <w:sectPr w:rsidR="0024158C" w:rsidSect="00990E7D">
          <w:footerReference w:type="default" r:id="rId88"/>
          <w:type w:val="continuous"/>
          <w:pgSz w:w="12240" w:h="15840"/>
          <w:pgMar w:top="1440" w:right="1440" w:bottom="1440" w:left="1440" w:header="720" w:footer="720" w:gutter="0"/>
          <w:cols w:space="720"/>
          <w:docGrid w:linePitch="360"/>
        </w:sectPr>
      </w:pPr>
    </w:p>
    <w:p w:rsidR="0024158C" w:rsidRDefault="0024158C" w:rsidP="0024158C">
      <w:pPr>
        <w:pStyle w:val="Heading1"/>
        <w:jc w:val="center"/>
      </w:pPr>
      <w:r>
        <w:rPr>
          <w:noProof/>
        </w:rPr>
        <w:lastRenderedPageBreak/>
        <w:drawing>
          <wp:anchor distT="0" distB="0" distL="114300" distR="114300" simplePos="0" relativeHeight="251742208" behindDoc="1" locked="0" layoutInCell="1" allowOverlap="1" wp14:anchorId="2F89EF2B" wp14:editId="59A91FBC">
            <wp:simplePos x="0" y="0"/>
            <wp:positionH relativeFrom="column">
              <wp:posOffset>2362835</wp:posOffset>
            </wp:positionH>
            <wp:positionV relativeFrom="paragraph">
              <wp:posOffset>-322580</wp:posOffset>
            </wp:positionV>
            <wp:extent cx="1214755" cy="1165860"/>
            <wp:effectExtent l="0" t="0" r="0" b="0"/>
            <wp:wrapNone/>
            <wp:docPr id="119" name="Picture 119"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24158C" w:rsidRDefault="0024158C" w:rsidP="0024158C">
      <w:pPr>
        <w:jc w:val="center"/>
        <w:sectPr w:rsidR="0024158C" w:rsidSect="00990E7D">
          <w:footerReference w:type="default" r:id="rId89"/>
          <w:pgSz w:w="12240" w:h="15840"/>
          <w:pgMar w:top="1080" w:right="1440" w:bottom="1440" w:left="1440" w:header="720" w:footer="720" w:gutter="0"/>
          <w:cols w:space="720"/>
          <w:docGrid w:linePitch="360"/>
        </w:sectPr>
      </w:pPr>
      <w:bookmarkStart w:id="30" w:name="hb2489"/>
      <w:bookmarkEnd w:id="30"/>
    </w:p>
    <w:p w:rsidR="0024158C" w:rsidRDefault="0024158C" w:rsidP="0024158C">
      <w:pPr>
        <w:rPr>
          <w:b/>
        </w:rPr>
      </w:pPr>
    </w:p>
    <w:tbl>
      <w:tblPr>
        <w:tblStyle w:val="TableGrid"/>
        <w:tblpPr w:leftFromText="180" w:rightFromText="180" w:vertAnchor="page" w:horzAnchor="margin" w:tblpY="2432"/>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24158C" w:rsidTr="00617D99">
        <w:tc>
          <w:tcPr>
            <w:tcW w:w="9895" w:type="dxa"/>
            <w:gridSpan w:val="2"/>
          </w:tcPr>
          <w:p w:rsidR="0024158C" w:rsidRPr="002B09D5" w:rsidRDefault="0024158C" w:rsidP="00617D99">
            <w:pPr>
              <w:spacing w:after="120"/>
              <w:rPr>
                <w:rFonts w:ascii="Cambria" w:hAnsi="Cambria" w:cs="Arial"/>
                <w:noProof/>
                <w:sz w:val="28"/>
                <w:szCs w:val="28"/>
                <w:u w:val="single"/>
              </w:rPr>
            </w:pPr>
            <w:r>
              <w:rPr>
                <w:rFonts w:ascii="Cambria" w:hAnsi="Cambria" w:cs="Arial"/>
                <w:b/>
                <w:noProof/>
                <w:sz w:val="28"/>
                <w:szCs w:val="28"/>
                <w:u w:val="single"/>
              </w:rPr>
              <w:t>HB 2489:</w:t>
            </w:r>
            <w:r w:rsidRPr="00803606">
              <w:rPr>
                <w:rFonts w:ascii="Cambria" w:hAnsi="Cambria" w:cs="Arial"/>
                <w:noProof/>
                <w:sz w:val="28"/>
                <w:szCs w:val="28"/>
                <w:u w:val="single"/>
              </w:rPr>
              <w:t xml:space="preserve"> </w:t>
            </w:r>
            <w:r>
              <w:rPr>
                <w:rFonts w:ascii="Cambria" w:hAnsi="Cambria" w:cs="Arial"/>
                <w:noProof/>
                <w:sz w:val="28"/>
                <w:szCs w:val="28"/>
                <w:u w:val="single"/>
              </w:rPr>
              <w:t>schools; anonymous reporting; dangerous activity</w:t>
            </w:r>
          </w:p>
        </w:tc>
      </w:tr>
      <w:tr w:rsidR="0024158C" w:rsidTr="00617D99">
        <w:tc>
          <w:tcPr>
            <w:tcW w:w="5125" w:type="dxa"/>
          </w:tcPr>
          <w:p w:rsidR="0024158C" w:rsidRPr="00311FEF" w:rsidRDefault="0024158C" w:rsidP="00617D99">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Boyer, LD 20</w:t>
            </w:r>
          </w:p>
          <w:p w:rsidR="0024158C" w:rsidRPr="0033697F" w:rsidRDefault="0024158C" w:rsidP="00617D99">
            <w:pPr>
              <w:rPr>
                <w:rFonts w:ascii="Cambria" w:hAnsi="Cambria" w:cs="Arial"/>
              </w:rPr>
            </w:pPr>
            <w:r>
              <w:rPr>
                <w:rFonts w:ascii="Cambria" w:hAnsi="Cambria" w:cs="Arial"/>
                <w:b/>
              </w:rPr>
              <w:t>BILL STATUS:</w:t>
            </w:r>
            <w:r w:rsidRPr="00C6092E">
              <w:rPr>
                <w:rFonts w:ascii="Cambria" w:hAnsi="Cambria" w:cs="Arial"/>
              </w:rPr>
              <w:t xml:space="preserve"> </w:t>
            </w:r>
            <w:hyperlink r:id="rId90" w:tooltip="Bill Status Inquiry" w:history="1">
              <w:r w:rsidRPr="0033697F">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24158C" w:rsidTr="0024158C">
              <w:tc>
                <w:tcPr>
                  <w:tcW w:w="5115" w:type="dxa"/>
                  <w:tcBorders>
                    <w:top w:val="nil"/>
                    <w:left w:val="nil"/>
                    <w:bottom w:val="nil"/>
                    <w:right w:val="nil"/>
                  </w:tcBorders>
                  <w:tcMar>
                    <w:left w:w="0" w:type="dxa"/>
                    <w:right w:w="0" w:type="dxa"/>
                  </w:tcMar>
                </w:tcPr>
                <w:p w:rsidR="0024158C" w:rsidRDefault="0024158C" w:rsidP="00C67E92">
                  <w:pPr>
                    <w:framePr w:hSpace="180" w:wrap="around" w:vAnchor="page" w:hAnchor="margin" w:y="2432"/>
                    <w:rPr>
                      <w:rFonts w:ascii="Cambria" w:hAnsi="Cambria" w:cs="Arial"/>
                    </w:rPr>
                  </w:pPr>
                  <w:r>
                    <w:rPr>
                      <w:rFonts w:ascii="Cambria" w:hAnsi="Cambria" w:cs="Arial"/>
                    </w:rPr>
                    <w:tab/>
                    <w:t>ED: DP 9-2-0-0</w:t>
                  </w:r>
                </w:p>
              </w:tc>
            </w:tr>
          </w:tbl>
          <w:p w:rsidR="0024158C" w:rsidRPr="00C6092E" w:rsidRDefault="0024158C" w:rsidP="00617D99">
            <w:pPr>
              <w:rPr>
                <w:rFonts w:ascii="Cambria" w:hAnsi="Cambria" w:cs="Arial"/>
              </w:rPr>
            </w:pPr>
          </w:p>
        </w:tc>
        <w:tc>
          <w:tcPr>
            <w:tcW w:w="4770" w:type="dxa"/>
          </w:tcPr>
          <w:p w:rsidR="0024158C" w:rsidRDefault="0024158C" w:rsidP="00617D99">
            <w:pPr>
              <w:rPr>
                <w:rFonts w:ascii="Cambria" w:hAnsi="Cambria" w:cs="Arial"/>
              </w:rPr>
            </w:pPr>
            <w:r w:rsidRPr="001C5438">
              <w:rPr>
                <w:rFonts w:ascii="Cambria" w:hAnsi="Cambria" w:cs="Arial"/>
                <w:noProof/>
              </w:rPr>
              <mc:AlternateContent>
                <mc:Choice Requires="wps">
                  <w:drawing>
                    <wp:anchor distT="0" distB="0" distL="114300" distR="114300" simplePos="0" relativeHeight="251743232" behindDoc="0" locked="1" layoutInCell="1" allowOverlap="0" wp14:anchorId="36F99A5B" wp14:editId="20A36383">
                      <wp:simplePos x="0" y="0"/>
                      <wp:positionH relativeFrom="margin">
                        <wp:posOffset>-635</wp:posOffset>
                      </wp:positionH>
                      <wp:positionV relativeFrom="page">
                        <wp:posOffset>59690</wp:posOffset>
                      </wp:positionV>
                      <wp:extent cx="2669540" cy="1139825"/>
                      <wp:effectExtent l="0" t="0" r="16510" b="22225"/>
                      <wp:wrapNone/>
                      <wp:docPr id="1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139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24158C">
                                  <w:pPr>
                                    <w:rPr>
                                      <w:b/>
                                      <w:u w:val="single"/>
                                    </w:rPr>
                                  </w:pPr>
                                  <w:r w:rsidRPr="00BB4358">
                                    <w:rPr>
                                      <w:b/>
                                      <w:u w:val="single"/>
                                    </w:rPr>
                                    <w:t>Legend:</w:t>
                                  </w:r>
                                </w:p>
                                <w:p w:rsidR="00224FF0" w:rsidRDefault="00224FF0" w:rsidP="0024158C">
                                  <w:r>
                                    <w:t>ADE – Arizona Department of Education</w:t>
                                  </w:r>
                                </w:p>
                                <w:p w:rsidR="00224FF0" w:rsidRDefault="00224FF0" w:rsidP="0024158C">
                                  <w:r>
                                    <w:t>FY – Fiscal Year</w:t>
                                  </w:r>
                                </w:p>
                                <w:p w:rsidR="00224FF0" w:rsidRDefault="00224FF0" w:rsidP="0024158C">
                                  <w:r>
                                    <w:t>GF – State General Fund</w:t>
                                  </w:r>
                                </w:p>
                                <w:p w:rsidR="00224FF0" w:rsidRDefault="00224FF0" w:rsidP="0024158C">
                                  <w:r>
                                    <w:t>LEA – Local Education Agency</w:t>
                                  </w:r>
                                </w:p>
                                <w:p w:rsidR="00224FF0" w:rsidRPr="00BB4358" w:rsidRDefault="00224FF0" w:rsidP="0024158C">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rsidR="00224FF0" w:rsidRPr="00BB4358" w:rsidRDefault="00224FF0" w:rsidP="002415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99A5B" id="_x0000_s1067" type="#_x0000_t202" style="position:absolute;margin-left:-.05pt;margin-top:4.7pt;width:210.2pt;height:89.7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6aVhQIAABoFAAAOAAAAZHJzL2Uyb0RvYy54bWysVNuO2yAQfa/Uf0C8Zx1nnWxixVmlcVJV&#10;2l6k3X4AARyjYqBAYm+r/nsHnGST7ktV1Q8YmOHMnJkD8/uukejArRNaFTi9GWLEFdVMqF2Bvz5t&#10;BlOMnCeKEakVL/Azd/h+8fbNvDU5H+laS8YtAhDl8tYUuPbe5EniaM0b4m604QqMlbYN8bC0u4RZ&#10;0gJ6I5PRcDhJWm2ZsZpy52C37I14EfGrilP/uaoc90gWGHLzcbRx3IYxWcxJvrPE1IIe0yD/kEVD&#10;hIKgZ6iSeIL2VryCagS12unK31DdJLqqBOWRA7BJh3+weayJ4ZELFMeZc5nc/4Olnw5fLBIMepfe&#10;YaRIA0164p1H73SHslCf1rgc3B4NOPoOtsE3cnXmQdNvDim9qona8aW1uq05YZBfGk4mF0d7HBdA&#10;tu1HzSAM2XsdgbrKNqF4UA4E6NCn53NvQioUNkeTyWycgYmCLU1vZ9PROMYg+em4sc6/57pBYVJg&#10;C82P8OTw4HxIh+QnlxBN6Y2QMgpAKtQWeDYGyGBxWgoWjHFhd9uVtOhAgoTid4x75dYID0KWoinw&#10;9OxE8lCOtWIxiidC9nPIRKoADuwgt+OsF8zP2XC2nq6n2SAbTdaDbFiWg+VmlQ0mm/RuXN6Wq1WZ&#10;/gp5plleC8a4CqmexJtmfyeO4zXqZXeW7xUld8l8E7/XzJPrNGKVgdXpH9lFHYTW9yLw3baLksui&#10;SoJItpo9gzKs7i8oPCgwqbX9gVELl7PA7vueWI6R/KBAXbM0C1LwcZGN70awsJeW7aWFKApQBfYY&#10;9dOV71+AvbFiV0OkXs9KL0GRlYhaecnqqGO4gJHU8bEIN/xyHb1enrTFbwAAAP//AwBQSwMEFAAG&#10;AAgAAAAhAEDCvhnbAAAABwEAAA8AAABkcnMvZG93bnJldi54bWxMjkFPg0AQhe8m/ofNmHhrl0Jj&#10;AVkaY/WuWPW6sFMgsrOE3bbor3c81ePkfe/NV2xnO4gTTr53pGC1jEAgNc701CrYvz0vUhA+aDJ6&#10;cIQKvtHDtry+KnRu3Jle8VSFVvAI+Vwr6EIYcyl906HVfulGJM4ObrI68Dm10kz6zON2kHEU3Umr&#10;e+IPnR7xscPmqzpa1og/98nupcLNRtfJ7unnPTt8DErd3swP9yACzuECw58+d6Bkp9odyXgxKFis&#10;GFSQrUFwuo6jBETNWJpmIMtC/vcvfwEAAP//AwBQSwECLQAUAAYACAAAACEAtoM4kv4AAADhAQAA&#10;EwAAAAAAAAAAAAAAAAAAAAAAW0NvbnRlbnRfVHlwZXNdLnhtbFBLAQItABQABgAIAAAAIQA4/SH/&#10;1gAAAJQBAAALAAAAAAAAAAAAAAAAAC8BAABfcmVscy8ucmVsc1BLAQItABQABgAIAAAAIQDLn6aV&#10;hQIAABoFAAAOAAAAAAAAAAAAAAAAAC4CAABkcnMvZTJvRG9jLnhtbFBLAQItABQABgAIAAAAIQBA&#10;wr4Z2wAAAAcBAAAPAAAAAAAAAAAAAAAAAN8EAABkcnMvZG93bnJldi54bWxQSwUGAAAAAAQABADz&#10;AAAA5wUAAAAA&#10;" o:allowoverlap="f" filled="f">
                      <v:textbox>
                        <w:txbxContent>
                          <w:p w:rsidR="00224FF0" w:rsidRPr="00F34CC1" w:rsidRDefault="00224FF0" w:rsidP="0024158C">
                            <w:pPr>
                              <w:rPr>
                                <w:b/>
                                <w:u w:val="single"/>
                              </w:rPr>
                            </w:pPr>
                            <w:r w:rsidRPr="00BB4358">
                              <w:rPr>
                                <w:b/>
                                <w:u w:val="single"/>
                              </w:rPr>
                              <w:t>Legend:</w:t>
                            </w:r>
                          </w:p>
                          <w:p w:rsidR="00224FF0" w:rsidRDefault="00224FF0" w:rsidP="0024158C">
                            <w:r>
                              <w:t>ADE – Arizona Department of Education</w:t>
                            </w:r>
                          </w:p>
                          <w:p w:rsidR="00224FF0" w:rsidRDefault="00224FF0" w:rsidP="0024158C">
                            <w:r>
                              <w:t>FY – Fiscal Year</w:t>
                            </w:r>
                          </w:p>
                          <w:p w:rsidR="00224FF0" w:rsidRDefault="00224FF0" w:rsidP="0024158C">
                            <w:r>
                              <w:t>GF – State General Fund</w:t>
                            </w:r>
                          </w:p>
                          <w:p w:rsidR="00224FF0" w:rsidRDefault="00224FF0" w:rsidP="0024158C">
                            <w:r>
                              <w:t>LEA – Local Education Agency</w:t>
                            </w:r>
                          </w:p>
                          <w:p w:rsidR="00224FF0" w:rsidRPr="00BB4358" w:rsidRDefault="00224FF0" w:rsidP="0024158C">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rsidR="00224FF0" w:rsidRPr="00BB4358" w:rsidRDefault="00224FF0" w:rsidP="0024158C"/>
                        </w:txbxContent>
                      </v:textbox>
                      <w10:wrap anchorx="margin" anchory="page"/>
                      <w10:anchorlock/>
                    </v:shape>
                  </w:pict>
                </mc:Fallback>
              </mc:AlternateContent>
            </w:r>
          </w:p>
        </w:tc>
      </w:tr>
    </w:tbl>
    <w:p w:rsidR="0024158C" w:rsidRPr="001C5438" w:rsidRDefault="0024158C" w:rsidP="0024158C">
      <w:pPr>
        <w:spacing w:before="200"/>
        <w:jc w:val="both"/>
        <w:rPr>
          <w:rFonts w:ascii="Cambria" w:hAnsi="Cambria" w:cs="Arial"/>
          <w:b/>
          <w:u w:val="single"/>
        </w:rPr>
      </w:pPr>
      <w:r w:rsidRPr="001C5438">
        <w:rPr>
          <w:rFonts w:ascii="Cambria" w:hAnsi="Cambria" w:cs="Arial"/>
          <w:b/>
          <w:u w:val="single"/>
        </w:rPr>
        <w:t>Abstract</w:t>
      </w:r>
    </w:p>
    <w:p w:rsidR="0024158C" w:rsidRPr="001C5438" w:rsidRDefault="0024158C" w:rsidP="0024158C">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744256" behindDoc="1" locked="1" layoutInCell="1" allowOverlap="0" wp14:anchorId="119A575B" wp14:editId="6915F461">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24158C">
                            <w:pPr>
                              <w:jc w:val="center"/>
                            </w:pPr>
                            <w:sdt>
                              <w:sdtPr>
                                <w:tag w:val="Prop105"/>
                                <w:id w:val="16728347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4157012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5393247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4507150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A575B" id="_x0000_s1068" type="#_x0000_t202" style="position:absolute;left:0;text-align:left;margin-left:0;margin-top:628.5pt;width:468pt;height:21.6pt;z-index:-251572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mJNLwIAAFoEAAAOAAAAZHJzL2Uyb0RvYy54bWysVNtu2zAMfR+wfxD0vthxnbQx4hRdugwD&#10;ugvQ7gNkWbaFyaImKbG7rx8lJ1nQbS/D/CBIInVInkN6fTv2ihyEdRJ0SeezlBKhOdRStyX9+rR7&#10;c0OJ80zXTIEWJX0Wjt5uXr9aD6YQGXSgamEJgmhXDKaknfemSBLHO9EzNwMjNBobsD3zeLRtUls2&#10;IHqvkixNl8kAtjYWuHAOb+8nI91E/KYR3H9uGic8USXF3HxcbVyrsCabNStay0wn+TEN9g9Z9Exq&#10;DHqGumeekb2Vv0H1kltw0PgZhz6BppFcxBqwmnn6oprHjhkRa0FynDnT5P4fLP90+GKJrFG7OUql&#10;WY8iPYnRk7cwkmXgZzCuQLdHg45+xGv0jbU68wD8myMath3TrbizFoZOsBrzm4eXycXTCccFkGr4&#10;CDWGYXsPEWhsbB/IQzoIoqNOz2dtQiocLxer/GqZoomjLbvOr7IoXsKK02tjnX8voCdhU1KL2kd0&#10;dnhwPmTDipNLCOZAyXonlYoH21ZbZcmBYZ/s4hcLeOGmNBlKulpki4mAv0Kk8fsTRC89NrySfUlv&#10;zk6sCLS903VsR8+kmvaYstJHHgN1E4l+rMYoWZ6d9KmgfkZmLUwNjgOJmw7sD0oGbO6Suu97ZgUl&#10;6oNGdVbzPA/TEA/54hq5JPbSUl1amOYIVVJPybTd+mmC9sbKtsNIUz9ouENFGxnJDtJPWR3zxwaO&#10;GhyHLUzI5Tl6/folbH4C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OXpiTS8CAABaBAAADgAAAAAAAAAAAAAAAAAuAgAA&#10;ZHJzL2Uyb0RvYy54bWxQSwECLQAUAAYACAAAACEA+AmhC94AAAAKAQAADwAAAAAAAAAAAAAAAACJ&#10;BAAAZHJzL2Rvd25yZXYueG1sUEsFBgAAAAAEAAQA8wAAAJQFAAAAAA==&#10;" o:allowoverlap="f">
                <v:textbox>
                  <w:txbxContent>
                    <w:p w:rsidR="00224FF0" w:rsidRDefault="00224FF0" w:rsidP="0024158C">
                      <w:pPr>
                        <w:jc w:val="center"/>
                      </w:pPr>
                      <w:sdt>
                        <w:sdtPr>
                          <w:tag w:val="Prop105"/>
                          <w:id w:val="16728347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4157012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5393247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4507150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 xml:space="preserve">Relating to anonymous reporting for school safety. </w:t>
      </w:r>
    </w:p>
    <w:p w:rsidR="0024158C" w:rsidRPr="001C5438" w:rsidRDefault="0024158C" w:rsidP="0024158C">
      <w:pPr>
        <w:jc w:val="both"/>
        <w:rPr>
          <w:rFonts w:ascii="Cambria" w:hAnsi="Cambria" w:cs="Arial"/>
          <w:b/>
          <w:u w:val="single"/>
        </w:rPr>
      </w:pPr>
      <w:r w:rsidRPr="001C5438">
        <w:rPr>
          <w:rFonts w:ascii="Cambria" w:hAnsi="Cambria" w:cs="Arial"/>
          <w:b/>
          <w:u w:val="single"/>
        </w:rPr>
        <w:t>Provisions</w:t>
      </w:r>
    </w:p>
    <w:p w:rsidR="0024158C" w:rsidRDefault="0024158C" w:rsidP="009C0974">
      <w:pPr>
        <w:pStyle w:val="ListParagraph"/>
        <w:numPr>
          <w:ilvl w:val="0"/>
          <w:numId w:val="23"/>
        </w:numPr>
        <w:spacing w:after="120" w:line="240" w:lineRule="auto"/>
        <w:contextualSpacing w:val="0"/>
        <w:jc w:val="both"/>
        <w:rPr>
          <w:rFonts w:ascii="Cambria" w:hAnsi="Cambria" w:cs="Arial"/>
        </w:rPr>
      </w:pPr>
      <w:r>
        <w:rPr>
          <w:rFonts w:ascii="Cambria" w:hAnsi="Cambria" w:cs="Arial"/>
        </w:rPr>
        <w:t>Instructs ADE to establish the Safe-to-Tell Program for anonymous reporting of violent or unlawful activity being conducted or threatened on school property, a school bus or a school-sponsored activity. (Sec. 1)</w:t>
      </w:r>
    </w:p>
    <w:p w:rsidR="0024158C" w:rsidRDefault="0024158C" w:rsidP="009C0974">
      <w:pPr>
        <w:pStyle w:val="ListParagraph"/>
        <w:numPr>
          <w:ilvl w:val="0"/>
          <w:numId w:val="23"/>
        </w:numPr>
        <w:spacing w:after="0" w:line="240" w:lineRule="auto"/>
        <w:contextualSpacing w:val="0"/>
        <w:jc w:val="both"/>
        <w:rPr>
          <w:rFonts w:ascii="Cambria" w:hAnsi="Cambria" w:cs="Arial"/>
        </w:rPr>
      </w:pPr>
      <w:r>
        <w:rPr>
          <w:rFonts w:ascii="Cambria" w:hAnsi="Cambria" w:cs="Arial"/>
        </w:rPr>
        <w:t>Requires ADE to:</w:t>
      </w:r>
    </w:p>
    <w:p w:rsidR="0024158C" w:rsidRDefault="0024158C" w:rsidP="009C0974">
      <w:pPr>
        <w:pStyle w:val="ListParagraph"/>
        <w:numPr>
          <w:ilvl w:val="1"/>
          <w:numId w:val="23"/>
        </w:numPr>
        <w:spacing w:after="0" w:line="240" w:lineRule="auto"/>
        <w:contextualSpacing w:val="0"/>
        <w:jc w:val="both"/>
        <w:rPr>
          <w:rFonts w:ascii="Cambria" w:hAnsi="Cambria" w:cs="Arial"/>
        </w:rPr>
      </w:pPr>
      <w:r>
        <w:rPr>
          <w:rFonts w:ascii="Cambria" w:hAnsi="Cambria" w:cs="Arial"/>
        </w:rPr>
        <w:t>Manage the program with a counterterrorism information center;</w:t>
      </w:r>
    </w:p>
    <w:p w:rsidR="0024158C" w:rsidRDefault="0024158C" w:rsidP="009C0974">
      <w:pPr>
        <w:pStyle w:val="ListParagraph"/>
        <w:numPr>
          <w:ilvl w:val="1"/>
          <w:numId w:val="23"/>
        </w:numPr>
        <w:spacing w:after="0" w:line="240" w:lineRule="auto"/>
        <w:contextualSpacing w:val="0"/>
        <w:jc w:val="both"/>
        <w:rPr>
          <w:rFonts w:ascii="Cambria" w:hAnsi="Cambria" w:cs="Arial"/>
        </w:rPr>
      </w:pPr>
      <w:r>
        <w:rPr>
          <w:rFonts w:ascii="Cambria" w:hAnsi="Cambria" w:cs="Arial"/>
        </w:rPr>
        <w:t xml:space="preserve">Post information about the program on it's website; </w:t>
      </w:r>
    </w:p>
    <w:p w:rsidR="0024158C" w:rsidRDefault="0024158C" w:rsidP="009C0974">
      <w:pPr>
        <w:pStyle w:val="ListParagraph"/>
        <w:numPr>
          <w:ilvl w:val="1"/>
          <w:numId w:val="23"/>
        </w:numPr>
        <w:spacing w:after="0" w:line="240" w:lineRule="auto"/>
        <w:contextualSpacing w:val="0"/>
        <w:jc w:val="both"/>
        <w:rPr>
          <w:rFonts w:ascii="Cambria" w:hAnsi="Cambria" w:cs="Arial"/>
        </w:rPr>
      </w:pPr>
      <w:r>
        <w:rPr>
          <w:rFonts w:ascii="Cambria" w:hAnsi="Cambria" w:cs="Arial"/>
        </w:rPr>
        <w:t>Provide program materials to all public schools;</w:t>
      </w:r>
    </w:p>
    <w:p w:rsidR="0024158C" w:rsidRPr="003A7EA1" w:rsidRDefault="0024158C" w:rsidP="009C0974">
      <w:pPr>
        <w:pStyle w:val="ListParagraph"/>
        <w:numPr>
          <w:ilvl w:val="1"/>
          <w:numId w:val="23"/>
        </w:numPr>
        <w:spacing w:after="120" w:line="240" w:lineRule="auto"/>
        <w:contextualSpacing w:val="0"/>
        <w:jc w:val="both"/>
        <w:rPr>
          <w:rFonts w:ascii="Cambria" w:hAnsi="Cambria" w:cs="Arial"/>
        </w:rPr>
      </w:pPr>
      <w:r>
        <w:rPr>
          <w:rFonts w:ascii="Cambria" w:hAnsi="Cambria" w:cs="Arial"/>
        </w:rPr>
        <w:t>Offer program training to law enforcement personnel and LEA employees. (Sec. 1)</w:t>
      </w:r>
    </w:p>
    <w:p w:rsidR="0024158C" w:rsidRDefault="0024158C" w:rsidP="009C0974">
      <w:pPr>
        <w:pStyle w:val="ListParagraph"/>
        <w:numPr>
          <w:ilvl w:val="0"/>
          <w:numId w:val="23"/>
        </w:numPr>
        <w:spacing w:after="120" w:line="240" w:lineRule="auto"/>
        <w:contextualSpacing w:val="0"/>
        <w:jc w:val="both"/>
        <w:rPr>
          <w:rFonts w:ascii="Cambria" w:hAnsi="Cambria" w:cs="Arial"/>
        </w:rPr>
      </w:pPr>
      <w:r>
        <w:rPr>
          <w:rFonts w:ascii="Cambria" w:hAnsi="Cambria" w:cs="Arial"/>
        </w:rPr>
        <w:t>Prohibits the disclosure of any information reported through the program, unless disclosure is legally required for a criminal investigation or proceeding. (Sec. 1)</w:t>
      </w:r>
    </w:p>
    <w:p w:rsidR="0024158C" w:rsidRDefault="0024158C" w:rsidP="009C0974">
      <w:pPr>
        <w:pStyle w:val="ListParagraph"/>
        <w:numPr>
          <w:ilvl w:val="0"/>
          <w:numId w:val="23"/>
        </w:numPr>
        <w:spacing w:after="120" w:line="240" w:lineRule="auto"/>
        <w:contextualSpacing w:val="0"/>
        <w:jc w:val="both"/>
        <w:rPr>
          <w:rFonts w:ascii="Cambria" w:hAnsi="Cambria" w:cs="Arial"/>
        </w:rPr>
      </w:pPr>
      <w:r>
        <w:rPr>
          <w:rFonts w:ascii="Cambria" w:hAnsi="Cambria" w:cs="Arial"/>
        </w:rPr>
        <w:t>Authorizes ADE to enter into agreements with a third-party to operate a hotline or call center for receiving and forwarding reports. (Sec. 1)</w:t>
      </w:r>
    </w:p>
    <w:p w:rsidR="0024158C" w:rsidRDefault="0024158C" w:rsidP="009C0974">
      <w:pPr>
        <w:pStyle w:val="ListParagraph"/>
        <w:numPr>
          <w:ilvl w:val="0"/>
          <w:numId w:val="23"/>
        </w:numPr>
        <w:spacing w:after="120" w:line="240" w:lineRule="auto"/>
        <w:contextualSpacing w:val="0"/>
        <w:jc w:val="both"/>
        <w:rPr>
          <w:rFonts w:ascii="Cambria" w:hAnsi="Cambria" w:cs="Arial"/>
        </w:rPr>
      </w:pPr>
      <w:r>
        <w:rPr>
          <w:rFonts w:ascii="Cambria" w:hAnsi="Cambria" w:cs="Arial"/>
        </w:rPr>
        <w:t>Outlines requirements for the program's methods and procedures. (Sec. 1)</w:t>
      </w:r>
    </w:p>
    <w:p w:rsidR="0024158C" w:rsidRDefault="0024158C" w:rsidP="009C0974">
      <w:pPr>
        <w:pStyle w:val="ListParagraph"/>
        <w:numPr>
          <w:ilvl w:val="0"/>
          <w:numId w:val="23"/>
        </w:numPr>
        <w:spacing w:after="0" w:line="240" w:lineRule="auto"/>
        <w:contextualSpacing w:val="0"/>
        <w:jc w:val="both"/>
        <w:rPr>
          <w:rFonts w:ascii="Cambria" w:hAnsi="Cambria" w:cs="Arial"/>
        </w:rPr>
      </w:pPr>
      <w:r>
        <w:rPr>
          <w:rFonts w:ascii="Cambria" w:hAnsi="Cambria" w:cs="Arial"/>
        </w:rPr>
        <w:t>Establishes the Safe-to-Tell Fund, to be administered by ADE for the operation of the program.</w:t>
      </w:r>
    </w:p>
    <w:p w:rsidR="0024158C" w:rsidRDefault="0024158C" w:rsidP="009C0974">
      <w:pPr>
        <w:pStyle w:val="ListParagraph"/>
        <w:numPr>
          <w:ilvl w:val="1"/>
          <w:numId w:val="23"/>
        </w:numPr>
        <w:spacing w:after="120" w:line="240" w:lineRule="auto"/>
        <w:contextualSpacing w:val="0"/>
        <w:jc w:val="both"/>
        <w:rPr>
          <w:rFonts w:ascii="Cambria" w:hAnsi="Cambria" w:cs="Arial"/>
        </w:rPr>
      </w:pPr>
      <w:r>
        <w:rPr>
          <w:rFonts w:ascii="Cambria" w:hAnsi="Cambria" w:cs="Arial"/>
        </w:rPr>
        <w:t>Monies are continuously appropriated. (Sec. 1)</w:t>
      </w:r>
    </w:p>
    <w:p w:rsidR="0024158C" w:rsidRDefault="0024158C" w:rsidP="009C0974">
      <w:pPr>
        <w:pStyle w:val="ListParagraph"/>
        <w:numPr>
          <w:ilvl w:val="0"/>
          <w:numId w:val="23"/>
        </w:numPr>
        <w:spacing w:after="120" w:line="240" w:lineRule="auto"/>
        <w:contextualSpacing w:val="0"/>
        <w:jc w:val="both"/>
        <w:rPr>
          <w:rFonts w:ascii="Cambria" w:hAnsi="Cambria" w:cs="Arial"/>
        </w:rPr>
      </w:pPr>
      <w:r>
        <w:rPr>
          <w:rFonts w:ascii="Cambria" w:hAnsi="Cambria" w:cs="Arial"/>
        </w:rPr>
        <w:t>Allows ADE to accept and deposit federal monies, private grants, gifts and contributions. (Sec. 1)</w:t>
      </w:r>
    </w:p>
    <w:p w:rsidR="0024158C" w:rsidRPr="000579F3" w:rsidRDefault="0024158C" w:rsidP="009C0974">
      <w:pPr>
        <w:pStyle w:val="ListParagraph"/>
        <w:numPr>
          <w:ilvl w:val="0"/>
          <w:numId w:val="23"/>
        </w:numPr>
        <w:spacing w:after="120" w:line="240" w:lineRule="auto"/>
        <w:contextualSpacing w:val="0"/>
        <w:jc w:val="both"/>
        <w:rPr>
          <w:rFonts w:ascii="Cambria" w:hAnsi="Cambria" w:cs="Arial"/>
        </w:rPr>
      </w:pPr>
      <w:r>
        <w:rPr>
          <w:rFonts w:ascii="Cambria" w:hAnsi="Cambria" w:cs="Arial"/>
        </w:rPr>
        <w:t>Appropriates $400,000 from the GF to ADE in FY 2019 for the Safe-to-Tell Program. (Sec. 2)</w:t>
      </w:r>
    </w:p>
    <w:p w:rsidR="0024158C" w:rsidRPr="001C5438" w:rsidRDefault="0024158C" w:rsidP="0024158C">
      <w:pPr>
        <w:spacing w:before="200"/>
        <w:jc w:val="both"/>
        <w:rPr>
          <w:rFonts w:ascii="Cambria" w:hAnsi="Cambria" w:cs="Arial"/>
        </w:rPr>
      </w:pPr>
    </w:p>
    <w:p w:rsidR="0024158C" w:rsidRDefault="0024158C">
      <w:pPr>
        <w:sectPr w:rsidR="0024158C" w:rsidSect="00990E7D">
          <w:type w:val="continuous"/>
          <w:pgSz w:w="12240" w:h="15840"/>
          <w:pgMar w:top="1440" w:right="1440" w:bottom="1440" w:left="1440" w:header="720" w:footer="720" w:gutter="0"/>
          <w:cols w:space="720"/>
          <w:docGrid w:linePitch="360"/>
        </w:sectPr>
      </w:pPr>
    </w:p>
    <w:p w:rsidR="0024158C" w:rsidRDefault="0024158C" w:rsidP="0024158C">
      <w:pPr>
        <w:pStyle w:val="Heading1"/>
        <w:jc w:val="center"/>
      </w:pPr>
      <w:r>
        <w:rPr>
          <w:noProof/>
        </w:rPr>
        <w:lastRenderedPageBreak/>
        <w:drawing>
          <wp:anchor distT="0" distB="0" distL="114300" distR="114300" simplePos="0" relativeHeight="251746304" behindDoc="1" locked="0" layoutInCell="1" allowOverlap="1" wp14:anchorId="0A4D2188" wp14:editId="4C0C0E49">
            <wp:simplePos x="0" y="0"/>
            <wp:positionH relativeFrom="column">
              <wp:posOffset>2362835</wp:posOffset>
            </wp:positionH>
            <wp:positionV relativeFrom="paragraph">
              <wp:posOffset>-322580</wp:posOffset>
            </wp:positionV>
            <wp:extent cx="1214755" cy="1165860"/>
            <wp:effectExtent l="0" t="0" r="0" b="0"/>
            <wp:wrapNone/>
            <wp:docPr id="122" name="Picture 12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24158C" w:rsidRDefault="0024158C" w:rsidP="0024158C">
      <w:pPr>
        <w:jc w:val="center"/>
        <w:sectPr w:rsidR="0024158C" w:rsidSect="00990E7D">
          <w:footerReference w:type="default" r:id="rId91"/>
          <w:pgSz w:w="12240" w:h="15840"/>
          <w:pgMar w:top="1080" w:right="1440" w:bottom="1440" w:left="1440" w:header="720" w:footer="720" w:gutter="0"/>
          <w:cols w:space="720"/>
          <w:docGrid w:linePitch="360"/>
        </w:sectPr>
      </w:pPr>
      <w:bookmarkStart w:id="31" w:name="hb2502"/>
      <w:bookmarkEnd w:id="31"/>
    </w:p>
    <w:p w:rsidR="0024158C" w:rsidRDefault="0024158C" w:rsidP="0024158C">
      <w:pPr>
        <w:rPr>
          <w:b/>
        </w:rPr>
      </w:pPr>
    </w:p>
    <w:tbl>
      <w:tblPr>
        <w:tblStyle w:val="TableGrid"/>
        <w:tblpPr w:leftFromText="180" w:rightFromText="180" w:vertAnchor="page" w:horzAnchor="margin" w:tblpY="2414"/>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24158C" w:rsidTr="00617D99">
        <w:tc>
          <w:tcPr>
            <w:tcW w:w="9895" w:type="dxa"/>
            <w:gridSpan w:val="2"/>
          </w:tcPr>
          <w:p w:rsidR="0024158C" w:rsidRPr="002B09D5" w:rsidRDefault="0024158C" w:rsidP="00617D99">
            <w:pPr>
              <w:spacing w:after="120"/>
              <w:rPr>
                <w:rFonts w:ascii="Cambria" w:hAnsi="Cambria" w:cs="Arial"/>
                <w:noProof/>
                <w:sz w:val="28"/>
                <w:szCs w:val="28"/>
                <w:u w:val="single"/>
              </w:rPr>
            </w:pPr>
            <w:r>
              <w:rPr>
                <w:rFonts w:ascii="Cambria" w:hAnsi="Cambria" w:cs="Arial"/>
                <w:b/>
                <w:noProof/>
                <w:sz w:val="28"/>
                <w:szCs w:val="28"/>
                <w:u w:val="single"/>
              </w:rPr>
              <w:t>HB 2502:</w:t>
            </w:r>
            <w:r w:rsidRPr="00803606">
              <w:rPr>
                <w:rFonts w:ascii="Cambria" w:hAnsi="Cambria" w:cs="Arial"/>
                <w:noProof/>
                <w:sz w:val="28"/>
                <w:szCs w:val="28"/>
                <w:u w:val="single"/>
              </w:rPr>
              <w:t xml:space="preserve"> </w:t>
            </w:r>
            <w:r>
              <w:rPr>
                <w:rFonts w:ascii="Cambria" w:hAnsi="Cambria" w:cs="Arial"/>
                <w:noProof/>
                <w:sz w:val="28"/>
                <w:szCs w:val="28"/>
                <w:u w:val="single"/>
              </w:rPr>
              <w:t>child abuse prevention education; schools</w:t>
            </w:r>
          </w:p>
        </w:tc>
      </w:tr>
      <w:tr w:rsidR="0024158C" w:rsidTr="00617D99">
        <w:tc>
          <w:tcPr>
            <w:tcW w:w="5125" w:type="dxa"/>
          </w:tcPr>
          <w:p w:rsidR="0024158C" w:rsidRPr="00311FEF" w:rsidRDefault="0024158C" w:rsidP="00617D99">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Boyer, LD 20</w:t>
            </w:r>
          </w:p>
          <w:p w:rsidR="0024158C" w:rsidRPr="00511941" w:rsidRDefault="0024158C" w:rsidP="00617D99">
            <w:pPr>
              <w:rPr>
                <w:rFonts w:ascii="Cambria" w:hAnsi="Cambria" w:cs="Arial"/>
              </w:rPr>
            </w:pPr>
            <w:r>
              <w:rPr>
                <w:rFonts w:ascii="Cambria" w:hAnsi="Cambria" w:cs="Arial"/>
                <w:b/>
              </w:rPr>
              <w:t>BILL STATUS:</w:t>
            </w:r>
            <w:r w:rsidRPr="00C6092E">
              <w:rPr>
                <w:rFonts w:ascii="Cambria" w:hAnsi="Cambria" w:cs="Arial"/>
              </w:rPr>
              <w:t xml:space="preserve"> </w:t>
            </w:r>
            <w:hyperlink r:id="rId92" w:tooltip="Bill Status Inquiry" w:history="1">
              <w:r w:rsidRPr="00511941">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24158C" w:rsidTr="0024158C">
              <w:trPr>
                <w:trHeight w:val="684"/>
              </w:trPr>
              <w:tc>
                <w:tcPr>
                  <w:tcW w:w="5115" w:type="dxa"/>
                  <w:tcBorders>
                    <w:top w:val="nil"/>
                    <w:left w:val="nil"/>
                    <w:bottom w:val="nil"/>
                    <w:right w:val="nil"/>
                  </w:tcBorders>
                  <w:tcMar>
                    <w:left w:w="0" w:type="dxa"/>
                    <w:right w:w="0" w:type="dxa"/>
                  </w:tcMar>
                </w:tcPr>
                <w:p w:rsidR="0024158C" w:rsidRDefault="0024158C" w:rsidP="00C67E92">
                  <w:pPr>
                    <w:framePr w:hSpace="180" w:wrap="around" w:vAnchor="page" w:hAnchor="margin" w:y="2414"/>
                    <w:rPr>
                      <w:rFonts w:ascii="Cambria" w:hAnsi="Cambria" w:cs="Arial"/>
                    </w:rPr>
                  </w:pPr>
                  <w:r>
                    <w:rPr>
                      <w:rFonts w:ascii="Cambria" w:hAnsi="Cambria" w:cs="Arial"/>
                    </w:rPr>
                    <w:tab/>
                    <w:t>ED: DP 9-1-1-0</w:t>
                  </w:r>
                </w:p>
              </w:tc>
            </w:tr>
          </w:tbl>
          <w:p w:rsidR="0024158C" w:rsidRPr="00C6092E" w:rsidRDefault="0024158C" w:rsidP="00617D99">
            <w:pPr>
              <w:rPr>
                <w:rFonts w:ascii="Cambria" w:hAnsi="Cambria" w:cs="Arial"/>
              </w:rPr>
            </w:pPr>
          </w:p>
        </w:tc>
        <w:tc>
          <w:tcPr>
            <w:tcW w:w="4770" w:type="dxa"/>
          </w:tcPr>
          <w:p w:rsidR="0024158C" w:rsidRDefault="0024158C" w:rsidP="00617D99">
            <w:pPr>
              <w:rPr>
                <w:rFonts w:ascii="Cambria" w:hAnsi="Cambria" w:cs="Arial"/>
              </w:rPr>
            </w:pPr>
            <w:r w:rsidRPr="001C5438">
              <w:rPr>
                <w:rFonts w:ascii="Cambria" w:hAnsi="Cambria" w:cs="Arial"/>
                <w:noProof/>
              </w:rPr>
              <mc:AlternateContent>
                <mc:Choice Requires="wps">
                  <w:drawing>
                    <wp:anchor distT="0" distB="0" distL="114300" distR="114300" simplePos="0" relativeHeight="251747328" behindDoc="0" locked="1" layoutInCell="1" allowOverlap="0" wp14:anchorId="62447745" wp14:editId="77A08261">
                      <wp:simplePos x="0" y="0"/>
                      <wp:positionH relativeFrom="margin">
                        <wp:posOffset>-635</wp:posOffset>
                      </wp:positionH>
                      <wp:positionV relativeFrom="page">
                        <wp:posOffset>59055</wp:posOffset>
                      </wp:positionV>
                      <wp:extent cx="2669540" cy="1104265"/>
                      <wp:effectExtent l="0" t="0" r="16510" b="19685"/>
                      <wp:wrapNone/>
                      <wp:docPr id="1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104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24158C">
                                  <w:pPr>
                                    <w:rPr>
                                      <w:b/>
                                      <w:u w:val="single"/>
                                    </w:rPr>
                                  </w:pPr>
                                  <w:r w:rsidRPr="00BB4358">
                                    <w:rPr>
                                      <w:b/>
                                      <w:u w:val="single"/>
                                    </w:rPr>
                                    <w:t>Legend:</w:t>
                                  </w:r>
                                </w:p>
                                <w:p w:rsidR="00224FF0" w:rsidRDefault="00224FF0" w:rsidP="0024158C">
                                  <w:r>
                                    <w:t>DCS – Department of Child Safety</w:t>
                                  </w:r>
                                </w:p>
                                <w:p w:rsidR="00224FF0" w:rsidRDefault="00224FF0" w:rsidP="0024158C">
                                  <w:r>
                                    <w:t>ESSA – Every Student Succeeds Act</w:t>
                                  </w:r>
                                </w:p>
                                <w:p w:rsidR="00224FF0" w:rsidRDefault="00224FF0" w:rsidP="0024158C">
                                  <w:r>
                                    <w:t>LEA – Local Education Agency</w:t>
                                  </w:r>
                                </w:p>
                                <w:p w:rsidR="00224FF0" w:rsidRDefault="00224FF0" w:rsidP="0024158C">
                                  <w:r>
                                    <w:t>SY – School Year</w:t>
                                  </w:r>
                                </w:p>
                                <w:p w:rsidR="00224FF0" w:rsidRPr="00BB4358" w:rsidRDefault="00224FF0" w:rsidP="0024158C">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rsidR="00224FF0" w:rsidRPr="00BB4358" w:rsidRDefault="00224FF0" w:rsidP="002415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47745" id="_x0000_s1069" type="#_x0000_t202" style="position:absolute;margin-left:-.05pt;margin-top:4.65pt;width:210.2pt;height:86.9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jGhAIAABoFAAAOAAAAZHJzL2Uyb0RvYy54bWysVF1v2yAUfZ+0/4B4T22nTppYdaouTqZJ&#10;3YfU7gcQwDEaBgYkdjftv++CkzRZX6ZpfsCYe33uOZcDt3d9K9GeWye0KnF2lWLEFdVMqG2Jvz6t&#10;RzOMnCeKEakVL/Ezd/hu8fbNbWcKPtaNloxbBCDKFZ0pceO9KZLE0Ya3xF1pwxUEa21b4uHTbhNm&#10;SQforUzGaTpNOm2ZsZpy52C1GoJ4EfHrmlP/ua4d90iWGLj5ONo4bsKYLG5JsbXENIIeaJB/YNES&#10;oaDoCaoinqCdFa+gWkGtdrr2V1S3ia5rQXnUAGqy9A81jw0xPGqB5jhzapP7f7D00/6LRYLB3o2h&#10;P4q0sElPvPfone5RHvrTGVdA2qOBRN/DMuRGrc48aPrNIaWXDVFbfm+t7hpOGPDLwp/J2a8Djgsg&#10;m+6jZlCG7LyOQH1t29A8aAcCdODxfNqbQIXC4ng6nU9yCFGIZVmaj6eTWIMUx9+Ndf491y0KkxJb&#10;2PwIT/YPzgc6pDimhGpKr4WU0QBSoa7E88l4MgjTUrAQDGnObjdLadGeBAvF51DXnae1woORpWhL&#10;PDslkSK0Y6VYrOKJkMMcmEgVwEEdcDvMBsP8nKfz1Ww1y0cgcTXK06oa3a+X+Wi6zm4m1XW1XFbZ&#10;r8Azy4tGMMZVoHo0b5b/nTkOx2iw3cm+F5IulK/j81p5ckkjdhlUHd9RXfRB2PrBBL7f9NFy+XXA&#10;CybZaPYMzrB6OKBwocCk0fYHRh0czhK77ztiOUbygwJ3zbM8WMHHj3xyE6xrzyOb8whRFKBK7DEa&#10;pks/3AA7Y8W2gUqDn5W+B0fWInrlhdXBx3AAo6jDZRFO+Pl3zHq50ha/AQAA//8DAFBLAwQUAAYA&#10;CAAAACEAy6sJtdsAAAAHAQAADwAAAGRycy9kb3ducmV2LnhtbEyOy07DQAxF90j8w8hI7NpJE0Tb&#10;NJMKUdhDKLB1Mm4SdR5RZtoGvh6zgp2te3x9iu1kjTjTGHrvFCzmCQhyjde9axXs355nKxAhotNo&#10;vCMFXxRgW15fFZhrf3GvdK5iK7jEhRwVdDEOuZSh6chimPuBHGcHP1qMvI6t1CNeuNwamSbJvbTY&#10;O/7Q4UCPHTXH6mRZI/3cZ7uXipZLrLPd0/f7+vBhlLq9mR42ICJN8Q+GX32+gZKdan9yOgijYLZg&#10;UME6A8HpXZrwUDO2ylKQZSH/+5c/AAAA//8DAFBLAQItABQABgAIAAAAIQC2gziS/gAAAOEBAAAT&#10;AAAAAAAAAAAAAAAAAAAAAABbQ29udGVudF9UeXBlc10ueG1sUEsBAi0AFAAGAAgAAAAhADj9If/W&#10;AAAAlAEAAAsAAAAAAAAAAAAAAAAALwEAAF9yZWxzLy5yZWxzUEsBAi0AFAAGAAgAAAAhAJDPKMaE&#10;AgAAGgUAAA4AAAAAAAAAAAAAAAAALgIAAGRycy9lMm9Eb2MueG1sUEsBAi0AFAAGAAgAAAAhAMur&#10;CbXbAAAABwEAAA8AAAAAAAAAAAAAAAAA3gQAAGRycy9kb3ducmV2LnhtbFBLBQYAAAAABAAEAPMA&#10;AADmBQAAAAA=&#10;" o:allowoverlap="f" filled="f">
                      <v:textbox>
                        <w:txbxContent>
                          <w:p w:rsidR="00224FF0" w:rsidRPr="00F34CC1" w:rsidRDefault="00224FF0" w:rsidP="0024158C">
                            <w:pPr>
                              <w:rPr>
                                <w:b/>
                                <w:u w:val="single"/>
                              </w:rPr>
                            </w:pPr>
                            <w:r w:rsidRPr="00BB4358">
                              <w:rPr>
                                <w:b/>
                                <w:u w:val="single"/>
                              </w:rPr>
                              <w:t>Legend:</w:t>
                            </w:r>
                          </w:p>
                          <w:p w:rsidR="00224FF0" w:rsidRDefault="00224FF0" w:rsidP="0024158C">
                            <w:r>
                              <w:t>DCS – Department of Child Safety</w:t>
                            </w:r>
                          </w:p>
                          <w:p w:rsidR="00224FF0" w:rsidRDefault="00224FF0" w:rsidP="0024158C">
                            <w:r>
                              <w:t>ESSA – Every Student Succeeds Act</w:t>
                            </w:r>
                          </w:p>
                          <w:p w:rsidR="00224FF0" w:rsidRDefault="00224FF0" w:rsidP="0024158C">
                            <w:r>
                              <w:t>LEA – Local Education Agency</w:t>
                            </w:r>
                          </w:p>
                          <w:p w:rsidR="00224FF0" w:rsidRDefault="00224FF0" w:rsidP="0024158C">
                            <w:r>
                              <w:t>SY – School Year</w:t>
                            </w:r>
                          </w:p>
                          <w:p w:rsidR="00224FF0" w:rsidRPr="00BB4358" w:rsidRDefault="00224FF0" w:rsidP="0024158C">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rsidR="00224FF0" w:rsidRPr="00BB4358" w:rsidRDefault="00224FF0" w:rsidP="0024158C"/>
                        </w:txbxContent>
                      </v:textbox>
                      <w10:wrap anchorx="margin" anchory="page"/>
                      <w10:anchorlock/>
                    </v:shape>
                  </w:pict>
                </mc:Fallback>
              </mc:AlternateContent>
            </w:r>
          </w:p>
        </w:tc>
      </w:tr>
    </w:tbl>
    <w:p w:rsidR="0024158C" w:rsidRPr="001C5438" w:rsidRDefault="0024158C" w:rsidP="0024158C">
      <w:pPr>
        <w:spacing w:before="200"/>
        <w:jc w:val="both"/>
        <w:rPr>
          <w:rFonts w:ascii="Cambria" w:hAnsi="Cambria" w:cs="Arial"/>
          <w:b/>
          <w:u w:val="single"/>
        </w:rPr>
      </w:pPr>
      <w:r w:rsidRPr="001C5438">
        <w:rPr>
          <w:rFonts w:ascii="Cambria" w:hAnsi="Cambria" w:cs="Arial"/>
          <w:b/>
          <w:u w:val="single"/>
        </w:rPr>
        <w:t>Abstract</w:t>
      </w:r>
    </w:p>
    <w:p w:rsidR="0024158C" w:rsidRPr="001C5438" w:rsidRDefault="0024158C" w:rsidP="0024158C">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748352" behindDoc="1" locked="1" layoutInCell="1" allowOverlap="0" wp14:anchorId="77591B47" wp14:editId="3078747F">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24158C">
                            <w:pPr>
                              <w:jc w:val="center"/>
                            </w:pPr>
                            <w:sdt>
                              <w:sdtPr>
                                <w:tag w:val="Prop105"/>
                                <w:id w:val="-10357402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3638735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838207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4946944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91B47" id="_x0000_s1070" type="#_x0000_t202" style="position:absolute;left:0;text-align:left;margin-left:0;margin-top:628.5pt;width:468pt;height:21.6pt;z-index:-251568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f4XLwIAAFoEAAAOAAAAZHJzL2Uyb0RvYy54bWysVNtu2zAMfR+wfxD0vthxnbQx4hRdugwD&#10;ugvQ7gNkWbaFyaImKbG7rx8lJ1nQbS/D/CBIInVInkN6fTv2ihyEdRJ0SeezlBKhOdRStyX9+rR7&#10;c0OJ80zXTIEWJX0Wjt5uXr9aD6YQGXSgamEJgmhXDKaknfemSBLHO9EzNwMjNBobsD3zeLRtUls2&#10;IHqvkixNl8kAtjYWuHAOb+8nI91E/KYR3H9uGic8USXF3HxcbVyrsCabNStay0wn+TEN9g9Z9Exq&#10;DHqGumeekb2Vv0H1kltw0PgZhz6BppFcxBqwmnn6oprHjhkRa0FynDnT5P4fLP90+GKJrFG7bE6J&#10;Zj2K9CRGT97CSJaBn8G4At0eDTr6Ea/RN9bqzAPwb45o2HZMt+LOWhg6wWrMbx5eJhdPJxwXQKrh&#10;I9QYhu09RKCxsX0gD+kgiI46PZ+1CalwvFys8qtliiaOtuw6v8qieAkrTq+Ndf69gJ6ETUktah/R&#10;2eHB+ZANK04uIZgDJeudVCoebFttlSUHhn2yi18s4IWb0mQo6WqRLSYC/gqRxu9PEL302PBK9iW9&#10;OTuxItD2TtexHT2TatpjykofeQzUTST6sRqjZHl+0qeC+hmZtTA1OA4kbjqwPygZsLlL6r7vmRWU&#10;qA8a1VnN8zxMQzzki2vkkthLS3VpYZojVEk9JdN266cJ2hsr2w4jTf2g4Q4VbWQkO0g/ZXXMHxs4&#10;anActjAhl+fo9euXsPkJ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kwn+Fy8CAABaBAAADgAAAAAAAAAAAAAAAAAuAgAA&#10;ZHJzL2Uyb0RvYy54bWxQSwECLQAUAAYACAAAACEA+AmhC94AAAAKAQAADwAAAAAAAAAAAAAAAACJ&#10;BAAAZHJzL2Rvd25yZXYueG1sUEsFBgAAAAAEAAQA8wAAAJQFAAAAAA==&#10;" o:allowoverlap="f">
                <v:textbox>
                  <w:txbxContent>
                    <w:p w:rsidR="00224FF0" w:rsidRDefault="00224FF0" w:rsidP="0024158C">
                      <w:pPr>
                        <w:jc w:val="center"/>
                      </w:pPr>
                      <w:sdt>
                        <w:sdtPr>
                          <w:tag w:val="Prop105"/>
                          <w:id w:val="-10357402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3638735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838207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4946944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child abuse prevention education and training.</w:t>
      </w:r>
    </w:p>
    <w:p w:rsidR="0024158C" w:rsidRPr="001C5438" w:rsidRDefault="0024158C" w:rsidP="0024158C">
      <w:pPr>
        <w:jc w:val="both"/>
        <w:rPr>
          <w:rFonts w:ascii="Cambria" w:hAnsi="Cambria" w:cs="Arial"/>
          <w:b/>
          <w:u w:val="single"/>
        </w:rPr>
      </w:pPr>
      <w:r w:rsidRPr="001C5438">
        <w:rPr>
          <w:rFonts w:ascii="Cambria" w:hAnsi="Cambria" w:cs="Arial"/>
          <w:b/>
          <w:u w:val="single"/>
        </w:rPr>
        <w:t>Provisions</w:t>
      </w:r>
    </w:p>
    <w:p w:rsidR="0024158C" w:rsidRDefault="0024158C" w:rsidP="009C0974">
      <w:pPr>
        <w:pStyle w:val="ListParagraph"/>
        <w:numPr>
          <w:ilvl w:val="0"/>
          <w:numId w:val="22"/>
        </w:numPr>
        <w:spacing w:after="120" w:line="240" w:lineRule="auto"/>
        <w:contextualSpacing w:val="0"/>
        <w:jc w:val="both"/>
        <w:rPr>
          <w:rFonts w:ascii="Cambria" w:hAnsi="Cambria" w:cs="Arial"/>
        </w:rPr>
      </w:pPr>
      <w:r>
        <w:rPr>
          <w:rFonts w:ascii="Cambria" w:hAnsi="Cambria" w:cs="Arial"/>
        </w:rPr>
        <w:t>Instructs LEAs to establish education and training on child abuse prevention for employees and students, beginning in SY 2019. (Sec. 1)</w:t>
      </w:r>
    </w:p>
    <w:p w:rsidR="0024158C" w:rsidRPr="004B5C1D" w:rsidRDefault="0024158C" w:rsidP="009C0974">
      <w:pPr>
        <w:pStyle w:val="ListParagraph"/>
        <w:numPr>
          <w:ilvl w:val="0"/>
          <w:numId w:val="22"/>
        </w:numPr>
        <w:spacing w:after="0" w:line="240" w:lineRule="auto"/>
        <w:contextualSpacing w:val="0"/>
        <w:jc w:val="both"/>
        <w:rPr>
          <w:rFonts w:ascii="Cambria" w:hAnsi="Cambria" w:cs="Arial"/>
        </w:rPr>
      </w:pPr>
      <w:r>
        <w:rPr>
          <w:rFonts w:ascii="Cambria" w:hAnsi="Cambria" w:cs="Arial"/>
        </w:rPr>
        <w:t>Requires LEAs to provide the training and education:</w:t>
      </w:r>
    </w:p>
    <w:p w:rsidR="0024158C" w:rsidRDefault="0024158C" w:rsidP="009C0974">
      <w:pPr>
        <w:pStyle w:val="ListParagraph"/>
        <w:numPr>
          <w:ilvl w:val="1"/>
          <w:numId w:val="22"/>
        </w:numPr>
        <w:spacing w:after="0" w:line="240" w:lineRule="auto"/>
        <w:contextualSpacing w:val="0"/>
        <w:jc w:val="both"/>
        <w:rPr>
          <w:rFonts w:ascii="Cambria" w:hAnsi="Cambria" w:cs="Arial"/>
        </w:rPr>
      </w:pPr>
      <w:r>
        <w:rPr>
          <w:rFonts w:ascii="Cambria" w:hAnsi="Cambria" w:cs="Arial"/>
        </w:rPr>
        <w:t>At least twice per year for students and ensure each student attends at least once per year;</w:t>
      </w:r>
    </w:p>
    <w:p w:rsidR="0024158C" w:rsidRDefault="0024158C" w:rsidP="009C0974">
      <w:pPr>
        <w:pStyle w:val="ListParagraph"/>
        <w:numPr>
          <w:ilvl w:val="2"/>
          <w:numId w:val="22"/>
        </w:numPr>
        <w:spacing w:after="0" w:line="240" w:lineRule="auto"/>
        <w:contextualSpacing w:val="0"/>
        <w:jc w:val="both"/>
        <w:rPr>
          <w:rFonts w:ascii="Cambria" w:hAnsi="Cambria" w:cs="Arial"/>
        </w:rPr>
      </w:pPr>
      <w:r>
        <w:rPr>
          <w:rFonts w:ascii="Cambria" w:hAnsi="Cambria" w:cs="Arial"/>
        </w:rPr>
        <w:t>Parents may opt their children out of the instruction.</w:t>
      </w:r>
    </w:p>
    <w:p w:rsidR="0024158C" w:rsidRDefault="0024158C" w:rsidP="009C0974">
      <w:pPr>
        <w:pStyle w:val="ListParagraph"/>
        <w:numPr>
          <w:ilvl w:val="1"/>
          <w:numId w:val="22"/>
        </w:numPr>
        <w:spacing w:after="0" w:line="240" w:lineRule="auto"/>
        <w:contextualSpacing w:val="0"/>
        <w:jc w:val="both"/>
        <w:rPr>
          <w:rFonts w:ascii="Cambria" w:hAnsi="Cambria" w:cs="Arial"/>
        </w:rPr>
      </w:pPr>
      <w:r>
        <w:rPr>
          <w:rFonts w:ascii="Cambria" w:hAnsi="Cambria" w:cs="Arial"/>
        </w:rPr>
        <w:t>For all new school employees during orientation; and</w:t>
      </w:r>
    </w:p>
    <w:p w:rsidR="0024158C" w:rsidRDefault="0024158C" w:rsidP="009C0974">
      <w:pPr>
        <w:pStyle w:val="ListParagraph"/>
        <w:numPr>
          <w:ilvl w:val="1"/>
          <w:numId w:val="22"/>
        </w:numPr>
        <w:spacing w:after="120" w:line="240" w:lineRule="auto"/>
        <w:contextualSpacing w:val="0"/>
        <w:jc w:val="both"/>
        <w:rPr>
          <w:rFonts w:ascii="Cambria" w:hAnsi="Cambria" w:cs="Arial"/>
        </w:rPr>
      </w:pPr>
      <w:r>
        <w:rPr>
          <w:rFonts w:ascii="Cambria" w:hAnsi="Cambria" w:cs="Arial"/>
        </w:rPr>
        <w:t>For all existing employees on a schedule adopted by the LEA. (Sec. 1)</w:t>
      </w:r>
    </w:p>
    <w:p w:rsidR="0024158C" w:rsidRDefault="0024158C" w:rsidP="009C0974">
      <w:pPr>
        <w:pStyle w:val="ListParagraph"/>
        <w:numPr>
          <w:ilvl w:val="0"/>
          <w:numId w:val="22"/>
        </w:numPr>
        <w:spacing w:after="120" w:line="240" w:lineRule="auto"/>
        <w:contextualSpacing w:val="0"/>
        <w:jc w:val="both"/>
        <w:rPr>
          <w:rFonts w:ascii="Cambria" w:hAnsi="Cambria" w:cs="Arial"/>
        </w:rPr>
      </w:pPr>
      <w:r>
        <w:rPr>
          <w:rFonts w:ascii="Cambria" w:hAnsi="Cambria" w:cs="Arial"/>
        </w:rPr>
        <w:t>Requires signs</w:t>
      </w:r>
      <w:r w:rsidRPr="00973849">
        <w:rPr>
          <w:rFonts w:ascii="Cambria" w:hAnsi="Cambria" w:cs="Arial"/>
        </w:rPr>
        <w:t xml:space="preserve"> </w:t>
      </w:r>
      <w:r>
        <w:rPr>
          <w:rFonts w:ascii="Cambria" w:hAnsi="Cambria" w:cs="Arial"/>
        </w:rPr>
        <w:t>for reporting emergencies, abuse or neglect be placed in each school and provides content, size and placement requirements. (Sec. 1)</w:t>
      </w:r>
    </w:p>
    <w:p w:rsidR="0024158C" w:rsidRDefault="0024158C" w:rsidP="009C0974">
      <w:pPr>
        <w:pStyle w:val="ListParagraph"/>
        <w:numPr>
          <w:ilvl w:val="0"/>
          <w:numId w:val="22"/>
        </w:numPr>
        <w:spacing w:after="120" w:line="240" w:lineRule="auto"/>
        <w:contextualSpacing w:val="0"/>
        <w:jc w:val="both"/>
        <w:rPr>
          <w:rFonts w:ascii="Cambria" w:hAnsi="Cambria" w:cs="Arial"/>
        </w:rPr>
      </w:pPr>
      <w:r>
        <w:rPr>
          <w:rFonts w:ascii="Cambria" w:hAnsi="Cambria" w:cs="Arial"/>
        </w:rPr>
        <w:t>Exempts teachers and administrators from the training requirement if they completed a child abuse or sexual abuse prevention and training program in that SY. (Sec. 1)</w:t>
      </w:r>
    </w:p>
    <w:p w:rsidR="0024158C" w:rsidRDefault="0024158C" w:rsidP="009C0974">
      <w:pPr>
        <w:pStyle w:val="ListParagraph"/>
        <w:numPr>
          <w:ilvl w:val="0"/>
          <w:numId w:val="22"/>
        </w:numPr>
        <w:spacing w:after="120" w:line="240" w:lineRule="auto"/>
        <w:contextualSpacing w:val="0"/>
        <w:jc w:val="both"/>
        <w:rPr>
          <w:rFonts w:ascii="Cambria" w:hAnsi="Cambria" w:cs="Arial"/>
        </w:rPr>
      </w:pPr>
      <w:r>
        <w:rPr>
          <w:rFonts w:ascii="Cambria" w:hAnsi="Cambria" w:cs="Arial"/>
        </w:rPr>
        <w:t>Outlines the requirements for the education and training and allows LEAs to choose the delivery method for the instruction. (Sec. 1)</w:t>
      </w:r>
    </w:p>
    <w:p w:rsidR="0024158C" w:rsidRDefault="0024158C" w:rsidP="009C0974">
      <w:pPr>
        <w:pStyle w:val="ListParagraph"/>
        <w:numPr>
          <w:ilvl w:val="0"/>
          <w:numId w:val="22"/>
        </w:numPr>
        <w:spacing w:after="0" w:line="240" w:lineRule="auto"/>
        <w:contextualSpacing w:val="0"/>
        <w:jc w:val="both"/>
        <w:rPr>
          <w:rFonts w:ascii="Cambria" w:hAnsi="Cambria" w:cs="Arial"/>
        </w:rPr>
      </w:pPr>
      <w:r>
        <w:rPr>
          <w:rFonts w:ascii="Cambria" w:hAnsi="Cambria" w:cs="Arial"/>
        </w:rPr>
        <w:t>Authorizes LEAs to develop their own training or work in conjunction with a community organization to provide the instruction if the organization:</w:t>
      </w:r>
    </w:p>
    <w:p w:rsidR="0024158C" w:rsidRDefault="0024158C" w:rsidP="009C0974">
      <w:pPr>
        <w:pStyle w:val="ListParagraph"/>
        <w:numPr>
          <w:ilvl w:val="1"/>
          <w:numId w:val="22"/>
        </w:numPr>
        <w:spacing w:after="0" w:line="240" w:lineRule="auto"/>
        <w:contextualSpacing w:val="0"/>
        <w:jc w:val="both"/>
        <w:rPr>
          <w:rFonts w:ascii="Cambria" w:hAnsi="Cambria" w:cs="Arial"/>
        </w:rPr>
      </w:pPr>
      <w:r>
        <w:rPr>
          <w:rFonts w:ascii="Cambria" w:hAnsi="Cambria" w:cs="Arial"/>
        </w:rPr>
        <w:t>Has an existing research-based curriculum; and</w:t>
      </w:r>
    </w:p>
    <w:p w:rsidR="0024158C" w:rsidRPr="004B5C1D" w:rsidRDefault="0024158C" w:rsidP="009C0974">
      <w:pPr>
        <w:pStyle w:val="ListParagraph"/>
        <w:numPr>
          <w:ilvl w:val="1"/>
          <w:numId w:val="22"/>
        </w:numPr>
        <w:spacing w:after="120" w:line="240" w:lineRule="auto"/>
        <w:contextualSpacing w:val="0"/>
        <w:jc w:val="both"/>
        <w:rPr>
          <w:rFonts w:ascii="Cambria" w:hAnsi="Cambria" w:cs="Arial"/>
        </w:rPr>
      </w:pPr>
      <w:r>
        <w:rPr>
          <w:rFonts w:ascii="Cambria" w:hAnsi="Cambria" w:cs="Arial"/>
        </w:rPr>
        <w:t>Has provided comprehensive child abuse prevention and victim advocacy services for at least 20 years</w:t>
      </w:r>
      <w:r w:rsidRPr="004B5C1D">
        <w:rPr>
          <w:rFonts w:ascii="Cambria" w:hAnsi="Cambria" w:cs="Arial"/>
        </w:rPr>
        <w:t>. (Sec. 1)</w:t>
      </w:r>
    </w:p>
    <w:p w:rsidR="0024158C" w:rsidRDefault="0024158C" w:rsidP="009C0974">
      <w:pPr>
        <w:pStyle w:val="ListParagraph"/>
        <w:numPr>
          <w:ilvl w:val="0"/>
          <w:numId w:val="22"/>
        </w:numPr>
        <w:spacing w:after="120" w:line="240" w:lineRule="auto"/>
        <w:contextualSpacing w:val="0"/>
        <w:jc w:val="both"/>
        <w:rPr>
          <w:rFonts w:ascii="Cambria" w:hAnsi="Cambria" w:cs="Arial"/>
        </w:rPr>
      </w:pPr>
      <w:r>
        <w:rPr>
          <w:rFonts w:ascii="Cambria" w:hAnsi="Cambria" w:cs="Arial"/>
        </w:rPr>
        <w:t>Allows LEAs to pay for the cost of the training or enter agreements with a qualifying community organization to provide the training at no cost. (Sec. 1)</w:t>
      </w:r>
    </w:p>
    <w:p w:rsidR="0024158C" w:rsidRDefault="0024158C" w:rsidP="009C0974">
      <w:pPr>
        <w:pStyle w:val="ListParagraph"/>
        <w:numPr>
          <w:ilvl w:val="0"/>
          <w:numId w:val="22"/>
        </w:numPr>
        <w:spacing w:after="120" w:line="240" w:lineRule="auto"/>
        <w:contextualSpacing w:val="0"/>
        <w:jc w:val="both"/>
        <w:rPr>
          <w:rFonts w:ascii="Cambria" w:hAnsi="Cambria" w:cs="Arial"/>
        </w:rPr>
      </w:pPr>
      <w:r>
        <w:rPr>
          <w:rFonts w:ascii="Cambria" w:hAnsi="Cambria" w:cs="Arial"/>
        </w:rPr>
        <w:t xml:space="preserve">Permits LEAs to use grant monies from the ESSA for the program requirements. (Sec. 1) </w:t>
      </w:r>
    </w:p>
    <w:p w:rsidR="0024158C" w:rsidRDefault="0024158C" w:rsidP="009C0974">
      <w:pPr>
        <w:pStyle w:val="ListParagraph"/>
        <w:numPr>
          <w:ilvl w:val="0"/>
          <w:numId w:val="22"/>
        </w:numPr>
        <w:spacing w:after="120" w:line="240" w:lineRule="auto"/>
        <w:contextualSpacing w:val="0"/>
        <w:jc w:val="both"/>
        <w:rPr>
          <w:rFonts w:ascii="Cambria" w:hAnsi="Cambria" w:cs="Arial"/>
        </w:rPr>
      </w:pPr>
      <w:r>
        <w:rPr>
          <w:rFonts w:ascii="Cambria" w:hAnsi="Cambria" w:cs="Arial"/>
        </w:rPr>
        <w:t>Asserts that the required instruction does not expand sex education requirements or impair any rights associated with parental involvement in schools. (Sec. 1)</w:t>
      </w:r>
    </w:p>
    <w:p w:rsidR="0024158C" w:rsidRDefault="0024158C" w:rsidP="009C0974">
      <w:pPr>
        <w:pStyle w:val="ListParagraph"/>
        <w:numPr>
          <w:ilvl w:val="0"/>
          <w:numId w:val="22"/>
        </w:numPr>
        <w:spacing w:after="120" w:line="240" w:lineRule="auto"/>
        <w:contextualSpacing w:val="0"/>
        <w:jc w:val="both"/>
        <w:rPr>
          <w:rFonts w:ascii="Cambria" w:hAnsi="Cambria" w:cs="Arial"/>
        </w:rPr>
      </w:pPr>
      <w:r>
        <w:rPr>
          <w:rFonts w:ascii="Cambria" w:hAnsi="Cambria" w:cs="Arial"/>
        </w:rPr>
        <w:t>Instructs LEAs to include a description of the child abuse prevention education and training in an informational handbook or on their website. (Sec. 1)</w:t>
      </w:r>
    </w:p>
    <w:p w:rsidR="0024158C" w:rsidRPr="00973849" w:rsidRDefault="0024158C" w:rsidP="009C0974">
      <w:pPr>
        <w:pStyle w:val="ListParagraph"/>
        <w:numPr>
          <w:ilvl w:val="0"/>
          <w:numId w:val="22"/>
        </w:numPr>
        <w:spacing w:after="120" w:line="240" w:lineRule="auto"/>
        <w:contextualSpacing w:val="0"/>
        <w:jc w:val="both"/>
        <w:rPr>
          <w:rFonts w:ascii="Cambria" w:hAnsi="Cambria" w:cs="Arial"/>
        </w:rPr>
      </w:pPr>
      <w:r>
        <w:rPr>
          <w:rFonts w:ascii="Cambria" w:hAnsi="Cambria" w:cs="Arial"/>
        </w:rPr>
        <w:t xml:space="preserve">Authorizes a parent or guardian of a minor student review the materials for the education and training program after making a written request to the school principal. (Sec. 1) </w:t>
      </w:r>
    </w:p>
    <w:p w:rsidR="0024158C" w:rsidRPr="001C5438" w:rsidRDefault="0024158C" w:rsidP="0024158C">
      <w:pPr>
        <w:spacing w:before="200"/>
        <w:jc w:val="both"/>
        <w:rPr>
          <w:rFonts w:ascii="Cambria" w:hAnsi="Cambria" w:cs="Arial"/>
        </w:rPr>
      </w:pPr>
    </w:p>
    <w:p w:rsidR="0024158C" w:rsidRDefault="0024158C">
      <w:pPr>
        <w:sectPr w:rsidR="0024158C" w:rsidSect="00990E7D">
          <w:type w:val="continuous"/>
          <w:pgSz w:w="12240" w:h="15840"/>
          <w:pgMar w:top="1440" w:right="1440" w:bottom="1440" w:left="1440" w:header="720" w:footer="720" w:gutter="0"/>
          <w:cols w:space="720"/>
          <w:docGrid w:linePitch="360"/>
        </w:sectPr>
      </w:pPr>
    </w:p>
    <w:p w:rsidR="00617D99" w:rsidRDefault="00617D99" w:rsidP="00617D99">
      <w:pPr>
        <w:pStyle w:val="Heading1"/>
        <w:jc w:val="center"/>
      </w:pPr>
      <w:r>
        <w:rPr>
          <w:noProof/>
        </w:rPr>
        <w:lastRenderedPageBreak/>
        <w:drawing>
          <wp:anchor distT="0" distB="0" distL="114300" distR="114300" simplePos="0" relativeHeight="251879424" behindDoc="1" locked="0" layoutInCell="1" allowOverlap="1" wp14:anchorId="55296A96" wp14:editId="30EADBBA">
            <wp:simplePos x="0" y="0"/>
            <wp:positionH relativeFrom="column">
              <wp:posOffset>2362835</wp:posOffset>
            </wp:positionH>
            <wp:positionV relativeFrom="paragraph">
              <wp:posOffset>-322580</wp:posOffset>
            </wp:positionV>
            <wp:extent cx="1214755" cy="1165860"/>
            <wp:effectExtent l="0" t="0" r="0" b="0"/>
            <wp:wrapNone/>
            <wp:docPr id="258" name="Picture 258"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617D99" w:rsidRDefault="00617D99" w:rsidP="00617D99">
      <w:pPr>
        <w:jc w:val="center"/>
        <w:sectPr w:rsidR="00617D99" w:rsidSect="00990E7D">
          <w:footerReference w:type="default" r:id="rId93"/>
          <w:pgSz w:w="12240" w:h="15840"/>
          <w:pgMar w:top="1080" w:right="1440" w:bottom="1440" w:left="1440" w:header="720" w:footer="720" w:gutter="0"/>
          <w:cols w:space="720"/>
          <w:docGrid w:linePitch="360"/>
        </w:sectPr>
      </w:pPr>
    </w:p>
    <w:p w:rsidR="00617D99" w:rsidRDefault="00617D99" w:rsidP="00617D99">
      <w:pPr>
        <w:rPr>
          <w:b/>
        </w:rPr>
      </w:pPr>
      <w:bookmarkStart w:id="32" w:name="hb2520"/>
      <w:bookmarkEnd w:id="32"/>
    </w:p>
    <w:tbl>
      <w:tblPr>
        <w:tblStyle w:val="TableGrid"/>
        <w:tblpPr w:leftFromText="180" w:rightFromText="180" w:vertAnchor="page" w:horzAnchor="margin" w:tblpY="2451"/>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617D99" w:rsidTr="00617D99">
        <w:tc>
          <w:tcPr>
            <w:tcW w:w="9895" w:type="dxa"/>
            <w:gridSpan w:val="2"/>
          </w:tcPr>
          <w:p w:rsidR="00617D99" w:rsidRPr="002B09D5" w:rsidRDefault="00617D99" w:rsidP="00617D99">
            <w:pPr>
              <w:spacing w:after="120"/>
              <w:rPr>
                <w:rFonts w:ascii="Cambria" w:hAnsi="Cambria" w:cs="Arial"/>
                <w:noProof/>
                <w:sz w:val="28"/>
                <w:szCs w:val="28"/>
                <w:u w:val="single"/>
              </w:rPr>
            </w:pPr>
            <w:r>
              <w:rPr>
                <w:rFonts w:ascii="Cambria" w:hAnsi="Cambria" w:cs="Arial"/>
                <w:b/>
                <w:noProof/>
                <w:sz w:val="28"/>
                <w:szCs w:val="28"/>
                <w:u w:val="single"/>
              </w:rPr>
              <w:t>HB 2520:</w:t>
            </w:r>
            <w:r w:rsidRPr="00803606">
              <w:rPr>
                <w:rFonts w:ascii="Cambria" w:hAnsi="Cambria" w:cs="Arial"/>
                <w:noProof/>
                <w:sz w:val="28"/>
                <w:szCs w:val="28"/>
                <w:u w:val="single"/>
              </w:rPr>
              <w:t xml:space="preserve"> </w:t>
            </w:r>
            <w:r>
              <w:rPr>
                <w:rFonts w:ascii="Cambria" w:hAnsi="Cambria" w:cs="Arial"/>
                <w:noProof/>
                <w:sz w:val="28"/>
                <w:szCs w:val="28"/>
                <w:u w:val="single"/>
              </w:rPr>
              <w:t>schools; reading requirements</w:t>
            </w:r>
          </w:p>
        </w:tc>
      </w:tr>
      <w:tr w:rsidR="00617D99" w:rsidTr="00617D99">
        <w:tc>
          <w:tcPr>
            <w:tcW w:w="5125" w:type="dxa"/>
          </w:tcPr>
          <w:p w:rsidR="00617D99" w:rsidRPr="00311FEF" w:rsidRDefault="00617D99" w:rsidP="00617D99">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Coleman, LD 16</w:t>
            </w:r>
          </w:p>
          <w:p w:rsidR="00617D99" w:rsidRPr="00D53D9B" w:rsidRDefault="00617D99" w:rsidP="00617D99">
            <w:pPr>
              <w:rPr>
                <w:rFonts w:ascii="Cambria" w:hAnsi="Cambria" w:cs="Arial"/>
              </w:rPr>
            </w:pPr>
            <w:r>
              <w:rPr>
                <w:rFonts w:ascii="Cambria" w:hAnsi="Cambria" w:cs="Arial"/>
                <w:b/>
              </w:rPr>
              <w:t>BILL STATUS:</w:t>
            </w:r>
            <w:r w:rsidRPr="00C6092E">
              <w:rPr>
                <w:rFonts w:ascii="Cambria" w:hAnsi="Cambria" w:cs="Arial"/>
              </w:rPr>
              <w:t xml:space="preserve"> </w:t>
            </w:r>
            <w:hyperlink r:id="rId94"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617D99" w:rsidTr="003F3548">
              <w:tc>
                <w:tcPr>
                  <w:tcW w:w="5115" w:type="dxa"/>
                  <w:tcBorders>
                    <w:top w:val="nil"/>
                    <w:left w:val="nil"/>
                    <w:bottom w:val="nil"/>
                    <w:right w:val="nil"/>
                  </w:tcBorders>
                  <w:tcMar>
                    <w:left w:w="0" w:type="dxa"/>
                    <w:right w:w="0" w:type="dxa"/>
                  </w:tcMar>
                </w:tcPr>
                <w:p w:rsidR="00617D99" w:rsidRDefault="00617D99" w:rsidP="00C67E92">
                  <w:pPr>
                    <w:framePr w:hSpace="180" w:wrap="around" w:vAnchor="page" w:hAnchor="margin" w:y="2451"/>
                    <w:rPr>
                      <w:rFonts w:ascii="Cambria" w:hAnsi="Cambria" w:cs="Arial"/>
                    </w:rPr>
                  </w:pPr>
                  <w:r>
                    <w:rPr>
                      <w:rFonts w:ascii="Cambria" w:hAnsi="Cambria" w:cs="Arial"/>
                    </w:rPr>
                    <w:tab/>
                    <w:t>ED: DP 9-0-0-2</w:t>
                  </w:r>
                </w:p>
              </w:tc>
            </w:tr>
          </w:tbl>
          <w:p w:rsidR="00617D99" w:rsidRPr="00C6092E" w:rsidRDefault="00617D99" w:rsidP="00617D99">
            <w:pPr>
              <w:rPr>
                <w:rFonts w:ascii="Cambria" w:hAnsi="Cambria" w:cs="Arial"/>
              </w:rPr>
            </w:pPr>
          </w:p>
        </w:tc>
        <w:tc>
          <w:tcPr>
            <w:tcW w:w="4770" w:type="dxa"/>
          </w:tcPr>
          <w:p w:rsidR="00617D99" w:rsidRDefault="00617D99" w:rsidP="00617D99">
            <w:pPr>
              <w:rPr>
                <w:rFonts w:ascii="Cambria" w:hAnsi="Cambria" w:cs="Arial"/>
              </w:rPr>
            </w:pPr>
            <w:r w:rsidRPr="001C5438">
              <w:rPr>
                <w:rFonts w:ascii="Cambria" w:hAnsi="Cambria" w:cs="Arial"/>
                <w:noProof/>
              </w:rPr>
              <mc:AlternateContent>
                <mc:Choice Requires="wps">
                  <w:drawing>
                    <wp:anchor distT="0" distB="0" distL="114300" distR="114300" simplePos="0" relativeHeight="251880448" behindDoc="0" locked="1" layoutInCell="1" allowOverlap="0" wp14:anchorId="39409FD8" wp14:editId="7F40E952">
                      <wp:simplePos x="0" y="0"/>
                      <wp:positionH relativeFrom="margin">
                        <wp:posOffset>-635</wp:posOffset>
                      </wp:positionH>
                      <wp:positionV relativeFrom="page">
                        <wp:posOffset>-237490</wp:posOffset>
                      </wp:positionV>
                      <wp:extent cx="2669540" cy="1389380"/>
                      <wp:effectExtent l="0" t="0" r="16510" b="20320"/>
                      <wp:wrapNone/>
                      <wp:docPr id="25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389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617D99">
                                  <w:pPr>
                                    <w:rPr>
                                      <w:b/>
                                      <w:u w:val="single"/>
                                    </w:rPr>
                                  </w:pPr>
                                  <w:r w:rsidRPr="00BB4358">
                                    <w:rPr>
                                      <w:b/>
                                      <w:u w:val="single"/>
                                    </w:rPr>
                                    <w:t>Legend:</w:t>
                                  </w:r>
                                </w:p>
                                <w:p w:rsidR="00224FF0" w:rsidRDefault="00224FF0" w:rsidP="00617D99">
                                  <w:r>
                                    <w:t>ADE – Arizona Department of Education</w:t>
                                  </w:r>
                                </w:p>
                                <w:p w:rsidR="00224FF0" w:rsidRDefault="00224FF0" w:rsidP="00617D99">
                                  <w:r>
                                    <w:t>ELL – English Language Learners</w:t>
                                  </w:r>
                                </w:p>
                                <w:p w:rsidR="00224FF0" w:rsidRDefault="00224FF0" w:rsidP="00617D99">
                                  <w:r>
                                    <w:t>LEA – Local Education Agency</w:t>
                                  </w:r>
                                </w:p>
                                <w:p w:rsidR="00224FF0" w:rsidRDefault="00224FF0" w:rsidP="00617D99">
                                  <w:r>
                                    <w:t>MOWR – Move on When Reading</w:t>
                                  </w:r>
                                </w:p>
                                <w:p w:rsidR="00224FF0" w:rsidRDefault="00224FF0" w:rsidP="00617D99">
                                  <w:r>
                                    <w:t>SBE – Arizona State Board of Education</w:t>
                                  </w:r>
                                </w:p>
                                <w:p w:rsidR="00224FF0" w:rsidRDefault="00224FF0" w:rsidP="00617D99">
                                  <w:r>
                                    <w:t xml:space="preserve">SY – School Year </w:t>
                                  </w:r>
                                </w:p>
                                <w:p w:rsidR="00224FF0" w:rsidRPr="00BB4358" w:rsidRDefault="00224FF0" w:rsidP="00617D99">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rsidR="00224FF0" w:rsidRPr="00BB4358" w:rsidRDefault="00224FF0" w:rsidP="00617D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09FD8" id="_x0000_s1071" type="#_x0000_t202" style="position:absolute;margin-left:-.05pt;margin-top:-18.7pt;width:210.2pt;height:109.4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lGiAIAABoFAAAOAAAAZHJzL2Uyb0RvYy54bWysVF1v2yAUfZ+0/4B4Tx27dpZYdaouTqZJ&#10;3YfU7gcQwDEaBgYkdjftv++CkyxdX6ZpfrDB93I4594DN7dDJ9GBWye0qnB6NcWIK6qZULsKf3nc&#10;TOYYOU8UI1IrXuEn7vDt8vWrm96UPNOtloxbBCDKlb2pcOu9KZPE0ZZ3xF1pwxUEG2074mFqdwmz&#10;pAf0TibZdDpLem2ZsZpy5+BvPQbxMuI3Daf+U9M47pGsMHDz8W3jexveyfKGlDtLTCvokQb5BxYd&#10;EQo2PUPVxBO0t+IFVCeo1U43/orqLtFNIyiPGkBNOv1DzUNLDI9aoDjOnMvk/h8s/Xj4bJFgFc6K&#10;GUaKdNCkRz549FYPKA/16Y0rIe3BQKIf4Df0OWp15l7Trw4pvWqJ2vE7a3XfcsKAXxpWJhdLRxwX&#10;QLb9B81gG7L3OgINje1C8aAcCNChT0/n3gQqFH5ms9miyCFEIZZezxfX89i9hJSn5cY6/47rDoVB&#10;hS00P8KTw73zgQ4pTylhN6U3QspoAKlQX+FFkRWjMC0FC8GQ5uxuu5IWHUiwUHyiNohcpnXCg5Gl&#10;6Co8PyeRMpRjrVjcxRMhxzEwkSqAgzrgdhyNhvmxmC7W8/U8n+TZbD3Jp3U9udus8slsk74p6ut6&#10;tarTn4FnmpetYIyrQPVk3jT/O3Mcj9Fou7N9n0l6pnwTn5fKk+c0YpVB1ekb1UUfhNaPJvDDdoiW&#10;y4uTv7aaPYEzrB4PKFwoMGi1/Y5RD4ezwu7bnliOkXyvwF2LNA9W8HGSF28ymNjLyPYyQhQFqAp7&#10;jMbhyo83wN5YsWthp9HPSt+BIxsRvRKsO7I6+hgOYBR1vCzCCb+cx6zfV9ryFwAAAP//AwBQSwME&#10;FAAGAAgAAAAhAMvtv5zdAAAACQEAAA8AAABkcnMvZG93bnJldi54bWxMj81OwzAQhO9IvIO1SNxa&#10;50+khDgVonCHUODqxNskIl5HsdsGnp7lBKfVamZnvym3ix3FCWc/OFIQryMQSK0zA3UK9q9Pqw0I&#10;HzQZPTpCBV/oYVtdXpS6MO5ML3iqQyc4hHyhFfQhTIWUvu3Rar92ExJrBzdbHXidO2lmfeZwO8ok&#10;im6k1QPxh15P+NBj+1kfLWMkH/t091xjnusm3T1+v90e3kelrq+W+zsQAZfwZ4ZffL6BipkadyTj&#10;xahgFbORR5pnIFjPkigF0bBxE2cgq1L+b1D9AAAA//8DAFBLAQItABQABgAIAAAAIQC2gziS/gAA&#10;AOEBAAATAAAAAAAAAAAAAAAAAAAAAABbQ29udGVudF9UeXBlc10ueG1sUEsBAi0AFAAGAAgAAAAh&#10;ADj9If/WAAAAlAEAAAsAAAAAAAAAAAAAAAAALwEAAF9yZWxzLy5yZWxzUEsBAi0AFAAGAAgAAAAh&#10;AFO4yUaIAgAAGgUAAA4AAAAAAAAAAAAAAAAALgIAAGRycy9lMm9Eb2MueG1sUEsBAi0AFAAGAAgA&#10;AAAhAMvtv5zdAAAACQEAAA8AAAAAAAAAAAAAAAAA4gQAAGRycy9kb3ducmV2LnhtbFBLBQYAAAAA&#10;BAAEAPMAAADsBQAAAAA=&#10;" o:allowoverlap="f" filled="f">
                      <v:textbox>
                        <w:txbxContent>
                          <w:p w:rsidR="00224FF0" w:rsidRPr="00F34CC1" w:rsidRDefault="00224FF0" w:rsidP="00617D99">
                            <w:pPr>
                              <w:rPr>
                                <w:b/>
                                <w:u w:val="single"/>
                              </w:rPr>
                            </w:pPr>
                            <w:r w:rsidRPr="00BB4358">
                              <w:rPr>
                                <w:b/>
                                <w:u w:val="single"/>
                              </w:rPr>
                              <w:t>Legend:</w:t>
                            </w:r>
                          </w:p>
                          <w:p w:rsidR="00224FF0" w:rsidRDefault="00224FF0" w:rsidP="00617D99">
                            <w:r>
                              <w:t>ADE – Arizona Department of Education</w:t>
                            </w:r>
                          </w:p>
                          <w:p w:rsidR="00224FF0" w:rsidRDefault="00224FF0" w:rsidP="00617D99">
                            <w:r>
                              <w:t>ELL – English Language Learners</w:t>
                            </w:r>
                          </w:p>
                          <w:p w:rsidR="00224FF0" w:rsidRDefault="00224FF0" w:rsidP="00617D99">
                            <w:r>
                              <w:t>LEA – Local Education Agency</w:t>
                            </w:r>
                          </w:p>
                          <w:p w:rsidR="00224FF0" w:rsidRDefault="00224FF0" w:rsidP="00617D99">
                            <w:r>
                              <w:t>MOWR – Move on When Reading</w:t>
                            </w:r>
                          </w:p>
                          <w:p w:rsidR="00224FF0" w:rsidRDefault="00224FF0" w:rsidP="00617D99">
                            <w:r>
                              <w:t>SBE – Arizona State Board of Education</w:t>
                            </w:r>
                          </w:p>
                          <w:p w:rsidR="00224FF0" w:rsidRDefault="00224FF0" w:rsidP="00617D99">
                            <w:r>
                              <w:t xml:space="preserve">SY – School Year </w:t>
                            </w:r>
                          </w:p>
                          <w:p w:rsidR="00224FF0" w:rsidRPr="00BB4358" w:rsidRDefault="00224FF0" w:rsidP="00617D99">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rsidR="00224FF0" w:rsidRPr="00BB4358" w:rsidRDefault="00224FF0" w:rsidP="00617D99"/>
                        </w:txbxContent>
                      </v:textbox>
                      <w10:wrap anchorx="margin" anchory="page"/>
                      <w10:anchorlock/>
                    </v:shape>
                  </w:pict>
                </mc:Fallback>
              </mc:AlternateContent>
            </w:r>
          </w:p>
        </w:tc>
      </w:tr>
    </w:tbl>
    <w:p w:rsidR="00617D99" w:rsidRPr="001C5438" w:rsidRDefault="00617D99" w:rsidP="00617D99">
      <w:pPr>
        <w:spacing w:before="200"/>
        <w:jc w:val="both"/>
        <w:rPr>
          <w:rFonts w:ascii="Cambria" w:hAnsi="Cambria" w:cs="Arial"/>
          <w:b/>
          <w:u w:val="single"/>
        </w:rPr>
      </w:pPr>
      <w:r w:rsidRPr="001C5438">
        <w:rPr>
          <w:rFonts w:ascii="Cambria" w:hAnsi="Cambria" w:cs="Arial"/>
          <w:b/>
          <w:u w:val="single"/>
        </w:rPr>
        <w:t>Abstract</w:t>
      </w:r>
    </w:p>
    <w:p w:rsidR="00617D99" w:rsidRPr="001C5438" w:rsidRDefault="00617D99" w:rsidP="00617D99">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881472" behindDoc="1" locked="1" layoutInCell="1" allowOverlap="0" wp14:anchorId="53BB61DC" wp14:editId="56A60FA9">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25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617D99">
                            <w:pPr>
                              <w:jc w:val="center"/>
                            </w:pPr>
                            <w:sdt>
                              <w:sdtPr>
                                <w:tag w:val="Prop105"/>
                                <w:id w:val="-20975513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5509971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9328173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1330610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B61DC" id="_x0000_s1072" type="#_x0000_t202" style="position:absolute;left:0;text-align:left;margin-left:0;margin-top:628.5pt;width:468pt;height:21.6pt;z-index:-251435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3fLwIAAFoEAAAOAAAAZHJzL2Uyb0RvYy54bWysVNtu2zAMfR+wfxD0vthxnbQx4hRdugwD&#10;ugvQ7gNkWbaFyaImKbGzrx8lp1nQbS/D/CBIInVInkN6fTv2ihyEdRJ0SeezlBKhOdRStyX9+rR7&#10;c0OJ80zXTIEWJT0KR283r1+tB1OIDDpQtbAEQbQrBlPSzntTJInjneiZm4ERGo0N2J55PNo2qS0b&#10;EL1XSZamy2QAWxsLXDiHt/eTkW4iftMI7j83jROeqJJibj6uNq5VWJPNmhWtZaaT/JQG+4cseiY1&#10;Bj1D3TPPyN7K36B6yS04aPyMQ59A00guYg1YzTx9Uc1jx4yItSA5zpxpcv8Pln86fLFE1iXNFteU&#10;aNajSE9i9OQtjGQZ+BmMK9Dt0aCjH/EadY61OvMA/JsjGrYd0624sxaGTrAa85uHl8nF0wnHBZBq&#10;+Ag1hmF7DxFobGwfyEM6CKKjTsezNiEVjpeLVX61TNHE0ZZd51dZFC9hxfNrY51/L6AnYVNSi9pH&#10;dHZ4cD5kw4pnlxDMgZL1TioVD7attsqSA8M+2cUvFvDCTWkylHS1yBYTAX+FSOP3J4heemx4JfuS&#10;3pydWBFoe6fr2I6eSTXtMWWlTzwG6iYS/ViNUbL8rE8F9RGZtTA1OA4kbjqwPygZsLlL6r7vmRWU&#10;qA8a1VnN8zxMQzzki2vkkthLS3VpYZojVEk9JdN266cJ2hsr2w4jTf2g4Q4VbWQkO0g/ZXXKHxs4&#10;anAatjAhl+fo9euXsPkJ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KY793y8CAABaBAAADgAAAAAAAAAAAAAAAAAuAgAA&#10;ZHJzL2Uyb0RvYy54bWxQSwECLQAUAAYACAAAACEA+AmhC94AAAAKAQAADwAAAAAAAAAAAAAAAACJ&#10;BAAAZHJzL2Rvd25yZXYueG1sUEsFBgAAAAAEAAQA8wAAAJQFAAAAAA==&#10;" o:allowoverlap="f">
                <v:textbox>
                  <w:txbxContent>
                    <w:p w:rsidR="00224FF0" w:rsidRDefault="00224FF0" w:rsidP="00617D99">
                      <w:pPr>
                        <w:jc w:val="center"/>
                      </w:pPr>
                      <w:sdt>
                        <w:sdtPr>
                          <w:tag w:val="Prop105"/>
                          <w:id w:val="-20975513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5509971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9328173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1330610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 xml:space="preserve">Relating to early literacy programs and interventions. </w:t>
      </w:r>
    </w:p>
    <w:p w:rsidR="00617D99" w:rsidRPr="001C5438" w:rsidRDefault="00617D99" w:rsidP="00617D99">
      <w:pPr>
        <w:jc w:val="both"/>
        <w:rPr>
          <w:rFonts w:ascii="Cambria" w:hAnsi="Cambria" w:cs="Arial"/>
          <w:b/>
          <w:u w:val="single"/>
        </w:rPr>
      </w:pPr>
      <w:r w:rsidRPr="001C5438">
        <w:rPr>
          <w:rFonts w:ascii="Cambria" w:hAnsi="Cambria" w:cs="Arial"/>
          <w:b/>
          <w:u w:val="single"/>
        </w:rPr>
        <w:t>Provisions</w:t>
      </w:r>
    </w:p>
    <w:p w:rsidR="00617D99" w:rsidRDefault="00617D99" w:rsidP="004009BD">
      <w:pPr>
        <w:pStyle w:val="ListParagraph"/>
        <w:numPr>
          <w:ilvl w:val="0"/>
          <w:numId w:val="153"/>
        </w:numPr>
        <w:spacing w:after="120" w:line="240" w:lineRule="auto"/>
        <w:contextualSpacing w:val="0"/>
        <w:jc w:val="both"/>
        <w:rPr>
          <w:rFonts w:ascii="Cambria" w:hAnsi="Cambria" w:cs="Arial"/>
        </w:rPr>
      </w:pPr>
      <w:r>
        <w:rPr>
          <w:rFonts w:ascii="Cambria" w:hAnsi="Cambria" w:cs="Arial"/>
        </w:rPr>
        <w:t>Requires applicants for a Standard Elementary Education Teaching Certificate to complete 45 classroom hours, or three credit hours, in research-based reading instruction from a public or private provider. (Sec. 1)</w:t>
      </w:r>
    </w:p>
    <w:p w:rsidR="00617D99" w:rsidRDefault="00617D99" w:rsidP="004009BD">
      <w:pPr>
        <w:pStyle w:val="ListParagraph"/>
        <w:numPr>
          <w:ilvl w:val="0"/>
          <w:numId w:val="153"/>
        </w:numPr>
        <w:spacing w:after="120" w:line="240" w:lineRule="auto"/>
        <w:contextualSpacing w:val="0"/>
        <w:jc w:val="both"/>
        <w:rPr>
          <w:rFonts w:ascii="Cambria" w:hAnsi="Cambria" w:cs="Arial"/>
        </w:rPr>
      </w:pPr>
      <w:r>
        <w:rPr>
          <w:rFonts w:ascii="Cambria" w:hAnsi="Cambria" w:cs="Arial"/>
        </w:rPr>
        <w:t>Limits the use of K-3 reading support level weight</w:t>
      </w:r>
      <w:r w:rsidRPr="00176D53">
        <w:rPr>
          <w:rFonts w:ascii="Cambria" w:hAnsi="Cambria" w:cs="Arial"/>
        </w:rPr>
        <w:t xml:space="preserve"> </w:t>
      </w:r>
      <w:r>
        <w:rPr>
          <w:rFonts w:ascii="Cambria" w:hAnsi="Cambria" w:cs="Arial"/>
        </w:rPr>
        <w:t>monies to evidence-based instructional programs and practices. (Sec. 2)</w:t>
      </w:r>
    </w:p>
    <w:p w:rsidR="00617D99" w:rsidRDefault="00617D99" w:rsidP="004009BD">
      <w:pPr>
        <w:pStyle w:val="ListParagraph"/>
        <w:numPr>
          <w:ilvl w:val="0"/>
          <w:numId w:val="153"/>
        </w:numPr>
        <w:spacing w:after="120" w:line="240" w:lineRule="auto"/>
        <w:contextualSpacing w:val="0"/>
        <w:jc w:val="both"/>
        <w:rPr>
          <w:rFonts w:ascii="Cambria" w:hAnsi="Cambria" w:cs="Arial"/>
        </w:rPr>
      </w:pPr>
      <w:r>
        <w:rPr>
          <w:rFonts w:ascii="Cambria" w:hAnsi="Cambria" w:cs="Arial"/>
        </w:rPr>
        <w:t>Instructs ADE to ensure that the program implementation guidance include the most current evidence-based practices by consulting with public universities. (Sec. 2)</w:t>
      </w:r>
    </w:p>
    <w:p w:rsidR="00617D99" w:rsidRDefault="00617D99" w:rsidP="004009BD">
      <w:pPr>
        <w:pStyle w:val="ListParagraph"/>
        <w:numPr>
          <w:ilvl w:val="0"/>
          <w:numId w:val="153"/>
        </w:numPr>
        <w:spacing w:after="120" w:line="240" w:lineRule="auto"/>
        <w:contextualSpacing w:val="0"/>
        <w:jc w:val="both"/>
        <w:rPr>
          <w:rFonts w:ascii="Cambria" w:hAnsi="Cambria" w:cs="Arial"/>
        </w:rPr>
      </w:pPr>
      <w:r>
        <w:rPr>
          <w:rFonts w:ascii="Cambria" w:hAnsi="Cambria" w:cs="Arial"/>
        </w:rPr>
        <w:t>Directs ADE's best practice examples of reading intervention and remedial reading strategies to be selected from LEAs showing the most improvement on 3</w:t>
      </w:r>
      <w:r w:rsidRPr="00DB159D">
        <w:rPr>
          <w:rFonts w:ascii="Cambria" w:hAnsi="Cambria" w:cs="Arial"/>
          <w:vertAlign w:val="superscript"/>
        </w:rPr>
        <w:t>rd</w:t>
      </w:r>
      <w:r>
        <w:rPr>
          <w:rFonts w:ascii="Cambria" w:hAnsi="Cambria" w:cs="Arial"/>
        </w:rPr>
        <w:t>-grade reading proficiency. (Sec. 3)</w:t>
      </w:r>
    </w:p>
    <w:p w:rsidR="00617D99" w:rsidRDefault="00617D99" w:rsidP="004009BD">
      <w:pPr>
        <w:pStyle w:val="ListParagraph"/>
        <w:numPr>
          <w:ilvl w:val="0"/>
          <w:numId w:val="153"/>
        </w:numPr>
        <w:spacing w:after="120" w:line="240" w:lineRule="auto"/>
        <w:contextualSpacing w:val="0"/>
        <w:jc w:val="both"/>
        <w:rPr>
          <w:rFonts w:ascii="Cambria" w:hAnsi="Cambria" w:cs="Arial"/>
        </w:rPr>
      </w:pPr>
      <w:r>
        <w:rPr>
          <w:rFonts w:ascii="Cambria" w:hAnsi="Cambria" w:cs="Arial"/>
        </w:rPr>
        <w:t>Authorizes ADE to use up to 1% of the monies in the Early Literacy Grant Program Fund per year to administer the grants. (Sec. 4)</w:t>
      </w:r>
    </w:p>
    <w:p w:rsidR="00617D99" w:rsidRDefault="00617D99" w:rsidP="004009BD">
      <w:pPr>
        <w:pStyle w:val="ListParagraph"/>
        <w:numPr>
          <w:ilvl w:val="0"/>
          <w:numId w:val="153"/>
        </w:numPr>
        <w:spacing w:after="120" w:line="240" w:lineRule="auto"/>
        <w:contextualSpacing w:val="0"/>
        <w:jc w:val="both"/>
        <w:rPr>
          <w:rFonts w:ascii="Cambria" w:hAnsi="Cambria" w:cs="Arial"/>
        </w:rPr>
      </w:pPr>
      <w:r>
        <w:rPr>
          <w:rFonts w:ascii="Cambria" w:hAnsi="Cambria" w:cs="Arial"/>
        </w:rPr>
        <w:t>Instructs ADE to award early literacy grants based on applications from eligible schools rather than on a per pupil basis. (Sec. 4)</w:t>
      </w:r>
    </w:p>
    <w:p w:rsidR="00617D99" w:rsidRDefault="00617D99" w:rsidP="004009BD">
      <w:pPr>
        <w:pStyle w:val="ListParagraph"/>
        <w:numPr>
          <w:ilvl w:val="0"/>
          <w:numId w:val="153"/>
        </w:numPr>
        <w:spacing w:after="120" w:line="240" w:lineRule="auto"/>
        <w:contextualSpacing w:val="0"/>
        <w:jc w:val="both"/>
        <w:rPr>
          <w:rFonts w:ascii="Cambria" w:hAnsi="Cambria" w:cs="Arial"/>
        </w:rPr>
      </w:pPr>
      <w:r>
        <w:rPr>
          <w:rFonts w:ascii="Cambria" w:hAnsi="Cambria" w:cs="Arial"/>
        </w:rPr>
        <w:t>Directs ADE to develop an application process for early literacy grants that requires schools to provide detailed descriptions of how the monies will increase reading proficiency. (Sec. 4)</w:t>
      </w:r>
    </w:p>
    <w:p w:rsidR="00617D99" w:rsidRDefault="00617D99" w:rsidP="004009BD">
      <w:pPr>
        <w:pStyle w:val="ListParagraph"/>
        <w:numPr>
          <w:ilvl w:val="0"/>
          <w:numId w:val="153"/>
        </w:numPr>
        <w:spacing w:after="0" w:line="240" w:lineRule="auto"/>
        <w:contextualSpacing w:val="0"/>
        <w:jc w:val="both"/>
        <w:rPr>
          <w:rFonts w:ascii="Cambria" w:hAnsi="Cambria" w:cs="Arial"/>
        </w:rPr>
      </w:pPr>
      <w:r>
        <w:rPr>
          <w:rFonts w:ascii="Cambria" w:hAnsi="Cambria" w:cs="Arial"/>
        </w:rPr>
        <w:t>Modifies the MOWR retention requirements as follows:</w:t>
      </w:r>
    </w:p>
    <w:p w:rsidR="00617D99" w:rsidRDefault="00617D99" w:rsidP="004009BD">
      <w:pPr>
        <w:pStyle w:val="ListParagraph"/>
        <w:numPr>
          <w:ilvl w:val="1"/>
          <w:numId w:val="153"/>
        </w:numPr>
        <w:spacing w:after="0" w:line="240" w:lineRule="auto"/>
        <w:contextualSpacing w:val="0"/>
        <w:jc w:val="both"/>
        <w:rPr>
          <w:rFonts w:ascii="Cambria" w:hAnsi="Cambria" w:cs="Arial"/>
        </w:rPr>
      </w:pPr>
      <w:r>
        <w:rPr>
          <w:rFonts w:ascii="Cambria" w:hAnsi="Cambria" w:cs="Arial"/>
        </w:rPr>
        <w:t>Requires a 3</w:t>
      </w:r>
      <w:r w:rsidRPr="009F24B3">
        <w:rPr>
          <w:rFonts w:ascii="Cambria" w:hAnsi="Cambria" w:cs="Arial"/>
          <w:vertAlign w:val="superscript"/>
        </w:rPr>
        <w:t>rd</w:t>
      </w:r>
      <w:r>
        <w:rPr>
          <w:rFonts w:ascii="Cambria" w:hAnsi="Cambria" w:cs="Arial"/>
        </w:rPr>
        <w:t>-grade student be retained if the student does not demonstrate sufficient reading skills, rather than if the student's reading falls far below the 3</w:t>
      </w:r>
      <w:r w:rsidRPr="009F24B3">
        <w:rPr>
          <w:rFonts w:ascii="Cambria" w:hAnsi="Cambria" w:cs="Arial"/>
          <w:vertAlign w:val="superscript"/>
        </w:rPr>
        <w:t>rd</w:t>
      </w:r>
      <w:r>
        <w:rPr>
          <w:rFonts w:ascii="Cambria" w:hAnsi="Cambria" w:cs="Arial"/>
        </w:rPr>
        <w:t>-grade level; and</w:t>
      </w:r>
    </w:p>
    <w:p w:rsidR="00617D99" w:rsidRDefault="00617D99" w:rsidP="004009BD">
      <w:pPr>
        <w:pStyle w:val="ListParagraph"/>
        <w:numPr>
          <w:ilvl w:val="1"/>
          <w:numId w:val="153"/>
        </w:numPr>
        <w:spacing w:after="120" w:line="240" w:lineRule="auto"/>
        <w:contextualSpacing w:val="0"/>
        <w:jc w:val="both"/>
        <w:rPr>
          <w:rFonts w:ascii="Cambria" w:hAnsi="Cambria" w:cs="Arial"/>
        </w:rPr>
      </w:pPr>
      <w:r>
        <w:rPr>
          <w:rFonts w:ascii="Cambria" w:hAnsi="Cambria" w:cs="Arial"/>
        </w:rPr>
        <w:t>Prohibits a student from being retained if assessment data is not available before the end of the current SY, rather than the beginning of the next SY. (Sec. 5)</w:t>
      </w:r>
    </w:p>
    <w:p w:rsidR="00617D99" w:rsidRDefault="00617D99" w:rsidP="004009BD">
      <w:pPr>
        <w:pStyle w:val="ListParagraph"/>
        <w:numPr>
          <w:ilvl w:val="0"/>
          <w:numId w:val="153"/>
        </w:numPr>
        <w:spacing w:after="120" w:line="240" w:lineRule="auto"/>
        <w:contextualSpacing w:val="0"/>
        <w:jc w:val="both"/>
        <w:rPr>
          <w:rFonts w:ascii="Cambria" w:hAnsi="Cambria" w:cs="Arial"/>
        </w:rPr>
      </w:pPr>
      <w:r>
        <w:rPr>
          <w:rFonts w:ascii="Cambria" w:hAnsi="Cambria" w:cs="Arial"/>
        </w:rPr>
        <w:t>Allows an ELL student, or student with limited English proficiency, to be promoted regardless of the amount of English language instruction the student has received. (Sec. 5)</w:t>
      </w:r>
    </w:p>
    <w:p w:rsidR="00617D99" w:rsidRDefault="00617D99" w:rsidP="004009BD">
      <w:pPr>
        <w:pStyle w:val="ListParagraph"/>
        <w:numPr>
          <w:ilvl w:val="0"/>
          <w:numId w:val="153"/>
        </w:numPr>
        <w:spacing w:after="0" w:line="240" w:lineRule="auto"/>
        <w:contextualSpacing w:val="0"/>
        <w:jc w:val="both"/>
        <w:rPr>
          <w:rFonts w:ascii="Cambria" w:hAnsi="Cambria" w:cs="Arial"/>
        </w:rPr>
      </w:pPr>
      <w:r>
        <w:rPr>
          <w:rFonts w:ascii="Cambria" w:hAnsi="Cambria" w:cs="Arial"/>
        </w:rPr>
        <w:t>Allows a student to be promoted if the student demonstrates sufficient reading skills or adequate progress through a collection of SBE-approved assessments.</w:t>
      </w:r>
    </w:p>
    <w:p w:rsidR="00617D99" w:rsidRDefault="00617D99" w:rsidP="004009BD">
      <w:pPr>
        <w:pStyle w:val="ListParagraph"/>
        <w:numPr>
          <w:ilvl w:val="1"/>
          <w:numId w:val="153"/>
        </w:numPr>
        <w:spacing w:after="120" w:line="240" w:lineRule="auto"/>
        <w:contextualSpacing w:val="0"/>
        <w:jc w:val="both"/>
        <w:rPr>
          <w:rFonts w:ascii="Cambria" w:hAnsi="Cambria" w:cs="Arial"/>
        </w:rPr>
      </w:pPr>
      <w:r>
        <w:rPr>
          <w:rFonts w:ascii="Cambria" w:hAnsi="Cambria" w:cs="Arial"/>
        </w:rPr>
        <w:t>SBE-approved alternative standardized reading assessments may be used to demonstrate adequate progress. (Sec. 5)</w:t>
      </w:r>
    </w:p>
    <w:p w:rsidR="00617D99" w:rsidRDefault="00617D99" w:rsidP="004009BD">
      <w:pPr>
        <w:pStyle w:val="ListParagraph"/>
        <w:numPr>
          <w:ilvl w:val="0"/>
          <w:numId w:val="153"/>
        </w:numPr>
        <w:spacing w:after="120" w:line="240" w:lineRule="auto"/>
        <w:contextualSpacing w:val="0"/>
        <w:jc w:val="both"/>
        <w:rPr>
          <w:rFonts w:ascii="Cambria" w:hAnsi="Cambria" w:cs="Arial"/>
        </w:rPr>
      </w:pPr>
      <w:r>
        <w:rPr>
          <w:rFonts w:ascii="Cambria" w:hAnsi="Cambria" w:cs="Arial"/>
        </w:rPr>
        <w:t>Requires LEAs that promote students through a MOWR exemption to submit an annual report to ADE of the number of students promoted because of an exemption, the number retained and the interventions administered. (Sec. 5)</w:t>
      </w:r>
    </w:p>
    <w:p w:rsidR="00617D99" w:rsidRDefault="00617D99" w:rsidP="004009BD">
      <w:pPr>
        <w:pStyle w:val="ListParagraph"/>
        <w:numPr>
          <w:ilvl w:val="0"/>
          <w:numId w:val="153"/>
        </w:numPr>
        <w:spacing w:after="120" w:line="240" w:lineRule="auto"/>
        <w:contextualSpacing w:val="0"/>
        <w:jc w:val="both"/>
        <w:rPr>
          <w:rFonts w:ascii="Cambria" w:hAnsi="Cambria" w:cs="Arial"/>
        </w:rPr>
      </w:pPr>
      <w:r>
        <w:rPr>
          <w:rFonts w:ascii="Cambria" w:hAnsi="Cambria" w:cs="Arial"/>
        </w:rPr>
        <w:lastRenderedPageBreak/>
        <w:t>Increases the number of SBE-approved intervention and remedial strategies a LEA must offer to students who are retained in 3</w:t>
      </w:r>
      <w:r w:rsidRPr="006638E7">
        <w:rPr>
          <w:rFonts w:ascii="Cambria" w:hAnsi="Cambria" w:cs="Arial"/>
          <w:vertAlign w:val="superscript"/>
        </w:rPr>
        <w:t>rd</w:t>
      </w:r>
      <w:r>
        <w:rPr>
          <w:rFonts w:ascii="Cambria" w:hAnsi="Cambria" w:cs="Arial"/>
        </w:rPr>
        <w:t xml:space="preserve"> grade because of insufficient reading skills. (Sec. 5) </w:t>
      </w:r>
    </w:p>
    <w:p w:rsidR="00617D99" w:rsidRDefault="00617D99" w:rsidP="004009BD">
      <w:pPr>
        <w:pStyle w:val="ListParagraph"/>
        <w:numPr>
          <w:ilvl w:val="0"/>
          <w:numId w:val="153"/>
        </w:numPr>
        <w:spacing w:after="0" w:line="240" w:lineRule="auto"/>
        <w:contextualSpacing w:val="0"/>
        <w:jc w:val="both"/>
        <w:rPr>
          <w:rFonts w:ascii="Cambria" w:hAnsi="Cambria" w:cs="Arial"/>
        </w:rPr>
      </w:pPr>
      <w:r>
        <w:rPr>
          <w:rFonts w:ascii="Cambria" w:hAnsi="Cambria" w:cs="Arial"/>
        </w:rPr>
        <w:t>Prescribes the following modifications for SBE-approved intervention and remedial strategies:</w:t>
      </w:r>
    </w:p>
    <w:p w:rsidR="00617D99" w:rsidRDefault="00617D99" w:rsidP="004009BD">
      <w:pPr>
        <w:pStyle w:val="ListParagraph"/>
        <w:numPr>
          <w:ilvl w:val="1"/>
          <w:numId w:val="153"/>
        </w:numPr>
        <w:spacing w:after="0" w:line="240" w:lineRule="auto"/>
        <w:contextualSpacing w:val="0"/>
        <w:jc w:val="both"/>
        <w:rPr>
          <w:rFonts w:ascii="Cambria" w:hAnsi="Cambria" w:cs="Arial"/>
        </w:rPr>
      </w:pPr>
      <w:r>
        <w:rPr>
          <w:rFonts w:ascii="Cambria" w:hAnsi="Cambria" w:cs="Arial"/>
        </w:rPr>
        <w:t>For students assigned to a different teacher for reading instruction, the teacher must be designated as highly effective or effective in the most recent performance evaluation;</w:t>
      </w:r>
    </w:p>
    <w:p w:rsidR="00617D99" w:rsidRPr="00D73540" w:rsidRDefault="00617D99" w:rsidP="004009BD">
      <w:pPr>
        <w:pStyle w:val="ListParagraph"/>
        <w:numPr>
          <w:ilvl w:val="1"/>
          <w:numId w:val="153"/>
        </w:numPr>
        <w:spacing w:after="120" w:line="240" w:lineRule="auto"/>
        <w:contextualSpacing w:val="0"/>
        <w:jc w:val="both"/>
        <w:rPr>
          <w:rFonts w:ascii="Cambria" w:hAnsi="Cambria" w:cs="Arial"/>
        </w:rPr>
      </w:pPr>
      <w:r>
        <w:rPr>
          <w:rFonts w:ascii="Cambria" w:hAnsi="Cambria" w:cs="Arial"/>
        </w:rPr>
        <w:t>Online reading instruction components must be used through small group and teacher-led evidence-based reading instruction. (Sec. 5)</w:t>
      </w:r>
    </w:p>
    <w:p w:rsidR="00617D99" w:rsidRPr="00EF28A7" w:rsidRDefault="00617D99" w:rsidP="004009BD">
      <w:pPr>
        <w:pStyle w:val="ListParagraph"/>
        <w:numPr>
          <w:ilvl w:val="0"/>
          <w:numId w:val="153"/>
        </w:numPr>
        <w:spacing w:after="120" w:line="240" w:lineRule="auto"/>
        <w:contextualSpacing w:val="0"/>
        <w:jc w:val="both"/>
        <w:rPr>
          <w:rFonts w:ascii="Cambria" w:hAnsi="Cambria" w:cs="Arial"/>
        </w:rPr>
      </w:pPr>
      <w:r>
        <w:rPr>
          <w:rFonts w:ascii="Cambria" w:hAnsi="Cambria" w:cs="Arial"/>
        </w:rPr>
        <w:t>Directs LEAs to identify each student who is at risk of reading below grade level in grade K-3 and provide a notice to the student's parent that include a description of the student's specific individual needs, in addition to other outlined information</w:t>
      </w:r>
      <w:r w:rsidRPr="00EF28A7">
        <w:rPr>
          <w:rFonts w:ascii="Cambria" w:hAnsi="Cambria" w:cs="Arial"/>
        </w:rPr>
        <w:t>. (Sec. 5)</w:t>
      </w:r>
    </w:p>
    <w:p w:rsidR="00617D99" w:rsidRDefault="00617D99" w:rsidP="004009BD">
      <w:pPr>
        <w:pStyle w:val="ListParagraph"/>
        <w:numPr>
          <w:ilvl w:val="0"/>
          <w:numId w:val="153"/>
        </w:numPr>
        <w:spacing w:after="120" w:line="240" w:lineRule="auto"/>
        <w:contextualSpacing w:val="0"/>
        <w:jc w:val="both"/>
        <w:rPr>
          <w:rFonts w:ascii="Cambria" w:hAnsi="Cambria" w:cs="Arial"/>
        </w:rPr>
      </w:pPr>
      <w:r>
        <w:rPr>
          <w:rFonts w:ascii="Cambria" w:hAnsi="Cambria" w:cs="Arial"/>
        </w:rPr>
        <w:t>Requires the notice to instruct the parent to consult the student's teacher when choosing the most appropriate intervention and remediation strategies to be provided for the student. (Sec. 5)</w:t>
      </w:r>
    </w:p>
    <w:p w:rsidR="00617D99" w:rsidRDefault="00617D99" w:rsidP="004009BD">
      <w:pPr>
        <w:pStyle w:val="ListParagraph"/>
        <w:numPr>
          <w:ilvl w:val="0"/>
          <w:numId w:val="153"/>
        </w:numPr>
        <w:spacing w:after="120" w:line="240" w:lineRule="auto"/>
        <w:contextualSpacing w:val="0"/>
        <w:jc w:val="both"/>
        <w:rPr>
          <w:rFonts w:ascii="Cambria" w:hAnsi="Cambria" w:cs="Arial"/>
        </w:rPr>
      </w:pPr>
      <w:r>
        <w:rPr>
          <w:rFonts w:ascii="Cambria" w:hAnsi="Cambria" w:cs="Arial"/>
        </w:rPr>
        <w:t>Requires diagnostic information to be used for planning appropriate instruction. (Sec. 7)</w:t>
      </w:r>
    </w:p>
    <w:p w:rsidR="00617D99" w:rsidRDefault="00617D99" w:rsidP="004009BD">
      <w:pPr>
        <w:pStyle w:val="ListParagraph"/>
        <w:numPr>
          <w:ilvl w:val="0"/>
          <w:numId w:val="153"/>
        </w:numPr>
        <w:spacing w:after="120" w:line="240" w:lineRule="auto"/>
        <w:contextualSpacing w:val="0"/>
        <w:jc w:val="both"/>
        <w:rPr>
          <w:rFonts w:ascii="Cambria" w:hAnsi="Cambria" w:cs="Arial"/>
        </w:rPr>
      </w:pPr>
      <w:r>
        <w:rPr>
          <w:rFonts w:ascii="Cambria" w:hAnsi="Cambria" w:cs="Arial"/>
        </w:rPr>
        <w:t xml:space="preserve">Expands the definition of </w:t>
      </w:r>
      <w:r>
        <w:rPr>
          <w:rFonts w:ascii="Cambria" w:hAnsi="Cambria" w:cs="Arial"/>
          <w:i/>
        </w:rPr>
        <w:t>eligible expenses</w:t>
      </w:r>
      <w:r>
        <w:rPr>
          <w:rFonts w:ascii="Cambria" w:hAnsi="Cambria" w:cs="Arial"/>
        </w:rPr>
        <w:t xml:space="preserve"> to include evidence-based summer programs. (Sec. 4)</w:t>
      </w:r>
    </w:p>
    <w:p w:rsidR="00617D99" w:rsidRDefault="00617D99" w:rsidP="004009BD">
      <w:pPr>
        <w:pStyle w:val="ListParagraph"/>
        <w:numPr>
          <w:ilvl w:val="0"/>
          <w:numId w:val="153"/>
        </w:numPr>
        <w:spacing w:after="120" w:line="240" w:lineRule="auto"/>
        <w:contextualSpacing w:val="0"/>
        <w:jc w:val="both"/>
        <w:rPr>
          <w:rFonts w:ascii="Cambria" w:hAnsi="Cambria" w:cs="Arial"/>
        </w:rPr>
      </w:pPr>
      <w:r>
        <w:rPr>
          <w:rFonts w:ascii="Cambria" w:hAnsi="Cambria" w:cs="Arial"/>
        </w:rPr>
        <w:t xml:space="preserve">Modifies the definitions of </w:t>
      </w:r>
      <w:r>
        <w:rPr>
          <w:rFonts w:ascii="Cambria" w:hAnsi="Cambria" w:cs="Arial"/>
          <w:i/>
        </w:rPr>
        <w:t xml:space="preserve">essential components of reading </w:t>
      </w:r>
      <w:r w:rsidRPr="002D7A05">
        <w:rPr>
          <w:rFonts w:ascii="Cambria" w:hAnsi="Cambria" w:cs="Arial"/>
          <w:i/>
        </w:rPr>
        <w:t>instruction</w:t>
      </w:r>
      <w:r>
        <w:rPr>
          <w:rFonts w:ascii="Cambria" w:hAnsi="Cambria" w:cs="Arial"/>
        </w:rPr>
        <w:t xml:space="preserve"> and </w:t>
      </w:r>
      <w:r w:rsidRPr="002D7A05">
        <w:rPr>
          <w:rFonts w:ascii="Cambria" w:hAnsi="Cambria" w:cs="Arial"/>
          <w:i/>
        </w:rPr>
        <w:t>reading</w:t>
      </w:r>
      <w:r>
        <w:rPr>
          <w:rFonts w:ascii="Cambria" w:hAnsi="Cambria" w:cs="Arial"/>
        </w:rPr>
        <w:t>. (Sec. 7)</w:t>
      </w:r>
    </w:p>
    <w:p w:rsidR="00617D99" w:rsidRPr="00493847" w:rsidRDefault="00617D99" w:rsidP="004009BD">
      <w:pPr>
        <w:pStyle w:val="ListParagraph"/>
        <w:numPr>
          <w:ilvl w:val="0"/>
          <w:numId w:val="153"/>
        </w:numPr>
        <w:spacing w:after="120" w:line="240" w:lineRule="auto"/>
        <w:contextualSpacing w:val="0"/>
        <w:jc w:val="both"/>
        <w:rPr>
          <w:rFonts w:ascii="Cambria" w:hAnsi="Cambria" w:cs="Arial"/>
        </w:rPr>
      </w:pPr>
      <w:r>
        <w:rPr>
          <w:rFonts w:ascii="Cambria" w:hAnsi="Cambria" w:cs="Arial"/>
        </w:rPr>
        <w:t>Makes technical and conforming changes. (Sec. 1-7)</w:t>
      </w:r>
    </w:p>
    <w:p w:rsidR="00617D99" w:rsidRPr="001C5438" w:rsidRDefault="00617D99" w:rsidP="00617D99">
      <w:pPr>
        <w:jc w:val="both"/>
        <w:rPr>
          <w:rFonts w:ascii="Cambria" w:hAnsi="Cambria" w:cs="Arial"/>
          <w:b/>
          <w:u w:val="single"/>
        </w:rPr>
      </w:pPr>
      <w:r w:rsidRPr="001C5438">
        <w:rPr>
          <w:rFonts w:ascii="Cambria" w:hAnsi="Cambria" w:cs="Arial"/>
          <w:b/>
          <w:u w:val="single"/>
        </w:rPr>
        <w:t>Current Law</w:t>
      </w:r>
    </w:p>
    <w:p w:rsidR="00617D99" w:rsidRDefault="00617D99" w:rsidP="00617D99">
      <w:pPr>
        <w:spacing w:after="120"/>
        <w:jc w:val="both"/>
        <w:rPr>
          <w:rFonts w:ascii="Cambria" w:hAnsi="Cambria" w:cs="Arial"/>
        </w:rPr>
      </w:pPr>
      <w:r>
        <w:rPr>
          <w:rFonts w:ascii="Cambria" w:hAnsi="Cambria" w:cs="Arial"/>
        </w:rPr>
        <w:t xml:space="preserve">ADE administers a K-3 reading program to improve reading proficiency. ADE is required to prioritize supports and interventions for LEAs that have the highest percentage of students failing to demonstrate sufficient reading skills. </w:t>
      </w:r>
    </w:p>
    <w:p w:rsidR="00617D99" w:rsidRDefault="00617D99" w:rsidP="00617D99">
      <w:pPr>
        <w:spacing w:after="120"/>
        <w:jc w:val="both"/>
        <w:rPr>
          <w:rFonts w:ascii="Cambria" w:hAnsi="Cambria" w:cs="Arial"/>
        </w:rPr>
      </w:pPr>
      <w:r>
        <w:rPr>
          <w:rFonts w:ascii="Cambria" w:hAnsi="Cambria" w:cs="Arial"/>
        </w:rPr>
        <w:t xml:space="preserve">LEAs are required to submit a K-3 Literacy Plan to improve reading proficiency of their students. The plan must include baseline data on reading proficiency, a budget for monies from the K-3 Support Level Weight and the K-3 Reading Support Level Weight. LEAs are also required to submit an updated plan, with data on expenditures and results, to ADE. LEAs assigned an </w:t>
      </w:r>
      <w:r w:rsidRPr="00101C74">
        <w:rPr>
          <w:rFonts w:ascii="Cambria" w:hAnsi="Cambria" w:cs="Arial"/>
          <w:i/>
        </w:rPr>
        <w:t>A</w:t>
      </w:r>
      <w:r>
        <w:rPr>
          <w:rFonts w:ascii="Cambria" w:hAnsi="Cambria" w:cs="Arial"/>
        </w:rPr>
        <w:t xml:space="preserve"> or </w:t>
      </w:r>
      <w:r w:rsidRPr="00101C74">
        <w:rPr>
          <w:rFonts w:ascii="Cambria" w:hAnsi="Cambria" w:cs="Arial"/>
          <w:i/>
        </w:rPr>
        <w:t>B</w:t>
      </w:r>
      <w:r>
        <w:rPr>
          <w:rFonts w:ascii="Cambria" w:hAnsi="Cambria" w:cs="Arial"/>
        </w:rPr>
        <w:t xml:space="preserve"> letter grade may submit updated plans every two years. LEAs assigned </w:t>
      </w:r>
      <w:r w:rsidRPr="009927A3">
        <w:rPr>
          <w:rFonts w:ascii="Cambria" w:hAnsi="Cambria" w:cs="Arial"/>
          <w:i/>
        </w:rPr>
        <w:t>C, D</w:t>
      </w:r>
      <w:r>
        <w:rPr>
          <w:rFonts w:ascii="Cambria" w:hAnsi="Cambria" w:cs="Arial"/>
        </w:rPr>
        <w:t xml:space="preserve"> or </w:t>
      </w:r>
      <w:r w:rsidRPr="009927A3">
        <w:rPr>
          <w:rFonts w:ascii="Cambria" w:hAnsi="Cambria" w:cs="Arial"/>
          <w:i/>
        </w:rPr>
        <w:t>F</w:t>
      </w:r>
      <w:r>
        <w:rPr>
          <w:rFonts w:ascii="Cambria" w:hAnsi="Cambria" w:cs="Arial"/>
        </w:rPr>
        <w:t xml:space="preserve"> letter grades, or LEAs with more than 10% of their 3</w:t>
      </w:r>
      <w:r w:rsidRPr="00B57AFD">
        <w:rPr>
          <w:rFonts w:ascii="Cambria" w:hAnsi="Cambria" w:cs="Arial"/>
          <w:vertAlign w:val="superscript"/>
        </w:rPr>
        <w:t>rd</w:t>
      </w:r>
      <w:r>
        <w:rPr>
          <w:rFonts w:ascii="Cambria" w:hAnsi="Cambria" w:cs="Arial"/>
        </w:rPr>
        <w:t>-grade students failing to demonstrate proficient reading skills, must have their plan reviewed by ADE and approved by SBE before they are eligible for the K-3 Reading Support Level Weight (</w:t>
      </w:r>
      <w:hyperlink r:id="rId95" w:history="1">
        <w:r w:rsidRPr="002D7A05">
          <w:rPr>
            <w:rStyle w:val="Hyperlink"/>
            <w:rFonts w:ascii="Cambria" w:hAnsi="Cambria" w:cs="Arial"/>
          </w:rPr>
          <w:t>A.R.S. § 15-211</w:t>
        </w:r>
      </w:hyperlink>
      <w:r>
        <w:rPr>
          <w:rFonts w:ascii="Cambria" w:hAnsi="Cambria" w:cs="Arial"/>
        </w:rPr>
        <w:t>).</w:t>
      </w:r>
    </w:p>
    <w:p w:rsidR="00617D99" w:rsidRDefault="00617D99" w:rsidP="00617D99">
      <w:pPr>
        <w:jc w:val="both"/>
        <w:rPr>
          <w:rFonts w:ascii="Cambria" w:hAnsi="Cambria" w:cs="Arial"/>
        </w:rPr>
      </w:pPr>
      <w:r>
        <w:rPr>
          <w:rFonts w:ascii="Cambria" w:hAnsi="Cambria" w:cs="Arial"/>
        </w:rPr>
        <w:t>The MOWR retention requirements prohibit a 3</w:t>
      </w:r>
      <w:r w:rsidRPr="00E643C4">
        <w:rPr>
          <w:rFonts w:ascii="Cambria" w:hAnsi="Cambria" w:cs="Arial"/>
          <w:vertAlign w:val="superscript"/>
        </w:rPr>
        <w:t>rd</w:t>
      </w:r>
      <w:r>
        <w:rPr>
          <w:rFonts w:ascii="Cambria" w:hAnsi="Cambria" w:cs="Arial"/>
        </w:rPr>
        <w:t xml:space="preserve"> grade student from being promoted if the student scores far below the 3</w:t>
      </w:r>
      <w:r w:rsidRPr="008057F7">
        <w:rPr>
          <w:rFonts w:ascii="Cambria" w:hAnsi="Cambria" w:cs="Arial"/>
          <w:vertAlign w:val="superscript"/>
        </w:rPr>
        <w:t>rd</w:t>
      </w:r>
      <w:r>
        <w:rPr>
          <w:rFonts w:ascii="Cambria" w:hAnsi="Cambria" w:cs="Arial"/>
        </w:rPr>
        <w:t>-grade reading level on the statewide assessment, with exceptions (</w:t>
      </w:r>
      <w:hyperlink r:id="rId96" w:history="1">
        <w:r w:rsidRPr="002D7A05">
          <w:rPr>
            <w:rStyle w:val="Hyperlink"/>
            <w:rFonts w:ascii="Cambria" w:hAnsi="Cambria" w:cs="Arial"/>
          </w:rPr>
          <w:t>A.R.S. § 15-701</w:t>
        </w:r>
      </w:hyperlink>
      <w:r>
        <w:rPr>
          <w:rFonts w:ascii="Cambria" w:hAnsi="Cambria" w:cs="Arial"/>
        </w:rPr>
        <w:t xml:space="preserve">). Schools that provide instruction in grades K-3 are required to: </w:t>
      </w:r>
    </w:p>
    <w:p w:rsidR="00617D99" w:rsidRPr="00F0377D" w:rsidRDefault="00617D99" w:rsidP="009C0974">
      <w:pPr>
        <w:pStyle w:val="ListParagraph"/>
        <w:numPr>
          <w:ilvl w:val="0"/>
          <w:numId w:val="24"/>
        </w:numPr>
        <w:spacing w:after="120" w:line="240" w:lineRule="auto"/>
        <w:ind w:left="360"/>
        <w:jc w:val="both"/>
        <w:rPr>
          <w:rFonts w:ascii="Cambria" w:hAnsi="Cambria" w:cs="Arial"/>
        </w:rPr>
      </w:pPr>
      <w:r w:rsidRPr="00F0377D">
        <w:rPr>
          <w:rFonts w:ascii="Cambria" w:hAnsi="Cambria" w:cs="Arial"/>
        </w:rPr>
        <w:t>Adopt an evidence-based curriculum</w:t>
      </w:r>
      <w:r>
        <w:rPr>
          <w:rFonts w:ascii="Cambria" w:hAnsi="Cambria" w:cs="Arial"/>
        </w:rPr>
        <w:t>;</w:t>
      </w:r>
      <w:r w:rsidRPr="00F0377D">
        <w:rPr>
          <w:rFonts w:ascii="Cambria" w:hAnsi="Cambria" w:cs="Arial"/>
        </w:rPr>
        <w:t xml:space="preserve"> </w:t>
      </w:r>
    </w:p>
    <w:p w:rsidR="00617D99" w:rsidRPr="00F0377D" w:rsidRDefault="00617D99" w:rsidP="009C0974">
      <w:pPr>
        <w:pStyle w:val="ListParagraph"/>
        <w:numPr>
          <w:ilvl w:val="0"/>
          <w:numId w:val="24"/>
        </w:numPr>
        <w:spacing w:after="120" w:line="240" w:lineRule="auto"/>
        <w:ind w:left="360"/>
        <w:jc w:val="both"/>
        <w:rPr>
          <w:rFonts w:ascii="Cambria" w:hAnsi="Cambria" w:cs="Arial"/>
        </w:rPr>
      </w:pPr>
      <w:r w:rsidRPr="00F0377D">
        <w:rPr>
          <w:rFonts w:ascii="Cambria" w:hAnsi="Cambria" w:cs="Arial"/>
        </w:rPr>
        <w:t>Provide ongoing professional development on reading research to teachers</w:t>
      </w:r>
      <w:r>
        <w:rPr>
          <w:rFonts w:ascii="Cambria" w:hAnsi="Cambria" w:cs="Arial"/>
        </w:rPr>
        <w:t>;</w:t>
      </w:r>
      <w:r w:rsidRPr="00F0377D">
        <w:rPr>
          <w:rFonts w:ascii="Cambria" w:hAnsi="Cambria" w:cs="Arial"/>
        </w:rPr>
        <w:t xml:space="preserve"> </w:t>
      </w:r>
    </w:p>
    <w:p w:rsidR="00617D99" w:rsidRPr="00F0377D" w:rsidRDefault="00617D99" w:rsidP="009C0974">
      <w:pPr>
        <w:pStyle w:val="ListParagraph"/>
        <w:numPr>
          <w:ilvl w:val="0"/>
          <w:numId w:val="24"/>
        </w:numPr>
        <w:spacing w:after="120" w:line="240" w:lineRule="auto"/>
        <w:ind w:left="360"/>
        <w:jc w:val="both"/>
        <w:rPr>
          <w:rFonts w:ascii="Cambria" w:hAnsi="Cambria" w:cs="Arial"/>
        </w:rPr>
      </w:pPr>
      <w:r w:rsidRPr="00F0377D">
        <w:rPr>
          <w:rFonts w:ascii="Cambria" w:hAnsi="Cambria" w:cs="Arial"/>
        </w:rPr>
        <w:t>Administer reading assessments, screenings and ongoing diagnostics</w:t>
      </w:r>
      <w:r>
        <w:rPr>
          <w:rFonts w:ascii="Cambria" w:hAnsi="Cambria" w:cs="Arial"/>
        </w:rPr>
        <w:t>;</w:t>
      </w:r>
      <w:r w:rsidRPr="00F0377D">
        <w:rPr>
          <w:rFonts w:ascii="Cambria" w:hAnsi="Cambria" w:cs="Arial"/>
        </w:rPr>
        <w:t xml:space="preserve"> </w:t>
      </w:r>
    </w:p>
    <w:p w:rsidR="00617D99" w:rsidRPr="00F0377D" w:rsidRDefault="00617D99" w:rsidP="009C0974">
      <w:pPr>
        <w:pStyle w:val="ListParagraph"/>
        <w:numPr>
          <w:ilvl w:val="0"/>
          <w:numId w:val="24"/>
        </w:numPr>
        <w:spacing w:after="120" w:line="240" w:lineRule="auto"/>
        <w:ind w:left="360"/>
        <w:jc w:val="both"/>
        <w:rPr>
          <w:rFonts w:ascii="Cambria" w:hAnsi="Cambria" w:cs="Arial"/>
        </w:rPr>
      </w:pPr>
      <w:r w:rsidRPr="00F0377D">
        <w:rPr>
          <w:rFonts w:ascii="Cambria" w:hAnsi="Cambria" w:cs="Arial"/>
        </w:rPr>
        <w:t>Monitor student progress</w:t>
      </w:r>
      <w:r>
        <w:rPr>
          <w:rFonts w:ascii="Cambria" w:hAnsi="Cambria" w:cs="Arial"/>
        </w:rPr>
        <w:t>;</w:t>
      </w:r>
      <w:r w:rsidRPr="00F0377D">
        <w:rPr>
          <w:rFonts w:ascii="Cambria" w:hAnsi="Cambria" w:cs="Arial"/>
        </w:rPr>
        <w:t xml:space="preserve"> and </w:t>
      </w:r>
    </w:p>
    <w:p w:rsidR="00617D99" w:rsidRDefault="00617D99" w:rsidP="009C0974">
      <w:pPr>
        <w:pStyle w:val="ListParagraph"/>
        <w:numPr>
          <w:ilvl w:val="0"/>
          <w:numId w:val="24"/>
        </w:numPr>
        <w:spacing w:after="120" w:line="240" w:lineRule="auto"/>
        <w:ind w:left="360"/>
        <w:jc w:val="both"/>
        <w:rPr>
          <w:rFonts w:ascii="Cambria" w:hAnsi="Cambria" w:cs="Arial"/>
        </w:rPr>
      </w:pPr>
      <w:r w:rsidRPr="00F0377D">
        <w:rPr>
          <w:rFonts w:ascii="Cambria" w:hAnsi="Cambria" w:cs="Arial"/>
        </w:rPr>
        <w:t>Plan appropriate instruction and intervention for each student</w:t>
      </w:r>
      <w:r>
        <w:rPr>
          <w:rFonts w:ascii="Cambria" w:hAnsi="Cambria" w:cs="Arial"/>
        </w:rPr>
        <w:t xml:space="preserve"> </w:t>
      </w:r>
      <w:r w:rsidRPr="00F0377D">
        <w:rPr>
          <w:rFonts w:ascii="Cambria" w:hAnsi="Cambria" w:cs="Arial"/>
        </w:rPr>
        <w:t>(</w:t>
      </w:r>
      <w:hyperlink r:id="rId97" w:history="1">
        <w:r w:rsidRPr="002D7A05">
          <w:rPr>
            <w:rStyle w:val="Hyperlink"/>
            <w:rFonts w:ascii="Cambria" w:hAnsi="Cambria" w:cs="Arial"/>
          </w:rPr>
          <w:t>A.R.S. § 15-704</w:t>
        </w:r>
      </w:hyperlink>
      <w:r w:rsidRPr="00F0377D">
        <w:rPr>
          <w:rFonts w:ascii="Cambria" w:hAnsi="Cambria" w:cs="Arial"/>
        </w:rPr>
        <w:t>).</w:t>
      </w:r>
    </w:p>
    <w:p w:rsidR="00617D99" w:rsidRPr="00382FF0" w:rsidRDefault="00617D99" w:rsidP="00617D99">
      <w:pPr>
        <w:spacing w:after="120"/>
        <w:jc w:val="both"/>
        <w:rPr>
          <w:rFonts w:ascii="Cambria" w:hAnsi="Cambria" w:cs="Arial"/>
        </w:rPr>
      </w:pPr>
      <w:r>
        <w:rPr>
          <w:rFonts w:ascii="Cambria" w:hAnsi="Cambria" w:cs="Arial"/>
        </w:rPr>
        <w:t>In addition to the K-3 Reading Program and Support Level Weight, ADE also administers the Early Literacy Grant Program Fund. Grants are awarded in 3-year cycles on a per-pupil basis to LEAs with 90% free and reduced-price lunch eligibility rates (</w:t>
      </w:r>
      <w:hyperlink r:id="rId98" w:history="1">
        <w:r w:rsidRPr="00382FF0">
          <w:rPr>
            <w:rStyle w:val="Hyperlink"/>
            <w:rFonts w:ascii="Cambria" w:hAnsi="Cambria" w:cs="Arial"/>
          </w:rPr>
          <w:t>A.R.S. § 15-249.09</w:t>
        </w:r>
      </w:hyperlink>
      <w:r>
        <w:rPr>
          <w:rFonts w:ascii="Cambria" w:hAnsi="Cambria" w:cs="Arial"/>
        </w:rPr>
        <w:t xml:space="preserve">). </w:t>
      </w:r>
    </w:p>
    <w:p w:rsidR="00617D99" w:rsidRPr="001C5438" w:rsidRDefault="00617D99" w:rsidP="00617D99">
      <w:pPr>
        <w:jc w:val="both"/>
        <w:rPr>
          <w:rFonts w:ascii="Cambria" w:hAnsi="Cambria" w:cs="Arial"/>
          <w:b/>
          <w:u w:val="single"/>
        </w:rPr>
      </w:pPr>
      <w:r>
        <w:rPr>
          <w:rFonts w:ascii="Cambria" w:hAnsi="Cambria" w:cs="Arial"/>
          <w:b/>
          <w:u w:val="single"/>
        </w:rPr>
        <w:t>Additional Information</w:t>
      </w:r>
    </w:p>
    <w:p w:rsidR="00617D99" w:rsidRPr="00F0377D" w:rsidRDefault="00617D99" w:rsidP="00617D99">
      <w:pPr>
        <w:spacing w:after="120"/>
        <w:jc w:val="both"/>
        <w:rPr>
          <w:rFonts w:ascii="Cambria" w:hAnsi="Cambria" w:cs="Arial"/>
        </w:rPr>
      </w:pPr>
      <w:r>
        <w:rPr>
          <w:rFonts w:ascii="Cambria" w:hAnsi="Cambria" w:cs="Arial"/>
        </w:rPr>
        <w:t xml:space="preserve">The 2017 MOWR Annual Report can be found </w:t>
      </w:r>
      <w:hyperlink r:id="rId99" w:history="1">
        <w:r w:rsidRPr="00EF57C1">
          <w:rPr>
            <w:rStyle w:val="Hyperlink"/>
            <w:rFonts w:ascii="Cambria" w:hAnsi="Cambria" w:cs="Arial"/>
          </w:rPr>
          <w:t>here</w:t>
        </w:r>
      </w:hyperlink>
      <w:r>
        <w:rPr>
          <w:rFonts w:ascii="Cambria" w:hAnsi="Cambria" w:cs="Arial"/>
        </w:rPr>
        <w:t xml:space="preserve">. </w:t>
      </w:r>
    </w:p>
    <w:p w:rsidR="00617D99" w:rsidRPr="001C5438" w:rsidRDefault="00617D99" w:rsidP="00617D99">
      <w:pPr>
        <w:spacing w:before="200"/>
        <w:jc w:val="both"/>
        <w:rPr>
          <w:rFonts w:ascii="Cambria" w:hAnsi="Cambria" w:cs="Arial"/>
        </w:rPr>
      </w:pPr>
    </w:p>
    <w:p w:rsidR="0024158C" w:rsidRDefault="0024158C">
      <w:pPr>
        <w:sectPr w:rsidR="0024158C" w:rsidSect="00990E7D">
          <w:footerReference w:type="default" r:id="rId100"/>
          <w:type w:val="continuous"/>
          <w:pgSz w:w="12240" w:h="15840"/>
          <w:pgMar w:top="1440" w:right="1440" w:bottom="1440" w:left="1440" w:header="720" w:footer="720" w:gutter="0"/>
          <w:cols w:space="720"/>
          <w:docGrid w:linePitch="360"/>
        </w:sectPr>
      </w:pPr>
    </w:p>
    <w:p w:rsidR="002A032C" w:rsidRDefault="002A032C" w:rsidP="002A032C">
      <w:pPr>
        <w:pStyle w:val="Heading1"/>
        <w:jc w:val="center"/>
      </w:pPr>
      <w:r>
        <w:rPr>
          <w:noProof/>
        </w:rPr>
        <w:lastRenderedPageBreak/>
        <w:drawing>
          <wp:anchor distT="0" distB="0" distL="114300" distR="114300" simplePos="0" relativeHeight="251754496" behindDoc="1" locked="0" layoutInCell="1" allowOverlap="1" wp14:anchorId="2E1F6FD0" wp14:editId="07114992">
            <wp:simplePos x="0" y="0"/>
            <wp:positionH relativeFrom="column">
              <wp:posOffset>2362835</wp:posOffset>
            </wp:positionH>
            <wp:positionV relativeFrom="paragraph">
              <wp:posOffset>-322580</wp:posOffset>
            </wp:positionV>
            <wp:extent cx="1214755" cy="1165860"/>
            <wp:effectExtent l="0" t="0" r="0" b="0"/>
            <wp:wrapNone/>
            <wp:docPr id="131" name="Picture 13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2A032C" w:rsidRDefault="002A032C" w:rsidP="002A032C">
      <w:pPr>
        <w:jc w:val="center"/>
        <w:sectPr w:rsidR="002A032C" w:rsidSect="00990E7D">
          <w:footerReference w:type="default" r:id="rId101"/>
          <w:pgSz w:w="12240" w:h="15840"/>
          <w:pgMar w:top="1080" w:right="1440" w:bottom="1440" w:left="1440" w:header="720" w:footer="720" w:gutter="0"/>
          <w:cols w:space="720"/>
          <w:docGrid w:linePitch="360"/>
        </w:sectPr>
      </w:pPr>
      <w:bookmarkStart w:id="33" w:name="hb2524"/>
      <w:bookmarkEnd w:id="33"/>
    </w:p>
    <w:p w:rsidR="002A032C" w:rsidRDefault="002A032C" w:rsidP="002A032C">
      <w:pPr>
        <w:rPr>
          <w:b/>
        </w:rPr>
      </w:pPr>
    </w:p>
    <w:tbl>
      <w:tblPr>
        <w:tblStyle w:val="TableGrid"/>
        <w:tblpPr w:leftFromText="180" w:rightFromText="180" w:vertAnchor="page" w:horzAnchor="margin" w:tblpY="2379"/>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2A032C" w:rsidTr="004D0400">
        <w:tc>
          <w:tcPr>
            <w:tcW w:w="9895" w:type="dxa"/>
            <w:gridSpan w:val="2"/>
          </w:tcPr>
          <w:p w:rsidR="002A032C" w:rsidRPr="002B09D5" w:rsidRDefault="002A032C" w:rsidP="004D0400">
            <w:pPr>
              <w:spacing w:after="120"/>
              <w:rPr>
                <w:rFonts w:ascii="Cambria" w:hAnsi="Cambria" w:cs="Arial"/>
                <w:noProof/>
                <w:sz w:val="28"/>
                <w:szCs w:val="28"/>
                <w:u w:val="single"/>
              </w:rPr>
            </w:pPr>
            <w:r>
              <w:rPr>
                <w:rFonts w:ascii="Cambria" w:hAnsi="Cambria" w:cs="Arial"/>
                <w:b/>
                <w:noProof/>
                <w:sz w:val="28"/>
                <w:szCs w:val="28"/>
                <w:u w:val="single"/>
              </w:rPr>
              <w:t>HB 2524:</w:t>
            </w:r>
            <w:r w:rsidRPr="00803606">
              <w:rPr>
                <w:rFonts w:ascii="Cambria" w:hAnsi="Cambria" w:cs="Arial"/>
                <w:noProof/>
                <w:sz w:val="28"/>
                <w:szCs w:val="28"/>
                <w:u w:val="single"/>
              </w:rPr>
              <w:t xml:space="preserve"> </w:t>
            </w:r>
            <w:r>
              <w:rPr>
                <w:rFonts w:ascii="Cambria" w:hAnsi="Cambria" w:cs="Arial"/>
                <w:noProof/>
                <w:sz w:val="28"/>
                <w:szCs w:val="28"/>
                <w:u w:val="single"/>
              </w:rPr>
              <w:t>school facilities board; underutilized schools</w:t>
            </w:r>
          </w:p>
        </w:tc>
      </w:tr>
      <w:tr w:rsidR="002A032C" w:rsidTr="004D0400">
        <w:tc>
          <w:tcPr>
            <w:tcW w:w="5125" w:type="dxa"/>
          </w:tcPr>
          <w:p w:rsidR="002A032C" w:rsidRPr="00311FEF" w:rsidRDefault="002A032C" w:rsidP="004D0400">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 xml:space="preserve">Representative </w:t>
            </w:r>
            <w:proofErr w:type="spellStart"/>
            <w:r>
              <w:rPr>
                <w:rFonts w:ascii="Cambria" w:hAnsi="Cambria" w:cs="Arial"/>
              </w:rPr>
              <w:t>Clodfelter</w:t>
            </w:r>
            <w:proofErr w:type="spellEnd"/>
            <w:r>
              <w:rPr>
                <w:rFonts w:ascii="Cambria" w:hAnsi="Cambria" w:cs="Arial"/>
              </w:rPr>
              <w:t>, LD 10</w:t>
            </w:r>
          </w:p>
          <w:p w:rsidR="002A032C" w:rsidRPr="00EB5829" w:rsidRDefault="002A032C" w:rsidP="004D0400">
            <w:pPr>
              <w:rPr>
                <w:rFonts w:ascii="Cambria" w:hAnsi="Cambria" w:cs="Arial"/>
              </w:rPr>
            </w:pPr>
            <w:r>
              <w:rPr>
                <w:rFonts w:ascii="Cambria" w:hAnsi="Cambria" w:cs="Arial"/>
                <w:b/>
              </w:rPr>
              <w:t>BILL STATUS:</w:t>
            </w:r>
            <w:r w:rsidRPr="00C6092E">
              <w:rPr>
                <w:rFonts w:ascii="Cambria" w:hAnsi="Cambria" w:cs="Arial"/>
              </w:rPr>
              <w:t xml:space="preserve"> </w:t>
            </w:r>
            <w:hyperlink r:id="rId102" w:tooltip="Bill Status Inquiry" w:history="1">
              <w:r w:rsidRPr="00EB5829">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2A032C" w:rsidTr="00D6142E">
              <w:tc>
                <w:tcPr>
                  <w:tcW w:w="5115" w:type="dxa"/>
                  <w:tcBorders>
                    <w:top w:val="nil"/>
                    <w:left w:val="nil"/>
                    <w:bottom w:val="nil"/>
                    <w:right w:val="nil"/>
                  </w:tcBorders>
                  <w:tcMar>
                    <w:left w:w="0" w:type="dxa"/>
                    <w:right w:w="0" w:type="dxa"/>
                  </w:tcMar>
                </w:tcPr>
                <w:p w:rsidR="002A032C" w:rsidRDefault="002A032C" w:rsidP="00C67E92">
                  <w:pPr>
                    <w:framePr w:hSpace="180" w:wrap="around" w:vAnchor="page" w:hAnchor="margin" w:y="2379"/>
                    <w:rPr>
                      <w:rFonts w:ascii="Cambria" w:hAnsi="Cambria" w:cs="Arial"/>
                    </w:rPr>
                  </w:pPr>
                  <w:r>
                    <w:rPr>
                      <w:rFonts w:ascii="Cambria" w:hAnsi="Cambria" w:cs="Arial"/>
                    </w:rPr>
                    <w:tab/>
                    <w:t>ED: DPA 6-5-0-0</w:t>
                  </w:r>
                </w:p>
              </w:tc>
            </w:tr>
          </w:tbl>
          <w:p w:rsidR="002A032C" w:rsidRPr="00C6092E" w:rsidRDefault="002A032C" w:rsidP="004D0400">
            <w:pPr>
              <w:rPr>
                <w:rFonts w:ascii="Cambria" w:hAnsi="Cambria" w:cs="Arial"/>
              </w:rPr>
            </w:pPr>
          </w:p>
        </w:tc>
        <w:tc>
          <w:tcPr>
            <w:tcW w:w="4770" w:type="dxa"/>
          </w:tcPr>
          <w:p w:rsidR="002A032C" w:rsidRDefault="002A032C" w:rsidP="004D0400">
            <w:pPr>
              <w:rPr>
                <w:rFonts w:ascii="Cambria" w:hAnsi="Cambria" w:cs="Arial"/>
              </w:rPr>
            </w:pPr>
            <w:r w:rsidRPr="001C5438">
              <w:rPr>
                <w:rFonts w:ascii="Cambria" w:hAnsi="Cambria" w:cs="Arial"/>
                <w:noProof/>
              </w:rPr>
              <mc:AlternateContent>
                <mc:Choice Requires="wps">
                  <w:drawing>
                    <wp:anchor distT="0" distB="0" distL="114300" distR="114300" simplePos="0" relativeHeight="251755520" behindDoc="0" locked="1" layoutInCell="1" allowOverlap="0" wp14:anchorId="555F6B4B" wp14:editId="48A40E49">
                      <wp:simplePos x="0" y="0"/>
                      <wp:positionH relativeFrom="margin">
                        <wp:posOffset>-1270</wp:posOffset>
                      </wp:positionH>
                      <wp:positionV relativeFrom="page">
                        <wp:posOffset>55245</wp:posOffset>
                      </wp:positionV>
                      <wp:extent cx="3028950" cy="850265"/>
                      <wp:effectExtent l="0" t="0" r="19050" b="26035"/>
                      <wp:wrapNone/>
                      <wp:docPr id="1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850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2A032C">
                                  <w:pPr>
                                    <w:rPr>
                                      <w:b/>
                                      <w:u w:val="single"/>
                                    </w:rPr>
                                  </w:pPr>
                                  <w:r w:rsidRPr="00BB4358">
                                    <w:rPr>
                                      <w:b/>
                                      <w:u w:val="single"/>
                                    </w:rPr>
                                    <w:t>Legend:</w:t>
                                  </w:r>
                                </w:p>
                                <w:p w:rsidR="00224FF0" w:rsidRPr="007E4BC3" w:rsidRDefault="00224FF0" w:rsidP="002A032C">
                                  <w:pPr>
                                    <w:rPr>
                                      <w:b/>
                                      <w:color w:val="7030A0"/>
                                    </w:rPr>
                                  </w:pPr>
                                  <w:r w:rsidRPr="007E4BC3">
                                    <w:rPr>
                                      <w:b/>
                                      <w:color w:val="7030A0"/>
                                    </w:rPr>
                                    <w:t>FUND – UNDERUTILIZED SCHOOL FACILITIES FUND</w:t>
                                  </w:r>
                                </w:p>
                                <w:p w:rsidR="00224FF0" w:rsidRDefault="00224FF0" w:rsidP="002A032C">
                                  <w:r>
                                    <w:t>SFB – School Facilities Board</w:t>
                                  </w:r>
                                </w:p>
                                <w:p w:rsidR="00224FF0" w:rsidRPr="00BB4358" w:rsidRDefault="00224FF0" w:rsidP="002A032C">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rsidR="00224FF0" w:rsidRPr="00BB4358" w:rsidRDefault="00224FF0" w:rsidP="002A03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F6B4B" id="_x0000_s1073" type="#_x0000_t202" style="position:absolute;margin-left:-.1pt;margin-top:4.35pt;width:238.5pt;height:66.9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9tdhQIAABkFAAAOAAAAZHJzL2Uyb0RvYy54bWysVMtu2zAQvBfoPxC8O3pEcmwhcpBadlEg&#10;fQBJP4CmKIsoRbIkbSkt+u9dUrZjN5eiqA8yqV3NzuwOeXs3dALtmbFcyRInVzFGTFJVc7kt8den&#10;9WSGkXVE1kQoyUr8zCy+W7x9c9vrgqWqVaJmBgGItEWvS9w6p4sosrRlHbFXSjMJwUaZjjjYmm1U&#10;G9IDeieiNI6nUa9MrY2izFp4W41BvAj4TcOo+9w0ljkkSgzcXHia8Nz4Z7S4JcXWEN1yeqBB/oFF&#10;R7iEoieoijiCdoa/guo4Ncqqxl1R1UWqaThlQQOoSeI/1Dy2RLOgBZpj9alN9v/B0k/7LwbxGmaX&#10;zjGSpIMhPbHBoXdqQJnvT69tAWmPGhLdAK8hN2i1+kHRbxZJtWyJ3LJ7Y1TfMlIDv8R/GZ19OuJY&#10;D7LpP6oaypCdUwFoaEznmwftQIAOc3o+zcZTofDyOk5n8xxCFGKzPE6neShBiuPX2lj3nqkO+UWJ&#10;Dcw+oJP9g3WeDSmOKb6YVGsuRJi/kKgv8TxP81GXErz2QZ9mzXazFAbtiXdQ+B3q2vO0jjvwseAd&#10;kDslkcJ3YyXrUMURLsY1MBHSg4M44HZYjX75OY/nq9lqlk2ydLqaZHFVTe7Xy2wyXSc3eXVdLZdV&#10;8svzTLKi5XXNpKd69G6S/Z03DqdodN3JvReSLpSvw++18uiSRugyqDr+B3XBBn7yowfcsBmC47Ib&#10;j+c9slH1MxjDqPF8wn0Ci1aZHxj1cDZLbL/viGEYiQ8SzDVPsswf5rDJ8psUNuY8sjmPEEkBqsQO&#10;o3G5dOMFsNOGb1uoNNpZqnswZMODV15YHWwM5y+IOtwV/oCf70PWy422+A0AAP//AwBQSwMEFAAG&#10;AAgAAAAhACcjXcDbAAAABwEAAA8AAABkcnMvZG93bnJldi54bWxMj01Pg0AQhu8m/ofNmHhrF2kD&#10;FVkaY/WuWPU6sFMg7gdhty366x1Pepy8z7zzTLmdrREnmsLgnYKbZQKCXOv14DoF+9enxQZEiOg0&#10;Gu9IwRcF2FaXFyUW2p/dC53q2AkucaFABX2MYyFlaHuyGJZ+JMfZwU8WI49TJ/WEZy63RqZJkkmL&#10;g+MLPY700FP7WR8ta6Qf+9XuuaY8x2a1e/x+uz28G6Wur+b7OxCR5vgHw68+70DFTo0/Oh2EUbBI&#10;GVSwyUFwus4zfqRhbJ1mIKtS/vevfgAAAP//AwBQSwECLQAUAAYACAAAACEAtoM4kv4AAADhAQAA&#10;EwAAAAAAAAAAAAAAAAAAAAAAW0NvbnRlbnRfVHlwZXNdLnhtbFBLAQItABQABgAIAAAAIQA4/SH/&#10;1gAAAJQBAAALAAAAAAAAAAAAAAAAAC8BAABfcmVscy8ucmVsc1BLAQItABQABgAIAAAAIQAy79td&#10;hQIAABkFAAAOAAAAAAAAAAAAAAAAAC4CAABkcnMvZTJvRG9jLnhtbFBLAQItABQABgAIAAAAIQAn&#10;I13A2wAAAAcBAAAPAAAAAAAAAAAAAAAAAN8EAABkcnMvZG93bnJldi54bWxQSwUGAAAAAAQABADz&#10;AAAA5wUAAAAA&#10;" o:allowoverlap="f" filled="f">
                      <v:textbox>
                        <w:txbxContent>
                          <w:p w:rsidR="00224FF0" w:rsidRPr="00F34CC1" w:rsidRDefault="00224FF0" w:rsidP="002A032C">
                            <w:pPr>
                              <w:rPr>
                                <w:b/>
                                <w:u w:val="single"/>
                              </w:rPr>
                            </w:pPr>
                            <w:r w:rsidRPr="00BB4358">
                              <w:rPr>
                                <w:b/>
                                <w:u w:val="single"/>
                              </w:rPr>
                              <w:t>Legend:</w:t>
                            </w:r>
                          </w:p>
                          <w:p w:rsidR="00224FF0" w:rsidRPr="007E4BC3" w:rsidRDefault="00224FF0" w:rsidP="002A032C">
                            <w:pPr>
                              <w:rPr>
                                <w:b/>
                                <w:color w:val="7030A0"/>
                              </w:rPr>
                            </w:pPr>
                            <w:r w:rsidRPr="007E4BC3">
                              <w:rPr>
                                <w:b/>
                                <w:color w:val="7030A0"/>
                              </w:rPr>
                              <w:t>FUND – UNDERUTILIZED SCHOOL FACILITIES FUND</w:t>
                            </w:r>
                          </w:p>
                          <w:p w:rsidR="00224FF0" w:rsidRDefault="00224FF0" w:rsidP="002A032C">
                            <w:r>
                              <w:t>SFB – School Facilities Board</w:t>
                            </w:r>
                          </w:p>
                          <w:p w:rsidR="00224FF0" w:rsidRPr="00BB4358" w:rsidRDefault="00224FF0" w:rsidP="002A032C">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rsidR="00224FF0" w:rsidRPr="00BB4358" w:rsidRDefault="00224FF0" w:rsidP="002A032C"/>
                        </w:txbxContent>
                      </v:textbox>
                      <w10:wrap anchorx="margin" anchory="page"/>
                      <w10:anchorlock/>
                    </v:shape>
                  </w:pict>
                </mc:Fallback>
              </mc:AlternateContent>
            </w:r>
          </w:p>
        </w:tc>
      </w:tr>
    </w:tbl>
    <w:p w:rsidR="002A032C" w:rsidRPr="001C5438" w:rsidRDefault="002A032C" w:rsidP="002A032C">
      <w:pPr>
        <w:spacing w:before="200"/>
        <w:jc w:val="both"/>
        <w:rPr>
          <w:rFonts w:ascii="Cambria" w:hAnsi="Cambria" w:cs="Arial"/>
          <w:b/>
          <w:u w:val="single"/>
        </w:rPr>
      </w:pPr>
      <w:r w:rsidRPr="001C5438">
        <w:rPr>
          <w:rFonts w:ascii="Cambria" w:hAnsi="Cambria" w:cs="Arial"/>
          <w:b/>
          <w:u w:val="single"/>
        </w:rPr>
        <w:t>Abstract</w:t>
      </w:r>
    </w:p>
    <w:p w:rsidR="002A032C" w:rsidRPr="001C5438" w:rsidRDefault="002A032C" w:rsidP="002A032C">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756544" behindDoc="1" locked="1" layoutInCell="1" allowOverlap="0" wp14:anchorId="2A736577" wp14:editId="280858BA">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2A032C">
                            <w:pPr>
                              <w:jc w:val="center"/>
                            </w:pPr>
                            <w:sdt>
                              <w:sdtPr>
                                <w:tag w:val="Prop105"/>
                                <w:id w:val="12443028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4446492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5331470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749343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36577" id="_x0000_s1074" type="#_x0000_t202" style="position:absolute;left:0;text-align:left;margin-left:0;margin-top:628.5pt;width:468pt;height:21.6pt;z-index:-251559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SLwIAAFoEAAAOAAAAZHJzL2Uyb0RvYy54bWysVNuO2yAQfa/Uf0C8N3YSJ5tYcVbbbFNV&#10;2l6k3X4AxthGxQwFEnv79R1wkkbb9qWqHxAww+HMOYM3t0OnyFFYJ0EXdDpJKRGaQyV1U9CvT/s3&#10;K0qcZ7piCrQo6LNw9Hb7+tWmN7mYQQuqEpYgiHZ5bwraem/yJHG8FR1zEzBCY7AG2zGPS9sklWU9&#10;oncqmaXpMunBVsYCF87h7v0YpNuIX9eC+8917YQnqqDIzcfRxrEMY7LdsLyxzLSSn2iwf2DRManx&#10;0gvUPfOMHKz8DaqT3IKD2k84dAnUteQi1oDVTNMX1Ty2zIhYC4rjzEUm9/9g+afjF0tkhd7NUR/N&#10;OjTpSQyevIWBLIM+vXE5pj0aTPQDbmNurNWZB+DfHNGwa5luxJ210LeCVchvGk4mV0dHHBdAyv4j&#10;VHgNO3iIQENtuyAeykEQHXk8X7wJVDhuLtbZfJliiGNsdpPNZ9G8hOXn08Y6/15AR8KkoBa9j+js&#10;+OB8YMPyc0q4zIGS1V4qFRe2KXfKkiPDPtnHLxbwIk1p0hd0vZgtRgH+CpHG708QnfTY8Ep2BV1d&#10;klgeZHunq9iOnkk1zpGy0icdg3SjiH4oh2hZtjr7U0L1jMpaGBscHyROWrA/KOmxuQvqvh+YFZSo&#10;DxrdWU+zLLyGuMgWN6glsdeR8jrCNEeognpKxunOjy/oYKxsWrxp7AcNd+hoLaPYwfqR1Yk/NnD0&#10;4PTYwgu5XsesX7+E7U8A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DfhK0i8CAABaBAAADgAAAAAAAAAAAAAAAAAuAgAA&#10;ZHJzL2Uyb0RvYy54bWxQSwECLQAUAAYACAAAACEA+AmhC94AAAAKAQAADwAAAAAAAAAAAAAAAACJ&#10;BAAAZHJzL2Rvd25yZXYueG1sUEsFBgAAAAAEAAQA8wAAAJQFAAAAAA==&#10;" o:allowoverlap="f">
                <v:textbox>
                  <w:txbxContent>
                    <w:p w:rsidR="00224FF0" w:rsidRDefault="00224FF0" w:rsidP="002A032C">
                      <w:pPr>
                        <w:jc w:val="center"/>
                      </w:pPr>
                      <w:sdt>
                        <w:sdtPr>
                          <w:tag w:val="Prop105"/>
                          <w:id w:val="12443028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4446492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5331470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749343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 xml:space="preserve">Relating to transfer of ownership of underutilized schools. </w:t>
      </w:r>
    </w:p>
    <w:p w:rsidR="002A032C" w:rsidRPr="001C5438" w:rsidRDefault="002A032C" w:rsidP="002A032C">
      <w:pPr>
        <w:jc w:val="both"/>
        <w:rPr>
          <w:rFonts w:ascii="Cambria" w:hAnsi="Cambria" w:cs="Arial"/>
          <w:b/>
          <w:u w:val="single"/>
        </w:rPr>
      </w:pPr>
      <w:r w:rsidRPr="001C5438">
        <w:rPr>
          <w:rFonts w:ascii="Cambria" w:hAnsi="Cambria" w:cs="Arial"/>
          <w:b/>
          <w:u w:val="single"/>
        </w:rPr>
        <w:t>Provisions</w:t>
      </w:r>
    </w:p>
    <w:p w:rsidR="002A032C" w:rsidRDefault="002A032C" w:rsidP="009C0974">
      <w:pPr>
        <w:pStyle w:val="ListParagraph"/>
        <w:numPr>
          <w:ilvl w:val="0"/>
          <w:numId w:val="25"/>
        </w:numPr>
        <w:spacing w:after="120" w:line="240" w:lineRule="auto"/>
        <w:contextualSpacing w:val="0"/>
        <w:jc w:val="both"/>
        <w:rPr>
          <w:rFonts w:ascii="Cambria" w:hAnsi="Cambria" w:cs="Arial"/>
        </w:rPr>
      </w:pPr>
      <w:r>
        <w:rPr>
          <w:rFonts w:ascii="Cambria" w:hAnsi="Cambria" w:cs="Arial"/>
        </w:rPr>
        <w:t>Directs SFB to take ownership of a district school facility upon determining the current enrollment is below 25% capacity. (Sec. 1)</w:t>
      </w:r>
    </w:p>
    <w:p w:rsidR="002A032C" w:rsidRDefault="002A032C" w:rsidP="009C0974">
      <w:pPr>
        <w:pStyle w:val="ListParagraph"/>
        <w:numPr>
          <w:ilvl w:val="0"/>
          <w:numId w:val="25"/>
        </w:numPr>
        <w:spacing w:after="120" w:line="240" w:lineRule="auto"/>
        <w:contextualSpacing w:val="0"/>
        <w:jc w:val="both"/>
        <w:rPr>
          <w:rFonts w:ascii="Cambria" w:hAnsi="Cambria" w:cs="Arial"/>
        </w:rPr>
      </w:pPr>
      <w:r>
        <w:rPr>
          <w:rFonts w:ascii="Cambria" w:hAnsi="Cambria" w:cs="Arial"/>
        </w:rPr>
        <w:t xml:space="preserve">Instructs SFB to reimburse the school district for </w:t>
      </w:r>
      <w:r w:rsidRPr="00984F24">
        <w:rPr>
          <w:rFonts w:ascii="Cambria" w:hAnsi="Cambria" w:cs="Arial"/>
        </w:rPr>
        <w:t xml:space="preserve">10% of the assessed value of </w:t>
      </w:r>
      <w:r>
        <w:rPr>
          <w:rFonts w:ascii="Cambria" w:hAnsi="Cambria" w:cs="Arial"/>
        </w:rPr>
        <w:t xml:space="preserve">either </w:t>
      </w:r>
      <w:r w:rsidRPr="00984F24">
        <w:rPr>
          <w:rFonts w:ascii="Cambria" w:hAnsi="Cambria" w:cs="Arial"/>
        </w:rPr>
        <w:t>the school facility o</w:t>
      </w:r>
      <w:r>
        <w:rPr>
          <w:rFonts w:ascii="Cambria" w:hAnsi="Cambria" w:cs="Arial"/>
        </w:rPr>
        <w:t xml:space="preserve">r of </w:t>
      </w:r>
      <w:r w:rsidRPr="00984F24">
        <w:rPr>
          <w:rFonts w:ascii="Cambria" w:hAnsi="Cambria" w:cs="Arial"/>
        </w:rPr>
        <w:t>the land</w:t>
      </w:r>
      <w:r>
        <w:rPr>
          <w:rFonts w:ascii="Cambria" w:hAnsi="Cambria" w:cs="Arial"/>
        </w:rPr>
        <w:t>, whichever is greater.</w:t>
      </w:r>
      <w:r w:rsidRPr="00984F24">
        <w:rPr>
          <w:rFonts w:ascii="Cambria" w:hAnsi="Cambria" w:cs="Arial"/>
        </w:rPr>
        <w:t xml:space="preserve"> (Sec. 1)</w:t>
      </w:r>
    </w:p>
    <w:p w:rsidR="002A032C" w:rsidRPr="000C352D" w:rsidRDefault="002A032C" w:rsidP="009C0974">
      <w:pPr>
        <w:pStyle w:val="ListParagraph"/>
        <w:numPr>
          <w:ilvl w:val="0"/>
          <w:numId w:val="25"/>
        </w:numPr>
        <w:spacing w:after="0" w:line="240" w:lineRule="auto"/>
        <w:contextualSpacing w:val="0"/>
        <w:jc w:val="both"/>
        <w:rPr>
          <w:rFonts w:ascii="Cambria" w:hAnsi="Cambria" w:cs="Arial"/>
        </w:rPr>
      </w:pPr>
      <w:r>
        <w:rPr>
          <w:rFonts w:ascii="Cambria" w:hAnsi="Cambria" w:cs="Arial"/>
          <w:b/>
          <w:color w:val="7030A0"/>
        </w:rPr>
        <w:t>CREATES THE FUND FOR REIMBURSING SCHOOL DISTRICTS FOR UNDERUTILIZED SCHOOL FACILITIES.</w:t>
      </w:r>
    </w:p>
    <w:p w:rsidR="002A032C" w:rsidRDefault="002A032C" w:rsidP="009C0974">
      <w:pPr>
        <w:pStyle w:val="ListParagraph"/>
        <w:numPr>
          <w:ilvl w:val="1"/>
          <w:numId w:val="25"/>
        </w:numPr>
        <w:spacing w:after="120" w:line="240" w:lineRule="auto"/>
        <w:contextualSpacing w:val="0"/>
        <w:jc w:val="both"/>
        <w:rPr>
          <w:rFonts w:ascii="Cambria" w:hAnsi="Cambria" w:cs="Arial"/>
        </w:rPr>
      </w:pPr>
      <w:r>
        <w:rPr>
          <w:rFonts w:ascii="Cambria" w:hAnsi="Cambria" w:cs="Arial"/>
          <w:b/>
          <w:color w:val="7030A0"/>
        </w:rPr>
        <w:t xml:space="preserve">MONIES IN THE FUND ARE EXEMPT FROM LAPSING AND SUBJECT TO LEGISLATIVE APPROPRIATION. </w:t>
      </w:r>
      <w:r>
        <w:rPr>
          <w:rFonts w:ascii="Cambria" w:hAnsi="Cambria" w:cs="Arial"/>
        </w:rPr>
        <w:t>(</w:t>
      </w:r>
      <w:r>
        <w:rPr>
          <w:rFonts w:ascii="Cambria" w:hAnsi="Cambria" w:cs="Arial"/>
          <w:i/>
        </w:rPr>
        <w:t>ED</w:t>
      </w:r>
      <w:r>
        <w:rPr>
          <w:rFonts w:ascii="Cambria" w:hAnsi="Cambria" w:cs="Arial"/>
        </w:rPr>
        <w:t>)</w:t>
      </w:r>
    </w:p>
    <w:p w:rsidR="002A032C" w:rsidRPr="000C352D" w:rsidRDefault="002A032C" w:rsidP="009C0974">
      <w:pPr>
        <w:pStyle w:val="ListParagraph"/>
        <w:numPr>
          <w:ilvl w:val="0"/>
          <w:numId w:val="25"/>
        </w:numPr>
        <w:spacing w:after="120" w:line="240" w:lineRule="auto"/>
        <w:contextualSpacing w:val="0"/>
        <w:jc w:val="both"/>
        <w:rPr>
          <w:rFonts w:ascii="Cambria" w:hAnsi="Cambria" w:cs="Arial"/>
        </w:rPr>
      </w:pPr>
      <w:r w:rsidRPr="000C352D">
        <w:rPr>
          <w:rFonts w:ascii="Cambria" w:hAnsi="Cambria" w:cs="Arial"/>
          <w:b/>
          <w:color w:val="7030A0"/>
        </w:rPr>
        <w:t>DIRECTS SFB TO ADMINISTER THE FUND.</w:t>
      </w:r>
      <w:r w:rsidRPr="000C352D">
        <w:rPr>
          <w:rFonts w:ascii="Cambria" w:hAnsi="Cambria" w:cs="Arial"/>
          <w:color w:val="7030A0"/>
        </w:rPr>
        <w:t xml:space="preserve"> </w:t>
      </w:r>
      <w:r>
        <w:rPr>
          <w:rFonts w:ascii="Cambria" w:hAnsi="Cambria" w:cs="Arial"/>
        </w:rPr>
        <w:t>(</w:t>
      </w:r>
      <w:r>
        <w:rPr>
          <w:rFonts w:ascii="Cambria" w:hAnsi="Cambria" w:cs="Arial"/>
          <w:i/>
        </w:rPr>
        <w:t>ED</w:t>
      </w:r>
      <w:r>
        <w:rPr>
          <w:rFonts w:ascii="Cambria" w:hAnsi="Cambria" w:cs="Arial"/>
        </w:rPr>
        <w:t>)</w:t>
      </w:r>
    </w:p>
    <w:p w:rsidR="002A032C" w:rsidRPr="00984F24" w:rsidRDefault="002A032C" w:rsidP="009C0974">
      <w:pPr>
        <w:pStyle w:val="ListParagraph"/>
        <w:numPr>
          <w:ilvl w:val="0"/>
          <w:numId w:val="25"/>
        </w:numPr>
        <w:spacing w:after="120" w:line="240" w:lineRule="auto"/>
        <w:contextualSpacing w:val="0"/>
        <w:jc w:val="both"/>
        <w:rPr>
          <w:rFonts w:ascii="Cambria" w:hAnsi="Cambria" w:cs="Arial"/>
        </w:rPr>
      </w:pPr>
      <w:r>
        <w:rPr>
          <w:rFonts w:ascii="Cambria" w:hAnsi="Cambria" w:cs="Arial"/>
          <w:b/>
          <w:color w:val="7030A0"/>
        </w:rPr>
        <w:t xml:space="preserve">PROHIBITS SFB FROM TAKING OWNERSHIP OF A SCHOOL FACILITY UNLESS SUFFICIENT MONIES HAVE BEEN APPROPRIATED TO THE FUND. </w:t>
      </w:r>
      <w:r>
        <w:rPr>
          <w:rFonts w:ascii="Cambria" w:hAnsi="Cambria" w:cs="Arial"/>
        </w:rPr>
        <w:t>(</w:t>
      </w:r>
      <w:r>
        <w:rPr>
          <w:rFonts w:ascii="Cambria" w:hAnsi="Cambria" w:cs="Arial"/>
          <w:i/>
        </w:rPr>
        <w:t>ED</w:t>
      </w:r>
      <w:r>
        <w:rPr>
          <w:rFonts w:ascii="Cambria" w:hAnsi="Cambria" w:cs="Arial"/>
        </w:rPr>
        <w:t>)</w:t>
      </w:r>
    </w:p>
    <w:p w:rsidR="002A032C" w:rsidRDefault="002A032C" w:rsidP="009C0974">
      <w:pPr>
        <w:pStyle w:val="ListParagraph"/>
        <w:numPr>
          <w:ilvl w:val="0"/>
          <w:numId w:val="25"/>
        </w:numPr>
        <w:spacing w:after="0" w:line="240" w:lineRule="auto"/>
        <w:contextualSpacing w:val="0"/>
        <w:jc w:val="both"/>
        <w:rPr>
          <w:rFonts w:ascii="Cambria" w:hAnsi="Cambria" w:cs="Arial"/>
        </w:rPr>
      </w:pPr>
      <w:r>
        <w:rPr>
          <w:rFonts w:ascii="Cambria" w:hAnsi="Cambria" w:cs="Arial"/>
        </w:rPr>
        <w:t>Authorizes SFB to transfer ownership of the school facility to an adjacent school district if the adjacent district:</w:t>
      </w:r>
    </w:p>
    <w:p w:rsidR="002A032C" w:rsidRDefault="002A032C" w:rsidP="009C0974">
      <w:pPr>
        <w:pStyle w:val="ListParagraph"/>
        <w:numPr>
          <w:ilvl w:val="1"/>
          <w:numId w:val="25"/>
        </w:numPr>
        <w:spacing w:after="0" w:line="240" w:lineRule="auto"/>
        <w:contextualSpacing w:val="0"/>
        <w:jc w:val="both"/>
        <w:rPr>
          <w:rFonts w:ascii="Cambria" w:hAnsi="Cambria" w:cs="Arial"/>
        </w:rPr>
      </w:pPr>
      <w:r>
        <w:rPr>
          <w:rFonts w:ascii="Cambria" w:hAnsi="Cambria" w:cs="Arial"/>
        </w:rPr>
        <w:t>Is assigned an A, B or C letter grade;</w:t>
      </w:r>
    </w:p>
    <w:p w:rsidR="002A032C" w:rsidRDefault="002A032C" w:rsidP="009C0974">
      <w:pPr>
        <w:pStyle w:val="ListParagraph"/>
        <w:numPr>
          <w:ilvl w:val="1"/>
          <w:numId w:val="25"/>
        </w:numPr>
        <w:spacing w:after="0" w:line="240" w:lineRule="auto"/>
        <w:contextualSpacing w:val="0"/>
        <w:jc w:val="both"/>
        <w:rPr>
          <w:rFonts w:ascii="Cambria" w:hAnsi="Cambria" w:cs="Arial"/>
        </w:rPr>
      </w:pPr>
      <w:r>
        <w:rPr>
          <w:rFonts w:ascii="Cambria" w:hAnsi="Cambria" w:cs="Arial"/>
        </w:rPr>
        <w:t>Has experienced enrollment growth in at least three of the five previous fiscal years; and</w:t>
      </w:r>
    </w:p>
    <w:p w:rsidR="002A032C" w:rsidRDefault="002A032C" w:rsidP="009C0974">
      <w:pPr>
        <w:pStyle w:val="ListParagraph"/>
        <w:numPr>
          <w:ilvl w:val="1"/>
          <w:numId w:val="25"/>
        </w:numPr>
        <w:spacing w:after="120" w:line="240" w:lineRule="auto"/>
        <w:contextualSpacing w:val="0"/>
        <w:jc w:val="both"/>
        <w:rPr>
          <w:rFonts w:ascii="Cambria" w:hAnsi="Cambria" w:cs="Arial"/>
        </w:rPr>
      </w:pPr>
      <w:r>
        <w:rPr>
          <w:rFonts w:ascii="Cambria" w:hAnsi="Cambria" w:cs="Arial"/>
        </w:rPr>
        <w:t>The governing board votes to assume ownership of the facility. (Sec. 1)</w:t>
      </w:r>
    </w:p>
    <w:p w:rsidR="002A032C" w:rsidRDefault="002A032C" w:rsidP="009C0974">
      <w:pPr>
        <w:pStyle w:val="ListParagraph"/>
        <w:numPr>
          <w:ilvl w:val="0"/>
          <w:numId w:val="25"/>
        </w:numPr>
        <w:spacing w:after="120" w:line="240" w:lineRule="auto"/>
        <w:contextualSpacing w:val="0"/>
        <w:jc w:val="both"/>
        <w:rPr>
          <w:rFonts w:ascii="Cambria" w:hAnsi="Cambria" w:cs="Arial"/>
        </w:rPr>
      </w:pPr>
      <w:r>
        <w:rPr>
          <w:rFonts w:ascii="Cambria" w:hAnsi="Cambria" w:cs="Arial"/>
        </w:rPr>
        <w:t>Stipulates that the transfer of a school facility is contingent upon the revision of school district boundaries. (Sec. 1)</w:t>
      </w:r>
    </w:p>
    <w:p w:rsidR="002A032C" w:rsidRPr="00AF291E" w:rsidRDefault="002A032C" w:rsidP="009C0974">
      <w:pPr>
        <w:pStyle w:val="ListParagraph"/>
        <w:numPr>
          <w:ilvl w:val="0"/>
          <w:numId w:val="25"/>
        </w:numPr>
        <w:spacing w:after="120" w:line="240" w:lineRule="auto"/>
        <w:contextualSpacing w:val="0"/>
        <w:jc w:val="both"/>
        <w:rPr>
          <w:rFonts w:ascii="Cambria" w:hAnsi="Cambria" w:cs="Arial"/>
        </w:rPr>
      </w:pPr>
      <w:r>
        <w:rPr>
          <w:rFonts w:ascii="Cambria" w:hAnsi="Cambria" w:cs="Arial"/>
        </w:rPr>
        <w:t>Requires SFB to facilitate any fiduciary agreements for the transfer of a school facility between the two districts. (Sec. 1)</w:t>
      </w:r>
    </w:p>
    <w:p w:rsidR="002A032C" w:rsidRPr="001C5438" w:rsidRDefault="002A032C" w:rsidP="002A032C">
      <w:pPr>
        <w:spacing w:before="200"/>
        <w:jc w:val="both"/>
        <w:rPr>
          <w:rFonts w:ascii="Cambria" w:hAnsi="Cambria" w:cs="Arial"/>
        </w:rPr>
      </w:pPr>
    </w:p>
    <w:p w:rsidR="002A032C" w:rsidRDefault="002A032C">
      <w:pPr>
        <w:sectPr w:rsidR="002A032C" w:rsidSect="00990E7D">
          <w:type w:val="continuous"/>
          <w:pgSz w:w="12240" w:h="15840"/>
          <w:pgMar w:top="1440" w:right="1440" w:bottom="1440" w:left="1440" w:header="720" w:footer="720" w:gutter="0"/>
          <w:cols w:space="720"/>
          <w:docGrid w:linePitch="360"/>
        </w:sectPr>
      </w:pPr>
    </w:p>
    <w:p w:rsidR="002A032C" w:rsidRDefault="002A032C" w:rsidP="002A032C">
      <w:pPr>
        <w:pStyle w:val="Heading1"/>
        <w:jc w:val="center"/>
      </w:pPr>
      <w:r>
        <w:rPr>
          <w:noProof/>
        </w:rPr>
        <w:lastRenderedPageBreak/>
        <w:drawing>
          <wp:anchor distT="0" distB="0" distL="114300" distR="114300" simplePos="0" relativeHeight="251758592" behindDoc="1" locked="0" layoutInCell="1" allowOverlap="1" wp14:anchorId="6340B0E2" wp14:editId="43CEBBB9">
            <wp:simplePos x="0" y="0"/>
            <wp:positionH relativeFrom="column">
              <wp:posOffset>2362835</wp:posOffset>
            </wp:positionH>
            <wp:positionV relativeFrom="paragraph">
              <wp:posOffset>-322580</wp:posOffset>
            </wp:positionV>
            <wp:extent cx="1214755" cy="1165860"/>
            <wp:effectExtent l="0" t="0" r="0" b="0"/>
            <wp:wrapNone/>
            <wp:docPr id="134" name="Picture 134"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2A032C" w:rsidRDefault="002A032C" w:rsidP="002A032C">
      <w:pPr>
        <w:jc w:val="center"/>
        <w:sectPr w:rsidR="002A032C" w:rsidSect="00990E7D">
          <w:footerReference w:type="default" r:id="rId103"/>
          <w:pgSz w:w="12240" w:h="15840"/>
          <w:pgMar w:top="1080" w:right="1440" w:bottom="1440" w:left="1440" w:header="720" w:footer="720" w:gutter="0"/>
          <w:cols w:space="720"/>
          <w:docGrid w:linePitch="360"/>
        </w:sectPr>
      </w:pPr>
    </w:p>
    <w:p w:rsidR="002A032C" w:rsidRDefault="002A032C" w:rsidP="002A032C">
      <w:pPr>
        <w:rPr>
          <w:b/>
        </w:rPr>
      </w:pPr>
      <w:bookmarkStart w:id="34" w:name="hb2526"/>
      <w:bookmarkEnd w:id="34"/>
    </w:p>
    <w:tbl>
      <w:tblPr>
        <w:tblStyle w:val="TableGrid"/>
        <w:tblpPr w:leftFromText="180" w:rightFromText="180" w:vertAnchor="page" w:horzAnchor="margin" w:tblpY="2361"/>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2A032C" w:rsidTr="004D0400">
        <w:tc>
          <w:tcPr>
            <w:tcW w:w="9895" w:type="dxa"/>
            <w:gridSpan w:val="2"/>
          </w:tcPr>
          <w:p w:rsidR="002A032C" w:rsidRPr="002B09D5" w:rsidRDefault="002A032C" w:rsidP="004D0400">
            <w:pPr>
              <w:spacing w:after="120"/>
              <w:rPr>
                <w:rFonts w:ascii="Cambria" w:hAnsi="Cambria" w:cs="Arial"/>
                <w:noProof/>
                <w:sz w:val="28"/>
                <w:szCs w:val="28"/>
                <w:u w:val="single"/>
              </w:rPr>
            </w:pPr>
            <w:r>
              <w:rPr>
                <w:rFonts w:ascii="Cambria" w:hAnsi="Cambria" w:cs="Arial"/>
                <w:b/>
                <w:noProof/>
                <w:sz w:val="28"/>
                <w:szCs w:val="28"/>
                <w:u w:val="single"/>
              </w:rPr>
              <w:t>HB 2526:</w:t>
            </w:r>
            <w:r w:rsidRPr="00803606">
              <w:rPr>
                <w:rFonts w:ascii="Cambria" w:hAnsi="Cambria" w:cs="Arial"/>
                <w:noProof/>
                <w:sz w:val="28"/>
                <w:szCs w:val="28"/>
                <w:u w:val="single"/>
              </w:rPr>
              <w:t xml:space="preserve"> </w:t>
            </w:r>
            <w:r>
              <w:rPr>
                <w:rFonts w:ascii="Cambria" w:hAnsi="Cambria" w:cs="Arial"/>
                <w:noProof/>
                <w:sz w:val="28"/>
                <w:szCs w:val="28"/>
                <w:u w:val="single"/>
              </w:rPr>
              <w:t>career technical education districts.</w:t>
            </w:r>
          </w:p>
        </w:tc>
      </w:tr>
      <w:tr w:rsidR="002A032C" w:rsidTr="004D0400">
        <w:tc>
          <w:tcPr>
            <w:tcW w:w="5125" w:type="dxa"/>
          </w:tcPr>
          <w:p w:rsidR="002A032C" w:rsidRPr="00311FEF" w:rsidRDefault="002A032C" w:rsidP="004D0400">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 xml:space="preserve">Representative </w:t>
            </w:r>
            <w:proofErr w:type="spellStart"/>
            <w:r>
              <w:rPr>
                <w:rFonts w:ascii="Cambria" w:hAnsi="Cambria" w:cs="Arial"/>
              </w:rPr>
              <w:t>Clodfelter</w:t>
            </w:r>
            <w:proofErr w:type="spellEnd"/>
            <w:r>
              <w:rPr>
                <w:rFonts w:ascii="Cambria" w:hAnsi="Cambria" w:cs="Arial"/>
              </w:rPr>
              <w:t>, LD 10</w:t>
            </w:r>
          </w:p>
          <w:p w:rsidR="002A032C" w:rsidRPr="0018048E" w:rsidRDefault="002A032C" w:rsidP="004D0400">
            <w:pPr>
              <w:rPr>
                <w:rFonts w:ascii="Cambria" w:hAnsi="Cambria" w:cs="Arial"/>
              </w:rPr>
            </w:pPr>
            <w:r>
              <w:rPr>
                <w:rFonts w:ascii="Cambria" w:hAnsi="Cambria" w:cs="Arial"/>
                <w:b/>
              </w:rPr>
              <w:t>BILL STATUS:</w:t>
            </w:r>
            <w:r w:rsidRPr="00C6092E">
              <w:rPr>
                <w:rFonts w:ascii="Cambria" w:hAnsi="Cambria" w:cs="Arial"/>
              </w:rPr>
              <w:t xml:space="preserve"> </w:t>
            </w:r>
            <w:hyperlink r:id="rId104" w:tooltip="Bill Status Inquiry" w:history="1">
              <w:r w:rsidRPr="0018048E">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2A032C" w:rsidTr="00D6142E">
              <w:tc>
                <w:tcPr>
                  <w:tcW w:w="5115" w:type="dxa"/>
                  <w:tcBorders>
                    <w:top w:val="nil"/>
                    <w:left w:val="nil"/>
                    <w:bottom w:val="nil"/>
                    <w:right w:val="nil"/>
                  </w:tcBorders>
                  <w:tcMar>
                    <w:left w:w="0" w:type="dxa"/>
                    <w:right w:w="0" w:type="dxa"/>
                  </w:tcMar>
                </w:tcPr>
                <w:p w:rsidR="002A032C" w:rsidRDefault="002A032C" w:rsidP="00C67E92">
                  <w:pPr>
                    <w:framePr w:hSpace="180" w:wrap="around" w:vAnchor="page" w:hAnchor="margin" w:y="2361"/>
                    <w:rPr>
                      <w:rFonts w:ascii="Cambria" w:hAnsi="Cambria" w:cs="Arial"/>
                    </w:rPr>
                  </w:pPr>
                  <w:r>
                    <w:rPr>
                      <w:rFonts w:ascii="Cambria" w:hAnsi="Cambria" w:cs="Arial"/>
                    </w:rPr>
                    <w:tab/>
                    <w:t>ED: DP 9-0-0-2</w:t>
                  </w:r>
                </w:p>
              </w:tc>
            </w:tr>
          </w:tbl>
          <w:p w:rsidR="002A032C" w:rsidRPr="00C6092E" w:rsidRDefault="002A032C" w:rsidP="004D0400">
            <w:pPr>
              <w:rPr>
                <w:rFonts w:ascii="Cambria" w:hAnsi="Cambria" w:cs="Arial"/>
              </w:rPr>
            </w:pPr>
          </w:p>
        </w:tc>
        <w:tc>
          <w:tcPr>
            <w:tcW w:w="4770" w:type="dxa"/>
          </w:tcPr>
          <w:p w:rsidR="002A032C" w:rsidRDefault="002A032C" w:rsidP="004D0400">
            <w:pPr>
              <w:rPr>
                <w:rFonts w:ascii="Cambria" w:hAnsi="Cambria" w:cs="Arial"/>
              </w:rPr>
            </w:pPr>
            <w:r w:rsidRPr="001C5438">
              <w:rPr>
                <w:rFonts w:ascii="Cambria" w:hAnsi="Cambria" w:cs="Arial"/>
                <w:noProof/>
              </w:rPr>
              <mc:AlternateContent>
                <mc:Choice Requires="wps">
                  <w:drawing>
                    <wp:anchor distT="0" distB="0" distL="114300" distR="114300" simplePos="0" relativeHeight="251759616" behindDoc="1" locked="1" layoutInCell="1" allowOverlap="0" wp14:anchorId="5F0D6B86" wp14:editId="20E2CCD9">
                      <wp:simplePos x="0" y="0"/>
                      <wp:positionH relativeFrom="margin">
                        <wp:posOffset>0</wp:posOffset>
                      </wp:positionH>
                      <wp:positionV relativeFrom="page">
                        <wp:posOffset>66675</wp:posOffset>
                      </wp:positionV>
                      <wp:extent cx="2669540" cy="882015"/>
                      <wp:effectExtent l="0" t="0" r="16510" b="13335"/>
                      <wp:wrapTight wrapText="bothSides">
                        <wp:wrapPolygon edited="0">
                          <wp:start x="0" y="0"/>
                          <wp:lineTo x="0" y="21460"/>
                          <wp:lineTo x="21579" y="21460"/>
                          <wp:lineTo x="21579" y="0"/>
                          <wp:lineTo x="0" y="0"/>
                        </wp:wrapPolygon>
                      </wp:wrapTight>
                      <wp:docPr id="1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8820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2A032C">
                                  <w:pPr>
                                    <w:rPr>
                                      <w:b/>
                                      <w:u w:val="single"/>
                                    </w:rPr>
                                  </w:pPr>
                                  <w:r w:rsidRPr="00BB4358">
                                    <w:rPr>
                                      <w:b/>
                                      <w:u w:val="single"/>
                                    </w:rPr>
                                    <w:t>Legend:</w:t>
                                  </w:r>
                                </w:p>
                                <w:p w:rsidR="00224FF0" w:rsidRDefault="00224FF0" w:rsidP="002A032C">
                                  <w:r>
                                    <w:t>CTE – Career and Technical Education</w:t>
                                  </w:r>
                                </w:p>
                                <w:p w:rsidR="00224FF0" w:rsidRDefault="00224FF0" w:rsidP="002A032C">
                                  <w:r>
                                    <w:t>JTED – Joint Technical Education District</w:t>
                                  </w:r>
                                </w:p>
                                <w:p w:rsidR="00224FF0" w:rsidRPr="00BB4358" w:rsidRDefault="00224FF0" w:rsidP="002A032C">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D6B86" id="_x0000_s1075" type="#_x0000_t202" style="position:absolute;margin-left:0;margin-top:5.25pt;width:210.2pt;height:69.45pt;z-index:-251556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5EQhAIAABkFAAAOAAAAZHJzL2Uyb0RvYy54bWysVF1v2jAUfZ+0/2D5nYakgULUUHUEpknd&#10;h9TuBxjbIdYc27MNSTftv+/aAQrryzSNh2Dn3px7zr3Hvr3rW4n23DqhVYnTqzFGXFHNhNqW+OvT&#10;ejTDyHmiGJFa8RI/c4fvFm/f3Ham4JlutGTcIgBRruhMiRvvTZEkjja8Je5KG64gWGvbEg9bu02Y&#10;JR2gtzLJxuNp0mnLjNWUOwdvqyGIFxG/rjn1n+vacY9kiYGbj08bn5vwTBa3pNhaYhpBDzTIP7Bo&#10;iVBQ9ARVEU/QzopXUK2gVjtd+yuq20TXtaA8agA16fgPNY8NMTxqgeY4c2qT+3+w9NP+i0WCweyu&#10;M4wUaWFIT7z36J3uUR760xlXQNqjgUTfw2vIjVqdedD0m0NKLxuitvzeWt01nDDgl4Yvk7NPBxwX&#10;QDbdR82gDNl5HYH62rahedAOBOgwp+fTbAIVCi+z6XQ+ySFEITabQbcmsQQpjl8b6/x7rlsUFiW2&#10;MPuITvYPzgc2pDimhGJKr4WUcf5Soa7E80k2GXRpKVgIhjRnt5ultGhPgoPi71DXnae1woOPpWiB&#10;3CmJFKEbK8ViFU+EHNbARKoADuKA22E1+OXnfDxfzVazfJRn09UoH1fV6H69zEfTdXozqa6r5bJK&#10;fwWeaV40gjGuAtWjd9P877xxOEWD607uvZB0oXwdf6+VJ5c0YpdB1fE/qos2CJMfPOD7TR8dl88D&#10;XvDIRrNnMIbVw/mE+wQWjbY/MOrgbJbYfd8RyzGSHxSYa57mwQk+bvLJTQYbex7ZnEeIogBVYo/R&#10;sFz64QLYGSu2DVQa7Kz0PRiyFtErL6wONobzF0Ud7opwwM/3MevlRlv8BgAA//8DAFBLAwQUAAYA&#10;CAAAACEAsyIVz9sAAAAHAQAADwAAAGRycy9kb3ducmV2LnhtbEyPQU/DMAyF70j8h8hI3FhCV9hW&#10;mk6IwZ2VMa5p47UVjVM12Vb49ZgTHP3e8/PnfD25XpxwDJ0nDbczBQKp9rajRsPu7eVmCSJEQ9b0&#10;nlDDFwZYF5cXucmsP9MWT2VsBJdQyIyGNsYhkzLULToTZn5AYu/gR2cij2Mj7WjOXO56mSh1L53p&#10;iC+0ZsCnFuvP8ugYI/nYzTevJS4Wpppvnr/fV4d9r/X11fT4ACLiFP/C8IvPO1AwU+WPZIPoNfAj&#10;kVV1B4LdNFEpiIqFdJWCLHL5n7/4AQAA//8DAFBLAQItABQABgAIAAAAIQC2gziS/gAAAOEBAAAT&#10;AAAAAAAAAAAAAAAAAAAAAABbQ29udGVudF9UeXBlc10ueG1sUEsBAi0AFAAGAAgAAAAhADj9If/W&#10;AAAAlAEAAAsAAAAAAAAAAAAAAAAALwEAAF9yZWxzLy5yZWxzUEsBAi0AFAAGAAgAAAAhAK3jkRCE&#10;AgAAGQUAAA4AAAAAAAAAAAAAAAAALgIAAGRycy9lMm9Eb2MueG1sUEsBAi0AFAAGAAgAAAAhALMi&#10;Fc/bAAAABwEAAA8AAAAAAAAAAAAAAAAA3gQAAGRycy9kb3ducmV2LnhtbFBLBQYAAAAABAAEAPMA&#10;AADmBQAAAAA=&#10;" o:allowoverlap="f" filled="f">
                      <v:textbox>
                        <w:txbxContent>
                          <w:p w:rsidR="00224FF0" w:rsidRPr="00F34CC1" w:rsidRDefault="00224FF0" w:rsidP="002A032C">
                            <w:pPr>
                              <w:rPr>
                                <w:b/>
                                <w:u w:val="single"/>
                              </w:rPr>
                            </w:pPr>
                            <w:r w:rsidRPr="00BB4358">
                              <w:rPr>
                                <w:b/>
                                <w:u w:val="single"/>
                              </w:rPr>
                              <w:t>Legend:</w:t>
                            </w:r>
                          </w:p>
                          <w:p w:rsidR="00224FF0" w:rsidRDefault="00224FF0" w:rsidP="002A032C">
                            <w:r>
                              <w:t>CTE – Career and Technical Education</w:t>
                            </w:r>
                          </w:p>
                          <w:p w:rsidR="00224FF0" w:rsidRDefault="00224FF0" w:rsidP="002A032C">
                            <w:r>
                              <w:t>JTED – Joint Technical Education District</w:t>
                            </w:r>
                          </w:p>
                          <w:p w:rsidR="00224FF0" w:rsidRPr="00BB4358" w:rsidRDefault="00224FF0" w:rsidP="002A032C">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2A032C" w:rsidRPr="001C5438" w:rsidRDefault="002A032C" w:rsidP="002A032C">
      <w:pPr>
        <w:spacing w:before="200"/>
        <w:jc w:val="both"/>
        <w:rPr>
          <w:rFonts w:ascii="Cambria" w:hAnsi="Cambria" w:cs="Arial"/>
          <w:b/>
          <w:u w:val="single"/>
        </w:rPr>
      </w:pPr>
      <w:r w:rsidRPr="001C5438">
        <w:rPr>
          <w:rFonts w:ascii="Cambria" w:hAnsi="Cambria" w:cs="Arial"/>
          <w:b/>
          <w:u w:val="single"/>
        </w:rPr>
        <w:t>Abstract</w:t>
      </w:r>
    </w:p>
    <w:p w:rsidR="002A032C" w:rsidRPr="001C5438" w:rsidRDefault="002A032C" w:rsidP="002A032C">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760640" behindDoc="1" locked="1" layoutInCell="1" allowOverlap="0" wp14:anchorId="3AC080EA" wp14:editId="061E5ABE">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2A032C">
                            <w:pPr>
                              <w:jc w:val="center"/>
                            </w:pPr>
                            <w:sdt>
                              <w:sdtPr>
                                <w:tag w:val="Prop105"/>
                                <w:id w:val="-2515092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5873397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6050998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20533709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080EA" id="_x0000_s1076" type="#_x0000_t202" style="position:absolute;left:0;text-align:left;margin-left:0;margin-top:628.5pt;width:468pt;height:21.6pt;z-index:-251555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cqLQIAAFoEAAAOAAAAZHJzL2Uyb0RvYy54bWysVNtu2zAMfR+wfxD0vjj3NkacokuXYUB3&#10;Adp9gCzLtjBJ1CQldvb1peQ0DbrtZZgfBEmkDslzSK9veq3IQTgvwRR0MhpTIgyHSpqmoN8fd++u&#10;KfGBmYopMKKgR+Hpzebtm3VnczGFFlQlHEEQ4/POFrQNweZZ5nkrNPMjsMKgsQanWcCja7LKsQ7R&#10;tcqm4/Ey68BV1gEX3uPt3WCkm4Rf14KHr3XtRSCqoJhbSKtLaxnXbLNmeeOYbSU/pcH+IQvNpMGg&#10;Z6g7FhjZO/kblJbcgYc6jDjoDOpacpFqwGom41fVPLTMilQLkuPtmSb//2D5l8M3R2SF2s1mlBim&#10;UaRH0QfyHnqyjPx01ufo9mDRMfR4jb6pVm/vgf/wxMC2ZaYRt85B1wpWYX6T+DK7eDrg+AhSdp+h&#10;wjBsHyAB9bXTkTykgyA66nQ8axNT4Xi5WM1nyzGaONqmV/PZNImXsfz5tXU+fBSgSdwU1KH2CZ0d&#10;7n2I2bD82SUG86BktZNKpYNryq1y5MCwT3bpSwW8clOGdAVdLaaLgYC/QozT9ycILQM2vJK6oNdn&#10;J5ZH2j6YKrVjYFINe0xZmROPkbqBxNCXfZJskSiIJJdQHZFZB0OD40DipgX3i5IOm7ug/ueeOUGJ&#10;+mRQndVkPo/TkA7zxRVySdylpby0MMMRqqCBkmG7DcME7a2TTYuRhn4wcIuK1jKR/ZLVKX9s4KTB&#10;adjihFyek9fLL2HzBAAA//8DAFBLAwQUAAYACAAAACEA+AmhC94AAAAKAQAADwAAAGRycy9kb3du&#10;cmV2LnhtbExPQU7DMBC8I/EHa5G4oNYmgbQNcSqEBKI3aBFc3dhNIux1sN00/J7lBLfZmdHsTLWe&#10;nGWjCbH3KOF6LoAZbLzusZXwtnucLYHFpFAr69FI+DYR1vX5WaVK7U/4asZtahmFYCyVhC6loeQ8&#10;Np1xKs79YJC0gw9OJTpDy3VQJwp3lmdCFNypHulDpwbz0Jnmc3t0EpY3z+NH3OQv701xsKt0tRif&#10;voKUlxfT/R2wZKb0Z4bf+lQdauq090fUkVkJNCQRm90uCJG+ygsCe6JyITLgdcX/T6h/AAAA//8D&#10;AFBLAQItABQABgAIAAAAIQC2gziS/gAAAOEBAAATAAAAAAAAAAAAAAAAAAAAAABbQ29udGVudF9U&#10;eXBlc10ueG1sUEsBAi0AFAAGAAgAAAAhADj9If/WAAAAlAEAAAsAAAAAAAAAAAAAAAAALwEAAF9y&#10;ZWxzLy5yZWxzUEsBAi0AFAAGAAgAAAAhAE+zdyotAgAAWgQAAA4AAAAAAAAAAAAAAAAALgIAAGRy&#10;cy9lMm9Eb2MueG1sUEsBAi0AFAAGAAgAAAAhAPgJoQveAAAACgEAAA8AAAAAAAAAAAAAAAAAhwQA&#10;AGRycy9kb3ducmV2LnhtbFBLBQYAAAAABAAEAPMAAACSBQAAAAA=&#10;" o:allowoverlap="f">
                <v:textbox>
                  <w:txbxContent>
                    <w:p w:rsidR="00224FF0" w:rsidRDefault="00224FF0" w:rsidP="002A032C">
                      <w:pPr>
                        <w:jc w:val="center"/>
                      </w:pPr>
                      <w:sdt>
                        <w:sdtPr>
                          <w:tag w:val="Prop105"/>
                          <w:id w:val="-2515092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5873397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6050998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20533709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Related to renaming JTEDs.</w:t>
      </w:r>
    </w:p>
    <w:p w:rsidR="002A032C" w:rsidRPr="001C5438" w:rsidRDefault="002A032C" w:rsidP="002A032C">
      <w:pPr>
        <w:jc w:val="both"/>
        <w:rPr>
          <w:rFonts w:ascii="Cambria" w:hAnsi="Cambria" w:cs="Arial"/>
          <w:b/>
          <w:u w:val="single"/>
        </w:rPr>
      </w:pPr>
      <w:r w:rsidRPr="001C5438">
        <w:rPr>
          <w:rFonts w:ascii="Cambria" w:hAnsi="Cambria" w:cs="Arial"/>
          <w:b/>
          <w:u w:val="single"/>
        </w:rPr>
        <w:t>Provisions</w:t>
      </w:r>
    </w:p>
    <w:p w:rsidR="002A032C" w:rsidRDefault="002A032C" w:rsidP="009C0974">
      <w:pPr>
        <w:pStyle w:val="ListParagraph"/>
        <w:numPr>
          <w:ilvl w:val="0"/>
          <w:numId w:val="31"/>
        </w:numPr>
        <w:spacing w:after="120" w:line="240" w:lineRule="auto"/>
        <w:contextualSpacing w:val="0"/>
        <w:jc w:val="both"/>
        <w:rPr>
          <w:rFonts w:ascii="Cambria" w:hAnsi="Cambria" w:cs="Arial"/>
        </w:rPr>
      </w:pPr>
      <w:r>
        <w:rPr>
          <w:rFonts w:ascii="Cambria" w:hAnsi="Cambria" w:cs="Arial"/>
        </w:rPr>
        <w:t>Renames JTEDs to Career Technical Education Districts. (Sec. 1-35)</w:t>
      </w:r>
    </w:p>
    <w:p w:rsidR="002A032C" w:rsidRPr="00493847" w:rsidRDefault="002A032C" w:rsidP="009C0974">
      <w:pPr>
        <w:pStyle w:val="ListParagraph"/>
        <w:numPr>
          <w:ilvl w:val="0"/>
          <w:numId w:val="31"/>
        </w:numPr>
        <w:spacing w:after="120" w:line="240" w:lineRule="auto"/>
        <w:contextualSpacing w:val="0"/>
        <w:jc w:val="both"/>
        <w:rPr>
          <w:rFonts w:ascii="Cambria" w:hAnsi="Cambria" w:cs="Arial"/>
        </w:rPr>
      </w:pPr>
      <w:r>
        <w:rPr>
          <w:rFonts w:ascii="Cambria" w:hAnsi="Cambria" w:cs="Arial"/>
        </w:rPr>
        <w:t>Makes technical and conforming changes. (Sec. 4-11, 15-19, 21, 24, 25, 27, 29, 31-35)</w:t>
      </w:r>
    </w:p>
    <w:p w:rsidR="002A032C" w:rsidRPr="001C5438" w:rsidRDefault="002A032C" w:rsidP="002A032C">
      <w:pPr>
        <w:jc w:val="both"/>
        <w:rPr>
          <w:rFonts w:ascii="Cambria" w:hAnsi="Cambria" w:cs="Arial"/>
          <w:b/>
          <w:u w:val="single"/>
        </w:rPr>
      </w:pPr>
      <w:r w:rsidRPr="001C5438">
        <w:rPr>
          <w:rFonts w:ascii="Cambria" w:hAnsi="Cambria" w:cs="Arial"/>
          <w:b/>
          <w:u w:val="single"/>
        </w:rPr>
        <w:t>Current Law</w:t>
      </w:r>
    </w:p>
    <w:p w:rsidR="002A032C" w:rsidRPr="001C5438" w:rsidRDefault="002A032C" w:rsidP="002A032C">
      <w:pPr>
        <w:spacing w:after="120"/>
        <w:jc w:val="both"/>
        <w:rPr>
          <w:rFonts w:ascii="Cambria" w:hAnsi="Cambria" w:cs="Arial"/>
        </w:rPr>
      </w:pPr>
      <w:r>
        <w:rPr>
          <w:rFonts w:ascii="Cambria" w:hAnsi="Cambria" w:cs="Arial"/>
        </w:rPr>
        <w:t>JTEDs offer CTE courses and programs that meet statutory requirements and are composed of more than one member district. Courses may be offered at member school districts or charter schools as a satellite program or offered at a centralized JTED campus. Students attending JTED satellite programs may generate up to an additional 0.25 ADM and students attending a centralized campus may generate up to an additional 0.75 ADM.  The additional monies generated by JTED students are required to be used to supplement and not supplant base year CTE courses and directly related equipment and facilities (</w:t>
      </w:r>
      <w:hyperlink r:id="rId105" w:history="1">
        <w:r w:rsidRPr="00E33322">
          <w:rPr>
            <w:rStyle w:val="Hyperlink"/>
            <w:rFonts w:ascii="Cambria" w:hAnsi="Cambria" w:cs="Arial"/>
          </w:rPr>
          <w:t>A.R.S. § 15-393</w:t>
        </w:r>
      </w:hyperlink>
      <w:r>
        <w:rPr>
          <w:rFonts w:ascii="Cambria" w:hAnsi="Cambria" w:cs="Arial"/>
        </w:rPr>
        <w:t>).</w:t>
      </w:r>
    </w:p>
    <w:p w:rsidR="002A032C" w:rsidRPr="001C5438" w:rsidRDefault="002A032C" w:rsidP="002A032C">
      <w:pPr>
        <w:spacing w:after="120"/>
        <w:jc w:val="both"/>
        <w:rPr>
          <w:rFonts w:ascii="Cambria" w:hAnsi="Cambria" w:cs="Arial"/>
        </w:rPr>
      </w:pPr>
    </w:p>
    <w:p w:rsidR="002A032C" w:rsidRDefault="002A032C">
      <w:pPr>
        <w:sectPr w:rsidR="002A032C" w:rsidSect="00990E7D">
          <w:type w:val="continuous"/>
          <w:pgSz w:w="12240" w:h="15840"/>
          <w:pgMar w:top="1440" w:right="1440" w:bottom="1440" w:left="1440" w:header="720" w:footer="720" w:gutter="0"/>
          <w:cols w:space="720"/>
          <w:docGrid w:linePitch="360"/>
        </w:sectPr>
      </w:pPr>
    </w:p>
    <w:p w:rsidR="00670DFB" w:rsidRDefault="00670DFB" w:rsidP="00670DFB">
      <w:pPr>
        <w:pStyle w:val="Heading1"/>
        <w:jc w:val="center"/>
      </w:pPr>
      <w:r>
        <w:rPr>
          <w:noProof/>
        </w:rPr>
        <w:lastRenderedPageBreak/>
        <w:drawing>
          <wp:anchor distT="0" distB="0" distL="114300" distR="114300" simplePos="0" relativeHeight="251762688" behindDoc="1" locked="0" layoutInCell="1" allowOverlap="1" wp14:anchorId="558BD44F" wp14:editId="705CB7C2">
            <wp:simplePos x="0" y="0"/>
            <wp:positionH relativeFrom="column">
              <wp:posOffset>2362835</wp:posOffset>
            </wp:positionH>
            <wp:positionV relativeFrom="paragraph">
              <wp:posOffset>-322580</wp:posOffset>
            </wp:positionV>
            <wp:extent cx="1214755" cy="1165860"/>
            <wp:effectExtent l="0" t="0" r="0" b="0"/>
            <wp:wrapNone/>
            <wp:docPr id="140" name="Picture 140"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670DFB" w:rsidRDefault="00670DFB" w:rsidP="00670DFB">
      <w:pPr>
        <w:jc w:val="center"/>
        <w:sectPr w:rsidR="00670DFB" w:rsidSect="00990E7D">
          <w:footerReference w:type="default" r:id="rId106"/>
          <w:pgSz w:w="12240" w:h="15840"/>
          <w:pgMar w:top="1080" w:right="1440" w:bottom="1440" w:left="1440" w:header="720" w:footer="720" w:gutter="0"/>
          <w:cols w:space="720"/>
          <w:docGrid w:linePitch="360"/>
        </w:sectPr>
      </w:pPr>
      <w:bookmarkStart w:id="35" w:name="hb2534"/>
      <w:bookmarkEnd w:id="35"/>
    </w:p>
    <w:p w:rsidR="00670DFB" w:rsidRDefault="00670DFB" w:rsidP="00670DFB">
      <w:pPr>
        <w:rPr>
          <w:b/>
        </w:rPr>
      </w:pPr>
    </w:p>
    <w:tbl>
      <w:tblPr>
        <w:tblStyle w:val="TableGrid"/>
        <w:tblpPr w:leftFromText="180" w:rightFromText="180" w:vertAnchor="page" w:horzAnchor="margin" w:tblpY="2379"/>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670DFB" w:rsidTr="004D0400">
        <w:tc>
          <w:tcPr>
            <w:tcW w:w="9895" w:type="dxa"/>
            <w:gridSpan w:val="2"/>
          </w:tcPr>
          <w:p w:rsidR="00670DFB" w:rsidRPr="002B09D5" w:rsidRDefault="00670DFB" w:rsidP="004D0400">
            <w:pPr>
              <w:spacing w:after="120"/>
              <w:rPr>
                <w:rFonts w:ascii="Cambria" w:hAnsi="Cambria" w:cs="Arial"/>
                <w:noProof/>
                <w:sz w:val="28"/>
                <w:szCs w:val="28"/>
                <w:u w:val="single"/>
              </w:rPr>
            </w:pPr>
            <w:r>
              <w:rPr>
                <w:rFonts w:ascii="Cambria" w:hAnsi="Cambria" w:cs="Arial"/>
                <w:b/>
                <w:noProof/>
                <w:sz w:val="28"/>
                <w:szCs w:val="28"/>
                <w:u w:val="single"/>
              </w:rPr>
              <w:t>HB 2534:</w:t>
            </w:r>
            <w:r w:rsidRPr="00803606">
              <w:rPr>
                <w:rFonts w:ascii="Cambria" w:hAnsi="Cambria" w:cs="Arial"/>
                <w:noProof/>
                <w:sz w:val="28"/>
                <w:szCs w:val="28"/>
                <w:u w:val="single"/>
              </w:rPr>
              <w:t xml:space="preserve"> </w:t>
            </w:r>
            <w:r>
              <w:rPr>
                <w:rFonts w:ascii="Cambria" w:hAnsi="Cambria" w:cs="Arial"/>
                <w:noProof/>
                <w:sz w:val="28"/>
                <w:szCs w:val="28"/>
                <w:u w:val="single"/>
              </w:rPr>
              <w:t>teachers; certification requirements</w:t>
            </w:r>
          </w:p>
        </w:tc>
      </w:tr>
      <w:tr w:rsidR="00670DFB" w:rsidTr="004D0400">
        <w:tc>
          <w:tcPr>
            <w:tcW w:w="5125" w:type="dxa"/>
          </w:tcPr>
          <w:p w:rsidR="00670DFB" w:rsidRPr="00311FEF" w:rsidRDefault="00670DFB" w:rsidP="004D0400">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Carter, LD 15</w:t>
            </w:r>
          </w:p>
          <w:p w:rsidR="00670DFB" w:rsidRPr="005818E6" w:rsidRDefault="00670DFB" w:rsidP="004D0400">
            <w:pPr>
              <w:rPr>
                <w:rFonts w:ascii="Cambria" w:hAnsi="Cambria" w:cs="Arial"/>
              </w:rPr>
            </w:pPr>
            <w:r>
              <w:rPr>
                <w:rFonts w:ascii="Cambria" w:hAnsi="Cambria" w:cs="Arial"/>
                <w:b/>
              </w:rPr>
              <w:t>BILL STATUS:</w:t>
            </w:r>
            <w:r w:rsidRPr="00C6092E">
              <w:rPr>
                <w:rFonts w:ascii="Cambria" w:hAnsi="Cambria" w:cs="Arial"/>
              </w:rPr>
              <w:t xml:space="preserve"> </w:t>
            </w:r>
            <w:hyperlink r:id="rId107" w:tooltip="Bill Status Inquiry" w:history="1">
              <w:r w:rsidRPr="005818E6">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670DFB" w:rsidTr="00D6142E">
              <w:trPr>
                <w:trHeight w:val="504"/>
              </w:trPr>
              <w:tc>
                <w:tcPr>
                  <w:tcW w:w="5115" w:type="dxa"/>
                  <w:tcBorders>
                    <w:top w:val="nil"/>
                    <w:left w:val="nil"/>
                    <w:bottom w:val="nil"/>
                    <w:right w:val="nil"/>
                  </w:tcBorders>
                  <w:tcMar>
                    <w:left w:w="0" w:type="dxa"/>
                    <w:right w:w="0" w:type="dxa"/>
                  </w:tcMar>
                </w:tcPr>
                <w:p w:rsidR="00670DFB" w:rsidRDefault="00670DFB" w:rsidP="00C67E92">
                  <w:pPr>
                    <w:framePr w:hSpace="180" w:wrap="around" w:vAnchor="page" w:hAnchor="margin" w:y="2379"/>
                    <w:rPr>
                      <w:rFonts w:ascii="Cambria" w:hAnsi="Cambria" w:cs="Arial"/>
                    </w:rPr>
                  </w:pPr>
                  <w:r>
                    <w:rPr>
                      <w:rFonts w:ascii="Cambria" w:hAnsi="Cambria" w:cs="Arial"/>
                    </w:rPr>
                    <w:tab/>
                    <w:t>ED: DPA 9-1-0-1</w:t>
                  </w:r>
                </w:p>
              </w:tc>
            </w:tr>
          </w:tbl>
          <w:p w:rsidR="00670DFB" w:rsidRPr="00C6092E" w:rsidRDefault="00670DFB" w:rsidP="004D0400">
            <w:pPr>
              <w:rPr>
                <w:rFonts w:ascii="Cambria" w:hAnsi="Cambria" w:cs="Arial"/>
              </w:rPr>
            </w:pPr>
          </w:p>
        </w:tc>
        <w:tc>
          <w:tcPr>
            <w:tcW w:w="4770" w:type="dxa"/>
          </w:tcPr>
          <w:p w:rsidR="00670DFB" w:rsidRDefault="00670DFB" w:rsidP="004D0400">
            <w:pPr>
              <w:rPr>
                <w:rFonts w:ascii="Cambria" w:hAnsi="Cambria" w:cs="Arial"/>
              </w:rPr>
            </w:pPr>
            <w:r w:rsidRPr="001C5438">
              <w:rPr>
                <w:rFonts w:ascii="Cambria" w:hAnsi="Cambria" w:cs="Arial"/>
                <w:noProof/>
              </w:rPr>
              <mc:AlternateContent>
                <mc:Choice Requires="wps">
                  <w:drawing>
                    <wp:anchor distT="0" distB="0" distL="114300" distR="114300" simplePos="0" relativeHeight="251763712" behindDoc="0" locked="1" layoutInCell="1" allowOverlap="0" wp14:anchorId="2E1B5560" wp14:editId="69A708F5">
                      <wp:simplePos x="0" y="0"/>
                      <wp:positionH relativeFrom="margin">
                        <wp:posOffset>-1270</wp:posOffset>
                      </wp:positionH>
                      <wp:positionV relativeFrom="page">
                        <wp:posOffset>-93345</wp:posOffset>
                      </wp:positionV>
                      <wp:extent cx="2669540" cy="1424305"/>
                      <wp:effectExtent l="0" t="0" r="16510" b="23495"/>
                      <wp:wrapNone/>
                      <wp:docPr id="1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4243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670DFB">
                                  <w:pPr>
                                    <w:rPr>
                                      <w:b/>
                                      <w:u w:val="single"/>
                                    </w:rPr>
                                  </w:pPr>
                                  <w:r w:rsidRPr="00BB4358">
                                    <w:rPr>
                                      <w:b/>
                                      <w:u w:val="single"/>
                                    </w:rPr>
                                    <w:t>Legend:</w:t>
                                  </w:r>
                                </w:p>
                                <w:p w:rsidR="00224FF0" w:rsidRDefault="00224FF0" w:rsidP="00670DFB">
                                  <w:pPr>
                                    <w:ind w:left="360" w:hanging="360"/>
                                  </w:pPr>
                                  <w:r>
                                    <w:t>CTE – Career and Technical Education</w:t>
                                  </w:r>
                                </w:p>
                                <w:p w:rsidR="00224FF0" w:rsidRDefault="00224FF0" w:rsidP="00670DFB">
                                  <w:pPr>
                                    <w:ind w:left="360" w:hanging="360"/>
                                  </w:pPr>
                                  <w:r>
                                    <w:t>FPCC – Fingerprint Clearance Card</w:t>
                                  </w:r>
                                </w:p>
                                <w:p w:rsidR="00224FF0" w:rsidRDefault="00224FF0" w:rsidP="00670DFB">
                                  <w:pPr>
                                    <w:ind w:left="360" w:hanging="360"/>
                                  </w:pPr>
                                  <w:r>
                                    <w:t>JTED – Joint Technical Education District</w:t>
                                  </w:r>
                                </w:p>
                                <w:p w:rsidR="00224FF0" w:rsidRDefault="00224FF0" w:rsidP="00670DFB">
                                  <w:pPr>
                                    <w:ind w:left="360" w:hanging="360"/>
                                  </w:pPr>
                                  <w:r>
                                    <w:t>SBE – State Board of Education</w:t>
                                  </w:r>
                                </w:p>
                                <w:p w:rsidR="00224FF0" w:rsidRDefault="00224FF0" w:rsidP="00670DFB">
                                  <w:pPr>
                                    <w:ind w:left="360" w:hanging="360"/>
                                  </w:pPr>
                                  <w:r>
                                    <w:t>STEM – Science, Technology, Engineering and Mathematics</w:t>
                                  </w:r>
                                </w:p>
                                <w:p w:rsidR="00224FF0" w:rsidRPr="00BB4358" w:rsidRDefault="00224FF0" w:rsidP="00670DFB">
                                  <w:pPr>
                                    <w:ind w:left="360" w:hanging="360"/>
                                  </w:pPr>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rsidR="00224FF0" w:rsidRPr="00BB4358" w:rsidRDefault="00224FF0" w:rsidP="00670D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B5560" id="_x0000_s1077" type="#_x0000_t202" style="position:absolute;margin-left:-.1pt;margin-top:-7.35pt;width:210.2pt;height:112.1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HfhQIAABoFAAAOAAAAZHJzL2Uyb0RvYy54bWysVNuO2yAQfa/Uf0C8Z31ZO5tY66y2cVJV&#10;2l6k3X4AARyjYnCBxN5W/fcOOMkm3Zeqqh8wMMOZOTMHbu+GVqI9N1ZoVeLkKsaIK6qZUNsSf31a&#10;T2YYWUcUI1IrXuJnbvHd4u2b274reKobLRk3CECULfquxI1zXRFFlja8JfZKd1yBsdamJQ6WZhsx&#10;Q3pAb2WUxvE06rVhndGUWwu71WjEi4Bf15y6z3VtuUOyxJCbC6MJ48aP0eKWFFtDukbQQxrkH7Jo&#10;iVAQ9ARVEUfQzohXUK2gRltduyuq20jXtaA8cAA2SfwHm8eGdDxwgeLY7lQm+/9g6af9F4MEg95d&#10;Q6sUaaFJT3xw6J0eUObr03e2ALfHDhzdANvgG7ja7kHTbxYpvWyI2vJ7Y3TfcMIgv8SfjM6OjjjW&#10;g2z6j5pBGLJzOgANtWl98aAcCNChT8+n3vhUKGym0+k8z8BEwZZkaXYd5yEGKY7HO2Pde65b5Ccl&#10;NtD8AE/2D9b5dEhxdPHRlF4LKYMApEJ9ied5mo/EtBTMG72bNdvNUhq0J15C4TvEtedurXAgZCna&#10;Es9OTqTw5VgpFqI4IuQ4h0yk8uDADnI7zEbB/JzH89VsNcsmWTpdTbK4qib362U2ma6Tm7y6rpbL&#10;Kvnl80yyohGMceVTPYo3yf5OHIdrNMruJN8LShfM1+F7zTy6TCNUGVgd/4Fd0IFv/SgCN2yGILk8&#10;qMSLZKPZMyjD6PGCwoMCk0abHxj1cDlLbL/viOEYyQ8K1DVPMi8FFxZZfpPCwpxbNucWoihAldhh&#10;NE6XbnwBdp0R2wYijXpW+h4UWYuglZesDjqGCxhIHR4Lf8PP18Hr5Ulb/AYAAP//AwBQSwMEFAAG&#10;AAgAAAAhAEPgLmLeAAAACQEAAA8AAABkcnMvZG93bnJldi54bWxMj09PwzAMxe9IfIfISNy2ZNm0&#10;stJ0QgzuUAZc08ZrK/KnarKt8Okxp3Gy7Pf8/HOxnZxlJxxjH7yCxVwAQ98E0/tWwf7teXYHLCbt&#10;jbbBo4JvjLAtr68KnZtw9q94qlLLKMTHXCvoUhpyzmPTodNxHgb0pB3C6HSidmy5GfWZwp3lUog1&#10;d7r3dKHTAz522HxVR0cY8nO/3L1UmGW6Xu6eft43hw+r1O3N9HAPLOGULmb4w6cdKImpDkdvIrMK&#10;ZpKMVBarDBjpKyloUiuQYrMGXhb8/wflLwAAAP//AwBQSwECLQAUAAYACAAAACEAtoM4kv4AAADh&#10;AQAAEwAAAAAAAAAAAAAAAAAAAAAAW0NvbnRlbnRfVHlwZXNdLnhtbFBLAQItABQABgAIAAAAIQA4&#10;/SH/1gAAAJQBAAALAAAAAAAAAAAAAAAAAC8BAABfcmVscy8ucmVsc1BLAQItABQABgAIAAAAIQAR&#10;TRHfhQIAABoFAAAOAAAAAAAAAAAAAAAAAC4CAABkcnMvZTJvRG9jLnhtbFBLAQItABQABgAIAAAA&#10;IQBD4C5i3gAAAAkBAAAPAAAAAAAAAAAAAAAAAN8EAABkcnMvZG93bnJldi54bWxQSwUGAAAAAAQA&#10;BADzAAAA6gUAAAAA&#10;" o:allowoverlap="f" filled="f">
                      <v:textbox>
                        <w:txbxContent>
                          <w:p w:rsidR="00224FF0" w:rsidRPr="00F34CC1" w:rsidRDefault="00224FF0" w:rsidP="00670DFB">
                            <w:pPr>
                              <w:rPr>
                                <w:b/>
                                <w:u w:val="single"/>
                              </w:rPr>
                            </w:pPr>
                            <w:r w:rsidRPr="00BB4358">
                              <w:rPr>
                                <w:b/>
                                <w:u w:val="single"/>
                              </w:rPr>
                              <w:t>Legend:</w:t>
                            </w:r>
                          </w:p>
                          <w:p w:rsidR="00224FF0" w:rsidRDefault="00224FF0" w:rsidP="00670DFB">
                            <w:pPr>
                              <w:ind w:left="360" w:hanging="360"/>
                            </w:pPr>
                            <w:r>
                              <w:t>CTE – Career and Technical Education</w:t>
                            </w:r>
                          </w:p>
                          <w:p w:rsidR="00224FF0" w:rsidRDefault="00224FF0" w:rsidP="00670DFB">
                            <w:pPr>
                              <w:ind w:left="360" w:hanging="360"/>
                            </w:pPr>
                            <w:r>
                              <w:t>FPCC – Fingerprint Clearance Card</w:t>
                            </w:r>
                          </w:p>
                          <w:p w:rsidR="00224FF0" w:rsidRDefault="00224FF0" w:rsidP="00670DFB">
                            <w:pPr>
                              <w:ind w:left="360" w:hanging="360"/>
                            </w:pPr>
                            <w:r>
                              <w:t>JTED – Joint Technical Education District</w:t>
                            </w:r>
                          </w:p>
                          <w:p w:rsidR="00224FF0" w:rsidRDefault="00224FF0" w:rsidP="00670DFB">
                            <w:pPr>
                              <w:ind w:left="360" w:hanging="360"/>
                            </w:pPr>
                            <w:r>
                              <w:t>SBE – State Board of Education</w:t>
                            </w:r>
                          </w:p>
                          <w:p w:rsidR="00224FF0" w:rsidRDefault="00224FF0" w:rsidP="00670DFB">
                            <w:pPr>
                              <w:ind w:left="360" w:hanging="360"/>
                            </w:pPr>
                            <w:r>
                              <w:t>STEM – Science, Technology, Engineering and Mathematics</w:t>
                            </w:r>
                          </w:p>
                          <w:p w:rsidR="00224FF0" w:rsidRPr="00BB4358" w:rsidRDefault="00224FF0" w:rsidP="00670DFB">
                            <w:pPr>
                              <w:ind w:left="360" w:hanging="360"/>
                            </w:pPr>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rsidR="00224FF0" w:rsidRPr="00BB4358" w:rsidRDefault="00224FF0" w:rsidP="00670DFB"/>
                        </w:txbxContent>
                      </v:textbox>
                      <w10:wrap anchorx="margin" anchory="page"/>
                      <w10:anchorlock/>
                    </v:shape>
                  </w:pict>
                </mc:Fallback>
              </mc:AlternateContent>
            </w:r>
          </w:p>
        </w:tc>
      </w:tr>
    </w:tbl>
    <w:p w:rsidR="00670DFB" w:rsidRPr="001C5438" w:rsidRDefault="00670DFB" w:rsidP="00670DFB">
      <w:pPr>
        <w:spacing w:before="200"/>
        <w:jc w:val="both"/>
        <w:rPr>
          <w:rFonts w:ascii="Cambria" w:hAnsi="Cambria" w:cs="Arial"/>
          <w:b/>
          <w:u w:val="single"/>
        </w:rPr>
      </w:pPr>
      <w:r w:rsidRPr="001C5438">
        <w:rPr>
          <w:rFonts w:ascii="Cambria" w:hAnsi="Cambria" w:cs="Arial"/>
          <w:b/>
          <w:u w:val="single"/>
        </w:rPr>
        <w:t>Abstract</w:t>
      </w:r>
    </w:p>
    <w:p w:rsidR="00670DFB" w:rsidRPr="001C5438" w:rsidRDefault="00670DFB" w:rsidP="00670DFB">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764736" behindDoc="1" locked="1" layoutInCell="1" allowOverlap="0" wp14:anchorId="489AEAE3" wp14:editId="7A31D01E">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670DFB">
                            <w:pPr>
                              <w:jc w:val="center"/>
                            </w:pPr>
                            <w:sdt>
                              <w:sdtPr>
                                <w:tag w:val="Prop105"/>
                                <w:id w:val="17059123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719885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4413757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3359626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AEAE3" id="_x0000_s1078" type="#_x0000_t202" style="position:absolute;left:0;text-align:left;margin-left:0;margin-top:628.5pt;width:468pt;height:21.6pt;z-index:-251551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vxLwIAAFoEAAAOAAAAZHJzL2Uyb0RvYy54bWysVNuO0zAQfUfiHyy/06TpZbdR09XSpQhp&#10;uUi7fIDjOImF4zG226R8PWOnLdUCL4g8WLZnfGbmnJms74ZOkYOwToIu6HSSUiI0h0rqpqBfn3dv&#10;bilxnumKKdCioEfh6N3m9at1b3KRQQuqEpYgiHZ5bwraem/yJHG8FR1zEzBCo7EG2zGPR9sklWU9&#10;oncqydJ0mfRgK2OBC+fw9mE00k3Er2vB/ee6dsITVVDMzcfVxrUMa7JZs7yxzLSSn9Jg/5BFx6TG&#10;oBeoB+YZ2Vv5G1QnuQUHtZ9w6BKoa8lFrAGrmaYvqnlqmRGxFiTHmQtN7v/B8k+HL5bICrWbrSjR&#10;rEORnsXgyVsYyDLw0xuXo9uTQUc/4DX6xlqdeQT+zREN25bpRtxbC30rWIX5TcPL5OrpiOMCSNl/&#10;hArDsL2HCDTUtgvkIR0E0VGn40WbkArHy8VqPlumaOJoy27msyyKl7D8/NpY598L6EjYFNSi9hGd&#10;HR6dD9mw/OwSgjlQstpJpeLBNuVWWXJg2Ce7+MUCXrgpTfqCrhbZYiTgrxBp/P4E0UmPDa9kV9Db&#10;ixPLA23vdBXb0TOpxj2mrPSJx0DdSKIfyiFKtsjO+pRQHZFZC2OD40DipgX7g5Iem7ug7vueWUGJ&#10;+qBRndV0Pg/TEA/zxQ1ySey1pby2MM0RqqCeknG79eME7Y2VTYuRxn7QcI+K1jKSHaQfszrljw0c&#10;NTgNW5iQ63P0+vVL2PwE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Dgyb8S8CAABaBAAADgAAAAAAAAAAAAAAAAAuAgAA&#10;ZHJzL2Uyb0RvYy54bWxQSwECLQAUAAYACAAAACEA+AmhC94AAAAKAQAADwAAAAAAAAAAAAAAAACJ&#10;BAAAZHJzL2Rvd25yZXYueG1sUEsFBgAAAAAEAAQA8wAAAJQFAAAAAA==&#10;" o:allowoverlap="f">
                <v:textbox>
                  <w:txbxContent>
                    <w:p w:rsidR="00224FF0" w:rsidRDefault="00224FF0" w:rsidP="00670DFB">
                      <w:pPr>
                        <w:jc w:val="center"/>
                      </w:pPr>
                      <w:sdt>
                        <w:sdtPr>
                          <w:tag w:val="Prop105"/>
                          <w:id w:val="17059123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719885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4413757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3359626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 xml:space="preserve">Relating to teaching certificates. </w:t>
      </w:r>
    </w:p>
    <w:p w:rsidR="00670DFB" w:rsidRPr="00A50675" w:rsidRDefault="00670DFB" w:rsidP="00670DFB">
      <w:pPr>
        <w:jc w:val="both"/>
        <w:rPr>
          <w:rFonts w:ascii="Cambria" w:hAnsi="Cambria" w:cs="Arial"/>
          <w:b/>
          <w:u w:val="single"/>
        </w:rPr>
      </w:pPr>
      <w:r w:rsidRPr="001C5438">
        <w:rPr>
          <w:rFonts w:ascii="Cambria" w:hAnsi="Cambria" w:cs="Arial"/>
          <w:b/>
          <w:u w:val="single"/>
        </w:rPr>
        <w:t>Provisions</w:t>
      </w:r>
    </w:p>
    <w:p w:rsidR="00670DFB" w:rsidRDefault="00670DFB" w:rsidP="009C0974">
      <w:pPr>
        <w:pStyle w:val="ListParagraph"/>
        <w:numPr>
          <w:ilvl w:val="0"/>
          <w:numId w:val="30"/>
        </w:numPr>
        <w:spacing w:after="120" w:line="240" w:lineRule="auto"/>
        <w:contextualSpacing w:val="0"/>
        <w:jc w:val="both"/>
        <w:rPr>
          <w:rFonts w:ascii="Cambria" w:hAnsi="Cambria" w:cs="Arial"/>
        </w:rPr>
      </w:pPr>
      <w:r>
        <w:rPr>
          <w:rFonts w:ascii="Cambria" w:hAnsi="Cambria" w:cs="Arial"/>
        </w:rPr>
        <w:t>Transfers teacher certification statutes to a new section of statute. (Sec. 2)</w:t>
      </w:r>
    </w:p>
    <w:p w:rsidR="00670DFB" w:rsidRDefault="00670DFB" w:rsidP="009C0974">
      <w:pPr>
        <w:pStyle w:val="ListParagraph"/>
        <w:numPr>
          <w:ilvl w:val="0"/>
          <w:numId w:val="30"/>
        </w:numPr>
        <w:spacing w:after="0" w:line="240" w:lineRule="auto"/>
        <w:contextualSpacing w:val="0"/>
        <w:jc w:val="both"/>
        <w:rPr>
          <w:rFonts w:ascii="Cambria" w:hAnsi="Cambria" w:cs="Arial"/>
        </w:rPr>
      </w:pPr>
      <w:r>
        <w:rPr>
          <w:rFonts w:ascii="Cambria" w:hAnsi="Cambria" w:cs="Arial"/>
        </w:rPr>
        <w:t xml:space="preserve">Instructs SBE to issue the following teaching certificates that reflect the source of each teacher's training: </w:t>
      </w:r>
    </w:p>
    <w:p w:rsidR="00670DFB" w:rsidRDefault="00670DFB" w:rsidP="009C0974">
      <w:pPr>
        <w:pStyle w:val="ListParagraph"/>
        <w:numPr>
          <w:ilvl w:val="1"/>
          <w:numId w:val="30"/>
        </w:numPr>
        <w:spacing w:after="0" w:line="240" w:lineRule="auto"/>
        <w:contextualSpacing w:val="0"/>
        <w:jc w:val="both"/>
        <w:rPr>
          <w:rFonts w:ascii="Cambria" w:hAnsi="Cambria" w:cs="Arial"/>
        </w:rPr>
      </w:pPr>
      <w:r>
        <w:rPr>
          <w:rFonts w:ascii="Cambria" w:hAnsi="Cambria" w:cs="Arial"/>
        </w:rPr>
        <w:t>Standard Teaching Certificate;</w:t>
      </w:r>
    </w:p>
    <w:p w:rsidR="00670DFB" w:rsidRDefault="00670DFB" w:rsidP="009C0974">
      <w:pPr>
        <w:pStyle w:val="ListParagraph"/>
        <w:numPr>
          <w:ilvl w:val="1"/>
          <w:numId w:val="30"/>
        </w:numPr>
        <w:spacing w:after="0" w:line="240" w:lineRule="auto"/>
        <w:contextualSpacing w:val="0"/>
        <w:jc w:val="both"/>
        <w:rPr>
          <w:rFonts w:ascii="Cambria" w:hAnsi="Cambria" w:cs="Arial"/>
        </w:rPr>
      </w:pPr>
      <w:proofErr w:type="spellStart"/>
      <w:r>
        <w:rPr>
          <w:rFonts w:ascii="Cambria" w:hAnsi="Cambria" w:cs="Arial"/>
        </w:rPr>
        <w:t>Postbaccalaureate</w:t>
      </w:r>
      <w:proofErr w:type="spellEnd"/>
      <w:r>
        <w:rPr>
          <w:rFonts w:ascii="Cambria" w:hAnsi="Cambria" w:cs="Arial"/>
        </w:rPr>
        <w:t xml:space="preserve"> Teaching Certificate;</w:t>
      </w:r>
    </w:p>
    <w:p w:rsidR="00670DFB" w:rsidRDefault="00670DFB" w:rsidP="00670DFB">
      <w:pPr>
        <w:pStyle w:val="ListParagraph"/>
        <w:spacing w:after="0" w:line="240" w:lineRule="auto"/>
        <w:contextualSpacing w:val="0"/>
        <w:jc w:val="both"/>
        <w:rPr>
          <w:rFonts w:ascii="Cambria" w:hAnsi="Cambria" w:cs="Arial"/>
        </w:rPr>
      </w:pPr>
      <w:r>
        <w:rPr>
          <w:rFonts w:ascii="Cambria" w:hAnsi="Cambria" w:cs="Arial"/>
          <w:i/>
        </w:rPr>
        <w:t>Currently named Alternative Teaching Certificate</w:t>
      </w:r>
    </w:p>
    <w:p w:rsidR="00670DFB" w:rsidRDefault="00670DFB" w:rsidP="009C0974">
      <w:pPr>
        <w:pStyle w:val="ListParagraph"/>
        <w:numPr>
          <w:ilvl w:val="1"/>
          <w:numId w:val="30"/>
        </w:numPr>
        <w:spacing w:after="0" w:line="240" w:lineRule="auto"/>
        <w:contextualSpacing w:val="0"/>
        <w:jc w:val="both"/>
        <w:rPr>
          <w:rFonts w:ascii="Cambria" w:hAnsi="Cambria" w:cs="Arial"/>
        </w:rPr>
      </w:pPr>
      <w:r>
        <w:rPr>
          <w:rFonts w:ascii="Cambria" w:hAnsi="Cambria" w:cs="Arial"/>
        </w:rPr>
        <w:t xml:space="preserve">Subject-Matter Expert Teaching Certificate; </w:t>
      </w:r>
    </w:p>
    <w:p w:rsidR="00670DFB" w:rsidRDefault="00670DFB" w:rsidP="009C0974">
      <w:pPr>
        <w:pStyle w:val="ListParagraph"/>
        <w:numPr>
          <w:ilvl w:val="1"/>
          <w:numId w:val="30"/>
        </w:numPr>
        <w:spacing w:after="0" w:line="240" w:lineRule="auto"/>
        <w:contextualSpacing w:val="0"/>
        <w:jc w:val="both"/>
        <w:rPr>
          <w:rFonts w:ascii="Cambria" w:hAnsi="Cambria" w:cs="Arial"/>
        </w:rPr>
      </w:pPr>
      <w:r>
        <w:rPr>
          <w:rFonts w:ascii="Cambria" w:hAnsi="Cambria" w:cs="Arial"/>
        </w:rPr>
        <w:t xml:space="preserve">Classroom-Based Teaching Certificate; and </w:t>
      </w:r>
    </w:p>
    <w:p w:rsidR="00670DFB" w:rsidRDefault="00670DFB" w:rsidP="009C0974">
      <w:pPr>
        <w:pStyle w:val="ListParagraph"/>
        <w:numPr>
          <w:ilvl w:val="1"/>
          <w:numId w:val="30"/>
        </w:numPr>
        <w:spacing w:after="120" w:line="240" w:lineRule="auto"/>
        <w:contextualSpacing w:val="0"/>
        <w:jc w:val="both"/>
        <w:rPr>
          <w:rFonts w:ascii="Cambria" w:hAnsi="Cambria" w:cs="Arial"/>
        </w:rPr>
      </w:pPr>
      <w:r>
        <w:rPr>
          <w:rFonts w:ascii="Cambria" w:hAnsi="Cambria" w:cs="Arial"/>
        </w:rPr>
        <w:t>CTE Teaching Certificate. (Sec. 2)</w:t>
      </w:r>
    </w:p>
    <w:p w:rsidR="00670DFB" w:rsidRDefault="00670DFB" w:rsidP="009C0974">
      <w:pPr>
        <w:pStyle w:val="ListParagraph"/>
        <w:numPr>
          <w:ilvl w:val="0"/>
          <w:numId w:val="30"/>
        </w:numPr>
        <w:spacing w:after="120" w:line="240" w:lineRule="auto"/>
        <w:contextualSpacing w:val="0"/>
        <w:jc w:val="both"/>
        <w:rPr>
          <w:rFonts w:ascii="Cambria" w:hAnsi="Cambria" w:cs="Arial"/>
        </w:rPr>
      </w:pPr>
      <w:r>
        <w:rPr>
          <w:rFonts w:ascii="Cambria" w:hAnsi="Cambria" w:cs="Arial"/>
        </w:rPr>
        <w:t>Requires all certificated teachers, except those who</w:t>
      </w:r>
      <w:r w:rsidRPr="00FD3E33">
        <w:rPr>
          <w:rFonts w:ascii="Cambria" w:hAnsi="Cambria" w:cs="Arial"/>
        </w:rPr>
        <w:t xml:space="preserve"> </w:t>
      </w:r>
      <w:r>
        <w:rPr>
          <w:rFonts w:ascii="Cambria" w:hAnsi="Cambria" w:cs="Arial"/>
        </w:rPr>
        <w:t>provide instruction in CTE, to have a bachelor's degree. (Sec. 2)</w:t>
      </w:r>
    </w:p>
    <w:p w:rsidR="00670DFB" w:rsidRDefault="00670DFB" w:rsidP="009C0974">
      <w:pPr>
        <w:pStyle w:val="ListParagraph"/>
        <w:numPr>
          <w:ilvl w:val="0"/>
          <w:numId w:val="30"/>
        </w:numPr>
        <w:spacing w:after="120" w:line="240" w:lineRule="auto"/>
        <w:contextualSpacing w:val="0"/>
        <w:jc w:val="both"/>
        <w:rPr>
          <w:rFonts w:ascii="Cambria" w:hAnsi="Cambria" w:cs="Arial"/>
        </w:rPr>
      </w:pPr>
      <w:r>
        <w:rPr>
          <w:rFonts w:ascii="Cambria" w:hAnsi="Cambria" w:cs="Arial"/>
        </w:rPr>
        <w:t>Removes the authorization for a GED to be substituted for a high school diploma for Emergency Substitute Teacher Certification. (Sec. 1)</w:t>
      </w:r>
    </w:p>
    <w:p w:rsidR="00670DFB" w:rsidRDefault="00670DFB" w:rsidP="009C0974">
      <w:pPr>
        <w:pStyle w:val="ListParagraph"/>
        <w:numPr>
          <w:ilvl w:val="0"/>
          <w:numId w:val="30"/>
        </w:numPr>
        <w:spacing w:after="120" w:line="240" w:lineRule="auto"/>
        <w:contextualSpacing w:val="0"/>
        <w:jc w:val="both"/>
        <w:rPr>
          <w:rFonts w:ascii="Cambria" w:hAnsi="Cambria" w:cs="Arial"/>
        </w:rPr>
      </w:pPr>
      <w:r>
        <w:rPr>
          <w:rFonts w:ascii="Cambria" w:hAnsi="Cambria" w:cs="Arial"/>
        </w:rPr>
        <w:t>Limits 12-year issuance and renewal to Standard Teaching Certificates. (Sec. 2)</w:t>
      </w:r>
    </w:p>
    <w:p w:rsidR="00670DFB" w:rsidRDefault="00670DFB" w:rsidP="009C0974">
      <w:pPr>
        <w:pStyle w:val="ListParagraph"/>
        <w:numPr>
          <w:ilvl w:val="0"/>
          <w:numId w:val="30"/>
        </w:numPr>
        <w:spacing w:after="120" w:line="240" w:lineRule="auto"/>
        <w:contextualSpacing w:val="0"/>
        <w:jc w:val="both"/>
        <w:rPr>
          <w:rFonts w:ascii="Cambria" w:hAnsi="Cambria" w:cs="Arial"/>
        </w:rPr>
      </w:pPr>
      <w:r>
        <w:rPr>
          <w:rFonts w:ascii="Cambria" w:hAnsi="Cambria" w:cs="Arial"/>
        </w:rPr>
        <w:t>Excludes Standard Teaching Certificates from eligibility for renewal of an expired certificate, and any endorsements or approved areas related to the certificate, within 2-10 years of expiration. (Sec. 2)</w:t>
      </w:r>
    </w:p>
    <w:p w:rsidR="00670DFB" w:rsidRDefault="00670DFB" w:rsidP="009C0974">
      <w:pPr>
        <w:pStyle w:val="ListParagraph"/>
        <w:numPr>
          <w:ilvl w:val="0"/>
          <w:numId w:val="30"/>
        </w:numPr>
        <w:spacing w:after="120" w:line="240" w:lineRule="auto"/>
        <w:contextualSpacing w:val="0"/>
        <w:jc w:val="both"/>
        <w:rPr>
          <w:rFonts w:ascii="Cambria" w:hAnsi="Cambria" w:cs="Arial"/>
        </w:rPr>
      </w:pPr>
      <w:r>
        <w:rPr>
          <w:rFonts w:ascii="Cambria" w:hAnsi="Cambria" w:cs="Arial"/>
        </w:rPr>
        <w:t>Directs Legislative Council to prepare proposed legislation conforming the Arizona Revised Statutes to this act for consideration in the next legislative session. (Sec. 3)</w:t>
      </w:r>
    </w:p>
    <w:p w:rsidR="00670DFB" w:rsidRPr="00493847" w:rsidRDefault="00670DFB" w:rsidP="009C0974">
      <w:pPr>
        <w:pStyle w:val="ListParagraph"/>
        <w:numPr>
          <w:ilvl w:val="0"/>
          <w:numId w:val="30"/>
        </w:numPr>
        <w:spacing w:after="120" w:line="240" w:lineRule="auto"/>
        <w:contextualSpacing w:val="0"/>
        <w:jc w:val="both"/>
        <w:rPr>
          <w:rFonts w:ascii="Cambria" w:hAnsi="Cambria" w:cs="Arial"/>
        </w:rPr>
      </w:pPr>
      <w:r>
        <w:rPr>
          <w:rFonts w:ascii="Cambria" w:hAnsi="Cambria" w:cs="Arial"/>
        </w:rPr>
        <w:t>Makes technical and conforming changes. (Sec. 1, 2) (</w:t>
      </w:r>
      <w:r>
        <w:rPr>
          <w:rFonts w:ascii="Cambria" w:hAnsi="Cambria" w:cs="Arial"/>
          <w:i/>
        </w:rPr>
        <w:t>ED</w:t>
      </w:r>
      <w:r>
        <w:rPr>
          <w:rFonts w:ascii="Cambria" w:hAnsi="Cambria" w:cs="Arial"/>
        </w:rPr>
        <w:t>)</w:t>
      </w:r>
    </w:p>
    <w:p w:rsidR="00670DFB" w:rsidRPr="001C5438" w:rsidRDefault="00670DFB" w:rsidP="00670DFB">
      <w:pPr>
        <w:jc w:val="both"/>
        <w:rPr>
          <w:rFonts w:ascii="Cambria" w:hAnsi="Cambria" w:cs="Arial"/>
          <w:b/>
          <w:u w:val="single"/>
        </w:rPr>
      </w:pPr>
      <w:r w:rsidRPr="001C5438">
        <w:rPr>
          <w:rFonts w:ascii="Cambria" w:hAnsi="Cambria" w:cs="Arial"/>
          <w:b/>
          <w:u w:val="single"/>
        </w:rPr>
        <w:t>Current Law</w:t>
      </w:r>
    </w:p>
    <w:p w:rsidR="00670DFB" w:rsidRDefault="00670DFB" w:rsidP="00670DFB">
      <w:pPr>
        <w:spacing w:after="120"/>
        <w:jc w:val="both"/>
        <w:rPr>
          <w:rFonts w:ascii="Cambria" w:hAnsi="Cambria" w:cs="Arial"/>
        </w:rPr>
      </w:pPr>
      <w:r>
        <w:rPr>
          <w:rFonts w:ascii="Cambria" w:hAnsi="Cambria" w:cs="Arial"/>
        </w:rPr>
        <w:t xml:space="preserve">SBE oversees teacher certification and issues teaching certificates by grade levels and subject areas. An applicant who has a valid teaching certificate from another state, a FPCC and is in good standing is eligible for a comparable standard certificate in Arizona. An in-state applicant for a standard teaching certificate may complete the required training through an alternative teacher and administrator preparation program, coursework and experience or professional experience. In addition to standard teaching certificates, SBE also oversees Substitute, CTE, STEM and Classroom-Based Teaching Certificates (A.R.S. §§ </w:t>
      </w:r>
      <w:hyperlink r:id="rId108" w:history="1">
        <w:r>
          <w:rPr>
            <w:rStyle w:val="Hyperlink"/>
            <w:rFonts w:ascii="Cambria" w:hAnsi="Cambria" w:cs="Arial"/>
          </w:rPr>
          <w:t>15-203</w:t>
        </w:r>
      </w:hyperlink>
      <w:r>
        <w:rPr>
          <w:rFonts w:ascii="Cambria" w:hAnsi="Cambria" w:cs="Arial"/>
        </w:rPr>
        <w:t xml:space="preserve">, </w:t>
      </w:r>
      <w:hyperlink r:id="rId109" w:history="1">
        <w:r w:rsidRPr="003A1808">
          <w:rPr>
            <w:rStyle w:val="Hyperlink"/>
            <w:rFonts w:ascii="Cambria" w:hAnsi="Cambria" w:cs="Arial"/>
          </w:rPr>
          <w:t>15-553</w:t>
        </w:r>
      </w:hyperlink>
      <w:r>
        <w:rPr>
          <w:rFonts w:ascii="Cambria" w:hAnsi="Cambria" w:cs="Arial"/>
        </w:rPr>
        <w:t xml:space="preserve"> and </w:t>
      </w:r>
      <w:hyperlink r:id="rId110" w:history="1">
        <w:r w:rsidRPr="003A1808">
          <w:rPr>
            <w:rStyle w:val="Hyperlink"/>
            <w:rFonts w:ascii="Cambria" w:hAnsi="Cambria" w:cs="Arial"/>
          </w:rPr>
          <w:t>15-782.01</w:t>
        </w:r>
      </w:hyperlink>
      <w:r>
        <w:rPr>
          <w:rFonts w:ascii="Cambria" w:hAnsi="Cambria" w:cs="Arial"/>
        </w:rPr>
        <w:t>).</w:t>
      </w:r>
    </w:p>
    <w:p w:rsidR="00670DFB" w:rsidRPr="001C5438" w:rsidRDefault="00670DFB" w:rsidP="00670DFB">
      <w:pPr>
        <w:spacing w:after="120"/>
        <w:jc w:val="both"/>
        <w:rPr>
          <w:rFonts w:ascii="Cambria" w:hAnsi="Cambria" w:cs="Arial"/>
        </w:rPr>
      </w:pPr>
      <w:r>
        <w:rPr>
          <w:rFonts w:ascii="Cambria" w:hAnsi="Cambria" w:cs="Arial"/>
        </w:rPr>
        <w:t xml:space="preserve">Certificates are issued and renewed for 12 years, and cannot require more than 15 hours of continuing education credits per year for renewal. Additionally, a certificate and endorsements related to a certificate may be renewed between 2 and 10 years after it expires if the certificate holder is in good standing, has at least 10 years of verified experience and a valid FPCC. All certificates require a bachelor's degree, except for CTE </w:t>
      </w:r>
      <w:r>
        <w:rPr>
          <w:rFonts w:ascii="Cambria" w:hAnsi="Cambria" w:cs="Arial"/>
        </w:rPr>
        <w:lastRenderedPageBreak/>
        <w:t xml:space="preserve">Teaching Certificates, Subject-Matter Expert Standard Teaching Certificate and Emergency Substitute Teaching Certificate (A.R.S. §§ </w:t>
      </w:r>
      <w:hyperlink r:id="rId111" w:history="1">
        <w:r>
          <w:rPr>
            <w:rStyle w:val="Hyperlink"/>
            <w:rFonts w:ascii="Cambria" w:hAnsi="Cambria" w:cs="Arial"/>
          </w:rPr>
          <w:t>15-203</w:t>
        </w:r>
      </w:hyperlink>
      <w:r>
        <w:rPr>
          <w:rFonts w:ascii="Cambria" w:hAnsi="Cambria" w:cs="Arial"/>
        </w:rPr>
        <w:t xml:space="preserve"> and </w:t>
      </w:r>
      <w:hyperlink r:id="rId112" w:history="1">
        <w:r w:rsidRPr="003A1808">
          <w:rPr>
            <w:rStyle w:val="Hyperlink"/>
            <w:rFonts w:ascii="Cambria" w:hAnsi="Cambria" w:cs="Arial"/>
          </w:rPr>
          <w:t>15-782.01</w:t>
        </w:r>
      </w:hyperlink>
      <w:r>
        <w:rPr>
          <w:rFonts w:ascii="Cambria" w:hAnsi="Cambria" w:cs="Arial"/>
        </w:rPr>
        <w:t>).</w:t>
      </w:r>
    </w:p>
    <w:p w:rsidR="00670DFB" w:rsidRPr="001C5438" w:rsidRDefault="00670DFB" w:rsidP="00670DFB">
      <w:pPr>
        <w:spacing w:before="200"/>
        <w:jc w:val="both"/>
        <w:rPr>
          <w:rFonts w:ascii="Cambria" w:hAnsi="Cambria" w:cs="Arial"/>
        </w:rPr>
      </w:pPr>
    </w:p>
    <w:p w:rsidR="00670DFB" w:rsidRDefault="00670DFB">
      <w:pPr>
        <w:sectPr w:rsidR="00670DFB" w:rsidSect="00990E7D">
          <w:type w:val="continuous"/>
          <w:pgSz w:w="12240" w:h="15840"/>
          <w:pgMar w:top="1440" w:right="1440" w:bottom="1440" w:left="1440" w:header="720" w:footer="720" w:gutter="0"/>
          <w:cols w:space="720"/>
          <w:docGrid w:linePitch="360"/>
        </w:sectPr>
      </w:pPr>
    </w:p>
    <w:p w:rsidR="00670DFB" w:rsidRDefault="00670DFB" w:rsidP="00670DFB">
      <w:pPr>
        <w:pStyle w:val="Heading1"/>
        <w:jc w:val="center"/>
      </w:pPr>
      <w:r>
        <w:rPr>
          <w:noProof/>
        </w:rPr>
        <w:lastRenderedPageBreak/>
        <w:drawing>
          <wp:anchor distT="0" distB="0" distL="114300" distR="114300" simplePos="0" relativeHeight="251766784" behindDoc="1" locked="0" layoutInCell="1" allowOverlap="1" wp14:anchorId="6409FDF1" wp14:editId="6E5FE7E1">
            <wp:simplePos x="0" y="0"/>
            <wp:positionH relativeFrom="column">
              <wp:posOffset>2362835</wp:posOffset>
            </wp:positionH>
            <wp:positionV relativeFrom="paragraph">
              <wp:posOffset>-322580</wp:posOffset>
            </wp:positionV>
            <wp:extent cx="1214755" cy="1165860"/>
            <wp:effectExtent l="0" t="0" r="0" b="0"/>
            <wp:wrapNone/>
            <wp:docPr id="143" name="Picture 143"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670DFB" w:rsidRDefault="00670DFB" w:rsidP="00670DFB">
      <w:pPr>
        <w:jc w:val="center"/>
        <w:sectPr w:rsidR="00670DFB" w:rsidSect="00990E7D">
          <w:footerReference w:type="default" r:id="rId113"/>
          <w:pgSz w:w="12240" w:h="15840"/>
          <w:pgMar w:top="1080" w:right="1440" w:bottom="1440" w:left="1440" w:header="720" w:footer="720" w:gutter="0"/>
          <w:cols w:space="720"/>
          <w:docGrid w:linePitch="360"/>
        </w:sectPr>
      </w:pPr>
      <w:bookmarkStart w:id="36" w:name="hb2536"/>
      <w:bookmarkEnd w:id="36"/>
    </w:p>
    <w:p w:rsidR="00670DFB" w:rsidRDefault="00670DFB" w:rsidP="00670DFB">
      <w:pPr>
        <w:rPr>
          <w:b/>
        </w:rPr>
      </w:pPr>
    </w:p>
    <w:tbl>
      <w:tblPr>
        <w:tblStyle w:val="TableGrid"/>
        <w:tblpPr w:leftFromText="180" w:rightFromText="180" w:vertAnchor="page" w:horzAnchor="margin" w:tblpY="2395"/>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670DFB" w:rsidTr="004D0400">
        <w:tc>
          <w:tcPr>
            <w:tcW w:w="9895" w:type="dxa"/>
            <w:gridSpan w:val="2"/>
          </w:tcPr>
          <w:p w:rsidR="00670DFB" w:rsidRPr="002B09D5" w:rsidRDefault="00670DFB" w:rsidP="004D0400">
            <w:pPr>
              <w:spacing w:after="120"/>
              <w:rPr>
                <w:rFonts w:ascii="Cambria" w:hAnsi="Cambria" w:cs="Arial"/>
                <w:noProof/>
                <w:sz w:val="28"/>
                <w:szCs w:val="28"/>
                <w:u w:val="single"/>
              </w:rPr>
            </w:pPr>
            <w:r>
              <w:rPr>
                <w:rFonts w:ascii="Cambria" w:hAnsi="Cambria" w:cs="Arial"/>
                <w:b/>
                <w:noProof/>
                <w:sz w:val="28"/>
                <w:szCs w:val="28"/>
                <w:u w:val="single"/>
              </w:rPr>
              <w:t>HB 2536:</w:t>
            </w:r>
            <w:r w:rsidRPr="00803606">
              <w:rPr>
                <w:rFonts w:ascii="Cambria" w:hAnsi="Cambria" w:cs="Arial"/>
                <w:noProof/>
                <w:sz w:val="28"/>
                <w:szCs w:val="28"/>
                <w:u w:val="single"/>
              </w:rPr>
              <w:t xml:space="preserve"> </w:t>
            </w:r>
            <w:r>
              <w:rPr>
                <w:rFonts w:ascii="Cambria" w:hAnsi="Cambria" w:cs="Arial"/>
                <w:noProof/>
                <w:sz w:val="28"/>
                <w:szCs w:val="28"/>
                <w:u w:val="single"/>
              </w:rPr>
              <w:t>dual enrollment; homeschooled children</w:t>
            </w:r>
          </w:p>
        </w:tc>
      </w:tr>
      <w:tr w:rsidR="00670DFB" w:rsidTr="004D0400">
        <w:tc>
          <w:tcPr>
            <w:tcW w:w="5125" w:type="dxa"/>
          </w:tcPr>
          <w:p w:rsidR="00670DFB" w:rsidRPr="00311FEF" w:rsidRDefault="00670DFB" w:rsidP="004D0400">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Bowers, LD 25</w:t>
            </w:r>
          </w:p>
          <w:p w:rsidR="00670DFB" w:rsidRPr="001303A3" w:rsidRDefault="00670DFB" w:rsidP="004D0400">
            <w:pPr>
              <w:rPr>
                <w:rFonts w:ascii="Cambria" w:hAnsi="Cambria" w:cs="Arial"/>
              </w:rPr>
            </w:pPr>
            <w:r>
              <w:rPr>
                <w:rFonts w:ascii="Cambria" w:hAnsi="Cambria" w:cs="Arial"/>
                <w:b/>
              </w:rPr>
              <w:t>BILL STATUS:</w:t>
            </w:r>
            <w:r w:rsidRPr="00C6092E">
              <w:rPr>
                <w:rFonts w:ascii="Cambria" w:hAnsi="Cambria" w:cs="Arial"/>
              </w:rPr>
              <w:t xml:space="preserve"> </w:t>
            </w:r>
            <w:hyperlink r:id="rId114" w:tooltip="Bill Status Inquiry" w:history="1">
              <w:r w:rsidRPr="001303A3">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670DFB" w:rsidTr="00D6142E">
              <w:tc>
                <w:tcPr>
                  <w:tcW w:w="5115" w:type="dxa"/>
                  <w:tcBorders>
                    <w:top w:val="nil"/>
                    <w:left w:val="nil"/>
                    <w:bottom w:val="nil"/>
                    <w:right w:val="nil"/>
                  </w:tcBorders>
                  <w:tcMar>
                    <w:left w:w="0" w:type="dxa"/>
                    <w:right w:w="0" w:type="dxa"/>
                  </w:tcMar>
                </w:tcPr>
                <w:p w:rsidR="00670DFB" w:rsidRDefault="00670DFB" w:rsidP="00C67E92">
                  <w:pPr>
                    <w:framePr w:hSpace="180" w:wrap="around" w:vAnchor="page" w:hAnchor="margin" w:y="2395"/>
                    <w:rPr>
                      <w:rFonts w:ascii="Cambria" w:hAnsi="Cambria" w:cs="Arial"/>
                    </w:rPr>
                  </w:pPr>
                  <w:r>
                    <w:rPr>
                      <w:rFonts w:ascii="Cambria" w:hAnsi="Cambria" w:cs="Arial"/>
                    </w:rPr>
                    <w:tab/>
                    <w:t>ED: DP 9-1-0-1</w:t>
                  </w:r>
                </w:p>
              </w:tc>
            </w:tr>
          </w:tbl>
          <w:p w:rsidR="00670DFB" w:rsidRPr="00C6092E" w:rsidRDefault="00670DFB" w:rsidP="004D0400">
            <w:pPr>
              <w:rPr>
                <w:rFonts w:ascii="Cambria" w:hAnsi="Cambria" w:cs="Arial"/>
              </w:rPr>
            </w:pPr>
          </w:p>
        </w:tc>
        <w:tc>
          <w:tcPr>
            <w:tcW w:w="4770" w:type="dxa"/>
          </w:tcPr>
          <w:p w:rsidR="00670DFB" w:rsidRDefault="00670DFB" w:rsidP="004D0400">
            <w:pPr>
              <w:rPr>
                <w:rFonts w:ascii="Cambria" w:hAnsi="Cambria" w:cs="Arial"/>
              </w:rPr>
            </w:pPr>
            <w:r w:rsidRPr="001C5438">
              <w:rPr>
                <w:rFonts w:ascii="Cambria" w:hAnsi="Cambria" w:cs="Arial"/>
                <w:noProof/>
              </w:rPr>
              <mc:AlternateContent>
                <mc:Choice Requires="wps">
                  <w:drawing>
                    <wp:anchor distT="0" distB="0" distL="114300" distR="114300" simplePos="0" relativeHeight="251767808" behindDoc="1" locked="1" layoutInCell="1" allowOverlap="0" wp14:anchorId="75EA0001" wp14:editId="2D0F28E4">
                      <wp:simplePos x="0" y="0"/>
                      <wp:positionH relativeFrom="margin">
                        <wp:posOffset>0</wp:posOffset>
                      </wp:positionH>
                      <wp:positionV relativeFrom="page">
                        <wp:posOffset>66040</wp:posOffset>
                      </wp:positionV>
                      <wp:extent cx="2669540" cy="584200"/>
                      <wp:effectExtent l="0" t="0" r="16510" b="25400"/>
                      <wp:wrapTight wrapText="bothSides">
                        <wp:wrapPolygon edited="0">
                          <wp:start x="0" y="0"/>
                          <wp:lineTo x="0" y="21835"/>
                          <wp:lineTo x="21579" y="21835"/>
                          <wp:lineTo x="21579" y="0"/>
                          <wp:lineTo x="0" y="0"/>
                        </wp:wrapPolygon>
                      </wp:wrapTight>
                      <wp:docPr id="1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584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670DFB">
                                  <w:pPr>
                                    <w:rPr>
                                      <w:b/>
                                      <w:u w:val="single"/>
                                    </w:rPr>
                                  </w:pPr>
                                  <w:r w:rsidRPr="00BB4358">
                                    <w:rPr>
                                      <w:b/>
                                      <w:u w:val="single"/>
                                    </w:rPr>
                                    <w:t>Legend:</w:t>
                                  </w:r>
                                </w:p>
                                <w:p w:rsidR="00224FF0" w:rsidRPr="00BB4358" w:rsidRDefault="00224FF0" w:rsidP="00670DFB">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A0001" id="_x0000_s1079" type="#_x0000_t202" style="position:absolute;margin-left:0;margin-top:5.2pt;width:210.2pt;height:46pt;z-index:-251548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RuNhAIAABkFAAAOAAAAZHJzL2Uyb0RvYy54bWysVF1v2yAUfZ+0/4B4Tx2ndppYdaouTqZJ&#10;3YfU7gcQwDEaBgYkdjftv++CkzRZX6ZpfsDAvZx7z70Hbu/6VqI9t05oVeL0aowRV1QzobYl/vq0&#10;Hs0wcp4oRqRWvMTP3OG7xds3t50p+EQ3WjJuEYAoV3SmxI33pkgSRxveEnelDVdgrLVtiYel3SbM&#10;kg7QW5lMxuNp0mnLjNWUOwe71WDEi4hf15z6z3XtuEeyxJCbj6ON4yaMyeKWFFtLTCPoIQ3yD1m0&#10;RCgIeoKqiCdoZ8UrqFZQq52u/RXVbaLrWlAeOQCbdPwHm8eGGB65QHGcOZXJ/T9Y+mn/xSLBoHdZ&#10;ipEiLTTpifcevdM9ykJ9OuMKcHs04Oh72AbfyNWZB02/OaT0siFqy++t1V3DCYP80nAyOTs64LgA&#10;suk+agZhyM7rCNTXtg3Fg3IgQIc+PZ96E1KhsDmZTud5BiYKtnyWQfNjCFIcTxvr/HuuWxQmJbbQ&#10;+4hO9g/Oh2xIcXQJwZReCylj/6VCXYnn+SQfeGkpWDAGN2e3m6W0aE+CguJ3iOvO3VrhQcdStCWe&#10;nZxIEaqxUixG8UTIYQ6ZSBXAgRzkdpgNevk5H89Xs9UsG2WT6WqUjatqdL9eZqPpOr3Jq+tquazS&#10;XyHPNCsawRhXIdWjdtPs77RxuEWD6k7qvaB0wXwdv9fMk8s0YpWB1fEf2UUZhM4PGvD9po+Ky68D&#10;XtDIRrNnEIbVw/2E9wQmjbY/MOrgbpbYfd8RyzGSHxSIa55mQQk+LrL8ZgILe27ZnFuIogBVYo/R&#10;MF364QHYGSu2DUQa5Kz0PQiyFlErL1kdZAz3L5I6vBXhgp+vo9fLi7b4DQAA//8DAFBLAwQUAAYA&#10;CAAAACEAb6pub9oAAAAHAQAADwAAAGRycy9kb3ducmV2LnhtbEyPzU7DQAyE70i8w8pIvdENaUQh&#10;ZFOhFu4QClydrJtE7E+U3baBp8c5wc2escefi81kjTjRGHrvFNwsExDkGq971yrYvz1f34EIEZ1G&#10;4x0p+KYAm/LyosBc+7N7pVMVW8EhLuSooItxyKUMTUcWw9IP5Ng7+NFi5HZspR7xzOHWyDRJbqXF&#10;3vGFDgfadtR8VUfLGOnnfrV7qWi9xnq1e/p5vz98GKUWV9PjA4hIU/wbhhmfd6BkptofnQ7CKOBH&#10;IqtJBoLdLJ2LehbSDGRZyP/85S8AAAD//wMAUEsBAi0AFAAGAAgAAAAhALaDOJL+AAAA4QEAABMA&#10;AAAAAAAAAAAAAAAAAAAAAFtDb250ZW50X1R5cGVzXS54bWxQSwECLQAUAAYACAAAACEAOP0h/9YA&#10;AACUAQAACwAAAAAAAAAAAAAAAAAvAQAAX3JlbHMvLnJlbHNQSwECLQAUAAYACAAAACEAxdkbjYQC&#10;AAAZBQAADgAAAAAAAAAAAAAAAAAuAgAAZHJzL2Uyb0RvYy54bWxQSwECLQAUAAYACAAAACEAb6pu&#10;b9oAAAAHAQAADwAAAAAAAAAAAAAAAADeBAAAZHJzL2Rvd25yZXYueG1sUEsFBgAAAAAEAAQA8wAA&#10;AOUFAAAAAA==&#10;" o:allowoverlap="f" filled="f">
                      <v:textbox>
                        <w:txbxContent>
                          <w:p w:rsidR="00224FF0" w:rsidRPr="00F34CC1" w:rsidRDefault="00224FF0" w:rsidP="00670DFB">
                            <w:pPr>
                              <w:rPr>
                                <w:b/>
                                <w:u w:val="single"/>
                              </w:rPr>
                            </w:pPr>
                            <w:r w:rsidRPr="00BB4358">
                              <w:rPr>
                                <w:b/>
                                <w:u w:val="single"/>
                              </w:rPr>
                              <w:t>Legend:</w:t>
                            </w:r>
                          </w:p>
                          <w:p w:rsidR="00224FF0" w:rsidRPr="00BB4358" w:rsidRDefault="00224FF0" w:rsidP="00670DFB">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670DFB" w:rsidRPr="001C5438" w:rsidRDefault="00670DFB" w:rsidP="00670DFB">
      <w:pPr>
        <w:spacing w:before="200"/>
        <w:jc w:val="both"/>
        <w:rPr>
          <w:rFonts w:ascii="Cambria" w:hAnsi="Cambria" w:cs="Arial"/>
          <w:b/>
          <w:u w:val="single"/>
        </w:rPr>
      </w:pPr>
      <w:r w:rsidRPr="001C5438">
        <w:rPr>
          <w:rFonts w:ascii="Cambria" w:hAnsi="Cambria" w:cs="Arial"/>
          <w:b/>
          <w:u w:val="single"/>
        </w:rPr>
        <w:t>Abstract</w:t>
      </w:r>
    </w:p>
    <w:p w:rsidR="00670DFB" w:rsidRPr="001C5438" w:rsidRDefault="00670DFB" w:rsidP="00670DFB">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768832" behindDoc="1" locked="1" layoutInCell="1" allowOverlap="0" wp14:anchorId="519BD1A5" wp14:editId="61C690E3">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670DFB">
                            <w:pPr>
                              <w:jc w:val="center"/>
                            </w:pPr>
                            <w:sdt>
                              <w:sdtPr>
                                <w:tag w:val="Prop105"/>
                                <w:id w:val="10048591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2280361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47084444"/>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2782540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BD1A5" id="_x0000_s1080" type="#_x0000_t202" style="position:absolute;left:0;text-align:left;margin-left:0;margin-top:628.5pt;width:468pt;height:21.6pt;z-index:-251547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F+LwIAAFoEAAAOAAAAZHJzL2Uyb0RvYy54bWysVNtu2zAMfR+wfxD0vthxnbQx4hRdugwD&#10;ugvQ7gNkWbaFyaImKbG7rx8lJ1nQbS/D/CBIInVInkN6fTv2ihyEdRJ0SeezlBKhOdRStyX9+rR7&#10;c0OJ80zXTIEWJX0Wjt5uXr9aD6YQGXSgamEJgmhXDKaknfemSBLHO9EzNwMjNBobsD3zeLRtUls2&#10;IHqvkixNl8kAtjYWuHAOb+8nI91E/KYR3H9uGic8USXF3HxcbVyrsCabNStay0wn+TEN9g9Z9Exq&#10;DHqGumeekb2Vv0H1kltw0PgZhz6BppFcxBqwmnn6oprHjhkRa0FynDnT5P4fLP90+GKJrFG7PKNE&#10;sx5FehKjJ29hJMvAz2BcgW6PBh39iNfoG2t15gH4N0c0bDumW3FnLQydYDXmNw8vk4unE44LINXw&#10;EWoMw/YeItDY2D6Qh3QQREedns/ahFQ4Xi5W+dUyRRNHW3adX2VRvIQVp9fGOv9eQE/CpqQWtY/o&#10;7PDgfMiGFSeXEMyBkvVOKhUPtq22ypIDwz7ZxS8W8MJNaTKUdLXIFhMBf4VI4/cniF56bHgl+5Le&#10;nJ1YEWh7p+vYjp5JNe0xZaWPPAbqJhL9WI1RskV+0qeC+hmZtTA1OA4kbjqwPygZsLlL6r7vmRWU&#10;qA8a1VnN8zxMQzzki2vkkthLS3VpYZojVEk9JdN266cJ2hsr2w4jTf2g4Q4VbWQkO0g/ZXXMHxs4&#10;anActjAhl+fo9euXsPkJ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hj6Bfi8CAABaBAAADgAAAAAAAAAAAAAAAAAuAgAA&#10;ZHJzL2Uyb0RvYy54bWxQSwECLQAUAAYACAAAACEA+AmhC94AAAAKAQAADwAAAAAAAAAAAAAAAACJ&#10;BAAAZHJzL2Rvd25yZXYueG1sUEsFBgAAAAAEAAQA8wAAAJQFAAAAAA==&#10;" o:allowoverlap="f">
                <v:textbox>
                  <w:txbxContent>
                    <w:p w:rsidR="00224FF0" w:rsidRDefault="00224FF0" w:rsidP="00670DFB">
                      <w:pPr>
                        <w:jc w:val="center"/>
                      </w:pPr>
                      <w:sdt>
                        <w:sdtPr>
                          <w:tag w:val="Prop105"/>
                          <w:id w:val="10048591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2280361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47084444"/>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2782540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dual enrollment eligibility.</w:t>
      </w:r>
    </w:p>
    <w:p w:rsidR="00670DFB" w:rsidRPr="001C5438" w:rsidRDefault="00670DFB" w:rsidP="00670DFB">
      <w:pPr>
        <w:jc w:val="both"/>
        <w:rPr>
          <w:rFonts w:ascii="Cambria" w:hAnsi="Cambria" w:cs="Arial"/>
          <w:b/>
          <w:u w:val="single"/>
        </w:rPr>
      </w:pPr>
      <w:r w:rsidRPr="001C5438">
        <w:rPr>
          <w:rFonts w:ascii="Cambria" w:hAnsi="Cambria" w:cs="Arial"/>
          <w:b/>
          <w:u w:val="single"/>
        </w:rPr>
        <w:t>Provisions</w:t>
      </w:r>
    </w:p>
    <w:p w:rsidR="00670DFB" w:rsidRDefault="00670DFB" w:rsidP="009C0974">
      <w:pPr>
        <w:pStyle w:val="ListParagraph"/>
        <w:numPr>
          <w:ilvl w:val="0"/>
          <w:numId w:val="29"/>
        </w:numPr>
        <w:spacing w:after="120" w:line="240" w:lineRule="auto"/>
        <w:contextualSpacing w:val="0"/>
        <w:jc w:val="both"/>
        <w:rPr>
          <w:rFonts w:ascii="Cambria" w:hAnsi="Cambria" w:cs="Arial"/>
        </w:rPr>
      </w:pPr>
      <w:r>
        <w:rPr>
          <w:rFonts w:ascii="Cambria" w:hAnsi="Cambria" w:cs="Arial"/>
        </w:rPr>
        <w:t>Permits homeschooled children to fully participate in dual enrollment. (Sec. 1)</w:t>
      </w:r>
    </w:p>
    <w:p w:rsidR="00670DFB" w:rsidRPr="00486748" w:rsidRDefault="00670DFB" w:rsidP="009C0974">
      <w:pPr>
        <w:pStyle w:val="ListParagraph"/>
        <w:numPr>
          <w:ilvl w:val="0"/>
          <w:numId w:val="29"/>
        </w:numPr>
        <w:spacing w:after="120" w:line="240" w:lineRule="auto"/>
        <w:contextualSpacing w:val="0"/>
        <w:jc w:val="both"/>
        <w:rPr>
          <w:rFonts w:ascii="Cambria" w:hAnsi="Cambria" w:cs="Arial"/>
        </w:rPr>
      </w:pPr>
      <w:r>
        <w:rPr>
          <w:rFonts w:ascii="Cambria" w:hAnsi="Cambria" w:cs="Arial"/>
        </w:rPr>
        <w:t>Makes technical changes. (Sec. 1)</w:t>
      </w:r>
    </w:p>
    <w:p w:rsidR="00670DFB" w:rsidRPr="001C5438" w:rsidRDefault="00670DFB" w:rsidP="00670DFB">
      <w:pPr>
        <w:jc w:val="both"/>
        <w:rPr>
          <w:rFonts w:ascii="Cambria" w:hAnsi="Cambria" w:cs="Arial"/>
          <w:b/>
          <w:u w:val="single"/>
        </w:rPr>
      </w:pPr>
      <w:r w:rsidRPr="001C5438">
        <w:rPr>
          <w:rFonts w:ascii="Cambria" w:hAnsi="Cambria" w:cs="Arial"/>
          <w:b/>
          <w:u w:val="single"/>
        </w:rPr>
        <w:t>Current Law</w:t>
      </w:r>
    </w:p>
    <w:p w:rsidR="00670DFB" w:rsidRPr="00A71778" w:rsidRDefault="00670DFB" w:rsidP="00670DFB">
      <w:pPr>
        <w:jc w:val="both"/>
        <w:rPr>
          <w:rFonts w:ascii="Cambria" w:hAnsi="Cambria" w:cs="Arial"/>
        </w:rPr>
      </w:pPr>
      <w:r>
        <w:rPr>
          <w:rFonts w:ascii="Cambria" w:hAnsi="Cambria" w:cs="Arial"/>
        </w:rPr>
        <w:t>Community college districts are authorized to offer college courses during the school day that may be counted towards both high school and college graduation requirements through a contract with a high school.  Contracts are required to outline financial provisions for the billing of services, tuition and financial aid policies, accountability provisions and the type and quality of instruction.  Students may participate in dual enrollment in the junior or senior year if necessary prerequisites are satisfied, except that the community college can waive the class year requirement for 25% of enrolled students.  To participate the school district is required to ensure that students are full-time students, excluding seniors who have met all graduation requirements (</w:t>
      </w:r>
      <w:hyperlink r:id="rId115" w:history="1">
        <w:r w:rsidRPr="00085283">
          <w:rPr>
            <w:rStyle w:val="Hyperlink"/>
            <w:rFonts w:ascii="Cambria" w:hAnsi="Cambria" w:cs="Arial"/>
          </w:rPr>
          <w:t>A.R.S. § 15-1821.01</w:t>
        </w:r>
      </w:hyperlink>
      <w:r>
        <w:rPr>
          <w:rFonts w:ascii="Cambria" w:hAnsi="Cambria" w:cs="Arial"/>
        </w:rPr>
        <w:t>).</w:t>
      </w:r>
    </w:p>
    <w:p w:rsidR="00670DFB" w:rsidRDefault="00670DFB" w:rsidP="00670DFB">
      <w:pPr>
        <w:spacing w:after="120"/>
        <w:jc w:val="both"/>
        <w:rPr>
          <w:rFonts w:ascii="Cambria" w:hAnsi="Cambria" w:cs="Arial"/>
        </w:rPr>
      </w:pPr>
    </w:p>
    <w:p w:rsidR="00670DFB" w:rsidRPr="00E11781" w:rsidRDefault="00670DFB" w:rsidP="00670DFB">
      <w:pPr>
        <w:rPr>
          <w:rFonts w:ascii="Cambria" w:hAnsi="Cambria" w:cs="Arial"/>
        </w:rPr>
      </w:pPr>
    </w:p>
    <w:p w:rsidR="00670DFB" w:rsidRPr="00E11781" w:rsidRDefault="00670DFB" w:rsidP="00670DFB">
      <w:pPr>
        <w:rPr>
          <w:rFonts w:ascii="Cambria" w:hAnsi="Cambria" w:cs="Arial"/>
        </w:rPr>
      </w:pPr>
    </w:p>
    <w:p w:rsidR="00670DFB" w:rsidRPr="00E11781" w:rsidRDefault="00670DFB" w:rsidP="00670DFB">
      <w:pPr>
        <w:rPr>
          <w:rFonts w:ascii="Cambria" w:hAnsi="Cambria" w:cs="Arial"/>
        </w:rPr>
      </w:pPr>
    </w:p>
    <w:p w:rsidR="00670DFB" w:rsidRPr="00E11781" w:rsidRDefault="00670DFB" w:rsidP="00670DFB">
      <w:pPr>
        <w:rPr>
          <w:rFonts w:ascii="Cambria" w:hAnsi="Cambria" w:cs="Arial"/>
        </w:rPr>
      </w:pPr>
    </w:p>
    <w:p w:rsidR="00670DFB" w:rsidRPr="00E11781" w:rsidRDefault="00670DFB" w:rsidP="00670DFB">
      <w:pPr>
        <w:rPr>
          <w:rFonts w:ascii="Cambria" w:hAnsi="Cambria" w:cs="Arial"/>
        </w:rPr>
      </w:pPr>
    </w:p>
    <w:p w:rsidR="00670DFB" w:rsidRPr="00E11781" w:rsidRDefault="00670DFB" w:rsidP="00670DFB">
      <w:pPr>
        <w:rPr>
          <w:rFonts w:ascii="Cambria" w:hAnsi="Cambria" w:cs="Arial"/>
        </w:rPr>
      </w:pPr>
    </w:p>
    <w:p w:rsidR="00670DFB" w:rsidRDefault="00670DFB" w:rsidP="00670DFB">
      <w:pPr>
        <w:rPr>
          <w:rFonts w:ascii="Cambria" w:hAnsi="Cambria" w:cs="Arial"/>
        </w:rPr>
      </w:pPr>
    </w:p>
    <w:p w:rsidR="00670DFB" w:rsidRPr="00E11781" w:rsidRDefault="00670DFB" w:rsidP="00670DFB">
      <w:pPr>
        <w:tabs>
          <w:tab w:val="left" w:pos="6945"/>
        </w:tabs>
        <w:rPr>
          <w:rFonts w:ascii="Cambria" w:hAnsi="Cambria" w:cs="Arial"/>
        </w:rPr>
      </w:pPr>
      <w:r>
        <w:rPr>
          <w:rFonts w:ascii="Cambria" w:hAnsi="Cambria" w:cs="Arial"/>
        </w:rPr>
        <w:tab/>
      </w:r>
    </w:p>
    <w:p w:rsidR="00670DFB" w:rsidRDefault="00670DFB">
      <w:pPr>
        <w:sectPr w:rsidR="00670DFB" w:rsidSect="00990E7D">
          <w:type w:val="continuous"/>
          <w:pgSz w:w="12240" w:h="15840"/>
          <w:pgMar w:top="1440" w:right="1440" w:bottom="1440" w:left="1440" w:header="720" w:footer="720" w:gutter="0"/>
          <w:cols w:space="720"/>
          <w:docGrid w:linePitch="360"/>
        </w:sectPr>
      </w:pPr>
    </w:p>
    <w:p w:rsidR="00670DFB" w:rsidRDefault="00670DFB" w:rsidP="00670DFB">
      <w:pPr>
        <w:pStyle w:val="Heading1"/>
        <w:jc w:val="center"/>
      </w:pPr>
      <w:r>
        <w:rPr>
          <w:noProof/>
        </w:rPr>
        <w:lastRenderedPageBreak/>
        <w:drawing>
          <wp:anchor distT="0" distB="0" distL="114300" distR="114300" simplePos="0" relativeHeight="251770880" behindDoc="1" locked="0" layoutInCell="1" allowOverlap="1" wp14:anchorId="19B14E87" wp14:editId="421E4066">
            <wp:simplePos x="0" y="0"/>
            <wp:positionH relativeFrom="column">
              <wp:posOffset>2362835</wp:posOffset>
            </wp:positionH>
            <wp:positionV relativeFrom="paragraph">
              <wp:posOffset>-322580</wp:posOffset>
            </wp:positionV>
            <wp:extent cx="1214755" cy="1165860"/>
            <wp:effectExtent l="0" t="0" r="0" b="0"/>
            <wp:wrapNone/>
            <wp:docPr id="146" name="Picture 146"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670DFB" w:rsidRDefault="00670DFB" w:rsidP="00670DFB">
      <w:pPr>
        <w:jc w:val="center"/>
        <w:sectPr w:rsidR="00670DFB" w:rsidSect="00990E7D">
          <w:footerReference w:type="default" r:id="rId116"/>
          <w:pgSz w:w="12240" w:h="15840"/>
          <w:pgMar w:top="1080" w:right="1440" w:bottom="1440" w:left="1440" w:header="720" w:footer="720" w:gutter="0"/>
          <w:cols w:space="720"/>
          <w:docGrid w:linePitch="360"/>
        </w:sectPr>
      </w:pPr>
    </w:p>
    <w:p w:rsidR="00670DFB" w:rsidRDefault="00670DFB" w:rsidP="00670DFB">
      <w:pPr>
        <w:rPr>
          <w:b/>
        </w:rPr>
      </w:pPr>
      <w:bookmarkStart w:id="37" w:name="hb2561"/>
      <w:bookmarkEnd w:id="37"/>
    </w:p>
    <w:tbl>
      <w:tblPr>
        <w:tblStyle w:val="TableGrid"/>
        <w:tblpPr w:leftFromText="180" w:rightFromText="180" w:vertAnchor="page" w:horzAnchor="margin" w:tblpY="2379"/>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670DFB" w:rsidTr="004D0400">
        <w:tc>
          <w:tcPr>
            <w:tcW w:w="9895" w:type="dxa"/>
            <w:gridSpan w:val="2"/>
          </w:tcPr>
          <w:p w:rsidR="00670DFB" w:rsidRPr="002B09D5" w:rsidRDefault="00670DFB" w:rsidP="004D0400">
            <w:pPr>
              <w:spacing w:after="120"/>
              <w:rPr>
                <w:rFonts w:ascii="Cambria" w:hAnsi="Cambria" w:cs="Arial"/>
                <w:noProof/>
                <w:sz w:val="28"/>
                <w:szCs w:val="28"/>
                <w:u w:val="single"/>
              </w:rPr>
            </w:pPr>
            <w:r>
              <w:rPr>
                <w:rFonts w:ascii="Cambria" w:hAnsi="Cambria" w:cs="Arial"/>
                <w:b/>
                <w:noProof/>
                <w:sz w:val="28"/>
                <w:szCs w:val="28"/>
                <w:u w:val="single"/>
              </w:rPr>
              <w:t>HB 2561:</w:t>
            </w:r>
            <w:r w:rsidRPr="00803606">
              <w:rPr>
                <w:rFonts w:ascii="Cambria" w:hAnsi="Cambria" w:cs="Arial"/>
                <w:noProof/>
                <w:sz w:val="28"/>
                <w:szCs w:val="28"/>
                <w:u w:val="single"/>
              </w:rPr>
              <w:t xml:space="preserve"> </w:t>
            </w:r>
            <w:r>
              <w:rPr>
                <w:rFonts w:ascii="Cambria" w:hAnsi="Cambria" w:cs="Arial"/>
                <w:noProof/>
                <w:sz w:val="28"/>
                <w:szCs w:val="28"/>
                <w:u w:val="single"/>
              </w:rPr>
              <w:t>schools; civics literacy state seal.</w:t>
            </w:r>
          </w:p>
        </w:tc>
      </w:tr>
      <w:tr w:rsidR="00670DFB" w:rsidTr="004D0400">
        <w:tc>
          <w:tcPr>
            <w:tcW w:w="5125" w:type="dxa"/>
          </w:tcPr>
          <w:p w:rsidR="00670DFB" w:rsidRPr="00311FEF" w:rsidRDefault="00670DFB" w:rsidP="004D0400">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Boyer, LD 20</w:t>
            </w:r>
          </w:p>
          <w:p w:rsidR="00670DFB" w:rsidRPr="00E933A3" w:rsidRDefault="00670DFB" w:rsidP="004D0400">
            <w:pPr>
              <w:rPr>
                <w:rFonts w:ascii="Cambria" w:hAnsi="Cambria" w:cs="Arial"/>
              </w:rPr>
            </w:pPr>
            <w:r>
              <w:rPr>
                <w:rFonts w:ascii="Cambria" w:hAnsi="Cambria" w:cs="Arial"/>
                <w:b/>
              </w:rPr>
              <w:t>BILL STATUS:</w:t>
            </w:r>
            <w:r w:rsidRPr="00C6092E">
              <w:rPr>
                <w:rFonts w:ascii="Cambria" w:hAnsi="Cambria" w:cs="Arial"/>
              </w:rPr>
              <w:t xml:space="preserve"> </w:t>
            </w:r>
            <w:hyperlink r:id="rId117" w:tooltip="Bill Status Inquiry" w:history="1">
              <w:r w:rsidRPr="00E933A3">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670DFB" w:rsidTr="00D6142E">
              <w:tc>
                <w:tcPr>
                  <w:tcW w:w="5115" w:type="dxa"/>
                  <w:tcBorders>
                    <w:top w:val="nil"/>
                    <w:left w:val="nil"/>
                    <w:bottom w:val="nil"/>
                    <w:right w:val="nil"/>
                  </w:tcBorders>
                  <w:tcMar>
                    <w:left w:w="0" w:type="dxa"/>
                    <w:right w:w="0" w:type="dxa"/>
                  </w:tcMar>
                </w:tcPr>
                <w:p w:rsidR="00670DFB" w:rsidRDefault="00670DFB" w:rsidP="00C67E92">
                  <w:pPr>
                    <w:framePr w:hSpace="180" w:wrap="around" w:vAnchor="page" w:hAnchor="margin" w:y="2379"/>
                    <w:rPr>
                      <w:rFonts w:ascii="Cambria" w:hAnsi="Cambria" w:cs="Arial"/>
                    </w:rPr>
                  </w:pPr>
                  <w:r>
                    <w:rPr>
                      <w:rFonts w:ascii="Cambria" w:hAnsi="Cambria" w:cs="Arial"/>
                    </w:rPr>
                    <w:tab/>
                    <w:t>ED: DPA 9-0-0-2</w:t>
                  </w:r>
                </w:p>
              </w:tc>
            </w:tr>
          </w:tbl>
          <w:p w:rsidR="00670DFB" w:rsidRPr="00C6092E" w:rsidRDefault="00670DFB" w:rsidP="004D0400">
            <w:pPr>
              <w:rPr>
                <w:rFonts w:ascii="Cambria" w:hAnsi="Cambria" w:cs="Arial"/>
              </w:rPr>
            </w:pPr>
          </w:p>
        </w:tc>
        <w:tc>
          <w:tcPr>
            <w:tcW w:w="4770" w:type="dxa"/>
          </w:tcPr>
          <w:p w:rsidR="00670DFB" w:rsidRDefault="00670DFB" w:rsidP="004D0400">
            <w:pPr>
              <w:rPr>
                <w:rFonts w:ascii="Cambria" w:hAnsi="Cambria" w:cs="Arial"/>
              </w:rPr>
            </w:pPr>
            <w:r w:rsidRPr="001C5438">
              <w:rPr>
                <w:rFonts w:ascii="Cambria" w:hAnsi="Cambria" w:cs="Arial"/>
                <w:noProof/>
              </w:rPr>
              <mc:AlternateContent>
                <mc:Choice Requires="wps">
                  <w:drawing>
                    <wp:anchor distT="0" distB="0" distL="114300" distR="114300" simplePos="0" relativeHeight="251771904" behindDoc="1" locked="1" layoutInCell="1" allowOverlap="0" wp14:anchorId="65E7CE7F" wp14:editId="08E9D6ED">
                      <wp:simplePos x="0" y="0"/>
                      <wp:positionH relativeFrom="margin">
                        <wp:posOffset>3175</wp:posOffset>
                      </wp:positionH>
                      <wp:positionV relativeFrom="page">
                        <wp:posOffset>69215</wp:posOffset>
                      </wp:positionV>
                      <wp:extent cx="2762250" cy="904875"/>
                      <wp:effectExtent l="0" t="0" r="19050" b="28575"/>
                      <wp:wrapTight wrapText="bothSides">
                        <wp:wrapPolygon edited="0">
                          <wp:start x="0" y="0"/>
                          <wp:lineTo x="0" y="21827"/>
                          <wp:lineTo x="21600" y="21827"/>
                          <wp:lineTo x="21600" y="0"/>
                          <wp:lineTo x="0" y="0"/>
                        </wp:wrapPolygon>
                      </wp:wrapTight>
                      <wp:docPr id="1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904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670DFB">
                                  <w:pPr>
                                    <w:rPr>
                                      <w:b/>
                                      <w:u w:val="single"/>
                                    </w:rPr>
                                  </w:pPr>
                                  <w:r w:rsidRPr="00BB4358">
                                    <w:rPr>
                                      <w:b/>
                                      <w:u w:val="single"/>
                                    </w:rPr>
                                    <w:t>Legend:</w:t>
                                  </w:r>
                                </w:p>
                                <w:p w:rsidR="00224FF0" w:rsidRDefault="00224FF0" w:rsidP="00670DFB">
                                  <w:r>
                                    <w:t>ASU – Arizona State University</w:t>
                                  </w:r>
                                </w:p>
                                <w:p w:rsidR="00224FF0" w:rsidRDefault="00224FF0" w:rsidP="00670DFB">
                                  <w:r>
                                    <w:t>SBE – State Board of Education</w:t>
                                  </w:r>
                                </w:p>
                                <w:p w:rsidR="00224FF0" w:rsidRDefault="00224FF0" w:rsidP="00670DFB">
                                  <w:r>
                                    <w:t>SPI – Superintendent of Public Instruction</w:t>
                                  </w:r>
                                </w:p>
                                <w:p w:rsidR="00224FF0" w:rsidRPr="00BB4358" w:rsidRDefault="00224FF0" w:rsidP="00670DFB">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7CE7F" id="_x0000_s1081" type="#_x0000_t202" style="position:absolute;margin-left:.25pt;margin-top:5.45pt;width:217.5pt;height:71.25pt;z-index:-251544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u/gwIAABkFAAAOAAAAZHJzL2Uyb0RvYy54bWysVNuO2yAQfa/Uf0C8Z32pnYu1zmobJ1Wl&#10;7UXa7QcQwDEqBhdI7O2q/94BJ9ls96Wq6gcMzHBmzsyB65uhlejAjRValTi5ijHiimom1K7E3x42&#10;kzlG1hHFiNSKl/iRW3yzfPvmuu8KnupGS8YNAhBli74rceNcV0SRpQ1vib3SHVdgrLVpiYOl2UXM&#10;kB7QWxmlcTyNem1YZzTl1sJuNRrxMuDXNafuS11b7pAsMeTmwmjCuPVjtLwmxc6QrhH0mAb5hyxa&#10;IhQEPUNVxBG0N+IVVCuo0VbX7orqNtJ1LSgPHIBNEv/B5r4hHQ9coDi2O5fJ/j9Y+vnw1SDBoHdZ&#10;hpEiLTTpgQ8OvdcDynx9+s4W4HbfgaMbYBt8A1fb3Wn63SKlVw1RO35rjO4bThjkl/iT0cXREcd6&#10;kG3/STMIQ/ZOB6ChNq0vHpQDATr06fHcG58Khc10Nk3THEwUbIs4m8/yEIIUp9Odse4D1y3ykxIb&#10;6H1AJ4c763w2pDi5+GBKb4SUof9SoR5A8zQfeWkpmDd6N2t225U06EC8gsJ3jGsv3VrhQMdStCWe&#10;n51I4auxVixEcUTIcQ6ZSOXBgRzkdpyNenlaxIv1fD3PJlk6XU+yuKomt5tVNplukllevatWqyr5&#10;5fNMsqIRjHHlUz1pN8n+ThvHWzSq7qzeF5ReMN+E7zXz6GUaocrA6vQP7IIMfOdHDbhhOwTF5aGD&#10;XiNbzR5BGEaP9xPeE5g02vzEqIe7WWL7Y08Mx0h+VCCuBWjVX+awyPJZCgtzadleWoiiAFVih9E4&#10;XbnxAdh3RuwaiDTKWelbEGQtglaeszrKGO5fIHV8K/wFv1wHr+cXbfkbAAD//wMAUEsDBBQABgAI&#10;AAAAIQCN3M782AAAAAcBAAAPAAAAZHJzL2Rvd25yZXYueG1sTI5NT4NAEIbvJv6HzZh4s4ulWIss&#10;jbF6V2zrdWCnQNwPwm5b9Nc7nvQ479c8xXqyRpxoDL13Cm5nCQhyjde9axVs319u7kGEiE6j8Y4U&#10;fFGAdXl5UWCu/dm90amKreARF3JU0MU45FKGpiOLYeYHcuwd/Ggx8jm2Uo945nFr5DxJ7qTF3vGH&#10;Dgd66qj5rI6WMeYf23TzWtFyiXW6ef7erQ57o9T11fT4ACLSFP/C8IvPHSiZqfZHp4MwCjLOsZqs&#10;QLC7SDMWahaydAGyLOR//vIHAAD//wMAUEsBAi0AFAAGAAgAAAAhALaDOJL+AAAA4QEAABMAAAAA&#10;AAAAAAAAAAAAAAAAAFtDb250ZW50X1R5cGVzXS54bWxQSwECLQAUAAYACAAAACEAOP0h/9YAAACU&#10;AQAACwAAAAAAAAAAAAAAAAAvAQAAX3JlbHMvLnJlbHNQSwECLQAUAAYACAAAACEAL2LLv4MCAAAZ&#10;BQAADgAAAAAAAAAAAAAAAAAuAgAAZHJzL2Uyb0RvYy54bWxQSwECLQAUAAYACAAAACEAjdzO/NgA&#10;AAAHAQAADwAAAAAAAAAAAAAAAADdBAAAZHJzL2Rvd25yZXYueG1sUEsFBgAAAAAEAAQA8wAAAOIF&#10;AAAAAA==&#10;" o:allowoverlap="f" filled="f">
                      <v:textbox>
                        <w:txbxContent>
                          <w:p w:rsidR="00224FF0" w:rsidRPr="00F34CC1" w:rsidRDefault="00224FF0" w:rsidP="00670DFB">
                            <w:pPr>
                              <w:rPr>
                                <w:b/>
                                <w:u w:val="single"/>
                              </w:rPr>
                            </w:pPr>
                            <w:r w:rsidRPr="00BB4358">
                              <w:rPr>
                                <w:b/>
                                <w:u w:val="single"/>
                              </w:rPr>
                              <w:t>Legend:</w:t>
                            </w:r>
                          </w:p>
                          <w:p w:rsidR="00224FF0" w:rsidRDefault="00224FF0" w:rsidP="00670DFB">
                            <w:r>
                              <w:t>ASU – Arizona State University</w:t>
                            </w:r>
                          </w:p>
                          <w:p w:rsidR="00224FF0" w:rsidRDefault="00224FF0" w:rsidP="00670DFB">
                            <w:r>
                              <w:t>SBE – State Board of Education</w:t>
                            </w:r>
                          </w:p>
                          <w:p w:rsidR="00224FF0" w:rsidRDefault="00224FF0" w:rsidP="00670DFB">
                            <w:r>
                              <w:t>SPI – Superintendent of Public Instruction</w:t>
                            </w:r>
                          </w:p>
                          <w:p w:rsidR="00224FF0" w:rsidRPr="00BB4358" w:rsidRDefault="00224FF0" w:rsidP="00670DFB">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670DFB" w:rsidRPr="001C5438" w:rsidRDefault="00670DFB" w:rsidP="00670DFB">
      <w:pPr>
        <w:spacing w:before="200"/>
        <w:jc w:val="both"/>
        <w:rPr>
          <w:rFonts w:ascii="Cambria" w:hAnsi="Cambria" w:cs="Arial"/>
          <w:b/>
          <w:u w:val="single"/>
        </w:rPr>
      </w:pPr>
      <w:r w:rsidRPr="001C5438">
        <w:rPr>
          <w:rFonts w:ascii="Cambria" w:hAnsi="Cambria" w:cs="Arial"/>
          <w:b/>
          <w:u w:val="single"/>
        </w:rPr>
        <w:t>Abstract</w:t>
      </w:r>
    </w:p>
    <w:p w:rsidR="00670DFB" w:rsidRPr="001C5438" w:rsidRDefault="00670DFB" w:rsidP="00670DFB">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772928" behindDoc="1" locked="1" layoutInCell="1" allowOverlap="0" wp14:anchorId="46863F0C" wp14:editId="272D7CFD">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4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670DFB">
                            <w:pPr>
                              <w:jc w:val="center"/>
                            </w:pPr>
                            <w:sdt>
                              <w:sdtPr>
                                <w:tag w:val="Prop105"/>
                                <w:id w:val="18121402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0650110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6079619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3864217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63F0C" id="_x0000_s1082" type="#_x0000_t202" style="position:absolute;left:0;text-align:left;margin-left:0;margin-top:628.5pt;width:468pt;height:21.6pt;z-index:-251543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eLgIAAFoEAAAOAAAAZHJzL2Uyb0RvYy54bWysVNtu2zAMfR+wfxD0vthJ7bQx4hRdugwD&#10;ugvQ7gNkWbaFyaImKbGzrx8lp1nQbS/D/CBIInVInkN6fTv2ihyEdRJ0SeezlBKhOdRStyX9+rR7&#10;c0OJ80zXTIEWJT0KR283r1+tB1OIBXSgamEJgmhXDKaknfemSBLHO9EzNwMjNBobsD3zeLRtUls2&#10;IHqvkkWaLpMBbG0scOEc3t5PRrqJ+E0juP/cNE54okqKufm42rhWYU02a1a0lplO8lMa7B+y6JnU&#10;GPQMdc88I3srf4PqJbfgoPEzDn0CTSO5iDVgNfP0RTWPHTMi1oLkOHOmyf0/WP7p8MUSWaN2WU6J&#10;Zj2K9CRGT97CSJaBn8G4At0eDTr6Ea/RN9bqzAPwb45o2HZMt+LOWhg6wWrMbx5eJhdPJxwXQKrh&#10;I9QYhu09RKCxsX0gD+kgiI46Hc/ahFQ4Xuar7GqZoomjbXGdXS2ieAkrnl8b6/x7AT0Jm5Ja1D6i&#10;s8OD8yEbVjy7hGAOlKx3Uql4sG21VZYcGPbJLn6xgBduSpOhpKt8kU8E/BUijd+fIHrpseGV7Et6&#10;c3ZiRaDtna5jO3om1bTHlJU+8Riom0j0YzVGyfKzPhXUR2TWwtTgOJC46cD+oGTA5i6p+75nVlCi&#10;PmhUZzXPsjAN8ZDl18glsZeW6tLCNEeoknpKpu3WTxO0N1a2HUaa+kHDHSrayEh2kH7K6pQ/NnDU&#10;4DRsYUIuz9Hr1y9h8xMAAP//AwBQSwMEFAAGAAgAAAAhAPgJoQveAAAACgEAAA8AAABkcnMvZG93&#10;bnJldi54bWxMT0FOwzAQvCPxB2uRuKDWJoG0DXEqhASiN2gRXN3YTSLsdbDdNPye5QS32ZnR7Ey1&#10;npxlowmx9yjhei6AGWy87rGV8LZ7nC2BxaRQK+vRSPg2Edb1+VmlSu1P+GrGbWoZhWAslYQupaHk&#10;PDadcSrO/WCQtIMPTiU6Q8t1UCcKd5ZnQhTcqR7pQ6cG89CZ5nN7dBKWN8/jR9zkL+9NcbCrdLUY&#10;n76ClJcX0/0dsGSm9GeG3/pUHWrqtPdH1JFZCTQkEZvdLgiRvsoLAnuiciEy4HXF/0+ofwAAAP//&#10;AwBQSwECLQAUAAYACAAAACEAtoM4kv4AAADhAQAAEwAAAAAAAAAAAAAAAAAAAAAAW0NvbnRlbnRf&#10;VHlwZXNdLnhtbFBLAQItABQABgAIAAAAIQA4/SH/1gAAAJQBAAALAAAAAAAAAAAAAAAAAC8BAABf&#10;cmVscy8ucmVsc1BLAQItABQABgAIAAAAIQDYlD+eLgIAAFoEAAAOAAAAAAAAAAAAAAAAAC4CAABk&#10;cnMvZTJvRG9jLnhtbFBLAQItABQABgAIAAAAIQD4CaEL3gAAAAoBAAAPAAAAAAAAAAAAAAAAAIgE&#10;AABkcnMvZG93bnJldi54bWxQSwUGAAAAAAQABADzAAAAkwUAAAAA&#10;" o:allowoverlap="f">
                <v:textbox>
                  <w:txbxContent>
                    <w:p w:rsidR="00224FF0" w:rsidRDefault="00224FF0" w:rsidP="00670DFB">
                      <w:pPr>
                        <w:jc w:val="center"/>
                      </w:pPr>
                      <w:sdt>
                        <w:sdtPr>
                          <w:tag w:val="Prop105"/>
                          <w:id w:val="18121402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0650110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6079619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3864217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establishing a State Seal of Civics Literacy.</w:t>
      </w:r>
    </w:p>
    <w:p w:rsidR="00670DFB" w:rsidRPr="001C5438" w:rsidRDefault="00670DFB" w:rsidP="00670DFB">
      <w:pPr>
        <w:jc w:val="both"/>
        <w:rPr>
          <w:rFonts w:ascii="Cambria" w:hAnsi="Cambria" w:cs="Arial"/>
          <w:b/>
          <w:u w:val="single"/>
        </w:rPr>
      </w:pPr>
      <w:r w:rsidRPr="001C5438">
        <w:rPr>
          <w:rFonts w:ascii="Cambria" w:hAnsi="Cambria" w:cs="Arial"/>
          <w:b/>
          <w:u w:val="single"/>
        </w:rPr>
        <w:t>Provisions</w:t>
      </w:r>
    </w:p>
    <w:p w:rsidR="00670DFB" w:rsidRDefault="00670DFB" w:rsidP="009C0974">
      <w:pPr>
        <w:pStyle w:val="ListParagraph"/>
        <w:numPr>
          <w:ilvl w:val="0"/>
          <w:numId w:val="28"/>
        </w:numPr>
        <w:spacing w:after="120" w:line="240" w:lineRule="auto"/>
        <w:contextualSpacing w:val="0"/>
        <w:jc w:val="both"/>
        <w:rPr>
          <w:rFonts w:ascii="Cambria" w:hAnsi="Cambria" w:cs="Arial"/>
        </w:rPr>
      </w:pPr>
      <w:r>
        <w:rPr>
          <w:rFonts w:ascii="Cambria" w:hAnsi="Cambria" w:cs="Arial"/>
        </w:rPr>
        <w:t>Directs the SPI to establish a State Seal of Civics Literacy Program that recognizes public school graduates who have achieved a high level of civics proficiency. (Sec. 1)</w:t>
      </w:r>
    </w:p>
    <w:p w:rsidR="00670DFB" w:rsidRDefault="00670DFB" w:rsidP="009C0974">
      <w:pPr>
        <w:pStyle w:val="ListParagraph"/>
        <w:numPr>
          <w:ilvl w:val="0"/>
          <w:numId w:val="28"/>
        </w:numPr>
        <w:spacing w:after="120" w:line="240" w:lineRule="auto"/>
        <w:contextualSpacing w:val="0"/>
        <w:jc w:val="both"/>
        <w:rPr>
          <w:rFonts w:ascii="Cambria" w:hAnsi="Cambria" w:cs="Arial"/>
        </w:rPr>
      </w:pPr>
      <w:r>
        <w:rPr>
          <w:rFonts w:ascii="Cambria" w:hAnsi="Cambria" w:cs="Arial"/>
        </w:rPr>
        <w:t>Instructs the SPI to create the seal to affix to diplomas and transcripts and deliver the seal to each participating public school. (Sec. 1)</w:t>
      </w:r>
    </w:p>
    <w:p w:rsidR="00670DFB" w:rsidRDefault="00670DFB" w:rsidP="009C0974">
      <w:pPr>
        <w:pStyle w:val="ListParagraph"/>
        <w:numPr>
          <w:ilvl w:val="0"/>
          <w:numId w:val="28"/>
        </w:numPr>
        <w:spacing w:after="120" w:line="240" w:lineRule="auto"/>
        <w:contextualSpacing w:val="0"/>
        <w:jc w:val="both"/>
        <w:rPr>
          <w:rFonts w:ascii="Cambria" w:hAnsi="Cambria" w:cs="Arial"/>
        </w:rPr>
      </w:pPr>
      <w:r>
        <w:rPr>
          <w:rFonts w:ascii="Cambria" w:hAnsi="Cambria" w:cs="Arial"/>
        </w:rPr>
        <w:t>Permits school districts and charter schools to voluntarily participate by notifying the SPI and directs participants to identify qualifying students and award the seal. (Sec. 1)</w:t>
      </w:r>
    </w:p>
    <w:p w:rsidR="00670DFB" w:rsidRDefault="00670DFB" w:rsidP="009C0974">
      <w:pPr>
        <w:pStyle w:val="ListParagraph"/>
        <w:numPr>
          <w:ilvl w:val="0"/>
          <w:numId w:val="28"/>
        </w:numPr>
        <w:spacing w:after="120" w:line="240" w:lineRule="auto"/>
        <w:contextualSpacing w:val="0"/>
        <w:jc w:val="both"/>
        <w:rPr>
          <w:rFonts w:ascii="Cambria" w:hAnsi="Cambria" w:cs="Arial"/>
        </w:rPr>
      </w:pPr>
      <w:r>
        <w:rPr>
          <w:rFonts w:ascii="Cambria" w:hAnsi="Cambria" w:cs="Arial"/>
        </w:rPr>
        <w:t xml:space="preserve">Directs SBE, in addition to Social Studies graduation requirements, to collaborate with the School of Civic and Economic Thought and Leadership at ASU </w:t>
      </w:r>
      <w:r w:rsidRPr="0014364A">
        <w:rPr>
          <w:rFonts w:ascii="Cambria" w:hAnsi="Cambria" w:cs="Arial"/>
          <w:b/>
          <w:caps/>
          <w:color w:val="7030A0"/>
        </w:rPr>
        <w:t xml:space="preserve">and other experts </w:t>
      </w:r>
      <w:r>
        <w:rPr>
          <w:rFonts w:ascii="Cambria" w:hAnsi="Cambria" w:cs="Arial"/>
          <w:b/>
          <w:caps/>
          <w:color w:val="7030A0"/>
        </w:rPr>
        <w:t>on civic</w:t>
      </w:r>
      <w:r w:rsidRPr="0014364A">
        <w:rPr>
          <w:rFonts w:ascii="Cambria" w:hAnsi="Cambria" w:cs="Arial"/>
          <w:b/>
          <w:caps/>
          <w:color w:val="7030A0"/>
        </w:rPr>
        <w:t xml:space="preserve"> knowledge</w:t>
      </w:r>
      <w:r>
        <w:rPr>
          <w:rFonts w:ascii="Cambria" w:hAnsi="Cambria" w:cs="Arial"/>
          <w:b/>
          <w:caps/>
          <w:color w:val="7030A0"/>
        </w:rPr>
        <w:t xml:space="preserve"> and literacy</w:t>
      </w:r>
      <w:r w:rsidRPr="0014364A">
        <w:rPr>
          <w:rFonts w:ascii="Cambria" w:hAnsi="Cambria" w:cs="Arial"/>
          <w:b/>
          <w:caps/>
          <w:color w:val="7030A0"/>
        </w:rPr>
        <w:t xml:space="preserve"> at Arizona universities</w:t>
      </w:r>
      <w:r w:rsidRPr="0014364A">
        <w:rPr>
          <w:rFonts w:ascii="Cambria" w:hAnsi="Cambria" w:cs="Arial"/>
          <w:color w:val="7030A0"/>
        </w:rPr>
        <w:t xml:space="preserve"> </w:t>
      </w:r>
      <w:r>
        <w:rPr>
          <w:rFonts w:ascii="Cambria" w:hAnsi="Cambria" w:cs="Arial"/>
        </w:rPr>
        <w:t xml:space="preserve">to adopt a list of proficiency tests using research-based methodology. (Sec. </w:t>
      </w:r>
      <w:proofErr w:type="gramStart"/>
      <w:r>
        <w:rPr>
          <w:rFonts w:ascii="Cambria" w:hAnsi="Cambria" w:cs="Arial"/>
        </w:rPr>
        <w:t>1)</w:t>
      </w:r>
      <w:r>
        <w:rPr>
          <w:rFonts w:ascii="Cambria" w:hAnsi="Cambria" w:cs="Arial"/>
          <w:i/>
        </w:rPr>
        <w:t>(</w:t>
      </w:r>
      <w:proofErr w:type="gramEnd"/>
      <w:r>
        <w:rPr>
          <w:rFonts w:ascii="Cambria" w:hAnsi="Cambria" w:cs="Arial"/>
          <w:i/>
        </w:rPr>
        <w:t>ED)</w:t>
      </w:r>
    </w:p>
    <w:p w:rsidR="00670DFB" w:rsidRDefault="00670DFB" w:rsidP="009C0974">
      <w:pPr>
        <w:pStyle w:val="ListParagraph"/>
        <w:numPr>
          <w:ilvl w:val="0"/>
          <w:numId w:val="28"/>
        </w:numPr>
        <w:spacing w:after="120" w:line="240" w:lineRule="auto"/>
        <w:contextualSpacing w:val="0"/>
        <w:jc w:val="both"/>
        <w:rPr>
          <w:rFonts w:ascii="Cambria" w:hAnsi="Cambria" w:cs="Arial"/>
        </w:rPr>
      </w:pPr>
      <w:r>
        <w:rPr>
          <w:rFonts w:ascii="Cambria" w:hAnsi="Cambria" w:cs="Arial"/>
        </w:rPr>
        <w:t>Permits SBE to adopt necessary rules.</w:t>
      </w:r>
      <w:r w:rsidRPr="00A64D4A">
        <w:rPr>
          <w:rFonts w:ascii="Cambria" w:hAnsi="Cambria" w:cs="Arial"/>
        </w:rPr>
        <w:t xml:space="preserve"> </w:t>
      </w:r>
      <w:r>
        <w:rPr>
          <w:rFonts w:ascii="Cambria" w:hAnsi="Cambria" w:cs="Arial"/>
        </w:rPr>
        <w:t>(Sec. 1)</w:t>
      </w:r>
    </w:p>
    <w:p w:rsidR="00670DFB" w:rsidRDefault="00670DFB" w:rsidP="009C0974">
      <w:pPr>
        <w:pStyle w:val="ListParagraph"/>
        <w:numPr>
          <w:ilvl w:val="0"/>
          <w:numId w:val="28"/>
        </w:numPr>
        <w:spacing w:after="120" w:line="240" w:lineRule="auto"/>
        <w:contextualSpacing w:val="0"/>
        <w:jc w:val="both"/>
        <w:rPr>
          <w:rFonts w:ascii="Cambria" w:hAnsi="Cambria" w:cs="Arial"/>
        </w:rPr>
      </w:pPr>
      <w:r>
        <w:rPr>
          <w:rFonts w:ascii="Cambria" w:hAnsi="Cambria" w:cs="Arial"/>
        </w:rPr>
        <w:t>Directs the seal to be awarded to students who complete all Social Studies graduation requirements with at least a 2.0 GPA and pass the adopted test. (Sec. 1)</w:t>
      </w:r>
    </w:p>
    <w:p w:rsidR="00670DFB" w:rsidRPr="00493847" w:rsidRDefault="00670DFB" w:rsidP="009C0974">
      <w:pPr>
        <w:pStyle w:val="ListParagraph"/>
        <w:numPr>
          <w:ilvl w:val="0"/>
          <w:numId w:val="28"/>
        </w:numPr>
        <w:spacing w:after="120" w:line="240" w:lineRule="auto"/>
        <w:contextualSpacing w:val="0"/>
        <w:jc w:val="both"/>
        <w:rPr>
          <w:rFonts w:ascii="Cambria" w:hAnsi="Cambria" w:cs="Arial"/>
        </w:rPr>
      </w:pPr>
      <w:r>
        <w:rPr>
          <w:rFonts w:ascii="Cambria" w:hAnsi="Cambria" w:cs="Arial"/>
        </w:rPr>
        <w:t>Sunsets the Program on July 1, 2028. (Sec. 1)</w:t>
      </w:r>
    </w:p>
    <w:p w:rsidR="00670DFB" w:rsidRPr="00A64D4A" w:rsidRDefault="00670DFB" w:rsidP="00670DFB">
      <w:pPr>
        <w:jc w:val="both"/>
        <w:rPr>
          <w:rFonts w:ascii="Cambria" w:hAnsi="Cambria" w:cs="Arial"/>
          <w:b/>
          <w:u w:val="single"/>
        </w:rPr>
      </w:pPr>
      <w:r>
        <w:rPr>
          <w:rFonts w:ascii="Cambria" w:hAnsi="Cambria" w:cs="Arial"/>
          <w:b/>
          <w:u w:val="single"/>
        </w:rPr>
        <w:t>Current Law</w:t>
      </w:r>
    </w:p>
    <w:p w:rsidR="00670DFB" w:rsidRPr="001C5438" w:rsidRDefault="00670DFB" w:rsidP="00670DFB">
      <w:pPr>
        <w:spacing w:after="120"/>
        <w:jc w:val="both"/>
        <w:rPr>
          <w:rFonts w:ascii="Cambria" w:hAnsi="Cambria" w:cs="Arial"/>
        </w:rPr>
      </w:pPr>
      <w:r>
        <w:rPr>
          <w:rFonts w:ascii="Cambria" w:hAnsi="Cambria" w:cs="Arial"/>
        </w:rPr>
        <w:t>To graduate from high school a student must successfully complete 22 credits, of which 3 are required to be in Social Studies (</w:t>
      </w:r>
      <w:hyperlink r:id="rId118" w:history="1">
        <w:r w:rsidRPr="008A416D">
          <w:rPr>
            <w:rStyle w:val="Hyperlink"/>
            <w:rFonts w:ascii="Cambria" w:hAnsi="Cambria" w:cs="Arial"/>
          </w:rPr>
          <w:t>A.A.C. R7-2-302</w:t>
        </w:r>
      </w:hyperlink>
      <w:r>
        <w:rPr>
          <w:rFonts w:ascii="Cambria" w:hAnsi="Cambria" w:cs="Arial"/>
        </w:rPr>
        <w:t>).  The required credits consist of one credit in American and Arizona history, one credit of world history and geography, half a credit of American and Arizona government and half a credit of economics.  In addition to the required credits, beginning in SY 2017 students are required to pass a test that is identical to the civics portion of the naturalization test (</w:t>
      </w:r>
      <w:hyperlink r:id="rId119" w:history="1">
        <w:r w:rsidRPr="00505202">
          <w:rPr>
            <w:rStyle w:val="Hyperlink"/>
            <w:rFonts w:ascii="Cambria" w:hAnsi="Cambria" w:cs="Arial"/>
          </w:rPr>
          <w:t>A.R.S. § 15-701.01</w:t>
        </w:r>
      </w:hyperlink>
      <w:r>
        <w:rPr>
          <w:rFonts w:ascii="Cambria" w:hAnsi="Cambria" w:cs="Arial"/>
        </w:rPr>
        <w:t>).</w:t>
      </w:r>
    </w:p>
    <w:p w:rsidR="00670DFB" w:rsidRPr="001C5438" w:rsidRDefault="00670DFB" w:rsidP="00670DFB">
      <w:pPr>
        <w:spacing w:after="120"/>
        <w:jc w:val="both"/>
        <w:rPr>
          <w:rFonts w:ascii="Cambria" w:hAnsi="Cambria" w:cs="Arial"/>
        </w:rPr>
      </w:pPr>
    </w:p>
    <w:p w:rsidR="00670DFB" w:rsidRDefault="00670DFB">
      <w:pPr>
        <w:sectPr w:rsidR="00670DFB" w:rsidSect="00990E7D">
          <w:type w:val="continuous"/>
          <w:pgSz w:w="12240" w:h="15840"/>
          <w:pgMar w:top="1440" w:right="1440" w:bottom="1440" w:left="1440" w:header="720" w:footer="720" w:gutter="0"/>
          <w:cols w:space="720"/>
          <w:docGrid w:linePitch="360"/>
        </w:sectPr>
      </w:pPr>
    </w:p>
    <w:p w:rsidR="00670DFB" w:rsidRDefault="00670DFB" w:rsidP="00670DFB">
      <w:pPr>
        <w:pStyle w:val="Heading1"/>
        <w:jc w:val="center"/>
      </w:pPr>
      <w:r>
        <w:rPr>
          <w:noProof/>
        </w:rPr>
        <w:lastRenderedPageBreak/>
        <w:drawing>
          <wp:anchor distT="0" distB="0" distL="114300" distR="114300" simplePos="0" relativeHeight="251774976" behindDoc="1" locked="0" layoutInCell="1" allowOverlap="1" wp14:anchorId="1720B048" wp14:editId="5C1780BD">
            <wp:simplePos x="0" y="0"/>
            <wp:positionH relativeFrom="column">
              <wp:posOffset>2362835</wp:posOffset>
            </wp:positionH>
            <wp:positionV relativeFrom="paragraph">
              <wp:posOffset>-322580</wp:posOffset>
            </wp:positionV>
            <wp:extent cx="1214755" cy="1165860"/>
            <wp:effectExtent l="0" t="0" r="0" b="0"/>
            <wp:wrapNone/>
            <wp:docPr id="149" name="Picture 149"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670DFB" w:rsidRDefault="00670DFB" w:rsidP="00670DFB">
      <w:pPr>
        <w:jc w:val="center"/>
        <w:sectPr w:rsidR="00670DFB" w:rsidSect="00990E7D">
          <w:footerReference w:type="default" r:id="rId120"/>
          <w:pgSz w:w="12240" w:h="15840"/>
          <w:pgMar w:top="1080" w:right="1440" w:bottom="1440" w:left="1440" w:header="720" w:footer="720" w:gutter="0"/>
          <w:cols w:space="720"/>
          <w:docGrid w:linePitch="360"/>
        </w:sectPr>
      </w:pPr>
      <w:bookmarkStart w:id="38" w:name="hb2563"/>
      <w:bookmarkEnd w:id="38"/>
    </w:p>
    <w:p w:rsidR="00670DFB" w:rsidRDefault="00670DFB" w:rsidP="00670DFB">
      <w:pPr>
        <w:rPr>
          <w:b/>
        </w:rPr>
      </w:pPr>
    </w:p>
    <w:tbl>
      <w:tblPr>
        <w:tblStyle w:val="TableGrid"/>
        <w:tblpPr w:leftFromText="180" w:rightFromText="180" w:vertAnchor="page" w:horzAnchor="margin" w:tblpY="244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670DFB" w:rsidTr="004D0400">
        <w:tc>
          <w:tcPr>
            <w:tcW w:w="9895" w:type="dxa"/>
            <w:gridSpan w:val="2"/>
          </w:tcPr>
          <w:p w:rsidR="00670DFB" w:rsidRPr="002B09D5" w:rsidRDefault="00670DFB" w:rsidP="004D0400">
            <w:pPr>
              <w:spacing w:after="120"/>
              <w:rPr>
                <w:rFonts w:ascii="Cambria" w:hAnsi="Cambria" w:cs="Arial"/>
                <w:noProof/>
                <w:sz w:val="28"/>
                <w:szCs w:val="28"/>
                <w:u w:val="single"/>
              </w:rPr>
            </w:pPr>
            <w:r>
              <w:rPr>
                <w:rFonts w:ascii="Cambria" w:hAnsi="Cambria" w:cs="Arial"/>
                <w:b/>
                <w:noProof/>
                <w:sz w:val="28"/>
                <w:szCs w:val="28"/>
                <w:u w:val="single"/>
              </w:rPr>
              <w:t>HB 2563:</w:t>
            </w:r>
            <w:r w:rsidRPr="00803606">
              <w:rPr>
                <w:rFonts w:ascii="Cambria" w:hAnsi="Cambria" w:cs="Arial"/>
                <w:noProof/>
                <w:sz w:val="28"/>
                <w:szCs w:val="28"/>
                <w:u w:val="single"/>
              </w:rPr>
              <w:t xml:space="preserve"> </w:t>
            </w:r>
            <w:r>
              <w:rPr>
                <w:rFonts w:ascii="Cambria" w:hAnsi="Cambria" w:cs="Arial"/>
                <w:noProof/>
                <w:sz w:val="28"/>
                <w:szCs w:val="28"/>
                <w:u w:val="single"/>
              </w:rPr>
              <w:t>postsecondary institutions; free expression policies</w:t>
            </w:r>
          </w:p>
        </w:tc>
      </w:tr>
      <w:tr w:rsidR="00670DFB" w:rsidTr="004D0400">
        <w:tc>
          <w:tcPr>
            <w:tcW w:w="5125" w:type="dxa"/>
          </w:tcPr>
          <w:p w:rsidR="00670DFB" w:rsidRPr="00311FEF" w:rsidRDefault="00670DFB" w:rsidP="004D0400">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Boyer, LD 20</w:t>
            </w:r>
          </w:p>
          <w:p w:rsidR="00670DFB" w:rsidRPr="00D10144" w:rsidRDefault="00670DFB" w:rsidP="004D0400">
            <w:pPr>
              <w:rPr>
                <w:rFonts w:ascii="Cambria" w:hAnsi="Cambria" w:cs="Arial"/>
              </w:rPr>
            </w:pPr>
            <w:r>
              <w:rPr>
                <w:rFonts w:ascii="Cambria" w:hAnsi="Cambria" w:cs="Arial"/>
                <w:b/>
              </w:rPr>
              <w:t>BILL STATUS:</w:t>
            </w:r>
            <w:r w:rsidRPr="00C6092E">
              <w:rPr>
                <w:rFonts w:ascii="Cambria" w:hAnsi="Cambria" w:cs="Arial"/>
              </w:rPr>
              <w:t xml:space="preserve"> </w:t>
            </w:r>
            <w:hyperlink r:id="rId121" w:tooltip="Bill Status Inquiry" w:history="1">
              <w:r w:rsidRPr="00D10144">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670DFB" w:rsidTr="00D6142E">
              <w:tc>
                <w:tcPr>
                  <w:tcW w:w="5115" w:type="dxa"/>
                  <w:tcBorders>
                    <w:top w:val="nil"/>
                    <w:left w:val="nil"/>
                    <w:bottom w:val="nil"/>
                    <w:right w:val="nil"/>
                  </w:tcBorders>
                  <w:tcMar>
                    <w:left w:w="0" w:type="dxa"/>
                    <w:right w:w="0" w:type="dxa"/>
                  </w:tcMar>
                </w:tcPr>
                <w:p w:rsidR="00670DFB" w:rsidRDefault="00670DFB" w:rsidP="00C67E92">
                  <w:pPr>
                    <w:framePr w:hSpace="180" w:wrap="around" w:vAnchor="page" w:hAnchor="margin" w:y="2446"/>
                    <w:rPr>
                      <w:rFonts w:ascii="Cambria" w:hAnsi="Cambria" w:cs="Arial"/>
                    </w:rPr>
                  </w:pPr>
                  <w:r>
                    <w:rPr>
                      <w:rFonts w:ascii="Cambria" w:hAnsi="Cambria" w:cs="Arial"/>
                    </w:rPr>
                    <w:tab/>
                    <w:t>ED: DPA 8-3-0-0</w:t>
                  </w:r>
                </w:p>
              </w:tc>
            </w:tr>
          </w:tbl>
          <w:p w:rsidR="00670DFB" w:rsidRPr="00C6092E" w:rsidRDefault="00670DFB" w:rsidP="004D0400">
            <w:pPr>
              <w:rPr>
                <w:rFonts w:ascii="Cambria" w:hAnsi="Cambria" w:cs="Arial"/>
              </w:rPr>
            </w:pPr>
          </w:p>
        </w:tc>
        <w:tc>
          <w:tcPr>
            <w:tcW w:w="4770" w:type="dxa"/>
          </w:tcPr>
          <w:p w:rsidR="00670DFB" w:rsidRDefault="00670DFB" w:rsidP="004D0400">
            <w:pPr>
              <w:rPr>
                <w:rFonts w:ascii="Cambria" w:hAnsi="Cambria" w:cs="Arial"/>
              </w:rPr>
            </w:pPr>
            <w:r w:rsidRPr="001C5438">
              <w:rPr>
                <w:rFonts w:ascii="Cambria" w:hAnsi="Cambria" w:cs="Arial"/>
                <w:noProof/>
              </w:rPr>
              <mc:AlternateContent>
                <mc:Choice Requires="wps">
                  <w:drawing>
                    <wp:anchor distT="0" distB="0" distL="114300" distR="114300" simplePos="0" relativeHeight="251776000" behindDoc="1" locked="1" layoutInCell="1" allowOverlap="0" wp14:anchorId="47A4873A" wp14:editId="0DE48B46">
                      <wp:simplePos x="0" y="0"/>
                      <wp:positionH relativeFrom="margin">
                        <wp:posOffset>0</wp:posOffset>
                      </wp:positionH>
                      <wp:positionV relativeFrom="page">
                        <wp:posOffset>66040</wp:posOffset>
                      </wp:positionV>
                      <wp:extent cx="2669540" cy="680085"/>
                      <wp:effectExtent l="0" t="0" r="16510" b="24765"/>
                      <wp:wrapTight wrapText="bothSides">
                        <wp:wrapPolygon edited="0">
                          <wp:start x="0" y="0"/>
                          <wp:lineTo x="0" y="21782"/>
                          <wp:lineTo x="21579" y="21782"/>
                          <wp:lineTo x="21579" y="0"/>
                          <wp:lineTo x="0" y="0"/>
                        </wp:wrapPolygon>
                      </wp:wrapTight>
                      <wp:docPr id="14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680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670DFB">
                                  <w:pPr>
                                    <w:rPr>
                                      <w:b/>
                                      <w:u w:val="single"/>
                                    </w:rPr>
                                  </w:pPr>
                                  <w:r w:rsidRPr="00BB4358">
                                    <w:rPr>
                                      <w:b/>
                                      <w:u w:val="single"/>
                                    </w:rPr>
                                    <w:t>Legend:</w:t>
                                  </w:r>
                                </w:p>
                                <w:p w:rsidR="00224FF0" w:rsidRDefault="00224FF0" w:rsidP="00670DFB">
                                  <w:r>
                                    <w:t>ABOR – Arizona Board of Regents</w:t>
                                  </w:r>
                                </w:p>
                                <w:p w:rsidR="00224FF0" w:rsidRPr="00BB4358" w:rsidRDefault="00224FF0" w:rsidP="00670DFB">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4873A" id="_x0000_s1083" type="#_x0000_t202" style="position:absolute;margin-left:0;margin-top:5.2pt;width:210.2pt;height:53.55pt;z-index:-251540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HUZhgIAABkFAAAOAAAAZHJzL2Uyb0RvYy54bWysVNuO2yAQfa/Uf0C8J7ZTOxdrnVUaJ1Wl&#10;7UXa7QcQwDEqBhdI7O2q/94BJ9ls96Wq6gcbPMPhnJkDN7d9I9GRGyu0KnAyjjHiimom1L7A3x62&#10;ozlG1hHFiNSKF/iRW3y7fPvmpmtzPtG1lowbBCDK5l1b4Nq5No8iS2veEDvWLVcQrLRpiIOp2UfM&#10;kA7QGxlN4ngaddqw1mjKrYW/5RDEy4BfVZy6L1VluUOywMDNhbcJ751/R8sbku8NaWtBTzTIP7Bo&#10;iFCw6QWqJI6ggxGvoBpBjba6cmOqm0hXlaA8aAA1SfyHmvuatDxogeLY9lIm+/9g6efjV4MEg96l&#10;M4wUaaBJD7x36L3uUerr07U2h7T7FhJdD78hN2i17Z2m3y1Sel0TtecrY3RXc8KAX+JXRldLBxzr&#10;QXbdJ81gG3JwOgD1lWl88aAcCNChT4+X3ngqFH5OptNFlkKIQmw6j+N5FrYg+Xl1a6z7wHWD/KDA&#10;Bnof0MnxzjrPhuTnFL+Z0lshZei/VKgr8CKbZIMuLQXzQZ9mzX63lgYdiXdQeE772uu0RjjwsRRN&#10;gYEbPD6J5L4aG8XC2BEhhzEwkcqHQRxwO40Gvzwt4sVmvpmno3Qy3YzSuCxHq+06HU23ySwr35Xr&#10;dZn88jyTNK8FY1x5qmfvJunfeeN0igbXXdz7QtIL5dvwvFYevaQRqgyqzt+gLtjAd37wgOt3fXBc&#10;NvN43iM7zR7BGEYP5xPuExjU2vzEqIOzWWD740AMx0h+VGCuRZJ6J7gwSbPZBCbmOrK7jhBFAarA&#10;DqNhuHbDBXBojdjXsNNgZ6VXYMhKBK88szrZGM5fEHW6K/wBv56HrOcbbfkbAAD//wMAUEsDBBQA&#10;BgAIAAAAIQC2edwM2gAAAAcBAAAPAAAAZHJzL2Rvd25yZXYueG1sTI9BT8MwDIXvSPyHyEjcWLpu&#10;UChNJ8TgDmUb17Tx2orEqZpsK/x6vBPc7Pfs58/FanJWHHEMvScF81kCAqnxpqdWwebj9eYeRIia&#10;jLaeUME3BliVlxeFzo0/0Tseq9gKDqGQawVdjEMuZWg6dDrM/IDE3t6PTkdux1aaUZ843FmZJsmd&#10;dLonvtDpAZ87bL6qg2OM9HOzWL9VmGW6XqxffrYP+51V6vpqenoEEXGKf8NwxucdKJmp9gcyQVgF&#10;/EhkNVmCYHeZnouahXl2C7Is5H/+8hcAAP//AwBQSwECLQAUAAYACAAAACEAtoM4kv4AAADhAQAA&#10;EwAAAAAAAAAAAAAAAAAAAAAAW0NvbnRlbnRfVHlwZXNdLnhtbFBLAQItABQABgAIAAAAIQA4/SH/&#10;1gAAAJQBAAALAAAAAAAAAAAAAAAAAC8BAABfcmVscy8ucmVsc1BLAQItABQABgAIAAAAIQCkzHUZ&#10;hgIAABkFAAAOAAAAAAAAAAAAAAAAAC4CAABkcnMvZTJvRG9jLnhtbFBLAQItABQABgAIAAAAIQC2&#10;edwM2gAAAAcBAAAPAAAAAAAAAAAAAAAAAOAEAABkcnMvZG93bnJldi54bWxQSwUGAAAAAAQABADz&#10;AAAA5wUAAAAA&#10;" o:allowoverlap="f" filled="f">
                      <v:textbox>
                        <w:txbxContent>
                          <w:p w:rsidR="00224FF0" w:rsidRPr="00F34CC1" w:rsidRDefault="00224FF0" w:rsidP="00670DFB">
                            <w:pPr>
                              <w:rPr>
                                <w:b/>
                                <w:u w:val="single"/>
                              </w:rPr>
                            </w:pPr>
                            <w:r w:rsidRPr="00BB4358">
                              <w:rPr>
                                <w:b/>
                                <w:u w:val="single"/>
                              </w:rPr>
                              <w:t>Legend:</w:t>
                            </w:r>
                          </w:p>
                          <w:p w:rsidR="00224FF0" w:rsidRDefault="00224FF0" w:rsidP="00670DFB">
                            <w:r>
                              <w:t>ABOR – Arizona Board of Regents</w:t>
                            </w:r>
                          </w:p>
                          <w:p w:rsidR="00224FF0" w:rsidRPr="00BB4358" w:rsidRDefault="00224FF0" w:rsidP="00670DFB">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670DFB" w:rsidRPr="001C5438" w:rsidRDefault="00670DFB" w:rsidP="00670DFB">
      <w:pPr>
        <w:spacing w:before="200"/>
        <w:jc w:val="both"/>
        <w:rPr>
          <w:rFonts w:ascii="Cambria" w:hAnsi="Cambria" w:cs="Arial"/>
          <w:b/>
          <w:u w:val="single"/>
        </w:rPr>
      </w:pPr>
      <w:r w:rsidRPr="001C5438">
        <w:rPr>
          <w:rFonts w:ascii="Cambria" w:hAnsi="Cambria" w:cs="Arial"/>
          <w:b/>
          <w:u w:val="single"/>
        </w:rPr>
        <w:t>Abstract</w:t>
      </w:r>
    </w:p>
    <w:p w:rsidR="00670DFB" w:rsidRPr="001C5438" w:rsidRDefault="00670DFB" w:rsidP="00670DFB">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777024" behindDoc="1" locked="1" layoutInCell="1" allowOverlap="0" wp14:anchorId="2DD2D379" wp14:editId="0C07850E">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4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670DFB">
                            <w:pPr>
                              <w:jc w:val="center"/>
                            </w:pPr>
                            <w:sdt>
                              <w:sdtPr>
                                <w:tag w:val="Prop105"/>
                                <w:id w:val="5570579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3347568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4740632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1354147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2D379" id="_x0000_s1084" type="#_x0000_t202" style="position:absolute;left:0;text-align:left;margin-left:0;margin-top:628.5pt;width:468pt;height:21.6pt;z-index:-251539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oLwIAAFoEAAAOAAAAZHJzL2Uyb0RvYy54bWysVNuO0zAQfUfiHyy/06TdtNtGTVdLlyKk&#10;5SLt8gGO4yQWjsfYbpPy9YydtlQLvCDyYNme8ZmZc2ayvhs6RQ7COgm6oNNJSonQHCqpm4J+fd69&#10;WVLiPNMVU6BFQY/C0bvN61fr3uRiBi2oSliCINrlvSlo673Jk8TxVnTMTcAIjcYabMc8Hm2TVJb1&#10;iN6pZJami6QHWxkLXDiHtw+jkW4ifl0L7j/XtROeqIJibj6uNq5lWJPNmuWNZaaV/JQG+4csOiY1&#10;Br1APTDPyN7K36A6yS04qP2EQ5dAXUsuYg1YzTR9Uc1Ty4yItSA5zlxocv8Pln86fLFEVqhdhlJp&#10;1qFIz2Lw5C0MZBH46Y3L0e3JoKMf8Bp9Y63OPAL/5oiGbct0I+6thb4VrML8puFlcvV0xHEBpOw/&#10;QoVh2N5DBBpq2wXykA6C6KjT8aJNSIXj5XyV3SxSNHG0zW6zm1kUL2H5+bWxzr8X0JGwKahF7SM6&#10;Ozw6H7Jh+dklBHOgZLWTSsWDbcqtsuTAsE928YsFvHBTmvQFXc1n85GAv0Kk8fsTRCc9NrySXUGX&#10;FyeWB9re6Sq2o2dSjXtMWekTj4G6kUQ/lEOUbL4861NCdURmLYwNjgOJmxbsD0p6bO6Cuu97ZgUl&#10;6oNGdVbTLAvTEA/Z/Ba5JPbaUl5bmOYIVVBPybjd+nGC9sbKpsVIYz9ouEdFaxnJDtKPWZ3yxwaO&#10;GpyGLUzI9Tl6/folbH4C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wECvqC8CAABaBAAADgAAAAAAAAAAAAAAAAAuAgAA&#10;ZHJzL2Uyb0RvYy54bWxQSwECLQAUAAYACAAAACEA+AmhC94AAAAKAQAADwAAAAAAAAAAAAAAAACJ&#10;BAAAZHJzL2Rvd25yZXYueG1sUEsFBgAAAAAEAAQA8wAAAJQFAAAAAA==&#10;" o:allowoverlap="f">
                <v:textbox>
                  <w:txbxContent>
                    <w:p w:rsidR="00224FF0" w:rsidRDefault="00224FF0" w:rsidP="00670DFB">
                      <w:pPr>
                        <w:jc w:val="center"/>
                      </w:pPr>
                      <w:sdt>
                        <w:sdtPr>
                          <w:tag w:val="Prop105"/>
                          <w:id w:val="5570579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3347568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4740632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1354147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free expression policies.</w:t>
      </w:r>
    </w:p>
    <w:p w:rsidR="00670DFB" w:rsidRPr="001C5438" w:rsidRDefault="00670DFB" w:rsidP="00670DFB">
      <w:pPr>
        <w:jc w:val="both"/>
        <w:rPr>
          <w:rFonts w:ascii="Cambria" w:hAnsi="Cambria" w:cs="Arial"/>
          <w:b/>
          <w:u w:val="single"/>
        </w:rPr>
      </w:pPr>
      <w:r w:rsidRPr="001C5438">
        <w:rPr>
          <w:rFonts w:ascii="Cambria" w:hAnsi="Cambria" w:cs="Arial"/>
          <w:b/>
          <w:u w:val="single"/>
        </w:rPr>
        <w:t>Provisions</w:t>
      </w:r>
    </w:p>
    <w:p w:rsidR="00670DFB" w:rsidRDefault="00670DFB" w:rsidP="009C0974">
      <w:pPr>
        <w:pStyle w:val="ListParagraph"/>
        <w:numPr>
          <w:ilvl w:val="0"/>
          <w:numId w:val="27"/>
        </w:numPr>
        <w:spacing w:after="120" w:line="240" w:lineRule="auto"/>
        <w:contextualSpacing w:val="0"/>
        <w:jc w:val="both"/>
        <w:rPr>
          <w:rFonts w:ascii="Cambria" w:hAnsi="Cambria" w:cs="Arial"/>
        </w:rPr>
      </w:pPr>
      <w:r>
        <w:rPr>
          <w:rFonts w:ascii="Cambria" w:hAnsi="Cambria" w:cs="Arial"/>
        </w:rPr>
        <w:t>Allows universities and community colleges to restrict student speech to achieve a compelling governmental interest rather than be narrowly tailored to a significant governmental interest. (Sec. 1)</w:t>
      </w:r>
    </w:p>
    <w:p w:rsidR="00670DFB" w:rsidRDefault="00670DFB" w:rsidP="009C0974">
      <w:pPr>
        <w:pStyle w:val="ListParagraph"/>
        <w:numPr>
          <w:ilvl w:val="0"/>
          <w:numId w:val="27"/>
        </w:numPr>
        <w:spacing w:after="120" w:line="240" w:lineRule="auto"/>
        <w:contextualSpacing w:val="0"/>
        <w:jc w:val="both"/>
        <w:rPr>
          <w:rFonts w:ascii="Cambria" w:hAnsi="Cambria" w:cs="Arial"/>
        </w:rPr>
      </w:pPr>
      <w:r>
        <w:rPr>
          <w:rFonts w:ascii="Cambria" w:hAnsi="Cambria" w:cs="Arial"/>
        </w:rPr>
        <w:t>Requires restrictions on student speech to be the least restrictive means to further the compelling governmental interest.</w:t>
      </w:r>
      <w:r w:rsidRPr="001B4B3C">
        <w:rPr>
          <w:rFonts w:ascii="Cambria" w:hAnsi="Cambria" w:cs="Arial"/>
        </w:rPr>
        <w:t xml:space="preserve"> </w:t>
      </w:r>
      <w:r>
        <w:rPr>
          <w:rFonts w:ascii="Cambria" w:hAnsi="Cambria" w:cs="Arial"/>
        </w:rPr>
        <w:t>(Sec. 1)</w:t>
      </w:r>
    </w:p>
    <w:p w:rsidR="00670DFB" w:rsidRDefault="00670DFB" w:rsidP="009C0974">
      <w:pPr>
        <w:pStyle w:val="ListParagraph"/>
        <w:numPr>
          <w:ilvl w:val="0"/>
          <w:numId w:val="27"/>
        </w:numPr>
        <w:spacing w:after="120" w:line="240" w:lineRule="auto"/>
        <w:contextualSpacing w:val="0"/>
        <w:jc w:val="both"/>
        <w:rPr>
          <w:rFonts w:ascii="Cambria" w:hAnsi="Cambria" w:cs="Arial"/>
        </w:rPr>
      </w:pPr>
      <w:r>
        <w:rPr>
          <w:rFonts w:ascii="Cambria" w:hAnsi="Cambria" w:cs="Arial"/>
        </w:rPr>
        <w:t>Prohibits restricting student speech that provides for spontaneous assembly and distribution of literature.</w:t>
      </w:r>
      <w:r w:rsidRPr="001B4B3C">
        <w:rPr>
          <w:rFonts w:ascii="Cambria" w:hAnsi="Cambria" w:cs="Arial"/>
        </w:rPr>
        <w:t xml:space="preserve"> </w:t>
      </w:r>
      <w:r>
        <w:rPr>
          <w:rFonts w:ascii="Cambria" w:hAnsi="Cambria" w:cs="Arial"/>
        </w:rPr>
        <w:t>(Sec. 1)</w:t>
      </w:r>
    </w:p>
    <w:p w:rsidR="00670DFB" w:rsidRDefault="00670DFB" w:rsidP="009C0974">
      <w:pPr>
        <w:pStyle w:val="ListParagraph"/>
        <w:numPr>
          <w:ilvl w:val="0"/>
          <w:numId w:val="27"/>
        </w:numPr>
        <w:spacing w:after="0" w:line="240" w:lineRule="auto"/>
        <w:contextualSpacing w:val="0"/>
        <w:jc w:val="both"/>
        <w:rPr>
          <w:rFonts w:ascii="Cambria" w:hAnsi="Cambria" w:cs="Arial"/>
        </w:rPr>
      </w:pPr>
      <w:r>
        <w:rPr>
          <w:rFonts w:ascii="Cambria" w:hAnsi="Cambria" w:cs="Arial"/>
        </w:rPr>
        <w:t>Permits lawfully present persons to protest on public postsecondary campuses unless conduct materially and substantially infringes on the rights of others to engage in expressive activity.</w:t>
      </w:r>
    </w:p>
    <w:p w:rsidR="00670DFB" w:rsidRDefault="00670DFB" w:rsidP="009C0974">
      <w:pPr>
        <w:pStyle w:val="ListParagraph"/>
        <w:numPr>
          <w:ilvl w:val="1"/>
          <w:numId w:val="27"/>
        </w:numPr>
        <w:spacing w:after="120" w:line="240" w:lineRule="auto"/>
        <w:contextualSpacing w:val="0"/>
        <w:jc w:val="both"/>
        <w:rPr>
          <w:rFonts w:ascii="Cambria" w:hAnsi="Cambria" w:cs="Arial"/>
        </w:rPr>
      </w:pPr>
      <w:r>
        <w:rPr>
          <w:rFonts w:ascii="Cambria" w:hAnsi="Cambria" w:cs="Arial"/>
        </w:rPr>
        <w:t>Excludes faculty members maintaining classroom order.</w:t>
      </w:r>
      <w:r w:rsidRPr="001B4B3C">
        <w:rPr>
          <w:rFonts w:ascii="Cambria" w:hAnsi="Cambria" w:cs="Arial"/>
        </w:rPr>
        <w:t xml:space="preserve"> </w:t>
      </w:r>
      <w:r>
        <w:rPr>
          <w:rFonts w:ascii="Cambria" w:hAnsi="Cambria" w:cs="Arial"/>
        </w:rPr>
        <w:t>(Sec. 1)</w:t>
      </w:r>
    </w:p>
    <w:p w:rsidR="00670DFB" w:rsidRDefault="00670DFB" w:rsidP="009C0974">
      <w:pPr>
        <w:pStyle w:val="ListParagraph"/>
        <w:numPr>
          <w:ilvl w:val="0"/>
          <w:numId w:val="27"/>
        </w:numPr>
        <w:spacing w:after="120" w:line="240" w:lineRule="auto"/>
        <w:contextualSpacing w:val="0"/>
        <w:jc w:val="both"/>
        <w:rPr>
          <w:rFonts w:ascii="Cambria" w:hAnsi="Cambria" w:cs="Arial"/>
        </w:rPr>
      </w:pPr>
      <w:r>
        <w:rPr>
          <w:rFonts w:ascii="Cambria" w:hAnsi="Cambria" w:cs="Arial"/>
        </w:rPr>
        <w:t>Asserts that public areas of public postsecondary campuses are public forums and the campuses are open to any speaker invited by a student, student group or faculty member.</w:t>
      </w:r>
      <w:r w:rsidRPr="001B4B3C">
        <w:rPr>
          <w:rFonts w:ascii="Cambria" w:hAnsi="Cambria" w:cs="Arial"/>
        </w:rPr>
        <w:t xml:space="preserve"> </w:t>
      </w:r>
      <w:r>
        <w:rPr>
          <w:rFonts w:ascii="Cambria" w:hAnsi="Cambria" w:cs="Arial"/>
        </w:rPr>
        <w:t>(Sec. 1)</w:t>
      </w:r>
    </w:p>
    <w:p w:rsidR="00670DFB" w:rsidRDefault="00670DFB" w:rsidP="009C0974">
      <w:pPr>
        <w:pStyle w:val="ListParagraph"/>
        <w:numPr>
          <w:ilvl w:val="0"/>
          <w:numId w:val="27"/>
        </w:numPr>
        <w:spacing w:after="0" w:line="240" w:lineRule="auto"/>
        <w:contextualSpacing w:val="0"/>
        <w:jc w:val="both"/>
        <w:rPr>
          <w:rFonts w:ascii="Cambria" w:hAnsi="Cambria" w:cs="Arial"/>
        </w:rPr>
      </w:pPr>
      <w:r>
        <w:rPr>
          <w:rFonts w:ascii="Cambria" w:hAnsi="Cambria" w:cs="Arial"/>
        </w:rPr>
        <w:t>Requires public postsecondary institutions to make all reasonable efforts to ensure the safety of invited speakers and attendees and prohibits security fees from being charged based on the content of a speech.</w:t>
      </w:r>
    </w:p>
    <w:p w:rsidR="00670DFB" w:rsidRDefault="00670DFB" w:rsidP="009C0974">
      <w:pPr>
        <w:pStyle w:val="ListParagraph"/>
        <w:numPr>
          <w:ilvl w:val="1"/>
          <w:numId w:val="27"/>
        </w:numPr>
        <w:spacing w:after="120" w:line="240" w:lineRule="auto"/>
        <w:contextualSpacing w:val="0"/>
        <w:jc w:val="both"/>
        <w:rPr>
          <w:rFonts w:ascii="Cambria" w:hAnsi="Cambria" w:cs="Arial"/>
        </w:rPr>
      </w:pPr>
      <w:r>
        <w:rPr>
          <w:rFonts w:ascii="Cambria" w:hAnsi="Cambria" w:cs="Arial"/>
        </w:rPr>
        <w:t>Allows nonpublic facilities to be restricted to invited persons.</w:t>
      </w:r>
      <w:r w:rsidRPr="001B4B3C">
        <w:rPr>
          <w:rFonts w:ascii="Cambria" w:hAnsi="Cambria" w:cs="Arial"/>
        </w:rPr>
        <w:t xml:space="preserve"> </w:t>
      </w:r>
      <w:r>
        <w:rPr>
          <w:rFonts w:ascii="Cambria" w:hAnsi="Cambria" w:cs="Arial"/>
        </w:rPr>
        <w:t>(Sec. 1)</w:t>
      </w:r>
    </w:p>
    <w:p w:rsidR="00670DFB" w:rsidRDefault="00670DFB" w:rsidP="009C0974">
      <w:pPr>
        <w:pStyle w:val="ListParagraph"/>
        <w:numPr>
          <w:ilvl w:val="0"/>
          <w:numId w:val="27"/>
        </w:numPr>
        <w:spacing w:after="120" w:line="240" w:lineRule="auto"/>
        <w:contextualSpacing w:val="0"/>
        <w:jc w:val="both"/>
        <w:rPr>
          <w:rFonts w:ascii="Cambria" w:hAnsi="Cambria" w:cs="Arial"/>
        </w:rPr>
      </w:pPr>
      <w:r>
        <w:rPr>
          <w:rFonts w:ascii="Cambria" w:hAnsi="Cambria" w:cs="Arial"/>
        </w:rPr>
        <w:t>Allows individual students, faculty and staff members to take a position on public policy controversies and encourages the institutions to remain neutral.</w:t>
      </w:r>
      <w:r w:rsidRPr="001B4B3C">
        <w:rPr>
          <w:rFonts w:ascii="Cambria" w:hAnsi="Cambria" w:cs="Arial"/>
        </w:rPr>
        <w:t xml:space="preserve"> </w:t>
      </w:r>
      <w:r>
        <w:rPr>
          <w:rFonts w:ascii="Cambria" w:hAnsi="Cambria" w:cs="Arial"/>
        </w:rPr>
        <w:t>(Sec. 1)</w:t>
      </w:r>
    </w:p>
    <w:p w:rsidR="00670DFB" w:rsidRDefault="00670DFB" w:rsidP="009C0974">
      <w:pPr>
        <w:pStyle w:val="ListParagraph"/>
        <w:numPr>
          <w:ilvl w:val="0"/>
          <w:numId w:val="27"/>
        </w:numPr>
        <w:spacing w:after="120" w:line="240" w:lineRule="auto"/>
        <w:contextualSpacing w:val="0"/>
        <w:jc w:val="both"/>
        <w:rPr>
          <w:rFonts w:ascii="Cambria" w:hAnsi="Cambria" w:cs="Arial"/>
        </w:rPr>
      </w:pPr>
      <w:r>
        <w:rPr>
          <w:rFonts w:ascii="Cambria" w:hAnsi="Cambria" w:cs="Arial"/>
        </w:rPr>
        <w:t xml:space="preserve">Prohibits public postsecondary institutions from </w:t>
      </w:r>
      <w:proofErr w:type="gramStart"/>
      <w:r>
        <w:rPr>
          <w:rFonts w:ascii="Cambria" w:hAnsi="Cambria" w:cs="Arial"/>
        </w:rPr>
        <w:t>taking action</w:t>
      </w:r>
      <w:proofErr w:type="gramEnd"/>
      <w:r>
        <w:rPr>
          <w:rFonts w:ascii="Cambria" w:hAnsi="Cambria" w:cs="Arial"/>
        </w:rPr>
        <w:t xml:space="preserve"> on public policy controversies in a way that requires students or faculty to endorse a particular view.</w:t>
      </w:r>
      <w:r w:rsidRPr="001B4B3C">
        <w:rPr>
          <w:rFonts w:ascii="Cambria" w:hAnsi="Cambria" w:cs="Arial"/>
        </w:rPr>
        <w:t xml:space="preserve"> </w:t>
      </w:r>
      <w:r>
        <w:rPr>
          <w:rFonts w:ascii="Cambria" w:hAnsi="Cambria" w:cs="Arial"/>
        </w:rPr>
        <w:t>(Sec. 1)</w:t>
      </w:r>
    </w:p>
    <w:p w:rsidR="00670DFB" w:rsidRDefault="00670DFB" w:rsidP="009C0974">
      <w:pPr>
        <w:pStyle w:val="ListParagraph"/>
        <w:numPr>
          <w:ilvl w:val="0"/>
          <w:numId w:val="27"/>
        </w:numPr>
        <w:spacing w:after="120" w:line="240" w:lineRule="auto"/>
        <w:contextualSpacing w:val="0"/>
        <w:jc w:val="both"/>
        <w:rPr>
          <w:rFonts w:ascii="Cambria" w:hAnsi="Cambria" w:cs="Arial"/>
        </w:rPr>
      </w:pPr>
      <w:r>
        <w:rPr>
          <w:rFonts w:ascii="Cambria" w:hAnsi="Cambria" w:cs="Arial"/>
        </w:rPr>
        <w:t xml:space="preserve">Authorizes persons to bring court action against violations by a university, community college, </w:t>
      </w:r>
      <w:r w:rsidRPr="007A19AA">
        <w:rPr>
          <w:rFonts w:ascii="Cambria" w:hAnsi="Cambria" w:cs="Arial"/>
          <w:strike/>
          <w:color w:val="FF0000"/>
        </w:rPr>
        <w:t>student,</w:t>
      </w:r>
      <w:r>
        <w:rPr>
          <w:rFonts w:ascii="Cambria" w:hAnsi="Cambria" w:cs="Arial"/>
        </w:rPr>
        <w:t xml:space="preserve"> faculty member</w:t>
      </w:r>
      <w:r w:rsidRPr="007A19AA">
        <w:rPr>
          <w:rFonts w:ascii="Cambria" w:hAnsi="Cambria" w:cs="Arial"/>
          <w:strike/>
          <w:color w:val="FF0000"/>
        </w:rPr>
        <w:t>,</w:t>
      </w:r>
      <w:r>
        <w:rPr>
          <w:rFonts w:ascii="Cambria" w:hAnsi="Cambria" w:cs="Arial"/>
        </w:rPr>
        <w:t xml:space="preserve"> </w:t>
      </w:r>
      <w:r w:rsidRPr="007A19AA">
        <w:rPr>
          <w:rFonts w:ascii="Cambria" w:hAnsi="Cambria" w:cs="Arial"/>
          <w:b/>
          <w:color w:val="7030A0"/>
        </w:rPr>
        <w:t>OR</w:t>
      </w:r>
      <w:r>
        <w:rPr>
          <w:rFonts w:ascii="Cambria" w:hAnsi="Cambria" w:cs="Arial"/>
          <w:b/>
        </w:rPr>
        <w:t xml:space="preserve"> </w:t>
      </w:r>
      <w:r>
        <w:rPr>
          <w:rFonts w:ascii="Cambria" w:hAnsi="Cambria" w:cs="Arial"/>
        </w:rPr>
        <w:t xml:space="preserve">administrator </w:t>
      </w:r>
      <w:r w:rsidRPr="007A19AA">
        <w:rPr>
          <w:rFonts w:ascii="Cambria" w:hAnsi="Cambria" w:cs="Arial"/>
          <w:strike/>
          <w:color w:val="FF0000"/>
        </w:rPr>
        <w:t xml:space="preserve">or </w:t>
      </w:r>
      <w:proofErr w:type="gramStart"/>
      <w:r w:rsidRPr="007A19AA">
        <w:rPr>
          <w:rFonts w:ascii="Cambria" w:hAnsi="Cambria" w:cs="Arial"/>
          <w:strike/>
          <w:color w:val="FF0000"/>
        </w:rPr>
        <w:t>other</w:t>
      </w:r>
      <w:proofErr w:type="gramEnd"/>
      <w:r w:rsidRPr="007A19AA">
        <w:rPr>
          <w:rFonts w:ascii="Cambria" w:hAnsi="Cambria" w:cs="Arial"/>
          <w:strike/>
          <w:color w:val="FF0000"/>
        </w:rPr>
        <w:t xml:space="preserve"> person</w:t>
      </w:r>
      <w:r>
        <w:rPr>
          <w:rFonts w:ascii="Cambria" w:hAnsi="Cambria" w:cs="Arial"/>
        </w:rPr>
        <w:t>.</w:t>
      </w:r>
      <w:r w:rsidRPr="001B4B3C">
        <w:rPr>
          <w:rFonts w:ascii="Cambria" w:hAnsi="Cambria" w:cs="Arial"/>
        </w:rPr>
        <w:t xml:space="preserve"> </w:t>
      </w:r>
      <w:r>
        <w:rPr>
          <w:rFonts w:ascii="Cambria" w:hAnsi="Cambria" w:cs="Arial"/>
        </w:rPr>
        <w:t xml:space="preserve">(Sec. </w:t>
      </w:r>
      <w:proofErr w:type="gramStart"/>
      <w:r>
        <w:rPr>
          <w:rFonts w:ascii="Cambria" w:hAnsi="Cambria" w:cs="Arial"/>
        </w:rPr>
        <w:t>1)(</w:t>
      </w:r>
      <w:proofErr w:type="gramEnd"/>
      <w:r>
        <w:rPr>
          <w:rFonts w:ascii="Cambria" w:hAnsi="Cambria" w:cs="Arial"/>
          <w:i/>
        </w:rPr>
        <w:t>ED)</w:t>
      </w:r>
    </w:p>
    <w:p w:rsidR="00670DFB" w:rsidRDefault="00670DFB" w:rsidP="009C0974">
      <w:pPr>
        <w:pStyle w:val="ListParagraph"/>
        <w:numPr>
          <w:ilvl w:val="0"/>
          <w:numId w:val="27"/>
        </w:numPr>
        <w:spacing w:after="120" w:line="240" w:lineRule="auto"/>
        <w:contextualSpacing w:val="0"/>
        <w:jc w:val="both"/>
        <w:rPr>
          <w:rFonts w:ascii="Cambria" w:hAnsi="Cambria" w:cs="Arial"/>
        </w:rPr>
      </w:pPr>
      <w:r>
        <w:rPr>
          <w:rFonts w:ascii="Cambria" w:hAnsi="Cambria" w:cs="Arial"/>
        </w:rPr>
        <w:t>Instructs the court to award damages of the greater of $1,000 or actual damages.</w:t>
      </w:r>
      <w:r w:rsidRPr="001B4B3C">
        <w:rPr>
          <w:rFonts w:ascii="Cambria" w:hAnsi="Cambria" w:cs="Arial"/>
        </w:rPr>
        <w:t xml:space="preserve"> </w:t>
      </w:r>
      <w:r>
        <w:rPr>
          <w:rFonts w:ascii="Cambria" w:hAnsi="Cambria" w:cs="Arial"/>
        </w:rPr>
        <w:t>(Sec. 1)</w:t>
      </w:r>
    </w:p>
    <w:p w:rsidR="00670DFB" w:rsidRDefault="00670DFB" w:rsidP="009C0974">
      <w:pPr>
        <w:pStyle w:val="ListParagraph"/>
        <w:numPr>
          <w:ilvl w:val="0"/>
          <w:numId w:val="27"/>
        </w:numPr>
        <w:spacing w:after="0" w:line="240" w:lineRule="auto"/>
        <w:contextualSpacing w:val="0"/>
        <w:jc w:val="both"/>
        <w:rPr>
          <w:rFonts w:ascii="Cambria" w:hAnsi="Cambria" w:cs="Arial"/>
        </w:rPr>
      </w:pPr>
      <w:r>
        <w:rPr>
          <w:rFonts w:ascii="Cambria" w:hAnsi="Cambria" w:cs="Arial"/>
        </w:rPr>
        <w:t>Requires ABOR and the community colleges to develop and adopt a policy on free expression that contains:</w:t>
      </w:r>
    </w:p>
    <w:p w:rsidR="00670DFB" w:rsidRDefault="00670DFB" w:rsidP="009C0974">
      <w:pPr>
        <w:pStyle w:val="ListParagraph"/>
        <w:numPr>
          <w:ilvl w:val="1"/>
          <w:numId w:val="27"/>
        </w:numPr>
        <w:spacing w:after="0" w:line="240" w:lineRule="auto"/>
        <w:contextualSpacing w:val="0"/>
        <w:jc w:val="both"/>
        <w:rPr>
          <w:rFonts w:ascii="Cambria" w:hAnsi="Cambria" w:cs="Arial"/>
        </w:rPr>
      </w:pPr>
      <w:r>
        <w:rPr>
          <w:rFonts w:ascii="Cambria" w:hAnsi="Cambria" w:cs="Arial"/>
        </w:rPr>
        <w:t>Specified statements regarding the function and role of free expression on higher education campuses and associated disciplinary action.</w:t>
      </w:r>
    </w:p>
    <w:p w:rsidR="00670DFB" w:rsidRPr="00925CEF" w:rsidRDefault="00670DFB" w:rsidP="009C0974">
      <w:pPr>
        <w:pStyle w:val="ListParagraph"/>
        <w:numPr>
          <w:ilvl w:val="1"/>
          <w:numId w:val="27"/>
        </w:numPr>
        <w:spacing w:after="120" w:line="240" w:lineRule="auto"/>
        <w:contextualSpacing w:val="0"/>
        <w:jc w:val="both"/>
        <w:rPr>
          <w:rFonts w:ascii="Cambria" w:hAnsi="Cambria" w:cs="Arial"/>
        </w:rPr>
      </w:pPr>
      <w:r>
        <w:rPr>
          <w:rFonts w:ascii="Cambria" w:hAnsi="Cambria" w:cs="Arial"/>
        </w:rPr>
        <w:t xml:space="preserve">For all disciplinary proceedings involving </w:t>
      </w:r>
      <w:r>
        <w:rPr>
          <w:rFonts w:ascii="Cambria" w:hAnsi="Cambria" w:cs="Arial"/>
          <w:b/>
          <w:color w:val="7030A0"/>
        </w:rPr>
        <w:t xml:space="preserve">STUDENTS, INCLUDING PROCEEDINGS INVOLVING, </w:t>
      </w:r>
      <w:r>
        <w:rPr>
          <w:rFonts w:ascii="Cambria" w:hAnsi="Cambria" w:cs="Arial"/>
        </w:rPr>
        <w:t xml:space="preserve">expressive conduct procedures, requirements for a hearing that includes </w:t>
      </w:r>
      <w:r>
        <w:rPr>
          <w:rFonts w:ascii="Cambria" w:hAnsi="Cambria" w:cs="Arial"/>
        </w:rPr>
        <w:lastRenderedPageBreak/>
        <w:t xml:space="preserve">advanced written notice, evidence review, confronting witnesses who testify, presenting a defense, calling witnesses, a decision by an impartial person or panel, appeal and, for suspensions over 30 days and expulsions, active assistance of counsel. (Sec. </w:t>
      </w:r>
      <w:proofErr w:type="gramStart"/>
      <w:r>
        <w:rPr>
          <w:rFonts w:ascii="Cambria" w:hAnsi="Cambria" w:cs="Arial"/>
        </w:rPr>
        <w:t>2)</w:t>
      </w:r>
      <w:r>
        <w:rPr>
          <w:rFonts w:ascii="Cambria" w:hAnsi="Cambria" w:cs="Arial"/>
          <w:i/>
        </w:rPr>
        <w:t>(</w:t>
      </w:r>
      <w:proofErr w:type="gramEnd"/>
      <w:r>
        <w:rPr>
          <w:rFonts w:ascii="Cambria" w:hAnsi="Cambria" w:cs="Arial"/>
          <w:i/>
        </w:rPr>
        <w:t>ED)</w:t>
      </w:r>
    </w:p>
    <w:p w:rsidR="00670DFB" w:rsidRDefault="00670DFB" w:rsidP="009C0974">
      <w:pPr>
        <w:pStyle w:val="ListParagraph"/>
        <w:numPr>
          <w:ilvl w:val="0"/>
          <w:numId w:val="27"/>
        </w:numPr>
        <w:spacing w:after="120" w:line="240" w:lineRule="auto"/>
        <w:contextualSpacing w:val="0"/>
        <w:jc w:val="both"/>
        <w:rPr>
          <w:rFonts w:ascii="Cambria" w:hAnsi="Cambria" w:cs="Arial"/>
        </w:rPr>
      </w:pPr>
      <w:r>
        <w:rPr>
          <w:rFonts w:ascii="Cambria" w:hAnsi="Cambria" w:cs="Arial"/>
        </w:rPr>
        <w:t>Asserts that outlined requirements supersede previous institutional policies and requires the institutions to review policies or rules to comply. (Sec. 2)</w:t>
      </w:r>
    </w:p>
    <w:p w:rsidR="00670DFB" w:rsidRDefault="00670DFB" w:rsidP="009C0974">
      <w:pPr>
        <w:pStyle w:val="ListParagraph"/>
        <w:numPr>
          <w:ilvl w:val="0"/>
          <w:numId w:val="27"/>
        </w:numPr>
        <w:spacing w:after="120" w:line="240" w:lineRule="auto"/>
        <w:contextualSpacing w:val="0"/>
        <w:jc w:val="both"/>
        <w:rPr>
          <w:rFonts w:ascii="Cambria" w:hAnsi="Cambria" w:cs="Arial"/>
        </w:rPr>
      </w:pPr>
      <w:r>
        <w:rPr>
          <w:rFonts w:ascii="Cambria" w:hAnsi="Cambria" w:cs="Arial"/>
        </w:rPr>
        <w:t>Permits the adoption of rules.</w:t>
      </w:r>
      <w:r w:rsidRPr="00DF4852">
        <w:rPr>
          <w:rFonts w:ascii="Cambria" w:hAnsi="Cambria" w:cs="Arial"/>
        </w:rPr>
        <w:t xml:space="preserve"> </w:t>
      </w:r>
      <w:r>
        <w:rPr>
          <w:rFonts w:ascii="Cambria" w:hAnsi="Cambria" w:cs="Arial"/>
        </w:rPr>
        <w:t>(Sec. 2)</w:t>
      </w:r>
    </w:p>
    <w:p w:rsidR="00670DFB" w:rsidRDefault="00670DFB" w:rsidP="009C0974">
      <w:pPr>
        <w:pStyle w:val="ListParagraph"/>
        <w:numPr>
          <w:ilvl w:val="0"/>
          <w:numId w:val="27"/>
        </w:numPr>
        <w:spacing w:after="120" w:line="240" w:lineRule="auto"/>
        <w:contextualSpacing w:val="0"/>
        <w:jc w:val="both"/>
        <w:rPr>
          <w:rFonts w:ascii="Cambria" w:hAnsi="Cambria" w:cs="Arial"/>
        </w:rPr>
      </w:pPr>
      <w:r>
        <w:rPr>
          <w:rFonts w:ascii="Cambria" w:hAnsi="Cambria" w:cs="Arial"/>
        </w:rPr>
        <w:t>Permits the restriction of student expression for activities not protected by the first amendment of the U.S. Constitution and outlines circumstances that are not protected.</w:t>
      </w:r>
      <w:r w:rsidRPr="00DF4852">
        <w:rPr>
          <w:rFonts w:ascii="Cambria" w:hAnsi="Cambria" w:cs="Arial"/>
        </w:rPr>
        <w:t xml:space="preserve"> </w:t>
      </w:r>
      <w:r>
        <w:rPr>
          <w:rFonts w:ascii="Cambria" w:hAnsi="Cambria" w:cs="Arial"/>
        </w:rPr>
        <w:t>(Sec. 2)</w:t>
      </w:r>
    </w:p>
    <w:p w:rsidR="00670DFB" w:rsidRDefault="00670DFB" w:rsidP="009C0974">
      <w:pPr>
        <w:pStyle w:val="ListParagraph"/>
        <w:numPr>
          <w:ilvl w:val="0"/>
          <w:numId w:val="27"/>
        </w:numPr>
        <w:spacing w:after="120" w:line="240" w:lineRule="auto"/>
        <w:contextualSpacing w:val="0"/>
        <w:jc w:val="both"/>
        <w:rPr>
          <w:rFonts w:ascii="Cambria" w:hAnsi="Cambria" w:cs="Arial"/>
        </w:rPr>
      </w:pPr>
      <w:r>
        <w:rPr>
          <w:rFonts w:ascii="Cambria" w:hAnsi="Cambria" w:cs="Arial"/>
        </w:rPr>
        <w:t>Requires universities and community colleges to include information in freshman orientations describing policies and rules relating to free expression. (Sec. 2)</w:t>
      </w:r>
    </w:p>
    <w:p w:rsidR="00670DFB" w:rsidRPr="00493847" w:rsidRDefault="00670DFB" w:rsidP="009C0974">
      <w:pPr>
        <w:pStyle w:val="ListParagraph"/>
        <w:numPr>
          <w:ilvl w:val="0"/>
          <w:numId w:val="27"/>
        </w:numPr>
        <w:spacing w:after="120" w:line="240" w:lineRule="auto"/>
        <w:contextualSpacing w:val="0"/>
        <w:jc w:val="both"/>
        <w:rPr>
          <w:rFonts w:ascii="Cambria" w:hAnsi="Cambria" w:cs="Arial"/>
        </w:rPr>
      </w:pPr>
      <w:r>
        <w:rPr>
          <w:rFonts w:ascii="Cambria" w:hAnsi="Cambria" w:cs="Arial"/>
        </w:rPr>
        <w:t>Defines terms</w:t>
      </w:r>
      <w:r>
        <w:rPr>
          <w:rFonts w:ascii="Cambria" w:hAnsi="Cambria" w:cs="Arial"/>
          <w:i/>
        </w:rPr>
        <w:t>.</w:t>
      </w:r>
      <w:r w:rsidRPr="00DF4852">
        <w:rPr>
          <w:rFonts w:ascii="Cambria" w:hAnsi="Cambria" w:cs="Arial"/>
        </w:rPr>
        <w:t xml:space="preserve"> </w:t>
      </w:r>
      <w:r>
        <w:rPr>
          <w:rFonts w:ascii="Cambria" w:hAnsi="Cambria" w:cs="Arial"/>
        </w:rPr>
        <w:t xml:space="preserve">(Sec. </w:t>
      </w:r>
      <w:proofErr w:type="gramStart"/>
      <w:r>
        <w:rPr>
          <w:rFonts w:ascii="Cambria" w:hAnsi="Cambria" w:cs="Arial"/>
        </w:rPr>
        <w:t>2)</w:t>
      </w:r>
      <w:r>
        <w:rPr>
          <w:rFonts w:ascii="Cambria" w:hAnsi="Cambria" w:cs="Arial"/>
          <w:b/>
          <w:i/>
          <w:color w:val="7030A0"/>
        </w:rPr>
        <w:t>(</w:t>
      </w:r>
      <w:proofErr w:type="gramEnd"/>
      <w:r>
        <w:rPr>
          <w:rFonts w:ascii="Cambria" w:hAnsi="Cambria" w:cs="Arial"/>
          <w:b/>
          <w:i/>
          <w:color w:val="7030A0"/>
        </w:rPr>
        <w:t>ED)</w:t>
      </w:r>
    </w:p>
    <w:p w:rsidR="00670DFB" w:rsidRDefault="00670DFB" w:rsidP="009C0974">
      <w:pPr>
        <w:pStyle w:val="ListParagraph"/>
        <w:numPr>
          <w:ilvl w:val="0"/>
          <w:numId w:val="27"/>
        </w:numPr>
        <w:spacing w:after="120" w:line="240" w:lineRule="auto"/>
        <w:contextualSpacing w:val="0"/>
        <w:jc w:val="both"/>
        <w:rPr>
          <w:rFonts w:ascii="Cambria" w:hAnsi="Cambria" w:cs="Arial"/>
        </w:rPr>
      </w:pPr>
      <w:r>
        <w:rPr>
          <w:rFonts w:ascii="Cambria" w:hAnsi="Cambria" w:cs="Arial"/>
        </w:rPr>
        <w:t>Makes conforming changes.</w:t>
      </w:r>
      <w:r w:rsidRPr="001B4B3C">
        <w:rPr>
          <w:rFonts w:ascii="Cambria" w:hAnsi="Cambria" w:cs="Arial"/>
        </w:rPr>
        <w:t xml:space="preserve"> </w:t>
      </w:r>
      <w:r>
        <w:rPr>
          <w:rFonts w:ascii="Cambria" w:hAnsi="Cambria" w:cs="Arial"/>
        </w:rPr>
        <w:t>(Sec. 1)</w:t>
      </w:r>
    </w:p>
    <w:p w:rsidR="00670DFB" w:rsidRPr="001B4B3C" w:rsidRDefault="00670DFB" w:rsidP="00670DFB">
      <w:pPr>
        <w:pStyle w:val="ListParagraph"/>
        <w:spacing w:after="0" w:line="240" w:lineRule="auto"/>
        <w:ind w:left="360"/>
        <w:contextualSpacing w:val="0"/>
        <w:jc w:val="center"/>
        <w:rPr>
          <w:rFonts w:ascii="Cambria" w:hAnsi="Cambria" w:cs="Arial"/>
          <w:b/>
          <w:i/>
        </w:rPr>
      </w:pPr>
      <w:r>
        <w:rPr>
          <w:rFonts w:ascii="Cambria" w:hAnsi="Cambria" w:cs="Arial"/>
          <w:b/>
          <w:i/>
        </w:rPr>
        <w:t>Committee on Free Expression</w:t>
      </w:r>
    </w:p>
    <w:p w:rsidR="00670DFB" w:rsidRDefault="00670DFB" w:rsidP="009C0974">
      <w:pPr>
        <w:pStyle w:val="ListParagraph"/>
        <w:numPr>
          <w:ilvl w:val="0"/>
          <w:numId w:val="27"/>
        </w:numPr>
        <w:spacing w:after="120" w:line="240" w:lineRule="auto"/>
        <w:contextualSpacing w:val="0"/>
        <w:jc w:val="both"/>
        <w:rPr>
          <w:rFonts w:ascii="Cambria" w:hAnsi="Cambria" w:cs="Arial"/>
        </w:rPr>
      </w:pPr>
      <w:r>
        <w:rPr>
          <w:rFonts w:ascii="Cambria" w:hAnsi="Cambria" w:cs="Arial"/>
        </w:rPr>
        <w:t>Directs ABOR and the community colleges to jointly establish a committee on free expression of at least 15 members.</w:t>
      </w:r>
      <w:r w:rsidRPr="00DF4852">
        <w:rPr>
          <w:rFonts w:ascii="Cambria" w:hAnsi="Cambria" w:cs="Arial"/>
        </w:rPr>
        <w:t xml:space="preserve"> </w:t>
      </w:r>
      <w:r>
        <w:rPr>
          <w:rFonts w:ascii="Cambria" w:hAnsi="Cambria" w:cs="Arial"/>
        </w:rPr>
        <w:t>(Sec. 2)</w:t>
      </w:r>
    </w:p>
    <w:p w:rsidR="00670DFB" w:rsidRDefault="00670DFB" w:rsidP="009C0974">
      <w:pPr>
        <w:pStyle w:val="ListParagraph"/>
        <w:numPr>
          <w:ilvl w:val="0"/>
          <w:numId w:val="27"/>
        </w:numPr>
        <w:spacing w:after="0" w:line="240" w:lineRule="auto"/>
        <w:contextualSpacing w:val="0"/>
        <w:jc w:val="both"/>
        <w:rPr>
          <w:rFonts w:ascii="Cambria" w:hAnsi="Cambria" w:cs="Arial"/>
        </w:rPr>
      </w:pPr>
      <w:r>
        <w:rPr>
          <w:rFonts w:ascii="Cambria" w:hAnsi="Cambria" w:cs="Arial"/>
        </w:rPr>
        <w:t>Requires an annual report from the Committee by September 1 to ABOR, the community colleges, the Governor, Secretary of State, the Speaker of the House of Representatives and the President of the Senate that includes:</w:t>
      </w:r>
    </w:p>
    <w:p w:rsidR="00670DFB" w:rsidRDefault="00670DFB" w:rsidP="009C0974">
      <w:pPr>
        <w:pStyle w:val="ListParagraph"/>
        <w:numPr>
          <w:ilvl w:val="1"/>
          <w:numId w:val="27"/>
        </w:numPr>
        <w:spacing w:after="0" w:line="240" w:lineRule="auto"/>
        <w:contextualSpacing w:val="0"/>
        <w:jc w:val="both"/>
        <w:rPr>
          <w:rFonts w:ascii="Cambria" w:hAnsi="Cambria" w:cs="Arial"/>
        </w:rPr>
      </w:pPr>
      <w:r>
        <w:rPr>
          <w:rFonts w:ascii="Cambria" w:hAnsi="Cambria" w:cs="Arial"/>
        </w:rPr>
        <w:t>Descriptions of barriers or disruptions to free expression.</w:t>
      </w:r>
    </w:p>
    <w:p w:rsidR="00670DFB" w:rsidRDefault="00670DFB" w:rsidP="009C0974">
      <w:pPr>
        <w:pStyle w:val="ListParagraph"/>
        <w:numPr>
          <w:ilvl w:val="1"/>
          <w:numId w:val="27"/>
        </w:numPr>
        <w:spacing w:after="0" w:line="240" w:lineRule="auto"/>
        <w:contextualSpacing w:val="0"/>
        <w:jc w:val="both"/>
        <w:rPr>
          <w:rFonts w:ascii="Cambria" w:hAnsi="Cambria" w:cs="Arial"/>
        </w:rPr>
      </w:pPr>
      <w:r>
        <w:rPr>
          <w:rFonts w:ascii="Cambria" w:hAnsi="Cambria" w:cs="Arial"/>
        </w:rPr>
        <w:t>Descriptions of administrative handling and discipline related to barriers or disruptions.</w:t>
      </w:r>
    </w:p>
    <w:p w:rsidR="00670DFB" w:rsidRDefault="00670DFB" w:rsidP="009C0974">
      <w:pPr>
        <w:pStyle w:val="ListParagraph"/>
        <w:numPr>
          <w:ilvl w:val="1"/>
          <w:numId w:val="27"/>
        </w:numPr>
        <w:spacing w:after="0" w:line="240" w:lineRule="auto"/>
        <w:contextualSpacing w:val="0"/>
        <w:jc w:val="both"/>
        <w:rPr>
          <w:rFonts w:ascii="Cambria" w:hAnsi="Cambria" w:cs="Arial"/>
        </w:rPr>
      </w:pPr>
      <w:r>
        <w:rPr>
          <w:rFonts w:ascii="Cambria" w:hAnsi="Cambria" w:cs="Arial"/>
        </w:rPr>
        <w:t>Descriptions of difficulties in maintaining institutional neutrality.</w:t>
      </w:r>
    </w:p>
    <w:p w:rsidR="00670DFB" w:rsidRDefault="00670DFB" w:rsidP="009C0974">
      <w:pPr>
        <w:pStyle w:val="ListParagraph"/>
        <w:numPr>
          <w:ilvl w:val="1"/>
          <w:numId w:val="27"/>
        </w:numPr>
        <w:spacing w:after="0" w:line="240" w:lineRule="auto"/>
        <w:contextualSpacing w:val="0"/>
        <w:jc w:val="both"/>
        <w:rPr>
          <w:rFonts w:ascii="Cambria" w:hAnsi="Cambria" w:cs="Arial"/>
        </w:rPr>
      </w:pPr>
      <w:r>
        <w:rPr>
          <w:rFonts w:ascii="Cambria" w:hAnsi="Cambria" w:cs="Arial"/>
        </w:rPr>
        <w:t>Assessments or recommendations from the committee.</w:t>
      </w:r>
    </w:p>
    <w:p w:rsidR="00670DFB" w:rsidRDefault="00670DFB" w:rsidP="009C0974">
      <w:pPr>
        <w:pStyle w:val="ListParagraph"/>
        <w:numPr>
          <w:ilvl w:val="1"/>
          <w:numId w:val="27"/>
        </w:numPr>
        <w:spacing w:after="120" w:line="240" w:lineRule="auto"/>
        <w:contextualSpacing w:val="0"/>
        <w:jc w:val="both"/>
        <w:rPr>
          <w:rFonts w:ascii="Cambria" w:hAnsi="Cambria" w:cs="Arial"/>
        </w:rPr>
      </w:pPr>
      <w:r>
        <w:rPr>
          <w:rFonts w:ascii="Cambria" w:hAnsi="Cambria" w:cs="Arial"/>
        </w:rPr>
        <w:t>Accounting of how student activity fees were allocated.</w:t>
      </w:r>
      <w:r w:rsidRPr="00DF4852">
        <w:rPr>
          <w:rFonts w:ascii="Cambria" w:hAnsi="Cambria" w:cs="Arial"/>
        </w:rPr>
        <w:t xml:space="preserve"> </w:t>
      </w:r>
      <w:r>
        <w:rPr>
          <w:rFonts w:ascii="Cambria" w:hAnsi="Cambria" w:cs="Arial"/>
        </w:rPr>
        <w:t>(Sec. 2)</w:t>
      </w:r>
    </w:p>
    <w:p w:rsidR="00670DFB" w:rsidRDefault="00670DFB" w:rsidP="009C0974">
      <w:pPr>
        <w:pStyle w:val="ListParagraph"/>
        <w:numPr>
          <w:ilvl w:val="0"/>
          <w:numId w:val="27"/>
        </w:numPr>
        <w:spacing w:after="120" w:line="240" w:lineRule="auto"/>
        <w:contextualSpacing w:val="0"/>
        <w:jc w:val="both"/>
        <w:rPr>
          <w:rFonts w:ascii="Cambria" w:hAnsi="Cambria" w:cs="Arial"/>
        </w:rPr>
      </w:pPr>
      <w:r>
        <w:rPr>
          <w:rFonts w:ascii="Cambria" w:hAnsi="Cambria" w:cs="Arial"/>
        </w:rPr>
        <w:t>Requires public postsecondary institutions to post the annual report on their websites.</w:t>
      </w:r>
      <w:r w:rsidRPr="00DF4852">
        <w:rPr>
          <w:rFonts w:ascii="Cambria" w:hAnsi="Cambria" w:cs="Arial"/>
        </w:rPr>
        <w:t xml:space="preserve"> </w:t>
      </w:r>
      <w:r>
        <w:rPr>
          <w:rFonts w:ascii="Cambria" w:hAnsi="Cambria" w:cs="Arial"/>
        </w:rPr>
        <w:t>(Sec. 2)</w:t>
      </w:r>
    </w:p>
    <w:p w:rsidR="00670DFB" w:rsidRDefault="00670DFB" w:rsidP="009C0974">
      <w:pPr>
        <w:pStyle w:val="ListParagraph"/>
        <w:numPr>
          <w:ilvl w:val="0"/>
          <w:numId w:val="27"/>
        </w:numPr>
        <w:spacing w:after="120" w:line="240" w:lineRule="auto"/>
        <w:contextualSpacing w:val="0"/>
        <w:jc w:val="both"/>
        <w:rPr>
          <w:rFonts w:ascii="Cambria" w:hAnsi="Cambria" w:cs="Arial"/>
        </w:rPr>
      </w:pPr>
      <w:r>
        <w:rPr>
          <w:rFonts w:ascii="Cambria" w:hAnsi="Cambria" w:cs="Arial"/>
        </w:rPr>
        <w:t>Sunsets the Committee on July 1, 2026.</w:t>
      </w:r>
      <w:r w:rsidRPr="00DF4852">
        <w:rPr>
          <w:rFonts w:ascii="Cambria" w:hAnsi="Cambria" w:cs="Arial"/>
        </w:rPr>
        <w:t xml:space="preserve"> </w:t>
      </w:r>
      <w:r>
        <w:rPr>
          <w:rFonts w:ascii="Cambria" w:hAnsi="Cambria" w:cs="Arial"/>
        </w:rPr>
        <w:t>(Sec. 2)</w:t>
      </w:r>
    </w:p>
    <w:p w:rsidR="00670DFB" w:rsidRDefault="00670DFB" w:rsidP="009C0974">
      <w:pPr>
        <w:pStyle w:val="ListParagraph"/>
        <w:numPr>
          <w:ilvl w:val="0"/>
          <w:numId w:val="27"/>
        </w:numPr>
        <w:spacing w:after="120" w:line="240" w:lineRule="auto"/>
        <w:contextualSpacing w:val="0"/>
        <w:jc w:val="both"/>
        <w:rPr>
          <w:rFonts w:ascii="Cambria" w:hAnsi="Cambria" w:cs="Arial"/>
        </w:rPr>
      </w:pPr>
      <w:r>
        <w:rPr>
          <w:rFonts w:ascii="Cambria" w:hAnsi="Cambria" w:cs="Arial"/>
        </w:rPr>
        <w:t xml:space="preserve">Defines </w:t>
      </w:r>
      <w:r>
        <w:rPr>
          <w:rFonts w:ascii="Cambria" w:hAnsi="Cambria" w:cs="Arial"/>
          <w:i/>
        </w:rPr>
        <w:t>student activity fees</w:t>
      </w:r>
      <w:r>
        <w:rPr>
          <w:rFonts w:ascii="Cambria" w:hAnsi="Cambria" w:cs="Arial"/>
        </w:rPr>
        <w:t>. (Sec. 2)</w:t>
      </w:r>
    </w:p>
    <w:p w:rsidR="00670DFB" w:rsidRPr="001C5438" w:rsidRDefault="00670DFB" w:rsidP="00670DFB">
      <w:pPr>
        <w:jc w:val="both"/>
        <w:rPr>
          <w:rFonts w:ascii="Cambria" w:hAnsi="Cambria" w:cs="Arial"/>
          <w:b/>
          <w:u w:val="single"/>
        </w:rPr>
      </w:pPr>
      <w:r w:rsidRPr="001C5438">
        <w:rPr>
          <w:rFonts w:ascii="Cambria" w:hAnsi="Cambria" w:cs="Arial"/>
          <w:b/>
          <w:u w:val="single"/>
        </w:rPr>
        <w:t>Current Law</w:t>
      </w:r>
    </w:p>
    <w:p w:rsidR="00670DFB" w:rsidRPr="001C5438" w:rsidRDefault="00670DFB" w:rsidP="00670DFB">
      <w:pPr>
        <w:spacing w:after="120"/>
        <w:jc w:val="both"/>
        <w:rPr>
          <w:rFonts w:ascii="Cambria" w:hAnsi="Cambria" w:cs="Arial"/>
        </w:rPr>
      </w:pPr>
      <w:r>
        <w:rPr>
          <w:rFonts w:ascii="Cambria" w:hAnsi="Cambria" w:cs="Arial"/>
        </w:rPr>
        <w:t>Public postsecondary institutions are prohibited from restricting a student's right to speak in a public forum or impose restrictions on protected first amendment speech in a public forum, unless restrictions are reasonable, justified, narrowly tailored to serve a significant governmental interest and leave ample alterative channels of communication open.  The Attorney General and a student who has had their expressive rights violated are permitted to bring an action in court for violations of these requirements within one year of the violation (</w:t>
      </w:r>
      <w:hyperlink r:id="rId122" w:history="1">
        <w:r w:rsidRPr="00DE6CFB">
          <w:rPr>
            <w:rStyle w:val="Hyperlink"/>
            <w:rFonts w:ascii="Cambria" w:hAnsi="Cambria" w:cs="Arial"/>
          </w:rPr>
          <w:t>A.R.S. § 15-1864</w:t>
        </w:r>
      </w:hyperlink>
      <w:r>
        <w:rPr>
          <w:rFonts w:ascii="Cambria" w:hAnsi="Cambria" w:cs="Arial"/>
        </w:rPr>
        <w:t>).</w:t>
      </w:r>
    </w:p>
    <w:p w:rsidR="00670DFB" w:rsidRPr="001C5438" w:rsidRDefault="00670DFB" w:rsidP="00670DFB">
      <w:pPr>
        <w:spacing w:after="120"/>
        <w:jc w:val="both"/>
        <w:rPr>
          <w:rFonts w:ascii="Cambria" w:hAnsi="Cambria" w:cs="Arial"/>
        </w:rPr>
      </w:pPr>
    </w:p>
    <w:p w:rsidR="00670DFB" w:rsidRDefault="00670DFB">
      <w:pPr>
        <w:sectPr w:rsidR="00670DFB" w:rsidSect="00990E7D">
          <w:type w:val="continuous"/>
          <w:pgSz w:w="12240" w:h="15840"/>
          <w:pgMar w:top="1440" w:right="1440" w:bottom="1440" w:left="1440" w:header="720" w:footer="720" w:gutter="0"/>
          <w:cols w:space="720"/>
          <w:docGrid w:linePitch="360"/>
        </w:sectPr>
      </w:pPr>
    </w:p>
    <w:p w:rsidR="00D6142E" w:rsidRDefault="00D6142E" w:rsidP="00D6142E">
      <w:pPr>
        <w:pStyle w:val="Heading1"/>
        <w:jc w:val="center"/>
      </w:pPr>
      <w:r>
        <w:rPr>
          <w:noProof/>
        </w:rPr>
        <w:lastRenderedPageBreak/>
        <w:drawing>
          <wp:anchor distT="0" distB="0" distL="114300" distR="114300" simplePos="0" relativeHeight="251779072" behindDoc="1" locked="0" layoutInCell="1" allowOverlap="1" wp14:anchorId="17881120" wp14:editId="5A05C473">
            <wp:simplePos x="0" y="0"/>
            <wp:positionH relativeFrom="column">
              <wp:posOffset>2362835</wp:posOffset>
            </wp:positionH>
            <wp:positionV relativeFrom="paragraph">
              <wp:posOffset>-322580</wp:posOffset>
            </wp:positionV>
            <wp:extent cx="1214755" cy="1165860"/>
            <wp:effectExtent l="0" t="0" r="0" b="0"/>
            <wp:wrapNone/>
            <wp:docPr id="152" name="Picture 15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D6142E" w:rsidRDefault="00D6142E" w:rsidP="00D6142E">
      <w:pPr>
        <w:jc w:val="center"/>
        <w:sectPr w:rsidR="00D6142E" w:rsidSect="00990E7D">
          <w:footerReference w:type="default" r:id="rId123"/>
          <w:pgSz w:w="12240" w:h="15840"/>
          <w:pgMar w:top="1080" w:right="1440" w:bottom="1440" w:left="1440" w:header="720" w:footer="720" w:gutter="0"/>
          <w:cols w:space="720"/>
          <w:docGrid w:linePitch="360"/>
        </w:sectPr>
      </w:pPr>
      <w:bookmarkStart w:id="39" w:name="hb2578"/>
      <w:bookmarkEnd w:id="39"/>
    </w:p>
    <w:p w:rsidR="00D6142E" w:rsidRDefault="00D6142E" w:rsidP="00D6142E">
      <w:pPr>
        <w:rPr>
          <w:b/>
        </w:rPr>
      </w:pPr>
    </w:p>
    <w:tbl>
      <w:tblPr>
        <w:tblStyle w:val="TableGrid"/>
        <w:tblpPr w:leftFromText="180" w:rightFromText="180" w:vertAnchor="page" w:horzAnchor="margin" w:tblpY="2395"/>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D6142E" w:rsidTr="004D0400">
        <w:tc>
          <w:tcPr>
            <w:tcW w:w="9895" w:type="dxa"/>
            <w:gridSpan w:val="2"/>
          </w:tcPr>
          <w:p w:rsidR="00D6142E" w:rsidRPr="002B09D5" w:rsidRDefault="00D6142E" w:rsidP="004D0400">
            <w:pPr>
              <w:spacing w:after="120"/>
              <w:rPr>
                <w:rFonts w:ascii="Cambria" w:hAnsi="Cambria" w:cs="Arial"/>
                <w:noProof/>
                <w:sz w:val="28"/>
                <w:szCs w:val="28"/>
                <w:u w:val="single"/>
              </w:rPr>
            </w:pPr>
            <w:r>
              <w:rPr>
                <w:rFonts w:ascii="Cambria" w:hAnsi="Cambria" w:cs="Arial"/>
                <w:b/>
                <w:noProof/>
                <w:sz w:val="28"/>
                <w:szCs w:val="28"/>
                <w:u w:val="single"/>
              </w:rPr>
              <w:t>HB 2578:</w:t>
            </w:r>
            <w:r w:rsidRPr="00803606">
              <w:rPr>
                <w:rFonts w:ascii="Cambria" w:hAnsi="Cambria" w:cs="Arial"/>
                <w:noProof/>
                <w:sz w:val="28"/>
                <w:szCs w:val="28"/>
                <w:u w:val="single"/>
              </w:rPr>
              <w:t xml:space="preserve"> </w:t>
            </w:r>
            <w:r>
              <w:rPr>
                <w:rFonts w:ascii="Cambria" w:hAnsi="Cambria" w:cs="Arial"/>
                <w:noProof/>
                <w:sz w:val="28"/>
                <w:szCs w:val="28"/>
                <w:u w:val="single"/>
              </w:rPr>
              <w:t>damaged school facilities; replacement; grants</w:t>
            </w:r>
          </w:p>
        </w:tc>
      </w:tr>
      <w:tr w:rsidR="00D6142E" w:rsidTr="004D0400">
        <w:tc>
          <w:tcPr>
            <w:tcW w:w="5125" w:type="dxa"/>
          </w:tcPr>
          <w:p w:rsidR="00D6142E" w:rsidRPr="00311FEF" w:rsidRDefault="00D6142E" w:rsidP="004D0400">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John, LD 14</w:t>
            </w:r>
          </w:p>
          <w:p w:rsidR="00D6142E" w:rsidRPr="003229EC" w:rsidRDefault="00D6142E" w:rsidP="004D0400">
            <w:pPr>
              <w:rPr>
                <w:rFonts w:ascii="Cambria" w:hAnsi="Cambria" w:cs="Arial"/>
              </w:rPr>
            </w:pPr>
            <w:r>
              <w:rPr>
                <w:rFonts w:ascii="Cambria" w:hAnsi="Cambria" w:cs="Arial"/>
                <w:b/>
              </w:rPr>
              <w:t>BILL STATUS:</w:t>
            </w:r>
            <w:r w:rsidRPr="00C6092E">
              <w:rPr>
                <w:rFonts w:ascii="Cambria" w:hAnsi="Cambria" w:cs="Arial"/>
              </w:rPr>
              <w:t xml:space="preserve"> </w:t>
            </w:r>
            <w:hyperlink r:id="rId124" w:tooltip="Bill Status Inquiry" w:history="1">
              <w:r w:rsidRPr="003229EC">
                <w:rPr>
                  <w:rStyle w:val="Hyperlink"/>
                  <w:rFonts w:ascii="Cambria" w:hAnsi="Cambria"/>
                </w:rPr>
                <w:t>Caucus and COW</w:t>
              </w:r>
            </w:hyperlink>
          </w:p>
          <w:tbl>
            <w:tblPr>
              <w:tblStyle w:val="TableGrid"/>
              <w:tblW w:w="0" w:type="auto"/>
              <w:tblLook w:val="04A0" w:firstRow="1" w:lastRow="0" w:firstColumn="1" w:lastColumn="0" w:noHBand="0" w:noVBand="1"/>
            </w:tblPr>
            <w:tblGrid>
              <w:gridCol w:w="5115"/>
            </w:tblGrid>
            <w:tr w:rsidR="00D6142E" w:rsidTr="00D6142E">
              <w:tc>
                <w:tcPr>
                  <w:tcW w:w="5115" w:type="dxa"/>
                  <w:tcBorders>
                    <w:top w:val="nil"/>
                    <w:left w:val="nil"/>
                    <w:bottom w:val="nil"/>
                    <w:right w:val="nil"/>
                  </w:tcBorders>
                  <w:tcMar>
                    <w:left w:w="0" w:type="dxa"/>
                    <w:right w:w="0" w:type="dxa"/>
                  </w:tcMar>
                </w:tcPr>
                <w:p w:rsidR="00D6142E" w:rsidRDefault="00D6142E" w:rsidP="00C67E92">
                  <w:pPr>
                    <w:framePr w:hSpace="180" w:wrap="around" w:vAnchor="page" w:hAnchor="margin" w:y="2395"/>
                    <w:rPr>
                      <w:rFonts w:ascii="Cambria" w:hAnsi="Cambria" w:cs="Arial"/>
                    </w:rPr>
                  </w:pPr>
                  <w:r>
                    <w:rPr>
                      <w:rFonts w:ascii="Cambria" w:hAnsi="Cambria" w:cs="Arial"/>
                    </w:rPr>
                    <w:tab/>
                    <w:t>ED: DP 10-0-0-1</w:t>
                  </w:r>
                </w:p>
              </w:tc>
            </w:tr>
          </w:tbl>
          <w:p w:rsidR="00D6142E" w:rsidRPr="00C6092E" w:rsidRDefault="00D6142E" w:rsidP="004D0400">
            <w:pPr>
              <w:rPr>
                <w:rFonts w:ascii="Cambria" w:hAnsi="Cambria" w:cs="Arial"/>
              </w:rPr>
            </w:pPr>
          </w:p>
        </w:tc>
        <w:tc>
          <w:tcPr>
            <w:tcW w:w="4770" w:type="dxa"/>
          </w:tcPr>
          <w:p w:rsidR="00D6142E" w:rsidRDefault="00D6142E" w:rsidP="004D0400">
            <w:pPr>
              <w:rPr>
                <w:rFonts w:ascii="Cambria" w:hAnsi="Cambria" w:cs="Arial"/>
              </w:rPr>
            </w:pPr>
            <w:r w:rsidRPr="001C5438">
              <w:rPr>
                <w:rFonts w:ascii="Cambria" w:hAnsi="Cambria" w:cs="Arial"/>
                <w:noProof/>
              </w:rPr>
              <mc:AlternateContent>
                <mc:Choice Requires="wps">
                  <w:drawing>
                    <wp:anchor distT="0" distB="0" distL="114300" distR="114300" simplePos="0" relativeHeight="251780096" behindDoc="0" locked="1" layoutInCell="1" allowOverlap="0" wp14:anchorId="5778B45B" wp14:editId="4CABFA86">
                      <wp:simplePos x="0" y="0"/>
                      <wp:positionH relativeFrom="margin">
                        <wp:posOffset>-1270</wp:posOffset>
                      </wp:positionH>
                      <wp:positionV relativeFrom="page">
                        <wp:posOffset>-18415</wp:posOffset>
                      </wp:positionV>
                      <wp:extent cx="2669540" cy="1129030"/>
                      <wp:effectExtent l="0" t="0" r="16510" b="13970"/>
                      <wp:wrapNone/>
                      <wp:docPr id="1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1290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D6142E">
                                  <w:pPr>
                                    <w:rPr>
                                      <w:b/>
                                      <w:u w:val="single"/>
                                    </w:rPr>
                                  </w:pPr>
                                  <w:r w:rsidRPr="00BB4358">
                                    <w:rPr>
                                      <w:b/>
                                      <w:u w:val="single"/>
                                    </w:rPr>
                                    <w:t>Legend:</w:t>
                                  </w:r>
                                </w:p>
                                <w:p w:rsidR="00224FF0" w:rsidRDefault="00224FF0" w:rsidP="00D6142E">
                                  <w:r>
                                    <w:t>BRG – Building Renewal Grant Fund</w:t>
                                  </w:r>
                                </w:p>
                                <w:p w:rsidR="00224FF0" w:rsidRDefault="00224FF0" w:rsidP="00D6142E">
                                  <w:r>
                                    <w:t>Building – School building or facility</w:t>
                                  </w:r>
                                </w:p>
                                <w:p w:rsidR="00224FF0" w:rsidRDefault="00224FF0" w:rsidP="00D6142E">
                                  <w:r>
                                    <w:t>JCCR – Joint committee on Capital Review</w:t>
                                  </w:r>
                                </w:p>
                                <w:p w:rsidR="00224FF0" w:rsidRDefault="00224FF0" w:rsidP="00D6142E">
                                  <w:r>
                                    <w:t>SFB – School Facilities Board</w:t>
                                  </w:r>
                                </w:p>
                                <w:p w:rsidR="00224FF0" w:rsidRPr="00BB4358" w:rsidRDefault="00224FF0" w:rsidP="00D6142E">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rsidR="00224FF0" w:rsidRPr="00BB4358" w:rsidRDefault="00224FF0" w:rsidP="00D614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8B45B" id="_x0000_s1085" type="#_x0000_t202" style="position:absolute;margin-left:-.1pt;margin-top:-1.45pt;width:210.2pt;height:88.9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z73hQIAABoFAAAOAAAAZHJzL2Uyb0RvYy54bWysVF1v2yAUfZ+0/4B4T/1RO4utOlUXJ9Ok&#10;7kNq9wMI4BgNgwckdjftv++CkyxdX6ZpfsDAvRzOuRy4uR07iQ7cWKFVhZOrGCOuqGZC7Sr85XEz&#10;W2BkHVGMSK14hZ+4xbfL169uhr7kqW61ZNwgAFG2HPoKt871ZRRZ2vKO2CvdcwXBRpuOOBiaXcQM&#10;GQC9k1Eax/No0Ib1RlNuLczWUxAvA37TcOo+NY3lDskKAzcXWhParW+j5Q0pd4b0raBHGuQfWHRE&#10;KNj0DFUTR9DeiBdQnaBGW924K6q7SDeNoDxoADVJ/Ieah5b0PGiB4tj+XCb7/2Dpx8NngwSDs8uh&#10;Pop0cEiPfHTorR5R5usz9LaEtIceEt0I05AbtNr+XtOvFim9aona8Ttj9NBywoBf4ldGF0snHOtB&#10;tsMHzWAbsnc6AI2N6XzxoBwI0IHH0/lsPBUKk+l8XuQZhCjEkiQt4utwehEpT8t7Y907rjvkOxU2&#10;cPgBnhzurfN0SHlK8bspvRFSBgNIhYYKF3maT8K0FMwHfZo1u+1KGnQg3kLhC9ogcpnWCQdGlqKr&#10;8OKcREpfjrViYRdHhJz6wEQqDw7qgNuxNxnmRxEX68V6kc2ydL6eZXFdz+42q2w23yRv8vq6Xq3q&#10;5KfnmWRlKxjjylM9mTfJ/s4cx2s02e5s32eSninfhO+l8ug5jVBlUHX6B3XBB/7oJxO4cTsGy+XF&#10;yV9bzZ7AGUZPFxQeFOi02nzHaIDLWWH7bU8Mx0i+V+CuIsm8FVwYZPmbFAbmMrK9jBBFAarCDqOp&#10;u3LTC7Dvjdi1sNPkZ6XvwJGNCF7x1p1YHX0MFzCIOj4W/oZfjkPW7ydt+QsAAP//AwBQSwMEFAAG&#10;AAgAAAAhAMviXZnbAAAACAEAAA8AAABkcnMvZG93bnJldi54bWxMj81Ow0AMhO9IvMPKSNzaDWlF&#10;SMimQhTuEApcnaybROxPlN22gafHPcHJsmc8/lxuZmvEkaYweKfgZpmAINd6PbhOwe7teXEHIkR0&#10;Go13pOCbAmyqy4sSC+1P7pWOdewEh7hQoII+xrGQMrQ9WQxLP5Jjbe8ni5HbqZN6whOHWyPTJLmV&#10;FgfHF3oc6bGn9qs+WMZIP3er7UtNWYbNavv0857vP4xS11fzwz2ISHP8M8MZn3egYqbGH5wOwihY&#10;pGw8lxwEy+s04UHDvmydg6xK+f+B6hcAAP//AwBQSwECLQAUAAYACAAAACEAtoM4kv4AAADhAQAA&#10;EwAAAAAAAAAAAAAAAAAAAAAAW0NvbnRlbnRfVHlwZXNdLnhtbFBLAQItABQABgAIAAAAIQA4/SH/&#10;1gAAAJQBAAALAAAAAAAAAAAAAAAAAC8BAABfcmVscy8ucmVsc1BLAQItABQABgAIAAAAIQA7bz73&#10;hQIAABoFAAAOAAAAAAAAAAAAAAAAAC4CAABkcnMvZTJvRG9jLnhtbFBLAQItABQABgAIAAAAIQDL&#10;4l2Z2wAAAAgBAAAPAAAAAAAAAAAAAAAAAN8EAABkcnMvZG93bnJldi54bWxQSwUGAAAAAAQABADz&#10;AAAA5wUAAAAA&#10;" o:allowoverlap="f" filled="f">
                      <v:textbox>
                        <w:txbxContent>
                          <w:p w:rsidR="00224FF0" w:rsidRPr="00F34CC1" w:rsidRDefault="00224FF0" w:rsidP="00D6142E">
                            <w:pPr>
                              <w:rPr>
                                <w:b/>
                                <w:u w:val="single"/>
                              </w:rPr>
                            </w:pPr>
                            <w:r w:rsidRPr="00BB4358">
                              <w:rPr>
                                <w:b/>
                                <w:u w:val="single"/>
                              </w:rPr>
                              <w:t>Legend:</w:t>
                            </w:r>
                          </w:p>
                          <w:p w:rsidR="00224FF0" w:rsidRDefault="00224FF0" w:rsidP="00D6142E">
                            <w:r>
                              <w:t>BRG – Building Renewal Grant Fund</w:t>
                            </w:r>
                          </w:p>
                          <w:p w:rsidR="00224FF0" w:rsidRDefault="00224FF0" w:rsidP="00D6142E">
                            <w:r>
                              <w:t>Building – School building or facility</w:t>
                            </w:r>
                          </w:p>
                          <w:p w:rsidR="00224FF0" w:rsidRDefault="00224FF0" w:rsidP="00D6142E">
                            <w:r>
                              <w:t>JCCR – Joint committee on Capital Review</w:t>
                            </w:r>
                          </w:p>
                          <w:p w:rsidR="00224FF0" w:rsidRDefault="00224FF0" w:rsidP="00D6142E">
                            <w:r>
                              <w:t>SFB – School Facilities Board</w:t>
                            </w:r>
                          </w:p>
                          <w:p w:rsidR="00224FF0" w:rsidRPr="00BB4358" w:rsidRDefault="00224FF0" w:rsidP="00D6142E">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rsidR="00224FF0" w:rsidRPr="00BB4358" w:rsidRDefault="00224FF0" w:rsidP="00D6142E"/>
                        </w:txbxContent>
                      </v:textbox>
                      <w10:wrap anchorx="margin" anchory="page"/>
                      <w10:anchorlock/>
                    </v:shape>
                  </w:pict>
                </mc:Fallback>
              </mc:AlternateContent>
            </w:r>
          </w:p>
        </w:tc>
      </w:tr>
    </w:tbl>
    <w:p w:rsidR="00D6142E" w:rsidRPr="001C5438" w:rsidRDefault="00D6142E" w:rsidP="00D6142E">
      <w:pPr>
        <w:spacing w:before="200"/>
        <w:jc w:val="both"/>
        <w:rPr>
          <w:rFonts w:ascii="Cambria" w:hAnsi="Cambria" w:cs="Arial"/>
          <w:b/>
          <w:u w:val="single"/>
        </w:rPr>
      </w:pPr>
      <w:r w:rsidRPr="001C5438">
        <w:rPr>
          <w:rFonts w:ascii="Cambria" w:hAnsi="Cambria" w:cs="Arial"/>
          <w:b/>
          <w:u w:val="single"/>
        </w:rPr>
        <w:t>Abstract</w:t>
      </w:r>
    </w:p>
    <w:p w:rsidR="00D6142E" w:rsidRPr="001C5438" w:rsidRDefault="00D6142E" w:rsidP="00D6142E">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781120" behindDoc="1" locked="1" layoutInCell="1" allowOverlap="0" wp14:anchorId="480DBA02" wp14:editId="51A5B0D9">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5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D6142E">
                            <w:pPr>
                              <w:jc w:val="center"/>
                            </w:pPr>
                            <w:sdt>
                              <w:sdtPr>
                                <w:tag w:val="Prop105"/>
                                <w:id w:val="-7003133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9226399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0832664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3195432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DBA02" id="_x0000_s1086" type="#_x0000_t202" style="position:absolute;left:0;text-align:left;margin-left:0;margin-top:628.5pt;width:468pt;height:21.6pt;z-index:-251535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eLwIAAFoEAAAOAAAAZHJzL2Uyb0RvYy54bWysVNtu2zAMfR+wfxD0vthJk7Qx4hRdugwD&#10;ugvQ7gNkWbaFSaImKbG7ry8lp2nQbS/D/CBIInVInkN6fT1oRQ7CeQmmpNNJTokwHGpp2pJ+f9i9&#10;u6LEB2ZqpsCIkj4KT683b9+se1uIGXSgauEIghhf9LakXQi2yDLPO6GZn4AVBo0NOM0CHl2b1Y71&#10;iK5VNsvzZdaDq60DLrzH29vRSDcJv2kED1+bxotAVEkxt5BWl9YqrtlmzYrWMdtJfkyD/UMWmkmD&#10;QU9QtywwsnfyNygtuQMPTZhw0Bk0jeQi1YDVTPNX1dx3zIpUC5Lj7Ykm//9g+ZfDN0dkjdotppQY&#10;plGkBzEE8h4Gsoz89NYX6HZv0TEMeI2+qVZv74D/8MTAtmOmFTfOQd8JVmN+0/gyO3s64vgIUvWf&#10;ocYwbB8gAQ2N05E8pIMgOur0eNImpsLxcrGaXyxzNHG0zS7nF7MkXsaK59fW+fBRgCZxU1KH2id0&#10;drjzIWbDimeXGMyDkvVOKpUOrq22ypEDwz7ZpS8V8MpNGdKXdLWYLUYC/gqRp+9PEFoGbHgldUmv&#10;Tk6siLR9MHVqx8CkGveYsjJHHiN1I4lhqIYk2TJREEmuoH5EZh2MDY4DiZsO3C9Kemzukvqfe+YE&#10;JeqTQXVW0/k8TkM6zBeXyCVx55bq3MIMR6iSBkrG7TaME7S3TrYdRhr7wcANKtrIRPZLVsf8sYGT&#10;BsdhixNyfk5eL7+EzRMA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yP36ni8CAABaBAAADgAAAAAAAAAAAAAAAAAuAgAA&#10;ZHJzL2Uyb0RvYy54bWxQSwECLQAUAAYACAAAACEA+AmhC94AAAAKAQAADwAAAAAAAAAAAAAAAACJ&#10;BAAAZHJzL2Rvd25yZXYueG1sUEsFBgAAAAAEAAQA8wAAAJQFAAAAAA==&#10;" o:allowoverlap="f">
                <v:textbox>
                  <w:txbxContent>
                    <w:p w:rsidR="00224FF0" w:rsidRDefault="00224FF0" w:rsidP="00D6142E">
                      <w:pPr>
                        <w:jc w:val="center"/>
                      </w:pPr>
                      <w:sdt>
                        <w:sdtPr>
                          <w:tag w:val="Prop105"/>
                          <w:id w:val="-7003133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9226399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0832664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3195432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replacement of damaged school buildings.</w:t>
      </w:r>
    </w:p>
    <w:p w:rsidR="00D6142E" w:rsidRPr="001C5438" w:rsidRDefault="00D6142E" w:rsidP="00D6142E">
      <w:pPr>
        <w:jc w:val="both"/>
        <w:rPr>
          <w:rFonts w:ascii="Cambria" w:hAnsi="Cambria" w:cs="Arial"/>
          <w:b/>
          <w:u w:val="single"/>
        </w:rPr>
      </w:pPr>
      <w:r w:rsidRPr="001C5438">
        <w:rPr>
          <w:rFonts w:ascii="Cambria" w:hAnsi="Cambria" w:cs="Arial"/>
          <w:b/>
          <w:u w:val="single"/>
        </w:rPr>
        <w:t>Provisions</w:t>
      </w:r>
    </w:p>
    <w:p w:rsidR="00D6142E" w:rsidRDefault="00D6142E" w:rsidP="009C0974">
      <w:pPr>
        <w:pStyle w:val="ListParagraph"/>
        <w:numPr>
          <w:ilvl w:val="0"/>
          <w:numId w:val="26"/>
        </w:numPr>
        <w:spacing w:after="0" w:line="240" w:lineRule="auto"/>
        <w:contextualSpacing w:val="0"/>
        <w:jc w:val="both"/>
        <w:rPr>
          <w:rFonts w:ascii="Cambria" w:hAnsi="Cambria" w:cs="Arial"/>
        </w:rPr>
      </w:pPr>
      <w:r>
        <w:rPr>
          <w:rFonts w:ascii="Cambria" w:hAnsi="Cambria" w:cs="Arial"/>
        </w:rPr>
        <w:t>Directs SFB to submit a proposal to JCCR to replace a damaged building with</w:t>
      </w:r>
      <w:r w:rsidRPr="000F2B8F">
        <w:rPr>
          <w:rFonts w:ascii="Cambria" w:hAnsi="Cambria" w:cs="Arial"/>
        </w:rPr>
        <w:t xml:space="preserve"> </w:t>
      </w:r>
      <w:r>
        <w:rPr>
          <w:rFonts w:ascii="Cambria" w:hAnsi="Cambria" w:cs="Arial"/>
        </w:rPr>
        <w:t xml:space="preserve">BRG monies if: </w:t>
      </w:r>
    </w:p>
    <w:p w:rsidR="00D6142E" w:rsidRDefault="00D6142E" w:rsidP="009C0974">
      <w:pPr>
        <w:pStyle w:val="ListParagraph"/>
        <w:numPr>
          <w:ilvl w:val="1"/>
          <w:numId w:val="26"/>
        </w:numPr>
        <w:spacing w:after="0" w:line="240" w:lineRule="auto"/>
        <w:contextualSpacing w:val="0"/>
        <w:jc w:val="both"/>
        <w:rPr>
          <w:rFonts w:ascii="Cambria" w:hAnsi="Cambria" w:cs="Arial"/>
        </w:rPr>
      </w:pPr>
      <w:r>
        <w:rPr>
          <w:rFonts w:ascii="Cambria" w:hAnsi="Cambria" w:cs="Arial"/>
        </w:rPr>
        <w:t>A school district submits information on the damaged building to SFB;</w:t>
      </w:r>
    </w:p>
    <w:p w:rsidR="00D6142E" w:rsidRDefault="00D6142E" w:rsidP="009C0974">
      <w:pPr>
        <w:pStyle w:val="ListParagraph"/>
        <w:numPr>
          <w:ilvl w:val="1"/>
          <w:numId w:val="26"/>
        </w:numPr>
        <w:spacing w:after="0" w:line="240" w:lineRule="auto"/>
        <w:contextualSpacing w:val="0"/>
        <w:jc w:val="both"/>
        <w:rPr>
          <w:rFonts w:ascii="Cambria" w:hAnsi="Cambria" w:cs="Arial"/>
        </w:rPr>
      </w:pPr>
      <w:r>
        <w:rPr>
          <w:rFonts w:ascii="Cambria" w:hAnsi="Cambria" w:cs="Arial"/>
        </w:rPr>
        <w:t>SFB or the school district obtains an estimate of the cost to replace the building; and</w:t>
      </w:r>
    </w:p>
    <w:p w:rsidR="00D6142E" w:rsidRDefault="00D6142E" w:rsidP="009C0974">
      <w:pPr>
        <w:pStyle w:val="ListParagraph"/>
        <w:numPr>
          <w:ilvl w:val="1"/>
          <w:numId w:val="26"/>
        </w:numPr>
        <w:spacing w:after="120" w:line="240" w:lineRule="auto"/>
        <w:contextualSpacing w:val="0"/>
        <w:jc w:val="both"/>
        <w:rPr>
          <w:rFonts w:ascii="Cambria" w:hAnsi="Cambria" w:cs="Arial"/>
        </w:rPr>
      </w:pPr>
      <w:r>
        <w:rPr>
          <w:rFonts w:ascii="Cambria" w:hAnsi="Cambria" w:cs="Arial"/>
        </w:rPr>
        <w:t>The cost to repair the building exceeds the cost to replace it. (Sec. 1)</w:t>
      </w:r>
    </w:p>
    <w:p w:rsidR="00D6142E" w:rsidRPr="00112E83" w:rsidRDefault="00D6142E" w:rsidP="009C0974">
      <w:pPr>
        <w:pStyle w:val="ListParagraph"/>
        <w:numPr>
          <w:ilvl w:val="0"/>
          <w:numId w:val="26"/>
        </w:numPr>
        <w:spacing w:after="120" w:line="240" w:lineRule="auto"/>
        <w:contextualSpacing w:val="0"/>
        <w:jc w:val="both"/>
        <w:rPr>
          <w:rFonts w:ascii="Cambria" w:hAnsi="Cambria" w:cs="Arial"/>
        </w:rPr>
      </w:pPr>
      <w:r>
        <w:rPr>
          <w:rFonts w:ascii="Cambria" w:hAnsi="Cambria" w:cs="Arial"/>
        </w:rPr>
        <w:t>Allows SFB to award monies to a school district from the BRG to replace a building if JCCR approves the project proposal. (Sec. 1)</w:t>
      </w:r>
    </w:p>
    <w:p w:rsidR="00D6142E" w:rsidRPr="001C5438" w:rsidRDefault="00D6142E" w:rsidP="00D6142E">
      <w:pPr>
        <w:jc w:val="both"/>
        <w:rPr>
          <w:rFonts w:ascii="Cambria" w:hAnsi="Cambria" w:cs="Arial"/>
          <w:b/>
          <w:u w:val="single"/>
        </w:rPr>
      </w:pPr>
      <w:r w:rsidRPr="001C5438">
        <w:rPr>
          <w:rFonts w:ascii="Cambria" w:hAnsi="Cambria" w:cs="Arial"/>
          <w:b/>
          <w:u w:val="single"/>
        </w:rPr>
        <w:t>Current Law</w:t>
      </w:r>
    </w:p>
    <w:p w:rsidR="00D6142E" w:rsidRDefault="00D6142E" w:rsidP="00D6142E">
      <w:pPr>
        <w:spacing w:after="120"/>
        <w:jc w:val="both"/>
        <w:rPr>
          <w:rFonts w:ascii="Cambria" w:hAnsi="Cambria" w:cs="Arial"/>
        </w:rPr>
      </w:pPr>
      <w:r>
        <w:rPr>
          <w:rFonts w:ascii="Cambria" w:hAnsi="Cambria" w:cs="Arial"/>
        </w:rPr>
        <w:t>SFB distributes monies from the BRG based on grant requests from school districts to fund primary building renewal projects. SFB is required to prioritize projects, with priority given to districts that: 1) have provided routine preventative maintenance, and 2) can provide a match of monies provided by the BRG. SFB may only approve projects that will be completed in one year, unless similar projects take longer to complete.</w:t>
      </w:r>
    </w:p>
    <w:p w:rsidR="00D6142E" w:rsidRDefault="00D6142E" w:rsidP="00D6142E">
      <w:pPr>
        <w:spacing w:after="120"/>
        <w:jc w:val="both"/>
        <w:rPr>
          <w:rFonts w:ascii="Cambria" w:hAnsi="Cambria" w:cs="Arial"/>
        </w:rPr>
      </w:pPr>
      <w:r>
        <w:rPr>
          <w:rFonts w:ascii="Cambria" w:hAnsi="Cambria" w:cs="Arial"/>
        </w:rPr>
        <w:t xml:space="preserve">A school district that receives monies from the BRG for: 1) major renovations and repairs, 2) upgrading systems and areas that will maintain or extend the useful life of the building, or 3) infrastructure costs. </w:t>
      </w:r>
    </w:p>
    <w:p w:rsidR="00D6142E" w:rsidRDefault="00D6142E" w:rsidP="00D6142E">
      <w:pPr>
        <w:spacing w:after="120"/>
        <w:jc w:val="both"/>
        <w:rPr>
          <w:rFonts w:ascii="Cambria" w:hAnsi="Cambria" w:cs="Arial"/>
        </w:rPr>
      </w:pPr>
      <w:r>
        <w:rPr>
          <w:rFonts w:ascii="Cambria" w:hAnsi="Cambria" w:cs="Arial"/>
        </w:rPr>
        <w:t>A district may not use monies from the BRG for: 1) new construction, 2) interior remodeling for aesthetic or preferential reasons, 3) exterior beautification, 4) demolition, 5) routine preventative maintenance, or 6) a project in a building or part of a building that is being leased to another entity (</w:t>
      </w:r>
      <w:hyperlink r:id="rId125" w:history="1">
        <w:r w:rsidRPr="00D67F86">
          <w:rPr>
            <w:rStyle w:val="Hyperlink"/>
            <w:rFonts w:ascii="Cambria" w:hAnsi="Cambria" w:cs="Arial"/>
          </w:rPr>
          <w:t>A.R.S. § 15-2032</w:t>
        </w:r>
      </w:hyperlink>
      <w:r>
        <w:rPr>
          <w:rFonts w:ascii="Cambria" w:hAnsi="Cambria" w:cs="Arial"/>
        </w:rPr>
        <w:t>).</w:t>
      </w:r>
    </w:p>
    <w:p w:rsidR="00D6142E" w:rsidRPr="001C5438" w:rsidRDefault="00D6142E" w:rsidP="00D6142E">
      <w:pPr>
        <w:jc w:val="both"/>
        <w:rPr>
          <w:rFonts w:ascii="Cambria" w:hAnsi="Cambria" w:cs="Arial"/>
          <w:b/>
          <w:u w:val="single"/>
        </w:rPr>
      </w:pPr>
      <w:r>
        <w:rPr>
          <w:rFonts w:ascii="Cambria" w:hAnsi="Cambria" w:cs="Arial"/>
          <w:b/>
          <w:u w:val="single"/>
        </w:rPr>
        <w:t>Additional Information</w:t>
      </w:r>
    </w:p>
    <w:p w:rsidR="00D6142E" w:rsidRPr="001C5438" w:rsidRDefault="00D6142E" w:rsidP="00D6142E">
      <w:pPr>
        <w:spacing w:after="120"/>
        <w:jc w:val="both"/>
        <w:rPr>
          <w:rFonts w:ascii="Cambria" w:hAnsi="Cambria" w:cs="Arial"/>
        </w:rPr>
      </w:pPr>
      <w:r>
        <w:rPr>
          <w:rFonts w:ascii="Cambria" w:hAnsi="Cambria" w:cs="Arial"/>
        </w:rPr>
        <w:t>The FY 2018 budget included $33.8 million from the GF for the BRG. (</w:t>
      </w:r>
      <w:hyperlink r:id="rId126" w:history="1">
        <w:r w:rsidRPr="00D67F86">
          <w:rPr>
            <w:rStyle w:val="Hyperlink"/>
            <w:rFonts w:ascii="Cambria" w:hAnsi="Cambria" w:cs="Arial"/>
          </w:rPr>
          <w:t>JLBC</w:t>
        </w:r>
      </w:hyperlink>
      <w:r>
        <w:rPr>
          <w:rFonts w:ascii="Cambria" w:hAnsi="Cambria" w:cs="Arial"/>
        </w:rPr>
        <w:t>).</w:t>
      </w:r>
    </w:p>
    <w:p w:rsidR="00D6142E" w:rsidRPr="001C5438" w:rsidRDefault="00D6142E" w:rsidP="00D6142E">
      <w:pPr>
        <w:spacing w:before="200"/>
        <w:jc w:val="both"/>
        <w:rPr>
          <w:rFonts w:ascii="Cambria" w:hAnsi="Cambria" w:cs="Arial"/>
        </w:rPr>
      </w:pPr>
    </w:p>
    <w:p w:rsidR="00D6142E" w:rsidRDefault="00D6142E">
      <w:pPr>
        <w:sectPr w:rsidR="00D6142E" w:rsidSect="00990E7D">
          <w:type w:val="continuous"/>
          <w:pgSz w:w="12240" w:h="15840"/>
          <w:pgMar w:top="1440" w:right="1440" w:bottom="1440" w:left="1440" w:header="720" w:footer="720" w:gutter="0"/>
          <w:cols w:space="720"/>
          <w:docGrid w:linePitch="360"/>
        </w:sectPr>
      </w:pPr>
    </w:p>
    <w:p w:rsidR="009257F7" w:rsidRDefault="009257F7" w:rsidP="009257F7">
      <w:pPr>
        <w:pStyle w:val="Heading1"/>
        <w:jc w:val="center"/>
      </w:pPr>
      <w:r>
        <w:rPr>
          <w:noProof/>
        </w:rPr>
        <w:lastRenderedPageBreak/>
        <w:drawing>
          <wp:anchor distT="0" distB="0" distL="114300" distR="114300" simplePos="0" relativeHeight="251863040" behindDoc="1" locked="0" layoutInCell="1" allowOverlap="1" wp14:anchorId="38F85081" wp14:editId="293524EE">
            <wp:simplePos x="0" y="0"/>
            <wp:positionH relativeFrom="column">
              <wp:posOffset>2362835</wp:posOffset>
            </wp:positionH>
            <wp:positionV relativeFrom="paragraph">
              <wp:posOffset>-322580</wp:posOffset>
            </wp:positionV>
            <wp:extent cx="1214755" cy="1165860"/>
            <wp:effectExtent l="0" t="0" r="0" b="0"/>
            <wp:wrapNone/>
            <wp:docPr id="246" name="Picture 246"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9257F7" w:rsidRDefault="009257F7" w:rsidP="009257F7">
      <w:pPr>
        <w:jc w:val="center"/>
        <w:sectPr w:rsidR="009257F7" w:rsidSect="00990E7D">
          <w:footerReference w:type="default" r:id="rId127"/>
          <w:pgSz w:w="12240" w:h="15840"/>
          <w:pgMar w:top="1080" w:right="1440" w:bottom="1440" w:left="1440" w:header="720" w:footer="720" w:gutter="0"/>
          <w:cols w:space="720"/>
          <w:docGrid w:linePitch="360"/>
        </w:sectPr>
      </w:pPr>
      <w:bookmarkStart w:id="40" w:name="hb2512"/>
      <w:bookmarkEnd w:id="40"/>
    </w:p>
    <w:p w:rsidR="009257F7" w:rsidRDefault="009257F7" w:rsidP="009257F7">
      <w:pPr>
        <w:rPr>
          <w:b/>
        </w:rPr>
      </w:pPr>
    </w:p>
    <w:tbl>
      <w:tblPr>
        <w:tblStyle w:val="TableGrid"/>
        <w:tblpPr w:leftFromText="180" w:rightFromText="180" w:vertAnchor="page" w:horzAnchor="margin" w:tblpY="2412"/>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9257F7" w:rsidTr="004D0400">
        <w:tc>
          <w:tcPr>
            <w:tcW w:w="9895" w:type="dxa"/>
            <w:gridSpan w:val="2"/>
          </w:tcPr>
          <w:p w:rsidR="009257F7" w:rsidRPr="002B09D5" w:rsidRDefault="009257F7" w:rsidP="004D0400">
            <w:pPr>
              <w:spacing w:after="120"/>
              <w:rPr>
                <w:rFonts w:ascii="Cambria" w:hAnsi="Cambria" w:cs="Arial"/>
                <w:noProof/>
                <w:sz w:val="28"/>
                <w:szCs w:val="28"/>
                <w:u w:val="single"/>
              </w:rPr>
            </w:pPr>
            <w:r>
              <w:rPr>
                <w:rFonts w:ascii="Cambria" w:hAnsi="Cambria" w:cs="Arial"/>
                <w:b/>
                <w:noProof/>
                <w:sz w:val="28"/>
                <w:szCs w:val="28"/>
                <w:u w:val="single"/>
              </w:rPr>
              <w:t>HB 2512:</w:t>
            </w:r>
            <w:r w:rsidRPr="00803606">
              <w:rPr>
                <w:rFonts w:ascii="Cambria" w:hAnsi="Cambria" w:cs="Arial"/>
                <w:noProof/>
                <w:sz w:val="28"/>
                <w:szCs w:val="28"/>
                <w:u w:val="single"/>
              </w:rPr>
              <w:t xml:space="preserve"> </w:t>
            </w:r>
            <w:r>
              <w:rPr>
                <w:rFonts w:ascii="Cambria" w:hAnsi="Cambria" w:cs="Arial"/>
                <w:noProof/>
                <w:sz w:val="28"/>
                <w:szCs w:val="28"/>
                <w:u w:val="single"/>
              </w:rPr>
              <w:t>water program amendments.</w:t>
            </w:r>
          </w:p>
        </w:tc>
      </w:tr>
      <w:tr w:rsidR="009257F7" w:rsidTr="004D0400">
        <w:tc>
          <w:tcPr>
            <w:tcW w:w="5125" w:type="dxa"/>
          </w:tcPr>
          <w:p w:rsidR="009257F7" w:rsidRPr="00311FEF" w:rsidRDefault="009257F7" w:rsidP="004D0400">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Bowers, LD 25</w:t>
            </w:r>
          </w:p>
          <w:p w:rsidR="009257F7" w:rsidRPr="00C6092E" w:rsidRDefault="009257F7" w:rsidP="004D0400">
            <w:pPr>
              <w:rPr>
                <w:rFonts w:ascii="Cambria" w:hAnsi="Cambria" w:cs="Arial"/>
              </w:rPr>
            </w:pPr>
            <w:r>
              <w:rPr>
                <w:rFonts w:ascii="Cambria" w:hAnsi="Cambria" w:cs="Arial"/>
                <w:b/>
              </w:rPr>
              <w:t>BILL STATUS:</w:t>
            </w:r>
            <w:r w:rsidRPr="00C6092E">
              <w:rPr>
                <w:rFonts w:ascii="Cambria" w:hAnsi="Cambria" w:cs="Arial"/>
              </w:rPr>
              <w:t xml:space="preserve"> </w:t>
            </w:r>
            <w:hyperlink r:id="rId128" w:tooltip="Bill Status Inquiry" w:history="1">
              <w:r w:rsidRPr="00235E50">
                <w:rPr>
                  <w:rStyle w:val="Hyperlink"/>
                  <w:rFonts w:ascii="Cambria" w:hAnsi="Cambria"/>
                </w:rPr>
                <w:t>Energy, Environment &amp; Natural Resources</w:t>
              </w:r>
            </w:hyperlink>
          </w:p>
          <w:tbl>
            <w:tblPr>
              <w:tblStyle w:val="TableGrid"/>
              <w:tblW w:w="0" w:type="auto"/>
              <w:tblLook w:val="04A0" w:firstRow="1" w:lastRow="0" w:firstColumn="1" w:lastColumn="0" w:noHBand="0" w:noVBand="1"/>
            </w:tblPr>
            <w:tblGrid>
              <w:gridCol w:w="5115"/>
            </w:tblGrid>
            <w:tr w:rsidR="009257F7" w:rsidTr="009257F7">
              <w:tc>
                <w:tcPr>
                  <w:tcW w:w="5115" w:type="dxa"/>
                  <w:tcBorders>
                    <w:top w:val="nil"/>
                    <w:left w:val="nil"/>
                    <w:bottom w:val="nil"/>
                    <w:right w:val="nil"/>
                  </w:tcBorders>
                  <w:tcMar>
                    <w:left w:w="0" w:type="dxa"/>
                    <w:right w:w="0" w:type="dxa"/>
                  </w:tcMar>
                </w:tcPr>
                <w:p w:rsidR="009257F7" w:rsidRDefault="009257F7" w:rsidP="00C67E92">
                  <w:pPr>
                    <w:framePr w:hSpace="180" w:wrap="around" w:vAnchor="page" w:hAnchor="margin" w:y="2412"/>
                    <w:rPr>
                      <w:rFonts w:ascii="Cambria" w:hAnsi="Cambria" w:cs="Arial"/>
                    </w:rPr>
                  </w:pPr>
                  <w:r>
                    <w:rPr>
                      <w:rFonts w:ascii="Cambria" w:hAnsi="Cambria" w:cs="Arial"/>
                    </w:rPr>
                    <w:tab/>
                    <w:t>02-06-18 EENR: DISC/HELD</w:t>
                  </w:r>
                </w:p>
              </w:tc>
            </w:tr>
            <w:tr w:rsidR="009257F7" w:rsidTr="009257F7">
              <w:tc>
                <w:tcPr>
                  <w:tcW w:w="5115" w:type="dxa"/>
                  <w:tcBorders>
                    <w:top w:val="nil"/>
                    <w:left w:val="nil"/>
                    <w:bottom w:val="nil"/>
                    <w:right w:val="nil"/>
                  </w:tcBorders>
                  <w:tcMar>
                    <w:left w:w="0" w:type="dxa"/>
                    <w:right w:w="0" w:type="dxa"/>
                  </w:tcMar>
                </w:tcPr>
                <w:p w:rsidR="009257F7" w:rsidRDefault="009257F7" w:rsidP="00C67E92">
                  <w:pPr>
                    <w:framePr w:hSpace="180" w:wrap="around" w:vAnchor="page" w:hAnchor="margin" w:y="2412"/>
                    <w:ind w:left="720"/>
                    <w:rPr>
                      <w:rFonts w:ascii="Cambria" w:hAnsi="Cambria" w:cs="Arial"/>
                    </w:rPr>
                  </w:pPr>
                  <w:r>
                    <w:rPr>
                      <w:rFonts w:ascii="Cambria" w:hAnsi="Cambria" w:cs="Arial"/>
                    </w:rPr>
                    <w:t xml:space="preserve">02-08-18 EENR: DISC/HELD </w:t>
                  </w:r>
                </w:p>
                <w:p w:rsidR="009257F7" w:rsidRDefault="009257F7" w:rsidP="00C67E92">
                  <w:pPr>
                    <w:framePr w:hSpace="180" w:wrap="around" w:vAnchor="page" w:hAnchor="margin" w:y="2412"/>
                    <w:ind w:left="720"/>
                    <w:rPr>
                      <w:rFonts w:ascii="Cambria" w:hAnsi="Cambria" w:cs="Arial"/>
                    </w:rPr>
                  </w:pPr>
                  <w:r>
                    <w:rPr>
                      <w:rFonts w:ascii="Cambria" w:hAnsi="Cambria" w:cs="Arial"/>
                    </w:rPr>
                    <w:t>02-08-18 EENR: DPA 6-3-0-0</w:t>
                  </w:r>
                </w:p>
              </w:tc>
            </w:tr>
          </w:tbl>
          <w:p w:rsidR="009257F7" w:rsidRPr="00C6092E" w:rsidRDefault="009257F7" w:rsidP="004D0400">
            <w:pPr>
              <w:rPr>
                <w:rFonts w:ascii="Cambria" w:hAnsi="Cambria" w:cs="Arial"/>
              </w:rPr>
            </w:pPr>
          </w:p>
        </w:tc>
        <w:tc>
          <w:tcPr>
            <w:tcW w:w="4770" w:type="dxa"/>
          </w:tcPr>
          <w:p w:rsidR="009257F7" w:rsidRDefault="009257F7" w:rsidP="004D0400">
            <w:pPr>
              <w:rPr>
                <w:rFonts w:ascii="Cambria" w:hAnsi="Cambria" w:cs="Arial"/>
              </w:rPr>
            </w:pPr>
          </w:p>
          <w:p w:rsidR="009257F7" w:rsidRDefault="009257F7" w:rsidP="004D0400">
            <w:pPr>
              <w:rPr>
                <w:rFonts w:ascii="Cambria" w:hAnsi="Cambria" w:cs="Arial"/>
              </w:rPr>
            </w:pPr>
            <w:r w:rsidRPr="001C5438">
              <w:rPr>
                <w:rFonts w:ascii="Cambria" w:hAnsi="Cambria" w:cs="Arial"/>
                <w:noProof/>
              </w:rPr>
              <mc:AlternateContent>
                <mc:Choice Requires="wps">
                  <w:drawing>
                    <wp:anchor distT="0" distB="0" distL="114300" distR="114300" simplePos="0" relativeHeight="251865088" behindDoc="1" locked="1" layoutInCell="1" allowOverlap="0" wp14:anchorId="2AC17584" wp14:editId="5AC60C8A">
                      <wp:simplePos x="0" y="0"/>
                      <wp:positionH relativeFrom="margin">
                        <wp:posOffset>-12065</wp:posOffset>
                      </wp:positionH>
                      <wp:positionV relativeFrom="page">
                        <wp:posOffset>-391160</wp:posOffset>
                      </wp:positionV>
                      <wp:extent cx="3029585" cy="2158365"/>
                      <wp:effectExtent l="0" t="0" r="18415" b="13335"/>
                      <wp:wrapNone/>
                      <wp:docPr id="2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2158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9257F7">
                                  <w:pPr>
                                    <w:rPr>
                                      <w:b/>
                                      <w:u w:val="single"/>
                                    </w:rPr>
                                  </w:pPr>
                                  <w:r w:rsidRPr="00BB4358">
                                    <w:rPr>
                                      <w:b/>
                                      <w:u w:val="single"/>
                                    </w:rPr>
                                    <w:t>Legend:</w:t>
                                  </w:r>
                                </w:p>
                                <w:p w:rsidR="00224FF0" w:rsidRDefault="00224FF0" w:rsidP="009257F7">
                                  <w:r>
                                    <w:t>ADEQ –  Arizona Department of Environmental Quality</w:t>
                                  </w:r>
                                </w:p>
                                <w:p w:rsidR="00224FF0" w:rsidRDefault="00224FF0" w:rsidP="009257F7">
                                  <w:r>
                                    <w:t>ADWR – Arizona Department of Water Resources</w:t>
                                  </w:r>
                                </w:p>
                                <w:p w:rsidR="00224FF0" w:rsidRDefault="00224FF0" w:rsidP="009257F7">
                                  <w:r>
                                    <w:t>AF – acre feet</w:t>
                                  </w:r>
                                </w:p>
                                <w:p w:rsidR="00224FF0" w:rsidRDefault="00224FF0" w:rsidP="009257F7">
                                  <w:r>
                                    <w:t>AMA – active management area</w:t>
                                  </w:r>
                                </w:p>
                                <w:p w:rsidR="00224FF0" w:rsidRDefault="00224FF0" w:rsidP="009257F7">
                                  <w:r>
                                    <w:t>BOS – board of supervisors</w:t>
                                  </w:r>
                                </w:p>
                                <w:p w:rsidR="00224FF0" w:rsidRDefault="00224FF0" w:rsidP="009257F7">
                                  <w:r>
                                    <w:t>CAP – Central Arizona Project</w:t>
                                  </w:r>
                                </w:p>
                                <w:p w:rsidR="00224FF0" w:rsidRDefault="00224FF0" w:rsidP="009257F7">
                                  <w:r>
                                    <w:t>CAWCD – Central Arizona Water Conservation District</w:t>
                                  </w:r>
                                </w:p>
                                <w:p w:rsidR="00224FF0" w:rsidRDefault="00224FF0" w:rsidP="009257F7">
                                  <w:r>
                                    <w:t xml:space="preserve">GWAC – Governor's Water Augmentation Council </w:t>
                                  </w:r>
                                </w:p>
                                <w:p w:rsidR="00224FF0" w:rsidRDefault="00224FF0" w:rsidP="009257F7">
                                  <w:r>
                                    <w:t>IGFR – Irrigation Grandfathered Right</w:t>
                                  </w:r>
                                </w:p>
                                <w:p w:rsidR="00224FF0" w:rsidRDefault="00224FF0" w:rsidP="009257F7">
                                  <w:r>
                                    <w:t>NRCD – Natural Resource Conservation District</w:t>
                                  </w:r>
                                </w:p>
                                <w:p w:rsidR="00224FF0" w:rsidRPr="00BB4358" w:rsidRDefault="00224FF0" w:rsidP="009257F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17584" id="_x0000_s1087" type="#_x0000_t202" style="position:absolute;margin-left:-.95pt;margin-top:-30.8pt;width:238.55pt;height:169.95pt;z-index:-251451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IYhwIAABoFAAAOAAAAZHJzL2Uyb0RvYy54bWysVMlu2zAQvRfoPxC8O1oiObYQOUgtuyiQ&#10;LkDSD6BJyiJKkSpJW0qL/nuHlO3YzaUoqgPFZfhm3swb3t4NrUR7bqzQqsTJVYwRV1QzobYl/vq0&#10;nswwso4oRqRWvMTP3OK7xds3t31X8FQ3WjJuEIAoW/RdiRvnuiKKLG14S+yV7riCw1qbljhYmm3E&#10;DOkBvZVRGsfTqNeGdUZTbi3sVuMhXgT8uubUfa5ryx2SJYbYXBhNGDd+jBa3pNga0jWCHsIg/xBF&#10;S4QCpyeoijiCdka8gmoFNdrq2l1R3Ua6rgXlgQOwSeI/2Dw2pOOBCyTHdqc02f8HSz/tvxgkWInT&#10;LMNIkRaK9MQHh97pAWU+P31nCzB77MDQDbANdQ5cbfeg6TeLlF42RG35vTG6bzhhEF/ib0ZnV0cc&#10;60E2/UfNwA3ZOR2Ahtq0PnmQDgToUKfnU218KBQ2r+N0ns9yjCicpUk+u57mwQcpjtc7Y917rlvk&#10;JyU2UPwAT/YP1vlwSHE08d6UXgspgwCkQn2J53maj8S0FMwfejNrtpulNGhPvITCd/Brz81a4UDI&#10;UrQlnp2MSOHTsVIseHFEyHEOkUjlwYEdxHaYjYL5OY/nq9lqlk2ydLqaZHFVTe7Xy2wyXSc3eXVd&#10;LZdV8svHmWRFIxjjyod6FG+S/Z04Dm00yu4k3wtKF8zX4XvNPLoMI2QZWB3/gV3QgS/9KAI3bIYg&#10;uWlQiRfJRrNnUIbRY4PCgwKTRpsfGPXQnCW233fEcIzkBwXqmidZ5rs5LLL8JoWFOT/ZnJ8QRQGq&#10;xA6jcbp04wuw64zYNuBp1LPS96DIWgStvER10DE0YCB1eCx8h5+vg9XLk7b4DQAA//8DAFBLAwQU&#10;AAYACAAAACEAtmRJsN8AAAAKAQAADwAAAGRycy9kb3ducmV2LnhtbEyPTU/DMAyG70j8h8hI3Lb0&#10;A9qtazohBncog13Txmsr8lE12Vb49ZgTnCzLj18/Lrez0eyMkx+cFRAvI2BoW6cG2wnYvz0vVsB8&#10;kFZJ7SwK+EIP2+r6qpSFchf7iuc6dIxCrC+kgD6EseDctz0a6ZduREuzo5uMDNROHVeTvFC40TyJ&#10;oowbOVi60MsRH3tsP+uTIY3ksE93LzXmuWzS3dP3+/r4oYW4vZkfNsACzuEPhl992oGKnBp3ssoz&#10;LWARr4mkmsUZMALu8vsEWCMgyVcp8Krk/1+ofgAAAP//AwBQSwECLQAUAAYACAAAACEAtoM4kv4A&#10;AADhAQAAEwAAAAAAAAAAAAAAAAAAAAAAW0NvbnRlbnRfVHlwZXNdLnhtbFBLAQItABQABgAIAAAA&#10;IQA4/SH/1gAAAJQBAAALAAAAAAAAAAAAAAAAAC8BAABfcmVscy8ucmVsc1BLAQItABQABgAIAAAA&#10;IQBplbIYhwIAABoFAAAOAAAAAAAAAAAAAAAAAC4CAABkcnMvZTJvRG9jLnhtbFBLAQItABQABgAI&#10;AAAAIQC2ZEmw3wAAAAoBAAAPAAAAAAAAAAAAAAAAAOEEAABkcnMvZG93bnJldi54bWxQSwUGAAAA&#10;AAQABADzAAAA7QUAAAAA&#10;" o:allowoverlap="f" filled="f">
                      <v:textbox>
                        <w:txbxContent>
                          <w:p w:rsidR="00224FF0" w:rsidRPr="00F34CC1" w:rsidRDefault="00224FF0" w:rsidP="009257F7">
                            <w:pPr>
                              <w:rPr>
                                <w:b/>
                                <w:u w:val="single"/>
                              </w:rPr>
                            </w:pPr>
                            <w:r w:rsidRPr="00BB4358">
                              <w:rPr>
                                <w:b/>
                                <w:u w:val="single"/>
                              </w:rPr>
                              <w:t>Legend:</w:t>
                            </w:r>
                          </w:p>
                          <w:p w:rsidR="00224FF0" w:rsidRDefault="00224FF0" w:rsidP="009257F7">
                            <w:r>
                              <w:t>ADEQ –  Arizona Department of Environmental Quality</w:t>
                            </w:r>
                          </w:p>
                          <w:p w:rsidR="00224FF0" w:rsidRDefault="00224FF0" w:rsidP="009257F7">
                            <w:r>
                              <w:t>ADWR – Arizona Department of Water Resources</w:t>
                            </w:r>
                          </w:p>
                          <w:p w:rsidR="00224FF0" w:rsidRDefault="00224FF0" w:rsidP="009257F7">
                            <w:r>
                              <w:t>AF – acre feet</w:t>
                            </w:r>
                          </w:p>
                          <w:p w:rsidR="00224FF0" w:rsidRDefault="00224FF0" w:rsidP="009257F7">
                            <w:r>
                              <w:t>AMA – active management area</w:t>
                            </w:r>
                          </w:p>
                          <w:p w:rsidR="00224FF0" w:rsidRDefault="00224FF0" w:rsidP="009257F7">
                            <w:r>
                              <w:t>BOS – board of supervisors</w:t>
                            </w:r>
                          </w:p>
                          <w:p w:rsidR="00224FF0" w:rsidRDefault="00224FF0" w:rsidP="009257F7">
                            <w:r>
                              <w:t>CAP – Central Arizona Project</w:t>
                            </w:r>
                          </w:p>
                          <w:p w:rsidR="00224FF0" w:rsidRDefault="00224FF0" w:rsidP="009257F7">
                            <w:r>
                              <w:t>CAWCD – Central Arizona Water Conservation District</w:t>
                            </w:r>
                          </w:p>
                          <w:p w:rsidR="00224FF0" w:rsidRDefault="00224FF0" w:rsidP="009257F7">
                            <w:r>
                              <w:t xml:space="preserve">GWAC – Governor's Water Augmentation Council </w:t>
                            </w:r>
                          </w:p>
                          <w:p w:rsidR="00224FF0" w:rsidRDefault="00224FF0" w:rsidP="009257F7">
                            <w:r>
                              <w:t>IGFR – Irrigation Grandfathered Right</w:t>
                            </w:r>
                          </w:p>
                          <w:p w:rsidR="00224FF0" w:rsidRDefault="00224FF0" w:rsidP="009257F7">
                            <w:r>
                              <w:t>NRCD – Natural Resource Conservation District</w:t>
                            </w:r>
                          </w:p>
                          <w:p w:rsidR="00224FF0" w:rsidRPr="00BB4358" w:rsidRDefault="00224FF0" w:rsidP="009257F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4D0400" w:rsidRDefault="004D0400" w:rsidP="009257F7">
      <w:pPr>
        <w:spacing w:before="200"/>
        <w:jc w:val="both"/>
        <w:rPr>
          <w:rFonts w:ascii="Cambria" w:hAnsi="Cambria" w:cs="Arial"/>
          <w:b/>
          <w:u w:val="single"/>
        </w:rPr>
      </w:pPr>
    </w:p>
    <w:p w:rsidR="004D0400" w:rsidRDefault="004D0400" w:rsidP="009257F7">
      <w:pPr>
        <w:spacing w:before="200"/>
        <w:jc w:val="both"/>
        <w:rPr>
          <w:rFonts w:ascii="Cambria" w:hAnsi="Cambria" w:cs="Arial"/>
          <w:b/>
          <w:u w:val="single"/>
        </w:rPr>
      </w:pPr>
    </w:p>
    <w:p w:rsidR="009257F7" w:rsidRPr="001C5438" w:rsidRDefault="009257F7" w:rsidP="009257F7">
      <w:pPr>
        <w:spacing w:before="200"/>
        <w:jc w:val="both"/>
        <w:rPr>
          <w:rFonts w:ascii="Cambria" w:hAnsi="Cambria" w:cs="Arial"/>
          <w:b/>
          <w:u w:val="single"/>
        </w:rPr>
      </w:pPr>
      <w:r w:rsidRPr="001C5438">
        <w:rPr>
          <w:rFonts w:ascii="Cambria" w:hAnsi="Cambria" w:cs="Arial"/>
          <w:b/>
          <w:u w:val="single"/>
        </w:rPr>
        <w:t>Abstract</w:t>
      </w:r>
    </w:p>
    <w:p w:rsidR="009257F7" w:rsidRPr="001C5438" w:rsidRDefault="009257F7" w:rsidP="009257F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864064" behindDoc="1" locked="1" layoutInCell="1" allowOverlap="0" wp14:anchorId="6D044F70" wp14:editId="59686496">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24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9257F7">
                            <w:pPr>
                              <w:jc w:val="center"/>
                            </w:pPr>
                            <w:sdt>
                              <w:sdtPr>
                                <w:tag w:val="Prop105"/>
                                <w:id w:val="-12189735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33489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5910008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8033825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44F70" id="_x0000_s1088" type="#_x0000_t202" style="position:absolute;left:0;text-align:left;margin-left:0;margin-top:628.5pt;width:468pt;height:21.6pt;z-index:-251452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tDMAIAAFoEAAAOAAAAZHJzL2Uyb0RvYy54bWysVNtu2zAMfR+wfxD0vthxnbQx4hRdugwD&#10;ugvQ7gNkWbaFyaImKbG7rx8lJ1nQbS/D/CBIInVInkN6fTv2ihyEdRJ0SeezlBKhOdRStyX9+rR7&#10;c0OJ80zXTIEWJX0Wjt5uXr9aD6YQGXSgamEJgmhXDKaknfemSBLHO9EzNwMjNBobsD3zeLRtUls2&#10;IHqvkixNl8kAtjYWuHAOb+8nI91E/KYR3H9uGic8USXF3HxcbVyrsCabNStay0wn+TEN9g9Z9Exq&#10;DHqGumeekb2Vv0H1kltw0PgZhz6BppFcxBqwmnn6oprHjhkRa0FynDnT5P4fLP90+GKJrEua5QtK&#10;NOtRpCcxevIWRrIM/AzGFej2aNDRj3iNOsdanXkA/s0RDduO6VbcWQtDJ1iN+c3Dy+Ti6YTjAkg1&#10;fIQaw7C9hwg0NrYP5CEdBNFRp+ezNiEVjpeLVX61TNHE0ZZd51dZFC9hxem1sc6/F9CTsCmpRe0j&#10;Ojs8OB+yYcXJJQRzoGS9k0rFg22rrbLkwLBPdvGLBbxwU5oMJV0tssVEwF8h0vj9CaKXHhteyb6k&#10;N2cnVgTa3uk6tqNnUk17TFnpI4+BuolEP1ZjlGyZnfSpoH5GZi1MDY4DiZsO7A9KBmzukrrve2YF&#10;JeqDRnVW8zwP0xAP+eIauST20lJdWpjmCFVST8m03fppgvbGyrbDSFM/aLhDRRsZyQ7ST1kd88cG&#10;jhochy1MyOU5ev36JWx+AgAA//8DAFBLAwQUAAYACAAAACEA+AmhC94AAAAKAQAADwAAAGRycy9k&#10;b3ducmV2LnhtbExPQU7DMBC8I/EHa5G4oNYmgbQNcSqEBKI3aBFc3dhNIux1sN00/J7lBLfZmdHs&#10;TLWenGWjCbH3KOF6LoAZbLzusZXwtnucLYHFpFAr69FI+DYR1vX5WaVK7U/4asZtahmFYCyVhC6l&#10;oeQ8Np1xKs79YJC0gw9OJTpDy3VQJwp3lmdCFNypHulDpwbz0Jnmc3t0EpY3z+NH3OQv701xsKt0&#10;tRifvoKUlxfT/R2wZKb0Z4bf+lQdauq090fUkVkJNCQRm90uCJG+ygsCe6JyITLgdcX/T6h/AAAA&#10;//8DAFBLAQItABQABgAIAAAAIQC2gziS/gAAAOEBAAATAAAAAAAAAAAAAAAAAAAAAABbQ29udGVu&#10;dF9UeXBlc10ueG1sUEsBAi0AFAAGAAgAAAAhADj9If/WAAAAlAEAAAsAAAAAAAAAAAAAAAAALwEA&#10;AF9yZWxzLy5yZWxzUEsBAi0AFAAGAAgAAAAhAF7JS0MwAgAAWgQAAA4AAAAAAAAAAAAAAAAALgIA&#10;AGRycy9lMm9Eb2MueG1sUEsBAi0AFAAGAAgAAAAhAPgJoQveAAAACgEAAA8AAAAAAAAAAAAAAAAA&#10;igQAAGRycy9kb3ducmV2LnhtbFBLBQYAAAAABAAEAPMAAACVBQAAAAA=&#10;" o:allowoverlap="f">
                <v:textbox>
                  <w:txbxContent>
                    <w:p w:rsidR="00224FF0" w:rsidRDefault="00224FF0" w:rsidP="009257F7">
                      <w:pPr>
                        <w:jc w:val="center"/>
                      </w:pPr>
                      <w:sdt>
                        <w:sdtPr>
                          <w:tag w:val="Prop105"/>
                          <w:id w:val="-12189735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33489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5910008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8033825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water.</w:t>
      </w:r>
    </w:p>
    <w:p w:rsidR="009257F7" w:rsidRPr="001C5438" w:rsidRDefault="009257F7" w:rsidP="009257F7">
      <w:pPr>
        <w:jc w:val="both"/>
        <w:rPr>
          <w:rFonts w:ascii="Cambria" w:hAnsi="Cambria" w:cs="Arial"/>
          <w:b/>
          <w:u w:val="single"/>
        </w:rPr>
      </w:pPr>
      <w:r w:rsidRPr="001C5438">
        <w:rPr>
          <w:rFonts w:ascii="Cambria" w:hAnsi="Cambria" w:cs="Arial"/>
          <w:b/>
          <w:u w:val="single"/>
        </w:rPr>
        <w:t>Provisions</w:t>
      </w:r>
    </w:p>
    <w:p w:rsidR="009257F7" w:rsidRPr="0037633C" w:rsidRDefault="009257F7" w:rsidP="009257F7">
      <w:pPr>
        <w:jc w:val="center"/>
        <w:rPr>
          <w:rFonts w:ascii="Cambria" w:hAnsi="Cambria"/>
          <w:b/>
          <w:i/>
        </w:rPr>
      </w:pPr>
      <w:r w:rsidRPr="0037633C">
        <w:rPr>
          <w:rFonts w:ascii="Cambria" w:hAnsi="Cambria"/>
          <w:b/>
          <w:i/>
        </w:rPr>
        <w:t>County Adequate Water Supply (Sec. 1)</w:t>
      </w:r>
    </w:p>
    <w:p w:rsidR="009257F7" w:rsidRPr="008C08CA" w:rsidRDefault="009257F7" w:rsidP="009C0974">
      <w:pPr>
        <w:pStyle w:val="ListParagraph"/>
        <w:numPr>
          <w:ilvl w:val="0"/>
          <w:numId w:val="32"/>
        </w:numPr>
        <w:spacing w:after="120" w:line="240" w:lineRule="auto"/>
        <w:contextualSpacing w:val="0"/>
        <w:jc w:val="both"/>
        <w:rPr>
          <w:rFonts w:ascii="Cambria" w:hAnsi="Cambria"/>
        </w:rPr>
      </w:pPr>
      <w:r w:rsidRPr="008C08CA">
        <w:rPr>
          <w:rFonts w:ascii="Cambria" w:hAnsi="Cambria"/>
        </w:rPr>
        <w:t>Requires a county BOS to review an adopted adequate water supply provision within 5 years.</w:t>
      </w:r>
    </w:p>
    <w:p w:rsidR="009257F7" w:rsidRPr="008C08CA" w:rsidRDefault="009257F7" w:rsidP="009C0974">
      <w:pPr>
        <w:pStyle w:val="ListParagraph"/>
        <w:numPr>
          <w:ilvl w:val="0"/>
          <w:numId w:val="32"/>
        </w:numPr>
        <w:spacing w:after="120" w:line="240" w:lineRule="auto"/>
        <w:contextualSpacing w:val="0"/>
        <w:jc w:val="both"/>
        <w:rPr>
          <w:rFonts w:ascii="Cambria" w:hAnsi="Cambria"/>
        </w:rPr>
      </w:pPr>
      <w:r w:rsidRPr="008C08CA">
        <w:rPr>
          <w:rFonts w:ascii="Cambria" w:hAnsi="Cambria"/>
        </w:rPr>
        <w:t xml:space="preserve">Allows the county BOS to </w:t>
      </w:r>
      <w:r>
        <w:rPr>
          <w:rFonts w:ascii="Cambria" w:hAnsi="Cambria"/>
          <w:b/>
          <w:color w:val="7030A0"/>
        </w:rPr>
        <w:t xml:space="preserve">VOTE NOT TO </w:t>
      </w:r>
      <w:r w:rsidRPr="008C08CA">
        <w:rPr>
          <w:rFonts w:ascii="Cambria" w:hAnsi="Cambria"/>
        </w:rPr>
        <w:t xml:space="preserve">readopt the provision </w:t>
      </w:r>
      <w:r w:rsidRPr="00170DCA">
        <w:rPr>
          <w:rFonts w:ascii="Cambria" w:hAnsi="Cambria"/>
          <w:strike/>
          <w:color w:val="FF0000"/>
        </w:rPr>
        <w:t>by unanimous consent</w:t>
      </w:r>
      <w:r w:rsidRPr="00170DCA">
        <w:rPr>
          <w:rFonts w:ascii="Cambria" w:hAnsi="Cambria"/>
          <w:color w:val="FF0000"/>
        </w:rPr>
        <w:t xml:space="preserve"> </w:t>
      </w:r>
      <w:r w:rsidRPr="008C08CA">
        <w:rPr>
          <w:rFonts w:ascii="Cambria" w:hAnsi="Cambria"/>
        </w:rPr>
        <w:t xml:space="preserve">at least every 10 years but not more frequently than every 5 years. </w:t>
      </w:r>
      <w:r>
        <w:rPr>
          <w:rFonts w:ascii="Cambria" w:hAnsi="Cambria"/>
        </w:rPr>
        <w:t>(</w:t>
      </w:r>
      <w:r>
        <w:rPr>
          <w:rFonts w:ascii="Cambria" w:hAnsi="Cambria"/>
          <w:i/>
        </w:rPr>
        <w:t>EENR</w:t>
      </w:r>
      <w:r>
        <w:rPr>
          <w:rFonts w:ascii="Cambria" w:hAnsi="Cambria"/>
        </w:rPr>
        <w:t>)</w:t>
      </w:r>
    </w:p>
    <w:p w:rsidR="009257F7" w:rsidRPr="006709D3" w:rsidRDefault="009257F7" w:rsidP="009C0974">
      <w:pPr>
        <w:pStyle w:val="ListParagraph"/>
        <w:numPr>
          <w:ilvl w:val="0"/>
          <w:numId w:val="32"/>
        </w:numPr>
        <w:spacing w:after="0" w:line="240" w:lineRule="auto"/>
        <w:contextualSpacing w:val="0"/>
        <w:jc w:val="both"/>
        <w:rPr>
          <w:rFonts w:ascii="Cambria" w:hAnsi="Cambria"/>
        </w:rPr>
      </w:pPr>
      <w:r>
        <w:rPr>
          <w:rFonts w:ascii="Cambria" w:hAnsi="Cambria"/>
          <w:b/>
          <w:color w:val="7030A0"/>
        </w:rPr>
        <w:t>DECLARES THE PROVISION REMAINS IN EFFECT IF THE COUNTY BOS DOES NOT:</w:t>
      </w:r>
    </w:p>
    <w:p w:rsidR="009257F7" w:rsidRPr="006806EE" w:rsidRDefault="009257F7" w:rsidP="009C0974">
      <w:pPr>
        <w:pStyle w:val="ListParagraph"/>
        <w:numPr>
          <w:ilvl w:val="1"/>
          <w:numId w:val="32"/>
        </w:numPr>
        <w:spacing w:after="0" w:line="240" w:lineRule="auto"/>
        <w:ind w:left="720"/>
        <w:contextualSpacing w:val="0"/>
        <w:jc w:val="both"/>
        <w:rPr>
          <w:rFonts w:ascii="Cambria" w:hAnsi="Cambria"/>
        </w:rPr>
      </w:pPr>
      <w:r>
        <w:rPr>
          <w:rFonts w:ascii="Cambria" w:hAnsi="Cambria"/>
          <w:b/>
          <w:color w:val="7030A0"/>
        </w:rPr>
        <w:t xml:space="preserve">VOTE UNANIMOUSLY NOT TO READOPT THE PROVISION; OR </w:t>
      </w:r>
    </w:p>
    <w:p w:rsidR="009257F7" w:rsidRDefault="009257F7" w:rsidP="009C0974">
      <w:pPr>
        <w:pStyle w:val="ListParagraph"/>
        <w:numPr>
          <w:ilvl w:val="1"/>
          <w:numId w:val="32"/>
        </w:numPr>
        <w:spacing w:after="120" w:line="240" w:lineRule="auto"/>
        <w:ind w:left="720"/>
        <w:contextualSpacing w:val="0"/>
        <w:jc w:val="both"/>
        <w:rPr>
          <w:rFonts w:ascii="Cambria" w:hAnsi="Cambria"/>
        </w:rPr>
      </w:pPr>
      <w:r>
        <w:rPr>
          <w:rFonts w:ascii="Cambria" w:hAnsi="Cambria"/>
          <w:b/>
          <w:color w:val="7030A0"/>
        </w:rPr>
        <w:t xml:space="preserve">VOTE ON THE PROVISION AFTER REVIEW. </w:t>
      </w:r>
      <w:r>
        <w:rPr>
          <w:rFonts w:ascii="Cambria" w:hAnsi="Cambria"/>
        </w:rPr>
        <w:t>(</w:t>
      </w:r>
      <w:r>
        <w:rPr>
          <w:rFonts w:ascii="Cambria" w:hAnsi="Cambria"/>
          <w:i/>
        </w:rPr>
        <w:t>EENR</w:t>
      </w:r>
      <w:r>
        <w:rPr>
          <w:rFonts w:ascii="Cambria" w:hAnsi="Cambria"/>
        </w:rPr>
        <w:t>)</w:t>
      </w:r>
    </w:p>
    <w:p w:rsidR="009257F7" w:rsidRPr="008C08CA" w:rsidRDefault="009257F7" w:rsidP="009C0974">
      <w:pPr>
        <w:pStyle w:val="ListParagraph"/>
        <w:numPr>
          <w:ilvl w:val="0"/>
          <w:numId w:val="32"/>
        </w:numPr>
        <w:spacing w:after="0" w:line="240" w:lineRule="auto"/>
        <w:contextualSpacing w:val="0"/>
        <w:jc w:val="both"/>
        <w:rPr>
          <w:rFonts w:ascii="Cambria" w:hAnsi="Cambria"/>
        </w:rPr>
      </w:pPr>
      <w:r w:rsidRPr="008C08CA">
        <w:rPr>
          <w:rFonts w:ascii="Cambria" w:hAnsi="Cambria"/>
        </w:rPr>
        <w:t>Stipulates that if the provision is not readopted:</w:t>
      </w:r>
    </w:p>
    <w:p w:rsidR="009257F7" w:rsidRPr="008C08CA" w:rsidRDefault="009257F7" w:rsidP="009C0974">
      <w:pPr>
        <w:pStyle w:val="ListParagraph"/>
        <w:numPr>
          <w:ilvl w:val="1"/>
          <w:numId w:val="32"/>
        </w:numPr>
        <w:spacing w:after="0" w:line="240" w:lineRule="auto"/>
        <w:ind w:left="720"/>
        <w:contextualSpacing w:val="0"/>
        <w:jc w:val="both"/>
        <w:rPr>
          <w:rFonts w:ascii="Cambria" w:hAnsi="Cambria"/>
        </w:rPr>
      </w:pPr>
      <w:r w:rsidRPr="008C08CA">
        <w:rPr>
          <w:rFonts w:ascii="Cambria" w:hAnsi="Cambria"/>
        </w:rPr>
        <w:t xml:space="preserve">the county BOS must provide written notice to the ADWR Director, the ADEQ Director and the State Real Estate Commissioner; and </w:t>
      </w:r>
    </w:p>
    <w:p w:rsidR="009257F7" w:rsidRPr="008C08CA" w:rsidRDefault="009257F7" w:rsidP="009C0974">
      <w:pPr>
        <w:pStyle w:val="ListParagraph"/>
        <w:numPr>
          <w:ilvl w:val="1"/>
          <w:numId w:val="32"/>
        </w:numPr>
        <w:spacing w:after="120" w:line="240" w:lineRule="auto"/>
        <w:ind w:left="720"/>
        <w:contextualSpacing w:val="0"/>
        <w:jc w:val="both"/>
        <w:rPr>
          <w:rFonts w:ascii="Cambria" w:hAnsi="Cambria"/>
        </w:rPr>
      </w:pPr>
      <w:r w:rsidRPr="008C08CA">
        <w:rPr>
          <w:rFonts w:ascii="Cambria" w:hAnsi="Cambria"/>
        </w:rPr>
        <w:t>the provision has no further force if certain water conservation measures are in effect at the time of the vote.</w:t>
      </w:r>
    </w:p>
    <w:p w:rsidR="009257F7" w:rsidRPr="00783D6B" w:rsidRDefault="009257F7" w:rsidP="009257F7">
      <w:pPr>
        <w:jc w:val="center"/>
        <w:rPr>
          <w:rFonts w:ascii="Cambria" w:hAnsi="Cambria" w:cs="Arial"/>
        </w:rPr>
      </w:pPr>
      <w:r>
        <w:rPr>
          <w:rFonts w:ascii="Cambria" w:hAnsi="Cambria" w:cs="Arial"/>
          <w:b/>
          <w:i/>
        </w:rPr>
        <w:t>NRCDs (Sec. 2-</w:t>
      </w:r>
      <w:r w:rsidRPr="00783D6B">
        <w:rPr>
          <w:rFonts w:ascii="Cambria" w:hAnsi="Cambria" w:cs="Arial"/>
          <w:b/>
          <w:i/>
        </w:rPr>
        <w:t>5, 22 and 30)</w:t>
      </w:r>
    </w:p>
    <w:p w:rsidR="009257F7" w:rsidRPr="008C08CA" w:rsidRDefault="009257F7" w:rsidP="009C0974">
      <w:pPr>
        <w:pStyle w:val="ListParagraph"/>
        <w:numPr>
          <w:ilvl w:val="0"/>
          <w:numId w:val="32"/>
        </w:numPr>
        <w:spacing w:after="120" w:line="240" w:lineRule="auto"/>
        <w:contextualSpacing w:val="0"/>
        <w:jc w:val="both"/>
        <w:rPr>
          <w:rFonts w:ascii="Cambria" w:hAnsi="Cambria"/>
        </w:rPr>
      </w:pPr>
      <w:r w:rsidRPr="008C08CA">
        <w:rPr>
          <w:rFonts w:ascii="Cambria" w:hAnsi="Cambria"/>
        </w:rPr>
        <w:t xml:space="preserve">Transfers administration of NRCDs from ASLD to </w:t>
      </w:r>
      <w:r>
        <w:rPr>
          <w:rFonts w:ascii="Cambria" w:hAnsi="Cambria"/>
        </w:rPr>
        <w:t>the Arizona Department of Forestry and Fire Management</w:t>
      </w:r>
      <w:r w:rsidRPr="008C08CA">
        <w:rPr>
          <w:rFonts w:ascii="Cambria" w:hAnsi="Cambria"/>
        </w:rPr>
        <w:t xml:space="preserve">. </w:t>
      </w:r>
    </w:p>
    <w:p w:rsidR="009257F7" w:rsidRPr="008C08CA" w:rsidRDefault="009257F7" w:rsidP="009C0974">
      <w:pPr>
        <w:pStyle w:val="ListParagraph"/>
        <w:numPr>
          <w:ilvl w:val="0"/>
          <w:numId w:val="32"/>
        </w:numPr>
        <w:spacing w:after="0" w:line="240" w:lineRule="auto"/>
        <w:contextualSpacing w:val="0"/>
        <w:jc w:val="both"/>
        <w:rPr>
          <w:rFonts w:ascii="Cambria" w:hAnsi="Cambria"/>
        </w:rPr>
      </w:pPr>
      <w:r w:rsidRPr="008C08CA">
        <w:rPr>
          <w:rFonts w:ascii="Cambria" w:hAnsi="Cambria"/>
        </w:rPr>
        <w:t>Establishes the State Forester as the NRCD Commissioner and expands the duties to include:</w:t>
      </w:r>
    </w:p>
    <w:p w:rsidR="009257F7" w:rsidRPr="008C08CA" w:rsidRDefault="009257F7" w:rsidP="009C0974">
      <w:pPr>
        <w:pStyle w:val="ListParagraph"/>
        <w:numPr>
          <w:ilvl w:val="1"/>
          <w:numId w:val="32"/>
        </w:numPr>
        <w:spacing w:after="0" w:line="240" w:lineRule="auto"/>
        <w:ind w:left="630"/>
        <w:contextualSpacing w:val="0"/>
        <w:jc w:val="both"/>
        <w:rPr>
          <w:rFonts w:ascii="Cambria" w:hAnsi="Cambria"/>
        </w:rPr>
      </w:pPr>
      <w:r w:rsidRPr="008C08CA">
        <w:rPr>
          <w:rFonts w:ascii="Cambria" w:hAnsi="Cambria"/>
        </w:rPr>
        <w:t>public recognition of water conservation measures or projects; and</w:t>
      </w:r>
    </w:p>
    <w:p w:rsidR="009257F7" w:rsidRPr="008C08CA" w:rsidRDefault="009257F7" w:rsidP="009C0974">
      <w:pPr>
        <w:pStyle w:val="ListParagraph"/>
        <w:numPr>
          <w:ilvl w:val="1"/>
          <w:numId w:val="32"/>
        </w:numPr>
        <w:spacing w:after="120" w:line="240" w:lineRule="auto"/>
        <w:ind w:left="630"/>
        <w:contextualSpacing w:val="0"/>
        <w:jc w:val="both"/>
        <w:rPr>
          <w:rFonts w:ascii="Cambria" w:hAnsi="Cambria"/>
        </w:rPr>
      </w:pPr>
      <w:r w:rsidRPr="008C08CA">
        <w:rPr>
          <w:rFonts w:ascii="Cambria" w:hAnsi="Cambria"/>
        </w:rPr>
        <w:t xml:space="preserve">promotion of water-related advancements and their effect on watersheds, forest health, multiple uses and storm water runoff protection programs. </w:t>
      </w:r>
    </w:p>
    <w:p w:rsidR="009257F7" w:rsidRDefault="009257F7" w:rsidP="009C0974">
      <w:pPr>
        <w:pStyle w:val="ListParagraph"/>
        <w:numPr>
          <w:ilvl w:val="0"/>
          <w:numId w:val="32"/>
        </w:numPr>
        <w:spacing w:after="120" w:line="240" w:lineRule="auto"/>
        <w:contextualSpacing w:val="0"/>
        <w:jc w:val="both"/>
        <w:rPr>
          <w:rFonts w:ascii="Cambria" w:hAnsi="Cambria"/>
        </w:rPr>
      </w:pPr>
      <w:r w:rsidRPr="008C08CA">
        <w:rPr>
          <w:rFonts w:ascii="Cambria" w:hAnsi="Cambria"/>
        </w:rPr>
        <w:t xml:space="preserve">Adds the State Forester as an ex-officio member of the Arizona Water Protection Fund Commission. </w:t>
      </w:r>
    </w:p>
    <w:p w:rsidR="009257F7" w:rsidRPr="0070602C" w:rsidRDefault="009257F7" w:rsidP="009C0974">
      <w:pPr>
        <w:pStyle w:val="ListParagraph"/>
        <w:numPr>
          <w:ilvl w:val="0"/>
          <w:numId w:val="32"/>
        </w:numPr>
        <w:spacing w:after="120" w:line="240" w:lineRule="auto"/>
        <w:contextualSpacing w:val="0"/>
        <w:jc w:val="both"/>
        <w:rPr>
          <w:rFonts w:ascii="Cambria" w:hAnsi="Cambria"/>
        </w:rPr>
      </w:pPr>
      <w:r w:rsidRPr="0070602C">
        <w:rPr>
          <w:rFonts w:ascii="Cambria" w:hAnsi="Cambria" w:cs="Arial"/>
          <w:strike/>
          <w:color w:val="FF0000"/>
        </w:rPr>
        <w:t>Contains a blank delayed effective date</w:t>
      </w:r>
      <w:r w:rsidRPr="0070602C">
        <w:rPr>
          <w:rFonts w:ascii="Cambria" w:hAnsi="Cambria" w:cs="Arial"/>
        </w:rPr>
        <w:t xml:space="preserve"> </w:t>
      </w:r>
      <w:r w:rsidRPr="0070602C">
        <w:rPr>
          <w:rFonts w:ascii="Cambria" w:hAnsi="Cambria" w:cs="Arial"/>
          <w:b/>
          <w:color w:val="7030A0"/>
        </w:rPr>
        <w:t>PROVIDES AN EFFECTIVE DATE OF JANUARY 1, 2020</w:t>
      </w:r>
      <w:r w:rsidRPr="0070602C">
        <w:rPr>
          <w:rFonts w:ascii="Cambria" w:hAnsi="Cambria" w:cs="Arial"/>
        </w:rPr>
        <w:t>. (</w:t>
      </w:r>
      <w:r w:rsidRPr="0070602C">
        <w:rPr>
          <w:rFonts w:ascii="Cambria" w:hAnsi="Cambria" w:cs="Arial"/>
          <w:i/>
        </w:rPr>
        <w:t xml:space="preserve">EENR) </w:t>
      </w:r>
    </w:p>
    <w:p w:rsidR="009257F7" w:rsidRPr="0070602C" w:rsidRDefault="009257F7" w:rsidP="009257F7">
      <w:pPr>
        <w:jc w:val="center"/>
        <w:rPr>
          <w:rFonts w:ascii="Cambria" w:hAnsi="Cambria"/>
        </w:rPr>
      </w:pPr>
      <w:r w:rsidRPr="0070602C">
        <w:rPr>
          <w:rFonts w:ascii="Cambria" w:hAnsi="Cambria" w:cs="Arial"/>
          <w:b/>
          <w:i/>
        </w:rPr>
        <w:t>Effluent (Sec. 10)</w:t>
      </w:r>
    </w:p>
    <w:p w:rsidR="009257F7" w:rsidRPr="008C08CA" w:rsidRDefault="009257F7" w:rsidP="009C0974">
      <w:pPr>
        <w:pStyle w:val="ListParagraph"/>
        <w:numPr>
          <w:ilvl w:val="0"/>
          <w:numId w:val="32"/>
        </w:numPr>
        <w:spacing w:after="120" w:line="240" w:lineRule="auto"/>
        <w:contextualSpacing w:val="0"/>
        <w:jc w:val="both"/>
        <w:rPr>
          <w:rFonts w:ascii="Cambria" w:hAnsi="Cambria"/>
        </w:rPr>
      </w:pPr>
      <w:r w:rsidRPr="008C08CA">
        <w:rPr>
          <w:rFonts w:ascii="Cambria" w:hAnsi="Cambria"/>
        </w:rPr>
        <w:t xml:space="preserve">Enables ADWR to use the term </w:t>
      </w:r>
      <w:r w:rsidRPr="00BE43C7">
        <w:rPr>
          <w:rFonts w:ascii="Cambria" w:hAnsi="Cambria"/>
          <w:i/>
        </w:rPr>
        <w:t>recycled water</w:t>
      </w:r>
      <w:r w:rsidRPr="008C08CA">
        <w:rPr>
          <w:rFonts w:ascii="Cambria" w:hAnsi="Cambria"/>
        </w:rPr>
        <w:t xml:space="preserve"> instead of </w:t>
      </w:r>
      <w:r w:rsidRPr="00BE43C7">
        <w:rPr>
          <w:rFonts w:ascii="Cambria" w:hAnsi="Cambria"/>
          <w:i/>
        </w:rPr>
        <w:t>effluent</w:t>
      </w:r>
      <w:r w:rsidRPr="008C08CA">
        <w:rPr>
          <w:rFonts w:ascii="Cambria" w:hAnsi="Cambria"/>
        </w:rPr>
        <w:t xml:space="preserve"> for informational purposes. </w:t>
      </w:r>
    </w:p>
    <w:p w:rsidR="009257F7" w:rsidRPr="00252253" w:rsidRDefault="009257F7" w:rsidP="009257F7">
      <w:pPr>
        <w:jc w:val="center"/>
        <w:rPr>
          <w:rFonts w:ascii="Cambria" w:hAnsi="Cambria" w:cs="Arial"/>
        </w:rPr>
      </w:pPr>
      <w:r w:rsidRPr="00252253">
        <w:rPr>
          <w:rFonts w:ascii="Cambria" w:hAnsi="Cambria" w:cs="Arial"/>
          <w:b/>
          <w:i/>
        </w:rPr>
        <w:t>Desalination Action Plan (Sec. 11)</w:t>
      </w:r>
    </w:p>
    <w:p w:rsidR="009257F7" w:rsidRPr="008C08CA" w:rsidRDefault="009257F7" w:rsidP="009C0974">
      <w:pPr>
        <w:pStyle w:val="ListParagraph"/>
        <w:numPr>
          <w:ilvl w:val="0"/>
          <w:numId w:val="32"/>
        </w:numPr>
        <w:spacing w:after="0" w:line="240" w:lineRule="auto"/>
        <w:contextualSpacing w:val="0"/>
        <w:jc w:val="both"/>
        <w:rPr>
          <w:rFonts w:ascii="Cambria" w:hAnsi="Cambria"/>
        </w:rPr>
      </w:pPr>
      <w:r w:rsidRPr="008C08CA">
        <w:rPr>
          <w:rFonts w:ascii="Cambria" w:hAnsi="Cambria"/>
        </w:rPr>
        <w:t>Instructs the ADWR Director to prepare a desalination action plan that includes:</w:t>
      </w:r>
    </w:p>
    <w:p w:rsidR="009257F7" w:rsidRPr="008C08CA" w:rsidRDefault="009257F7" w:rsidP="009C0974">
      <w:pPr>
        <w:pStyle w:val="ListParagraph"/>
        <w:numPr>
          <w:ilvl w:val="1"/>
          <w:numId w:val="32"/>
        </w:numPr>
        <w:spacing w:after="0" w:line="240" w:lineRule="auto"/>
        <w:ind w:left="720"/>
        <w:contextualSpacing w:val="0"/>
        <w:jc w:val="both"/>
        <w:rPr>
          <w:rFonts w:ascii="Cambria" w:hAnsi="Cambria"/>
        </w:rPr>
      </w:pPr>
      <w:r w:rsidRPr="008C08CA">
        <w:rPr>
          <w:rFonts w:ascii="Cambria" w:hAnsi="Cambria"/>
        </w:rPr>
        <w:lastRenderedPageBreak/>
        <w:t>an identification of:</w:t>
      </w:r>
    </w:p>
    <w:p w:rsidR="009257F7" w:rsidRPr="008C08CA" w:rsidRDefault="009257F7" w:rsidP="009C0974">
      <w:pPr>
        <w:pStyle w:val="ListParagraph"/>
        <w:numPr>
          <w:ilvl w:val="2"/>
          <w:numId w:val="32"/>
        </w:numPr>
        <w:spacing w:after="0" w:line="240" w:lineRule="auto"/>
        <w:ind w:left="1170"/>
        <w:contextualSpacing w:val="0"/>
        <w:jc w:val="both"/>
        <w:rPr>
          <w:rFonts w:ascii="Cambria" w:hAnsi="Cambria"/>
        </w:rPr>
      </w:pPr>
      <w:r w:rsidRPr="008C08CA">
        <w:rPr>
          <w:rFonts w:ascii="Cambria" w:hAnsi="Cambria"/>
        </w:rPr>
        <w:t>areas with significant amounts of brackish groundwater;</w:t>
      </w:r>
    </w:p>
    <w:p w:rsidR="009257F7" w:rsidRPr="008C08CA" w:rsidRDefault="009257F7" w:rsidP="009C0974">
      <w:pPr>
        <w:pStyle w:val="ListParagraph"/>
        <w:numPr>
          <w:ilvl w:val="2"/>
          <w:numId w:val="32"/>
        </w:numPr>
        <w:spacing w:after="0" w:line="240" w:lineRule="auto"/>
        <w:ind w:left="1170"/>
        <w:contextualSpacing w:val="0"/>
        <w:jc w:val="both"/>
        <w:rPr>
          <w:rFonts w:ascii="Cambria" w:hAnsi="Cambria"/>
        </w:rPr>
      </w:pPr>
      <w:r w:rsidRPr="008C08CA">
        <w:rPr>
          <w:rFonts w:ascii="Cambria" w:hAnsi="Cambria"/>
        </w:rPr>
        <w:t xml:space="preserve">areas that may benefit from treated brackish groundwater; </w:t>
      </w:r>
    </w:p>
    <w:p w:rsidR="009257F7" w:rsidRPr="008C08CA" w:rsidRDefault="009257F7" w:rsidP="009C0974">
      <w:pPr>
        <w:pStyle w:val="ListParagraph"/>
        <w:numPr>
          <w:ilvl w:val="2"/>
          <w:numId w:val="32"/>
        </w:numPr>
        <w:spacing w:after="0" w:line="240" w:lineRule="auto"/>
        <w:ind w:left="1170"/>
        <w:contextualSpacing w:val="0"/>
        <w:jc w:val="both"/>
        <w:rPr>
          <w:rFonts w:ascii="Cambria" w:hAnsi="Cambria"/>
        </w:rPr>
      </w:pPr>
      <w:r w:rsidRPr="008C08CA">
        <w:rPr>
          <w:rFonts w:ascii="Cambria" w:hAnsi="Cambria"/>
        </w:rPr>
        <w:t>potential funding sources for the treatment and delivery of the brackish groundwater.</w:t>
      </w:r>
    </w:p>
    <w:p w:rsidR="009257F7" w:rsidRPr="008C08CA" w:rsidRDefault="009257F7" w:rsidP="009C0974">
      <w:pPr>
        <w:pStyle w:val="ListParagraph"/>
        <w:numPr>
          <w:ilvl w:val="1"/>
          <w:numId w:val="32"/>
        </w:numPr>
        <w:spacing w:after="0" w:line="240" w:lineRule="auto"/>
        <w:ind w:left="720"/>
        <w:contextualSpacing w:val="0"/>
        <w:jc w:val="both"/>
        <w:rPr>
          <w:rFonts w:ascii="Cambria" w:hAnsi="Cambria"/>
        </w:rPr>
      </w:pPr>
      <w:r w:rsidRPr="008C08CA">
        <w:rPr>
          <w:rFonts w:ascii="Cambria" w:hAnsi="Cambria"/>
        </w:rPr>
        <w:t xml:space="preserve">a cost estimate to treat and deliver brackish groundwater for an economically viable use. </w:t>
      </w:r>
    </w:p>
    <w:p w:rsidR="009257F7" w:rsidRDefault="009257F7" w:rsidP="009C0974">
      <w:pPr>
        <w:pStyle w:val="ListParagraph"/>
        <w:numPr>
          <w:ilvl w:val="1"/>
          <w:numId w:val="32"/>
        </w:numPr>
        <w:spacing w:after="0" w:line="240" w:lineRule="auto"/>
        <w:ind w:left="720"/>
        <w:contextualSpacing w:val="0"/>
        <w:jc w:val="both"/>
        <w:rPr>
          <w:rFonts w:ascii="Cambria" w:hAnsi="Cambria"/>
        </w:rPr>
      </w:pPr>
      <w:r w:rsidRPr="008C08CA">
        <w:rPr>
          <w:rFonts w:ascii="Cambria" w:hAnsi="Cambria"/>
        </w:rPr>
        <w:t>an evaluation of</w:t>
      </w:r>
      <w:r>
        <w:rPr>
          <w:rFonts w:ascii="Cambria" w:hAnsi="Cambria"/>
        </w:rPr>
        <w:t>:</w:t>
      </w:r>
    </w:p>
    <w:p w:rsidR="009257F7" w:rsidRDefault="009257F7" w:rsidP="009C0974">
      <w:pPr>
        <w:pStyle w:val="ListParagraph"/>
        <w:numPr>
          <w:ilvl w:val="2"/>
          <w:numId w:val="32"/>
        </w:numPr>
        <w:spacing w:after="0" w:line="240" w:lineRule="auto"/>
        <w:ind w:left="1170" w:hanging="270"/>
        <w:contextualSpacing w:val="0"/>
        <w:jc w:val="both"/>
        <w:rPr>
          <w:rFonts w:ascii="Cambria" w:hAnsi="Cambria"/>
        </w:rPr>
      </w:pPr>
      <w:r w:rsidRPr="008C08CA">
        <w:rPr>
          <w:rFonts w:ascii="Cambria" w:hAnsi="Cambria"/>
        </w:rPr>
        <w:t xml:space="preserve">the feasibility and cost of the </w:t>
      </w:r>
      <w:r>
        <w:rPr>
          <w:rFonts w:ascii="Cambria" w:hAnsi="Cambria"/>
        </w:rPr>
        <w:t>disposal of the brine byproduct; and</w:t>
      </w:r>
    </w:p>
    <w:p w:rsidR="009257F7" w:rsidRPr="008C08CA" w:rsidRDefault="009257F7" w:rsidP="009C0974">
      <w:pPr>
        <w:pStyle w:val="ListParagraph"/>
        <w:numPr>
          <w:ilvl w:val="2"/>
          <w:numId w:val="32"/>
        </w:numPr>
        <w:spacing w:after="120" w:line="240" w:lineRule="auto"/>
        <w:ind w:left="1170" w:hanging="270"/>
        <w:contextualSpacing w:val="0"/>
        <w:jc w:val="both"/>
        <w:rPr>
          <w:rFonts w:ascii="Cambria" w:hAnsi="Cambria"/>
        </w:rPr>
      </w:pPr>
      <w:r w:rsidRPr="001D5A33">
        <w:rPr>
          <w:rFonts w:ascii="Cambria" w:hAnsi="Cambria" w:cs="Arial"/>
          <w:b/>
          <w:color w:val="7030A0"/>
        </w:rPr>
        <w:t>ISSUES RELATED TO THE SOURCES OF BRACKISH GROUNDWATER AND ITS OWNERSHIP.</w:t>
      </w:r>
      <w:r w:rsidRPr="001D5A33">
        <w:rPr>
          <w:rFonts w:ascii="Cambria" w:hAnsi="Cambria" w:cs="Arial"/>
        </w:rPr>
        <w:t xml:space="preserve"> (</w:t>
      </w:r>
      <w:r w:rsidRPr="001D5A33">
        <w:rPr>
          <w:rFonts w:ascii="Cambria" w:hAnsi="Cambria" w:cs="Arial"/>
          <w:i/>
        </w:rPr>
        <w:t>EENR</w:t>
      </w:r>
      <w:r w:rsidRPr="001D5A33">
        <w:rPr>
          <w:rFonts w:ascii="Cambria" w:hAnsi="Cambria" w:cs="Arial"/>
        </w:rPr>
        <w:t>)</w:t>
      </w:r>
    </w:p>
    <w:p w:rsidR="009257F7" w:rsidRPr="008C08CA" w:rsidRDefault="009257F7" w:rsidP="009C0974">
      <w:pPr>
        <w:pStyle w:val="ListParagraph"/>
        <w:numPr>
          <w:ilvl w:val="0"/>
          <w:numId w:val="32"/>
        </w:numPr>
        <w:spacing w:after="120" w:line="240" w:lineRule="auto"/>
        <w:contextualSpacing w:val="0"/>
        <w:jc w:val="both"/>
        <w:rPr>
          <w:rFonts w:ascii="Cambria" w:hAnsi="Cambria"/>
        </w:rPr>
      </w:pPr>
      <w:r w:rsidRPr="008C08CA">
        <w:rPr>
          <w:rFonts w:ascii="Cambria" w:hAnsi="Cambria"/>
        </w:rPr>
        <w:t>Permits the plan to identify and evaluate potential binational agreements or projects to treat brackish groundwater or sea water.</w:t>
      </w:r>
    </w:p>
    <w:p w:rsidR="009257F7" w:rsidRPr="008C08CA" w:rsidRDefault="009257F7" w:rsidP="009C0974">
      <w:pPr>
        <w:pStyle w:val="ListParagraph"/>
        <w:numPr>
          <w:ilvl w:val="0"/>
          <w:numId w:val="32"/>
        </w:numPr>
        <w:spacing w:after="120" w:line="240" w:lineRule="auto"/>
        <w:contextualSpacing w:val="0"/>
        <w:jc w:val="both"/>
        <w:rPr>
          <w:rFonts w:ascii="Cambria" w:hAnsi="Cambria"/>
        </w:rPr>
      </w:pPr>
      <w:r w:rsidRPr="008C08CA">
        <w:rPr>
          <w:rFonts w:ascii="Cambria" w:hAnsi="Cambria"/>
        </w:rPr>
        <w:t>Requires submission of the plan to the Governor and the Legislature by September 30, 2019, with an update on the plan and its results every two years.</w:t>
      </w:r>
    </w:p>
    <w:p w:rsidR="009257F7" w:rsidRPr="008C08CA" w:rsidRDefault="009257F7" w:rsidP="009C0974">
      <w:pPr>
        <w:pStyle w:val="ListParagraph"/>
        <w:numPr>
          <w:ilvl w:val="0"/>
          <w:numId w:val="32"/>
        </w:numPr>
        <w:spacing w:after="120" w:line="240" w:lineRule="auto"/>
        <w:contextualSpacing w:val="0"/>
        <w:jc w:val="both"/>
        <w:rPr>
          <w:rFonts w:ascii="Cambria" w:hAnsi="Cambria"/>
        </w:rPr>
      </w:pPr>
      <w:r w:rsidRPr="008C08CA">
        <w:rPr>
          <w:rFonts w:ascii="Cambria" w:hAnsi="Cambria"/>
        </w:rPr>
        <w:t xml:space="preserve">Defines </w:t>
      </w:r>
      <w:r w:rsidRPr="00060786">
        <w:rPr>
          <w:rFonts w:ascii="Cambria" w:hAnsi="Cambria"/>
          <w:i/>
        </w:rPr>
        <w:t>brackish groundwater</w:t>
      </w:r>
      <w:r w:rsidRPr="008C08CA">
        <w:rPr>
          <w:rFonts w:ascii="Cambria" w:hAnsi="Cambria"/>
        </w:rPr>
        <w:t>.</w:t>
      </w:r>
    </w:p>
    <w:p w:rsidR="009257F7" w:rsidRDefault="009257F7" w:rsidP="009257F7">
      <w:pPr>
        <w:jc w:val="center"/>
        <w:rPr>
          <w:rFonts w:ascii="Cambria" w:hAnsi="Cambria"/>
          <w:b/>
          <w:i/>
        </w:rPr>
      </w:pPr>
      <w:bookmarkStart w:id="41" w:name="_Hlk505590613"/>
      <w:r w:rsidRPr="00883767">
        <w:rPr>
          <w:rFonts w:ascii="Cambria" w:hAnsi="Cambria"/>
          <w:b/>
          <w:i/>
        </w:rPr>
        <w:t>Transportation of Water out of State (Sec. 12)</w:t>
      </w:r>
    </w:p>
    <w:p w:rsidR="009257F7" w:rsidRDefault="009257F7" w:rsidP="009C0974">
      <w:pPr>
        <w:pStyle w:val="ListParagraph"/>
        <w:numPr>
          <w:ilvl w:val="0"/>
          <w:numId w:val="32"/>
        </w:numPr>
        <w:spacing w:after="0" w:line="240" w:lineRule="auto"/>
        <w:contextualSpacing w:val="0"/>
        <w:jc w:val="both"/>
        <w:rPr>
          <w:rFonts w:ascii="Cambria" w:hAnsi="Cambria"/>
        </w:rPr>
      </w:pPr>
      <w:r w:rsidRPr="008C08CA">
        <w:rPr>
          <w:rFonts w:ascii="Cambria" w:hAnsi="Cambria"/>
        </w:rPr>
        <w:t>Instructs the ADWR Director to notify the Legislature on approval of an application to withdraw, or divert, and transport water out of Arizona.</w:t>
      </w:r>
    </w:p>
    <w:p w:rsidR="009257F7" w:rsidRPr="008C08CA" w:rsidRDefault="009257F7" w:rsidP="009C0974">
      <w:pPr>
        <w:pStyle w:val="ListParagraph"/>
        <w:numPr>
          <w:ilvl w:val="1"/>
          <w:numId w:val="32"/>
        </w:numPr>
        <w:spacing w:after="120" w:line="240" w:lineRule="auto"/>
        <w:ind w:left="720"/>
        <w:contextualSpacing w:val="0"/>
        <w:jc w:val="both"/>
        <w:rPr>
          <w:rFonts w:ascii="Cambria" w:hAnsi="Cambria"/>
        </w:rPr>
      </w:pPr>
      <w:r>
        <w:rPr>
          <w:rFonts w:ascii="Cambria" w:hAnsi="Cambria"/>
        </w:rPr>
        <w:t>Includes surface water, groundwater</w:t>
      </w:r>
      <w:r w:rsidRPr="00167B8E">
        <w:rPr>
          <w:rFonts w:ascii="Cambria" w:hAnsi="Cambria"/>
          <w:strike/>
          <w:color w:val="FF0000"/>
        </w:rPr>
        <w:t>, Colorado River water</w:t>
      </w:r>
      <w:r w:rsidRPr="00167B8E">
        <w:rPr>
          <w:rFonts w:ascii="Cambria" w:hAnsi="Cambria"/>
          <w:color w:val="FF0000"/>
        </w:rPr>
        <w:t xml:space="preserve"> </w:t>
      </w:r>
      <w:r>
        <w:rPr>
          <w:rFonts w:ascii="Cambria" w:hAnsi="Cambria"/>
        </w:rPr>
        <w:t>or other sources. (</w:t>
      </w:r>
      <w:r>
        <w:rPr>
          <w:rFonts w:ascii="Cambria" w:hAnsi="Cambria"/>
          <w:i/>
        </w:rPr>
        <w:t>EENR</w:t>
      </w:r>
      <w:r>
        <w:rPr>
          <w:rFonts w:ascii="Cambria" w:hAnsi="Cambria"/>
        </w:rPr>
        <w:t>)</w:t>
      </w:r>
    </w:p>
    <w:p w:rsidR="009257F7" w:rsidRPr="008C08CA" w:rsidRDefault="009257F7" w:rsidP="009C0974">
      <w:pPr>
        <w:pStyle w:val="ListParagraph"/>
        <w:numPr>
          <w:ilvl w:val="0"/>
          <w:numId w:val="32"/>
        </w:numPr>
        <w:spacing w:after="120" w:line="240" w:lineRule="auto"/>
        <w:contextualSpacing w:val="0"/>
        <w:jc w:val="both"/>
        <w:rPr>
          <w:rFonts w:ascii="Cambria" w:hAnsi="Cambria"/>
        </w:rPr>
      </w:pPr>
      <w:r w:rsidRPr="008C08CA">
        <w:rPr>
          <w:rFonts w:ascii="Cambria" w:hAnsi="Cambria"/>
        </w:rPr>
        <w:t>Requires the Legislature to consider the application and, if approved through legislative enactment signed by the Governor, the proposed action may proceed.</w:t>
      </w:r>
    </w:p>
    <w:bookmarkEnd w:id="41"/>
    <w:p w:rsidR="009257F7" w:rsidRPr="00883767" w:rsidRDefault="009257F7" w:rsidP="009257F7">
      <w:pPr>
        <w:jc w:val="center"/>
        <w:rPr>
          <w:rFonts w:ascii="Cambria" w:hAnsi="Cambria"/>
          <w:b/>
          <w:i/>
        </w:rPr>
      </w:pPr>
      <w:r w:rsidRPr="00883767">
        <w:rPr>
          <w:rFonts w:ascii="Cambria" w:hAnsi="Cambria"/>
          <w:b/>
          <w:i/>
        </w:rPr>
        <w:t>Pinal AMA (Sec. 13)</w:t>
      </w:r>
    </w:p>
    <w:p w:rsidR="009257F7" w:rsidRPr="008C08CA" w:rsidRDefault="009257F7" w:rsidP="009C0974">
      <w:pPr>
        <w:pStyle w:val="ListParagraph"/>
        <w:numPr>
          <w:ilvl w:val="0"/>
          <w:numId w:val="32"/>
        </w:numPr>
        <w:spacing w:after="120" w:line="240" w:lineRule="auto"/>
        <w:contextualSpacing w:val="0"/>
        <w:jc w:val="both"/>
        <w:rPr>
          <w:rFonts w:ascii="Cambria" w:hAnsi="Cambria"/>
        </w:rPr>
      </w:pPr>
      <w:r w:rsidRPr="008C08CA">
        <w:rPr>
          <w:rFonts w:ascii="Cambria" w:hAnsi="Cambria"/>
        </w:rPr>
        <w:t xml:space="preserve">Requires the ADWR Director to recalculate the amount of groundwater available for use in the Pinal AMA for determining an Assured Water Supply </w:t>
      </w:r>
      <w:r w:rsidRPr="00A0464F">
        <w:rPr>
          <w:rFonts w:ascii="Cambria" w:hAnsi="Cambria"/>
          <w:strike/>
          <w:color w:val="FF0000"/>
        </w:rPr>
        <w:t>after reviewing and eliminating those proposed uses that are no longer economically practicable for actual development and future use</w:t>
      </w:r>
      <w:r w:rsidRPr="008C08CA">
        <w:rPr>
          <w:rFonts w:ascii="Cambria" w:hAnsi="Cambria"/>
        </w:rPr>
        <w:t>.</w:t>
      </w:r>
    </w:p>
    <w:p w:rsidR="009257F7" w:rsidRDefault="009257F7" w:rsidP="009C0974">
      <w:pPr>
        <w:pStyle w:val="ListParagraph"/>
        <w:numPr>
          <w:ilvl w:val="0"/>
          <w:numId w:val="32"/>
        </w:numPr>
        <w:spacing w:after="0" w:line="240" w:lineRule="auto"/>
        <w:contextualSpacing w:val="0"/>
        <w:jc w:val="both"/>
        <w:rPr>
          <w:rFonts w:ascii="Cambria" w:hAnsi="Cambria"/>
        </w:rPr>
      </w:pPr>
      <w:bookmarkStart w:id="42" w:name="_Hlk506473763"/>
      <w:r w:rsidRPr="008C08CA">
        <w:rPr>
          <w:rFonts w:ascii="Cambria" w:hAnsi="Cambria"/>
        </w:rPr>
        <w:t xml:space="preserve">Instructs the ADWR Director to adopt rules to calculate </w:t>
      </w:r>
      <w:r>
        <w:rPr>
          <w:rFonts w:ascii="Cambria" w:hAnsi="Cambria"/>
          <w:b/>
          <w:color w:val="7030A0"/>
        </w:rPr>
        <w:t xml:space="preserve">THE INITIAL VOLUME OF </w:t>
      </w:r>
      <w:r w:rsidRPr="008C08CA">
        <w:rPr>
          <w:rFonts w:ascii="Cambria" w:hAnsi="Cambria"/>
        </w:rPr>
        <w:t xml:space="preserve">extinguishment credits </w:t>
      </w:r>
      <w:r>
        <w:rPr>
          <w:rFonts w:ascii="Cambria" w:hAnsi="Cambria"/>
          <w:b/>
          <w:color w:val="7030A0"/>
        </w:rPr>
        <w:t xml:space="preserve">OF A GRANDFATHERED RIGHT </w:t>
      </w:r>
      <w:r w:rsidRPr="008C08CA">
        <w:rPr>
          <w:rFonts w:ascii="Cambria" w:hAnsi="Cambria"/>
        </w:rPr>
        <w:t>in the Pinal AMA rules by January 1, 2019</w:t>
      </w:r>
      <w:r>
        <w:rPr>
          <w:rFonts w:ascii="Cambria" w:hAnsi="Cambria"/>
        </w:rPr>
        <w:t xml:space="preserve">, </w:t>
      </w:r>
      <w:r>
        <w:rPr>
          <w:rFonts w:ascii="Cambria" w:hAnsi="Cambria"/>
          <w:b/>
          <w:color w:val="7030A0"/>
        </w:rPr>
        <w:t>AS FOLLOWS:</w:t>
      </w:r>
      <w:r w:rsidRPr="008C08CA">
        <w:rPr>
          <w:rFonts w:ascii="Cambria" w:hAnsi="Cambria"/>
        </w:rPr>
        <w:t xml:space="preserve"> </w:t>
      </w:r>
    </w:p>
    <w:p w:rsidR="009257F7" w:rsidRPr="006C0A9E" w:rsidRDefault="009257F7" w:rsidP="009C0974">
      <w:pPr>
        <w:pStyle w:val="ListParagraph"/>
        <w:numPr>
          <w:ilvl w:val="1"/>
          <w:numId w:val="32"/>
        </w:numPr>
        <w:tabs>
          <w:tab w:val="left" w:pos="1170"/>
        </w:tabs>
        <w:spacing w:after="0" w:line="240" w:lineRule="auto"/>
        <w:ind w:left="720"/>
        <w:contextualSpacing w:val="0"/>
        <w:jc w:val="both"/>
        <w:rPr>
          <w:rFonts w:ascii="Cambria" w:hAnsi="Cambria"/>
        </w:rPr>
      </w:pPr>
      <w:r>
        <w:rPr>
          <w:rFonts w:ascii="Cambria" w:hAnsi="Cambria"/>
          <w:b/>
          <w:color w:val="7030A0"/>
        </w:rPr>
        <w:t>FOR A TYPE 2 RIGHT, THE NUMBER OF AF MULTIPLIED BY 100;</w:t>
      </w:r>
    </w:p>
    <w:p w:rsidR="009257F7" w:rsidRPr="00D075C3" w:rsidRDefault="009257F7" w:rsidP="009C0974">
      <w:pPr>
        <w:pStyle w:val="ListParagraph"/>
        <w:numPr>
          <w:ilvl w:val="1"/>
          <w:numId w:val="32"/>
        </w:numPr>
        <w:tabs>
          <w:tab w:val="left" w:pos="1170"/>
        </w:tabs>
        <w:spacing w:after="0" w:line="240" w:lineRule="auto"/>
        <w:ind w:left="720"/>
        <w:contextualSpacing w:val="0"/>
        <w:jc w:val="both"/>
        <w:rPr>
          <w:rFonts w:ascii="Cambria" w:hAnsi="Cambria"/>
        </w:rPr>
      </w:pPr>
      <w:r>
        <w:rPr>
          <w:rFonts w:ascii="Cambria" w:hAnsi="Cambria"/>
          <w:b/>
          <w:color w:val="7030A0"/>
        </w:rPr>
        <w:t>FOR A TYPE 1 RIGHT, THE NUMBER OF ACRES MULTIPLIED BY 100, SUBTRACTING THE AMOUNT IN THEIR FLEXIBILITY ACCOUNT; AND</w:t>
      </w:r>
    </w:p>
    <w:p w:rsidR="009257F7" w:rsidRPr="0009154A" w:rsidRDefault="009257F7" w:rsidP="009C0974">
      <w:pPr>
        <w:pStyle w:val="ListParagraph"/>
        <w:numPr>
          <w:ilvl w:val="1"/>
          <w:numId w:val="32"/>
        </w:numPr>
        <w:tabs>
          <w:tab w:val="left" w:pos="1170"/>
        </w:tabs>
        <w:spacing w:after="0" w:line="240" w:lineRule="auto"/>
        <w:ind w:left="720"/>
        <w:contextualSpacing w:val="0"/>
        <w:jc w:val="both"/>
        <w:rPr>
          <w:rFonts w:ascii="Cambria" w:hAnsi="Cambria"/>
        </w:rPr>
      </w:pPr>
      <w:r>
        <w:rPr>
          <w:rFonts w:ascii="Cambria" w:hAnsi="Cambria"/>
          <w:b/>
          <w:color w:val="7030A0"/>
        </w:rPr>
        <w:t>AFTER SEPTEMBER 1, 2018, THE INITIAL VOLUME MULTIPLIED BY:</w:t>
      </w:r>
    </w:p>
    <w:p w:rsidR="009257F7" w:rsidRPr="00666C87" w:rsidRDefault="009257F7" w:rsidP="009C0974">
      <w:pPr>
        <w:pStyle w:val="ListParagraph"/>
        <w:numPr>
          <w:ilvl w:val="2"/>
          <w:numId w:val="32"/>
        </w:numPr>
        <w:tabs>
          <w:tab w:val="left" w:pos="1170"/>
        </w:tabs>
        <w:spacing w:after="0" w:line="240" w:lineRule="auto"/>
        <w:ind w:left="1170"/>
        <w:contextualSpacing w:val="0"/>
        <w:jc w:val="both"/>
        <w:rPr>
          <w:rFonts w:ascii="Cambria" w:hAnsi="Cambria"/>
        </w:rPr>
      </w:pPr>
      <w:r>
        <w:rPr>
          <w:rFonts w:ascii="Cambria" w:hAnsi="Cambria"/>
          <w:b/>
          <w:color w:val="7030A0"/>
        </w:rPr>
        <w:t>75% FOR CREDITS REMAINING AFTER THE 6</w:t>
      </w:r>
      <w:r w:rsidRPr="00666C87">
        <w:rPr>
          <w:rFonts w:ascii="Cambria" w:hAnsi="Cambria"/>
          <w:b/>
          <w:color w:val="7030A0"/>
          <w:vertAlign w:val="superscript"/>
        </w:rPr>
        <w:t>TH</w:t>
      </w:r>
      <w:r>
        <w:rPr>
          <w:rFonts w:ascii="Cambria" w:hAnsi="Cambria"/>
          <w:b/>
          <w:color w:val="7030A0"/>
        </w:rPr>
        <w:t xml:space="preserve"> ANNIVERSARY;</w:t>
      </w:r>
    </w:p>
    <w:p w:rsidR="009257F7" w:rsidRPr="00666C87" w:rsidRDefault="009257F7" w:rsidP="009C0974">
      <w:pPr>
        <w:pStyle w:val="ListParagraph"/>
        <w:numPr>
          <w:ilvl w:val="2"/>
          <w:numId w:val="32"/>
        </w:numPr>
        <w:tabs>
          <w:tab w:val="left" w:pos="1170"/>
        </w:tabs>
        <w:spacing w:after="0" w:line="240" w:lineRule="auto"/>
        <w:ind w:left="1170"/>
        <w:contextualSpacing w:val="0"/>
        <w:jc w:val="both"/>
        <w:rPr>
          <w:rFonts w:ascii="Cambria" w:hAnsi="Cambria"/>
        </w:rPr>
      </w:pPr>
      <w:r>
        <w:rPr>
          <w:rFonts w:ascii="Cambria" w:hAnsi="Cambria"/>
          <w:b/>
          <w:color w:val="7030A0"/>
        </w:rPr>
        <w:t>50% FOR CREDITS REMAINING AFTER THE 11</w:t>
      </w:r>
      <w:r w:rsidRPr="00666C87">
        <w:rPr>
          <w:rFonts w:ascii="Cambria" w:hAnsi="Cambria"/>
          <w:b/>
          <w:color w:val="7030A0"/>
          <w:vertAlign w:val="superscript"/>
        </w:rPr>
        <w:t>TH</w:t>
      </w:r>
      <w:r>
        <w:rPr>
          <w:rFonts w:ascii="Cambria" w:hAnsi="Cambria"/>
          <w:b/>
          <w:color w:val="7030A0"/>
        </w:rPr>
        <w:t xml:space="preserve"> ANNIVERSARY;</w:t>
      </w:r>
    </w:p>
    <w:p w:rsidR="009257F7" w:rsidRPr="00666C87" w:rsidRDefault="009257F7" w:rsidP="009C0974">
      <w:pPr>
        <w:pStyle w:val="ListParagraph"/>
        <w:numPr>
          <w:ilvl w:val="2"/>
          <w:numId w:val="32"/>
        </w:numPr>
        <w:tabs>
          <w:tab w:val="left" w:pos="1170"/>
        </w:tabs>
        <w:spacing w:after="0" w:line="240" w:lineRule="auto"/>
        <w:ind w:left="1170"/>
        <w:contextualSpacing w:val="0"/>
        <w:jc w:val="both"/>
        <w:rPr>
          <w:rFonts w:ascii="Cambria" w:hAnsi="Cambria"/>
        </w:rPr>
      </w:pPr>
      <w:r>
        <w:rPr>
          <w:rFonts w:ascii="Cambria" w:hAnsi="Cambria"/>
          <w:b/>
          <w:color w:val="7030A0"/>
        </w:rPr>
        <w:t>25% FOR CREDITS AFTER THE 16</w:t>
      </w:r>
      <w:r w:rsidRPr="00666C87">
        <w:rPr>
          <w:rFonts w:ascii="Cambria" w:hAnsi="Cambria"/>
          <w:b/>
          <w:color w:val="7030A0"/>
          <w:vertAlign w:val="superscript"/>
        </w:rPr>
        <w:t>TH</w:t>
      </w:r>
      <w:r>
        <w:rPr>
          <w:rFonts w:ascii="Cambria" w:hAnsi="Cambria"/>
          <w:b/>
          <w:color w:val="7030A0"/>
        </w:rPr>
        <w:t xml:space="preserve"> ANNIVERSARY; AND</w:t>
      </w:r>
    </w:p>
    <w:p w:rsidR="009257F7" w:rsidRPr="003A0ACB" w:rsidRDefault="009257F7" w:rsidP="009C0974">
      <w:pPr>
        <w:pStyle w:val="ListParagraph"/>
        <w:numPr>
          <w:ilvl w:val="2"/>
          <w:numId w:val="32"/>
        </w:numPr>
        <w:tabs>
          <w:tab w:val="left" w:pos="1170"/>
        </w:tabs>
        <w:spacing w:after="120" w:line="240" w:lineRule="auto"/>
        <w:ind w:left="1170"/>
        <w:contextualSpacing w:val="0"/>
        <w:jc w:val="both"/>
        <w:rPr>
          <w:rFonts w:ascii="Cambria" w:hAnsi="Cambria"/>
        </w:rPr>
      </w:pPr>
      <w:r>
        <w:rPr>
          <w:rFonts w:ascii="Cambria" w:hAnsi="Cambria"/>
          <w:b/>
          <w:color w:val="7030A0"/>
        </w:rPr>
        <w:t>0% FOR CREDITS AFTER THE 21</w:t>
      </w:r>
      <w:r w:rsidRPr="00666C87">
        <w:rPr>
          <w:rFonts w:ascii="Cambria" w:hAnsi="Cambria"/>
          <w:b/>
          <w:color w:val="7030A0"/>
          <w:vertAlign w:val="superscript"/>
        </w:rPr>
        <w:t>ST</w:t>
      </w:r>
      <w:r>
        <w:rPr>
          <w:rFonts w:ascii="Cambria" w:hAnsi="Cambria"/>
          <w:b/>
          <w:color w:val="7030A0"/>
        </w:rPr>
        <w:t xml:space="preserve"> ANNIVERSARY.</w:t>
      </w:r>
    </w:p>
    <w:bookmarkEnd w:id="42"/>
    <w:p w:rsidR="009257F7" w:rsidRPr="008C08CA" w:rsidRDefault="009257F7" w:rsidP="009C0974">
      <w:pPr>
        <w:pStyle w:val="ListParagraph"/>
        <w:numPr>
          <w:ilvl w:val="0"/>
          <w:numId w:val="32"/>
        </w:numPr>
        <w:spacing w:after="120" w:line="240" w:lineRule="auto"/>
        <w:contextualSpacing w:val="0"/>
        <w:jc w:val="both"/>
        <w:rPr>
          <w:rFonts w:ascii="Cambria" w:hAnsi="Cambria"/>
        </w:rPr>
      </w:pPr>
      <w:r w:rsidRPr="008C08CA">
        <w:rPr>
          <w:rFonts w:ascii="Cambria" w:hAnsi="Cambria"/>
        </w:rPr>
        <w:t>Declares the rule</w:t>
      </w:r>
      <w:r>
        <w:rPr>
          <w:rFonts w:ascii="Cambria" w:hAnsi="Cambria"/>
        </w:rPr>
        <w:t>s have</w:t>
      </w:r>
      <w:r w:rsidRPr="008C08CA">
        <w:rPr>
          <w:rFonts w:ascii="Cambria" w:hAnsi="Cambria"/>
        </w:rPr>
        <w:t xml:space="preserve"> an immediate effective date. </w:t>
      </w:r>
    </w:p>
    <w:p w:rsidR="009257F7" w:rsidRPr="008C08CA" w:rsidRDefault="009257F7" w:rsidP="009C0974">
      <w:pPr>
        <w:pStyle w:val="ListParagraph"/>
        <w:numPr>
          <w:ilvl w:val="0"/>
          <w:numId w:val="32"/>
        </w:numPr>
        <w:spacing w:after="120" w:line="240" w:lineRule="auto"/>
        <w:contextualSpacing w:val="0"/>
        <w:jc w:val="both"/>
        <w:rPr>
          <w:rFonts w:ascii="Cambria" w:hAnsi="Cambria"/>
        </w:rPr>
      </w:pPr>
      <w:r w:rsidRPr="008C08CA">
        <w:rPr>
          <w:rFonts w:ascii="Cambria" w:hAnsi="Cambria"/>
        </w:rPr>
        <w:t xml:space="preserve">Exempts ADWR from the rulemaking process except that the ADWR Director must file a notice of exempt rulemaking with the </w:t>
      </w:r>
      <w:r>
        <w:rPr>
          <w:rFonts w:ascii="Cambria" w:hAnsi="Cambria"/>
        </w:rPr>
        <w:t>Secretary of State</w:t>
      </w:r>
      <w:r w:rsidRPr="008C08CA">
        <w:rPr>
          <w:rFonts w:ascii="Cambria" w:hAnsi="Cambria"/>
        </w:rPr>
        <w:t xml:space="preserve">. </w:t>
      </w:r>
    </w:p>
    <w:p w:rsidR="009257F7" w:rsidRPr="00252253" w:rsidRDefault="009257F7" w:rsidP="009257F7">
      <w:pPr>
        <w:jc w:val="center"/>
        <w:rPr>
          <w:rFonts w:ascii="Cambria" w:hAnsi="Cambria"/>
          <w:b/>
          <w:i/>
        </w:rPr>
      </w:pPr>
      <w:r w:rsidRPr="00252253">
        <w:rPr>
          <w:rFonts w:ascii="Cambria" w:hAnsi="Cambria"/>
          <w:b/>
          <w:i/>
        </w:rPr>
        <w:t>IGFRs (Sec. 14)</w:t>
      </w:r>
    </w:p>
    <w:p w:rsidR="009257F7" w:rsidRPr="008C08CA" w:rsidRDefault="009257F7" w:rsidP="009C0974">
      <w:pPr>
        <w:pStyle w:val="ListParagraph"/>
        <w:numPr>
          <w:ilvl w:val="0"/>
          <w:numId w:val="32"/>
        </w:numPr>
        <w:spacing w:after="120" w:line="240" w:lineRule="auto"/>
        <w:contextualSpacing w:val="0"/>
        <w:jc w:val="both"/>
        <w:rPr>
          <w:rFonts w:ascii="Cambria" w:hAnsi="Cambria"/>
        </w:rPr>
      </w:pPr>
      <w:r w:rsidRPr="008C08CA">
        <w:rPr>
          <w:rFonts w:ascii="Cambria" w:hAnsi="Cambria"/>
        </w:rPr>
        <w:t xml:space="preserve">Declares the use of groundwater for containerized plants on or above ground is a </w:t>
      </w:r>
      <w:r w:rsidRPr="001C2A86">
        <w:rPr>
          <w:rFonts w:ascii="Cambria" w:hAnsi="Cambria"/>
          <w:i/>
        </w:rPr>
        <w:t>non-irrigation use</w:t>
      </w:r>
      <w:r>
        <w:rPr>
          <w:rFonts w:ascii="Cambria" w:hAnsi="Cambria"/>
          <w:i/>
        </w:rPr>
        <w:t xml:space="preserve"> </w:t>
      </w:r>
      <w:r>
        <w:rPr>
          <w:rFonts w:ascii="Cambria" w:hAnsi="Cambria"/>
          <w:b/>
          <w:color w:val="7030A0"/>
        </w:rPr>
        <w:t>IN AN AMA</w:t>
      </w:r>
      <w:r w:rsidRPr="008C08CA">
        <w:rPr>
          <w:rFonts w:ascii="Cambria" w:hAnsi="Cambria"/>
        </w:rPr>
        <w:t>.</w:t>
      </w:r>
    </w:p>
    <w:p w:rsidR="009257F7" w:rsidRPr="008C08CA" w:rsidRDefault="009257F7" w:rsidP="009C0974">
      <w:pPr>
        <w:pStyle w:val="ListParagraph"/>
        <w:numPr>
          <w:ilvl w:val="0"/>
          <w:numId w:val="32"/>
        </w:numPr>
        <w:spacing w:after="0" w:line="240" w:lineRule="auto"/>
        <w:contextualSpacing w:val="0"/>
        <w:jc w:val="both"/>
        <w:rPr>
          <w:rFonts w:ascii="Cambria" w:hAnsi="Cambria"/>
        </w:rPr>
      </w:pPr>
      <w:r w:rsidRPr="008C08CA">
        <w:rPr>
          <w:rFonts w:ascii="Cambria" w:hAnsi="Cambria"/>
        </w:rPr>
        <w:t>Allows a person who holds an IGFR in an AMA to withdraw groundwater for containerized plants on or above the surface of certificated acres if the plants are grown for:</w:t>
      </w:r>
    </w:p>
    <w:p w:rsidR="009257F7" w:rsidRPr="008C08CA" w:rsidRDefault="009257F7" w:rsidP="009C0974">
      <w:pPr>
        <w:pStyle w:val="ListParagraph"/>
        <w:numPr>
          <w:ilvl w:val="1"/>
          <w:numId w:val="32"/>
        </w:numPr>
        <w:spacing w:after="0" w:line="240" w:lineRule="auto"/>
        <w:ind w:left="720"/>
        <w:contextualSpacing w:val="0"/>
        <w:jc w:val="both"/>
        <w:rPr>
          <w:rFonts w:ascii="Cambria" w:hAnsi="Cambria"/>
        </w:rPr>
      </w:pPr>
      <w:r w:rsidRPr="008C08CA">
        <w:rPr>
          <w:rFonts w:ascii="Cambria" w:hAnsi="Cambria"/>
        </w:rPr>
        <w:t>sale or human consumption;</w:t>
      </w:r>
      <w:r>
        <w:rPr>
          <w:rFonts w:ascii="Cambria" w:hAnsi="Cambria"/>
        </w:rPr>
        <w:t xml:space="preserve"> or</w:t>
      </w:r>
    </w:p>
    <w:p w:rsidR="009257F7" w:rsidRPr="00042CDB" w:rsidRDefault="009257F7" w:rsidP="009C0974">
      <w:pPr>
        <w:pStyle w:val="ListParagraph"/>
        <w:numPr>
          <w:ilvl w:val="1"/>
          <w:numId w:val="32"/>
        </w:numPr>
        <w:spacing w:after="0" w:line="240" w:lineRule="auto"/>
        <w:ind w:left="720"/>
        <w:contextualSpacing w:val="0"/>
        <w:jc w:val="both"/>
        <w:rPr>
          <w:rFonts w:ascii="Cambria" w:hAnsi="Cambria"/>
          <w:strike/>
          <w:color w:val="FF0000"/>
        </w:rPr>
      </w:pPr>
      <w:r w:rsidRPr="00042CDB">
        <w:rPr>
          <w:rFonts w:ascii="Cambria" w:hAnsi="Cambria"/>
          <w:strike/>
          <w:color w:val="FF0000"/>
        </w:rPr>
        <w:t xml:space="preserve">plant research or breeding; or </w:t>
      </w:r>
    </w:p>
    <w:p w:rsidR="009257F7" w:rsidRPr="008C08CA" w:rsidRDefault="009257F7" w:rsidP="009C0974">
      <w:pPr>
        <w:pStyle w:val="ListParagraph"/>
        <w:numPr>
          <w:ilvl w:val="1"/>
          <w:numId w:val="32"/>
        </w:numPr>
        <w:spacing w:after="120" w:line="240" w:lineRule="auto"/>
        <w:ind w:left="720"/>
        <w:contextualSpacing w:val="0"/>
        <w:jc w:val="both"/>
        <w:rPr>
          <w:rFonts w:ascii="Cambria" w:hAnsi="Cambria"/>
        </w:rPr>
      </w:pPr>
      <w:r w:rsidRPr="008C08CA">
        <w:rPr>
          <w:rFonts w:ascii="Cambria" w:hAnsi="Cambria"/>
        </w:rPr>
        <w:lastRenderedPageBreak/>
        <w:t xml:space="preserve">livestock or poultry feed. </w:t>
      </w:r>
    </w:p>
    <w:p w:rsidR="009257F7" w:rsidRPr="008C08CA" w:rsidRDefault="009257F7" w:rsidP="009C0974">
      <w:pPr>
        <w:pStyle w:val="ListParagraph"/>
        <w:numPr>
          <w:ilvl w:val="0"/>
          <w:numId w:val="32"/>
        </w:numPr>
        <w:spacing w:after="120" w:line="240" w:lineRule="auto"/>
        <w:contextualSpacing w:val="0"/>
        <w:jc w:val="both"/>
        <w:rPr>
          <w:rFonts w:ascii="Cambria" w:hAnsi="Cambria"/>
        </w:rPr>
      </w:pPr>
      <w:r w:rsidRPr="008C08CA">
        <w:rPr>
          <w:rFonts w:ascii="Cambria" w:hAnsi="Cambria"/>
        </w:rPr>
        <w:t>Requires separate measurement of groundwater for containerized plants and groundwater used for an irrigation use.</w:t>
      </w:r>
    </w:p>
    <w:p w:rsidR="009257F7" w:rsidRPr="008C08CA" w:rsidRDefault="009257F7" w:rsidP="009C0974">
      <w:pPr>
        <w:pStyle w:val="ListParagraph"/>
        <w:numPr>
          <w:ilvl w:val="0"/>
          <w:numId w:val="32"/>
        </w:numPr>
        <w:spacing w:after="120" w:line="240" w:lineRule="auto"/>
        <w:contextualSpacing w:val="0"/>
        <w:jc w:val="both"/>
        <w:rPr>
          <w:rFonts w:ascii="Cambria" w:hAnsi="Cambria"/>
        </w:rPr>
      </w:pPr>
      <w:r w:rsidRPr="008C08CA">
        <w:rPr>
          <w:rFonts w:ascii="Cambria" w:hAnsi="Cambria"/>
        </w:rPr>
        <w:t xml:space="preserve">Prohibits the total amount of water used for containerized plants from exceeding the farm's allotted amount. </w:t>
      </w:r>
    </w:p>
    <w:p w:rsidR="009257F7" w:rsidRPr="008C08CA" w:rsidRDefault="009257F7" w:rsidP="009C0974">
      <w:pPr>
        <w:pStyle w:val="ListParagraph"/>
        <w:numPr>
          <w:ilvl w:val="0"/>
          <w:numId w:val="32"/>
        </w:numPr>
        <w:spacing w:after="120" w:line="240" w:lineRule="auto"/>
        <w:contextualSpacing w:val="0"/>
        <w:jc w:val="both"/>
        <w:rPr>
          <w:rFonts w:ascii="Cambria" w:hAnsi="Cambria"/>
        </w:rPr>
      </w:pPr>
      <w:r w:rsidRPr="008C08CA">
        <w:rPr>
          <w:rFonts w:ascii="Cambria" w:hAnsi="Cambria"/>
        </w:rPr>
        <w:t xml:space="preserve">Prohibits the registration of credits to a farm's flexibility account in any year groundwater is used for containerized plants. </w:t>
      </w:r>
    </w:p>
    <w:p w:rsidR="009257F7" w:rsidRPr="008C08CA" w:rsidRDefault="009257F7" w:rsidP="009C0974">
      <w:pPr>
        <w:pStyle w:val="ListParagraph"/>
        <w:numPr>
          <w:ilvl w:val="0"/>
          <w:numId w:val="32"/>
        </w:numPr>
        <w:spacing w:after="0" w:line="240" w:lineRule="auto"/>
        <w:contextualSpacing w:val="0"/>
        <w:jc w:val="both"/>
        <w:rPr>
          <w:rFonts w:ascii="Cambria" w:hAnsi="Cambria"/>
        </w:rPr>
      </w:pPr>
      <w:r w:rsidRPr="008C08CA">
        <w:rPr>
          <w:rFonts w:ascii="Cambria" w:hAnsi="Cambria"/>
        </w:rPr>
        <w:t>Requires, on request, separation of an IGFR certificate into:</w:t>
      </w:r>
    </w:p>
    <w:p w:rsidR="009257F7" w:rsidRPr="008C08CA" w:rsidRDefault="009257F7" w:rsidP="009C0974">
      <w:pPr>
        <w:pStyle w:val="ListParagraph"/>
        <w:numPr>
          <w:ilvl w:val="1"/>
          <w:numId w:val="32"/>
        </w:numPr>
        <w:spacing w:after="0" w:line="240" w:lineRule="auto"/>
        <w:ind w:left="720"/>
        <w:contextualSpacing w:val="0"/>
        <w:jc w:val="both"/>
        <w:rPr>
          <w:rFonts w:ascii="Cambria" w:hAnsi="Cambria"/>
        </w:rPr>
      </w:pPr>
      <w:r w:rsidRPr="008C08CA">
        <w:rPr>
          <w:rFonts w:ascii="Cambria" w:hAnsi="Cambria"/>
        </w:rPr>
        <w:t>one certificate for those certificated acres use groundwater for containerized plants; and</w:t>
      </w:r>
    </w:p>
    <w:p w:rsidR="009257F7" w:rsidRPr="008C08CA" w:rsidRDefault="009257F7" w:rsidP="009C0974">
      <w:pPr>
        <w:pStyle w:val="ListParagraph"/>
        <w:numPr>
          <w:ilvl w:val="1"/>
          <w:numId w:val="32"/>
        </w:numPr>
        <w:spacing w:after="0" w:line="240" w:lineRule="auto"/>
        <w:ind w:left="720"/>
        <w:contextualSpacing w:val="0"/>
        <w:jc w:val="both"/>
        <w:rPr>
          <w:rFonts w:ascii="Cambria" w:hAnsi="Cambria"/>
        </w:rPr>
      </w:pPr>
      <w:r w:rsidRPr="008C08CA">
        <w:rPr>
          <w:rFonts w:ascii="Cambria" w:hAnsi="Cambria"/>
        </w:rPr>
        <w:t xml:space="preserve">one certificate for those certificated acres that groundwater is used for an irrigation purpose. </w:t>
      </w:r>
    </w:p>
    <w:p w:rsidR="009257F7" w:rsidRPr="008C08CA" w:rsidRDefault="009257F7" w:rsidP="009C0974">
      <w:pPr>
        <w:pStyle w:val="ListParagraph"/>
        <w:numPr>
          <w:ilvl w:val="0"/>
          <w:numId w:val="32"/>
        </w:numPr>
        <w:spacing w:after="120" w:line="240" w:lineRule="auto"/>
        <w:contextualSpacing w:val="0"/>
        <w:jc w:val="both"/>
        <w:rPr>
          <w:rFonts w:ascii="Cambria" w:hAnsi="Cambria"/>
        </w:rPr>
      </w:pPr>
      <w:r w:rsidRPr="008C08CA">
        <w:rPr>
          <w:rFonts w:ascii="Cambria" w:hAnsi="Cambria"/>
        </w:rPr>
        <w:t>Prohibits separation of an IGFR certificate if it would result in the issuance of a certificate for less than two certificated acres.</w:t>
      </w:r>
    </w:p>
    <w:p w:rsidR="009257F7" w:rsidRPr="008C08CA" w:rsidRDefault="009257F7" w:rsidP="009C0974">
      <w:pPr>
        <w:pStyle w:val="ListParagraph"/>
        <w:numPr>
          <w:ilvl w:val="0"/>
          <w:numId w:val="32"/>
        </w:numPr>
        <w:spacing w:after="120" w:line="240" w:lineRule="auto"/>
        <w:contextualSpacing w:val="0"/>
        <w:jc w:val="both"/>
        <w:rPr>
          <w:rFonts w:ascii="Cambria" w:hAnsi="Cambria"/>
        </w:rPr>
      </w:pPr>
      <w:r w:rsidRPr="008C08CA">
        <w:rPr>
          <w:rFonts w:ascii="Cambria" w:hAnsi="Cambria"/>
        </w:rPr>
        <w:t xml:space="preserve">Specifies the certificated acres associated with each certificate are considered a separate farm. </w:t>
      </w:r>
    </w:p>
    <w:p w:rsidR="009257F7" w:rsidRPr="008C08CA" w:rsidRDefault="009257F7" w:rsidP="009C0974">
      <w:pPr>
        <w:pStyle w:val="ListParagraph"/>
        <w:numPr>
          <w:ilvl w:val="0"/>
          <w:numId w:val="32"/>
        </w:numPr>
        <w:spacing w:after="120" w:line="240" w:lineRule="auto"/>
        <w:contextualSpacing w:val="0"/>
        <w:jc w:val="both"/>
        <w:rPr>
          <w:rFonts w:ascii="Cambria" w:hAnsi="Cambria"/>
        </w:rPr>
      </w:pPr>
      <w:r w:rsidRPr="008C08CA">
        <w:rPr>
          <w:rFonts w:ascii="Cambria" w:hAnsi="Cambria"/>
        </w:rPr>
        <w:t xml:space="preserve">Defines </w:t>
      </w:r>
      <w:r w:rsidRPr="009F35C1">
        <w:rPr>
          <w:rFonts w:ascii="Cambria" w:hAnsi="Cambria"/>
          <w:i/>
        </w:rPr>
        <w:t>certificated acres</w:t>
      </w:r>
      <w:r w:rsidRPr="008C08CA">
        <w:rPr>
          <w:rFonts w:ascii="Cambria" w:hAnsi="Cambria"/>
        </w:rPr>
        <w:t>.</w:t>
      </w:r>
    </w:p>
    <w:p w:rsidR="009257F7" w:rsidRPr="00D6510A" w:rsidRDefault="009257F7" w:rsidP="009257F7">
      <w:pPr>
        <w:jc w:val="center"/>
        <w:rPr>
          <w:rFonts w:ascii="Cambria" w:hAnsi="Cambria"/>
        </w:rPr>
      </w:pPr>
      <w:r w:rsidRPr="00060786">
        <w:rPr>
          <w:rFonts w:ascii="Cambria" w:hAnsi="Cambria"/>
          <w:b/>
          <w:i/>
        </w:rPr>
        <w:t>Sixth Management Period (Sec. 15-21, 27)</w:t>
      </w:r>
    </w:p>
    <w:p w:rsidR="009257F7" w:rsidRPr="008C08CA" w:rsidRDefault="009257F7" w:rsidP="009C0974">
      <w:pPr>
        <w:pStyle w:val="ListParagraph"/>
        <w:numPr>
          <w:ilvl w:val="0"/>
          <w:numId w:val="32"/>
        </w:numPr>
        <w:spacing w:after="120" w:line="240" w:lineRule="auto"/>
        <w:contextualSpacing w:val="0"/>
        <w:jc w:val="both"/>
        <w:rPr>
          <w:rFonts w:ascii="Cambria" w:hAnsi="Cambria"/>
        </w:rPr>
      </w:pPr>
      <w:r w:rsidRPr="008C08CA">
        <w:rPr>
          <w:rFonts w:ascii="Cambria" w:hAnsi="Cambria"/>
        </w:rPr>
        <w:t>Establishes a sixth management period from 2025 to 2035.</w:t>
      </w:r>
    </w:p>
    <w:p w:rsidR="009257F7" w:rsidRPr="008C08CA" w:rsidRDefault="009257F7" w:rsidP="009C0974">
      <w:pPr>
        <w:pStyle w:val="ListParagraph"/>
        <w:numPr>
          <w:ilvl w:val="0"/>
          <w:numId w:val="32"/>
        </w:numPr>
        <w:spacing w:after="120" w:line="240" w:lineRule="auto"/>
        <w:contextualSpacing w:val="0"/>
        <w:jc w:val="both"/>
        <w:rPr>
          <w:rFonts w:ascii="Cambria" w:hAnsi="Cambria"/>
        </w:rPr>
      </w:pPr>
      <w:r w:rsidRPr="008C08CA">
        <w:rPr>
          <w:rFonts w:ascii="Cambria" w:hAnsi="Cambria"/>
        </w:rPr>
        <w:t>Requires the ADWR Director to adopt a management plan for each AMA in accordance with specific guidelines and mandatory conservation requirements for agriculture, municipal and industrial users by January 1, 2023.</w:t>
      </w:r>
    </w:p>
    <w:p w:rsidR="009257F7" w:rsidRPr="008C08CA" w:rsidRDefault="009257F7" w:rsidP="009C0974">
      <w:pPr>
        <w:pStyle w:val="ListParagraph"/>
        <w:numPr>
          <w:ilvl w:val="0"/>
          <w:numId w:val="32"/>
        </w:numPr>
        <w:spacing w:after="120" w:line="240" w:lineRule="auto"/>
        <w:contextualSpacing w:val="0"/>
        <w:jc w:val="both"/>
        <w:rPr>
          <w:rFonts w:ascii="Cambria" w:hAnsi="Cambria"/>
        </w:rPr>
      </w:pPr>
      <w:r w:rsidRPr="008C08CA">
        <w:rPr>
          <w:rFonts w:ascii="Cambria" w:hAnsi="Cambria"/>
        </w:rPr>
        <w:t xml:space="preserve">Instructs the ADWR Director to evaluate the conservation requirements and irrigation water duties required for the fifth and sixth management periods to determine if changes are appropriate.  </w:t>
      </w:r>
    </w:p>
    <w:p w:rsidR="009257F7" w:rsidRPr="008C08CA" w:rsidRDefault="009257F7" w:rsidP="009C0974">
      <w:pPr>
        <w:pStyle w:val="ListParagraph"/>
        <w:numPr>
          <w:ilvl w:val="0"/>
          <w:numId w:val="32"/>
        </w:numPr>
        <w:spacing w:after="120" w:line="240" w:lineRule="auto"/>
        <w:contextualSpacing w:val="0"/>
        <w:jc w:val="both"/>
        <w:rPr>
          <w:rFonts w:ascii="Cambria" w:hAnsi="Cambria"/>
        </w:rPr>
      </w:pPr>
      <w:r w:rsidRPr="008C08CA">
        <w:rPr>
          <w:rFonts w:ascii="Cambria" w:hAnsi="Cambria"/>
        </w:rPr>
        <w:t xml:space="preserve">Requires establishment of one or more advisory committees for each AMA to assist in the evaluation and allows ADWR to contract with an independent researcher. </w:t>
      </w:r>
    </w:p>
    <w:p w:rsidR="009257F7" w:rsidRDefault="009257F7" w:rsidP="009C0974">
      <w:pPr>
        <w:pStyle w:val="ListParagraph"/>
        <w:numPr>
          <w:ilvl w:val="0"/>
          <w:numId w:val="32"/>
        </w:numPr>
        <w:spacing w:after="120" w:line="240" w:lineRule="auto"/>
        <w:contextualSpacing w:val="0"/>
        <w:jc w:val="both"/>
        <w:rPr>
          <w:rFonts w:ascii="Cambria" w:hAnsi="Cambria"/>
        </w:rPr>
      </w:pPr>
      <w:r w:rsidRPr="008C08CA">
        <w:rPr>
          <w:rFonts w:ascii="Cambria" w:hAnsi="Cambria"/>
        </w:rPr>
        <w:t xml:space="preserve">Specifies the report and recommendations must be submitted to the Governor and </w:t>
      </w:r>
      <w:r>
        <w:rPr>
          <w:rFonts w:ascii="Cambria" w:hAnsi="Cambria"/>
        </w:rPr>
        <w:t xml:space="preserve">the </w:t>
      </w:r>
      <w:r w:rsidRPr="008C08CA">
        <w:rPr>
          <w:rFonts w:ascii="Cambria" w:hAnsi="Cambria"/>
        </w:rPr>
        <w:t xml:space="preserve">Legislature by December 31, 2030. </w:t>
      </w:r>
    </w:p>
    <w:p w:rsidR="009257F7" w:rsidRPr="008C08CA" w:rsidRDefault="009257F7" w:rsidP="009C0974">
      <w:pPr>
        <w:pStyle w:val="ListParagraph"/>
        <w:numPr>
          <w:ilvl w:val="0"/>
          <w:numId w:val="32"/>
        </w:numPr>
        <w:spacing w:after="120" w:line="240" w:lineRule="auto"/>
        <w:contextualSpacing w:val="0"/>
        <w:jc w:val="both"/>
        <w:rPr>
          <w:rFonts w:ascii="Cambria" w:hAnsi="Cambria"/>
        </w:rPr>
      </w:pPr>
      <w:r>
        <w:rPr>
          <w:rFonts w:ascii="Cambria" w:hAnsi="Cambria"/>
          <w:b/>
          <w:color w:val="7030A0"/>
        </w:rPr>
        <w:t>MAKES TECHNICAL CHANGES.</w:t>
      </w:r>
      <w:r>
        <w:rPr>
          <w:rFonts w:ascii="Cambria" w:hAnsi="Cambria"/>
          <w:color w:val="7030A0"/>
        </w:rPr>
        <w:t xml:space="preserve"> </w:t>
      </w:r>
      <w:r>
        <w:rPr>
          <w:rFonts w:ascii="Cambria" w:hAnsi="Cambria"/>
        </w:rPr>
        <w:t>(</w:t>
      </w:r>
      <w:r>
        <w:rPr>
          <w:rFonts w:ascii="Cambria" w:hAnsi="Cambria"/>
          <w:i/>
        </w:rPr>
        <w:t>EENR</w:t>
      </w:r>
      <w:r>
        <w:rPr>
          <w:rFonts w:ascii="Cambria" w:hAnsi="Cambria"/>
        </w:rPr>
        <w:t>)</w:t>
      </w:r>
    </w:p>
    <w:p w:rsidR="009257F7" w:rsidRPr="00D6510A" w:rsidRDefault="009257F7" w:rsidP="009257F7">
      <w:pPr>
        <w:jc w:val="center"/>
        <w:rPr>
          <w:rFonts w:ascii="Cambria" w:hAnsi="Cambria"/>
          <w:b/>
          <w:i/>
        </w:rPr>
      </w:pPr>
      <w:r w:rsidRPr="00D6510A">
        <w:rPr>
          <w:rFonts w:ascii="Cambria" w:hAnsi="Cambria"/>
          <w:b/>
          <w:i/>
        </w:rPr>
        <w:t>CAWCD (Sec. 25, 26)</w:t>
      </w:r>
    </w:p>
    <w:p w:rsidR="009257F7" w:rsidRPr="008C08CA" w:rsidRDefault="009257F7" w:rsidP="009C0974">
      <w:pPr>
        <w:pStyle w:val="ListParagraph"/>
        <w:numPr>
          <w:ilvl w:val="0"/>
          <w:numId w:val="32"/>
        </w:numPr>
        <w:spacing w:after="120" w:line="240" w:lineRule="auto"/>
        <w:contextualSpacing w:val="0"/>
        <w:jc w:val="both"/>
        <w:rPr>
          <w:rFonts w:ascii="Cambria" w:hAnsi="Cambria"/>
        </w:rPr>
      </w:pPr>
      <w:r w:rsidRPr="008C08CA">
        <w:rPr>
          <w:rFonts w:ascii="Cambria" w:hAnsi="Cambria"/>
        </w:rPr>
        <w:t xml:space="preserve">Prohibits CAWCD from asserting the defense of immunity under the </w:t>
      </w:r>
      <w:hyperlink r:id="rId129" w:history="1">
        <w:r w:rsidRPr="008C08CA">
          <w:rPr>
            <w:rStyle w:val="Hyperlink"/>
            <w:rFonts w:ascii="Cambria" w:hAnsi="Cambria"/>
            <w:u w:val="none"/>
          </w:rPr>
          <w:t>11th Amendment of the US Constitution</w:t>
        </w:r>
      </w:hyperlink>
      <w:r w:rsidRPr="008C08CA">
        <w:rPr>
          <w:rFonts w:ascii="Cambria" w:hAnsi="Cambria"/>
        </w:rPr>
        <w:t xml:space="preserve"> in litigation brought by a water user to enforce the terms of a water delivery contract or subcontract. </w:t>
      </w:r>
    </w:p>
    <w:p w:rsidR="009257F7" w:rsidRDefault="009257F7" w:rsidP="009C0974">
      <w:pPr>
        <w:pStyle w:val="ListParagraph"/>
        <w:numPr>
          <w:ilvl w:val="0"/>
          <w:numId w:val="32"/>
        </w:numPr>
        <w:spacing w:after="120" w:line="240" w:lineRule="auto"/>
        <w:contextualSpacing w:val="0"/>
        <w:jc w:val="both"/>
        <w:rPr>
          <w:rFonts w:ascii="Cambria" w:hAnsi="Cambria"/>
        </w:rPr>
      </w:pPr>
      <w:r w:rsidRPr="008C08CA">
        <w:rPr>
          <w:rFonts w:ascii="Cambria" w:hAnsi="Cambria"/>
        </w:rPr>
        <w:t xml:space="preserve">Requires prompt notification between CAWCD and the ADWR Director on discussions or negotiations of interstate agreements or agreements with the US involving the use, storage or conservation of Colorado River water. </w:t>
      </w:r>
    </w:p>
    <w:p w:rsidR="009257F7" w:rsidRPr="008C08CA" w:rsidRDefault="009257F7" w:rsidP="009C0974">
      <w:pPr>
        <w:pStyle w:val="ListParagraph"/>
        <w:numPr>
          <w:ilvl w:val="0"/>
          <w:numId w:val="32"/>
        </w:numPr>
        <w:spacing w:after="120" w:line="240" w:lineRule="auto"/>
        <w:contextualSpacing w:val="0"/>
        <w:jc w:val="both"/>
        <w:rPr>
          <w:rFonts w:ascii="Cambria" w:hAnsi="Cambria"/>
        </w:rPr>
      </w:pPr>
      <w:r>
        <w:rPr>
          <w:rFonts w:ascii="Cambria" w:hAnsi="Cambria"/>
          <w:b/>
          <w:color w:val="7030A0"/>
        </w:rPr>
        <w:t>MAKES TECHNICAL CHANGES.</w:t>
      </w:r>
      <w:r>
        <w:rPr>
          <w:rFonts w:ascii="Cambria" w:hAnsi="Cambria"/>
          <w:color w:val="7030A0"/>
        </w:rPr>
        <w:t xml:space="preserve"> </w:t>
      </w:r>
      <w:r>
        <w:rPr>
          <w:rFonts w:ascii="Cambria" w:hAnsi="Cambria"/>
        </w:rPr>
        <w:t>(</w:t>
      </w:r>
      <w:r>
        <w:rPr>
          <w:rFonts w:ascii="Cambria" w:hAnsi="Cambria"/>
          <w:i/>
        </w:rPr>
        <w:t>EENR</w:t>
      </w:r>
      <w:r>
        <w:rPr>
          <w:rFonts w:ascii="Cambria" w:hAnsi="Cambria"/>
        </w:rPr>
        <w:t>)</w:t>
      </w:r>
    </w:p>
    <w:p w:rsidR="009257F7" w:rsidRPr="001C5438" w:rsidRDefault="009257F7" w:rsidP="009257F7">
      <w:pPr>
        <w:jc w:val="both"/>
        <w:rPr>
          <w:rFonts w:ascii="Cambria" w:hAnsi="Cambria" w:cs="Arial"/>
          <w:b/>
          <w:u w:val="single"/>
        </w:rPr>
      </w:pPr>
      <w:r w:rsidRPr="001C5438">
        <w:rPr>
          <w:rFonts w:ascii="Cambria" w:hAnsi="Cambria" w:cs="Arial"/>
          <w:b/>
          <w:u w:val="single"/>
        </w:rPr>
        <w:t>Current Law</w:t>
      </w:r>
    </w:p>
    <w:p w:rsidR="009257F7" w:rsidRPr="00060786" w:rsidRDefault="009257F7" w:rsidP="009257F7">
      <w:pPr>
        <w:jc w:val="center"/>
        <w:rPr>
          <w:rFonts w:ascii="Cambria" w:hAnsi="Cambria"/>
          <w:b/>
          <w:i/>
        </w:rPr>
      </w:pPr>
      <w:r w:rsidRPr="00060786">
        <w:rPr>
          <w:rFonts w:ascii="Cambria" w:hAnsi="Cambria"/>
          <w:b/>
          <w:i/>
        </w:rPr>
        <w:t>Count</w:t>
      </w:r>
      <w:r>
        <w:rPr>
          <w:rFonts w:ascii="Cambria" w:hAnsi="Cambria"/>
          <w:b/>
          <w:i/>
        </w:rPr>
        <w:t>y Adequate Water Supply</w:t>
      </w:r>
    </w:p>
    <w:p w:rsidR="009257F7" w:rsidRPr="00575743" w:rsidRDefault="009257F7" w:rsidP="009257F7">
      <w:pPr>
        <w:spacing w:after="120"/>
        <w:jc w:val="both"/>
        <w:rPr>
          <w:rFonts w:ascii="Cambria" w:hAnsi="Cambria"/>
        </w:rPr>
      </w:pPr>
      <w:r w:rsidRPr="00575743">
        <w:rPr>
          <w:rFonts w:ascii="Cambria" w:hAnsi="Cambria"/>
        </w:rPr>
        <w:t xml:space="preserve">The developer of a proposed subdivision outside an AMA is required to submit plans </w:t>
      </w:r>
      <w:r>
        <w:rPr>
          <w:rFonts w:ascii="Cambria" w:hAnsi="Cambria"/>
        </w:rPr>
        <w:t xml:space="preserve">to the ADWR Director </w:t>
      </w:r>
      <w:r w:rsidRPr="00575743">
        <w:rPr>
          <w:rFonts w:ascii="Cambria" w:hAnsi="Cambria"/>
        </w:rPr>
        <w:t xml:space="preserve">for the subdivision's water supply and demonstrate the adequacy of the water supply to meet the </w:t>
      </w:r>
      <w:r>
        <w:rPr>
          <w:rFonts w:ascii="Cambria" w:hAnsi="Cambria"/>
        </w:rPr>
        <w:t xml:space="preserve">projected </w:t>
      </w:r>
      <w:r w:rsidRPr="00575743">
        <w:rPr>
          <w:rFonts w:ascii="Cambria" w:hAnsi="Cambria"/>
        </w:rPr>
        <w:t>needs (</w:t>
      </w:r>
      <w:hyperlink r:id="rId130" w:history="1">
        <w:r w:rsidRPr="00575743">
          <w:rPr>
            <w:rStyle w:val="Hyperlink"/>
            <w:rFonts w:ascii="Cambria" w:hAnsi="Cambria"/>
          </w:rPr>
          <w:t>A.R.S. § 45-108</w:t>
        </w:r>
      </w:hyperlink>
      <w:r w:rsidRPr="00575743">
        <w:rPr>
          <w:rFonts w:ascii="Cambria" w:hAnsi="Cambria"/>
        </w:rPr>
        <w:t xml:space="preserve">). The ADWR Director must evaluate the proposed water source and determine if there is an adequate water supply for the subdivision. A copy of the report must be provided to the State Real Estate Commissioner and the city, town or county responsible for platting the subdivision. If the ADWR Director </w:t>
      </w:r>
      <w:r w:rsidRPr="00575743">
        <w:rPr>
          <w:rFonts w:ascii="Cambria" w:hAnsi="Cambria"/>
        </w:rPr>
        <w:lastRenderedPageBreak/>
        <w:t>determines the  water supply is inadequate, the developer may still sell the lots but all promotional material and contracts must adequately disclose the inadequacy (</w:t>
      </w:r>
      <w:hyperlink r:id="rId131" w:history="1">
        <w:r w:rsidRPr="00575743">
          <w:rPr>
            <w:rStyle w:val="Hyperlink"/>
            <w:rFonts w:ascii="Cambria" w:hAnsi="Cambria"/>
          </w:rPr>
          <w:t>A.R.S. § 32-2181</w:t>
        </w:r>
      </w:hyperlink>
      <w:r w:rsidRPr="00575743">
        <w:rPr>
          <w:rFonts w:ascii="Cambria" w:hAnsi="Cambria"/>
        </w:rPr>
        <w:t xml:space="preserve">). </w:t>
      </w:r>
    </w:p>
    <w:p w:rsidR="009257F7" w:rsidRPr="00575743" w:rsidRDefault="009257F7" w:rsidP="009257F7">
      <w:pPr>
        <w:spacing w:after="120"/>
        <w:jc w:val="both"/>
        <w:rPr>
          <w:rFonts w:ascii="Cambria" w:hAnsi="Cambria"/>
        </w:rPr>
      </w:pPr>
      <w:r w:rsidRPr="00575743">
        <w:rPr>
          <w:rFonts w:ascii="Cambria" w:hAnsi="Cambria"/>
        </w:rPr>
        <w:t xml:space="preserve">An </w:t>
      </w:r>
      <w:r w:rsidRPr="00575743">
        <w:rPr>
          <w:rFonts w:ascii="Cambria" w:hAnsi="Cambria"/>
          <w:i/>
        </w:rPr>
        <w:t>adequate water supply</w:t>
      </w:r>
      <w:r w:rsidRPr="00575743">
        <w:rPr>
          <w:rFonts w:ascii="Cambria" w:hAnsi="Cambria"/>
        </w:rPr>
        <w:t xml:space="preserve"> means: 1) sufficient groundwater, surface water or effluent of adequate quality will be continuously, legally and physically available to satisfy the needs of the proposed use for at least 100 years; and 2) the financial capability has been demonstrated to construct the water facilities necessary to make the water supply available for the proposed use, including a delivery system and any storage facilities or treatment works (</w:t>
      </w:r>
      <w:hyperlink r:id="rId132" w:history="1">
        <w:r w:rsidRPr="00575743">
          <w:rPr>
            <w:rStyle w:val="Hyperlink"/>
            <w:rFonts w:ascii="Cambria" w:hAnsi="Cambria"/>
          </w:rPr>
          <w:t>A.R.S. § 45-108</w:t>
        </w:r>
      </w:hyperlink>
      <w:r w:rsidRPr="00575743">
        <w:rPr>
          <w:rFonts w:ascii="Cambria" w:hAnsi="Cambria"/>
        </w:rPr>
        <w:t xml:space="preserve">). </w:t>
      </w:r>
    </w:p>
    <w:p w:rsidR="009257F7" w:rsidRPr="00575743" w:rsidRDefault="009257F7" w:rsidP="009257F7">
      <w:pPr>
        <w:spacing w:after="120"/>
        <w:jc w:val="both"/>
        <w:rPr>
          <w:rFonts w:ascii="Cambria" w:hAnsi="Cambria"/>
        </w:rPr>
      </w:pPr>
      <w:r w:rsidRPr="00575743">
        <w:rPr>
          <w:rFonts w:ascii="Cambria" w:hAnsi="Cambria"/>
        </w:rPr>
        <w:t>A county may adopt, by unanimous consent, an ordinance requiring new subdivisions to obtain a determination of an adequate 100-year water supply to receive final plat approval (</w:t>
      </w:r>
      <w:hyperlink r:id="rId133" w:history="1">
        <w:r w:rsidRPr="00575743">
          <w:rPr>
            <w:rStyle w:val="Hyperlink"/>
            <w:rFonts w:ascii="Cambria" w:hAnsi="Cambria"/>
          </w:rPr>
          <w:t>A.R.S. § 11-823</w:t>
        </w:r>
      </w:hyperlink>
      <w:r w:rsidRPr="00575743">
        <w:rPr>
          <w:rFonts w:ascii="Cambria" w:hAnsi="Cambria"/>
        </w:rPr>
        <w:t xml:space="preserve">). </w:t>
      </w:r>
    </w:p>
    <w:p w:rsidR="009257F7" w:rsidRPr="00575743" w:rsidRDefault="009257F7" w:rsidP="009257F7">
      <w:pPr>
        <w:spacing w:after="120"/>
        <w:jc w:val="both"/>
        <w:rPr>
          <w:rFonts w:ascii="Cambria" w:hAnsi="Cambria"/>
        </w:rPr>
      </w:pPr>
      <w:r w:rsidRPr="00575743">
        <w:rPr>
          <w:rFonts w:ascii="Cambria" w:hAnsi="Cambria"/>
        </w:rPr>
        <w:t>Cochise and Yuma counties have adopted the adequate water supply provision (</w:t>
      </w:r>
      <w:hyperlink r:id="rId134" w:history="1">
        <w:r w:rsidRPr="00575743">
          <w:rPr>
            <w:rStyle w:val="Hyperlink"/>
            <w:rFonts w:ascii="Cambria" w:hAnsi="Cambria"/>
            <w:u w:val="none"/>
          </w:rPr>
          <w:t>ADWR</w:t>
        </w:r>
      </w:hyperlink>
      <w:r w:rsidRPr="00575743">
        <w:rPr>
          <w:rFonts w:ascii="Cambria" w:hAnsi="Cambria"/>
        </w:rPr>
        <w:t>).</w:t>
      </w:r>
    </w:p>
    <w:p w:rsidR="009257F7" w:rsidRPr="00060786" w:rsidRDefault="009257F7" w:rsidP="009257F7">
      <w:pPr>
        <w:jc w:val="center"/>
        <w:rPr>
          <w:rFonts w:ascii="Cambria" w:hAnsi="Cambria" w:cs="Arial"/>
        </w:rPr>
      </w:pPr>
      <w:r w:rsidRPr="00060786">
        <w:rPr>
          <w:rFonts w:ascii="Cambria" w:hAnsi="Cambria" w:cs="Arial"/>
          <w:b/>
          <w:i/>
        </w:rPr>
        <w:t>NRCDs</w:t>
      </w:r>
    </w:p>
    <w:p w:rsidR="009257F7" w:rsidRPr="00575743" w:rsidRDefault="009257F7" w:rsidP="009257F7">
      <w:pPr>
        <w:spacing w:after="120"/>
        <w:jc w:val="both"/>
        <w:rPr>
          <w:rFonts w:ascii="Cambria" w:hAnsi="Cambria"/>
        </w:rPr>
      </w:pPr>
      <w:r w:rsidRPr="00D31AED">
        <w:rPr>
          <w:rFonts w:ascii="Cambria" w:hAnsi="Cambria" w:cs="Arial"/>
        </w:rPr>
        <w:t xml:space="preserve">NRCDs are a division of </w:t>
      </w:r>
      <w:r w:rsidRPr="00575743">
        <w:rPr>
          <w:rFonts w:ascii="Cambria" w:hAnsi="Cambria" w:cs="Arial"/>
        </w:rPr>
        <w:t xml:space="preserve">the ASLD and </w:t>
      </w:r>
      <w:r w:rsidRPr="00575743">
        <w:rPr>
          <w:rFonts w:ascii="Cambria" w:hAnsi="Cambria"/>
        </w:rPr>
        <w:t>provide for the restoration and conservation of lands and soil resources, the preservation of water rights and the control and prevention of soil erosion (</w:t>
      </w:r>
      <w:hyperlink r:id="rId135" w:history="1">
        <w:r w:rsidRPr="00575743">
          <w:rPr>
            <w:rStyle w:val="Hyperlink"/>
            <w:rFonts w:ascii="Cambria" w:hAnsi="Cambria"/>
          </w:rPr>
          <w:t>A.R.S. § 37-1001</w:t>
        </w:r>
      </w:hyperlink>
      <w:r w:rsidRPr="00575743">
        <w:rPr>
          <w:rFonts w:ascii="Cambria" w:hAnsi="Cambria"/>
        </w:rPr>
        <w:t xml:space="preserve">). </w:t>
      </w:r>
      <w:r w:rsidRPr="00575743">
        <w:rPr>
          <w:rFonts w:ascii="Cambria" w:hAnsi="Cambria" w:cs="Arial"/>
        </w:rPr>
        <w:t>NRCD powers include: 1) conducting soil and farming operations research; 2) conducting demonstrations on NRCD land with owner consent; 3) entering into agreements for land use; 4) acquiring land; 5) developing plans for water and soil conservation; 6) applying for and spending Arizona Water Protection Fund monies; and 7) establishing education centers (</w:t>
      </w:r>
      <w:hyperlink r:id="rId136" w:history="1">
        <w:r w:rsidRPr="00575743">
          <w:rPr>
            <w:rStyle w:val="Hyperlink"/>
            <w:rFonts w:ascii="Cambria" w:hAnsi="Cambria" w:cs="Arial"/>
          </w:rPr>
          <w:t>A.R.S. § 37-1054</w:t>
        </w:r>
      </w:hyperlink>
      <w:r w:rsidRPr="00575743">
        <w:rPr>
          <w:rFonts w:ascii="Cambria" w:hAnsi="Cambria" w:cs="Arial"/>
        </w:rPr>
        <w:t>).</w:t>
      </w:r>
      <w:r w:rsidRPr="00575743">
        <w:rPr>
          <w:rFonts w:ascii="Cambria" w:hAnsi="Cambria"/>
        </w:rPr>
        <w:t xml:space="preserve"> </w:t>
      </w:r>
    </w:p>
    <w:p w:rsidR="009257F7" w:rsidRPr="00575743" w:rsidRDefault="009257F7" w:rsidP="009257F7">
      <w:pPr>
        <w:spacing w:after="120"/>
        <w:jc w:val="both"/>
        <w:rPr>
          <w:rFonts w:ascii="Cambria" w:hAnsi="Cambria"/>
        </w:rPr>
      </w:pPr>
      <w:r w:rsidRPr="00575743">
        <w:rPr>
          <w:rFonts w:ascii="Cambria" w:hAnsi="Cambria"/>
        </w:rPr>
        <w:t xml:space="preserve">Arizona has 32 NRCDs administered by </w:t>
      </w:r>
      <w:r>
        <w:rPr>
          <w:rFonts w:ascii="Cambria" w:hAnsi="Cambria"/>
        </w:rPr>
        <w:t xml:space="preserve">the </w:t>
      </w:r>
      <w:r w:rsidRPr="00575743">
        <w:rPr>
          <w:rFonts w:ascii="Cambria" w:hAnsi="Cambria"/>
        </w:rPr>
        <w:t>ASLD and 10 NRCDs authorized under federal tribal law (</w:t>
      </w:r>
      <w:hyperlink r:id="rId137" w:history="1">
        <w:r w:rsidRPr="00575743">
          <w:rPr>
            <w:rStyle w:val="Hyperlink"/>
            <w:rFonts w:ascii="Cambria" w:hAnsi="Cambria"/>
          </w:rPr>
          <w:t>ASLD</w:t>
        </w:r>
      </w:hyperlink>
      <w:r w:rsidRPr="00575743">
        <w:rPr>
          <w:rFonts w:ascii="Cambria" w:hAnsi="Cambria"/>
        </w:rPr>
        <w:t>).</w:t>
      </w:r>
    </w:p>
    <w:p w:rsidR="009257F7" w:rsidRPr="00D31AED" w:rsidRDefault="009257F7" w:rsidP="009257F7">
      <w:pPr>
        <w:spacing w:after="120"/>
        <w:jc w:val="both"/>
        <w:rPr>
          <w:rFonts w:ascii="Cambria" w:hAnsi="Cambria" w:cs="Arial"/>
        </w:rPr>
      </w:pPr>
      <w:r w:rsidRPr="00575743">
        <w:rPr>
          <w:rFonts w:ascii="Cambria" w:hAnsi="Cambria" w:cs="Arial"/>
        </w:rPr>
        <w:t>The Arizona Water Protection</w:t>
      </w:r>
      <w:r w:rsidRPr="00C65236">
        <w:rPr>
          <w:rFonts w:ascii="Cambria" w:hAnsi="Cambria" w:cs="Arial"/>
        </w:rPr>
        <w:t xml:space="preserve"> Fund Commission consists of two ex officio members, two advisory members and nine appointed members</w:t>
      </w:r>
      <w:r>
        <w:rPr>
          <w:rFonts w:ascii="Cambria" w:hAnsi="Cambria" w:cs="Arial"/>
        </w:rPr>
        <w:t xml:space="preserve"> (</w:t>
      </w:r>
      <w:hyperlink r:id="rId138" w:history="1">
        <w:r w:rsidRPr="003C15F0">
          <w:rPr>
            <w:rStyle w:val="Hyperlink"/>
            <w:rFonts w:ascii="Cambria" w:hAnsi="Cambria" w:cs="Arial"/>
          </w:rPr>
          <w:t>A.R.S § 45-2103</w:t>
        </w:r>
      </w:hyperlink>
      <w:r>
        <w:rPr>
          <w:rFonts w:ascii="Cambria" w:hAnsi="Cambria" w:cs="Arial"/>
        </w:rPr>
        <w:t>).</w:t>
      </w:r>
    </w:p>
    <w:p w:rsidR="009257F7" w:rsidRPr="000F0783" w:rsidRDefault="009257F7" w:rsidP="009257F7">
      <w:pPr>
        <w:jc w:val="center"/>
        <w:rPr>
          <w:rFonts w:ascii="Cambria" w:hAnsi="Cambria" w:cs="Arial"/>
          <w:b/>
          <w:i/>
        </w:rPr>
      </w:pPr>
      <w:r>
        <w:rPr>
          <w:rFonts w:ascii="Cambria" w:hAnsi="Cambria" w:cs="Arial"/>
          <w:b/>
          <w:i/>
        </w:rPr>
        <w:t>Effluent</w:t>
      </w:r>
    </w:p>
    <w:p w:rsidR="009257F7" w:rsidRDefault="009257F7" w:rsidP="009257F7">
      <w:pPr>
        <w:spacing w:after="120"/>
        <w:jc w:val="both"/>
        <w:rPr>
          <w:rFonts w:ascii="Cambria" w:hAnsi="Cambria" w:cs="Arial"/>
        </w:rPr>
      </w:pPr>
      <w:r w:rsidRPr="00060786">
        <w:rPr>
          <w:rFonts w:ascii="Cambria" w:hAnsi="Cambria" w:cs="Arial"/>
          <w:i/>
        </w:rPr>
        <w:t xml:space="preserve">Effluent </w:t>
      </w:r>
      <w:r w:rsidRPr="00060786">
        <w:rPr>
          <w:rFonts w:ascii="Cambria" w:hAnsi="Cambria" w:cs="Arial"/>
        </w:rPr>
        <w:t>is wastewater from homes and businesses collected in a sanitary sewer for delivery to a wastewater treatment plant (</w:t>
      </w:r>
      <w:hyperlink r:id="rId139" w:history="1">
        <w:r w:rsidRPr="00060786">
          <w:rPr>
            <w:rStyle w:val="Hyperlink"/>
            <w:rFonts w:ascii="Cambria" w:hAnsi="Cambria" w:cs="Arial"/>
          </w:rPr>
          <w:t>A.R.S. § 45-101</w:t>
        </w:r>
      </w:hyperlink>
      <w:r w:rsidRPr="00060786">
        <w:rPr>
          <w:rFonts w:ascii="Cambria" w:hAnsi="Cambria" w:cs="Arial"/>
        </w:rPr>
        <w:t>). Use is regulated by ADEQ and may be used for agriculture, golf courses, parks, industrial cooling or to recharge aquifers.</w:t>
      </w:r>
    </w:p>
    <w:p w:rsidR="009257F7" w:rsidRPr="00252253" w:rsidRDefault="009257F7" w:rsidP="009257F7">
      <w:pPr>
        <w:jc w:val="center"/>
        <w:rPr>
          <w:rFonts w:ascii="Cambria" w:hAnsi="Cambria" w:cs="Arial"/>
        </w:rPr>
      </w:pPr>
      <w:r>
        <w:rPr>
          <w:rFonts w:ascii="Cambria" w:hAnsi="Cambria" w:cs="Arial"/>
          <w:b/>
          <w:i/>
        </w:rPr>
        <w:t>Desalination Action Plan</w:t>
      </w:r>
    </w:p>
    <w:p w:rsidR="009257F7" w:rsidRPr="00702CBF" w:rsidRDefault="009257F7" w:rsidP="009257F7">
      <w:pPr>
        <w:spacing w:after="120"/>
        <w:jc w:val="both"/>
        <w:rPr>
          <w:rFonts w:ascii="Cambria" w:hAnsi="Cambria" w:cs="Arial"/>
        </w:rPr>
      </w:pPr>
      <w:r>
        <w:rPr>
          <w:rFonts w:ascii="Cambria" w:hAnsi="Cambria" w:cs="Arial"/>
        </w:rPr>
        <w:t xml:space="preserve">The terms </w:t>
      </w:r>
      <w:r w:rsidRPr="00F06BE2">
        <w:rPr>
          <w:rFonts w:ascii="Cambria" w:hAnsi="Cambria" w:cs="Arial"/>
          <w:i/>
        </w:rPr>
        <w:t>desalination</w:t>
      </w:r>
      <w:r>
        <w:rPr>
          <w:rFonts w:ascii="Cambria" w:hAnsi="Cambria" w:cs="Arial"/>
        </w:rPr>
        <w:t xml:space="preserve"> or </w:t>
      </w:r>
      <w:r w:rsidRPr="00F06BE2">
        <w:rPr>
          <w:rFonts w:ascii="Cambria" w:hAnsi="Cambria" w:cs="Arial"/>
          <w:i/>
        </w:rPr>
        <w:t>des</w:t>
      </w:r>
      <w:r>
        <w:rPr>
          <w:rFonts w:ascii="Cambria" w:hAnsi="Cambria" w:cs="Arial"/>
          <w:i/>
        </w:rPr>
        <w:t xml:space="preserve">alting </w:t>
      </w:r>
      <w:r>
        <w:rPr>
          <w:rFonts w:ascii="Cambria" w:hAnsi="Cambria" w:cs="Arial"/>
        </w:rPr>
        <w:t xml:space="preserve">means the use of any process or technique for the removal and, when feasible, adaptation to beneficial use, of organic and inorganic elements and compounds from saline or biologically impaired waters, by itself </w:t>
      </w:r>
      <w:r w:rsidRPr="00702CBF">
        <w:rPr>
          <w:rFonts w:ascii="Cambria" w:hAnsi="Cambria" w:cs="Arial"/>
        </w:rPr>
        <w:t xml:space="preserve">or in conjunction with other processes. </w:t>
      </w:r>
      <w:r w:rsidRPr="00702CBF">
        <w:rPr>
          <w:rFonts w:ascii="Cambria" w:hAnsi="Cambria" w:cs="Arial"/>
          <w:i/>
        </w:rPr>
        <w:t>Saline water</w:t>
      </w:r>
      <w:r w:rsidRPr="00702CBF">
        <w:rPr>
          <w:rFonts w:ascii="Cambria" w:hAnsi="Cambria" w:cs="Arial"/>
        </w:rPr>
        <w:t xml:space="preserve"> means sea water, brackish water, and other mineraliz</w:t>
      </w:r>
      <w:r>
        <w:rPr>
          <w:rFonts w:ascii="Cambria" w:hAnsi="Cambria" w:cs="Arial"/>
        </w:rPr>
        <w:t>ed or chemically impaired water</w:t>
      </w:r>
      <w:r w:rsidRPr="00702CBF">
        <w:rPr>
          <w:rFonts w:ascii="Cambria" w:hAnsi="Cambria" w:cs="Arial"/>
        </w:rPr>
        <w:t xml:space="preserve"> (</w:t>
      </w:r>
      <w:hyperlink r:id="rId140" w:history="1">
        <w:r w:rsidRPr="00702CBF">
          <w:rPr>
            <w:rStyle w:val="Hyperlink"/>
            <w:rFonts w:ascii="Cambria" w:hAnsi="Cambria" w:cs="Arial"/>
          </w:rPr>
          <w:t>U.S.C. § 42-10301</w:t>
        </w:r>
      </w:hyperlink>
      <w:r w:rsidRPr="00702CBF">
        <w:rPr>
          <w:rFonts w:ascii="Cambria" w:hAnsi="Cambria" w:cs="Arial"/>
        </w:rPr>
        <w:t>).</w:t>
      </w:r>
    </w:p>
    <w:p w:rsidR="009257F7" w:rsidRPr="00702CBF" w:rsidRDefault="009257F7" w:rsidP="009257F7">
      <w:pPr>
        <w:spacing w:after="120"/>
        <w:jc w:val="both"/>
        <w:rPr>
          <w:rFonts w:ascii="Cambria" w:hAnsi="Cambria" w:cs="Arial"/>
        </w:rPr>
      </w:pPr>
      <w:r w:rsidRPr="00702CBF">
        <w:rPr>
          <w:rFonts w:ascii="Cambria" w:hAnsi="Cambria" w:cs="Arial"/>
        </w:rPr>
        <w:t xml:space="preserve">The </w:t>
      </w:r>
      <w:r>
        <w:rPr>
          <w:rFonts w:ascii="Cambria" w:hAnsi="Cambria" w:cs="Arial"/>
        </w:rPr>
        <w:t xml:space="preserve">GWAC was established through </w:t>
      </w:r>
      <w:hyperlink r:id="rId141" w:history="1">
        <w:r>
          <w:rPr>
            <w:rStyle w:val="Hyperlink"/>
            <w:rFonts w:ascii="Cambria" w:hAnsi="Cambria" w:cs="Arial"/>
          </w:rPr>
          <w:t>Executive Order 2015-13</w:t>
        </w:r>
      </w:hyperlink>
      <w:r>
        <w:rPr>
          <w:rFonts w:ascii="Cambria" w:hAnsi="Cambria" w:cs="Arial"/>
        </w:rPr>
        <w:t xml:space="preserve">. In 2016, GWAC formed the Desalination Committee to explore opportunities for in-state desalination with a focus on brackish groundwater and effluent supplies </w:t>
      </w:r>
      <w:r w:rsidRPr="00702CBF">
        <w:rPr>
          <w:rFonts w:ascii="Cambria" w:hAnsi="Cambria" w:cs="Arial"/>
        </w:rPr>
        <w:t>(</w:t>
      </w:r>
      <w:hyperlink r:id="rId142" w:history="1">
        <w:r>
          <w:rPr>
            <w:rStyle w:val="Hyperlink"/>
            <w:rFonts w:ascii="Cambria" w:hAnsi="Cambria" w:cs="Arial"/>
          </w:rPr>
          <w:t>GWAC</w:t>
        </w:r>
      </w:hyperlink>
      <w:r w:rsidRPr="00702CBF">
        <w:rPr>
          <w:rFonts w:ascii="Cambria" w:hAnsi="Cambria" w:cs="Arial"/>
        </w:rPr>
        <w:t>).</w:t>
      </w:r>
    </w:p>
    <w:p w:rsidR="009257F7" w:rsidRPr="00060786" w:rsidRDefault="009257F7" w:rsidP="009257F7">
      <w:pPr>
        <w:jc w:val="center"/>
        <w:rPr>
          <w:rFonts w:ascii="Cambria" w:hAnsi="Cambria"/>
        </w:rPr>
      </w:pPr>
      <w:r w:rsidRPr="00060786">
        <w:rPr>
          <w:rFonts w:ascii="Cambria" w:hAnsi="Cambria"/>
          <w:b/>
          <w:i/>
        </w:rPr>
        <w:t xml:space="preserve">Transportation of Water out of </w:t>
      </w:r>
      <w:r>
        <w:rPr>
          <w:rFonts w:ascii="Cambria" w:hAnsi="Cambria"/>
          <w:b/>
          <w:i/>
        </w:rPr>
        <w:t>State</w:t>
      </w:r>
    </w:p>
    <w:p w:rsidR="009257F7" w:rsidRPr="000F0783" w:rsidRDefault="009257F7" w:rsidP="009257F7">
      <w:pPr>
        <w:spacing w:after="120"/>
        <w:jc w:val="both"/>
        <w:rPr>
          <w:rFonts w:ascii="Cambria" w:hAnsi="Cambria"/>
        </w:rPr>
      </w:pPr>
      <w:r w:rsidRPr="000F0783">
        <w:rPr>
          <w:rFonts w:ascii="Cambria" w:hAnsi="Cambria"/>
        </w:rPr>
        <w:t xml:space="preserve">A person may withdraw, or divert, and transport water out of </w:t>
      </w:r>
      <w:r>
        <w:rPr>
          <w:rFonts w:ascii="Cambria" w:hAnsi="Cambria"/>
        </w:rPr>
        <w:t>Arizona</w:t>
      </w:r>
      <w:r w:rsidRPr="000F0783">
        <w:rPr>
          <w:rFonts w:ascii="Cambria" w:hAnsi="Cambria"/>
        </w:rPr>
        <w:t xml:space="preserve"> for a reasonable and beneficial use in another state if</w:t>
      </w:r>
      <w:r>
        <w:rPr>
          <w:rFonts w:ascii="Cambria" w:hAnsi="Cambria"/>
        </w:rPr>
        <w:t>, after an administrative hearing, the application is</w:t>
      </w:r>
      <w:r w:rsidRPr="000F0783">
        <w:rPr>
          <w:rFonts w:ascii="Cambria" w:hAnsi="Cambria"/>
        </w:rPr>
        <w:t xml:space="preserve"> approved by the ADWR Director. This does not apply to an interstate compact, federal law or international treaty (</w:t>
      </w:r>
      <w:hyperlink r:id="rId143" w:history="1">
        <w:r w:rsidRPr="000F0783">
          <w:rPr>
            <w:rStyle w:val="Hyperlink"/>
            <w:rFonts w:ascii="Cambria" w:hAnsi="Cambria"/>
          </w:rPr>
          <w:t>A.R.S. § 45-292</w:t>
        </w:r>
      </w:hyperlink>
      <w:r w:rsidRPr="000F0783">
        <w:rPr>
          <w:rFonts w:ascii="Cambria" w:hAnsi="Cambria"/>
        </w:rPr>
        <w:t xml:space="preserve">). </w:t>
      </w:r>
    </w:p>
    <w:p w:rsidR="009257F7" w:rsidRPr="00060786" w:rsidRDefault="009257F7" w:rsidP="009257F7">
      <w:pPr>
        <w:jc w:val="center"/>
        <w:rPr>
          <w:rFonts w:ascii="Cambria" w:hAnsi="Cambria"/>
          <w:b/>
          <w:i/>
        </w:rPr>
      </w:pPr>
      <w:r w:rsidRPr="00060786">
        <w:rPr>
          <w:rFonts w:ascii="Cambria" w:hAnsi="Cambria"/>
          <w:b/>
          <w:i/>
        </w:rPr>
        <w:t>P</w:t>
      </w:r>
      <w:r>
        <w:rPr>
          <w:rFonts w:ascii="Cambria" w:hAnsi="Cambria"/>
          <w:b/>
          <w:i/>
        </w:rPr>
        <w:t>inal AMA</w:t>
      </w:r>
    </w:p>
    <w:p w:rsidR="009257F7" w:rsidRDefault="009257F7" w:rsidP="009257F7">
      <w:pPr>
        <w:spacing w:after="120"/>
        <w:jc w:val="both"/>
      </w:pPr>
      <w:r w:rsidRPr="00554BF0">
        <w:rPr>
          <w:rFonts w:ascii="Cambria" w:hAnsi="Cambria"/>
        </w:rPr>
        <w:t xml:space="preserve">The </w:t>
      </w:r>
      <w:r>
        <w:rPr>
          <w:rFonts w:ascii="Cambria" w:hAnsi="Cambria"/>
        </w:rPr>
        <w:t xml:space="preserve">Pinal AMA </w:t>
      </w:r>
      <w:r w:rsidRPr="00554BF0">
        <w:rPr>
          <w:rFonts w:ascii="Cambria" w:hAnsi="Cambria"/>
        </w:rPr>
        <w:t>management goal is to allow development of non-irrigation uses and to preserve existing agricultural economies for as long as feasible, consistent with the necessity to preserve future water supplies for non-irrigation uses (</w:t>
      </w:r>
      <w:hyperlink r:id="rId144" w:history="1">
        <w:r w:rsidRPr="004C4869">
          <w:rPr>
            <w:rStyle w:val="Hyperlink"/>
            <w:rFonts w:ascii="Cambria" w:hAnsi="Cambria"/>
          </w:rPr>
          <w:t>A.R.S. § 45-562</w:t>
        </w:r>
      </w:hyperlink>
      <w:r w:rsidRPr="00554BF0">
        <w:rPr>
          <w:rFonts w:ascii="Cambria" w:hAnsi="Cambria"/>
        </w:rPr>
        <w:t>).</w:t>
      </w:r>
      <w:r>
        <w:rPr>
          <w:rFonts w:ascii="Cambria" w:hAnsi="Cambria"/>
        </w:rPr>
        <w:t xml:space="preserve"> </w:t>
      </w:r>
      <w:r w:rsidRPr="004C4869">
        <w:rPr>
          <w:rFonts w:ascii="Cambria" w:hAnsi="Cambria"/>
        </w:rPr>
        <w:t xml:space="preserve">The owner of an irrigation or non-irrigation grandfathered right may permanently retire their right, in full or part, in exchange for </w:t>
      </w:r>
      <w:r w:rsidRPr="00104150">
        <w:rPr>
          <w:rFonts w:ascii="Cambria" w:hAnsi="Cambria"/>
        </w:rPr>
        <w:t xml:space="preserve">extinguishment credits that may be sold to another party and transferred within the same AMA, with exceptions. Extinguishment credits may be pledged to a subdivision to reduce the volume of groundwater used </w:t>
      </w:r>
      <w:r>
        <w:rPr>
          <w:rFonts w:ascii="Cambria" w:hAnsi="Cambria"/>
        </w:rPr>
        <w:t xml:space="preserve">to meet the assured water supply program requirements. </w:t>
      </w:r>
    </w:p>
    <w:p w:rsidR="009257F7" w:rsidRPr="000F0783" w:rsidRDefault="009257F7" w:rsidP="009257F7">
      <w:pPr>
        <w:spacing w:after="120"/>
        <w:jc w:val="both"/>
        <w:rPr>
          <w:rFonts w:ascii="Cambria" w:hAnsi="Cambria"/>
        </w:rPr>
      </w:pPr>
      <w:r w:rsidRPr="000F0783">
        <w:rPr>
          <w:rFonts w:ascii="Cambria" w:hAnsi="Cambria"/>
        </w:rPr>
        <w:t>In the Pinal AMA, the ADWR Director is required to calculate extinguishment credits as outlined in rule (</w:t>
      </w:r>
      <w:hyperlink r:id="rId145" w:history="1">
        <w:r w:rsidRPr="000F0783">
          <w:rPr>
            <w:rStyle w:val="Hyperlink"/>
            <w:rFonts w:ascii="Cambria" w:hAnsi="Cambria"/>
          </w:rPr>
          <w:t>R12-15-725.01</w:t>
        </w:r>
      </w:hyperlink>
      <w:r w:rsidRPr="000F0783">
        <w:rPr>
          <w:rFonts w:ascii="Cambria" w:hAnsi="Cambria"/>
        </w:rPr>
        <w:t>), which includes an allocation factor associated with the year the grandfathered right is extinguished. The extinguishment credits given for the retirement of grandfathered rights in the Pinal AMA will be reduced beginning in 2019, phasing down to 0% after 2059 (</w:t>
      </w:r>
      <w:hyperlink r:id="rId146" w:history="1">
        <w:r w:rsidRPr="000F0783">
          <w:rPr>
            <w:rStyle w:val="Hyperlink"/>
            <w:rFonts w:ascii="Cambria" w:hAnsi="Cambria"/>
          </w:rPr>
          <w:t>ADWR</w:t>
        </w:r>
      </w:hyperlink>
      <w:r w:rsidRPr="000F0783">
        <w:rPr>
          <w:rFonts w:ascii="Cambria" w:hAnsi="Cambria"/>
        </w:rPr>
        <w:t>).</w:t>
      </w:r>
    </w:p>
    <w:p w:rsidR="009257F7" w:rsidRPr="000F0783" w:rsidRDefault="009257F7" w:rsidP="009257F7">
      <w:pPr>
        <w:jc w:val="center"/>
        <w:rPr>
          <w:rFonts w:ascii="Cambria" w:hAnsi="Cambria"/>
          <w:b/>
          <w:i/>
        </w:rPr>
      </w:pPr>
      <w:r w:rsidRPr="000F0783">
        <w:rPr>
          <w:rFonts w:ascii="Cambria" w:hAnsi="Cambria"/>
          <w:b/>
          <w:i/>
        </w:rPr>
        <w:lastRenderedPageBreak/>
        <w:t>IGFRs</w:t>
      </w:r>
      <w:bookmarkStart w:id="43" w:name="_Hlk505348323"/>
    </w:p>
    <w:p w:rsidR="009257F7" w:rsidRPr="000F0783" w:rsidRDefault="009257F7" w:rsidP="009257F7">
      <w:pPr>
        <w:spacing w:after="120"/>
        <w:jc w:val="both"/>
        <w:rPr>
          <w:rFonts w:ascii="Cambria" w:hAnsi="Cambria"/>
        </w:rPr>
      </w:pPr>
      <w:r w:rsidRPr="000F0783">
        <w:rPr>
          <w:rFonts w:ascii="Cambria" w:hAnsi="Cambria"/>
        </w:rPr>
        <w:t>In an AMA a person who was legally withdrawing and using groundwater as of the AMA designation date or who owns land legally entitled to be irrigated with groundwater has the right to withdraw or receive and use groundwater as determined by the ADWR Director</w:t>
      </w:r>
      <w:bookmarkEnd w:id="43"/>
      <w:r w:rsidRPr="000F0783">
        <w:rPr>
          <w:rFonts w:ascii="Cambria" w:hAnsi="Cambria"/>
        </w:rPr>
        <w:t xml:space="preserve"> (</w:t>
      </w:r>
      <w:hyperlink r:id="rId147" w:history="1">
        <w:r w:rsidRPr="000F0783">
          <w:rPr>
            <w:rStyle w:val="Hyperlink"/>
            <w:rFonts w:ascii="Cambria" w:hAnsi="Cambria"/>
          </w:rPr>
          <w:t>A.R.S. § 45-462</w:t>
        </w:r>
      </w:hyperlink>
      <w:r w:rsidRPr="000F0783">
        <w:rPr>
          <w:rFonts w:ascii="Cambria" w:hAnsi="Cambria"/>
        </w:rPr>
        <w:t xml:space="preserve">). To </w:t>
      </w:r>
      <w:r w:rsidRPr="000F0783">
        <w:rPr>
          <w:rFonts w:ascii="Cambria" w:hAnsi="Cambria"/>
          <w:i/>
        </w:rPr>
        <w:t>irrigate</w:t>
      </w:r>
      <w:r w:rsidRPr="000F0783">
        <w:rPr>
          <w:rFonts w:ascii="Cambria" w:hAnsi="Cambria"/>
        </w:rPr>
        <w:t xml:space="preserve"> means the application of water to two or more acres of land to produce plants for sale or human consumption or for use as livestock or poultry feed (</w:t>
      </w:r>
      <w:hyperlink r:id="rId148" w:history="1">
        <w:r>
          <w:rPr>
            <w:rStyle w:val="Hyperlink"/>
            <w:rFonts w:ascii="Cambria" w:hAnsi="Cambria"/>
          </w:rPr>
          <w:t>A.R.S. § 45-402</w:t>
        </w:r>
      </w:hyperlink>
      <w:r w:rsidRPr="000F0783">
        <w:rPr>
          <w:rFonts w:ascii="Cambria" w:hAnsi="Cambria"/>
        </w:rPr>
        <w:t>). A person who uses less water than the amount allowed may use the remaining amount in a succeeding accounting period or convey or sell the credits, with limitations (</w:t>
      </w:r>
      <w:hyperlink r:id="rId149" w:history="1">
        <w:r w:rsidRPr="000F0783">
          <w:rPr>
            <w:rStyle w:val="Hyperlink"/>
            <w:rFonts w:ascii="Cambria" w:hAnsi="Cambria"/>
          </w:rPr>
          <w:t>A.R.S. § 45-467</w:t>
        </w:r>
      </w:hyperlink>
      <w:r w:rsidRPr="000F0783">
        <w:rPr>
          <w:rFonts w:ascii="Cambria" w:hAnsi="Cambria"/>
        </w:rPr>
        <w:t xml:space="preserve">). </w:t>
      </w:r>
    </w:p>
    <w:p w:rsidR="009257F7" w:rsidRPr="00060786" w:rsidRDefault="009257F7" w:rsidP="009257F7">
      <w:pPr>
        <w:jc w:val="center"/>
        <w:rPr>
          <w:rFonts w:ascii="Cambria" w:hAnsi="Cambria"/>
          <w:b/>
          <w:i/>
        </w:rPr>
      </w:pPr>
      <w:r w:rsidRPr="00060786">
        <w:rPr>
          <w:rFonts w:ascii="Cambria" w:hAnsi="Cambria"/>
          <w:b/>
          <w:i/>
        </w:rPr>
        <w:t>Sixth Ma</w:t>
      </w:r>
      <w:r>
        <w:rPr>
          <w:rFonts w:ascii="Cambria" w:hAnsi="Cambria"/>
          <w:b/>
          <w:i/>
        </w:rPr>
        <w:t>nagement Period</w:t>
      </w:r>
    </w:p>
    <w:p w:rsidR="009257F7" w:rsidRPr="00783D6B" w:rsidRDefault="009257F7" w:rsidP="009257F7">
      <w:pPr>
        <w:spacing w:after="120"/>
        <w:jc w:val="both"/>
        <w:rPr>
          <w:rFonts w:ascii="Cambria" w:hAnsi="Cambria"/>
        </w:rPr>
      </w:pPr>
      <w:r>
        <w:rPr>
          <w:rFonts w:ascii="Cambria" w:hAnsi="Cambria"/>
        </w:rPr>
        <w:t xml:space="preserve">The 1980 Groundwater Management Act established levels of water management to respond to different groundwater conditions in Arizona, and created ADWR to administer the programs. </w:t>
      </w:r>
      <w:r w:rsidRPr="00783D6B">
        <w:rPr>
          <w:rFonts w:ascii="Cambria" w:hAnsi="Cambria"/>
        </w:rPr>
        <w:t>T</w:t>
      </w:r>
      <w:r>
        <w:rPr>
          <w:rFonts w:ascii="Cambria" w:hAnsi="Cambria"/>
        </w:rPr>
        <w:t xml:space="preserve">he Act created </w:t>
      </w:r>
      <w:r w:rsidRPr="00783D6B">
        <w:rPr>
          <w:rFonts w:ascii="Cambria" w:hAnsi="Cambria"/>
        </w:rPr>
        <w:t>AMAs</w:t>
      </w:r>
      <w:r>
        <w:rPr>
          <w:rFonts w:ascii="Cambria" w:hAnsi="Cambria"/>
        </w:rPr>
        <w:t xml:space="preserve"> in geographic areas where groundwater depletion is most severe. The five AMAs are</w:t>
      </w:r>
      <w:r w:rsidRPr="00783D6B">
        <w:rPr>
          <w:rFonts w:ascii="Cambria" w:hAnsi="Cambria"/>
        </w:rPr>
        <w:t xml:space="preserve"> Tucson, Phoenix, Prescott, Pinal and Santa Cruz (A.R.S. §§ </w:t>
      </w:r>
      <w:hyperlink r:id="rId150" w:history="1">
        <w:r w:rsidRPr="00783D6B">
          <w:rPr>
            <w:rStyle w:val="Hyperlink"/>
            <w:rFonts w:ascii="Cambria" w:hAnsi="Cambria"/>
          </w:rPr>
          <w:t>45-411</w:t>
        </w:r>
      </w:hyperlink>
      <w:r w:rsidRPr="00783D6B">
        <w:rPr>
          <w:rFonts w:ascii="Cambria" w:hAnsi="Cambria"/>
        </w:rPr>
        <w:t xml:space="preserve"> and </w:t>
      </w:r>
      <w:hyperlink r:id="rId151" w:history="1">
        <w:r w:rsidRPr="00783D6B">
          <w:rPr>
            <w:rStyle w:val="Hyperlink"/>
            <w:rFonts w:ascii="Cambria" w:hAnsi="Cambria"/>
          </w:rPr>
          <w:t>45-411.03</w:t>
        </w:r>
      </w:hyperlink>
      <w:r w:rsidRPr="00783D6B">
        <w:rPr>
          <w:rFonts w:ascii="Cambria" w:hAnsi="Cambria"/>
        </w:rPr>
        <w:t>).</w:t>
      </w:r>
      <w:r>
        <w:rPr>
          <w:rFonts w:ascii="Cambria" w:hAnsi="Cambria"/>
        </w:rPr>
        <w:t xml:space="preserve"> ADWR is required to develop and implement water conservation requirements for agriculture, municipal and industrial water users in each AMA over five management periods. R</w:t>
      </w:r>
      <w:r w:rsidRPr="00783D6B">
        <w:rPr>
          <w:rFonts w:ascii="Cambria" w:hAnsi="Cambria"/>
        </w:rPr>
        <w:t>ules for the fifth management period (2020-2025) must be promulgated by January 1, 2019. All persons must comply with the applicable irrigation water duty or conservation requirements no later than January 1, 2025, and remain in compliance until the Legislature determines otherwise (</w:t>
      </w:r>
      <w:hyperlink r:id="rId152" w:history="1">
        <w:r w:rsidRPr="00783D6B">
          <w:rPr>
            <w:rStyle w:val="Hyperlink"/>
            <w:rFonts w:ascii="Cambria" w:hAnsi="Cambria"/>
          </w:rPr>
          <w:t>A.R.S. § 45-468</w:t>
        </w:r>
      </w:hyperlink>
      <w:r w:rsidRPr="00783D6B">
        <w:rPr>
          <w:rFonts w:ascii="Cambria" w:hAnsi="Cambria"/>
        </w:rPr>
        <w:t>).</w:t>
      </w:r>
    </w:p>
    <w:p w:rsidR="009257F7" w:rsidRPr="00060786" w:rsidRDefault="009257F7" w:rsidP="009257F7">
      <w:pPr>
        <w:jc w:val="center"/>
        <w:rPr>
          <w:rFonts w:ascii="Cambria" w:hAnsi="Cambria"/>
          <w:b/>
          <w:i/>
        </w:rPr>
      </w:pPr>
      <w:r>
        <w:rPr>
          <w:rFonts w:ascii="Cambria" w:hAnsi="Cambria"/>
          <w:b/>
          <w:i/>
        </w:rPr>
        <w:t>CAWCD</w:t>
      </w:r>
    </w:p>
    <w:p w:rsidR="009257F7" w:rsidRPr="00743E31" w:rsidRDefault="009257F7" w:rsidP="009257F7">
      <w:pPr>
        <w:spacing w:after="120"/>
        <w:jc w:val="both"/>
        <w:rPr>
          <w:rFonts w:ascii="Cambria" w:hAnsi="Cambria" w:cs="Arial"/>
          <w:shd w:val="clear" w:color="auto" w:fill="FFFFFF"/>
        </w:rPr>
      </w:pPr>
      <w:r w:rsidRPr="00783D6B">
        <w:rPr>
          <w:rFonts w:ascii="Cambria" w:hAnsi="Cambria" w:cs="Arial"/>
          <w:shd w:val="clear" w:color="auto" w:fill="FFFFFF"/>
        </w:rPr>
        <w:t>The CAWCD</w:t>
      </w:r>
      <w:r>
        <w:rPr>
          <w:rFonts w:ascii="Cambria" w:hAnsi="Cambria" w:cs="Arial"/>
          <w:shd w:val="clear" w:color="auto" w:fill="FFFFFF"/>
        </w:rPr>
        <w:t>, established in 1971, operates the CAP and is governed by a 15-member board of directors elected from its three-county service area of Maricopa, Pima and Pinal (</w:t>
      </w:r>
      <w:hyperlink r:id="rId153" w:history="1">
        <w:r w:rsidRPr="00D27781">
          <w:rPr>
            <w:rStyle w:val="Hyperlink"/>
            <w:rFonts w:ascii="Cambria" w:hAnsi="Cambria" w:cs="Arial"/>
            <w:shd w:val="clear" w:color="auto" w:fill="FFFFFF"/>
          </w:rPr>
          <w:t>A.R.S. § 48-3708</w:t>
        </w:r>
      </w:hyperlink>
      <w:r>
        <w:rPr>
          <w:rFonts w:ascii="Cambria" w:hAnsi="Cambria" w:cs="Arial"/>
          <w:shd w:val="clear" w:color="auto" w:fill="FFFFFF"/>
        </w:rPr>
        <w:t>). The CAWCD is a special taxing district formed to: 1) contract with the US Secretary of the Interior for the delivery of CAP water; 2) repay CAP construction costs; and 3) operate and maintain the CAP aqueduct (</w:t>
      </w:r>
      <w:hyperlink r:id="rId154" w:history="1">
        <w:r w:rsidRPr="00D27781">
          <w:rPr>
            <w:rStyle w:val="Hyperlink"/>
            <w:rFonts w:ascii="Cambria" w:hAnsi="Cambria" w:cs="Arial"/>
            <w:shd w:val="clear" w:color="auto" w:fill="FFFFFF"/>
          </w:rPr>
          <w:t>A.R.S. § 48-3703</w:t>
        </w:r>
      </w:hyperlink>
      <w:r>
        <w:rPr>
          <w:rFonts w:ascii="Cambria" w:hAnsi="Cambria" w:cs="Arial"/>
          <w:shd w:val="clear" w:color="auto" w:fill="FFFFFF"/>
        </w:rPr>
        <w:t>). The CAWCD is a t</w:t>
      </w:r>
      <w:r w:rsidRPr="00783D6B">
        <w:rPr>
          <w:rFonts w:ascii="Cambria" w:hAnsi="Cambria" w:cs="Arial"/>
          <w:shd w:val="clear" w:color="auto" w:fill="FFFFFF"/>
        </w:rPr>
        <w:t>ax-leaving public improvement district and a municipal corporation to the extent of the powers and privileges conferred or granted general</w:t>
      </w:r>
      <w:r>
        <w:rPr>
          <w:rFonts w:ascii="Cambria" w:hAnsi="Cambria" w:cs="Arial"/>
          <w:shd w:val="clear" w:color="auto" w:fill="FFFFFF"/>
        </w:rPr>
        <w:t xml:space="preserve">ly by the Arizona Constitution </w:t>
      </w:r>
      <w:r w:rsidRPr="00783D6B">
        <w:rPr>
          <w:rFonts w:ascii="Cambria" w:hAnsi="Cambria" w:cs="Arial"/>
          <w:shd w:val="clear" w:color="auto" w:fill="FFFFFF"/>
        </w:rPr>
        <w:t>or State law, including the immunities and exemptions provided by</w:t>
      </w:r>
      <w:r w:rsidRPr="00783D6B">
        <w:rPr>
          <w:rFonts w:ascii="Cambria" w:hAnsi="Cambria" w:cs="Arial"/>
          <w:color w:val="333333"/>
          <w:shd w:val="clear" w:color="auto" w:fill="FFFFFF"/>
        </w:rPr>
        <w:t xml:space="preserve"> </w:t>
      </w:r>
      <w:hyperlink r:id="rId155" w:history="1">
        <w:r w:rsidRPr="00783D6B">
          <w:rPr>
            <w:rStyle w:val="Hyperlink"/>
            <w:rFonts w:ascii="Cambria" w:hAnsi="Cambria" w:cs="Arial"/>
            <w:shd w:val="clear" w:color="auto" w:fill="FFFFFF"/>
          </w:rPr>
          <w:t>Article XIII § 7</w:t>
        </w:r>
      </w:hyperlink>
      <w:r w:rsidRPr="00783D6B">
        <w:rPr>
          <w:rFonts w:ascii="Cambria" w:hAnsi="Cambria" w:cs="Arial"/>
          <w:color w:val="333333"/>
          <w:shd w:val="clear" w:color="auto" w:fill="FFFFFF"/>
        </w:rPr>
        <w:t xml:space="preserve"> </w:t>
      </w:r>
      <w:r w:rsidRPr="00783D6B">
        <w:rPr>
          <w:rFonts w:ascii="Cambria" w:hAnsi="Cambria" w:cs="Arial"/>
          <w:shd w:val="clear" w:color="auto" w:fill="FFFFFF"/>
        </w:rPr>
        <w:t xml:space="preserve">of the Arizona Constitution </w:t>
      </w:r>
      <w:r w:rsidRPr="00783D6B">
        <w:rPr>
          <w:rFonts w:ascii="Cambria" w:hAnsi="Cambria" w:cs="Arial"/>
          <w:color w:val="333333"/>
          <w:shd w:val="clear" w:color="auto" w:fill="FFFFFF"/>
        </w:rPr>
        <w:t>(</w:t>
      </w:r>
      <w:hyperlink r:id="rId156" w:history="1">
        <w:r w:rsidRPr="00783D6B">
          <w:rPr>
            <w:rStyle w:val="Hyperlink"/>
            <w:rFonts w:ascii="Cambria" w:hAnsi="Cambria" w:cs="Arial"/>
            <w:shd w:val="clear" w:color="auto" w:fill="FFFFFF"/>
          </w:rPr>
          <w:t>A.R.S. § 48-3702</w:t>
        </w:r>
      </w:hyperlink>
      <w:r w:rsidRPr="00783D6B">
        <w:rPr>
          <w:rFonts w:ascii="Cambria" w:hAnsi="Cambria" w:cs="Arial"/>
          <w:shd w:val="clear" w:color="auto" w:fill="FFFFFF"/>
        </w:rPr>
        <w:t xml:space="preserve">). </w:t>
      </w:r>
    </w:p>
    <w:p w:rsidR="00D6142E" w:rsidRDefault="00D6142E">
      <w:pPr>
        <w:sectPr w:rsidR="00D6142E" w:rsidSect="00990E7D">
          <w:footerReference w:type="default" r:id="rId157"/>
          <w:type w:val="continuous"/>
          <w:pgSz w:w="12240" w:h="15840"/>
          <w:pgMar w:top="1440" w:right="1440" w:bottom="1440" w:left="1440" w:header="720" w:footer="720" w:gutter="0"/>
          <w:cols w:space="720"/>
          <w:docGrid w:linePitch="360"/>
        </w:sectPr>
      </w:pPr>
    </w:p>
    <w:p w:rsidR="00D6142E" w:rsidRDefault="00D6142E" w:rsidP="00D6142E">
      <w:pPr>
        <w:pStyle w:val="Heading1"/>
        <w:jc w:val="center"/>
      </w:pPr>
      <w:r>
        <w:rPr>
          <w:noProof/>
        </w:rPr>
        <w:lastRenderedPageBreak/>
        <w:drawing>
          <wp:anchor distT="0" distB="0" distL="114300" distR="114300" simplePos="0" relativeHeight="251787264" behindDoc="1" locked="0" layoutInCell="1" allowOverlap="1" wp14:anchorId="70413750" wp14:editId="10F3E204">
            <wp:simplePos x="0" y="0"/>
            <wp:positionH relativeFrom="column">
              <wp:posOffset>2362835</wp:posOffset>
            </wp:positionH>
            <wp:positionV relativeFrom="paragraph">
              <wp:posOffset>-322580</wp:posOffset>
            </wp:positionV>
            <wp:extent cx="1214755" cy="1165860"/>
            <wp:effectExtent l="0" t="0" r="0" b="0"/>
            <wp:wrapNone/>
            <wp:docPr id="161" name="Picture 16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D6142E" w:rsidRDefault="00D6142E" w:rsidP="00D6142E">
      <w:pPr>
        <w:jc w:val="center"/>
        <w:sectPr w:rsidR="00D6142E" w:rsidSect="00990E7D">
          <w:footerReference w:type="default" r:id="rId158"/>
          <w:pgSz w:w="12240" w:h="15840"/>
          <w:pgMar w:top="1080" w:right="1440" w:bottom="1440" w:left="1440" w:header="720" w:footer="720" w:gutter="0"/>
          <w:cols w:space="720"/>
          <w:docGrid w:linePitch="360"/>
        </w:sectPr>
      </w:pPr>
      <w:bookmarkStart w:id="44" w:name="hb2542"/>
      <w:bookmarkEnd w:id="44"/>
    </w:p>
    <w:p w:rsidR="00D6142E" w:rsidRDefault="00D6142E" w:rsidP="00D6142E">
      <w:pPr>
        <w:rPr>
          <w:b/>
        </w:rPr>
      </w:pPr>
    </w:p>
    <w:tbl>
      <w:tblPr>
        <w:tblStyle w:val="TableGrid"/>
        <w:tblpPr w:leftFromText="180" w:rightFromText="180" w:vertAnchor="page" w:horzAnchor="margin" w:tblpY="2463"/>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D6142E" w:rsidTr="004D0400">
        <w:tc>
          <w:tcPr>
            <w:tcW w:w="9895" w:type="dxa"/>
            <w:gridSpan w:val="2"/>
          </w:tcPr>
          <w:p w:rsidR="00D6142E" w:rsidRPr="002B09D5" w:rsidRDefault="00D6142E" w:rsidP="004D0400">
            <w:pPr>
              <w:spacing w:after="120"/>
              <w:rPr>
                <w:rFonts w:ascii="Cambria" w:hAnsi="Cambria" w:cs="Arial"/>
                <w:noProof/>
                <w:sz w:val="28"/>
                <w:szCs w:val="28"/>
                <w:u w:val="single"/>
              </w:rPr>
            </w:pPr>
            <w:r>
              <w:rPr>
                <w:rFonts w:ascii="Cambria" w:hAnsi="Cambria" w:cs="Arial"/>
                <w:b/>
                <w:noProof/>
                <w:sz w:val="28"/>
                <w:szCs w:val="28"/>
                <w:u w:val="single"/>
              </w:rPr>
              <w:t>HB 2542:</w:t>
            </w:r>
            <w:r w:rsidRPr="00803606">
              <w:rPr>
                <w:rFonts w:ascii="Cambria" w:hAnsi="Cambria" w:cs="Arial"/>
                <w:noProof/>
                <w:sz w:val="28"/>
                <w:szCs w:val="28"/>
                <w:u w:val="single"/>
              </w:rPr>
              <w:t xml:space="preserve"> </w:t>
            </w:r>
            <w:r>
              <w:rPr>
                <w:rFonts w:ascii="Cambria" w:hAnsi="Cambria" w:cs="Arial"/>
                <w:noProof/>
                <w:sz w:val="28"/>
                <w:szCs w:val="28"/>
                <w:u w:val="single"/>
              </w:rPr>
              <w:t>water resources; annual presentation</w:t>
            </w:r>
          </w:p>
        </w:tc>
      </w:tr>
      <w:tr w:rsidR="00D6142E" w:rsidTr="004D0400">
        <w:tc>
          <w:tcPr>
            <w:tcW w:w="5125" w:type="dxa"/>
          </w:tcPr>
          <w:p w:rsidR="00D6142E" w:rsidRPr="00311FEF" w:rsidRDefault="00D6142E" w:rsidP="004D0400">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Bowers, LD 25</w:t>
            </w:r>
          </w:p>
          <w:p w:rsidR="00D6142E" w:rsidRPr="00C6092E" w:rsidRDefault="00D6142E" w:rsidP="004D0400">
            <w:pPr>
              <w:rPr>
                <w:rFonts w:ascii="Cambria" w:hAnsi="Cambria" w:cs="Arial"/>
              </w:rPr>
            </w:pPr>
            <w:r>
              <w:rPr>
                <w:rFonts w:ascii="Cambria" w:hAnsi="Cambria" w:cs="Arial"/>
                <w:b/>
              </w:rPr>
              <w:t>BILL STATUS:</w:t>
            </w:r>
            <w:r w:rsidRPr="00C6092E">
              <w:rPr>
                <w:rFonts w:ascii="Cambria" w:hAnsi="Cambria" w:cs="Arial"/>
              </w:rPr>
              <w:t xml:space="preserve"> </w:t>
            </w:r>
            <w:hyperlink r:id="rId159"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D6142E" w:rsidTr="00D6142E">
              <w:tc>
                <w:tcPr>
                  <w:tcW w:w="5115" w:type="dxa"/>
                  <w:tcBorders>
                    <w:top w:val="nil"/>
                    <w:left w:val="nil"/>
                    <w:bottom w:val="nil"/>
                    <w:right w:val="nil"/>
                  </w:tcBorders>
                  <w:tcMar>
                    <w:left w:w="0" w:type="dxa"/>
                    <w:right w:w="0" w:type="dxa"/>
                  </w:tcMar>
                </w:tcPr>
                <w:p w:rsidR="00D6142E" w:rsidRDefault="00D6142E" w:rsidP="00C67E92">
                  <w:pPr>
                    <w:framePr w:hSpace="180" w:wrap="around" w:vAnchor="page" w:hAnchor="margin" w:y="2463"/>
                    <w:ind w:firstLine="630"/>
                    <w:rPr>
                      <w:rFonts w:ascii="Cambria" w:hAnsi="Cambria" w:cs="Arial"/>
                    </w:rPr>
                  </w:pPr>
                  <w:r>
                    <w:rPr>
                      <w:rFonts w:ascii="Cambria" w:hAnsi="Cambria" w:cs="Arial"/>
                    </w:rPr>
                    <w:t>EENR DPA: 5-2-0-2</w:t>
                  </w:r>
                </w:p>
              </w:tc>
            </w:tr>
          </w:tbl>
          <w:p w:rsidR="00D6142E" w:rsidRPr="00C6092E" w:rsidRDefault="00D6142E" w:rsidP="004D0400">
            <w:pPr>
              <w:rPr>
                <w:rFonts w:ascii="Cambria" w:hAnsi="Cambria" w:cs="Arial"/>
              </w:rPr>
            </w:pPr>
          </w:p>
        </w:tc>
        <w:tc>
          <w:tcPr>
            <w:tcW w:w="4770" w:type="dxa"/>
          </w:tcPr>
          <w:p w:rsidR="00D6142E" w:rsidRDefault="00D6142E" w:rsidP="004D0400">
            <w:pPr>
              <w:rPr>
                <w:rFonts w:ascii="Cambria" w:hAnsi="Cambria" w:cs="Arial"/>
              </w:rPr>
            </w:pPr>
            <w:r w:rsidRPr="001C5438">
              <w:rPr>
                <w:rFonts w:ascii="Cambria" w:hAnsi="Cambria" w:cs="Arial"/>
                <w:noProof/>
              </w:rPr>
              <mc:AlternateContent>
                <mc:Choice Requires="wps">
                  <w:drawing>
                    <wp:anchor distT="0" distB="0" distL="114300" distR="114300" simplePos="0" relativeHeight="251789312" behindDoc="1" locked="1" layoutInCell="1" allowOverlap="0" wp14:anchorId="45027558" wp14:editId="0A5C86D7">
                      <wp:simplePos x="0" y="0"/>
                      <wp:positionH relativeFrom="margin">
                        <wp:posOffset>-1270</wp:posOffset>
                      </wp:positionH>
                      <wp:positionV relativeFrom="page">
                        <wp:posOffset>65405</wp:posOffset>
                      </wp:positionV>
                      <wp:extent cx="2669540" cy="1009650"/>
                      <wp:effectExtent l="0" t="0" r="16510" b="19050"/>
                      <wp:wrapNone/>
                      <wp:docPr id="1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009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544789" w:rsidRDefault="00224FF0" w:rsidP="00D6142E">
                                  <w:pPr>
                                    <w:rPr>
                                      <w:b/>
                                      <w:u w:val="single"/>
                                    </w:rPr>
                                  </w:pPr>
                                  <w:r w:rsidRPr="00BB4358">
                                    <w:rPr>
                                      <w:b/>
                                      <w:u w:val="single"/>
                                    </w:rPr>
                                    <w:t>Legend:</w:t>
                                  </w:r>
                                </w:p>
                                <w:p w:rsidR="00224FF0" w:rsidRDefault="00224FF0" w:rsidP="00D6142E">
                                  <w:pPr>
                                    <w:ind w:left="630" w:hanging="630"/>
                                  </w:pPr>
                                  <w:r>
                                    <w:t>ADWR – Arizona Department of Water Resources</w:t>
                                  </w:r>
                                </w:p>
                                <w:p w:rsidR="00224FF0" w:rsidRDefault="00224FF0" w:rsidP="00D6142E">
                                  <w:pPr>
                                    <w:ind w:left="630" w:hanging="630"/>
                                  </w:pPr>
                                  <w:r>
                                    <w:t>AMA – Active Management Area</w:t>
                                  </w:r>
                                </w:p>
                                <w:p w:rsidR="00224FF0" w:rsidRPr="00BB4358" w:rsidRDefault="00224FF0" w:rsidP="00D6142E">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27558" id="_x0000_s1089" type="#_x0000_t202" style="position:absolute;margin-left:-.1pt;margin-top:5.15pt;width:210.2pt;height:79.5pt;z-index:-251527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MKAhwIAABoFAAAOAAAAZHJzL2Uyb0RvYy54bWysVF1v2yAUfZ+0/4B4T22nthdbdaouTqZJ&#10;3YfU7gcQwDEaBg9I7G7af98FJ1m6vkzT/GCD7+Vwzr0Hbm7HTqIDN1ZoVeHkKsaIK6qZULsKf3nc&#10;zBYYWUcUI1IrXuEnbvHt8vWrm6Ev+Vy3WjJuEIAoWw59hVvn+jKKLG15R+yV7rmCYKNNRxxMzS5i&#10;hgyA3sloHsd5NGjDeqMptxb+1lMQLwN+03DqPjWN5Q7JCgM3F94mvLf+HS1vSLkzpG8FPdIg/8Ci&#10;I0LBpmeomjiC9ka8gOoENdrqxl1R3UW6aQTlQQOoSeI/1Dy0pOdBCxTH9ucy2f8HSz8ePhskGPQu&#10;KzBSpIMmPfLRobd6RKmvz9DbEtIeekh0I/yG3KDV9veafrVI6VVL1I7fGaOHlhMG/BK/MrpYOuFY&#10;D7IdPmgG25C90wFobEzniwflQIAOfXo698ZTofBznudFlkKIQiyJ4yLPQvciUp6W98a6d1x3yA8q&#10;bKD5AZ4c7q3zdEh5SvG7Kb0RUgYDSIWGChfZPJuEaSmYD/o0a3bblTToQLyFwhO0QeQyrRMOjCxF&#10;V+HFOYmUvhxrxcIujgg5jYGJVB4c1AG342gyzI8iLtaL9SKdpfN8PUvjup7dbVbpLN8kb7L6ul6t&#10;6uSn55mkZSsY48pTPZk3Sf/OHMdjNNnubN9nkp4p34TnpfLoOY1QZVB1+gZ1wQe+9ZMJ3Lgdg+Xy&#10;65O/tpo9gTOMng4oXCgwaLX5jtEAh7PC9tueGI6RfK/AXUWSeiu4MEmzN3OYmMvI9jJCFAWoCjuM&#10;puHKTTfAvjdi18JOk5+VvgNHNiJ4xVt3YnX0MRzAIOp4WfgTfjkPWb+vtOUvAAAA//8DAFBLAwQU&#10;AAYACAAAACEAcNSswNsAAAAIAQAADwAAAGRycy9kb3ducmV2LnhtbEyPQU/DMAyF70j8h8hI3LaE&#10;Fm2sNJ0QgzuUsV3TxmsrGqdqsq3w6zGncfR7z8+f8/XkenHCMXSeNNzNFQik2tuOGg3bj9fZA4gQ&#10;DVnTe0IN3xhgXVxf5Saz/kzveCpjI7iEQmY0tDEOmZShbtGZMPcDEnsHPzoTeRwbaUdz5nLXy0Sp&#10;hXSmI77QmgGfW6y/yqNjjGS/TTdvJS6Xpko3Lz+fq8Ou1/r2Znp6BBFxipcw/OHzDhTMVPkj2SB6&#10;DbOEgyyrFATb94lioWJhsUpBFrn8/0DxCwAA//8DAFBLAQItABQABgAIAAAAIQC2gziS/gAAAOEB&#10;AAATAAAAAAAAAAAAAAAAAAAAAABbQ29udGVudF9UeXBlc10ueG1sUEsBAi0AFAAGAAgAAAAhADj9&#10;If/WAAAAlAEAAAsAAAAAAAAAAAAAAAAALwEAAF9yZWxzLy5yZWxzUEsBAi0AFAAGAAgAAAAhADj0&#10;woCHAgAAGgUAAA4AAAAAAAAAAAAAAAAALgIAAGRycy9lMm9Eb2MueG1sUEsBAi0AFAAGAAgAAAAh&#10;AHDUrMDbAAAACAEAAA8AAAAAAAAAAAAAAAAA4QQAAGRycy9kb3ducmV2LnhtbFBLBQYAAAAABAAE&#10;APMAAADpBQAAAAA=&#10;" o:allowoverlap="f" filled="f">
                      <v:textbox>
                        <w:txbxContent>
                          <w:p w:rsidR="00224FF0" w:rsidRPr="00544789" w:rsidRDefault="00224FF0" w:rsidP="00D6142E">
                            <w:pPr>
                              <w:rPr>
                                <w:b/>
                                <w:u w:val="single"/>
                              </w:rPr>
                            </w:pPr>
                            <w:r w:rsidRPr="00BB4358">
                              <w:rPr>
                                <w:b/>
                                <w:u w:val="single"/>
                              </w:rPr>
                              <w:t>Legend:</w:t>
                            </w:r>
                          </w:p>
                          <w:p w:rsidR="00224FF0" w:rsidRDefault="00224FF0" w:rsidP="00D6142E">
                            <w:pPr>
                              <w:ind w:left="630" w:hanging="630"/>
                            </w:pPr>
                            <w:r>
                              <w:t>ADWR – Arizona Department of Water Resources</w:t>
                            </w:r>
                          </w:p>
                          <w:p w:rsidR="00224FF0" w:rsidRDefault="00224FF0" w:rsidP="00D6142E">
                            <w:pPr>
                              <w:ind w:left="630" w:hanging="630"/>
                            </w:pPr>
                            <w:r>
                              <w:t>AMA – Active Management Area</w:t>
                            </w:r>
                          </w:p>
                          <w:p w:rsidR="00224FF0" w:rsidRPr="00BB4358" w:rsidRDefault="00224FF0" w:rsidP="00D6142E">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D6142E" w:rsidRPr="001C5438" w:rsidRDefault="00D6142E" w:rsidP="00D6142E">
      <w:pPr>
        <w:spacing w:before="200"/>
        <w:jc w:val="both"/>
        <w:rPr>
          <w:rFonts w:ascii="Cambria" w:hAnsi="Cambria" w:cs="Arial"/>
          <w:b/>
          <w:u w:val="single"/>
        </w:rPr>
      </w:pPr>
      <w:r w:rsidRPr="001C5438">
        <w:rPr>
          <w:rFonts w:ascii="Cambria" w:hAnsi="Cambria" w:cs="Arial"/>
          <w:b/>
          <w:u w:val="single"/>
        </w:rPr>
        <w:t>Abstract</w:t>
      </w:r>
    </w:p>
    <w:p w:rsidR="00D6142E" w:rsidRPr="001C5438" w:rsidRDefault="00D6142E" w:rsidP="00D6142E">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788288" behindDoc="1" locked="1" layoutInCell="1" allowOverlap="0" wp14:anchorId="1DF5FCA4" wp14:editId="00E9DDC6">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6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D6142E">
                            <w:pPr>
                              <w:jc w:val="center"/>
                            </w:pPr>
                            <w:sdt>
                              <w:sdtPr>
                                <w:tag w:val="Prop105"/>
                                <w:id w:val="-8421650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191584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0760398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1877215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5FCA4" id="_x0000_s1090" type="#_x0000_t202" style="position:absolute;left:0;text-align:left;margin-left:0;margin-top:628.5pt;width:468pt;height:21.6pt;z-index:-251528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SRLgIAAFoEAAAOAAAAZHJzL2Uyb0RvYy54bWysVF1v2yAUfZ+0/4B4X+ykSdpYcaouXaZJ&#10;3YfU7gdgjG004DIgsbtfvwtOsqjbXqb5AQH3cjj3nIvXt4NW5CCcl2BKOp3klAjDoZamLenXp92b&#10;G0p8YKZmCowo6bPw9Hbz+tW6t4WYQQeqFo4giPFFb0vahWCLLPO8E5r5CVhhMNiA0yzg0rVZ7ViP&#10;6FplszxfZj242jrgwnvcvR+DdJPwm0bw8LlpvAhElRS5hTS6NFZxzDZrVrSO2U7yIw32Dyw0kwYv&#10;PUPds8DI3snfoLTkDjw0YcJBZ9A0kotUA1YzzV9U89gxK1ItKI63Z5n8/4Plnw5fHJE1erdEfQzT&#10;aNKTGAJ5CwNZRn166wtMe7SYGAbcxtxUq7cPwL95YmDbMdOKO+eg7wSrkd80nswujo44PoJU/Ueo&#10;8Rq2D5CAhsbpKB7KQRAdeTyfvYlUOG4uVvOrZY4hjrHZ9fxqlszLWHE6bZ0P7wVoEicldeh9QmeH&#10;Bx8iG1acUuJlHpSsd1KptHBttVWOHBj2yS59qYAXacqQvqSrxWwxCvBXiDx9f4LQMmDDK6lLenNO&#10;YkWU7Z2pUzsGJtU4R8rKHHWM0o0ihqEakmXL+cmfCupnVNbB2OD4IHHSgftBSY/NXVL/fc+coER9&#10;MOjOajqfx9eQFvPFNWpJ3GWkuowwwxGqpIGScboN4wvaWyfbDm8a+8HAHTrayCR2tH5kdeSPDZw8&#10;OD62+EIu1ynr1y9h8xMAAP//AwBQSwMEFAAGAAgAAAAhAPgJoQveAAAACgEAAA8AAABkcnMvZG93&#10;bnJldi54bWxMT0FOwzAQvCPxB2uRuKDWJoG0DXEqhASiN2gRXN3YTSLsdbDdNPye5QS32ZnR7Ey1&#10;npxlowmx9yjhei6AGWy87rGV8LZ7nC2BxaRQK+vRSPg2Edb1+VmlSu1P+GrGbWoZhWAslYQupaHk&#10;PDadcSrO/WCQtIMPTiU6Q8t1UCcKd5ZnQhTcqR7pQ6cG89CZ5nN7dBKWN8/jR9zkL+9NcbCrdLUY&#10;n76ClJcX0/0dsGSm9GeG3/pUHWrqtPdH1JFZCTQkEZvdLgiRvsoLAnuiciEy4HXF/0+ofwAAAP//&#10;AwBQSwECLQAUAAYACAAAACEAtoM4kv4AAADhAQAAEwAAAAAAAAAAAAAAAAAAAAAAW0NvbnRlbnRf&#10;VHlwZXNdLnhtbFBLAQItABQABgAIAAAAIQA4/SH/1gAAAJQBAAALAAAAAAAAAAAAAAAAAC8BAABf&#10;cmVscy8ucmVsc1BLAQItABQABgAIAAAAIQBckhSRLgIAAFoEAAAOAAAAAAAAAAAAAAAAAC4CAABk&#10;cnMvZTJvRG9jLnhtbFBLAQItABQABgAIAAAAIQD4CaEL3gAAAAoBAAAPAAAAAAAAAAAAAAAAAIgE&#10;AABkcnMvZG93bnJldi54bWxQSwUGAAAAAAQABADzAAAAkwUAAAAA&#10;" o:allowoverlap="f">
                <v:textbox>
                  <w:txbxContent>
                    <w:p w:rsidR="00224FF0" w:rsidRDefault="00224FF0" w:rsidP="00D6142E">
                      <w:pPr>
                        <w:jc w:val="center"/>
                      </w:pPr>
                      <w:sdt>
                        <w:sdtPr>
                          <w:tag w:val="Prop105"/>
                          <w:id w:val="-8421650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191584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0760398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1877215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an annual presentation by ADWR.</w:t>
      </w:r>
    </w:p>
    <w:p w:rsidR="00D6142E" w:rsidRPr="001C5438" w:rsidRDefault="00D6142E" w:rsidP="00D6142E">
      <w:pPr>
        <w:jc w:val="both"/>
        <w:rPr>
          <w:rFonts w:ascii="Cambria" w:hAnsi="Cambria" w:cs="Arial"/>
          <w:b/>
          <w:u w:val="single"/>
        </w:rPr>
      </w:pPr>
      <w:r w:rsidRPr="001C5438">
        <w:rPr>
          <w:rFonts w:ascii="Cambria" w:hAnsi="Cambria" w:cs="Arial"/>
          <w:b/>
          <w:u w:val="single"/>
        </w:rPr>
        <w:t>Provisions</w:t>
      </w:r>
    </w:p>
    <w:p w:rsidR="00D6142E" w:rsidRDefault="00D6142E" w:rsidP="009C0974">
      <w:pPr>
        <w:pStyle w:val="ListParagraph"/>
        <w:numPr>
          <w:ilvl w:val="0"/>
          <w:numId w:val="35"/>
        </w:numPr>
        <w:spacing w:after="0" w:line="240" w:lineRule="auto"/>
        <w:contextualSpacing w:val="0"/>
        <w:jc w:val="both"/>
        <w:rPr>
          <w:rFonts w:ascii="Cambria" w:hAnsi="Cambria" w:cs="Arial"/>
        </w:rPr>
      </w:pPr>
      <w:r>
        <w:rPr>
          <w:rFonts w:ascii="Cambria" w:hAnsi="Cambria" w:cs="Arial"/>
        </w:rPr>
        <w:t>Requires the ADWR Director to present the annual report before the:</w:t>
      </w:r>
    </w:p>
    <w:p w:rsidR="00D6142E" w:rsidRDefault="00D6142E" w:rsidP="009C0974">
      <w:pPr>
        <w:pStyle w:val="ListParagraph"/>
        <w:numPr>
          <w:ilvl w:val="1"/>
          <w:numId w:val="35"/>
        </w:numPr>
        <w:spacing w:after="0" w:line="240" w:lineRule="auto"/>
        <w:contextualSpacing w:val="0"/>
        <w:jc w:val="both"/>
        <w:rPr>
          <w:rFonts w:ascii="Cambria" w:hAnsi="Cambria" w:cs="Arial"/>
        </w:rPr>
      </w:pPr>
      <w:r>
        <w:rPr>
          <w:rFonts w:ascii="Cambria" w:hAnsi="Cambria" w:cs="Arial"/>
        </w:rPr>
        <w:t>Senate Natural Resources, Energy and Water Committee or its successors; and</w:t>
      </w:r>
    </w:p>
    <w:p w:rsidR="00D6142E" w:rsidRDefault="00D6142E" w:rsidP="009C0974">
      <w:pPr>
        <w:pStyle w:val="ListParagraph"/>
        <w:numPr>
          <w:ilvl w:val="1"/>
          <w:numId w:val="35"/>
        </w:numPr>
        <w:spacing w:after="120" w:line="240" w:lineRule="auto"/>
        <w:contextualSpacing w:val="0"/>
        <w:jc w:val="both"/>
        <w:rPr>
          <w:rFonts w:ascii="Cambria" w:hAnsi="Cambria" w:cs="Arial"/>
        </w:rPr>
      </w:pPr>
      <w:r>
        <w:rPr>
          <w:rFonts w:ascii="Cambria" w:hAnsi="Cambria" w:cs="Arial"/>
        </w:rPr>
        <w:t>House Energy, Environment and Natural Resources Committee or its successor Committee (Sec. 1)</w:t>
      </w:r>
    </w:p>
    <w:p w:rsidR="00D6142E" w:rsidRPr="00544A64" w:rsidRDefault="00D6142E" w:rsidP="009C0974">
      <w:pPr>
        <w:pStyle w:val="ListParagraph"/>
        <w:numPr>
          <w:ilvl w:val="0"/>
          <w:numId w:val="35"/>
        </w:numPr>
        <w:spacing w:after="120" w:line="240" w:lineRule="auto"/>
        <w:contextualSpacing w:val="0"/>
        <w:jc w:val="both"/>
        <w:rPr>
          <w:rFonts w:ascii="Cambria" w:hAnsi="Cambria" w:cs="Arial"/>
        </w:rPr>
      </w:pPr>
      <w:r>
        <w:rPr>
          <w:rFonts w:ascii="Cambria" w:hAnsi="Cambria" w:cs="Arial"/>
        </w:rPr>
        <w:t>Makes a conforming change. (Sec. 1)</w:t>
      </w:r>
    </w:p>
    <w:p w:rsidR="00D6142E" w:rsidRPr="001C5438" w:rsidRDefault="00D6142E" w:rsidP="00D6142E">
      <w:pPr>
        <w:jc w:val="both"/>
        <w:rPr>
          <w:rFonts w:ascii="Cambria" w:hAnsi="Cambria" w:cs="Arial"/>
          <w:b/>
          <w:u w:val="single"/>
        </w:rPr>
      </w:pPr>
      <w:r w:rsidRPr="001C5438">
        <w:rPr>
          <w:rFonts w:ascii="Cambria" w:hAnsi="Cambria" w:cs="Arial"/>
          <w:b/>
          <w:u w:val="single"/>
        </w:rPr>
        <w:t>Current Law</w:t>
      </w:r>
    </w:p>
    <w:p w:rsidR="00D6142E" w:rsidRDefault="00D6142E" w:rsidP="00D6142E">
      <w:pPr>
        <w:spacing w:after="120"/>
        <w:jc w:val="both"/>
        <w:rPr>
          <w:rFonts w:ascii="Cambria" w:hAnsi="Cambria" w:cs="Arial"/>
        </w:rPr>
      </w:pPr>
      <w:r>
        <w:rPr>
          <w:rFonts w:ascii="Cambria" w:hAnsi="Cambria" w:cs="Arial"/>
        </w:rPr>
        <w:t>ADWR is required to provide a report to the Governor and the Legislature by July 1 of each year that includes suggestions to amend existing law or enact new legislation. The report must be published and made available to the public (</w:t>
      </w:r>
      <w:hyperlink r:id="rId160" w:history="1">
        <w:r w:rsidRPr="00544789">
          <w:rPr>
            <w:rStyle w:val="Hyperlink"/>
            <w:rFonts w:ascii="Cambria" w:hAnsi="Cambria" w:cs="Arial"/>
          </w:rPr>
          <w:t>A.R.S. § 45-111</w:t>
        </w:r>
      </w:hyperlink>
      <w:r>
        <w:rPr>
          <w:rFonts w:ascii="Cambria" w:hAnsi="Cambria" w:cs="Arial"/>
        </w:rPr>
        <w:t xml:space="preserve">). </w:t>
      </w:r>
    </w:p>
    <w:p w:rsidR="00D6142E" w:rsidRDefault="00D6142E" w:rsidP="00D6142E">
      <w:pPr>
        <w:spacing w:after="120"/>
        <w:jc w:val="both"/>
        <w:rPr>
          <w:rFonts w:ascii="Cambria" w:hAnsi="Cambria" w:cs="Arial"/>
        </w:rPr>
      </w:pPr>
      <w:r>
        <w:rPr>
          <w:rFonts w:ascii="Cambria" w:hAnsi="Cambria" w:cs="Arial"/>
        </w:rPr>
        <w:t xml:space="preserve">Additionally, the ADWR is required to present information to the committees with jurisdiction over water issues in the House of Representatives and the Senate on: 1) the current status of Arizona's water supply; 2) issues of regional and local droughts and drought management efforts; 3) the status of current water conservation programs; 4) the state of each </w:t>
      </w:r>
      <w:r w:rsidRPr="002613AB">
        <w:rPr>
          <w:rFonts w:ascii="Cambria" w:hAnsi="Cambria" w:cs="Arial"/>
        </w:rPr>
        <w:t>AMA</w:t>
      </w:r>
      <w:r>
        <w:rPr>
          <w:rFonts w:ascii="Cambria" w:hAnsi="Cambria" w:cs="Arial"/>
        </w:rPr>
        <w:t xml:space="preserve"> and progress toward the goals; 5) issues affecting management of the Colorado river and Arizona's allocation of water; 6) the status of pending or likely litigation regarding surface water adjudications and other litigation; 7) the status of Indian water rights settlements and negotiations; and 8) other matters relating to the reliability of water, ADWR responsibilities and the adequacy of resources to meet Arizona's water management needs (</w:t>
      </w:r>
      <w:hyperlink r:id="rId161" w:history="1">
        <w:r w:rsidRPr="007E51DF">
          <w:rPr>
            <w:rStyle w:val="Hyperlink"/>
            <w:rFonts w:ascii="Cambria" w:hAnsi="Cambria" w:cs="Arial"/>
          </w:rPr>
          <w:t>A.R.S. § 45-105</w:t>
        </w:r>
      </w:hyperlink>
      <w:r>
        <w:rPr>
          <w:rFonts w:ascii="Cambria" w:hAnsi="Cambria" w:cs="Arial"/>
        </w:rPr>
        <w:t xml:space="preserve">). </w:t>
      </w:r>
    </w:p>
    <w:p w:rsidR="00D6142E" w:rsidRDefault="00D6142E">
      <w:pPr>
        <w:sectPr w:rsidR="00D6142E" w:rsidSect="00990E7D">
          <w:type w:val="continuous"/>
          <w:pgSz w:w="12240" w:h="15840"/>
          <w:pgMar w:top="1440" w:right="1440" w:bottom="1440" w:left="1440" w:header="720" w:footer="720" w:gutter="0"/>
          <w:cols w:space="720"/>
          <w:docGrid w:linePitch="360"/>
        </w:sectPr>
      </w:pPr>
    </w:p>
    <w:p w:rsidR="00D6142E" w:rsidRDefault="00D6142E" w:rsidP="00D6142E">
      <w:pPr>
        <w:pStyle w:val="Heading1"/>
        <w:jc w:val="center"/>
      </w:pPr>
      <w:r>
        <w:rPr>
          <w:noProof/>
        </w:rPr>
        <w:lastRenderedPageBreak/>
        <w:drawing>
          <wp:anchor distT="0" distB="0" distL="114300" distR="114300" simplePos="0" relativeHeight="251791360" behindDoc="1" locked="0" layoutInCell="1" allowOverlap="1" wp14:anchorId="26ED9F44" wp14:editId="0503BF3C">
            <wp:simplePos x="0" y="0"/>
            <wp:positionH relativeFrom="column">
              <wp:posOffset>2362835</wp:posOffset>
            </wp:positionH>
            <wp:positionV relativeFrom="paragraph">
              <wp:posOffset>-322580</wp:posOffset>
            </wp:positionV>
            <wp:extent cx="1214755" cy="1165860"/>
            <wp:effectExtent l="0" t="0" r="0" b="0"/>
            <wp:wrapNone/>
            <wp:docPr id="164" name="Picture 164"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D6142E" w:rsidRDefault="00D6142E" w:rsidP="00D6142E">
      <w:pPr>
        <w:jc w:val="center"/>
        <w:sectPr w:rsidR="00D6142E" w:rsidSect="00990E7D">
          <w:footerReference w:type="default" r:id="rId162"/>
          <w:pgSz w:w="12240" w:h="15840"/>
          <w:pgMar w:top="1080" w:right="1440" w:bottom="1440" w:left="1440" w:header="720" w:footer="720" w:gutter="0"/>
          <w:cols w:space="720"/>
          <w:docGrid w:linePitch="360"/>
        </w:sectPr>
      </w:pPr>
      <w:bookmarkStart w:id="45" w:name="hb2543"/>
      <w:bookmarkEnd w:id="45"/>
    </w:p>
    <w:p w:rsidR="00D6142E" w:rsidRDefault="00D6142E" w:rsidP="00D6142E">
      <w:pPr>
        <w:rPr>
          <w:b/>
        </w:rPr>
      </w:pPr>
    </w:p>
    <w:tbl>
      <w:tblPr>
        <w:tblStyle w:val="TableGrid"/>
        <w:tblpPr w:leftFromText="180" w:rightFromText="180" w:vertAnchor="page" w:horzAnchor="margin" w:tblpY="244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D6142E" w:rsidTr="004D0400">
        <w:tc>
          <w:tcPr>
            <w:tcW w:w="9895" w:type="dxa"/>
            <w:gridSpan w:val="2"/>
          </w:tcPr>
          <w:p w:rsidR="00D6142E" w:rsidRPr="002B09D5" w:rsidRDefault="00D6142E" w:rsidP="004D0400">
            <w:pPr>
              <w:spacing w:after="120"/>
              <w:rPr>
                <w:rFonts w:ascii="Cambria" w:hAnsi="Cambria" w:cs="Arial"/>
                <w:noProof/>
                <w:sz w:val="28"/>
                <w:szCs w:val="28"/>
                <w:u w:val="single"/>
              </w:rPr>
            </w:pPr>
            <w:r>
              <w:rPr>
                <w:rFonts w:ascii="Cambria" w:hAnsi="Cambria" w:cs="Arial"/>
                <w:b/>
                <w:noProof/>
                <w:sz w:val="28"/>
                <w:szCs w:val="28"/>
                <w:u w:val="single"/>
              </w:rPr>
              <w:t>HB 2543:</w:t>
            </w:r>
            <w:r w:rsidRPr="00803606">
              <w:rPr>
                <w:rFonts w:ascii="Cambria" w:hAnsi="Cambria" w:cs="Arial"/>
                <w:noProof/>
                <w:sz w:val="28"/>
                <w:szCs w:val="28"/>
                <w:u w:val="single"/>
              </w:rPr>
              <w:t xml:space="preserve"> </w:t>
            </w:r>
            <w:r>
              <w:rPr>
                <w:rFonts w:ascii="Cambria" w:hAnsi="Cambria" w:cs="Arial"/>
                <w:noProof/>
                <w:sz w:val="28"/>
                <w:szCs w:val="28"/>
                <w:u w:val="single"/>
              </w:rPr>
              <w:t>San Pedro water district; report</w:t>
            </w:r>
          </w:p>
        </w:tc>
      </w:tr>
      <w:tr w:rsidR="00D6142E" w:rsidTr="004D0400">
        <w:tc>
          <w:tcPr>
            <w:tcW w:w="5125" w:type="dxa"/>
          </w:tcPr>
          <w:p w:rsidR="00D6142E" w:rsidRPr="00311FEF" w:rsidRDefault="00D6142E" w:rsidP="004D0400">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Bowers, LD 25</w:t>
            </w:r>
          </w:p>
          <w:p w:rsidR="00D6142E" w:rsidRPr="00C6092E" w:rsidRDefault="00D6142E" w:rsidP="004D0400">
            <w:pPr>
              <w:rPr>
                <w:rFonts w:ascii="Cambria" w:hAnsi="Cambria" w:cs="Arial"/>
              </w:rPr>
            </w:pPr>
            <w:r>
              <w:rPr>
                <w:rFonts w:ascii="Cambria" w:hAnsi="Cambria" w:cs="Arial"/>
                <w:b/>
              </w:rPr>
              <w:t>BILL STATUS:</w:t>
            </w:r>
            <w:r w:rsidRPr="00C6092E">
              <w:rPr>
                <w:rFonts w:ascii="Cambria" w:hAnsi="Cambria" w:cs="Arial"/>
              </w:rPr>
              <w:t xml:space="preserve"> </w:t>
            </w:r>
            <w:hyperlink r:id="rId163"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D6142E" w:rsidTr="00D6142E">
              <w:tc>
                <w:tcPr>
                  <w:tcW w:w="5115" w:type="dxa"/>
                  <w:tcBorders>
                    <w:top w:val="nil"/>
                    <w:left w:val="nil"/>
                    <w:bottom w:val="nil"/>
                    <w:right w:val="nil"/>
                  </w:tcBorders>
                  <w:tcMar>
                    <w:left w:w="0" w:type="dxa"/>
                    <w:right w:w="0" w:type="dxa"/>
                  </w:tcMar>
                </w:tcPr>
                <w:p w:rsidR="00D6142E" w:rsidRDefault="00D6142E" w:rsidP="00C67E92">
                  <w:pPr>
                    <w:framePr w:hSpace="180" w:wrap="around" w:vAnchor="page" w:hAnchor="margin" w:y="2446"/>
                    <w:ind w:firstLine="630"/>
                    <w:rPr>
                      <w:rFonts w:ascii="Cambria" w:hAnsi="Cambria" w:cs="Arial"/>
                    </w:rPr>
                  </w:pPr>
                  <w:r>
                    <w:rPr>
                      <w:rFonts w:ascii="Cambria" w:hAnsi="Cambria" w:cs="Arial"/>
                    </w:rPr>
                    <w:t>EENR DP: 5-3-0-1</w:t>
                  </w:r>
                </w:p>
              </w:tc>
            </w:tr>
          </w:tbl>
          <w:p w:rsidR="00D6142E" w:rsidRPr="00C6092E" w:rsidRDefault="00D6142E" w:rsidP="004D0400">
            <w:pPr>
              <w:rPr>
                <w:rFonts w:ascii="Cambria" w:hAnsi="Cambria" w:cs="Arial"/>
              </w:rPr>
            </w:pPr>
          </w:p>
        </w:tc>
        <w:tc>
          <w:tcPr>
            <w:tcW w:w="4770" w:type="dxa"/>
          </w:tcPr>
          <w:p w:rsidR="00D6142E" w:rsidRDefault="00D6142E" w:rsidP="004D0400">
            <w:pPr>
              <w:rPr>
                <w:rFonts w:ascii="Cambria" w:hAnsi="Cambria" w:cs="Arial"/>
              </w:rPr>
            </w:pPr>
            <w:r w:rsidRPr="001C5438">
              <w:rPr>
                <w:rFonts w:ascii="Cambria" w:hAnsi="Cambria" w:cs="Arial"/>
                <w:noProof/>
              </w:rPr>
              <mc:AlternateContent>
                <mc:Choice Requires="wps">
                  <w:drawing>
                    <wp:anchor distT="0" distB="0" distL="114300" distR="114300" simplePos="0" relativeHeight="251793408" behindDoc="1" locked="1" layoutInCell="1" allowOverlap="0" wp14:anchorId="443E0EE6" wp14:editId="1BCE5424">
                      <wp:simplePos x="0" y="0"/>
                      <wp:positionH relativeFrom="margin">
                        <wp:posOffset>-1270</wp:posOffset>
                      </wp:positionH>
                      <wp:positionV relativeFrom="page">
                        <wp:posOffset>66040</wp:posOffset>
                      </wp:positionV>
                      <wp:extent cx="2669540" cy="988695"/>
                      <wp:effectExtent l="0" t="0" r="16510" b="20955"/>
                      <wp:wrapNone/>
                      <wp:docPr id="1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9886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D6142E">
                                  <w:pPr>
                                    <w:rPr>
                                      <w:b/>
                                      <w:u w:val="single"/>
                                    </w:rPr>
                                  </w:pPr>
                                  <w:r w:rsidRPr="00BB4358">
                                    <w:rPr>
                                      <w:b/>
                                      <w:u w:val="single"/>
                                    </w:rPr>
                                    <w:t>Legend:</w:t>
                                  </w:r>
                                </w:p>
                                <w:p w:rsidR="00224FF0" w:rsidRDefault="00224FF0" w:rsidP="00D6142E">
                                  <w:pPr>
                                    <w:ind w:left="360" w:hanging="360"/>
                                  </w:pPr>
                                  <w:r>
                                    <w:t>ADWR – Arizona Department of Water Resources</w:t>
                                  </w:r>
                                </w:p>
                                <w:p w:rsidR="00224FF0" w:rsidRDefault="00224FF0" w:rsidP="00D6142E">
                                  <w:r>
                                    <w:t>District – Upper San Pedro Water District</w:t>
                                  </w:r>
                                </w:p>
                                <w:p w:rsidR="00224FF0" w:rsidRPr="00BB4358" w:rsidRDefault="00224FF0" w:rsidP="00D6142E">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E0EE6" id="_x0000_s1091" type="#_x0000_t202" style="position:absolute;margin-left:-.1pt;margin-top:5.2pt;width:210.2pt;height:77.85pt;z-index:-251523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vQgwIAABkFAAAOAAAAZHJzL2Uyb0RvYy54bWysVNuO2yAQfa/Uf0C8Zx27jptY66y2cVJV&#10;2l6k3X4AARyjYqBAYm+r/nsHnGSz3Zeqqh8wMMOZOTMHrm+GTqIDt05oVeH0aooRV1QzoXYV/vqw&#10;mcwxcp4oRqRWvMKP3OGb5etX170peaZbLRm3CECUK3tT4dZ7UyaJoy3viLvShiswNtp2xMPS7hJm&#10;SQ/onUyy6bRIem2ZsZpy52C3Ho14GfGbhlP/uWkc90hWGHLzcbRx3IYxWV6TcmeJaQU9pkH+IYuO&#10;CAVBz1A18QTtrXgB1QlqtdONv6K6S3TTCMojB2CTTv9gc98SwyMXKI4z5zK5/wdLPx2+WCQY9K7I&#10;MFKkgyY98MGjd3pAeahPb1wJbvcGHP0A2+AbuTpzp+k3h5RetUTt+K21um85YZBfGk4mF0dHHBdA&#10;tv1HzSAM2XsdgYbGdqF4UA4E6NCnx3NvQioUNrOiWMxyMFGwLeZzWMUQpDydNtb591x3KEwqbKH3&#10;EZ0c7pwP2ZDy5BKCKb0RUsb+S4V6AJ1ls5GXloIFY3BzdrddSYsOJCgofse47tKtEx50LEVX4fnZ&#10;iZShGmvFYhRPhBznkIlUARzIQW7H2aiXn4vpYj1fz/NJnhXrST6t68ntZpVPik36dla/qVerOv0V&#10;8kzzshWMcRVSPWk3zf9OG8dbNKrurN5nlJ4x38TvJfPkeRqxysDq9I/sogxC50cN+GE7RMUVsYNB&#10;I1vNHkEYVo/3E94TmLTa/sCoh7tZYfd9TyzHSH5QIK5Fmgcl+LjIZ28zWNhLy/bSQhQFqAp7jMbp&#10;yo8PwN5YsWsh0ihnpW9BkI2IWnnK6ihjuH+R1PGtCBf8ch29nl605W8AAAD//wMAUEsDBBQABgAI&#10;AAAAIQB/y7X82wAAAAgBAAAPAAAAZHJzL2Rvd25yZXYueG1sTI9BT8MwDIXvSPyHyEjctmTd1EFp&#10;OiEG91EGXNPGaysap2qyrfDrZ05w9HvPz5/zzeR6ccIxdJ40LOYKBFLtbUeNhv3by+wORIiGrOk9&#10;oYZvDLAprq9yk1l/plc8lbERXEIhMxraGIdMylC36EyY+wGJvYMfnYk8jo20ozlzuetlolQqnemI&#10;L7RmwKcW66/y6Bgj+dwvt7sS12tTLbfPP+/3h49e69ub6fEBRMQp/oXhF593oGCmyh/JBtFrmCUc&#10;ZFmtQLC9ShQLFQtpugBZ5PL/A8UFAAD//wMAUEsBAi0AFAAGAAgAAAAhALaDOJL+AAAA4QEAABMA&#10;AAAAAAAAAAAAAAAAAAAAAFtDb250ZW50X1R5cGVzXS54bWxQSwECLQAUAAYACAAAACEAOP0h/9YA&#10;AACUAQAACwAAAAAAAAAAAAAAAAAvAQAAX3JlbHMvLnJlbHNQSwECLQAUAAYACAAAACEA0an70IMC&#10;AAAZBQAADgAAAAAAAAAAAAAAAAAuAgAAZHJzL2Uyb0RvYy54bWxQSwECLQAUAAYACAAAACEAf8u1&#10;/NsAAAAIAQAADwAAAAAAAAAAAAAAAADdBAAAZHJzL2Rvd25yZXYueG1sUEsFBgAAAAAEAAQA8wAA&#10;AOUFAAAAAA==&#10;" o:allowoverlap="f" filled="f">
                      <v:textbox>
                        <w:txbxContent>
                          <w:p w:rsidR="00224FF0" w:rsidRPr="00F34CC1" w:rsidRDefault="00224FF0" w:rsidP="00D6142E">
                            <w:pPr>
                              <w:rPr>
                                <w:b/>
                                <w:u w:val="single"/>
                              </w:rPr>
                            </w:pPr>
                            <w:r w:rsidRPr="00BB4358">
                              <w:rPr>
                                <w:b/>
                                <w:u w:val="single"/>
                              </w:rPr>
                              <w:t>Legend:</w:t>
                            </w:r>
                          </w:p>
                          <w:p w:rsidR="00224FF0" w:rsidRDefault="00224FF0" w:rsidP="00D6142E">
                            <w:pPr>
                              <w:ind w:left="360" w:hanging="360"/>
                            </w:pPr>
                            <w:r>
                              <w:t>ADWR – Arizona Department of Water Resources</w:t>
                            </w:r>
                          </w:p>
                          <w:p w:rsidR="00224FF0" w:rsidRDefault="00224FF0" w:rsidP="00D6142E">
                            <w:r>
                              <w:t>District – Upper San Pedro Water District</w:t>
                            </w:r>
                          </w:p>
                          <w:p w:rsidR="00224FF0" w:rsidRPr="00BB4358" w:rsidRDefault="00224FF0" w:rsidP="00D6142E">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D6142E" w:rsidRPr="001C5438" w:rsidRDefault="00D6142E" w:rsidP="00D6142E">
      <w:pPr>
        <w:spacing w:before="200"/>
        <w:jc w:val="both"/>
        <w:rPr>
          <w:rFonts w:ascii="Cambria" w:hAnsi="Cambria" w:cs="Arial"/>
          <w:b/>
          <w:u w:val="single"/>
        </w:rPr>
      </w:pPr>
      <w:r w:rsidRPr="001C5438">
        <w:rPr>
          <w:rFonts w:ascii="Cambria" w:hAnsi="Cambria" w:cs="Arial"/>
          <w:b/>
          <w:u w:val="single"/>
        </w:rPr>
        <w:t>Abstract</w:t>
      </w:r>
    </w:p>
    <w:p w:rsidR="00D6142E" w:rsidRPr="001C5438" w:rsidRDefault="00D6142E" w:rsidP="00D6142E">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792384" behindDoc="1" locked="1" layoutInCell="1" allowOverlap="0" wp14:anchorId="7EAE7ED6" wp14:editId="0744E1C4">
                <wp:simplePos x="0" y="0"/>
                <wp:positionH relativeFrom="margin">
                  <wp:posOffset>0</wp:posOffset>
                </wp:positionH>
                <wp:positionV relativeFrom="margin">
                  <wp:posOffset>7962900</wp:posOffset>
                </wp:positionV>
                <wp:extent cx="5943600" cy="274320"/>
                <wp:effectExtent l="0" t="0" r="19050" b="11430"/>
                <wp:wrapTight wrapText="bothSides">
                  <wp:wrapPolygon edited="0">
                    <wp:start x="0" y="0"/>
                    <wp:lineTo x="0" y="21000"/>
                    <wp:lineTo x="21600" y="21000"/>
                    <wp:lineTo x="21600" y="0"/>
                    <wp:lineTo x="0" y="0"/>
                  </wp:wrapPolygon>
                </wp:wrapTight>
                <wp:docPr id="16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D6142E">
                            <w:pPr>
                              <w:jc w:val="center"/>
                            </w:pPr>
                            <w:sdt>
                              <w:sdtPr>
                                <w:tag w:val="Prop105"/>
                                <w:id w:val="-20553070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9973819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3635902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4144767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E7ED6" id="_x0000_s1092" type="#_x0000_t202" style="position:absolute;left:0;text-align:left;margin-left:0;margin-top:627pt;width:468pt;height:21.6pt;z-index:-251524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Oa3LgIAAFoEAAAOAAAAZHJzL2Uyb0RvYy54bWysVNtu2zAMfR+wfxD0vti5tjHiFF26DAO6&#10;C9DuA2RZtoVJoiYpsbuvHyWnWdBtL8P8IEgidUieQ3pzM2hFjsJ5Caak00lOiTAcamnakn593L+5&#10;psQHZmqmwIiSPglPb7avX216W4gZdKBq4QiCGF/0tqRdCLbIMs87oZmfgBUGjQ04zQIeXZvVjvWI&#10;rlU2y/NV1oOrrQMuvMfbu9FItwm/aQQPn5vGi0BUSTG3kFaX1iqu2XbDitYx20l+SoP9QxaaSYNB&#10;z1B3LDBycPI3KC25Aw9NmHDQGTSN5CLVgNVM8xfVPHTMilQLkuPtmSb//2D5p+MXR2SN2q3mlBim&#10;UaRHMQTyFgayivz01hfo9mDRMQx4jb6pVm/vgX/zxMCuY6YVt85B3wlWY37T+DK7eDri+AhS9R+h&#10;xjDsECABDY3TkTykgyA66vR01iamwvFyuV7MVzmaONpmV4v5LImXseL5tXU+vBegSdyU1KH2CZ0d&#10;732I2bDi2SUG86BkvZdKpYNrq51y5MiwT/bpSwW8cFOG9CVdL2fLkYC/QuTp+xOElgEbXkld0uuz&#10;Eysibe9MndoxMKnGPaaszInHSN1IYhiqIUm2OutTQf2EzDoYGxwHEjcduB+U9NjcJfXfD8wJStQH&#10;g+qsp4tFnIZ0WCyvkEviLi3VpYUZjlAlDZSM210YJ+hgnWw7jDT2g4FbVLSRiewo/ZjVKX9s4KTB&#10;adjihFyek9evX8L2JwAAAP//AwBQSwMEFAAGAAgAAAAhALhdfpTeAAAACgEAAA8AAABkcnMvZG93&#10;bnJldi54bWxMT0FOwzAQvCPxB2uRuCDqkJa0CXEqhASiNygIrm68TSLidbDdNPye7QluszOj2Zly&#10;PdlejOhD50jBzSwBgVQ701Gj4P3t8XoFIkRNRveOUMEPBlhX52elLow70iuO29gIDqFQaAVtjEMh&#10;ZahbtDrM3IDE2t55qyOfvpHG6yOH216mSZJJqzviD60e8KHF+mt7sApWi+fxM2zmLx91tu/zeLUc&#10;n769UpcX0/0diIhT/DPDqT5Xh4o77dyBTBC9Ah4SmU1vF4xYz+cZg92JypcpyKqU/ydUvwAAAP//&#10;AwBQSwECLQAUAAYACAAAACEAtoM4kv4AAADhAQAAEwAAAAAAAAAAAAAAAAAAAAAAW0NvbnRlbnRf&#10;VHlwZXNdLnhtbFBLAQItABQABgAIAAAAIQA4/SH/1gAAAJQBAAALAAAAAAAAAAAAAAAAAC8BAABf&#10;cmVscy8ucmVsc1BLAQItABQABgAIAAAAIQC9eOa3LgIAAFoEAAAOAAAAAAAAAAAAAAAAAC4CAABk&#10;cnMvZTJvRG9jLnhtbFBLAQItABQABgAIAAAAIQC4XX6U3gAAAAoBAAAPAAAAAAAAAAAAAAAAAIgE&#10;AABkcnMvZG93bnJldi54bWxQSwUGAAAAAAQABADzAAAAkwUAAAAA&#10;" o:allowoverlap="f">
                <v:textbox>
                  <w:txbxContent>
                    <w:p w:rsidR="00224FF0" w:rsidRDefault="00224FF0" w:rsidP="00D6142E">
                      <w:pPr>
                        <w:jc w:val="center"/>
                      </w:pPr>
                      <w:sdt>
                        <w:sdtPr>
                          <w:tag w:val="Prop105"/>
                          <w:id w:val="-20553070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9973819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3635902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4144767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the District annual report.</w:t>
      </w:r>
    </w:p>
    <w:p w:rsidR="00D6142E" w:rsidRPr="001C5438" w:rsidRDefault="00D6142E" w:rsidP="00D6142E">
      <w:pPr>
        <w:jc w:val="both"/>
        <w:rPr>
          <w:rFonts w:ascii="Cambria" w:hAnsi="Cambria" w:cs="Arial"/>
          <w:b/>
          <w:u w:val="single"/>
        </w:rPr>
      </w:pPr>
      <w:r w:rsidRPr="001C5438">
        <w:rPr>
          <w:rFonts w:ascii="Cambria" w:hAnsi="Cambria" w:cs="Arial"/>
          <w:b/>
          <w:u w:val="single"/>
        </w:rPr>
        <w:t>Provisions</w:t>
      </w:r>
    </w:p>
    <w:p w:rsidR="00D6142E" w:rsidRDefault="00D6142E" w:rsidP="009C0974">
      <w:pPr>
        <w:pStyle w:val="ListParagraph"/>
        <w:numPr>
          <w:ilvl w:val="0"/>
          <w:numId w:val="34"/>
        </w:numPr>
        <w:spacing w:after="120" w:line="240" w:lineRule="auto"/>
        <w:contextualSpacing w:val="0"/>
        <w:jc w:val="both"/>
        <w:rPr>
          <w:rFonts w:ascii="Cambria" w:hAnsi="Cambria" w:cs="Arial"/>
        </w:rPr>
      </w:pPr>
      <w:r>
        <w:rPr>
          <w:rFonts w:ascii="Cambria" w:hAnsi="Cambria" w:cs="Arial"/>
        </w:rPr>
        <w:t>Requires the District to provide a copy of the annual report to the ADWR Director. (Sec. 1)</w:t>
      </w:r>
    </w:p>
    <w:p w:rsidR="00D6142E" w:rsidRPr="00493847" w:rsidRDefault="00D6142E" w:rsidP="009C0974">
      <w:pPr>
        <w:pStyle w:val="ListParagraph"/>
        <w:numPr>
          <w:ilvl w:val="0"/>
          <w:numId w:val="34"/>
        </w:numPr>
        <w:spacing w:after="120" w:line="240" w:lineRule="auto"/>
        <w:contextualSpacing w:val="0"/>
        <w:jc w:val="both"/>
        <w:rPr>
          <w:rFonts w:ascii="Cambria" w:hAnsi="Cambria" w:cs="Arial"/>
        </w:rPr>
      </w:pPr>
      <w:r>
        <w:rPr>
          <w:rFonts w:ascii="Cambria" w:hAnsi="Cambria" w:cs="Arial"/>
        </w:rPr>
        <w:t>Makes a conforming change. (Sec. 1)</w:t>
      </w:r>
    </w:p>
    <w:p w:rsidR="00D6142E" w:rsidRPr="001C5438" w:rsidRDefault="00D6142E" w:rsidP="00D6142E">
      <w:pPr>
        <w:jc w:val="both"/>
        <w:rPr>
          <w:rFonts w:ascii="Cambria" w:hAnsi="Cambria" w:cs="Arial"/>
          <w:b/>
          <w:u w:val="single"/>
        </w:rPr>
      </w:pPr>
      <w:r w:rsidRPr="001C5438">
        <w:rPr>
          <w:rFonts w:ascii="Cambria" w:hAnsi="Cambria" w:cs="Arial"/>
          <w:b/>
          <w:u w:val="single"/>
        </w:rPr>
        <w:t>Current Law</w:t>
      </w:r>
    </w:p>
    <w:p w:rsidR="00D6142E" w:rsidRDefault="00224FF0" w:rsidP="00D6142E">
      <w:pPr>
        <w:spacing w:after="120"/>
        <w:jc w:val="both"/>
        <w:rPr>
          <w:rFonts w:ascii="Cambria" w:hAnsi="Cambria" w:cs="Arial"/>
        </w:rPr>
      </w:pPr>
      <w:hyperlink r:id="rId164" w:history="1">
        <w:r w:rsidR="00D6142E" w:rsidRPr="001E4A06">
          <w:rPr>
            <w:rStyle w:val="Hyperlink"/>
            <w:rFonts w:ascii="Cambria" w:hAnsi="Cambria" w:cs="Arial"/>
          </w:rPr>
          <w:t>Laws 2007, Chapter 252</w:t>
        </w:r>
      </w:hyperlink>
      <w:r w:rsidR="00D6142E">
        <w:rPr>
          <w:rFonts w:ascii="Cambria" w:hAnsi="Cambria" w:cs="Arial"/>
        </w:rPr>
        <w:t xml:space="preserve"> authorized the formation of the District, subject to voter approval in the November 2010 election, to maintain the aquifer and base flow conditions needed to sustain the Upper San Pedro River and assist in meeting the water supply needs and conservation requirements for Fort Huachuca and communities within the District</w:t>
      </w:r>
      <w:r w:rsidR="00D6142E" w:rsidRPr="00813DF4">
        <w:rPr>
          <w:rFonts w:ascii="Cambria" w:hAnsi="Cambria" w:cs="Arial"/>
        </w:rPr>
        <w:t xml:space="preserve"> </w:t>
      </w:r>
      <w:r w:rsidR="00D6142E">
        <w:rPr>
          <w:rFonts w:ascii="Cambria" w:hAnsi="Cambria" w:cs="Arial"/>
        </w:rPr>
        <w:t>(</w:t>
      </w:r>
      <w:hyperlink r:id="rId165" w:history="1">
        <w:r w:rsidR="00D6142E" w:rsidRPr="00942006">
          <w:rPr>
            <w:rStyle w:val="Hyperlink"/>
            <w:rFonts w:ascii="Cambria" w:hAnsi="Cambria" w:cs="Arial"/>
          </w:rPr>
          <w:t>A.R.S. § 48-6403</w:t>
        </w:r>
      </w:hyperlink>
      <w:r w:rsidR="00D6142E">
        <w:rPr>
          <w:rFonts w:ascii="Cambria" w:hAnsi="Cambria" w:cs="Arial"/>
        </w:rPr>
        <w:t>). If the District is not established by 2012, the authority and any intergovernmental agreements executed by the Organizing Board are terminated (</w:t>
      </w:r>
      <w:hyperlink r:id="rId166" w:history="1">
        <w:r w:rsidR="00D6142E" w:rsidRPr="001E4A06">
          <w:rPr>
            <w:rStyle w:val="Hyperlink"/>
            <w:rFonts w:ascii="Cambria" w:hAnsi="Cambria" w:cs="Arial"/>
          </w:rPr>
          <w:t>A.R.S. § 48-6416</w:t>
        </w:r>
      </w:hyperlink>
      <w:r w:rsidR="00D6142E">
        <w:rPr>
          <w:rFonts w:ascii="Cambria" w:hAnsi="Cambria" w:cs="Arial"/>
        </w:rPr>
        <w:t xml:space="preserve">). </w:t>
      </w:r>
    </w:p>
    <w:p w:rsidR="00D6142E" w:rsidRDefault="00D6142E" w:rsidP="00D6142E">
      <w:pPr>
        <w:spacing w:after="120"/>
        <w:jc w:val="both"/>
        <w:rPr>
          <w:rFonts w:ascii="Cambria" w:hAnsi="Cambria" w:cs="Arial"/>
        </w:rPr>
      </w:pPr>
      <w:r>
        <w:rPr>
          <w:rFonts w:ascii="Cambria" w:hAnsi="Cambria" w:cs="Arial"/>
        </w:rPr>
        <w:t xml:space="preserve">The District is required to submit an annual report to the President of the Senate and Speaker of the House of Representatives of all actions taken to meet the District's objectives, including: 1) the amount and type of water used by the District for recharge and augmentation; 2) all projects implemented; 3) the District's finances; 4) permits obtained; and 5) progress towards the District's goal. </w:t>
      </w:r>
      <w:r w:rsidRPr="008139DD">
        <w:rPr>
          <w:rFonts w:ascii="Cambria" w:hAnsi="Cambria" w:cs="Arial"/>
        </w:rPr>
        <w:t xml:space="preserve">The District </w:t>
      </w:r>
      <w:r>
        <w:rPr>
          <w:rFonts w:ascii="Cambria" w:hAnsi="Cambria" w:cs="Arial"/>
        </w:rPr>
        <w:t xml:space="preserve">also </w:t>
      </w:r>
      <w:r w:rsidRPr="008139DD">
        <w:rPr>
          <w:rFonts w:ascii="Cambria" w:hAnsi="Cambria" w:cs="Arial"/>
        </w:rPr>
        <w:t xml:space="preserve">provides a copy of the report to the Arizona </w:t>
      </w:r>
      <w:r>
        <w:rPr>
          <w:rFonts w:ascii="Cambria" w:hAnsi="Cambria" w:cs="Arial"/>
        </w:rPr>
        <w:t>State Li</w:t>
      </w:r>
      <w:r w:rsidRPr="008139DD">
        <w:rPr>
          <w:rFonts w:ascii="Cambria" w:hAnsi="Cambria" w:cs="Arial"/>
        </w:rPr>
        <w:t>brary</w:t>
      </w:r>
      <w:r>
        <w:rPr>
          <w:rFonts w:ascii="Cambria" w:hAnsi="Cambria" w:cs="Arial"/>
        </w:rPr>
        <w:t>, A</w:t>
      </w:r>
      <w:r w:rsidRPr="008139DD">
        <w:rPr>
          <w:rFonts w:ascii="Cambria" w:hAnsi="Cambria" w:cs="Arial"/>
        </w:rPr>
        <w:t xml:space="preserve">rchives and </w:t>
      </w:r>
      <w:r>
        <w:rPr>
          <w:rFonts w:ascii="Cambria" w:hAnsi="Cambria" w:cs="Arial"/>
        </w:rPr>
        <w:t>Public R</w:t>
      </w:r>
      <w:r w:rsidRPr="008139DD">
        <w:rPr>
          <w:rFonts w:ascii="Cambria" w:hAnsi="Cambria" w:cs="Arial"/>
        </w:rPr>
        <w:t>ecords</w:t>
      </w:r>
      <w:r>
        <w:rPr>
          <w:rFonts w:ascii="Cambria" w:hAnsi="Cambria" w:cs="Arial"/>
        </w:rPr>
        <w:t xml:space="preserve"> </w:t>
      </w:r>
      <w:r>
        <w:rPr>
          <w:rFonts w:ascii="Cambria" w:hAnsi="Cambria"/>
        </w:rPr>
        <w:t>(</w:t>
      </w:r>
      <w:hyperlink r:id="rId167" w:history="1">
        <w:r>
          <w:rPr>
            <w:rStyle w:val="Hyperlink"/>
            <w:rFonts w:ascii="Cambria" w:hAnsi="Cambria" w:cs="Arial"/>
          </w:rPr>
          <w:t>A.R.S. § 48-6435</w:t>
        </w:r>
      </w:hyperlink>
      <w:r>
        <w:rPr>
          <w:rStyle w:val="Hyperlink"/>
          <w:rFonts w:ascii="Cambria" w:hAnsi="Cambria" w:cs="Arial"/>
          <w:color w:val="auto"/>
          <w:u w:val="none"/>
        </w:rPr>
        <w:t>)</w:t>
      </w:r>
      <w:r>
        <w:rPr>
          <w:rFonts w:ascii="Cambria" w:hAnsi="Cambria" w:cs="Arial"/>
        </w:rPr>
        <w:t>.</w:t>
      </w:r>
    </w:p>
    <w:p w:rsidR="00D6142E" w:rsidRDefault="00D6142E" w:rsidP="00D6142E">
      <w:pPr>
        <w:tabs>
          <w:tab w:val="left" w:pos="7785"/>
        </w:tabs>
        <w:jc w:val="both"/>
        <w:rPr>
          <w:rFonts w:ascii="Cambria" w:hAnsi="Cambria" w:cs="Arial"/>
          <w:b/>
          <w:u w:val="single"/>
        </w:rPr>
      </w:pPr>
      <w:r w:rsidRPr="00E716D1">
        <w:rPr>
          <w:rFonts w:ascii="Cambria" w:hAnsi="Cambria" w:cs="Arial"/>
          <w:b/>
          <w:u w:val="single"/>
        </w:rPr>
        <w:t>Additional Information</w:t>
      </w:r>
    </w:p>
    <w:p w:rsidR="00D6142E" w:rsidRDefault="00D6142E" w:rsidP="00D6142E">
      <w:pPr>
        <w:spacing w:after="120"/>
        <w:jc w:val="both"/>
        <w:rPr>
          <w:rFonts w:ascii="Cambria" w:hAnsi="Cambria" w:cs="Arial"/>
        </w:rPr>
      </w:pPr>
      <w:r>
        <w:rPr>
          <w:rFonts w:ascii="Cambria" w:hAnsi="Cambria" w:cs="Arial"/>
        </w:rPr>
        <w:t xml:space="preserve">The formation of the District was not approved by the voters at the 2010 election. </w:t>
      </w:r>
    </w:p>
    <w:p w:rsidR="00D6142E" w:rsidRPr="001C5438" w:rsidRDefault="00D6142E" w:rsidP="00D6142E">
      <w:pPr>
        <w:spacing w:after="120"/>
        <w:jc w:val="both"/>
        <w:rPr>
          <w:rFonts w:ascii="Cambria" w:hAnsi="Cambria" w:cs="Arial"/>
        </w:rPr>
      </w:pPr>
    </w:p>
    <w:p w:rsidR="00D6142E" w:rsidRDefault="00D6142E">
      <w:pPr>
        <w:sectPr w:rsidR="00D6142E" w:rsidSect="00990E7D">
          <w:type w:val="continuous"/>
          <w:pgSz w:w="12240" w:h="15840"/>
          <w:pgMar w:top="1440" w:right="1440" w:bottom="1440" w:left="1440" w:header="720" w:footer="720" w:gutter="0"/>
          <w:cols w:space="720"/>
          <w:docGrid w:linePitch="360"/>
        </w:sectPr>
      </w:pPr>
    </w:p>
    <w:p w:rsidR="00D6142E" w:rsidRDefault="00D6142E" w:rsidP="00D6142E">
      <w:pPr>
        <w:pStyle w:val="Heading1"/>
        <w:jc w:val="center"/>
      </w:pPr>
      <w:r>
        <w:rPr>
          <w:noProof/>
        </w:rPr>
        <w:lastRenderedPageBreak/>
        <w:drawing>
          <wp:anchor distT="0" distB="0" distL="114300" distR="114300" simplePos="0" relativeHeight="251795456" behindDoc="1" locked="0" layoutInCell="1" allowOverlap="1" wp14:anchorId="7895BFCA" wp14:editId="23EBB34D">
            <wp:simplePos x="0" y="0"/>
            <wp:positionH relativeFrom="column">
              <wp:posOffset>2362835</wp:posOffset>
            </wp:positionH>
            <wp:positionV relativeFrom="paragraph">
              <wp:posOffset>-322580</wp:posOffset>
            </wp:positionV>
            <wp:extent cx="1214755" cy="1165860"/>
            <wp:effectExtent l="0" t="0" r="0" b="0"/>
            <wp:wrapNone/>
            <wp:docPr id="167" name="Picture 167"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D6142E" w:rsidRDefault="00D6142E" w:rsidP="00D6142E">
      <w:pPr>
        <w:jc w:val="center"/>
        <w:sectPr w:rsidR="00D6142E" w:rsidSect="00990E7D">
          <w:footerReference w:type="default" r:id="rId168"/>
          <w:pgSz w:w="12240" w:h="15840"/>
          <w:pgMar w:top="1080" w:right="1440" w:bottom="1440" w:left="1440" w:header="720" w:footer="720" w:gutter="0"/>
          <w:cols w:space="720"/>
          <w:docGrid w:linePitch="360"/>
        </w:sectPr>
      </w:pPr>
    </w:p>
    <w:p w:rsidR="00D6142E" w:rsidRDefault="00D6142E" w:rsidP="00D6142E">
      <w:pPr>
        <w:rPr>
          <w:b/>
        </w:rPr>
      </w:pPr>
      <w:bookmarkStart w:id="46" w:name="hb2551"/>
      <w:bookmarkEnd w:id="46"/>
    </w:p>
    <w:tbl>
      <w:tblPr>
        <w:tblStyle w:val="TableGrid"/>
        <w:tblpPr w:leftFromText="180" w:rightFromText="180" w:vertAnchor="page" w:horzAnchor="margin" w:tblpY="2428"/>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D6142E" w:rsidTr="003F3548">
        <w:tc>
          <w:tcPr>
            <w:tcW w:w="9895" w:type="dxa"/>
            <w:gridSpan w:val="2"/>
          </w:tcPr>
          <w:p w:rsidR="00D6142E" w:rsidRPr="002B09D5" w:rsidRDefault="00D6142E" w:rsidP="003F3548">
            <w:pPr>
              <w:spacing w:after="120"/>
              <w:rPr>
                <w:rFonts w:ascii="Cambria" w:hAnsi="Cambria" w:cs="Arial"/>
                <w:noProof/>
                <w:sz w:val="28"/>
                <w:szCs w:val="28"/>
                <w:u w:val="single"/>
              </w:rPr>
            </w:pPr>
            <w:r>
              <w:rPr>
                <w:rFonts w:ascii="Cambria" w:hAnsi="Cambria" w:cs="Arial"/>
                <w:b/>
                <w:noProof/>
                <w:sz w:val="28"/>
                <w:szCs w:val="28"/>
                <w:u w:val="single"/>
              </w:rPr>
              <w:t>HB 2551:</w:t>
            </w:r>
            <w:r w:rsidRPr="00803606">
              <w:rPr>
                <w:rFonts w:ascii="Cambria" w:hAnsi="Cambria" w:cs="Arial"/>
                <w:noProof/>
                <w:sz w:val="28"/>
                <w:szCs w:val="28"/>
                <w:u w:val="single"/>
              </w:rPr>
              <w:t xml:space="preserve"> </w:t>
            </w:r>
            <w:r>
              <w:rPr>
                <w:rFonts w:ascii="Cambria" w:hAnsi="Cambria" w:cs="Arial"/>
                <w:noProof/>
                <w:sz w:val="28"/>
                <w:szCs w:val="28"/>
                <w:u w:val="single"/>
              </w:rPr>
              <w:t>water; desalination action plan.</w:t>
            </w:r>
          </w:p>
        </w:tc>
      </w:tr>
      <w:tr w:rsidR="00D6142E" w:rsidTr="003F3548">
        <w:tc>
          <w:tcPr>
            <w:tcW w:w="5125" w:type="dxa"/>
          </w:tcPr>
          <w:p w:rsidR="00D6142E" w:rsidRPr="00311FEF" w:rsidRDefault="00D6142E" w:rsidP="003F3548">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Bowers, LD 25</w:t>
            </w:r>
          </w:p>
          <w:p w:rsidR="00D6142E" w:rsidRPr="00C6092E" w:rsidRDefault="00D6142E" w:rsidP="003F3548">
            <w:pPr>
              <w:rPr>
                <w:rFonts w:ascii="Cambria" w:hAnsi="Cambria" w:cs="Arial"/>
              </w:rPr>
            </w:pPr>
            <w:r>
              <w:rPr>
                <w:rFonts w:ascii="Cambria" w:hAnsi="Cambria" w:cs="Arial"/>
                <w:b/>
              </w:rPr>
              <w:t>BILL STATUS:</w:t>
            </w:r>
            <w:r w:rsidRPr="00C6092E">
              <w:rPr>
                <w:rFonts w:ascii="Cambria" w:hAnsi="Cambria" w:cs="Arial"/>
              </w:rPr>
              <w:t xml:space="preserve"> </w:t>
            </w:r>
            <w:hyperlink r:id="rId169"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D6142E" w:rsidTr="00D6142E">
              <w:tc>
                <w:tcPr>
                  <w:tcW w:w="5115" w:type="dxa"/>
                  <w:tcBorders>
                    <w:top w:val="nil"/>
                    <w:left w:val="nil"/>
                    <w:bottom w:val="nil"/>
                    <w:right w:val="nil"/>
                  </w:tcBorders>
                  <w:tcMar>
                    <w:left w:w="0" w:type="dxa"/>
                    <w:right w:w="0" w:type="dxa"/>
                  </w:tcMar>
                </w:tcPr>
                <w:p w:rsidR="00D6142E" w:rsidRDefault="00D6142E" w:rsidP="00C67E92">
                  <w:pPr>
                    <w:framePr w:hSpace="180" w:wrap="around" w:vAnchor="page" w:hAnchor="margin" w:y="2428"/>
                    <w:ind w:firstLine="630"/>
                    <w:rPr>
                      <w:rFonts w:ascii="Cambria" w:hAnsi="Cambria" w:cs="Arial"/>
                    </w:rPr>
                  </w:pPr>
                  <w:r>
                    <w:rPr>
                      <w:rFonts w:ascii="Cambria" w:hAnsi="Cambria" w:cs="Arial"/>
                    </w:rPr>
                    <w:t>EENR DPA: 9-0-0-0</w:t>
                  </w:r>
                </w:p>
              </w:tc>
            </w:tr>
          </w:tbl>
          <w:p w:rsidR="00D6142E" w:rsidRPr="00C6092E" w:rsidRDefault="00D6142E" w:rsidP="003F3548">
            <w:pPr>
              <w:rPr>
                <w:rFonts w:ascii="Cambria" w:hAnsi="Cambria" w:cs="Arial"/>
              </w:rPr>
            </w:pPr>
          </w:p>
        </w:tc>
        <w:tc>
          <w:tcPr>
            <w:tcW w:w="4770" w:type="dxa"/>
          </w:tcPr>
          <w:p w:rsidR="00D6142E" w:rsidRDefault="00D6142E" w:rsidP="003F3548">
            <w:pPr>
              <w:rPr>
                <w:rFonts w:ascii="Cambria" w:hAnsi="Cambria" w:cs="Arial"/>
              </w:rPr>
            </w:pPr>
            <w:r w:rsidRPr="001C5438">
              <w:rPr>
                <w:rFonts w:ascii="Cambria" w:hAnsi="Cambria" w:cs="Arial"/>
                <w:noProof/>
              </w:rPr>
              <mc:AlternateContent>
                <mc:Choice Requires="wps">
                  <w:drawing>
                    <wp:anchor distT="0" distB="0" distL="114300" distR="114300" simplePos="0" relativeHeight="251797504" behindDoc="1" locked="1" layoutInCell="1" allowOverlap="0" wp14:anchorId="469EA476" wp14:editId="4F182566">
                      <wp:simplePos x="0" y="0"/>
                      <wp:positionH relativeFrom="margin">
                        <wp:posOffset>-1270</wp:posOffset>
                      </wp:positionH>
                      <wp:positionV relativeFrom="page">
                        <wp:posOffset>66675</wp:posOffset>
                      </wp:positionV>
                      <wp:extent cx="2669540" cy="1116330"/>
                      <wp:effectExtent l="0" t="0" r="16510" b="26670"/>
                      <wp:wrapNone/>
                      <wp:docPr id="16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116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D6142E">
                                  <w:pPr>
                                    <w:rPr>
                                      <w:b/>
                                      <w:u w:val="single"/>
                                    </w:rPr>
                                  </w:pPr>
                                  <w:r w:rsidRPr="00BB4358">
                                    <w:rPr>
                                      <w:b/>
                                      <w:u w:val="single"/>
                                    </w:rPr>
                                    <w:t>Legend:</w:t>
                                  </w:r>
                                </w:p>
                                <w:p w:rsidR="00224FF0" w:rsidRDefault="00224FF0" w:rsidP="00D6142E">
                                  <w:pPr>
                                    <w:ind w:left="360" w:hanging="360"/>
                                  </w:pPr>
                                  <w:r>
                                    <w:t>ADWR – Arizona Department of Water Resources</w:t>
                                  </w:r>
                                </w:p>
                                <w:p w:rsidR="00224FF0" w:rsidRDefault="00224FF0" w:rsidP="00D6142E">
                                  <w:pPr>
                                    <w:ind w:left="360" w:hanging="360"/>
                                  </w:pPr>
                                  <w:r>
                                    <w:t xml:space="preserve">GWAC – Governor's Water Augmentation Council </w:t>
                                  </w:r>
                                </w:p>
                                <w:p w:rsidR="00224FF0" w:rsidRPr="00BB4358" w:rsidRDefault="00224FF0" w:rsidP="00D6142E">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EA476" id="_x0000_s1093" type="#_x0000_t202" style="position:absolute;margin-left:-.1pt;margin-top:5.25pt;width:210.2pt;height:87.9pt;z-index:-251518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TURhwIAABoFAAAOAAAAZHJzL2Uyb0RvYy54bWysVF1v2yAUfZ+0/4B4Tx2njptYdaouTqZJ&#10;3YfU7gcQwDEaBgYkdlftv++CkyxZX6ZpfrDB93I4594Dt3d9K9GeWye0KnF6NcaIK6qZUNsSf31a&#10;j2YYOU8UI1IrXuJn7vDd4u2b284UfKIbLRm3CECUKzpT4sZ7UySJow1vibvShisI1tq2xMPUbhNm&#10;SQforUwm43GedNoyYzXlzsHfagjiRcSva07957p23CNZYuDm49vG9ya8k8UtKbaWmEbQAw3yDyxa&#10;IhRseoKqiCdoZ8UrqFZQq52u/RXVbaLrWlAeNYCadPyHmseGGB61QHGcOZXJ/T9Y+mn/xSLBoHf5&#10;FCNFWmjSE+89eqd7lIX6dMYVkPZoINH38Btyo1ZnHjT95pDSy4aoLb+3VncNJwz4pWFlcrZ0wHEB&#10;ZNN91Ay2ITuvI1Bf2zYUD8qBAB369HzqTaBC4eckz+fTDEIUYmma5tfXsXsJKY7LjXX+PdctCoMS&#10;W2h+hCf7B+cDHVIcU8JuSq+FlNEAUqGuxPPpZDoI01KwEAxpzm43S2nRngQLxSdqg8h5Wis8GFmK&#10;tsSzUxIpQjlWisVdPBFyGAMTqQI4qANuh9FgmJf5eL6arWbZKJvkq1E2rqrR/XqZjfJ1ejOtrqvl&#10;skp/Bp5pVjSCMa4C1aN50+zvzHE4RoPtTva9kHShfB2f18qTSxqxyqDq+I3qog9C6wcT+H7TR8vl&#10;N0d/bTR7BmdYPRxQuFBg0Gj7A6MODmeJ3fcdsRwj+UGBu+ZpFqzg4ySb3kxgYs8jm/MIURSgSuwx&#10;GoZLP9wAO2PFtoGdBj8rfQ+OrEX0SrDuwOrgYziAUdThsggn/Hwes35faYtfAAAA//8DAFBLAwQU&#10;AAYACAAAACEAIdY+29sAAAAIAQAADwAAAGRycy9kb3ducmV2LnhtbEyPQU/DMAyF70j8h8hI3LaE&#10;FrZRmk6IwR3KNq5p47UVjVM12Vb49ZgTHP3e8/PnfD25XpxwDJ0nDTdzBQKp9rajRsP2/WW2AhGi&#10;IWt6T6jhCwOsi8uL3GTWn+kNT2VsBJdQyIyGNsYhkzLULToT5n5AYu/gR2cij2Mj7WjOXO56mSi1&#10;kM50xBdaM+BTi/VneXSMkXxs081riculqdLN8/fu/rDvtb6+mh4fQESc4l8YfvF5BwpmqvyRbBC9&#10;hlnCQZbVHQi2bxPFQsXCapGCLHL5/4HiBwAA//8DAFBLAQItABQABgAIAAAAIQC2gziS/gAAAOEB&#10;AAATAAAAAAAAAAAAAAAAAAAAAABbQ29udGVudF9UeXBlc10ueG1sUEsBAi0AFAAGAAgAAAAhADj9&#10;If/WAAAAlAEAAAsAAAAAAAAAAAAAAAAALwEAAF9yZWxzLy5yZWxzUEsBAi0AFAAGAAgAAAAhAJtB&#10;NRGHAgAAGgUAAA4AAAAAAAAAAAAAAAAALgIAAGRycy9lMm9Eb2MueG1sUEsBAi0AFAAGAAgAAAAh&#10;ACHWPtvbAAAACAEAAA8AAAAAAAAAAAAAAAAA4QQAAGRycy9kb3ducmV2LnhtbFBLBQYAAAAABAAE&#10;APMAAADpBQAAAAA=&#10;" o:allowoverlap="f" filled="f">
                      <v:textbox>
                        <w:txbxContent>
                          <w:p w:rsidR="00224FF0" w:rsidRPr="00F34CC1" w:rsidRDefault="00224FF0" w:rsidP="00D6142E">
                            <w:pPr>
                              <w:rPr>
                                <w:b/>
                                <w:u w:val="single"/>
                              </w:rPr>
                            </w:pPr>
                            <w:r w:rsidRPr="00BB4358">
                              <w:rPr>
                                <w:b/>
                                <w:u w:val="single"/>
                              </w:rPr>
                              <w:t>Legend:</w:t>
                            </w:r>
                          </w:p>
                          <w:p w:rsidR="00224FF0" w:rsidRDefault="00224FF0" w:rsidP="00D6142E">
                            <w:pPr>
                              <w:ind w:left="360" w:hanging="360"/>
                            </w:pPr>
                            <w:r>
                              <w:t>ADWR – Arizona Department of Water Resources</w:t>
                            </w:r>
                          </w:p>
                          <w:p w:rsidR="00224FF0" w:rsidRDefault="00224FF0" w:rsidP="00D6142E">
                            <w:pPr>
                              <w:ind w:left="360" w:hanging="360"/>
                            </w:pPr>
                            <w:r>
                              <w:t xml:space="preserve">GWAC – Governor's Water Augmentation Council </w:t>
                            </w:r>
                          </w:p>
                          <w:p w:rsidR="00224FF0" w:rsidRPr="00BB4358" w:rsidRDefault="00224FF0" w:rsidP="00D6142E">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D6142E" w:rsidRPr="001C5438" w:rsidRDefault="00D6142E" w:rsidP="00D6142E">
      <w:pPr>
        <w:spacing w:before="200"/>
        <w:jc w:val="both"/>
        <w:rPr>
          <w:rFonts w:ascii="Cambria" w:hAnsi="Cambria" w:cs="Arial"/>
          <w:b/>
          <w:u w:val="single"/>
        </w:rPr>
      </w:pPr>
      <w:r w:rsidRPr="001C5438">
        <w:rPr>
          <w:rFonts w:ascii="Cambria" w:hAnsi="Cambria" w:cs="Arial"/>
          <w:b/>
          <w:u w:val="single"/>
        </w:rPr>
        <w:t>Abstract</w:t>
      </w:r>
    </w:p>
    <w:p w:rsidR="00D6142E" w:rsidRPr="001C5438" w:rsidRDefault="00D6142E" w:rsidP="00D6142E">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796480" behindDoc="1" locked="1" layoutInCell="1" allowOverlap="0" wp14:anchorId="554C574E" wp14:editId="6CBE3954">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6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D6142E">
                            <w:pPr>
                              <w:jc w:val="center"/>
                            </w:pPr>
                            <w:sdt>
                              <w:sdtPr>
                                <w:tag w:val="Prop105"/>
                                <w:id w:val="14711001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0351864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1029802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3107499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C574E" id="_x0000_s1094" type="#_x0000_t202" style="position:absolute;left:0;text-align:left;margin-left:0;margin-top:628.5pt;width:468pt;height:21.6pt;z-index:-251520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5/WLwIAAFoEAAAOAAAAZHJzL2Uyb0RvYy54bWysVNuO0zAQfUfiHyy/06TdNttGTVdLlyKk&#10;5SLt8gGO4yQWjsfYbpPy9YydtlQLvCDyYNme8ZmZc2ayvhs6RQ7COgm6oNNJSonQHCqpm4J+fd69&#10;WVLiPNMVU6BFQY/C0bvN61fr3uRiBi2oSliCINrlvSlo673Jk8TxVnTMTcAIjcYabMc8Hm2TVJb1&#10;iN6pZJamWdKDrYwFLpzD24fRSDcRv64F95/r2glPVEExNx9XG9cyrMlmzfLGMtNKfkqD/UMWHZMa&#10;g16gHphnZG/lb1Cd5BYc1H7CoUugriUXsQasZpq+qOapZUbEWpAcZy40uf8Hyz8dvlgiK9QuyyjR&#10;rEORnsXgyVsYSBb46Y3L0e3JoKMf8Bp9Y63OPAL/5oiGbct0I+6thb4VrML8puFlcvV0xHEBpOw/&#10;QoVh2N5DBBpq2wXykA6C6KjT8aJNSIXj5WI1v8lSNHG0zW7nN7MoXsLy82tjnX8voCNhU1CL2kd0&#10;dnh0PmTD8rNLCOZAyWonlYoH25RbZcmBYZ/s4hcLeOGmNOkLulrMFiMBf4VI4/cniE56bHglu4Iu&#10;L04sD7S901VsR8+kGveYstInHgN1I4l+KIcoWbY861NCdURmLYwNjgOJmxbsD0p6bO6Cuu97ZgUl&#10;6oNGdVbT+TxMQzzMF7fIJbHXlvLawjRHqIJ6Ssbt1o8TtDdWNi1GGvtBwz0qWstIdpB+zOqUPzZw&#10;1OA0bGFCrs/R69cvYfMT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miuf1i8CAABaBAAADgAAAAAAAAAAAAAAAAAuAgAA&#10;ZHJzL2Uyb0RvYy54bWxQSwECLQAUAAYACAAAACEA+AmhC94AAAAKAQAADwAAAAAAAAAAAAAAAACJ&#10;BAAAZHJzL2Rvd25yZXYueG1sUEsFBgAAAAAEAAQA8wAAAJQFAAAAAA==&#10;" o:allowoverlap="f">
                <v:textbox>
                  <w:txbxContent>
                    <w:p w:rsidR="00224FF0" w:rsidRDefault="00224FF0" w:rsidP="00D6142E">
                      <w:pPr>
                        <w:jc w:val="center"/>
                      </w:pPr>
                      <w:sdt>
                        <w:sdtPr>
                          <w:tag w:val="Prop105"/>
                          <w:id w:val="14711001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0351864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1029802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3107499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a desalination action plan.</w:t>
      </w:r>
    </w:p>
    <w:p w:rsidR="00D6142E" w:rsidRPr="001C5438" w:rsidRDefault="00D6142E" w:rsidP="00D6142E">
      <w:pPr>
        <w:jc w:val="both"/>
        <w:rPr>
          <w:rFonts w:ascii="Cambria" w:hAnsi="Cambria" w:cs="Arial"/>
          <w:b/>
          <w:u w:val="single"/>
        </w:rPr>
      </w:pPr>
      <w:r w:rsidRPr="001C5438">
        <w:rPr>
          <w:rFonts w:ascii="Cambria" w:hAnsi="Cambria" w:cs="Arial"/>
          <w:b/>
          <w:u w:val="single"/>
        </w:rPr>
        <w:t>Provisions</w:t>
      </w:r>
    </w:p>
    <w:p w:rsidR="00D6142E" w:rsidRPr="002070C2" w:rsidRDefault="00D6142E" w:rsidP="009C0974">
      <w:pPr>
        <w:pStyle w:val="ListParagraph"/>
        <w:numPr>
          <w:ilvl w:val="0"/>
          <w:numId w:val="33"/>
        </w:numPr>
        <w:spacing w:after="0" w:line="240" w:lineRule="auto"/>
        <w:contextualSpacing w:val="0"/>
        <w:jc w:val="both"/>
        <w:rPr>
          <w:rFonts w:ascii="Cambria" w:hAnsi="Cambria" w:cs="Arial"/>
        </w:rPr>
      </w:pPr>
      <w:r w:rsidRPr="002070C2">
        <w:rPr>
          <w:rFonts w:ascii="Cambria" w:hAnsi="Cambria" w:cs="Arial"/>
        </w:rPr>
        <w:t>Instructs the ADWR Director to prepare a desalination action plan that includes:</w:t>
      </w:r>
    </w:p>
    <w:p w:rsidR="00D6142E" w:rsidRPr="002070C2" w:rsidRDefault="00D6142E" w:rsidP="009C0974">
      <w:pPr>
        <w:pStyle w:val="ListParagraph"/>
        <w:numPr>
          <w:ilvl w:val="1"/>
          <w:numId w:val="33"/>
        </w:numPr>
        <w:spacing w:after="0" w:line="240" w:lineRule="auto"/>
        <w:contextualSpacing w:val="0"/>
        <w:jc w:val="both"/>
        <w:rPr>
          <w:rFonts w:ascii="Cambria" w:hAnsi="Cambria" w:cs="Arial"/>
        </w:rPr>
      </w:pPr>
      <w:r w:rsidRPr="002070C2">
        <w:rPr>
          <w:rFonts w:ascii="Cambria" w:hAnsi="Cambria" w:cs="Arial"/>
        </w:rPr>
        <w:t>an identification of:</w:t>
      </w:r>
    </w:p>
    <w:p w:rsidR="00D6142E" w:rsidRPr="002070C2" w:rsidRDefault="00D6142E" w:rsidP="009C0974">
      <w:pPr>
        <w:pStyle w:val="ListParagraph"/>
        <w:numPr>
          <w:ilvl w:val="2"/>
          <w:numId w:val="33"/>
        </w:numPr>
        <w:spacing w:after="0" w:line="240" w:lineRule="auto"/>
        <w:contextualSpacing w:val="0"/>
        <w:jc w:val="both"/>
        <w:rPr>
          <w:rFonts w:ascii="Cambria" w:hAnsi="Cambria" w:cs="Arial"/>
        </w:rPr>
      </w:pPr>
      <w:r w:rsidRPr="002070C2">
        <w:rPr>
          <w:rFonts w:ascii="Cambria" w:hAnsi="Cambria" w:cs="Arial"/>
        </w:rPr>
        <w:t>areas with significant amounts of brackish groundwater;</w:t>
      </w:r>
    </w:p>
    <w:p w:rsidR="00D6142E" w:rsidRPr="002070C2" w:rsidRDefault="00D6142E" w:rsidP="009C0974">
      <w:pPr>
        <w:pStyle w:val="ListParagraph"/>
        <w:numPr>
          <w:ilvl w:val="2"/>
          <w:numId w:val="33"/>
        </w:numPr>
        <w:spacing w:after="0" w:line="240" w:lineRule="auto"/>
        <w:contextualSpacing w:val="0"/>
        <w:jc w:val="both"/>
        <w:rPr>
          <w:rFonts w:ascii="Cambria" w:hAnsi="Cambria" w:cs="Arial"/>
        </w:rPr>
      </w:pPr>
      <w:r w:rsidRPr="002070C2">
        <w:rPr>
          <w:rFonts w:ascii="Cambria" w:hAnsi="Cambria" w:cs="Arial"/>
        </w:rPr>
        <w:t xml:space="preserve">areas that </w:t>
      </w:r>
      <w:r>
        <w:rPr>
          <w:rFonts w:ascii="Cambria" w:hAnsi="Cambria" w:cs="Arial"/>
        </w:rPr>
        <w:t>may</w:t>
      </w:r>
      <w:r w:rsidRPr="002070C2">
        <w:rPr>
          <w:rFonts w:ascii="Cambria" w:hAnsi="Cambria" w:cs="Arial"/>
        </w:rPr>
        <w:t xml:space="preserve"> benefit from treated brackish groundwater; and</w:t>
      </w:r>
    </w:p>
    <w:p w:rsidR="00D6142E" w:rsidRPr="002070C2" w:rsidRDefault="00D6142E" w:rsidP="009C0974">
      <w:pPr>
        <w:pStyle w:val="ListParagraph"/>
        <w:numPr>
          <w:ilvl w:val="2"/>
          <w:numId w:val="33"/>
        </w:numPr>
        <w:spacing w:after="0" w:line="240" w:lineRule="auto"/>
        <w:contextualSpacing w:val="0"/>
        <w:jc w:val="both"/>
        <w:rPr>
          <w:rFonts w:ascii="Cambria" w:hAnsi="Cambria" w:cs="Arial"/>
        </w:rPr>
      </w:pPr>
      <w:r w:rsidRPr="002070C2">
        <w:rPr>
          <w:rFonts w:ascii="Cambria" w:hAnsi="Cambria" w:cs="Arial"/>
        </w:rPr>
        <w:t>potential funding sources for the treatment and delive</w:t>
      </w:r>
      <w:r>
        <w:rPr>
          <w:rFonts w:ascii="Cambria" w:hAnsi="Cambria" w:cs="Arial"/>
        </w:rPr>
        <w:t>ry of the brackish groundwater.</w:t>
      </w:r>
    </w:p>
    <w:p w:rsidR="00D6142E" w:rsidRPr="002070C2" w:rsidRDefault="00D6142E" w:rsidP="009C0974">
      <w:pPr>
        <w:pStyle w:val="ListParagraph"/>
        <w:numPr>
          <w:ilvl w:val="1"/>
          <w:numId w:val="33"/>
        </w:numPr>
        <w:spacing w:after="0" w:line="240" w:lineRule="auto"/>
        <w:contextualSpacing w:val="0"/>
        <w:jc w:val="both"/>
        <w:rPr>
          <w:rFonts w:ascii="Cambria" w:hAnsi="Cambria" w:cs="Arial"/>
        </w:rPr>
      </w:pPr>
      <w:r w:rsidRPr="002070C2">
        <w:rPr>
          <w:rFonts w:ascii="Cambria" w:hAnsi="Cambria" w:cs="Arial"/>
        </w:rPr>
        <w:t xml:space="preserve">a cost estimate to treat and deliver brackish groundwater for an economically viable use. </w:t>
      </w:r>
    </w:p>
    <w:p w:rsidR="00D6142E" w:rsidRPr="001D5A33" w:rsidRDefault="00D6142E" w:rsidP="009C0974">
      <w:pPr>
        <w:pStyle w:val="ListParagraph"/>
        <w:numPr>
          <w:ilvl w:val="1"/>
          <w:numId w:val="33"/>
        </w:numPr>
        <w:spacing w:after="0" w:line="240" w:lineRule="auto"/>
        <w:contextualSpacing w:val="0"/>
        <w:jc w:val="both"/>
        <w:rPr>
          <w:rFonts w:ascii="Cambria" w:hAnsi="Cambria" w:cs="Arial"/>
        </w:rPr>
      </w:pPr>
      <w:r w:rsidRPr="001D5A33">
        <w:rPr>
          <w:rFonts w:ascii="Cambria" w:hAnsi="Cambria" w:cs="Arial"/>
        </w:rPr>
        <w:t xml:space="preserve">an evaluation of the feasibility and cost of the disposal of the brine byproduct. </w:t>
      </w:r>
    </w:p>
    <w:p w:rsidR="00D6142E" w:rsidRPr="001D5A33" w:rsidRDefault="00D6142E" w:rsidP="009C0974">
      <w:pPr>
        <w:pStyle w:val="ListParagraph"/>
        <w:numPr>
          <w:ilvl w:val="1"/>
          <w:numId w:val="33"/>
        </w:numPr>
        <w:spacing w:after="120" w:line="240" w:lineRule="auto"/>
        <w:contextualSpacing w:val="0"/>
        <w:jc w:val="both"/>
        <w:rPr>
          <w:rFonts w:ascii="Cambria" w:hAnsi="Cambria" w:cs="Arial"/>
        </w:rPr>
      </w:pPr>
      <w:r w:rsidRPr="001D5A33">
        <w:rPr>
          <w:rFonts w:ascii="Cambria" w:hAnsi="Cambria" w:cs="Arial"/>
          <w:b/>
          <w:color w:val="7030A0"/>
        </w:rPr>
        <w:t>AN EVALUATION OF ISSUES RELATED TO THE SOURCES OF BRACKISH GROUNDWATER AND ITS OWNERSHIP.</w:t>
      </w:r>
      <w:r w:rsidRPr="001D5A33">
        <w:rPr>
          <w:rFonts w:ascii="Cambria" w:hAnsi="Cambria" w:cs="Arial"/>
        </w:rPr>
        <w:t xml:space="preserve"> (</w:t>
      </w:r>
      <w:r w:rsidRPr="001D5A33">
        <w:rPr>
          <w:rFonts w:ascii="Cambria" w:hAnsi="Cambria" w:cs="Arial"/>
          <w:i/>
        </w:rPr>
        <w:t>EENR</w:t>
      </w:r>
      <w:r w:rsidRPr="001D5A33">
        <w:rPr>
          <w:rFonts w:ascii="Cambria" w:hAnsi="Cambria" w:cs="Arial"/>
        </w:rPr>
        <w:t>) (Sec. 1)</w:t>
      </w:r>
    </w:p>
    <w:p w:rsidR="00D6142E" w:rsidRPr="002070C2" w:rsidRDefault="00D6142E" w:rsidP="009C0974">
      <w:pPr>
        <w:pStyle w:val="ListParagraph"/>
        <w:numPr>
          <w:ilvl w:val="0"/>
          <w:numId w:val="33"/>
        </w:numPr>
        <w:spacing w:after="120" w:line="240" w:lineRule="auto"/>
        <w:contextualSpacing w:val="0"/>
        <w:jc w:val="both"/>
        <w:rPr>
          <w:rFonts w:ascii="Cambria" w:hAnsi="Cambria" w:cs="Arial"/>
        </w:rPr>
      </w:pPr>
      <w:r w:rsidRPr="002070C2">
        <w:rPr>
          <w:rFonts w:ascii="Cambria" w:hAnsi="Cambria" w:cs="Arial"/>
        </w:rPr>
        <w:t>Permits the plan to identify and evaluate potential binational agreements or projects to treat brackish groundwater or sea water.</w:t>
      </w:r>
      <w:r>
        <w:rPr>
          <w:rFonts w:ascii="Cambria" w:hAnsi="Cambria" w:cs="Arial"/>
        </w:rPr>
        <w:t xml:space="preserve"> (Sec. 1)</w:t>
      </w:r>
    </w:p>
    <w:p w:rsidR="00D6142E" w:rsidRPr="002070C2" w:rsidRDefault="00D6142E" w:rsidP="009C0974">
      <w:pPr>
        <w:pStyle w:val="ListParagraph"/>
        <w:numPr>
          <w:ilvl w:val="0"/>
          <w:numId w:val="33"/>
        </w:numPr>
        <w:spacing w:after="120" w:line="240" w:lineRule="auto"/>
        <w:contextualSpacing w:val="0"/>
        <w:jc w:val="both"/>
        <w:rPr>
          <w:rFonts w:ascii="Cambria" w:hAnsi="Cambria" w:cs="Arial"/>
        </w:rPr>
      </w:pPr>
      <w:r w:rsidRPr="002070C2">
        <w:rPr>
          <w:rFonts w:ascii="Cambria" w:hAnsi="Cambria" w:cs="Arial"/>
        </w:rPr>
        <w:t>Requires submission of the plan to the Governor and the Legislature by September 30, 2019, with an update on the plan and its results every two years.</w:t>
      </w:r>
      <w:r>
        <w:rPr>
          <w:rFonts w:ascii="Cambria" w:hAnsi="Cambria" w:cs="Arial"/>
        </w:rPr>
        <w:t xml:space="preserve"> (Sec. 1)</w:t>
      </w:r>
    </w:p>
    <w:p w:rsidR="00D6142E" w:rsidRPr="00B21A8B" w:rsidRDefault="00D6142E" w:rsidP="009C0974">
      <w:pPr>
        <w:pStyle w:val="ListParagraph"/>
        <w:numPr>
          <w:ilvl w:val="0"/>
          <w:numId w:val="33"/>
        </w:numPr>
        <w:spacing w:after="120" w:line="240" w:lineRule="auto"/>
        <w:contextualSpacing w:val="0"/>
        <w:jc w:val="both"/>
        <w:rPr>
          <w:rFonts w:ascii="Cambria" w:hAnsi="Cambria" w:cs="Arial"/>
        </w:rPr>
      </w:pPr>
      <w:r w:rsidRPr="002070C2">
        <w:rPr>
          <w:rFonts w:ascii="Cambria" w:hAnsi="Cambria" w:cs="Arial"/>
        </w:rPr>
        <w:t xml:space="preserve">Defines </w:t>
      </w:r>
      <w:r w:rsidRPr="002070C2">
        <w:rPr>
          <w:rFonts w:ascii="Cambria" w:hAnsi="Cambria" w:cs="Arial"/>
          <w:i/>
        </w:rPr>
        <w:t>brackish groundwater</w:t>
      </w:r>
      <w:r w:rsidRPr="002070C2">
        <w:rPr>
          <w:rFonts w:ascii="Cambria" w:hAnsi="Cambria" w:cs="Arial"/>
        </w:rPr>
        <w:t>.</w:t>
      </w:r>
      <w:r>
        <w:rPr>
          <w:rFonts w:ascii="Cambria" w:hAnsi="Cambria" w:cs="Arial"/>
        </w:rPr>
        <w:t xml:space="preserve"> (Sec. 1)</w:t>
      </w:r>
    </w:p>
    <w:p w:rsidR="00D6142E" w:rsidRDefault="00D6142E" w:rsidP="00D6142E">
      <w:pPr>
        <w:jc w:val="both"/>
        <w:rPr>
          <w:rFonts w:ascii="Cambria" w:hAnsi="Cambria" w:cs="Arial"/>
          <w:b/>
          <w:u w:val="single"/>
        </w:rPr>
      </w:pPr>
      <w:r>
        <w:rPr>
          <w:rFonts w:ascii="Cambria" w:hAnsi="Cambria" w:cs="Arial"/>
          <w:b/>
          <w:u w:val="single"/>
        </w:rPr>
        <w:t>Additional Information</w:t>
      </w:r>
    </w:p>
    <w:p w:rsidR="00D6142E" w:rsidRPr="00702CBF" w:rsidRDefault="00D6142E" w:rsidP="00D6142E">
      <w:pPr>
        <w:spacing w:after="120"/>
        <w:jc w:val="both"/>
        <w:rPr>
          <w:rFonts w:ascii="Cambria" w:hAnsi="Cambria" w:cs="Arial"/>
        </w:rPr>
      </w:pPr>
      <w:r>
        <w:rPr>
          <w:rFonts w:ascii="Cambria" w:hAnsi="Cambria" w:cs="Arial"/>
        </w:rPr>
        <w:t xml:space="preserve">The terms </w:t>
      </w:r>
      <w:r w:rsidRPr="00F06BE2">
        <w:rPr>
          <w:rFonts w:ascii="Cambria" w:hAnsi="Cambria" w:cs="Arial"/>
          <w:i/>
        </w:rPr>
        <w:t>desalination</w:t>
      </w:r>
      <w:r>
        <w:rPr>
          <w:rFonts w:ascii="Cambria" w:hAnsi="Cambria" w:cs="Arial"/>
        </w:rPr>
        <w:t xml:space="preserve"> or </w:t>
      </w:r>
      <w:r w:rsidRPr="00F06BE2">
        <w:rPr>
          <w:rFonts w:ascii="Cambria" w:hAnsi="Cambria" w:cs="Arial"/>
          <w:i/>
        </w:rPr>
        <w:t>des</w:t>
      </w:r>
      <w:r>
        <w:rPr>
          <w:rFonts w:ascii="Cambria" w:hAnsi="Cambria" w:cs="Arial"/>
          <w:i/>
        </w:rPr>
        <w:t xml:space="preserve">alting </w:t>
      </w:r>
      <w:r>
        <w:rPr>
          <w:rFonts w:ascii="Cambria" w:hAnsi="Cambria" w:cs="Arial"/>
        </w:rPr>
        <w:t xml:space="preserve">mean the use of any process or technique for the removal and, when feasible, adaptation to beneficial use, of organic and inorganic elements and compounds from saline or biologically impaired waters, by itself </w:t>
      </w:r>
      <w:r w:rsidRPr="00702CBF">
        <w:rPr>
          <w:rFonts w:ascii="Cambria" w:hAnsi="Cambria" w:cs="Arial"/>
        </w:rPr>
        <w:t xml:space="preserve">or in conjunction with other processes. </w:t>
      </w:r>
      <w:r w:rsidRPr="00702CBF">
        <w:rPr>
          <w:rFonts w:ascii="Cambria" w:hAnsi="Cambria" w:cs="Arial"/>
          <w:i/>
        </w:rPr>
        <w:t>Saline water</w:t>
      </w:r>
      <w:r w:rsidRPr="00702CBF">
        <w:rPr>
          <w:rFonts w:ascii="Cambria" w:hAnsi="Cambria" w:cs="Arial"/>
        </w:rPr>
        <w:t xml:space="preserve"> means sea water, brackish water, and other mineraliz</w:t>
      </w:r>
      <w:r>
        <w:rPr>
          <w:rFonts w:ascii="Cambria" w:hAnsi="Cambria" w:cs="Arial"/>
        </w:rPr>
        <w:t>ed or chemically impaired water</w:t>
      </w:r>
      <w:r w:rsidRPr="00702CBF">
        <w:rPr>
          <w:rFonts w:ascii="Cambria" w:hAnsi="Cambria" w:cs="Arial"/>
        </w:rPr>
        <w:t xml:space="preserve"> (</w:t>
      </w:r>
      <w:hyperlink r:id="rId170" w:history="1">
        <w:r w:rsidRPr="00702CBF">
          <w:rPr>
            <w:rStyle w:val="Hyperlink"/>
            <w:rFonts w:ascii="Cambria" w:hAnsi="Cambria" w:cs="Arial"/>
          </w:rPr>
          <w:t>U.S.C. § 42-10301</w:t>
        </w:r>
      </w:hyperlink>
      <w:r w:rsidRPr="00702CBF">
        <w:rPr>
          <w:rFonts w:ascii="Cambria" w:hAnsi="Cambria" w:cs="Arial"/>
        </w:rPr>
        <w:t>).</w:t>
      </w:r>
    </w:p>
    <w:p w:rsidR="00D6142E" w:rsidRPr="00702CBF" w:rsidRDefault="00D6142E" w:rsidP="00D6142E">
      <w:pPr>
        <w:spacing w:after="120"/>
        <w:jc w:val="both"/>
        <w:rPr>
          <w:rFonts w:ascii="Cambria" w:hAnsi="Cambria" w:cs="Arial"/>
        </w:rPr>
      </w:pPr>
      <w:r w:rsidRPr="00702CBF">
        <w:rPr>
          <w:rFonts w:ascii="Cambria" w:hAnsi="Cambria" w:cs="Arial"/>
        </w:rPr>
        <w:t xml:space="preserve">The </w:t>
      </w:r>
      <w:r>
        <w:rPr>
          <w:rFonts w:ascii="Cambria" w:hAnsi="Cambria" w:cs="Arial"/>
        </w:rPr>
        <w:t xml:space="preserve">GWAC was established through </w:t>
      </w:r>
      <w:hyperlink r:id="rId171" w:history="1">
        <w:r>
          <w:rPr>
            <w:rStyle w:val="Hyperlink"/>
            <w:rFonts w:ascii="Cambria" w:hAnsi="Cambria" w:cs="Arial"/>
          </w:rPr>
          <w:t>Executive Order 2015-13</w:t>
        </w:r>
      </w:hyperlink>
      <w:r>
        <w:rPr>
          <w:rFonts w:ascii="Cambria" w:hAnsi="Cambria" w:cs="Arial"/>
        </w:rPr>
        <w:t xml:space="preserve">. In 2016, GWAC formed the Desalination Committee to explore opportunities for in-state desalination with a focus on brackish groundwater and effluent supplies </w:t>
      </w:r>
      <w:r w:rsidRPr="00702CBF">
        <w:rPr>
          <w:rFonts w:ascii="Cambria" w:hAnsi="Cambria" w:cs="Arial"/>
        </w:rPr>
        <w:t>(</w:t>
      </w:r>
      <w:hyperlink r:id="rId172" w:history="1">
        <w:r>
          <w:rPr>
            <w:rStyle w:val="Hyperlink"/>
            <w:rFonts w:ascii="Cambria" w:hAnsi="Cambria" w:cs="Arial"/>
          </w:rPr>
          <w:t>GWAC</w:t>
        </w:r>
      </w:hyperlink>
      <w:r w:rsidRPr="00702CBF">
        <w:rPr>
          <w:rFonts w:ascii="Cambria" w:hAnsi="Cambria" w:cs="Arial"/>
        </w:rPr>
        <w:t>).</w:t>
      </w:r>
    </w:p>
    <w:p w:rsidR="00D6142E" w:rsidRPr="001C5438" w:rsidRDefault="00D6142E" w:rsidP="00D6142E">
      <w:pPr>
        <w:jc w:val="both"/>
        <w:rPr>
          <w:rFonts w:ascii="Cambria" w:hAnsi="Cambria" w:cs="Arial"/>
          <w:b/>
          <w:u w:val="single"/>
        </w:rPr>
      </w:pPr>
    </w:p>
    <w:p w:rsidR="00D6142E" w:rsidRPr="001C5438" w:rsidRDefault="00D6142E" w:rsidP="00D6142E">
      <w:pPr>
        <w:spacing w:after="120"/>
        <w:jc w:val="both"/>
        <w:rPr>
          <w:rFonts w:ascii="Cambria" w:hAnsi="Cambria" w:cs="Arial"/>
        </w:rPr>
      </w:pPr>
    </w:p>
    <w:p w:rsidR="00D6142E" w:rsidRDefault="00D6142E">
      <w:pPr>
        <w:sectPr w:rsidR="00D6142E" w:rsidSect="00990E7D">
          <w:type w:val="continuous"/>
          <w:pgSz w:w="12240" w:h="15840"/>
          <w:pgMar w:top="1440" w:right="1440" w:bottom="1440" w:left="1440" w:header="720" w:footer="720" w:gutter="0"/>
          <w:cols w:space="720"/>
          <w:docGrid w:linePitch="360"/>
        </w:sectPr>
      </w:pPr>
    </w:p>
    <w:p w:rsidR="00B40EB4" w:rsidRDefault="00B40EB4" w:rsidP="00B40EB4">
      <w:pPr>
        <w:pStyle w:val="Heading1"/>
        <w:jc w:val="center"/>
      </w:pPr>
      <w:r>
        <w:rPr>
          <w:noProof/>
        </w:rPr>
        <w:lastRenderedPageBreak/>
        <w:drawing>
          <wp:anchor distT="0" distB="0" distL="114300" distR="114300" simplePos="0" relativeHeight="251867136" behindDoc="1" locked="0" layoutInCell="1" allowOverlap="1" wp14:anchorId="356A6C3E" wp14:editId="4EC743F7">
            <wp:simplePos x="0" y="0"/>
            <wp:positionH relativeFrom="column">
              <wp:posOffset>2362835</wp:posOffset>
            </wp:positionH>
            <wp:positionV relativeFrom="paragraph">
              <wp:posOffset>-322580</wp:posOffset>
            </wp:positionV>
            <wp:extent cx="1214755" cy="1165860"/>
            <wp:effectExtent l="0" t="0" r="0" b="0"/>
            <wp:wrapNone/>
            <wp:docPr id="249" name="Picture 249"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B40EB4" w:rsidRDefault="00B40EB4" w:rsidP="00B40EB4">
      <w:pPr>
        <w:jc w:val="center"/>
        <w:sectPr w:rsidR="00B40EB4" w:rsidSect="00990E7D">
          <w:footerReference w:type="default" r:id="rId173"/>
          <w:pgSz w:w="12240" w:h="15840"/>
          <w:pgMar w:top="1080" w:right="1440" w:bottom="1440" w:left="1440" w:header="720" w:footer="720" w:gutter="0"/>
          <w:cols w:space="720"/>
          <w:docGrid w:linePitch="360"/>
        </w:sectPr>
      </w:pPr>
      <w:bookmarkStart w:id="47" w:name="hb2553"/>
      <w:bookmarkEnd w:id="47"/>
    </w:p>
    <w:p w:rsidR="00B40EB4" w:rsidRDefault="00B40EB4" w:rsidP="00B40EB4">
      <w:pPr>
        <w:rPr>
          <w:b/>
        </w:rPr>
      </w:pPr>
    </w:p>
    <w:tbl>
      <w:tblPr>
        <w:tblStyle w:val="TableGrid"/>
        <w:tblpPr w:leftFromText="180" w:rightFromText="180" w:vertAnchor="page" w:horzAnchor="margin" w:tblpY="2429"/>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B40EB4" w:rsidTr="003F3548">
        <w:trPr>
          <w:trHeight w:val="315"/>
        </w:trPr>
        <w:tc>
          <w:tcPr>
            <w:tcW w:w="9895" w:type="dxa"/>
            <w:gridSpan w:val="2"/>
          </w:tcPr>
          <w:p w:rsidR="00B40EB4" w:rsidRPr="002B09D5" w:rsidRDefault="00B40EB4" w:rsidP="003F3548">
            <w:pPr>
              <w:spacing w:after="120"/>
              <w:rPr>
                <w:rFonts w:ascii="Cambria" w:hAnsi="Cambria" w:cs="Arial"/>
                <w:noProof/>
                <w:sz w:val="28"/>
                <w:szCs w:val="28"/>
                <w:u w:val="single"/>
              </w:rPr>
            </w:pPr>
            <w:r>
              <w:rPr>
                <w:rFonts w:ascii="Cambria" w:hAnsi="Cambria" w:cs="Arial"/>
                <w:b/>
                <w:noProof/>
                <w:sz w:val="28"/>
                <w:szCs w:val="28"/>
                <w:u w:val="single"/>
              </w:rPr>
              <w:t>HB 2553:</w:t>
            </w:r>
            <w:r w:rsidRPr="00803606">
              <w:rPr>
                <w:rFonts w:ascii="Cambria" w:hAnsi="Cambria" w:cs="Arial"/>
                <w:noProof/>
                <w:sz w:val="28"/>
                <w:szCs w:val="28"/>
                <w:u w:val="single"/>
              </w:rPr>
              <w:t xml:space="preserve"> </w:t>
            </w:r>
            <w:r>
              <w:rPr>
                <w:rFonts w:ascii="Cambria" w:hAnsi="Cambria" w:cs="Arial"/>
                <w:noProof/>
                <w:sz w:val="28"/>
                <w:szCs w:val="28"/>
                <w:u w:val="single"/>
              </w:rPr>
              <w:t>adequate water supply; county review.</w:t>
            </w:r>
          </w:p>
        </w:tc>
      </w:tr>
      <w:tr w:rsidR="00B40EB4" w:rsidTr="003F3548">
        <w:tc>
          <w:tcPr>
            <w:tcW w:w="5125" w:type="dxa"/>
          </w:tcPr>
          <w:p w:rsidR="00B40EB4" w:rsidRPr="00311FEF" w:rsidRDefault="00B40EB4" w:rsidP="003F3548">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Bowers, LD 25</w:t>
            </w:r>
          </w:p>
          <w:p w:rsidR="00B40EB4" w:rsidRPr="00C6092E" w:rsidRDefault="00B40EB4" w:rsidP="003F3548">
            <w:pPr>
              <w:rPr>
                <w:rFonts w:ascii="Cambria" w:hAnsi="Cambria" w:cs="Arial"/>
              </w:rPr>
            </w:pPr>
            <w:r>
              <w:rPr>
                <w:rFonts w:ascii="Cambria" w:hAnsi="Cambria" w:cs="Arial"/>
                <w:b/>
              </w:rPr>
              <w:t>BILL STATUS:</w:t>
            </w:r>
            <w:r w:rsidRPr="00C6092E">
              <w:rPr>
                <w:rFonts w:ascii="Cambria" w:hAnsi="Cambria" w:cs="Arial"/>
              </w:rPr>
              <w:t xml:space="preserve"> </w:t>
            </w:r>
            <w:hyperlink r:id="rId174"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B40EB4" w:rsidTr="003F3548">
              <w:tc>
                <w:tcPr>
                  <w:tcW w:w="5115" w:type="dxa"/>
                  <w:tcBorders>
                    <w:top w:val="nil"/>
                    <w:left w:val="nil"/>
                    <w:bottom w:val="nil"/>
                    <w:right w:val="nil"/>
                  </w:tcBorders>
                  <w:tcMar>
                    <w:left w:w="0" w:type="dxa"/>
                    <w:right w:w="0" w:type="dxa"/>
                  </w:tcMar>
                </w:tcPr>
                <w:p w:rsidR="00B40EB4" w:rsidRDefault="00B40EB4" w:rsidP="00C67E92">
                  <w:pPr>
                    <w:framePr w:hSpace="180" w:wrap="around" w:vAnchor="page" w:hAnchor="margin" w:y="2429"/>
                    <w:ind w:left="720"/>
                    <w:rPr>
                      <w:rFonts w:ascii="Cambria" w:hAnsi="Cambria" w:cs="Arial"/>
                    </w:rPr>
                  </w:pPr>
                  <w:r>
                    <w:rPr>
                      <w:rFonts w:ascii="Cambria" w:hAnsi="Cambria" w:cs="Arial"/>
                    </w:rPr>
                    <w:t>EENR: DPA 6-3-0-0</w:t>
                  </w:r>
                </w:p>
              </w:tc>
            </w:tr>
          </w:tbl>
          <w:p w:rsidR="00B40EB4" w:rsidRPr="00C6092E" w:rsidRDefault="00B40EB4" w:rsidP="003F3548">
            <w:pPr>
              <w:rPr>
                <w:rFonts w:ascii="Cambria" w:hAnsi="Cambria" w:cs="Arial"/>
              </w:rPr>
            </w:pPr>
          </w:p>
        </w:tc>
        <w:tc>
          <w:tcPr>
            <w:tcW w:w="4770" w:type="dxa"/>
          </w:tcPr>
          <w:p w:rsidR="00B40EB4" w:rsidRDefault="00B40EB4" w:rsidP="003F3548">
            <w:pPr>
              <w:rPr>
                <w:rFonts w:ascii="Cambria" w:hAnsi="Cambria" w:cs="Arial"/>
              </w:rPr>
            </w:pPr>
            <w:r w:rsidRPr="001C5438">
              <w:rPr>
                <w:rFonts w:ascii="Cambria" w:hAnsi="Cambria" w:cs="Arial"/>
                <w:noProof/>
              </w:rPr>
              <mc:AlternateContent>
                <mc:Choice Requires="wps">
                  <w:drawing>
                    <wp:anchor distT="0" distB="0" distL="114300" distR="114300" simplePos="0" relativeHeight="251869184" behindDoc="1" locked="1" layoutInCell="1" allowOverlap="0" wp14:anchorId="5BD68ABB" wp14:editId="50950824">
                      <wp:simplePos x="0" y="0"/>
                      <wp:positionH relativeFrom="margin">
                        <wp:posOffset>250825</wp:posOffset>
                      </wp:positionH>
                      <wp:positionV relativeFrom="page">
                        <wp:posOffset>31750</wp:posOffset>
                      </wp:positionV>
                      <wp:extent cx="2781300" cy="1057275"/>
                      <wp:effectExtent l="0" t="0" r="19050" b="28575"/>
                      <wp:wrapNone/>
                      <wp:docPr id="24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057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B40EB4">
                                  <w:pPr>
                                    <w:rPr>
                                      <w:b/>
                                      <w:u w:val="single"/>
                                    </w:rPr>
                                  </w:pPr>
                                  <w:r w:rsidRPr="00BB4358">
                                    <w:rPr>
                                      <w:b/>
                                      <w:u w:val="single"/>
                                    </w:rPr>
                                    <w:t>Legend:</w:t>
                                  </w:r>
                                </w:p>
                                <w:p w:rsidR="00224FF0" w:rsidRDefault="00224FF0" w:rsidP="00B40EB4">
                                  <w:pPr>
                                    <w:ind w:left="360" w:hanging="360"/>
                                  </w:pPr>
                                  <w:r>
                                    <w:t>ADEQ – Arizona Department of Environmental Quality</w:t>
                                  </w:r>
                                </w:p>
                                <w:p w:rsidR="00224FF0" w:rsidRDefault="00224FF0" w:rsidP="00B40EB4">
                                  <w:pPr>
                                    <w:ind w:left="360" w:hanging="360"/>
                                  </w:pPr>
                                  <w:r>
                                    <w:t>ADWR – Arizona Department of Water Resources</w:t>
                                  </w:r>
                                </w:p>
                                <w:p w:rsidR="00224FF0" w:rsidRDefault="00224FF0" w:rsidP="00B40EB4">
                                  <w:pPr>
                                    <w:ind w:left="360" w:hanging="360"/>
                                  </w:pPr>
                                  <w:r>
                                    <w:t>BOS – board of supervisors</w:t>
                                  </w:r>
                                </w:p>
                                <w:p w:rsidR="00224FF0" w:rsidRPr="00BB4358" w:rsidRDefault="00224FF0" w:rsidP="00B40EB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68ABB" id="_x0000_s1095" type="#_x0000_t202" style="position:absolute;margin-left:19.75pt;margin-top:2.5pt;width:219pt;height:83.25pt;z-index:-251447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E2hgIAABoFAAAOAAAAZHJzL2Uyb0RvYy54bWysVNuO2yAQfa/Uf0C8J76sc7PWWaVxUlXa&#10;XqTdfgDBOEbFQIHE3lb99w44yWa7L1VVP2BghjNzhjPc3vWtQEdmLFeywMk4xohJqiou9wX++rgd&#10;zTGyjsiKCCVZgZ+YxXfLt29uO52zVDVKVMwgAJE273SBG+d0HkWWNqwldqw0k2CslWmJg6XZR5Uh&#10;HaC3IkrjeBp1ylTaKMqshd1yMOJlwK9rRt3nurbMIVFgyM2F0YRx58doeUvyvSG64fSUBvmHLFrC&#10;JQS9QJXEEXQw/BVUy6lRVtVuTFUbqbrmlAUOwCaJ/2Dz0BDNAhcojtWXMtn/B0s/Hb8YxKsCp9kM&#10;I0lauKRH1jv0TvUo8/XptM3B7UGDo+thG+45cLX6XtFvFkm1bojcs5UxqmsYqSC/xJ+Mro4OONaD&#10;7LqPqoIw5OBUAOpr0/riQTkQoMM9PV3uxqdCYTOdzZObGEwUbEk8maWzSYhB8vNxbax7z1SL/KTA&#10;Bi4/wJPjvXU+HZKfXXw0qbZciCAAIVFX4MUknQzElOCVN3o3a/a7tTDoSLyEwneKa6/dWu5AyIK3&#10;BZ5fnEjuy7GRVYjiCBfDHDIR0oMDO8jtNBsE83MRLzbzzTwbZel0M8rishyttutsNN0ms0l5U67X&#10;ZfLL55lkecOrikmf6lm8SfZ34ji10SC7i3xfUHrBfBu+18yjl2mEKgOr8z+wCzrwVz+IwPW7Pkhu&#10;uvB4XiQ7VT2BMowaGhQeFJg0yvzAqIPmLLD9fiCGYSQ+SFDXIsky381hkYEWYGGuLbtrC5EUoArs&#10;MBqmaze8AAdt+L6BSIOepVqBImsetPKc1UnH0ICB1Omx8B1+vQ5ez0/a8jcAAAD//wMAUEsDBBQA&#10;BgAIAAAAIQDWFZUJ2wAAAAgBAAAPAAAAZHJzL2Rvd25yZXYueG1sTI/BTsMwEETvSPyDtUjcqNOG&#10;YBriVIjCHUKBqxNvk4h4HcVuG/h6lhMcR/N2dqbYzG4QR5xC70nDcpGAQGq87anVsHt9uroFEaIh&#10;awZPqOELA2zK87PC5Naf6AWPVWwFh1DIjYYuxjGXMjQdOhMWfkRib+8nZyLLqZV2MicOd4NcJcmN&#10;dKYn/tCZER86bD6rg+Maq49dun2uUClTp9vH77f1/n3Q+vJivr8DEXGOfzD81ucbKLlT7Q9kgxg0&#10;pOuMSQ0ZL2L7WinWNXNqmYEsC/l/QPkDAAD//wMAUEsBAi0AFAAGAAgAAAAhALaDOJL+AAAA4QEA&#10;ABMAAAAAAAAAAAAAAAAAAAAAAFtDb250ZW50X1R5cGVzXS54bWxQSwECLQAUAAYACAAAACEAOP0h&#10;/9YAAACUAQAACwAAAAAAAAAAAAAAAAAvAQAAX3JlbHMvLnJlbHNQSwECLQAUAAYACAAAACEA0RZx&#10;NoYCAAAaBQAADgAAAAAAAAAAAAAAAAAuAgAAZHJzL2Uyb0RvYy54bWxQSwECLQAUAAYACAAAACEA&#10;1hWVCdsAAAAIAQAADwAAAAAAAAAAAAAAAADgBAAAZHJzL2Rvd25yZXYueG1sUEsFBgAAAAAEAAQA&#10;8wAAAOgFAAAAAA==&#10;" o:allowoverlap="f" filled="f">
                      <v:textbox>
                        <w:txbxContent>
                          <w:p w:rsidR="00224FF0" w:rsidRPr="00F34CC1" w:rsidRDefault="00224FF0" w:rsidP="00B40EB4">
                            <w:pPr>
                              <w:rPr>
                                <w:b/>
                                <w:u w:val="single"/>
                              </w:rPr>
                            </w:pPr>
                            <w:r w:rsidRPr="00BB4358">
                              <w:rPr>
                                <w:b/>
                                <w:u w:val="single"/>
                              </w:rPr>
                              <w:t>Legend:</w:t>
                            </w:r>
                          </w:p>
                          <w:p w:rsidR="00224FF0" w:rsidRDefault="00224FF0" w:rsidP="00B40EB4">
                            <w:pPr>
                              <w:ind w:left="360" w:hanging="360"/>
                            </w:pPr>
                            <w:r>
                              <w:t>ADEQ – Arizona Department of Environmental Quality</w:t>
                            </w:r>
                          </w:p>
                          <w:p w:rsidR="00224FF0" w:rsidRDefault="00224FF0" w:rsidP="00B40EB4">
                            <w:pPr>
                              <w:ind w:left="360" w:hanging="360"/>
                            </w:pPr>
                            <w:r>
                              <w:t>ADWR – Arizona Department of Water Resources</w:t>
                            </w:r>
                          </w:p>
                          <w:p w:rsidR="00224FF0" w:rsidRDefault="00224FF0" w:rsidP="00B40EB4">
                            <w:pPr>
                              <w:ind w:left="360" w:hanging="360"/>
                            </w:pPr>
                            <w:r>
                              <w:t>BOS – board of supervisors</w:t>
                            </w:r>
                          </w:p>
                          <w:p w:rsidR="00224FF0" w:rsidRPr="00BB4358" w:rsidRDefault="00224FF0" w:rsidP="00B40EB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B40EB4" w:rsidRPr="001C5438" w:rsidRDefault="00B40EB4" w:rsidP="00B40EB4">
      <w:pPr>
        <w:spacing w:before="200"/>
        <w:jc w:val="both"/>
        <w:rPr>
          <w:rFonts w:ascii="Cambria" w:hAnsi="Cambria" w:cs="Arial"/>
          <w:b/>
          <w:u w:val="single"/>
        </w:rPr>
      </w:pPr>
      <w:r w:rsidRPr="001C5438">
        <w:rPr>
          <w:rFonts w:ascii="Cambria" w:hAnsi="Cambria" w:cs="Arial"/>
          <w:b/>
          <w:u w:val="single"/>
        </w:rPr>
        <w:t>Abstract</w:t>
      </w:r>
    </w:p>
    <w:p w:rsidR="00B40EB4" w:rsidRPr="001C5438" w:rsidRDefault="00B40EB4" w:rsidP="00B40EB4">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868160" behindDoc="1" locked="1" layoutInCell="1" allowOverlap="0" wp14:anchorId="0A070892" wp14:editId="4AE08CC6">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24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B40EB4">
                            <w:pPr>
                              <w:jc w:val="center"/>
                            </w:pPr>
                            <w:sdt>
                              <w:sdtPr>
                                <w:tag w:val="Prop105"/>
                                <w:id w:val="10398536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1353727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7410299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20665942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70892" id="_x0000_s1096" type="#_x0000_t202" style="position:absolute;left:0;text-align:left;margin-left:0;margin-top:628.5pt;width:468pt;height:21.6pt;z-index:-251448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isLwIAAFoEAAAOAAAAZHJzL2Uyb0RvYy54bWysVNtu2zAMfR+wfxD0vjhxnaQx4hRdugwD&#10;ugvQ7gNkWbaFyaImKbGzry8lp2nQbS/D/CBIInVInkN6fTN0ihyEdRJ0QWeTKSVCc6ikbgr6/XH3&#10;7poS55mumAItCnoUjt5s3r5Z9yYXKbSgKmEJgmiX96agrfcmTxLHW9ExNwEjNBprsB3zeLRNUlnW&#10;I3qnknQ6XSQ92MpY4MI5vL0bjXQT8etacP+1rp3wRBUUc/NxtXEtw5ps1ixvLDOt5Kc02D9k0TGp&#10;MegZ6o55RvZW/gbVSW7BQe0nHLoE6lpyEWvAambTV9U8tMyIWAuS48yZJvf/YPmXwzdLZFXQNEOp&#10;NOtQpEcxePIeBrII/PTG5ej2YNDRD3iNOsdanbkH/sMRDduW6UbcWgt9K1iF+c3Cy+Ti6YjjAkjZ&#10;f4YKw7C9hwg01LYL5CEdBNFRp+NZm5AKx8v5KrtaTNHE0ZYus6s0ipew/Pm1sc5/FNCRsCmoRe0j&#10;OjvcOx+yYfmzSwjmQMlqJ5WKB9uUW2XJgWGf7OIXC3jlpjTpC7qap/ORgL9CTOP3J4hOemx4JbuC&#10;Xp+dWB5o+6Cr2I6eSTXuMWWlTzwG6kYS/VAOUbJlpCCQXEJ1RGYtjA2OA4mbFuwvSnps7oK6n3tm&#10;BSXqk0Z1VrMsC9MQD9l8iVwSe2kpLy1Mc4QqqKdk3G79OEF7Y2XTYqSxHzTcoqK1jGS/ZHXKHxs4&#10;anAatjAhl+fo9fJL2DwB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5hG4rC8CAABaBAAADgAAAAAAAAAAAAAAAAAuAgAA&#10;ZHJzL2Uyb0RvYy54bWxQSwECLQAUAAYACAAAACEA+AmhC94AAAAKAQAADwAAAAAAAAAAAAAAAACJ&#10;BAAAZHJzL2Rvd25yZXYueG1sUEsFBgAAAAAEAAQA8wAAAJQFAAAAAA==&#10;" o:allowoverlap="f">
                <v:textbox>
                  <w:txbxContent>
                    <w:p w:rsidR="00224FF0" w:rsidRDefault="00224FF0" w:rsidP="00B40EB4">
                      <w:pPr>
                        <w:jc w:val="center"/>
                      </w:pPr>
                      <w:sdt>
                        <w:sdtPr>
                          <w:tag w:val="Prop105"/>
                          <w:id w:val="10398536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1353727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7410299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20665942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an adopted water adequacy supply provision.</w:t>
      </w:r>
    </w:p>
    <w:p w:rsidR="00B40EB4" w:rsidRPr="001C5438" w:rsidRDefault="00B40EB4" w:rsidP="00B40EB4">
      <w:pPr>
        <w:jc w:val="both"/>
        <w:rPr>
          <w:rFonts w:ascii="Cambria" w:hAnsi="Cambria" w:cs="Arial"/>
          <w:b/>
          <w:u w:val="single"/>
        </w:rPr>
      </w:pPr>
      <w:r w:rsidRPr="001C5438">
        <w:rPr>
          <w:rFonts w:ascii="Cambria" w:hAnsi="Cambria" w:cs="Arial"/>
          <w:b/>
          <w:u w:val="single"/>
        </w:rPr>
        <w:t>Provisions</w:t>
      </w:r>
    </w:p>
    <w:p w:rsidR="00B40EB4" w:rsidRDefault="00B40EB4" w:rsidP="009C0974">
      <w:pPr>
        <w:pStyle w:val="ListParagraph"/>
        <w:numPr>
          <w:ilvl w:val="0"/>
          <w:numId w:val="36"/>
        </w:numPr>
        <w:spacing w:after="0" w:line="240" w:lineRule="auto"/>
        <w:ind w:left="360"/>
        <w:contextualSpacing w:val="0"/>
        <w:jc w:val="both"/>
        <w:rPr>
          <w:rFonts w:ascii="Cambria" w:hAnsi="Cambria"/>
        </w:rPr>
      </w:pPr>
      <w:r w:rsidRPr="00785089">
        <w:rPr>
          <w:rFonts w:ascii="Cambria" w:hAnsi="Cambria"/>
        </w:rPr>
        <w:t>Requires a county BOS to review an adopted adequate water supply provision</w:t>
      </w:r>
      <w:r>
        <w:rPr>
          <w:rFonts w:ascii="Cambria" w:hAnsi="Cambria"/>
        </w:rPr>
        <w:t>:</w:t>
      </w:r>
    </w:p>
    <w:p w:rsidR="00B40EB4" w:rsidRDefault="00B40EB4" w:rsidP="009C0974">
      <w:pPr>
        <w:pStyle w:val="ListParagraph"/>
        <w:numPr>
          <w:ilvl w:val="1"/>
          <w:numId w:val="36"/>
        </w:numPr>
        <w:spacing w:after="0" w:line="240" w:lineRule="auto"/>
        <w:ind w:left="720"/>
        <w:contextualSpacing w:val="0"/>
        <w:jc w:val="both"/>
        <w:rPr>
          <w:rFonts w:ascii="Cambria" w:hAnsi="Cambria"/>
        </w:rPr>
      </w:pPr>
      <w:r>
        <w:rPr>
          <w:rFonts w:ascii="Cambria" w:hAnsi="Cambria"/>
        </w:rPr>
        <w:t>within 5 years; and</w:t>
      </w:r>
    </w:p>
    <w:p w:rsidR="00B40EB4" w:rsidRDefault="00B40EB4" w:rsidP="009C0974">
      <w:pPr>
        <w:pStyle w:val="ListParagraph"/>
        <w:numPr>
          <w:ilvl w:val="1"/>
          <w:numId w:val="36"/>
        </w:numPr>
        <w:spacing w:after="120" w:line="240" w:lineRule="auto"/>
        <w:ind w:left="720"/>
        <w:contextualSpacing w:val="0"/>
        <w:jc w:val="both"/>
        <w:rPr>
          <w:rFonts w:ascii="Cambria" w:hAnsi="Cambria"/>
        </w:rPr>
      </w:pPr>
      <w:r>
        <w:rPr>
          <w:rFonts w:ascii="Cambria" w:hAnsi="Cambria"/>
        </w:rPr>
        <w:t>at least</w:t>
      </w:r>
      <w:r w:rsidRPr="00785089">
        <w:rPr>
          <w:rFonts w:ascii="Cambria" w:hAnsi="Cambria"/>
        </w:rPr>
        <w:t xml:space="preserve"> every 10 years but not more frequently than every 5 years.</w:t>
      </w:r>
      <w:r>
        <w:rPr>
          <w:rFonts w:ascii="Cambria" w:hAnsi="Cambria"/>
        </w:rPr>
        <w:t xml:space="preserve"> (Sec. 1)</w:t>
      </w:r>
    </w:p>
    <w:p w:rsidR="00B40EB4" w:rsidRPr="00865AE0" w:rsidRDefault="00B40EB4" w:rsidP="009C0974">
      <w:pPr>
        <w:pStyle w:val="ListParagraph"/>
        <w:numPr>
          <w:ilvl w:val="0"/>
          <w:numId w:val="36"/>
        </w:numPr>
        <w:spacing w:after="120" w:line="240" w:lineRule="auto"/>
        <w:ind w:left="360"/>
        <w:contextualSpacing w:val="0"/>
        <w:jc w:val="both"/>
        <w:rPr>
          <w:rFonts w:ascii="Cambria" w:hAnsi="Cambria"/>
        </w:rPr>
      </w:pPr>
      <w:r>
        <w:rPr>
          <w:rFonts w:ascii="Cambria" w:hAnsi="Cambria"/>
          <w:b/>
          <w:color w:val="7030A0"/>
        </w:rPr>
        <w:t>ALLOWS THE BOARD TO VOTE TO NOT READOPT THE PROVISION AT A PUBLIC MEETING.</w:t>
      </w:r>
    </w:p>
    <w:p w:rsidR="00B40EB4" w:rsidRPr="006709D3" w:rsidRDefault="00B40EB4" w:rsidP="009C0974">
      <w:pPr>
        <w:pStyle w:val="ListParagraph"/>
        <w:numPr>
          <w:ilvl w:val="0"/>
          <w:numId w:val="36"/>
        </w:numPr>
        <w:spacing w:after="0" w:line="240" w:lineRule="auto"/>
        <w:ind w:left="360"/>
        <w:contextualSpacing w:val="0"/>
        <w:jc w:val="both"/>
        <w:rPr>
          <w:rFonts w:ascii="Cambria" w:hAnsi="Cambria"/>
        </w:rPr>
      </w:pPr>
      <w:r>
        <w:rPr>
          <w:rFonts w:ascii="Cambria" w:hAnsi="Cambria"/>
          <w:b/>
          <w:color w:val="7030A0"/>
        </w:rPr>
        <w:t xml:space="preserve">DECLARES THE PROVISION REMAINS IN EFFECT IF THE </w:t>
      </w:r>
      <w:r w:rsidRPr="0016090D">
        <w:rPr>
          <w:rFonts w:ascii="Cambria" w:hAnsi="Cambria"/>
          <w:b/>
          <w:color w:val="7030A0"/>
        </w:rPr>
        <w:t>BOARD</w:t>
      </w:r>
      <w:r>
        <w:rPr>
          <w:rFonts w:ascii="Cambria" w:hAnsi="Cambria"/>
          <w:b/>
          <w:color w:val="7030A0"/>
        </w:rPr>
        <w:t xml:space="preserve"> DOES NOT:</w:t>
      </w:r>
    </w:p>
    <w:p w:rsidR="00B40EB4" w:rsidRPr="006806EE" w:rsidRDefault="00B40EB4" w:rsidP="009C0974">
      <w:pPr>
        <w:pStyle w:val="ListParagraph"/>
        <w:numPr>
          <w:ilvl w:val="1"/>
          <w:numId w:val="36"/>
        </w:numPr>
        <w:spacing w:after="0" w:line="240" w:lineRule="auto"/>
        <w:ind w:left="720"/>
        <w:contextualSpacing w:val="0"/>
        <w:jc w:val="both"/>
        <w:rPr>
          <w:rFonts w:ascii="Cambria" w:hAnsi="Cambria"/>
        </w:rPr>
      </w:pPr>
      <w:r>
        <w:rPr>
          <w:rFonts w:ascii="Cambria" w:hAnsi="Cambria"/>
          <w:b/>
          <w:color w:val="7030A0"/>
        </w:rPr>
        <w:t xml:space="preserve">VOTE UNANIMOUSLY TO NOT READOPT THE PROVISION; OR </w:t>
      </w:r>
    </w:p>
    <w:p w:rsidR="00B40EB4" w:rsidRDefault="00B40EB4" w:rsidP="009C0974">
      <w:pPr>
        <w:pStyle w:val="ListParagraph"/>
        <w:numPr>
          <w:ilvl w:val="1"/>
          <w:numId w:val="36"/>
        </w:numPr>
        <w:spacing w:after="120" w:line="240" w:lineRule="auto"/>
        <w:ind w:left="720"/>
        <w:contextualSpacing w:val="0"/>
        <w:jc w:val="both"/>
        <w:rPr>
          <w:rFonts w:ascii="Cambria" w:hAnsi="Cambria"/>
        </w:rPr>
      </w:pPr>
      <w:r>
        <w:rPr>
          <w:rFonts w:ascii="Cambria" w:hAnsi="Cambria"/>
          <w:b/>
          <w:color w:val="7030A0"/>
        </w:rPr>
        <w:t>VOTE ON THE PROVISION AFTER REVIEW.</w:t>
      </w:r>
    </w:p>
    <w:p w:rsidR="00B40EB4" w:rsidRPr="00785089" w:rsidRDefault="00B40EB4" w:rsidP="009C0974">
      <w:pPr>
        <w:pStyle w:val="ListParagraph"/>
        <w:numPr>
          <w:ilvl w:val="0"/>
          <w:numId w:val="36"/>
        </w:numPr>
        <w:spacing w:after="120" w:line="240" w:lineRule="auto"/>
        <w:ind w:left="360"/>
        <w:contextualSpacing w:val="0"/>
        <w:jc w:val="both"/>
        <w:rPr>
          <w:rFonts w:ascii="Cambria" w:hAnsi="Cambria"/>
        </w:rPr>
      </w:pPr>
      <w:r w:rsidRPr="00E00D24">
        <w:rPr>
          <w:rFonts w:ascii="Cambria" w:hAnsi="Cambria"/>
          <w:strike/>
          <w:color w:val="FF0000"/>
        </w:rPr>
        <w:t>Allows the county BOS to readopt the provision by unanimous consent</w:t>
      </w:r>
      <w:r w:rsidRPr="0047711F">
        <w:rPr>
          <w:rFonts w:ascii="Cambria" w:hAnsi="Cambria"/>
        </w:rPr>
        <w:t>. (Sec. 1)</w:t>
      </w:r>
    </w:p>
    <w:p w:rsidR="00B40EB4" w:rsidRPr="0016090D" w:rsidRDefault="00B40EB4" w:rsidP="009C0974">
      <w:pPr>
        <w:pStyle w:val="ListParagraph"/>
        <w:numPr>
          <w:ilvl w:val="0"/>
          <w:numId w:val="36"/>
        </w:numPr>
        <w:spacing w:after="0" w:line="240" w:lineRule="auto"/>
        <w:ind w:left="360"/>
        <w:contextualSpacing w:val="0"/>
        <w:jc w:val="both"/>
        <w:rPr>
          <w:rFonts w:ascii="Cambria" w:hAnsi="Cambria"/>
        </w:rPr>
      </w:pPr>
      <w:r w:rsidRPr="00785089">
        <w:rPr>
          <w:rFonts w:ascii="Cambria" w:hAnsi="Cambria"/>
        </w:rPr>
        <w:t xml:space="preserve">Stipulates that if the </w:t>
      </w:r>
      <w:r w:rsidRPr="0011640D">
        <w:rPr>
          <w:rFonts w:ascii="Cambria" w:hAnsi="Cambria"/>
        </w:rPr>
        <w:t xml:space="preserve">provision is not </w:t>
      </w:r>
      <w:r>
        <w:rPr>
          <w:rFonts w:ascii="Cambria" w:hAnsi="Cambria"/>
        </w:rPr>
        <w:t>readopted</w:t>
      </w:r>
      <w:r w:rsidRPr="0016090D">
        <w:rPr>
          <w:rFonts w:ascii="Cambria" w:hAnsi="Cambria"/>
        </w:rPr>
        <w:t>:</w:t>
      </w:r>
    </w:p>
    <w:p w:rsidR="00B40EB4" w:rsidRDefault="00B40EB4" w:rsidP="009C0974">
      <w:pPr>
        <w:pStyle w:val="ListParagraph"/>
        <w:numPr>
          <w:ilvl w:val="0"/>
          <w:numId w:val="37"/>
        </w:numPr>
        <w:spacing w:after="0" w:line="240" w:lineRule="auto"/>
        <w:contextualSpacing w:val="0"/>
        <w:jc w:val="both"/>
        <w:rPr>
          <w:rFonts w:ascii="Cambria" w:hAnsi="Cambria"/>
        </w:rPr>
      </w:pPr>
      <w:r w:rsidRPr="00785089">
        <w:rPr>
          <w:rFonts w:ascii="Cambria" w:hAnsi="Cambria"/>
        </w:rPr>
        <w:t xml:space="preserve">the county BOS must provide written notice to the ADWR Director, the ADEQ Director and the State Real Estate Commissioner; </w:t>
      </w:r>
      <w:r>
        <w:rPr>
          <w:rFonts w:ascii="Cambria" w:hAnsi="Cambria"/>
        </w:rPr>
        <w:t xml:space="preserve">and </w:t>
      </w:r>
    </w:p>
    <w:p w:rsidR="00B40EB4" w:rsidRDefault="00B40EB4" w:rsidP="009C0974">
      <w:pPr>
        <w:pStyle w:val="ListParagraph"/>
        <w:numPr>
          <w:ilvl w:val="0"/>
          <w:numId w:val="37"/>
        </w:numPr>
        <w:spacing w:after="120" w:line="240" w:lineRule="auto"/>
        <w:contextualSpacing w:val="0"/>
        <w:jc w:val="both"/>
        <w:rPr>
          <w:rFonts w:ascii="Cambria" w:hAnsi="Cambria"/>
        </w:rPr>
      </w:pPr>
      <w:r w:rsidRPr="00895B0A">
        <w:rPr>
          <w:rFonts w:ascii="Cambria" w:hAnsi="Cambria"/>
        </w:rPr>
        <w:t xml:space="preserve">the provision has no further force if </w:t>
      </w:r>
      <w:r>
        <w:rPr>
          <w:rFonts w:ascii="Cambria" w:hAnsi="Cambria"/>
        </w:rPr>
        <w:t xml:space="preserve">certain water conservation measures are </w:t>
      </w:r>
      <w:r w:rsidRPr="00895B0A">
        <w:rPr>
          <w:rFonts w:ascii="Cambria" w:hAnsi="Cambria"/>
        </w:rPr>
        <w:t>in</w:t>
      </w:r>
      <w:r>
        <w:rPr>
          <w:rFonts w:ascii="Cambria" w:hAnsi="Cambria"/>
        </w:rPr>
        <w:t xml:space="preserve"> effect at the time of the vote. (Sec. 1)</w:t>
      </w:r>
    </w:p>
    <w:p w:rsidR="00B40EB4" w:rsidRPr="00384745" w:rsidRDefault="00B40EB4" w:rsidP="009C0974">
      <w:pPr>
        <w:pStyle w:val="ListParagraph"/>
        <w:numPr>
          <w:ilvl w:val="0"/>
          <w:numId w:val="38"/>
        </w:numPr>
        <w:spacing w:after="120" w:line="259" w:lineRule="auto"/>
        <w:jc w:val="both"/>
        <w:rPr>
          <w:rFonts w:ascii="Cambria" w:hAnsi="Cambria"/>
        </w:rPr>
      </w:pPr>
      <w:r>
        <w:rPr>
          <w:rFonts w:ascii="Cambria" w:hAnsi="Cambria"/>
        </w:rPr>
        <w:t xml:space="preserve">Makes conforming changes. (Sec. 1) </w:t>
      </w:r>
    </w:p>
    <w:p w:rsidR="00B40EB4" w:rsidRPr="001C5438" w:rsidRDefault="00B40EB4" w:rsidP="00B40EB4">
      <w:pPr>
        <w:jc w:val="both"/>
        <w:rPr>
          <w:rFonts w:ascii="Cambria" w:hAnsi="Cambria" w:cs="Arial"/>
          <w:b/>
          <w:u w:val="single"/>
        </w:rPr>
      </w:pPr>
      <w:r w:rsidRPr="001C5438">
        <w:rPr>
          <w:rFonts w:ascii="Cambria" w:hAnsi="Cambria" w:cs="Arial"/>
          <w:b/>
          <w:u w:val="single"/>
        </w:rPr>
        <w:t>Current Law</w:t>
      </w:r>
    </w:p>
    <w:p w:rsidR="00B40EB4" w:rsidRDefault="00B40EB4" w:rsidP="00B40EB4">
      <w:pPr>
        <w:spacing w:after="120" w:line="259" w:lineRule="auto"/>
        <w:jc w:val="both"/>
        <w:rPr>
          <w:rFonts w:ascii="Cambria" w:hAnsi="Cambria"/>
        </w:rPr>
      </w:pPr>
      <w:r>
        <w:rPr>
          <w:rFonts w:ascii="Cambria" w:hAnsi="Cambria"/>
        </w:rPr>
        <w:t>The developer of a proposed subdivision outside an AMA is required to submit plans for the subdivision's water supply and demonstrate the adequacy of the water supply to meet the needs projected by the developer to the ADWR Director (</w:t>
      </w:r>
      <w:hyperlink r:id="rId175" w:history="1">
        <w:r w:rsidRPr="00645F1F">
          <w:rPr>
            <w:rStyle w:val="Hyperlink"/>
            <w:rFonts w:ascii="Cambria" w:hAnsi="Cambria"/>
          </w:rPr>
          <w:t>A.R.S. § 45-108</w:t>
        </w:r>
      </w:hyperlink>
      <w:r>
        <w:rPr>
          <w:rFonts w:ascii="Cambria" w:hAnsi="Cambria"/>
        </w:rPr>
        <w:t>). The ADWR Director must evaluate the proposed water source and determine if there is an adequate water supply for the subdivision. A copy of the report must be provided to the State Real Estate Commissioner and the city, town or county responsible for platting the subdivision. If the ADWR Director determines the  water supply is inadequate, the developer may still sell the lots but all promotional material and contracts must adequately disclose the inadequacy (</w:t>
      </w:r>
      <w:hyperlink r:id="rId176" w:history="1">
        <w:r w:rsidRPr="00413AC2">
          <w:rPr>
            <w:rStyle w:val="Hyperlink"/>
            <w:rFonts w:ascii="Cambria" w:hAnsi="Cambria"/>
          </w:rPr>
          <w:t>A.R.S. § 32-2181</w:t>
        </w:r>
      </w:hyperlink>
      <w:r>
        <w:rPr>
          <w:rFonts w:ascii="Cambria" w:hAnsi="Cambria"/>
        </w:rPr>
        <w:t xml:space="preserve">). </w:t>
      </w:r>
    </w:p>
    <w:p w:rsidR="00B40EB4" w:rsidRDefault="00B40EB4" w:rsidP="00B40EB4">
      <w:pPr>
        <w:spacing w:after="120" w:line="259" w:lineRule="auto"/>
        <w:jc w:val="both"/>
        <w:rPr>
          <w:rFonts w:ascii="Cambria" w:hAnsi="Cambria"/>
        </w:rPr>
      </w:pPr>
      <w:r>
        <w:rPr>
          <w:rFonts w:ascii="Cambria" w:hAnsi="Cambria"/>
        </w:rPr>
        <w:t xml:space="preserve">An </w:t>
      </w:r>
      <w:r w:rsidRPr="008C6B1A">
        <w:rPr>
          <w:rFonts w:ascii="Cambria" w:hAnsi="Cambria"/>
          <w:i/>
        </w:rPr>
        <w:t>adequate water supply</w:t>
      </w:r>
      <w:r>
        <w:rPr>
          <w:rFonts w:ascii="Cambria" w:hAnsi="Cambria"/>
        </w:rPr>
        <w:t xml:space="preserve"> means: 1) sufficient groundwater, surface water or effluent of adequate quality will be continuously, legally and physically available to satisfy the needs of the proposed use for at least 100 years; and 2) the financial capability has been demonstrated to construct the water facilities necessary to make the water supply available for the proposed use, including a delivery system and any storage facilities or treatment works (</w:t>
      </w:r>
      <w:hyperlink r:id="rId177" w:history="1">
        <w:r w:rsidRPr="008C6B1A">
          <w:rPr>
            <w:rStyle w:val="Hyperlink"/>
            <w:rFonts w:ascii="Cambria" w:hAnsi="Cambria"/>
          </w:rPr>
          <w:t>A.R.S. § 45-108</w:t>
        </w:r>
      </w:hyperlink>
      <w:r>
        <w:rPr>
          <w:rFonts w:ascii="Cambria" w:hAnsi="Cambria"/>
        </w:rPr>
        <w:t xml:space="preserve">). </w:t>
      </w:r>
    </w:p>
    <w:p w:rsidR="00B40EB4" w:rsidRDefault="00B40EB4" w:rsidP="00B40EB4">
      <w:pPr>
        <w:spacing w:after="120" w:line="259" w:lineRule="auto"/>
        <w:jc w:val="both"/>
        <w:rPr>
          <w:rFonts w:ascii="Cambria" w:hAnsi="Cambria"/>
        </w:rPr>
      </w:pPr>
      <w:r>
        <w:rPr>
          <w:rFonts w:ascii="Cambria" w:hAnsi="Cambria"/>
        </w:rPr>
        <w:t>A</w:t>
      </w:r>
      <w:r w:rsidRPr="003031D7">
        <w:rPr>
          <w:rFonts w:ascii="Cambria" w:hAnsi="Cambria"/>
        </w:rPr>
        <w:t xml:space="preserve"> county may adop</w:t>
      </w:r>
      <w:r>
        <w:rPr>
          <w:rFonts w:ascii="Cambria" w:hAnsi="Cambria"/>
        </w:rPr>
        <w:t xml:space="preserve">t, by unanimous consent, </w:t>
      </w:r>
      <w:r w:rsidRPr="003031D7">
        <w:rPr>
          <w:rFonts w:ascii="Cambria" w:hAnsi="Cambria"/>
        </w:rPr>
        <w:t>an ordinance requiring new subdivisions to obtain a determination of an adequate 100-year water supply to receive final plat approval (</w:t>
      </w:r>
      <w:hyperlink r:id="rId178" w:history="1">
        <w:r w:rsidRPr="003031D7">
          <w:rPr>
            <w:rStyle w:val="Hyperlink"/>
            <w:rFonts w:ascii="Cambria" w:hAnsi="Cambria"/>
          </w:rPr>
          <w:t>A.R.S. § 11-823</w:t>
        </w:r>
      </w:hyperlink>
      <w:r>
        <w:rPr>
          <w:rFonts w:ascii="Cambria" w:hAnsi="Cambria"/>
        </w:rPr>
        <w:t xml:space="preserve">). </w:t>
      </w:r>
    </w:p>
    <w:p w:rsidR="00B40EB4" w:rsidRDefault="00B40EB4" w:rsidP="00B40EB4">
      <w:pPr>
        <w:spacing w:line="259" w:lineRule="auto"/>
        <w:jc w:val="both"/>
        <w:rPr>
          <w:rFonts w:ascii="Cambria" w:hAnsi="Cambria"/>
        </w:rPr>
      </w:pPr>
      <w:r>
        <w:rPr>
          <w:rFonts w:ascii="Cambria" w:hAnsi="Cambria" w:cs="Arial"/>
          <w:b/>
          <w:u w:val="single"/>
        </w:rPr>
        <w:t>Additional Information</w:t>
      </w:r>
    </w:p>
    <w:p w:rsidR="00B40EB4" w:rsidRPr="001C5438" w:rsidRDefault="00B40EB4" w:rsidP="00B40EB4">
      <w:pPr>
        <w:spacing w:after="120" w:line="259" w:lineRule="auto"/>
        <w:jc w:val="both"/>
        <w:rPr>
          <w:rFonts w:ascii="Cambria" w:hAnsi="Cambria" w:cs="Arial"/>
        </w:rPr>
      </w:pPr>
      <w:r w:rsidRPr="003031D7">
        <w:rPr>
          <w:rFonts w:ascii="Cambria" w:hAnsi="Cambria"/>
        </w:rPr>
        <w:t>Cochise and Yuma counties have adopted the adequate water supply provision (</w:t>
      </w:r>
      <w:hyperlink r:id="rId179" w:history="1">
        <w:r w:rsidRPr="003031D7">
          <w:rPr>
            <w:rStyle w:val="Hyperlink"/>
            <w:rFonts w:ascii="Cambria" w:hAnsi="Cambria"/>
          </w:rPr>
          <w:t>ADWR</w:t>
        </w:r>
      </w:hyperlink>
      <w:r w:rsidRPr="003031D7">
        <w:rPr>
          <w:rFonts w:ascii="Cambria" w:hAnsi="Cambria"/>
        </w:rPr>
        <w:t>).</w:t>
      </w:r>
    </w:p>
    <w:p w:rsidR="00D6142E" w:rsidRDefault="00D6142E">
      <w:pPr>
        <w:sectPr w:rsidR="00D6142E" w:rsidSect="00990E7D">
          <w:footerReference w:type="default" r:id="rId180"/>
          <w:type w:val="continuous"/>
          <w:pgSz w:w="12240" w:h="15840"/>
          <w:pgMar w:top="1440" w:right="1440" w:bottom="1440" w:left="1440" w:header="720" w:footer="720" w:gutter="0"/>
          <w:cols w:space="720"/>
          <w:docGrid w:linePitch="360"/>
        </w:sectPr>
      </w:pPr>
    </w:p>
    <w:p w:rsidR="00D6142E" w:rsidRDefault="00D6142E" w:rsidP="00D6142E">
      <w:pPr>
        <w:pStyle w:val="Heading1"/>
        <w:jc w:val="center"/>
      </w:pPr>
      <w:r>
        <w:rPr>
          <w:noProof/>
        </w:rPr>
        <w:lastRenderedPageBreak/>
        <w:drawing>
          <wp:anchor distT="0" distB="0" distL="114300" distR="114300" simplePos="0" relativeHeight="251803648" behindDoc="1" locked="0" layoutInCell="1" allowOverlap="1" wp14:anchorId="66611464" wp14:editId="3558355E">
            <wp:simplePos x="0" y="0"/>
            <wp:positionH relativeFrom="column">
              <wp:posOffset>2362835</wp:posOffset>
            </wp:positionH>
            <wp:positionV relativeFrom="paragraph">
              <wp:posOffset>-322580</wp:posOffset>
            </wp:positionV>
            <wp:extent cx="1214755" cy="1165860"/>
            <wp:effectExtent l="0" t="0" r="0" b="0"/>
            <wp:wrapNone/>
            <wp:docPr id="176" name="Picture 176"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D6142E" w:rsidRDefault="00D6142E" w:rsidP="00D6142E">
      <w:pPr>
        <w:jc w:val="center"/>
        <w:sectPr w:rsidR="00D6142E" w:rsidSect="00990E7D">
          <w:footerReference w:type="default" r:id="rId181"/>
          <w:pgSz w:w="12240" w:h="15840"/>
          <w:pgMar w:top="1080" w:right="1440" w:bottom="1440" w:left="1440" w:header="720" w:footer="720" w:gutter="0"/>
          <w:cols w:space="720"/>
          <w:docGrid w:linePitch="360"/>
        </w:sectPr>
      </w:pPr>
    </w:p>
    <w:p w:rsidR="00D6142E" w:rsidRDefault="00D6142E" w:rsidP="00D6142E">
      <w:pPr>
        <w:rPr>
          <w:b/>
        </w:rPr>
      </w:pPr>
      <w:bookmarkStart w:id="48" w:name="hb2556"/>
      <w:bookmarkEnd w:id="48"/>
    </w:p>
    <w:tbl>
      <w:tblPr>
        <w:tblStyle w:val="TableGrid"/>
        <w:tblpPr w:leftFromText="180" w:rightFromText="180" w:vertAnchor="page" w:horzAnchor="margin" w:tblpY="2345"/>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D6142E" w:rsidTr="003F3548">
        <w:tc>
          <w:tcPr>
            <w:tcW w:w="9895" w:type="dxa"/>
            <w:gridSpan w:val="2"/>
          </w:tcPr>
          <w:p w:rsidR="00D6142E" w:rsidRPr="002B09D5" w:rsidRDefault="00D6142E" w:rsidP="003F3548">
            <w:pPr>
              <w:spacing w:after="120"/>
              <w:rPr>
                <w:rFonts w:ascii="Cambria" w:hAnsi="Cambria" w:cs="Arial"/>
                <w:noProof/>
                <w:sz w:val="28"/>
                <w:szCs w:val="28"/>
                <w:u w:val="single"/>
              </w:rPr>
            </w:pPr>
            <w:r>
              <w:rPr>
                <w:rFonts w:ascii="Cambria" w:hAnsi="Cambria" w:cs="Arial"/>
                <w:b/>
                <w:noProof/>
                <w:sz w:val="28"/>
                <w:szCs w:val="28"/>
                <w:u w:val="single"/>
              </w:rPr>
              <w:t>HB 2556:</w:t>
            </w:r>
            <w:r w:rsidRPr="00803606">
              <w:rPr>
                <w:rFonts w:ascii="Cambria" w:hAnsi="Cambria" w:cs="Arial"/>
                <w:noProof/>
                <w:sz w:val="28"/>
                <w:szCs w:val="28"/>
                <w:u w:val="single"/>
              </w:rPr>
              <w:t xml:space="preserve"> </w:t>
            </w:r>
            <w:r>
              <w:rPr>
                <w:rFonts w:ascii="Cambria" w:hAnsi="Cambria" w:cs="Arial"/>
                <w:noProof/>
                <w:sz w:val="28"/>
                <w:szCs w:val="28"/>
                <w:u w:val="single"/>
              </w:rPr>
              <w:t>environment; water quality; brine</w:t>
            </w:r>
          </w:p>
        </w:tc>
      </w:tr>
      <w:tr w:rsidR="00D6142E" w:rsidTr="003F3548">
        <w:tc>
          <w:tcPr>
            <w:tcW w:w="5125" w:type="dxa"/>
          </w:tcPr>
          <w:p w:rsidR="00D6142E" w:rsidRPr="00311FEF" w:rsidRDefault="00D6142E" w:rsidP="003F3548">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Nutt, LD 14</w:t>
            </w:r>
          </w:p>
          <w:p w:rsidR="00D6142E" w:rsidRPr="00C6092E" w:rsidRDefault="00D6142E" w:rsidP="003F3548">
            <w:pPr>
              <w:rPr>
                <w:rFonts w:ascii="Cambria" w:hAnsi="Cambria" w:cs="Arial"/>
              </w:rPr>
            </w:pPr>
            <w:r>
              <w:rPr>
                <w:rFonts w:ascii="Cambria" w:hAnsi="Cambria" w:cs="Arial"/>
                <w:b/>
              </w:rPr>
              <w:t>BILL STATUS:</w:t>
            </w:r>
            <w:r w:rsidRPr="00C6092E">
              <w:rPr>
                <w:rFonts w:ascii="Cambria" w:hAnsi="Cambria" w:cs="Arial"/>
              </w:rPr>
              <w:t xml:space="preserve"> </w:t>
            </w:r>
            <w:hyperlink r:id="rId182"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D6142E" w:rsidTr="00D6142E">
              <w:tc>
                <w:tcPr>
                  <w:tcW w:w="5115" w:type="dxa"/>
                  <w:tcBorders>
                    <w:top w:val="nil"/>
                    <w:left w:val="nil"/>
                    <w:bottom w:val="nil"/>
                    <w:right w:val="nil"/>
                  </w:tcBorders>
                  <w:tcMar>
                    <w:left w:w="0" w:type="dxa"/>
                    <w:right w:w="0" w:type="dxa"/>
                  </w:tcMar>
                </w:tcPr>
                <w:p w:rsidR="00D6142E" w:rsidRDefault="00D6142E" w:rsidP="00C67E92">
                  <w:pPr>
                    <w:framePr w:hSpace="180" w:wrap="around" w:vAnchor="page" w:hAnchor="margin" w:y="2345"/>
                    <w:ind w:left="720"/>
                    <w:rPr>
                      <w:rFonts w:ascii="Cambria" w:hAnsi="Cambria" w:cs="Arial"/>
                    </w:rPr>
                  </w:pPr>
                  <w:r>
                    <w:rPr>
                      <w:rFonts w:ascii="Cambria" w:hAnsi="Cambria" w:cs="Arial"/>
                    </w:rPr>
                    <w:t>EENR: DPA 6-2-0-1</w:t>
                  </w:r>
                </w:p>
              </w:tc>
            </w:tr>
          </w:tbl>
          <w:p w:rsidR="00D6142E" w:rsidRPr="00C6092E" w:rsidRDefault="00D6142E" w:rsidP="003F3548">
            <w:pPr>
              <w:rPr>
                <w:rFonts w:ascii="Cambria" w:hAnsi="Cambria" w:cs="Arial"/>
              </w:rPr>
            </w:pPr>
          </w:p>
        </w:tc>
        <w:tc>
          <w:tcPr>
            <w:tcW w:w="4770" w:type="dxa"/>
          </w:tcPr>
          <w:p w:rsidR="00D6142E" w:rsidRDefault="00D6142E" w:rsidP="003F3548">
            <w:pPr>
              <w:rPr>
                <w:rFonts w:ascii="Cambria" w:hAnsi="Cambria" w:cs="Arial"/>
              </w:rPr>
            </w:pPr>
            <w:r w:rsidRPr="001C5438">
              <w:rPr>
                <w:rFonts w:ascii="Cambria" w:hAnsi="Cambria" w:cs="Arial"/>
                <w:noProof/>
              </w:rPr>
              <mc:AlternateContent>
                <mc:Choice Requires="wps">
                  <w:drawing>
                    <wp:anchor distT="0" distB="0" distL="114300" distR="114300" simplePos="0" relativeHeight="251805696" behindDoc="1" locked="1" layoutInCell="1" allowOverlap="0" wp14:anchorId="290195B5" wp14:editId="3CD8FC2C">
                      <wp:simplePos x="0" y="0"/>
                      <wp:positionH relativeFrom="margin">
                        <wp:posOffset>9525</wp:posOffset>
                      </wp:positionH>
                      <wp:positionV relativeFrom="page">
                        <wp:posOffset>76835</wp:posOffset>
                      </wp:positionV>
                      <wp:extent cx="2669540" cy="1041400"/>
                      <wp:effectExtent l="0" t="0" r="16510" b="25400"/>
                      <wp:wrapNone/>
                      <wp:docPr id="17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041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D6142E">
                                  <w:pPr>
                                    <w:rPr>
                                      <w:b/>
                                      <w:u w:val="single"/>
                                    </w:rPr>
                                  </w:pPr>
                                  <w:r w:rsidRPr="00BB4358">
                                    <w:rPr>
                                      <w:b/>
                                      <w:u w:val="single"/>
                                    </w:rPr>
                                    <w:t>Legend:</w:t>
                                  </w:r>
                                </w:p>
                                <w:p w:rsidR="00224FF0" w:rsidRDefault="00224FF0" w:rsidP="00D6142E">
                                  <w:pPr>
                                    <w:ind w:left="360" w:hanging="360"/>
                                  </w:pPr>
                                  <w:r>
                                    <w:t>ADEQ – Arizona Department of Environmental Quality</w:t>
                                  </w:r>
                                </w:p>
                                <w:p w:rsidR="00224FF0" w:rsidRDefault="00224FF0" w:rsidP="00D6142E">
                                  <w:r>
                                    <w:t>AMA – Active Management Area</w:t>
                                  </w:r>
                                </w:p>
                                <w:p w:rsidR="00224FF0" w:rsidRPr="00BB4358" w:rsidRDefault="00224FF0" w:rsidP="00D6142E">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195B5" id="_x0000_s1097" type="#_x0000_t202" style="position:absolute;margin-left:.75pt;margin-top:6.05pt;width:210.2pt;height:82pt;z-index:-251510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E7hQIAABoFAAAOAAAAZHJzL2Uyb0RvYy54bWysVF1v2yAUfZ+0/4B4T21n5MuqU3VxMk3q&#10;PqR2P4AAjtEweEBid9X++y44SdP1ZZrmBxt8L4dz7j1wfdM3Ch2EddLoAmdXKUZCM8Ol3hX428Nm&#10;NMfIeao5VUaLAj8Kh2+Wb99cd20uxqY2iguLAES7vGsLXHvf5kniWC0a6q5MKzQEK2Mb6mFqdwm3&#10;tAP0RiXjNJ0mnbG8tYYJ5+BvOQTxMuJXlWD+S1U54ZEqMHDz8W3jexveyfKa5jtL21qyIw36Dywa&#10;KjVseoYqqadob+UrqEYya5yp/BUzTWKqSjIRNYCaLP1DzX1NWxG1QHFcey6T+3+w7PPhq0WSQ+9m&#10;BCNNG2jSg+g9em96REJ9utblkHbfQqLv4TfkRq2uvTPsu0ParGqqd+LWWtPVgnLgl4WVycXSAccF&#10;kG33yXDYhu69iUB9ZZtQPCgHAnTo0+O5N4EKg5/j6XQxIRBiEMtSkpE0di+h+Wl5a53/IEyDwqDA&#10;Fpof4enhzvlAh+anlLCbNhupVDSA0qgr8GIyngzCjJI8BEOas7vtSll0oMFC8YnaIHKZ1kgPRlay&#10;KfD8nETzUI615nEXT6UaxsBE6QAO6oDbcTQY5mmRLtbz9ZyMyHi6HpG0LEe3mxUZTTfZbFK+K1er&#10;MvsVeGYkryXnQgeqJ/Nm5O/McTxGg+3O9n0h6YXyTXxeK09e0ohVBlWnb1QXfRBaP5jA99s+Wm4W&#10;XRJMsjX8EZxhzXBA4UKBQW3sT4w6OJwFdj/21AqM1EcN7lpkJFjBxwmZzMYwsZeR7WWEagZQBfYY&#10;DcOVH26AfWvlroadBj9rcwuOrGT0yjOro4/hAEZRx8sinPDLecx6vtKWvwEAAP//AwBQSwMEFAAG&#10;AAgAAAAhAGoPfgDcAAAACAEAAA8AAABkcnMvZG93bnJldi54bWxMj0FPwzAMhe9I/IfISNxY2g7W&#10;rTSdEIM7K2Nc3cZrK5qkarKt8OvxTnB8fs/Pn/P1ZHpxotF3ziqIZxEIsrXTnW0U7N5f75YgfECr&#10;sXeWFHyTh3VxfZVjpt3ZbulUhkZwifUZKmhDGDIpfd2SQT9zA1n2Dm40GFiOjdQjnrnc9DKJooU0&#10;2Fm+0OJAzy3VX+XRMEbyuZtv3kpKU6zmm5efj9Vh3yt1ezM9PYIINIW/MFzweQcKZqrc0WovetYP&#10;HLxUxSDYvk/iFYiKB+kiBlnk8v8DxS8AAAD//wMAUEsBAi0AFAAGAAgAAAAhALaDOJL+AAAA4QEA&#10;ABMAAAAAAAAAAAAAAAAAAAAAAFtDb250ZW50X1R5cGVzXS54bWxQSwECLQAUAAYACAAAACEAOP0h&#10;/9YAAACUAQAACwAAAAAAAAAAAAAAAAAvAQAAX3JlbHMvLnJlbHNQSwECLQAUAAYACAAAACEAigsB&#10;O4UCAAAaBQAADgAAAAAAAAAAAAAAAAAuAgAAZHJzL2Uyb0RvYy54bWxQSwECLQAUAAYACAAAACEA&#10;ag9+ANwAAAAIAQAADwAAAAAAAAAAAAAAAADfBAAAZHJzL2Rvd25yZXYueG1sUEsFBgAAAAAEAAQA&#10;8wAAAOgFAAAAAA==&#10;" o:allowoverlap="f" filled="f">
                      <v:textbox>
                        <w:txbxContent>
                          <w:p w:rsidR="00224FF0" w:rsidRPr="00F34CC1" w:rsidRDefault="00224FF0" w:rsidP="00D6142E">
                            <w:pPr>
                              <w:rPr>
                                <w:b/>
                                <w:u w:val="single"/>
                              </w:rPr>
                            </w:pPr>
                            <w:r w:rsidRPr="00BB4358">
                              <w:rPr>
                                <w:b/>
                                <w:u w:val="single"/>
                              </w:rPr>
                              <w:t>Legend:</w:t>
                            </w:r>
                          </w:p>
                          <w:p w:rsidR="00224FF0" w:rsidRDefault="00224FF0" w:rsidP="00D6142E">
                            <w:pPr>
                              <w:ind w:left="360" w:hanging="360"/>
                            </w:pPr>
                            <w:r>
                              <w:t>ADEQ – Arizona Department of Environmental Quality</w:t>
                            </w:r>
                          </w:p>
                          <w:p w:rsidR="00224FF0" w:rsidRDefault="00224FF0" w:rsidP="00D6142E">
                            <w:r>
                              <w:t>AMA – Active Management Area</w:t>
                            </w:r>
                          </w:p>
                          <w:p w:rsidR="00224FF0" w:rsidRPr="00BB4358" w:rsidRDefault="00224FF0" w:rsidP="00D6142E">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D6142E" w:rsidRPr="001C5438" w:rsidRDefault="00D6142E" w:rsidP="00D6142E">
      <w:pPr>
        <w:spacing w:before="200"/>
        <w:jc w:val="both"/>
        <w:rPr>
          <w:rFonts w:ascii="Cambria" w:hAnsi="Cambria" w:cs="Arial"/>
          <w:b/>
          <w:u w:val="single"/>
        </w:rPr>
      </w:pPr>
      <w:r w:rsidRPr="001C5438">
        <w:rPr>
          <w:rFonts w:ascii="Cambria" w:hAnsi="Cambria" w:cs="Arial"/>
          <w:b/>
          <w:u w:val="single"/>
        </w:rPr>
        <w:t>Abstract</w:t>
      </w:r>
    </w:p>
    <w:p w:rsidR="00D6142E" w:rsidRPr="001C5438" w:rsidRDefault="00D6142E" w:rsidP="00D6142E">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804672" behindDoc="1" locked="1" layoutInCell="1" allowOverlap="0" wp14:anchorId="77FE100B" wp14:editId="68BA5BD2">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7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D6142E">
                            <w:pPr>
                              <w:jc w:val="center"/>
                            </w:pPr>
                            <w:sdt>
                              <w:sdtPr>
                                <w:tag w:val="Prop105"/>
                                <w:id w:val="20708446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924443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9792717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0273709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E100B" id="_x0000_s1098" type="#_x0000_t202" style="position:absolute;left:0;text-align:left;margin-left:0;margin-top:628.5pt;width:468pt;height:21.6pt;z-index:-251511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iNMLwIAAFoEAAAOAAAAZHJzL2Uyb0RvYy54bWysVNuO0zAQfUfiHyy/06TZXrZR09XSpQhp&#10;uUi7fIDjOImF4zG226R8PWOnLdUCL4g8WLZnfGbmnJms74ZOkYOwToIu6HSSUiI0h0rqpqBfn3dv&#10;bilxnumKKdCioEfh6N3m9at1b3KRQQuqEpYgiHZ5bwraem/yJHG8FR1zEzBCo7EG2zGPR9sklWU9&#10;oncqydJ0kfRgK2OBC+fw9mE00k3Er2vB/ee6dsITVVDMzcfVxrUMa7JZs7yxzLSSn9Jg/5BFx6TG&#10;oBeoB+YZ2Vv5G1QnuQUHtZ9w6BKoa8lFrAGrmaYvqnlqmRGxFiTHmQtN7v/B8k+HL5bICrVbzinR&#10;rEORnsXgyVsYyCLw0xuXo9uTQUc/4DX6xlqdeQT+zREN25bpRtxbC30rWIX5TcPL5OrpiOMCSNl/&#10;hArDsL2HCDTUtgvkIR0E0VGn40WbkArHy/lqdrNI0cTRli1nN1kUL2H5+bWxzr8X0JGwKahF7SM6&#10;Ozw6H7Jh+dklBHOgZLWTSsWDbcqtsuTAsE928YsFvHBTmvQFXc2z+UjAXyHS+P0JopMeG17JrqC3&#10;FyeWB9re6Sq2o2dSjXtMWekTj4G6kUQ/lEOUbJmd9SmhOiKzFsYGx4HETQv2ByU9NndB3fc9s4IS&#10;9UGjOqvpbBamIR5m8yVySey1pby2MM0RqqCeknG79eME7Y2VTYuRxn7QcI+K1jKSHaQfszrljw0c&#10;NTgNW5iQ63P0+vVL2PwE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3oIjTC8CAABaBAAADgAAAAAAAAAAAAAAAAAuAgAA&#10;ZHJzL2Uyb0RvYy54bWxQSwECLQAUAAYACAAAACEA+AmhC94AAAAKAQAADwAAAAAAAAAAAAAAAACJ&#10;BAAAZHJzL2Rvd25yZXYueG1sUEsFBgAAAAAEAAQA8wAAAJQFAAAAAA==&#10;" o:allowoverlap="f">
                <v:textbox>
                  <w:txbxContent>
                    <w:p w:rsidR="00224FF0" w:rsidRDefault="00224FF0" w:rsidP="00D6142E">
                      <w:pPr>
                        <w:jc w:val="center"/>
                      </w:pPr>
                      <w:sdt>
                        <w:sdtPr>
                          <w:tag w:val="Prop105"/>
                          <w:id w:val="20708446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924443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9792717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0273709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water quality standard limitations.</w:t>
      </w:r>
    </w:p>
    <w:p w:rsidR="00D6142E" w:rsidRPr="001C5438" w:rsidRDefault="00D6142E" w:rsidP="00D6142E">
      <w:pPr>
        <w:jc w:val="both"/>
        <w:rPr>
          <w:rFonts w:ascii="Cambria" w:hAnsi="Cambria" w:cs="Arial"/>
          <w:b/>
          <w:u w:val="single"/>
        </w:rPr>
      </w:pPr>
      <w:r w:rsidRPr="001C5438">
        <w:rPr>
          <w:rFonts w:ascii="Cambria" w:hAnsi="Cambria" w:cs="Arial"/>
          <w:b/>
          <w:u w:val="single"/>
        </w:rPr>
        <w:t>Provisions</w:t>
      </w:r>
    </w:p>
    <w:p w:rsidR="00D6142E" w:rsidRDefault="00D6142E" w:rsidP="009C0974">
      <w:pPr>
        <w:pStyle w:val="ListParagraph"/>
        <w:numPr>
          <w:ilvl w:val="0"/>
          <w:numId w:val="66"/>
        </w:numPr>
        <w:spacing w:after="0" w:line="240" w:lineRule="auto"/>
        <w:contextualSpacing w:val="0"/>
        <w:jc w:val="both"/>
        <w:rPr>
          <w:rFonts w:ascii="Cambria" w:hAnsi="Cambria" w:cs="Arial"/>
        </w:rPr>
      </w:pPr>
      <w:r>
        <w:rPr>
          <w:rFonts w:ascii="Cambria" w:hAnsi="Cambria" w:cs="Arial"/>
        </w:rPr>
        <w:t>Requires the ADEQ Director to:</w:t>
      </w:r>
    </w:p>
    <w:p w:rsidR="00D6142E" w:rsidRDefault="00D6142E" w:rsidP="009C0974">
      <w:pPr>
        <w:pStyle w:val="ListParagraph"/>
        <w:numPr>
          <w:ilvl w:val="1"/>
          <w:numId w:val="66"/>
        </w:numPr>
        <w:spacing w:after="0" w:line="240" w:lineRule="auto"/>
        <w:contextualSpacing w:val="0"/>
        <w:jc w:val="both"/>
        <w:rPr>
          <w:rFonts w:ascii="Cambria" w:hAnsi="Cambria" w:cs="Arial"/>
        </w:rPr>
      </w:pPr>
      <w:r>
        <w:rPr>
          <w:rFonts w:ascii="Cambria" w:hAnsi="Cambria" w:cs="Arial"/>
        </w:rPr>
        <w:t>review existing limitations on the use and reuse of high salinity water, including brine, to determine potential for improving its quality and suitability;</w:t>
      </w:r>
    </w:p>
    <w:p w:rsidR="00D6142E" w:rsidRPr="0050763A" w:rsidRDefault="00D6142E" w:rsidP="009C0974">
      <w:pPr>
        <w:pStyle w:val="ListParagraph"/>
        <w:numPr>
          <w:ilvl w:val="1"/>
          <w:numId w:val="66"/>
        </w:numPr>
        <w:spacing w:after="120" w:line="240" w:lineRule="auto"/>
        <w:contextualSpacing w:val="0"/>
        <w:jc w:val="both"/>
        <w:rPr>
          <w:rFonts w:ascii="Cambria" w:hAnsi="Cambria" w:cs="Arial"/>
        </w:rPr>
      </w:pPr>
      <w:r w:rsidRPr="0050763A">
        <w:rPr>
          <w:rFonts w:ascii="Cambria" w:hAnsi="Cambria" w:cs="Arial"/>
          <w:b/>
          <w:color w:val="7030A0"/>
        </w:rPr>
        <w:t xml:space="preserve">CONSIDER APPROPRIATE LOCATIONS, INCLUDING HYDROLOGICALLY ISOLATED AREAS, AS POTENTIAL SOURCES OF HIGH SALINITY WATER. </w:t>
      </w:r>
      <w:r w:rsidRPr="0050763A">
        <w:rPr>
          <w:rFonts w:ascii="Cambria" w:hAnsi="Cambria" w:cs="Arial"/>
        </w:rPr>
        <w:t>(</w:t>
      </w:r>
      <w:r w:rsidRPr="0050763A">
        <w:rPr>
          <w:rFonts w:ascii="Cambria" w:hAnsi="Cambria" w:cs="Arial"/>
          <w:i/>
        </w:rPr>
        <w:t>EENR</w:t>
      </w:r>
      <w:r w:rsidRPr="0050763A">
        <w:rPr>
          <w:rFonts w:ascii="Cambria" w:hAnsi="Cambria" w:cs="Arial"/>
        </w:rPr>
        <w:t xml:space="preserve">) </w:t>
      </w:r>
    </w:p>
    <w:p w:rsidR="00D6142E" w:rsidRPr="00493847" w:rsidRDefault="00D6142E" w:rsidP="009C0974">
      <w:pPr>
        <w:pStyle w:val="ListParagraph"/>
        <w:numPr>
          <w:ilvl w:val="0"/>
          <w:numId w:val="66"/>
        </w:numPr>
        <w:spacing w:after="120" w:line="240" w:lineRule="auto"/>
        <w:contextualSpacing w:val="0"/>
        <w:jc w:val="both"/>
        <w:rPr>
          <w:rFonts w:ascii="Cambria" w:hAnsi="Cambria" w:cs="Arial"/>
        </w:rPr>
      </w:pPr>
      <w:r>
        <w:rPr>
          <w:rFonts w:ascii="Cambria" w:hAnsi="Cambria" w:cs="Arial"/>
        </w:rPr>
        <w:t>Makes technical changes. (Sec. 1)</w:t>
      </w:r>
    </w:p>
    <w:p w:rsidR="00D6142E" w:rsidRPr="001C5438" w:rsidRDefault="00D6142E" w:rsidP="00D6142E">
      <w:pPr>
        <w:jc w:val="both"/>
        <w:rPr>
          <w:rFonts w:ascii="Cambria" w:hAnsi="Cambria" w:cs="Arial"/>
          <w:b/>
          <w:u w:val="single"/>
        </w:rPr>
      </w:pPr>
      <w:r w:rsidRPr="001C5438">
        <w:rPr>
          <w:rFonts w:ascii="Cambria" w:hAnsi="Cambria" w:cs="Arial"/>
          <w:b/>
          <w:u w:val="single"/>
        </w:rPr>
        <w:t>Current Law</w:t>
      </w:r>
    </w:p>
    <w:p w:rsidR="00D6142E" w:rsidRDefault="00D6142E" w:rsidP="00D6142E">
      <w:pPr>
        <w:spacing w:after="120"/>
        <w:jc w:val="both"/>
        <w:rPr>
          <w:rFonts w:ascii="Cambria" w:hAnsi="Cambria" w:cs="Arial"/>
        </w:rPr>
      </w:pPr>
      <w:r>
        <w:rPr>
          <w:rFonts w:ascii="Cambria" w:hAnsi="Cambria" w:cs="Arial"/>
        </w:rPr>
        <w:t>The ADEQ Director is required to adopt aquifer water quality standards to preserve and protect the quality of those waters for present and reasonably foreseeable future uses (</w:t>
      </w:r>
      <w:hyperlink r:id="rId183" w:history="1">
        <w:r w:rsidRPr="00F03B75">
          <w:rPr>
            <w:rStyle w:val="Hyperlink"/>
            <w:rFonts w:ascii="Cambria" w:hAnsi="Cambria" w:cs="Arial"/>
          </w:rPr>
          <w:t>A.R.S. § 49-221</w:t>
        </w:r>
      </w:hyperlink>
      <w:r>
        <w:rPr>
          <w:rFonts w:ascii="Cambria" w:hAnsi="Cambria" w:cs="Arial"/>
        </w:rPr>
        <w:t xml:space="preserve">). All aquifers identified in </w:t>
      </w:r>
      <w:hyperlink r:id="rId184" w:history="1">
        <w:r w:rsidRPr="00003A1E">
          <w:rPr>
            <w:rStyle w:val="Hyperlink"/>
            <w:rFonts w:ascii="Cambria" w:hAnsi="Cambria" w:cs="Arial"/>
          </w:rPr>
          <w:t>A.A.C. R18-11, Article 4</w:t>
        </w:r>
      </w:hyperlink>
      <w:r>
        <w:rPr>
          <w:rFonts w:ascii="Cambria" w:hAnsi="Cambria" w:cs="Arial"/>
        </w:rPr>
        <w:t xml:space="preserve"> are classified as drinking water protected use (</w:t>
      </w:r>
      <w:hyperlink r:id="rId185" w:history="1">
        <w:r w:rsidRPr="00891C33">
          <w:rPr>
            <w:rStyle w:val="Hyperlink"/>
            <w:rFonts w:ascii="Cambria" w:hAnsi="Cambria" w:cs="Arial"/>
          </w:rPr>
          <w:t>A.R.S. § 42-223</w:t>
        </w:r>
      </w:hyperlink>
      <w:r>
        <w:rPr>
          <w:rFonts w:ascii="Cambria" w:hAnsi="Cambria" w:cs="Arial"/>
        </w:rPr>
        <w:t xml:space="preserve">). </w:t>
      </w:r>
    </w:p>
    <w:p w:rsidR="00D6142E" w:rsidRDefault="00D6142E" w:rsidP="00D6142E">
      <w:pPr>
        <w:spacing w:after="120"/>
        <w:jc w:val="both"/>
        <w:rPr>
          <w:rFonts w:ascii="Cambria" w:hAnsi="Cambria" w:cs="Arial"/>
        </w:rPr>
      </w:pPr>
      <w:r>
        <w:rPr>
          <w:rFonts w:ascii="Cambria" w:hAnsi="Cambria" w:cs="Arial"/>
        </w:rPr>
        <w:t>The ADEQ Director may change the aquifer classification after a public hearing and consultation with the appropriate groundwater users advisory council, if the aquifer is in an AMA, if: 1) the identified aquifer is or will be hydrologically isolated and there is no reasonable probability that poorer quality water will cause or contribute to a violation of aquifer water quality standards; 2) water from the identified aquifer is not being used for drinking water; and 3) the short-term and long-term benefits to the public significantly outweigh the short-term and long-term costs (</w:t>
      </w:r>
      <w:hyperlink r:id="rId186" w:history="1">
        <w:r w:rsidRPr="00CB78C5">
          <w:rPr>
            <w:rStyle w:val="Hyperlink"/>
            <w:rFonts w:ascii="Cambria" w:hAnsi="Cambria" w:cs="Arial"/>
          </w:rPr>
          <w:t>A.R.S. § 49-224</w:t>
        </w:r>
      </w:hyperlink>
      <w:r>
        <w:rPr>
          <w:rFonts w:ascii="Cambria" w:hAnsi="Cambria" w:cs="Arial"/>
        </w:rPr>
        <w:t xml:space="preserve">). </w:t>
      </w:r>
    </w:p>
    <w:p w:rsidR="00D6142E" w:rsidRPr="001C5438" w:rsidRDefault="00D6142E" w:rsidP="00D6142E">
      <w:pPr>
        <w:jc w:val="both"/>
        <w:rPr>
          <w:rFonts w:ascii="Cambria" w:hAnsi="Cambria" w:cs="Arial"/>
          <w:b/>
          <w:u w:val="single"/>
        </w:rPr>
      </w:pPr>
      <w:r>
        <w:rPr>
          <w:rFonts w:ascii="Cambria" w:hAnsi="Cambria" w:cs="Arial"/>
          <w:b/>
          <w:u w:val="single"/>
        </w:rPr>
        <w:t>Additional Information</w:t>
      </w:r>
    </w:p>
    <w:p w:rsidR="00D6142E" w:rsidRPr="001C5438" w:rsidRDefault="00D6142E" w:rsidP="00D6142E">
      <w:pPr>
        <w:spacing w:after="120"/>
        <w:jc w:val="both"/>
        <w:rPr>
          <w:rFonts w:ascii="Cambria" w:hAnsi="Cambria" w:cs="Arial"/>
        </w:rPr>
      </w:pPr>
      <w:r>
        <w:rPr>
          <w:rFonts w:ascii="Cambria" w:hAnsi="Cambria" w:cs="Arial"/>
        </w:rPr>
        <w:t xml:space="preserve">According to </w:t>
      </w:r>
      <w:hyperlink r:id="rId187" w:history="1">
        <w:r w:rsidRPr="00891C33">
          <w:rPr>
            <w:rStyle w:val="Hyperlink"/>
            <w:rFonts w:ascii="Cambria" w:hAnsi="Cambria" w:cs="Arial"/>
          </w:rPr>
          <w:t>ADEQ</w:t>
        </w:r>
      </w:hyperlink>
      <w:r>
        <w:rPr>
          <w:rFonts w:ascii="Cambria" w:hAnsi="Cambria" w:cs="Arial"/>
        </w:rPr>
        <w:t xml:space="preserve">, no aquifers have been reclassified to a non-drinking water protected use. </w:t>
      </w:r>
    </w:p>
    <w:p w:rsidR="00D6142E" w:rsidRDefault="00D6142E">
      <w:pPr>
        <w:sectPr w:rsidR="00D6142E" w:rsidSect="00990E7D">
          <w:type w:val="continuous"/>
          <w:pgSz w:w="12240" w:h="15840"/>
          <w:pgMar w:top="1440" w:right="1440" w:bottom="1440" w:left="1440" w:header="720" w:footer="720" w:gutter="0"/>
          <w:cols w:space="720"/>
          <w:docGrid w:linePitch="360"/>
        </w:sectPr>
      </w:pPr>
    </w:p>
    <w:p w:rsidR="00D6142E" w:rsidRDefault="00D6142E" w:rsidP="00D6142E">
      <w:pPr>
        <w:pStyle w:val="Heading1"/>
        <w:jc w:val="center"/>
      </w:pPr>
      <w:r>
        <w:rPr>
          <w:noProof/>
        </w:rPr>
        <w:lastRenderedPageBreak/>
        <w:drawing>
          <wp:anchor distT="0" distB="0" distL="114300" distR="114300" simplePos="0" relativeHeight="251807744" behindDoc="1" locked="0" layoutInCell="1" allowOverlap="1" wp14:anchorId="506181CC" wp14:editId="47BD4846">
            <wp:simplePos x="0" y="0"/>
            <wp:positionH relativeFrom="column">
              <wp:posOffset>2362835</wp:posOffset>
            </wp:positionH>
            <wp:positionV relativeFrom="paragraph">
              <wp:posOffset>-322580</wp:posOffset>
            </wp:positionV>
            <wp:extent cx="1214755" cy="1165860"/>
            <wp:effectExtent l="0" t="0" r="0" b="0"/>
            <wp:wrapNone/>
            <wp:docPr id="179" name="Picture 179"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D6142E" w:rsidRDefault="00D6142E" w:rsidP="00D6142E">
      <w:pPr>
        <w:jc w:val="center"/>
        <w:sectPr w:rsidR="00D6142E" w:rsidSect="00990E7D">
          <w:footerReference w:type="default" r:id="rId188"/>
          <w:pgSz w:w="12240" w:h="15840"/>
          <w:pgMar w:top="1080" w:right="1440" w:bottom="1440" w:left="1440" w:header="720" w:footer="720" w:gutter="0"/>
          <w:cols w:space="720"/>
          <w:docGrid w:linePitch="360"/>
        </w:sectPr>
      </w:pPr>
    </w:p>
    <w:p w:rsidR="00D6142E" w:rsidRDefault="00D6142E" w:rsidP="00D6142E">
      <w:pPr>
        <w:rPr>
          <w:b/>
        </w:rPr>
      </w:pPr>
      <w:bookmarkStart w:id="49" w:name="hb2596"/>
      <w:bookmarkEnd w:id="49"/>
    </w:p>
    <w:tbl>
      <w:tblPr>
        <w:tblStyle w:val="TableGrid"/>
        <w:tblpPr w:leftFromText="180" w:rightFromText="180" w:vertAnchor="page" w:horzAnchor="margin" w:tblpY="2412"/>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D6142E" w:rsidRPr="00D31AED" w:rsidTr="003F3548">
        <w:tc>
          <w:tcPr>
            <w:tcW w:w="9895" w:type="dxa"/>
            <w:gridSpan w:val="2"/>
          </w:tcPr>
          <w:p w:rsidR="00D6142E" w:rsidRPr="00D31AED" w:rsidRDefault="00D6142E" w:rsidP="003F3548">
            <w:pPr>
              <w:spacing w:after="120"/>
              <w:rPr>
                <w:rFonts w:ascii="Cambria" w:hAnsi="Cambria" w:cs="Arial"/>
                <w:noProof/>
                <w:sz w:val="28"/>
                <w:szCs w:val="28"/>
                <w:u w:val="single"/>
              </w:rPr>
            </w:pPr>
            <w:r w:rsidRPr="00D31AED">
              <w:rPr>
                <w:rFonts w:ascii="Cambria" w:hAnsi="Cambria" w:cs="Arial"/>
                <w:b/>
                <w:noProof/>
                <w:sz w:val="28"/>
                <w:szCs w:val="28"/>
                <w:u w:val="single"/>
              </w:rPr>
              <w:t>HB 2596:</w:t>
            </w:r>
            <w:r w:rsidRPr="00D31AED">
              <w:rPr>
                <w:rFonts w:ascii="Cambria" w:hAnsi="Cambria" w:cs="Arial"/>
                <w:noProof/>
                <w:sz w:val="28"/>
                <w:szCs w:val="28"/>
                <w:u w:val="single"/>
              </w:rPr>
              <w:t xml:space="preserve"> natural resource conservation districts; administration.</w:t>
            </w:r>
          </w:p>
        </w:tc>
      </w:tr>
      <w:tr w:rsidR="00D6142E" w:rsidRPr="00D31AED" w:rsidTr="003F3548">
        <w:tc>
          <w:tcPr>
            <w:tcW w:w="5125" w:type="dxa"/>
          </w:tcPr>
          <w:p w:rsidR="00D6142E" w:rsidRPr="00D31AED" w:rsidRDefault="00D6142E" w:rsidP="003F3548">
            <w:pPr>
              <w:spacing w:after="120"/>
              <w:rPr>
                <w:rFonts w:ascii="Cambria" w:hAnsi="Cambria" w:cs="Arial"/>
              </w:rPr>
            </w:pPr>
            <w:r w:rsidRPr="00D31AED">
              <w:rPr>
                <w:rFonts w:ascii="Cambria" w:hAnsi="Cambria" w:cs="Arial"/>
                <w:b/>
              </w:rPr>
              <w:t>PRIME SPONSOR:</w:t>
            </w:r>
            <w:r w:rsidRPr="00D31AED">
              <w:rPr>
                <w:rFonts w:ascii="Cambria" w:hAnsi="Cambria" w:cs="Arial"/>
              </w:rPr>
              <w:t xml:space="preserve"> Representative </w:t>
            </w:r>
            <w:proofErr w:type="spellStart"/>
            <w:r w:rsidRPr="00D31AED">
              <w:rPr>
                <w:rFonts w:ascii="Cambria" w:hAnsi="Cambria" w:cs="Arial"/>
              </w:rPr>
              <w:t>Toma</w:t>
            </w:r>
            <w:proofErr w:type="spellEnd"/>
            <w:r w:rsidRPr="00D31AED">
              <w:rPr>
                <w:rFonts w:ascii="Cambria" w:hAnsi="Cambria" w:cs="Arial"/>
              </w:rPr>
              <w:t>, LD 22</w:t>
            </w:r>
          </w:p>
          <w:p w:rsidR="00D6142E" w:rsidRPr="00D31AED" w:rsidRDefault="00D6142E" w:rsidP="003F3548">
            <w:pPr>
              <w:rPr>
                <w:rFonts w:ascii="Cambria" w:hAnsi="Cambria" w:cs="Arial"/>
              </w:rPr>
            </w:pPr>
            <w:r w:rsidRPr="00D31AED">
              <w:rPr>
                <w:rFonts w:ascii="Cambria" w:hAnsi="Cambria" w:cs="Arial"/>
                <w:b/>
              </w:rPr>
              <w:t>BILL STATUS:</w:t>
            </w:r>
            <w:r w:rsidRPr="00D31AED">
              <w:rPr>
                <w:rFonts w:ascii="Cambria" w:hAnsi="Cambria" w:cs="Arial"/>
              </w:rPr>
              <w:t xml:space="preserve"> </w:t>
            </w:r>
            <w:hyperlink r:id="rId189"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D6142E" w:rsidRPr="00D31AED" w:rsidTr="00D6142E">
              <w:tc>
                <w:tcPr>
                  <w:tcW w:w="5115" w:type="dxa"/>
                  <w:tcBorders>
                    <w:top w:val="nil"/>
                    <w:left w:val="nil"/>
                    <w:bottom w:val="nil"/>
                    <w:right w:val="nil"/>
                  </w:tcBorders>
                  <w:tcMar>
                    <w:left w:w="0" w:type="dxa"/>
                    <w:right w:w="0" w:type="dxa"/>
                  </w:tcMar>
                </w:tcPr>
                <w:p w:rsidR="00D6142E" w:rsidRPr="00D31AED" w:rsidRDefault="00D6142E" w:rsidP="00C67E92">
                  <w:pPr>
                    <w:framePr w:hSpace="180" w:wrap="around" w:vAnchor="page" w:hAnchor="margin" w:y="2412"/>
                    <w:ind w:firstLine="630"/>
                    <w:rPr>
                      <w:rFonts w:ascii="Cambria" w:hAnsi="Cambria" w:cs="Arial"/>
                    </w:rPr>
                  </w:pPr>
                  <w:r>
                    <w:rPr>
                      <w:rFonts w:ascii="Cambria" w:hAnsi="Cambria" w:cs="Arial"/>
                    </w:rPr>
                    <w:t>EENR: DPA 5-3-0-1</w:t>
                  </w:r>
                </w:p>
              </w:tc>
            </w:tr>
          </w:tbl>
          <w:p w:rsidR="00D6142E" w:rsidRPr="00D31AED" w:rsidRDefault="00D6142E" w:rsidP="003F3548">
            <w:pPr>
              <w:rPr>
                <w:rFonts w:ascii="Cambria" w:hAnsi="Cambria" w:cs="Arial"/>
              </w:rPr>
            </w:pPr>
          </w:p>
        </w:tc>
        <w:tc>
          <w:tcPr>
            <w:tcW w:w="4770" w:type="dxa"/>
          </w:tcPr>
          <w:p w:rsidR="00D6142E" w:rsidRPr="00D31AED" w:rsidRDefault="00D6142E" w:rsidP="003F3548">
            <w:pPr>
              <w:rPr>
                <w:rFonts w:ascii="Cambria" w:hAnsi="Cambria" w:cs="Arial"/>
              </w:rPr>
            </w:pPr>
            <w:r w:rsidRPr="00D31AED">
              <w:rPr>
                <w:rFonts w:ascii="Cambria" w:hAnsi="Cambria" w:cs="Arial"/>
                <w:noProof/>
              </w:rPr>
              <mc:AlternateContent>
                <mc:Choice Requires="wps">
                  <w:drawing>
                    <wp:anchor distT="0" distB="0" distL="114300" distR="114300" simplePos="0" relativeHeight="251809792" behindDoc="0" locked="1" layoutInCell="1" allowOverlap="0" wp14:anchorId="73724E51" wp14:editId="03337CDB">
                      <wp:simplePos x="0" y="0"/>
                      <wp:positionH relativeFrom="margin">
                        <wp:posOffset>-1270</wp:posOffset>
                      </wp:positionH>
                      <wp:positionV relativeFrom="page">
                        <wp:posOffset>-61595</wp:posOffset>
                      </wp:positionV>
                      <wp:extent cx="2669540" cy="1243965"/>
                      <wp:effectExtent l="0" t="0" r="16510" b="13335"/>
                      <wp:wrapNone/>
                      <wp:docPr id="17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243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D6142E">
                                  <w:pPr>
                                    <w:rPr>
                                      <w:b/>
                                      <w:u w:val="single"/>
                                    </w:rPr>
                                  </w:pPr>
                                  <w:r w:rsidRPr="00BB4358">
                                    <w:rPr>
                                      <w:b/>
                                      <w:u w:val="single"/>
                                    </w:rPr>
                                    <w:t>Legend:</w:t>
                                  </w:r>
                                </w:p>
                                <w:p w:rsidR="00224FF0" w:rsidRDefault="00224FF0" w:rsidP="00D6142E">
                                  <w:pPr>
                                    <w:ind w:left="360" w:hanging="360"/>
                                  </w:pPr>
                                  <w:r>
                                    <w:t>ADFFM – Arizona Department of Forestry and Fire Management</w:t>
                                  </w:r>
                                </w:p>
                                <w:p w:rsidR="00224FF0" w:rsidRDefault="00224FF0" w:rsidP="00D6142E">
                                  <w:r>
                                    <w:t>ASLD – Arizona State Land Department</w:t>
                                  </w:r>
                                </w:p>
                                <w:p w:rsidR="00224FF0" w:rsidRDefault="00224FF0" w:rsidP="00D6142E">
                                  <w:r>
                                    <w:t>NRCD – Natural Resource Conservation District</w:t>
                                  </w:r>
                                </w:p>
                                <w:p w:rsidR="00224FF0" w:rsidRPr="00BB4358" w:rsidRDefault="00224FF0" w:rsidP="00D6142E">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24E51" id="_x0000_s1099" type="#_x0000_t202" style="position:absolute;margin-left:-.1pt;margin-top:-4.85pt;width:210.2pt;height:97.95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2LhgIAABoFAAAOAAAAZHJzL2Uyb0RvYy54bWysVNuO2yAQfa/Uf0C8Zx17nZu1zmobJ1Wl&#10;7UXa7QcQwDEqBgok9rbqv3fASTbbfamq+gEDM5yZM3Pg5rZvJTpw64RWJU6vxhhxRTUTalfir4+b&#10;0Rwj54liRGrFS/zEHb5dvn1z05mCZ7rRknGLAES5ojMlbrw3RZI42vCWuCttuAJjrW1LPCztLmGW&#10;dIDeyiQbj6dJpy0zVlPuHOxWgxEvI35dc+o/17XjHskSQ24+jjaO2zAmyxtS7CwxjaDHNMg/ZNES&#10;oSDoGaoinqC9Fa+gWkGtdrr2V1S3ia5rQXnkAGzS8R9sHhpieOQCxXHmXCb3/2Dpp8MXiwSD3s1m&#10;GCnSQpMeee/RO92jPNSnM64AtwcDjr6HbfCNXJ251/SbQ0qvGqJ2/M5a3TWcMMgvDSeTi6MDjgsg&#10;2+6jZhCG7L2OQH1t21A8KAcCdOjT07k3IRUKm9l0upjkYKJgS7P8ejGdxBikOB031vn3XLcoTEps&#10;ofkRnhzunQ/pkOLkEqIpvRFSRgFIhboSLybZZCCmpWDBGNyc3W1X0qIDCRKK3zGuu3RrhQchS9GW&#10;eH52IkUox1qxGMUTIYc5ZCJVAAd2kNtxNgjm52K8WM/X83yUZ9P1KB9X1ehus8pH0006m1TX1WpV&#10;pb9CnmleNIIxrkKqJ/Gm+d+J43iNBtmd5fuC0gvmm/i9Zp68TCNWGVid/pFd1EFo/SAC32/7KLnZ&#10;dcALItlq9gTKsHq4oPCgwKTR9gdGHVzOErvve2I5RvKDAnUt0jxIwcdFPpllsLCXlu2lhSgKUCX2&#10;GA3TlR9egL2xYtdApEHPSt+BImsRtfKc1VHHcAEjqeNjEW745Tp6PT9py98AAAD//wMAUEsDBBQA&#10;BgAIAAAAIQAKqZwn3AAAAAgBAAAPAAAAZHJzL2Rvd25yZXYueG1sTI/NTsNADITvSLzDykjc2g0p&#10;atqQTYUo3CEUuDpZN4nYnyi7bUOfHvcEJ8ue8fhzsZmsEUcaQ++dgrt5AoJc43XvWgW795fZCkSI&#10;6DQa70jBDwXYlNdXBeban9wbHavYCg5xIUcFXYxDLmVoOrIY5n4gx9rejxYjt2Mr9YgnDrdGpkmy&#10;lBZ7xxc6HOipo+a7OljGSL92i+1rRVmG9WL7fP5Y7z+NUrc30+MDiEhT/DPDBZ93oGSm2h+cDsIo&#10;mKVs5LLOQLB8nyY8qNm3WqYgy0L+f6D8BQAA//8DAFBLAQItABQABgAIAAAAIQC2gziS/gAAAOEB&#10;AAATAAAAAAAAAAAAAAAAAAAAAABbQ29udGVudF9UeXBlc10ueG1sUEsBAi0AFAAGAAgAAAAhADj9&#10;If/WAAAAlAEAAAsAAAAAAAAAAAAAAAAALwEAAF9yZWxzLy5yZWxzUEsBAi0AFAAGAAgAAAAhAFcN&#10;DYuGAgAAGgUAAA4AAAAAAAAAAAAAAAAALgIAAGRycy9lMm9Eb2MueG1sUEsBAi0AFAAGAAgAAAAh&#10;AAqpnCfcAAAACAEAAA8AAAAAAAAAAAAAAAAA4AQAAGRycy9kb3ducmV2LnhtbFBLBQYAAAAABAAE&#10;APMAAADpBQAAAAA=&#10;" o:allowoverlap="f" filled="f">
                      <v:textbox>
                        <w:txbxContent>
                          <w:p w:rsidR="00224FF0" w:rsidRPr="00F34CC1" w:rsidRDefault="00224FF0" w:rsidP="00D6142E">
                            <w:pPr>
                              <w:rPr>
                                <w:b/>
                                <w:u w:val="single"/>
                              </w:rPr>
                            </w:pPr>
                            <w:r w:rsidRPr="00BB4358">
                              <w:rPr>
                                <w:b/>
                                <w:u w:val="single"/>
                              </w:rPr>
                              <w:t>Legend:</w:t>
                            </w:r>
                          </w:p>
                          <w:p w:rsidR="00224FF0" w:rsidRDefault="00224FF0" w:rsidP="00D6142E">
                            <w:pPr>
                              <w:ind w:left="360" w:hanging="360"/>
                            </w:pPr>
                            <w:r>
                              <w:t>ADFFM – Arizona Department of Forestry and Fire Management</w:t>
                            </w:r>
                          </w:p>
                          <w:p w:rsidR="00224FF0" w:rsidRDefault="00224FF0" w:rsidP="00D6142E">
                            <w:r>
                              <w:t>ASLD – Arizona State Land Department</w:t>
                            </w:r>
                          </w:p>
                          <w:p w:rsidR="00224FF0" w:rsidRDefault="00224FF0" w:rsidP="00D6142E">
                            <w:r>
                              <w:t>NRCD – Natural Resource Conservation District</w:t>
                            </w:r>
                          </w:p>
                          <w:p w:rsidR="00224FF0" w:rsidRPr="00BB4358" w:rsidRDefault="00224FF0" w:rsidP="00D6142E">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F02511" w:rsidRDefault="00F02511" w:rsidP="00D6142E">
      <w:pPr>
        <w:spacing w:before="200"/>
        <w:jc w:val="both"/>
        <w:rPr>
          <w:rFonts w:ascii="Cambria" w:hAnsi="Cambria" w:cs="Arial"/>
          <w:b/>
          <w:u w:val="single"/>
        </w:rPr>
      </w:pPr>
    </w:p>
    <w:p w:rsidR="00D6142E" w:rsidRPr="00D31AED" w:rsidRDefault="00D6142E" w:rsidP="00D6142E">
      <w:pPr>
        <w:spacing w:before="200"/>
        <w:jc w:val="both"/>
        <w:rPr>
          <w:rFonts w:ascii="Cambria" w:hAnsi="Cambria" w:cs="Arial"/>
          <w:b/>
          <w:u w:val="single"/>
        </w:rPr>
      </w:pPr>
      <w:r w:rsidRPr="00D31AED">
        <w:rPr>
          <w:rFonts w:ascii="Cambria" w:hAnsi="Cambria" w:cs="Arial"/>
          <w:b/>
          <w:u w:val="single"/>
        </w:rPr>
        <w:t>Abstract</w:t>
      </w:r>
    </w:p>
    <w:p w:rsidR="00D6142E" w:rsidRPr="00D31AED" w:rsidRDefault="00D6142E" w:rsidP="00D6142E">
      <w:pPr>
        <w:spacing w:after="120"/>
        <w:jc w:val="both"/>
        <w:rPr>
          <w:rFonts w:ascii="Cambria" w:hAnsi="Cambria" w:cs="Arial"/>
        </w:rPr>
      </w:pPr>
      <w:r w:rsidRPr="00D31AED">
        <w:rPr>
          <w:rFonts w:ascii="Cambria" w:hAnsi="Cambria" w:cs="Arial"/>
          <w:noProof/>
        </w:rPr>
        <mc:AlternateContent>
          <mc:Choice Requires="wps">
            <w:drawing>
              <wp:anchor distT="0" distB="0" distL="114300" distR="114300" simplePos="0" relativeHeight="251808768" behindDoc="1" locked="1" layoutInCell="1" allowOverlap="0" wp14:anchorId="0477AE86" wp14:editId="7E6F0FC3">
                <wp:simplePos x="0" y="0"/>
                <wp:positionH relativeFrom="margin">
                  <wp:posOffset>0</wp:posOffset>
                </wp:positionH>
                <wp:positionV relativeFrom="margin">
                  <wp:posOffset>8001000</wp:posOffset>
                </wp:positionV>
                <wp:extent cx="5943600" cy="274320"/>
                <wp:effectExtent l="0" t="0" r="19050" b="11430"/>
                <wp:wrapTight wrapText="bothSides">
                  <wp:wrapPolygon edited="0">
                    <wp:start x="0" y="0"/>
                    <wp:lineTo x="0" y="21000"/>
                    <wp:lineTo x="21600" y="21000"/>
                    <wp:lineTo x="21600" y="0"/>
                    <wp:lineTo x="0" y="0"/>
                  </wp:wrapPolygon>
                </wp:wrapTight>
                <wp:docPr id="17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D6142E">
                            <w:pPr>
                              <w:jc w:val="center"/>
                            </w:pPr>
                            <w:sdt>
                              <w:sdtPr>
                                <w:tag w:val="Prop105"/>
                                <w:id w:val="9285431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8672931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4539824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8223147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7AE86" id="_x0000_s1100" type="#_x0000_t202" style="position:absolute;left:0;text-align:left;margin-left:0;margin-top:630pt;width:468pt;height:21.6pt;z-index:-251507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1wLwIAAFoEAAAOAAAAZHJzL2Uyb0RvYy54bWysVNuO0zAQfUfiHyy/06TdtN1GTVdLlyKk&#10;5SLt8gGO4yQWjsfYbpPy9YydtlQLvCDyYNme8ZmZc2ayvhs6RQ7COgm6oNNJSonQHCqpm4J+fd69&#10;uaXEeaYrpkCLgh6Fo3eb16/WvcnFDFpQlbAEQbTLe1PQ1nuTJ4njreiYm4ARGo012I55PNomqSzr&#10;Eb1TySxNF0kPtjIWuHAObx9GI91E/LoW3H+uayc8UQXF3HxcbVzLsCabNcsby0wr+SkN9g9ZdExq&#10;DHqBemCekb2Vv0F1kltwUPsJhy6BupZcxBqwmmn6opqnlhkRa0FynLnQ5P4fLP90+GKJrFC7JUql&#10;WYciPYvBk7cwkEXgpzcuR7cng45+wGv0jbU68wj8myMati3Tjbi3FvpWsArzm4aXydXTEccFkLL/&#10;CBWGYXsPEWiobRfIQzoIoqNOx4s2IRWOl/NVdrNI0cTRNltmN7MoXsLy82tjnX8voCNhU1CL2kd0&#10;dnh0PmTD8rNLCOZAyWonlYoH25RbZcmBYZ/s4hcLeOGmNOkLuprP5iMBf4VI4/cniE56bHglu4Le&#10;XpxYHmh7p6vYjp5JNe4xZaVPPAbqRhL9UA5RsmV21qeE6ojMWhgbHAcSNy3YH5T02NwFdd/3zApK&#10;1AeN6qymWRamIR6y+RK5JPbaUl5bmOYIVVBPybjd+nGC9sbKpsVIYz9ouEdFaxnJDtKPWZ3yxwaO&#10;GpyGLUzI9Tl6/folbH4CAAD//wMAUEsDBBQABgAIAAAAIQCkwHq83QAAAAoBAAAPAAAAZHJzL2Rv&#10;d25yZXYueG1sTE9BTsMwELwj8QdrkbggapOg0IY4FUICwa0UBFc33iYR8TrYbhp+z3KC2+zMaHam&#10;Ws9uEBOG2HvScLVQIJAab3tqNby9PlwuQcRkyJrBE2r4xgjr+vSkMqX1R3rBaZtawSEUS6OhS2ks&#10;pYxNh87EhR+RWNv74EziM7TSBnPkcDfITKlCOtMTf+jMiPcdNp/bg9OwvH6aPuJzvnlviv2wShc3&#10;0+NX0Pr8bL67BZFwTn9m+K3P1aHmTjt/IBvFoIGHJGazQjFifZUXDHZM5SrPQNaV/D+h/gEAAP//&#10;AwBQSwECLQAUAAYACAAAACEAtoM4kv4AAADhAQAAEwAAAAAAAAAAAAAAAAAAAAAAW0NvbnRlbnRf&#10;VHlwZXNdLnhtbFBLAQItABQABgAIAAAAIQA4/SH/1gAAAJQBAAALAAAAAAAAAAAAAAAAAC8BAABf&#10;cmVscy8ucmVsc1BLAQItABQABgAIAAAAIQDCOt1wLwIAAFoEAAAOAAAAAAAAAAAAAAAAAC4CAABk&#10;cnMvZTJvRG9jLnhtbFBLAQItABQABgAIAAAAIQCkwHq83QAAAAoBAAAPAAAAAAAAAAAAAAAAAIkE&#10;AABkcnMvZG93bnJldi54bWxQSwUGAAAAAAQABADzAAAAkwUAAAAA&#10;" o:allowoverlap="f">
                <v:textbox>
                  <w:txbxContent>
                    <w:p w:rsidR="00224FF0" w:rsidRDefault="00224FF0" w:rsidP="00D6142E">
                      <w:pPr>
                        <w:jc w:val="center"/>
                      </w:pPr>
                      <w:sdt>
                        <w:sdtPr>
                          <w:tag w:val="Prop105"/>
                          <w:id w:val="9285431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8672931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4539824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8223147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D31AED">
        <w:rPr>
          <w:rFonts w:ascii="Cambria" w:hAnsi="Cambria" w:cs="Arial"/>
        </w:rPr>
        <w:t>Relating to</w:t>
      </w:r>
      <w:r>
        <w:rPr>
          <w:rFonts w:ascii="Cambria" w:hAnsi="Cambria" w:cs="Arial"/>
        </w:rPr>
        <w:t xml:space="preserve"> the transfer</w:t>
      </w:r>
      <w:r w:rsidRPr="00D31AED">
        <w:rPr>
          <w:rFonts w:ascii="Cambria" w:hAnsi="Cambria" w:cs="Arial"/>
        </w:rPr>
        <w:t xml:space="preserve"> NRCDs</w:t>
      </w:r>
      <w:r>
        <w:rPr>
          <w:rFonts w:ascii="Cambria" w:hAnsi="Cambria" w:cs="Arial"/>
        </w:rPr>
        <w:t xml:space="preserve"> to the ADFFM</w:t>
      </w:r>
      <w:r w:rsidRPr="00D31AED">
        <w:rPr>
          <w:rFonts w:ascii="Cambria" w:hAnsi="Cambria" w:cs="Arial"/>
        </w:rPr>
        <w:t>.</w:t>
      </w:r>
    </w:p>
    <w:p w:rsidR="00D6142E" w:rsidRPr="00D31AED" w:rsidRDefault="00D6142E" w:rsidP="00D6142E">
      <w:pPr>
        <w:jc w:val="both"/>
        <w:rPr>
          <w:rFonts w:ascii="Cambria" w:hAnsi="Cambria" w:cs="Arial"/>
          <w:b/>
          <w:u w:val="single"/>
        </w:rPr>
      </w:pPr>
      <w:r w:rsidRPr="00D31AED">
        <w:rPr>
          <w:rFonts w:ascii="Cambria" w:hAnsi="Cambria" w:cs="Arial"/>
          <w:b/>
          <w:u w:val="single"/>
        </w:rPr>
        <w:t>Provisions</w:t>
      </w:r>
    </w:p>
    <w:p w:rsidR="00D6142E" w:rsidRPr="00D31AED" w:rsidRDefault="00D6142E" w:rsidP="009C0974">
      <w:pPr>
        <w:pStyle w:val="ListParagraph"/>
        <w:numPr>
          <w:ilvl w:val="0"/>
          <w:numId w:val="65"/>
        </w:numPr>
        <w:spacing w:after="120" w:line="240" w:lineRule="auto"/>
        <w:contextualSpacing w:val="0"/>
        <w:jc w:val="both"/>
        <w:rPr>
          <w:rFonts w:ascii="Cambria" w:hAnsi="Cambria" w:cs="Arial"/>
        </w:rPr>
      </w:pPr>
      <w:r w:rsidRPr="00D31AED">
        <w:rPr>
          <w:rFonts w:ascii="Cambria" w:hAnsi="Cambria" w:cs="Arial"/>
        </w:rPr>
        <w:t xml:space="preserve">Transfers administration of NRCDs from ASLD to ADFFM. </w:t>
      </w:r>
      <w:r>
        <w:rPr>
          <w:rFonts w:ascii="Cambria" w:hAnsi="Cambria" w:cs="Arial"/>
        </w:rPr>
        <w:t>(Sec. 2)</w:t>
      </w:r>
    </w:p>
    <w:p w:rsidR="00D6142E" w:rsidRPr="00D31AED" w:rsidRDefault="00D6142E" w:rsidP="009C0974">
      <w:pPr>
        <w:pStyle w:val="ListParagraph"/>
        <w:numPr>
          <w:ilvl w:val="0"/>
          <w:numId w:val="65"/>
        </w:numPr>
        <w:spacing w:after="0" w:line="240" w:lineRule="auto"/>
        <w:contextualSpacing w:val="0"/>
        <w:jc w:val="both"/>
        <w:rPr>
          <w:rFonts w:ascii="Cambria" w:hAnsi="Cambria" w:cs="Arial"/>
        </w:rPr>
      </w:pPr>
      <w:r w:rsidRPr="00D31AED">
        <w:rPr>
          <w:rFonts w:ascii="Cambria" w:hAnsi="Cambria" w:cs="Arial"/>
        </w:rPr>
        <w:t>Establishes the State Forester as the NRCD Commissioner and expands the duties to include:</w:t>
      </w:r>
    </w:p>
    <w:p w:rsidR="00D6142E" w:rsidRPr="00D31AED" w:rsidRDefault="00D6142E" w:rsidP="009C0974">
      <w:pPr>
        <w:pStyle w:val="ListParagraph"/>
        <w:numPr>
          <w:ilvl w:val="1"/>
          <w:numId w:val="65"/>
        </w:numPr>
        <w:spacing w:after="0" w:line="240" w:lineRule="auto"/>
        <w:contextualSpacing w:val="0"/>
        <w:jc w:val="both"/>
        <w:rPr>
          <w:rFonts w:ascii="Cambria" w:hAnsi="Cambria" w:cs="Arial"/>
        </w:rPr>
      </w:pPr>
      <w:r w:rsidRPr="00D31AED">
        <w:rPr>
          <w:rFonts w:ascii="Cambria" w:hAnsi="Cambria" w:cs="Arial"/>
        </w:rPr>
        <w:t>public recognition of water conservation measures or projects; and</w:t>
      </w:r>
    </w:p>
    <w:p w:rsidR="00D6142E" w:rsidRPr="00D31AED" w:rsidRDefault="00D6142E" w:rsidP="009C0974">
      <w:pPr>
        <w:pStyle w:val="ListParagraph"/>
        <w:numPr>
          <w:ilvl w:val="1"/>
          <w:numId w:val="65"/>
        </w:numPr>
        <w:spacing w:after="120" w:line="240" w:lineRule="auto"/>
        <w:contextualSpacing w:val="0"/>
        <w:jc w:val="both"/>
        <w:rPr>
          <w:rFonts w:ascii="Cambria" w:hAnsi="Cambria" w:cs="Arial"/>
        </w:rPr>
      </w:pPr>
      <w:r w:rsidRPr="00D31AED">
        <w:rPr>
          <w:rFonts w:ascii="Cambria" w:hAnsi="Cambria" w:cs="Arial"/>
        </w:rPr>
        <w:t>promotion of water-related advancements and their effect on watersheds, forest health, multiple uses and storm water runoff protection programs. (Sec. 3, 4)</w:t>
      </w:r>
    </w:p>
    <w:p w:rsidR="00D6142E" w:rsidRDefault="00D6142E" w:rsidP="009C0974">
      <w:pPr>
        <w:pStyle w:val="ListParagraph"/>
        <w:numPr>
          <w:ilvl w:val="0"/>
          <w:numId w:val="65"/>
        </w:numPr>
        <w:spacing w:after="120" w:line="240" w:lineRule="auto"/>
        <w:contextualSpacing w:val="0"/>
        <w:jc w:val="both"/>
        <w:rPr>
          <w:rFonts w:ascii="Cambria" w:hAnsi="Cambria" w:cs="Arial"/>
        </w:rPr>
      </w:pPr>
      <w:r w:rsidRPr="00D31AED">
        <w:rPr>
          <w:rFonts w:ascii="Cambria" w:hAnsi="Cambria" w:cs="Arial"/>
        </w:rPr>
        <w:t>Adds the State Forester as an ex-officio member of the Arizona Water Protection Fund Commission. (Sec. 9)</w:t>
      </w:r>
    </w:p>
    <w:p w:rsidR="00D6142E" w:rsidRDefault="00D6142E" w:rsidP="009C0974">
      <w:pPr>
        <w:pStyle w:val="ListParagraph"/>
        <w:numPr>
          <w:ilvl w:val="0"/>
          <w:numId w:val="65"/>
        </w:numPr>
        <w:spacing w:after="120" w:line="240" w:lineRule="auto"/>
        <w:contextualSpacing w:val="0"/>
        <w:jc w:val="both"/>
        <w:rPr>
          <w:rFonts w:ascii="Cambria" w:hAnsi="Cambria" w:cs="Arial"/>
        </w:rPr>
      </w:pPr>
      <w:r>
        <w:rPr>
          <w:rFonts w:ascii="Cambria" w:hAnsi="Cambria" w:cs="Arial"/>
        </w:rPr>
        <w:t>Transfers all contracts, orders, judicial actions, personnel, property, records, data, obligations and unspent appropriated monies from the ASLD to the ADFFM. (Sec. 12)</w:t>
      </w:r>
    </w:p>
    <w:p w:rsidR="00D6142E" w:rsidRPr="00FD3C01" w:rsidRDefault="00D6142E" w:rsidP="009C0974">
      <w:pPr>
        <w:pStyle w:val="ListParagraph"/>
        <w:numPr>
          <w:ilvl w:val="0"/>
          <w:numId w:val="65"/>
        </w:numPr>
        <w:spacing w:after="120" w:line="240" w:lineRule="auto"/>
        <w:contextualSpacing w:val="0"/>
        <w:jc w:val="both"/>
        <w:rPr>
          <w:rFonts w:ascii="Cambria" w:hAnsi="Cambria" w:cs="Arial"/>
        </w:rPr>
      </w:pPr>
      <w:r>
        <w:rPr>
          <w:rFonts w:ascii="Cambria" w:hAnsi="Cambria" w:cs="Arial"/>
        </w:rPr>
        <w:t xml:space="preserve">Declares all adopted ASLD rules remain in effect until superseded by rules adopted by the ADFFM. </w:t>
      </w:r>
      <w:r w:rsidRPr="00FD3C01">
        <w:rPr>
          <w:rFonts w:ascii="Cambria" w:hAnsi="Cambria" w:cs="Arial"/>
        </w:rPr>
        <w:t>(Sec. 12)</w:t>
      </w:r>
    </w:p>
    <w:p w:rsidR="00D6142E" w:rsidRPr="00FD3C01" w:rsidRDefault="00D6142E" w:rsidP="009C0974">
      <w:pPr>
        <w:pStyle w:val="ListParagraph"/>
        <w:numPr>
          <w:ilvl w:val="0"/>
          <w:numId w:val="65"/>
        </w:numPr>
        <w:spacing w:after="120" w:line="240" w:lineRule="auto"/>
        <w:contextualSpacing w:val="0"/>
        <w:jc w:val="both"/>
        <w:rPr>
          <w:rFonts w:ascii="Cambria" w:hAnsi="Cambria" w:cs="Arial"/>
        </w:rPr>
      </w:pPr>
      <w:r w:rsidRPr="00FD3C01">
        <w:rPr>
          <w:rFonts w:ascii="Cambria" w:hAnsi="Cambria" w:cs="Arial"/>
          <w:strike/>
          <w:color w:val="FF0000"/>
        </w:rPr>
        <w:t>Contains a blank delayed effective date</w:t>
      </w:r>
      <w:r>
        <w:rPr>
          <w:rFonts w:ascii="Cambria" w:hAnsi="Cambria" w:cs="Arial"/>
        </w:rPr>
        <w:t xml:space="preserve"> </w:t>
      </w:r>
      <w:r w:rsidRPr="004A1623">
        <w:rPr>
          <w:rFonts w:ascii="Cambria" w:hAnsi="Cambria" w:cs="Arial"/>
          <w:b/>
          <w:color w:val="7030A0"/>
        </w:rPr>
        <w:t>PROVIDES AN EFFECTIVE DATE OF JANUARY 1, 2020</w:t>
      </w:r>
      <w:r w:rsidRPr="00FD3C01">
        <w:rPr>
          <w:rFonts w:ascii="Cambria" w:hAnsi="Cambria" w:cs="Arial"/>
        </w:rPr>
        <w:t xml:space="preserve">. </w:t>
      </w:r>
      <w:r>
        <w:rPr>
          <w:rFonts w:ascii="Cambria" w:hAnsi="Cambria" w:cs="Arial"/>
        </w:rPr>
        <w:t>(</w:t>
      </w:r>
      <w:r>
        <w:rPr>
          <w:rFonts w:ascii="Cambria" w:hAnsi="Cambria" w:cs="Arial"/>
          <w:i/>
        </w:rPr>
        <w:t xml:space="preserve">EENR) </w:t>
      </w:r>
      <w:r w:rsidRPr="00FD3C01">
        <w:rPr>
          <w:rFonts w:ascii="Cambria" w:hAnsi="Cambria" w:cs="Arial"/>
        </w:rPr>
        <w:t>(Sec. 13)</w:t>
      </w:r>
    </w:p>
    <w:p w:rsidR="00D6142E" w:rsidRPr="00D31AED" w:rsidRDefault="00D6142E" w:rsidP="009C0974">
      <w:pPr>
        <w:pStyle w:val="ListParagraph"/>
        <w:numPr>
          <w:ilvl w:val="0"/>
          <w:numId w:val="65"/>
        </w:numPr>
        <w:spacing w:after="120" w:line="240" w:lineRule="auto"/>
        <w:contextualSpacing w:val="0"/>
        <w:jc w:val="both"/>
        <w:rPr>
          <w:rFonts w:ascii="Cambria" w:hAnsi="Cambria" w:cs="Arial"/>
        </w:rPr>
      </w:pPr>
      <w:r>
        <w:rPr>
          <w:rFonts w:ascii="Cambria" w:hAnsi="Cambria" w:cs="Arial"/>
        </w:rPr>
        <w:t>Makes technical and conforming changes. (Sec. 1-</w:t>
      </w:r>
      <w:r w:rsidRPr="00D31AED">
        <w:rPr>
          <w:rFonts w:ascii="Cambria" w:hAnsi="Cambria" w:cs="Arial"/>
        </w:rPr>
        <w:t>12)</w:t>
      </w:r>
    </w:p>
    <w:p w:rsidR="00D6142E" w:rsidRPr="00D31AED" w:rsidRDefault="00D6142E" w:rsidP="00D6142E">
      <w:pPr>
        <w:jc w:val="both"/>
        <w:rPr>
          <w:rFonts w:ascii="Cambria" w:hAnsi="Cambria" w:cs="Arial"/>
          <w:b/>
          <w:u w:val="single"/>
        </w:rPr>
      </w:pPr>
      <w:r w:rsidRPr="00D31AED">
        <w:rPr>
          <w:rFonts w:ascii="Cambria" w:hAnsi="Cambria" w:cs="Arial"/>
          <w:b/>
          <w:u w:val="single"/>
        </w:rPr>
        <w:t>Current Law</w:t>
      </w:r>
    </w:p>
    <w:p w:rsidR="00D6142E" w:rsidRPr="00EA257C" w:rsidRDefault="00D6142E" w:rsidP="00D6142E">
      <w:pPr>
        <w:spacing w:after="120"/>
        <w:jc w:val="both"/>
        <w:rPr>
          <w:rFonts w:ascii="Cambria" w:hAnsi="Cambria"/>
        </w:rPr>
      </w:pPr>
      <w:r w:rsidRPr="00D31AED">
        <w:rPr>
          <w:rFonts w:ascii="Cambria" w:hAnsi="Cambria" w:cs="Arial"/>
        </w:rPr>
        <w:t xml:space="preserve">NRCDs are a division of the ASLD and </w:t>
      </w:r>
      <w:r w:rsidRPr="00D31AED">
        <w:rPr>
          <w:rFonts w:ascii="Cambria" w:hAnsi="Cambria"/>
        </w:rPr>
        <w:t>provide for the restoration and conservation of lands and soil resources, the preservation of water rights and the control and prevention of soil erosion (</w:t>
      </w:r>
      <w:hyperlink r:id="rId190" w:history="1">
        <w:r w:rsidRPr="00D31AED">
          <w:rPr>
            <w:rStyle w:val="Hyperlink"/>
            <w:rFonts w:ascii="Cambria" w:hAnsi="Cambria"/>
          </w:rPr>
          <w:t>A.R.S. § 37-1001</w:t>
        </w:r>
      </w:hyperlink>
      <w:r w:rsidRPr="00D31AED">
        <w:rPr>
          <w:rFonts w:ascii="Cambria" w:hAnsi="Cambria"/>
        </w:rPr>
        <w:t>).</w:t>
      </w:r>
      <w:r>
        <w:rPr>
          <w:rFonts w:ascii="Cambria" w:hAnsi="Cambria"/>
        </w:rPr>
        <w:t xml:space="preserve"> </w:t>
      </w:r>
      <w:r w:rsidRPr="00D31AED">
        <w:rPr>
          <w:rFonts w:ascii="Cambria" w:hAnsi="Cambria" w:cs="Arial"/>
        </w:rPr>
        <w:t>NRCD powers include</w:t>
      </w:r>
      <w:r>
        <w:rPr>
          <w:rFonts w:ascii="Cambria" w:hAnsi="Cambria" w:cs="Arial"/>
        </w:rPr>
        <w:t>: 1)</w:t>
      </w:r>
      <w:r w:rsidRPr="00D31AED">
        <w:rPr>
          <w:rFonts w:ascii="Cambria" w:hAnsi="Cambria" w:cs="Arial"/>
        </w:rPr>
        <w:t xml:space="preserve"> conducting </w:t>
      </w:r>
      <w:r>
        <w:rPr>
          <w:rFonts w:ascii="Cambria" w:hAnsi="Cambria" w:cs="Arial"/>
        </w:rPr>
        <w:t xml:space="preserve">soil and farming operations research; 2) </w:t>
      </w:r>
      <w:r w:rsidRPr="00D31AED">
        <w:rPr>
          <w:rFonts w:ascii="Cambria" w:hAnsi="Cambria" w:cs="Arial"/>
        </w:rPr>
        <w:t>conduct</w:t>
      </w:r>
      <w:r>
        <w:rPr>
          <w:rFonts w:ascii="Cambria" w:hAnsi="Cambria" w:cs="Arial"/>
        </w:rPr>
        <w:t>ing</w:t>
      </w:r>
      <w:r w:rsidRPr="00D31AED">
        <w:rPr>
          <w:rFonts w:ascii="Cambria" w:hAnsi="Cambria" w:cs="Arial"/>
        </w:rPr>
        <w:t xml:space="preserve"> demonstrations on </w:t>
      </w:r>
      <w:r>
        <w:rPr>
          <w:rFonts w:ascii="Cambria" w:hAnsi="Cambria" w:cs="Arial"/>
        </w:rPr>
        <w:t>NRCD land with owner consent; 3)</w:t>
      </w:r>
      <w:r w:rsidRPr="00D31AED">
        <w:rPr>
          <w:rFonts w:ascii="Cambria" w:hAnsi="Cambria" w:cs="Arial"/>
        </w:rPr>
        <w:t xml:space="preserve"> enter</w:t>
      </w:r>
      <w:r>
        <w:rPr>
          <w:rFonts w:ascii="Cambria" w:hAnsi="Cambria" w:cs="Arial"/>
        </w:rPr>
        <w:t>ing</w:t>
      </w:r>
      <w:r w:rsidRPr="00D31AED">
        <w:rPr>
          <w:rFonts w:ascii="Cambria" w:hAnsi="Cambria" w:cs="Arial"/>
        </w:rPr>
        <w:t xml:space="preserve"> i</w:t>
      </w:r>
      <w:r>
        <w:rPr>
          <w:rFonts w:ascii="Cambria" w:hAnsi="Cambria" w:cs="Arial"/>
        </w:rPr>
        <w:t>nto agreements for land use; 4) acquiring land; 5)</w:t>
      </w:r>
      <w:r w:rsidRPr="00D31AED">
        <w:rPr>
          <w:rFonts w:ascii="Cambria" w:hAnsi="Cambria" w:cs="Arial"/>
        </w:rPr>
        <w:t xml:space="preserve"> develop</w:t>
      </w:r>
      <w:r>
        <w:rPr>
          <w:rFonts w:ascii="Cambria" w:hAnsi="Cambria" w:cs="Arial"/>
        </w:rPr>
        <w:t>ing</w:t>
      </w:r>
      <w:r w:rsidRPr="00D31AED">
        <w:rPr>
          <w:rFonts w:ascii="Cambria" w:hAnsi="Cambria" w:cs="Arial"/>
        </w:rPr>
        <w:t xml:space="preserve"> plans for water and soil co</w:t>
      </w:r>
      <w:r>
        <w:rPr>
          <w:rFonts w:ascii="Cambria" w:hAnsi="Cambria" w:cs="Arial"/>
        </w:rPr>
        <w:t>nservation; 6) applying</w:t>
      </w:r>
      <w:r w:rsidRPr="00D31AED">
        <w:rPr>
          <w:rFonts w:ascii="Cambria" w:hAnsi="Cambria" w:cs="Arial"/>
        </w:rPr>
        <w:t xml:space="preserve"> for and spend</w:t>
      </w:r>
      <w:r>
        <w:rPr>
          <w:rFonts w:ascii="Cambria" w:hAnsi="Cambria" w:cs="Arial"/>
        </w:rPr>
        <w:t>ing</w:t>
      </w:r>
      <w:r w:rsidRPr="00D31AED">
        <w:rPr>
          <w:rFonts w:ascii="Cambria" w:hAnsi="Cambria" w:cs="Arial"/>
        </w:rPr>
        <w:t xml:space="preserve"> Arizo</w:t>
      </w:r>
      <w:r>
        <w:rPr>
          <w:rFonts w:ascii="Cambria" w:hAnsi="Cambria" w:cs="Arial"/>
        </w:rPr>
        <w:t xml:space="preserve">na Water Protection Fund monies; </w:t>
      </w:r>
      <w:r w:rsidRPr="00D31AED">
        <w:rPr>
          <w:rFonts w:ascii="Cambria" w:hAnsi="Cambria" w:cs="Arial"/>
        </w:rPr>
        <w:t xml:space="preserve">and </w:t>
      </w:r>
      <w:r>
        <w:rPr>
          <w:rFonts w:ascii="Cambria" w:hAnsi="Cambria" w:cs="Arial"/>
        </w:rPr>
        <w:t>7) establishing education centers</w:t>
      </w:r>
      <w:r w:rsidRPr="00D31AED">
        <w:rPr>
          <w:rFonts w:ascii="Cambria" w:hAnsi="Cambria" w:cs="Arial"/>
        </w:rPr>
        <w:t xml:space="preserve"> (</w:t>
      </w:r>
      <w:hyperlink r:id="rId191" w:history="1">
        <w:r w:rsidRPr="00D31AED">
          <w:rPr>
            <w:rStyle w:val="Hyperlink"/>
            <w:rFonts w:ascii="Cambria" w:hAnsi="Cambria" w:cs="Arial"/>
          </w:rPr>
          <w:t>A.R.S. § 37-1054</w:t>
        </w:r>
      </w:hyperlink>
      <w:r w:rsidRPr="00D31AED">
        <w:rPr>
          <w:rFonts w:ascii="Cambria" w:hAnsi="Cambria" w:cs="Arial"/>
        </w:rPr>
        <w:t>)</w:t>
      </w:r>
      <w:r>
        <w:rPr>
          <w:rFonts w:ascii="Cambria" w:hAnsi="Cambria" w:cs="Arial"/>
        </w:rPr>
        <w:t>.</w:t>
      </w:r>
    </w:p>
    <w:p w:rsidR="00D6142E" w:rsidRPr="00D31AED" w:rsidRDefault="00D6142E" w:rsidP="00D6142E">
      <w:pPr>
        <w:spacing w:after="120"/>
        <w:jc w:val="both"/>
        <w:rPr>
          <w:rFonts w:ascii="Cambria" w:hAnsi="Cambria" w:cs="Arial"/>
        </w:rPr>
      </w:pPr>
      <w:r w:rsidRPr="00C65236">
        <w:rPr>
          <w:rFonts w:ascii="Cambria" w:hAnsi="Cambria" w:cs="Arial"/>
        </w:rPr>
        <w:t>The Arizona Water Protection Fund Commission consists of two ex officio members, two advisory members and nine appointed members</w:t>
      </w:r>
      <w:r>
        <w:rPr>
          <w:rFonts w:ascii="Cambria" w:hAnsi="Cambria" w:cs="Arial"/>
        </w:rPr>
        <w:t xml:space="preserve"> (</w:t>
      </w:r>
      <w:hyperlink r:id="rId192" w:history="1">
        <w:r w:rsidRPr="003C15F0">
          <w:rPr>
            <w:rStyle w:val="Hyperlink"/>
            <w:rFonts w:ascii="Cambria" w:hAnsi="Cambria" w:cs="Arial"/>
          </w:rPr>
          <w:t>A.R.S § 45-2103</w:t>
        </w:r>
      </w:hyperlink>
      <w:r>
        <w:rPr>
          <w:rFonts w:ascii="Cambria" w:hAnsi="Cambria" w:cs="Arial"/>
        </w:rPr>
        <w:t>).</w:t>
      </w:r>
    </w:p>
    <w:p w:rsidR="00D6142E" w:rsidRDefault="00D6142E" w:rsidP="00D6142E">
      <w:pPr>
        <w:jc w:val="both"/>
        <w:rPr>
          <w:rFonts w:ascii="Cambria" w:hAnsi="Cambria" w:cs="Arial"/>
          <w:b/>
          <w:u w:val="single"/>
        </w:rPr>
      </w:pPr>
      <w:r w:rsidRPr="0066384C">
        <w:rPr>
          <w:rFonts w:ascii="Cambria" w:hAnsi="Cambria" w:cs="Arial"/>
          <w:b/>
          <w:u w:val="single"/>
        </w:rPr>
        <w:t xml:space="preserve">Additional </w:t>
      </w:r>
      <w:r>
        <w:rPr>
          <w:rFonts w:ascii="Cambria" w:hAnsi="Cambria" w:cs="Arial"/>
          <w:b/>
          <w:u w:val="single"/>
        </w:rPr>
        <w:t>In</w:t>
      </w:r>
      <w:r w:rsidRPr="0066384C">
        <w:rPr>
          <w:rFonts w:ascii="Cambria" w:hAnsi="Cambria" w:cs="Arial"/>
          <w:b/>
          <w:u w:val="single"/>
        </w:rPr>
        <w:t>formation</w:t>
      </w:r>
    </w:p>
    <w:p w:rsidR="00D6142E" w:rsidRPr="00DA738C" w:rsidRDefault="00D6142E" w:rsidP="00D6142E">
      <w:pPr>
        <w:spacing w:after="120"/>
        <w:jc w:val="both"/>
        <w:rPr>
          <w:rFonts w:ascii="Cambria" w:hAnsi="Cambria" w:cs="Arial"/>
        </w:rPr>
      </w:pPr>
      <w:r w:rsidRPr="00D31AED">
        <w:rPr>
          <w:rFonts w:ascii="Cambria" w:hAnsi="Cambria"/>
        </w:rPr>
        <w:t>Arizona has 32 NRCDs administered by ASLD and 10 NRCDs authorized under federal tribal law (</w:t>
      </w:r>
      <w:hyperlink r:id="rId193" w:history="1">
        <w:r w:rsidRPr="00D31AED">
          <w:rPr>
            <w:rStyle w:val="Hyperlink"/>
            <w:rFonts w:ascii="Cambria" w:hAnsi="Cambria"/>
          </w:rPr>
          <w:t>ASLD</w:t>
        </w:r>
      </w:hyperlink>
      <w:r w:rsidRPr="00D31AED">
        <w:rPr>
          <w:rFonts w:ascii="Cambria" w:hAnsi="Cambria"/>
        </w:rPr>
        <w:t>).</w:t>
      </w:r>
    </w:p>
    <w:p w:rsidR="00D6142E" w:rsidRDefault="00D6142E">
      <w:pPr>
        <w:sectPr w:rsidR="00D6142E" w:rsidSect="00990E7D">
          <w:type w:val="continuous"/>
          <w:pgSz w:w="12240" w:h="15840"/>
          <w:pgMar w:top="1440" w:right="1440" w:bottom="1440" w:left="1440" w:header="720" w:footer="720" w:gutter="0"/>
          <w:cols w:space="720"/>
          <w:docGrid w:linePitch="360"/>
        </w:sectPr>
      </w:pPr>
    </w:p>
    <w:p w:rsidR="00F620EA" w:rsidRDefault="00F620EA" w:rsidP="00F620EA">
      <w:pPr>
        <w:pStyle w:val="Heading1"/>
        <w:jc w:val="center"/>
      </w:pPr>
      <w:r>
        <w:rPr>
          <w:noProof/>
        </w:rPr>
        <w:lastRenderedPageBreak/>
        <w:drawing>
          <wp:anchor distT="0" distB="0" distL="114300" distR="114300" simplePos="0" relativeHeight="251811840" behindDoc="1" locked="0" layoutInCell="1" allowOverlap="1" wp14:anchorId="05BC97D1" wp14:editId="2F18D6AA">
            <wp:simplePos x="0" y="0"/>
            <wp:positionH relativeFrom="column">
              <wp:posOffset>2362835</wp:posOffset>
            </wp:positionH>
            <wp:positionV relativeFrom="paragraph">
              <wp:posOffset>-322580</wp:posOffset>
            </wp:positionV>
            <wp:extent cx="1214755" cy="1165860"/>
            <wp:effectExtent l="0" t="0" r="0" b="0"/>
            <wp:wrapNone/>
            <wp:docPr id="233" name="Picture 233"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F620EA" w:rsidRDefault="00F620EA" w:rsidP="00F620EA">
      <w:pPr>
        <w:jc w:val="center"/>
        <w:sectPr w:rsidR="00F620EA" w:rsidSect="00990E7D">
          <w:footerReference w:type="default" r:id="rId194"/>
          <w:pgSz w:w="12240" w:h="15840"/>
          <w:pgMar w:top="1080" w:right="1440" w:bottom="1440" w:left="1440" w:header="720" w:footer="720" w:gutter="0"/>
          <w:cols w:space="720"/>
          <w:docGrid w:linePitch="360"/>
        </w:sectPr>
      </w:pPr>
      <w:bookmarkStart w:id="50" w:name="hb2121"/>
      <w:bookmarkEnd w:id="50"/>
    </w:p>
    <w:p w:rsidR="00F620EA" w:rsidRDefault="00F620EA" w:rsidP="00F620EA">
      <w:pPr>
        <w:rPr>
          <w:b/>
        </w:rPr>
      </w:pPr>
    </w:p>
    <w:tbl>
      <w:tblPr>
        <w:tblStyle w:val="TableGrid"/>
        <w:tblpPr w:leftFromText="180" w:rightFromText="180" w:vertAnchor="page" w:horzAnchor="margin" w:tblpY="2329"/>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F620EA" w:rsidTr="003F3548">
        <w:tc>
          <w:tcPr>
            <w:tcW w:w="9895" w:type="dxa"/>
            <w:gridSpan w:val="2"/>
          </w:tcPr>
          <w:p w:rsidR="00F620EA" w:rsidRPr="002B09D5" w:rsidRDefault="00F620EA" w:rsidP="003F3548">
            <w:pPr>
              <w:spacing w:after="120"/>
              <w:rPr>
                <w:rFonts w:ascii="Cambria" w:hAnsi="Cambria" w:cs="Arial"/>
                <w:noProof/>
                <w:sz w:val="28"/>
                <w:szCs w:val="28"/>
                <w:u w:val="single"/>
              </w:rPr>
            </w:pPr>
            <w:r>
              <w:rPr>
                <w:rFonts w:ascii="Cambria" w:hAnsi="Cambria" w:cs="Arial"/>
                <w:b/>
                <w:noProof/>
                <w:sz w:val="28"/>
                <w:szCs w:val="28"/>
                <w:u w:val="single"/>
              </w:rPr>
              <w:t>HB 2121:</w:t>
            </w:r>
            <w:r w:rsidRPr="00803606">
              <w:rPr>
                <w:rFonts w:ascii="Cambria" w:hAnsi="Cambria" w:cs="Arial"/>
                <w:noProof/>
                <w:sz w:val="28"/>
                <w:szCs w:val="28"/>
                <w:u w:val="single"/>
              </w:rPr>
              <w:t xml:space="preserve"> </w:t>
            </w:r>
            <w:r>
              <w:rPr>
                <w:rFonts w:ascii="Cambria" w:hAnsi="Cambria" w:cs="Arial"/>
                <w:noProof/>
                <w:sz w:val="28"/>
                <w:szCs w:val="28"/>
                <w:u w:val="single"/>
              </w:rPr>
              <w:t>ballot measures; paid circulator definition</w:t>
            </w:r>
          </w:p>
        </w:tc>
      </w:tr>
      <w:tr w:rsidR="00F620EA" w:rsidTr="003F3548">
        <w:tc>
          <w:tcPr>
            <w:tcW w:w="5125" w:type="dxa"/>
          </w:tcPr>
          <w:p w:rsidR="00F620EA" w:rsidRPr="00311FEF" w:rsidRDefault="00F620EA" w:rsidP="003F3548">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Leach, LD 11</w:t>
            </w:r>
          </w:p>
          <w:p w:rsidR="00F620EA" w:rsidRDefault="00F620EA" w:rsidP="003F3548">
            <w:pPr>
              <w:rPr>
                <w:rFonts w:ascii="Cambria" w:hAnsi="Cambria" w:cs="Arial"/>
              </w:rPr>
            </w:pPr>
            <w:r>
              <w:rPr>
                <w:rFonts w:ascii="Cambria" w:hAnsi="Cambria" w:cs="Arial"/>
                <w:b/>
              </w:rPr>
              <w:t>BILL STATUS:</w:t>
            </w:r>
            <w:r w:rsidRPr="00C6092E">
              <w:rPr>
                <w:rFonts w:ascii="Cambria" w:hAnsi="Cambria" w:cs="Arial"/>
              </w:rPr>
              <w:t xml:space="preserve"> </w:t>
            </w:r>
            <w:hyperlink r:id="rId195" w:tooltip="Bill Status Inquiry" w:history="1">
              <w:r>
                <w:rPr>
                  <w:rStyle w:val="Hyperlink"/>
                  <w:rFonts w:ascii="Cambria" w:hAnsi="Cambria"/>
                </w:rPr>
                <w:t>Caucus &amp; COW</w:t>
              </w:r>
            </w:hyperlink>
          </w:p>
          <w:p w:rsidR="00F620EA" w:rsidRPr="00C6092E" w:rsidRDefault="00F620EA" w:rsidP="003F3548">
            <w:pPr>
              <w:rPr>
                <w:rFonts w:ascii="Cambria" w:hAnsi="Cambria" w:cs="Arial"/>
              </w:rPr>
            </w:pPr>
            <w:r>
              <w:rPr>
                <w:rFonts w:ascii="Cambria" w:hAnsi="Cambria" w:cs="Arial"/>
              </w:rPr>
              <w:t xml:space="preserve">           FPRPP: DP 5-2-0-2</w:t>
            </w:r>
          </w:p>
          <w:tbl>
            <w:tblPr>
              <w:tblStyle w:val="TableGrid"/>
              <w:tblW w:w="0" w:type="auto"/>
              <w:tblLook w:val="04A0" w:firstRow="1" w:lastRow="0" w:firstColumn="1" w:lastColumn="0" w:noHBand="0" w:noVBand="1"/>
            </w:tblPr>
            <w:tblGrid>
              <w:gridCol w:w="5115"/>
            </w:tblGrid>
            <w:tr w:rsidR="00F620EA" w:rsidTr="009257F7">
              <w:tc>
                <w:tcPr>
                  <w:tcW w:w="5115" w:type="dxa"/>
                  <w:tcBorders>
                    <w:top w:val="nil"/>
                    <w:left w:val="nil"/>
                    <w:bottom w:val="nil"/>
                    <w:right w:val="nil"/>
                  </w:tcBorders>
                  <w:tcMar>
                    <w:left w:w="0" w:type="dxa"/>
                    <w:right w:w="0" w:type="dxa"/>
                  </w:tcMar>
                </w:tcPr>
                <w:p w:rsidR="00F620EA" w:rsidRDefault="00F620EA" w:rsidP="00C67E92">
                  <w:pPr>
                    <w:framePr w:hSpace="180" w:wrap="around" w:vAnchor="page" w:hAnchor="margin" w:y="2329"/>
                    <w:rPr>
                      <w:rFonts w:ascii="Cambria" w:hAnsi="Cambria" w:cs="Arial"/>
                    </w:rPr>
                  </w:pPr>
                </w:p>
              </w:tc>
            </w:tr>
          </w:tbl>
          <w:p w:rsidR="00F620EA" w:rsidRPr="00C6092E" w:rsidRDefault="00F620EA" w:rsidP="003F3548">
            <w:pPr>
              <w:rPr>
                <w:rFonts w:ascii="Cambria" w:hAnsi="Cambria" w:cs="Arial"/>
              </w:rPr>
            </w:pPr>
          </w:p>
        </w:tc>
        <w:tc>
          <w:tcPr>
            <w:tcW w:w="4770" w:type="dxa"/>
          </w:tcPr>
          <w:p w:rsidR="00F620EA" w:rsidRDefault="00F620EA" w:rsidP="003F3548">
            <w:pPr>
              <w:rPr>
                <w:rFonts w:ascii="Cambria" w:hAnsi="Cambria" w:cs="Arial"/>
              </w:rPr>
            </w:pPr>
            <w:r w:rsidRPr="001C5438">
              <w:rPr>
                <w:rFonts w:ascii="Cambria" w:hAnsi="Cambria" w:cs="Arial"/>
                <w:noProof/>
              </w:rPr>
              <mc:AlternateContent>
                <mc:Choice Requires="wps">
                  <w:drawing>
                    <wp:anchor distT="0" distB="0" distL="114300" distR="114300" simplePos="0" relativeHeight="251813888" behindDoc="1" locked="1" layoutInCell="1" allowOverlap="0" wp14:anchorId="5345C73F" wp14:editId="36F9A7B6">
                      <wp:simplePos x="0" y="0"/>
                      <wp:positionH relativeFrom="margin">
                        <wp:posOffset>0</wp:posOffset>
                      </wp:positionH>
                      <wp:positionV relativeFrom="page">
                        <wp:posOffset>66040</wp:posOffset>
                      </wp:positionV>
                      <wp:extent cx="2669540" cy="680085"/>
                      <wp:effectExtent l="0" t="0" r="16510" b="24765"/>
                      <wp:wrapTight wrapText="bothSides">
                        <wp:wrapPolygon edited="0">
                          <wp:start x="0" y="0"/>
                          <wp:lineTo x="0" y="21782"/>
                          <wp:lineTo x="21579" y="21782"/>
                          <wp:lineTo x="21579" y="0"/>
                          <wp:lineTo x="0" y="0"/>
                        </wp:wrapPolygon>
                      </wp:wrapTight>
                      <wp:docPr id="2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680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F620EA">
                                  <w:pPr>
                                    <w:rPr>
                                      <w:b/>
                                      <w:u w:val="single"/>
                                    </w:rPr>
                                  </w:pPr>
                                  <w:r w:rsidRPr="00BB4358">
                                    <w:rPr>
                                      <w:b/>
                                      <w:u w:val="single"/>
                                    </w:rPr>
                                    <w:t>Legend:</w:t>
                                  </w:r>
                                </w:p>
                                <w:p w:rsidR="00224FF0" w:rsidRDefault="00224FF0" w:rsidP="00F620EA">
                                  <w:r>
                                    <w:t>SOS – Secretary of State</w:t>
                                  </w:r>
                                </w:p>
                                <w:p w:rsidR="00224FF0" w:rsidRPr="00BB4358" w:rsidRDefault="00224FF0" w:rsidP="00F620EA">
                                  <w:r w:rsidRPr="00BB4358">
                                    <w:t xml:space="preserve">Amendments </w:t>
                                  </w:r>
                                  <w:bookmarkStart w:id="51" w:name="_Hlk503970775"/>
                                  <w:r>
                                    <w:t xml:space="preserve">– </w:t>
                                  </w:r>
                                  <w:bookmarkEnd w:id="51"/>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5C73F" id="_x0000_s1101" type="#_x0000_t202" style="position:absolute;margin-left:0;margin-top:5.2pt;width:210.2pt;height:53.55pt;z-index:-2515025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yshgIAABkFAAAOAAAAZHJzL2Uyb0RvYy54bWysVNuO2yAQfa/Uf0C8Z32pk02sdVbbOKkq&#10;9Sbt9gMI4BgVAwUSe1v13zvgJJvtvlRV/YCBGWbOmTlwczt0Eh24dUKrCmdXKUZcUc2E2lX468Nm&#10;MsfIeaIYkVrxCj9yh2+Xr1/d9KbkuW61ZNwiCKJc2ZsKt96bMkkcbXlH3JU2XIGx0bYjHpZ2lzBL&#10;eojeySRP01nSa8uM1ZQ7B7v1aMTLGL9pOPWfm8Zxj2SFAZuPo43jNozJ8oaUO0tMK+gRBvkHFB0R&#10;CpKeQ9XEE7S34kWoTlCrnW78FdVdoptGUB45AJss/YPNfUsMj1ygOM6cy+T+X1j66fDFIsEqnOfQ&#10;KkU6aNIDHzx6qwdUhPr0xpXgdm/A0Q+wDX2OXJ35oOk3h5RetUTt+J21um85YYAvCyeTi6NjHBeC&#10;bPuPmkEasvc6Bhoa24XiQTkQRIc+PZ57E6BQ2Mxns8W0ABMF22yepvNpTEHK02ljnX/HdYfCpMIW&#10;eh+jk8MH5wMaUp5cQjKlN0LK2H+pUF/hxTSfjry0FCwYg5uzu+1KWnQgQUHxO+Z1l26d8KBjKboK&#10;Azb4ghMpQzXWisW5J0KOc0AiVTADOcB2nI16+blIF+v5el5Miny2nhRpXU/uNqtiMttk19P6Tb1a&#10;1dmvgDMrylYwxlWAetJuVvydNo63aFTdWb3PKD1jvonfS+bJcxixysDq9I/sogxC50cN+GE7RMVd&#10;xw4GjWw1ewRhWD3eT3hPYNJq+wOjHu5mhd33PbEcI/legbgWWRGU4OOimF7nsLCXlu2lhSgKoSrs&#10;MRqnKz8+AHtjxa6FTKOclb4DQTYiauUJ1VHGcP8iqeNbES745Tp6Pb1oy98AAAD//wMAUEsDBBQA&#10;BgAIAAAAIQC2edwM2gAAAAcBAAAPAAAAZHJzL2Rvd25yZXYueG1sTI9BT8MwDIXvSPyHyEjcWLpu&#10;UChNJ8TgDmUb17Tx2orEqZpsK/x6vBPc7Pfs58/FanJWHHEMvScF81kCAqnxpqdWwebj9eYeRIia&#10;jLaeUME3BliVlxeFzo0/0Tseq9gKDqGQawVdjEMuZWg6dDrM/IDE3t6PTkdux1aaUZ843FmZJsmd&#10;dLonvtDpAZ87bL6qg2OM9HOzWL9VmGW6XqxffrYP+51V6vpqenoEEXGKf8NwxucdKJmp9gcyQVgF&#10;/EhkNVmCYHeZnouahXl2C7Is5H/+8hcAAP//AwBQSwECLQAUAAYACAAAACEAtoM4kv4AAADhAQAA&#10;EwAAAAAAAAAAAAAAAAAAAAAAW0NvbnRlbnRfVHlwZXNdLnhtbFBLAQItABQABgAIAAAAIQA4/SH/&#10;1gAAAJQBAAALAAAAAAAAAAAAAAAAAC8BAABfcmVscy8ucmVsc1BLAQItABQABgAIAAAAIQCpjIys&#10;hgIAABkFAAAOAAAAAAAAAAAAAAAAAC4CAABkcnMvZTJvRG9jLnhtbFBLAQItABQABgAIAAAAIQC2&#10;edwM2gAAAAcBAAAPAAAAAAAAAAAAAAAAAOAEAABkcnMvZG93bnJldi54bWxQSwUGAAAAAAQABADz&#10;AAAA5wUAAAAA&#10;" o:allowoverlap="f" filled="f">
                      <v:textbox>
                        <w:txbxContent>
                          <w:p w:rsidR="00224FF0" w:rsidRPr="00F34CC1" w:rsidRDefault="00224FF0" w:rsidP="00F620EA">
                            <w:pPr>
                              <w:rPr>
                                <w:b/>
                                <w:u w:val="single"/>
                              </w:rPr>
                            </w:pPr>
                            <w:r w:rsidRPr="00BB4358">
                              <w:rPr>
                                <w:b/>
                                <w:u w:val="single"/>
                              </w:rPr>
                              <w:t>Legend:</w:t>
                            </w:r>
                          </w:p>
                          <w:p w:rsidR="00224FF0" w:rsidRDefault="00224FF0" w:rsidP="00F620EA">
                            <w:r>
                              <w:t>SOS – Secretary of State</w:t>
                            </w:r>
                          </w:p>
                          <w:p w:rsidR="00224FF0" w:rsidRPr="00BB4358" w:rsidRDefault="00224FF0" w:rsidP="00F620EA">
                            <w:r w:rsidRPr="00BB4358">
                              <w:t xml:space="preserve">Amendments </w:t>
                            </w:r>
                            <w:bookmarkStart w:id="52" w:name="_Hlk503970775"/>
                            <w:r>
                              <w:t xml:space="preserve">– </w:t>
                            </w:r>
                            <w:bookmarkEnd w:id="52"/>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F620EA" w:rsidRPr="001C5438" w:rsidRDefault="00F620EA" w:rsidP="00F620EA">
      <w:pPr>
        <w:spacing w:before="200"/>
        <w:jc w:val="both"/>
        <w:rPr>
          <w:rFonts w:ascii="Cambria" w:hAnsi="Cambria" w:cs="Arial"/>
          <w:b/>
          <w:u w:val="single"/>
        </w:rPr>
      </w:pPr>
      <w:r w:rsidRPr="001C5438">
        <w:rPr>
          <w:rFonts w:ascii="Cambria" w:hAnsi="Cambria" w:cs="Arial"/>
          <w:b/>
          <w:u w:val="single"/>
        </w:rPr>
        <w:t>Abstract</w:t>
      </w:r>
    </w:p>
    <w:p w:rsidR="00F620EA" w:rsidRPr="001C5438" w:rsidRDefault="00F620EA" w:rsidP="00F620EA">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812864" behindDoc="1" locked="1" layoutInCell="1" allowOverlap="0" wp14:anchorId="4D1E5B40" wp14:editId="209F95D2">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2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F620EA">
                            <w:pPr>
                              <w:jc w:val="center"/>
                            </w:pPr>
                            <w:sdt>
                              <w:sdtPr>
                                <w:tag w:val="Prop105"/>
                                <w:id w:val="-17282179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6594189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4525543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20108929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E5B40" id="_x0000_s1102" type="#_x0000_t202" style="position:absolute;left:0;text-align:left;margin-left:0;margin-top:628.5pt;width:468pt;height:21.6pt;z-index:-251503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aLwIAAFoEAAAOAAAAZHJzL2Uyb0RvYy54bWysVNtu2zAMfR+wfxD0vjhxk7Qx4hRdugwD&#10;ugvQ7gNkWbaFSaImKbGzrx8lp1nQbS/D/CBIInVInkN6fTtoRQ7CeQmmpLPJlBJhONTStCX9+rR7&#10;c0OJD8zUTIERJT0KT283r1+te1uIHDpQtXAEQYwvelvSLgRbZJnnndDMT8AKg8YGnGYBj67Nasd6&#10;RNcqy6fTZdaDq60DLrzH2/vRSDcJv2kED5+bxotAVEkxt5BWl9YqrtlmzYrWMdtJfkqD/UMWmkmD&#10;Qc9Q9ywwsnfyNygtuQMPTZhw0Bk0jeQi1YDVzKYvqnnsmBWpFiTH2zNN/v/B8k+HL47IuqR5vqLE&#10;MI0iPYkhkLcwkGXkp7e+QLdHi45hwGvUOdXq7QPwb54Y2HbMtOLOOeg7wWrMbxZfZhdPRxwfQar+&#10;I9QYhu0DJKChcTqSh3QQREedjmdtYiocLxer+dVyiiaOtvx6fpUn8TJWPL+2zof3AjSJm5I61D6h&#10;s8ODDzEbVjy7xGAelKx3Uql0cG21VY4cGPbJLn2pgBduypC+pKtFvhgJ+CvENH1/gtAyYMMrqUt6&#10;c3ZiRaTtnalTOwYm1bjHlJU58RipG0kMQzUkya7P+lRQH5FZB2OD40DipgP3g5Iem7uk/vueOUGJ&#10;+mBQndVsPo/TkA7zxTVySdylpbq0MMMRqqSBknG7DeME7a2TbYeRxn4wcIeKNjKRHaUfszrljw2c&#10;NDgNW5yQy3Py+vVL2PwE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KX7Pmi8CAABaBAAADgAAAAAAAAAAAAAAAAAuAgAA&#10;ZHJzL2Uyb0RvYy54bWxQSwECLQAUAAYACAAAACEA+AmhC94AAAAKAQAADwAAAAAAAAAAAAAAAACJ&#10;BAAAZHJzL2Rvd25yZXYueG1sUEsFBgAAAAAEAAQA8wAAAJQFAAAAAA==&#10;" o:allowoverlap="f">
                <v:textbox>
                  <w:txbxContent>
                    <w:p w:rsidR="00224FF0" w:rsidRDefault="00224FF0" w:rsidP="00F620EA">
                      <w:pPr>
                        <w:jc w:val="center"/>
                      </w:pPr>
                      <w:sdt>
                        <w:sdtPr>
                          <w:tag w:val="Prop105"/>
                          <w:id w:val="-17282179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6594189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4525543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20108929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paid circulators.</w:t>
      </w:r>
    </w:p>
    <w:p w:rsidR="00F620EA" w:rsidRPr="001C5438" w:rsidRDefault="00F620EA" w:rsidP="00F620EA">
      <w:pPr>
        <w:jc w:val="both"/>
        <w:rPr>
          <w:rFonts w:ascii="Cambria" w:hAnsi="Cambria" w:cs="Arial"/>
          <w:b/>
          <w:u w:val="single"/>
        </w:rPr>
      </w:pPr>
      <w:r w:rsidRPr="001C5438">
        <w:rPr>
          <w:rFonts w:ascii="Cambria" w:hAnsi="Cambria" w:cs="Arial"/>
          <w:b/>
          <w:u w:val="single"/>
        </w:rPr>
        <w:t>Provisions</w:t>
      </w:r>
    </w:p>
    <w:p w:rsidR="00F620EA" w:rsidRDefault="00F620EA" w:rsidP="009C0974">
      <w:pPr>
        <w:pStyle w:val="ListParagraph"/>
        <w:numPr>
          <w:ilvl w:val="0"/>
          <w:numId w:val="64"/>
        </w:numPr>
        <w:spacing w:after="120" w:line="240" w:lineRule="auto"/>
        <w:contextualSpacing w:val="0"/>
        <w:jc w:val="both"/>
        <w:rPr>
          <w:rFonts w:ascii="Cambria" w:hAnsi="Cambria" w:cs="Arial"/>
        </w:rPr>
      </w:pPr>
      <w:r>
        <w:rPr>
          <w:rFonts w:ascii="Cambria" w:hAnsi="Cambria" w:cs="Arial"/>
        </w:rPr>
        <w:t xml:space="preserve">Expands the definition of </w:t>
      </w:r>
      <w:r w:rsidRPr="00761A24">
        <w:rPr>
          <w:rFonts w:ascii="Cambria" w:hAnsi="Cambria" w:cs="Arial"/>
          <w:i/>
        </w:rPr>
        <w:t>paid circulators</w:t>
      </w:r>
      <w:r>
        <w:rPr>
          <w:rFonts w:ascii="Cambria" w:hAnsi="Cambria" w:cs="Arial"/>
        </w:rPr>
        <w:t xml:space="preserve"> to include anyone who receives monetary or other compensation for obtaining petition signatures, regardless of the number of signatures obtained. (Sec. 1)</w:t>
      </w:r>
    </w:p>
    <w:p w:rsidR="00F620EA" w:rsidRPr="00493847" w:rsidRDefault="00F620EA" w:rsidP="009C0974">
      <w:pPr>
        <w:pStyle w:val="ListParagraph"/>
        <w:numPr>
          <w:ilvl w:val="0"/>
          <w:numId w:val="64"/>
        </w:numPr>
        <w:spacing w:after="120" w:line="240" w:lineRule="auto"/>
        <w:contextualSpacing w:val="0"/>
        <w:jc w:val="both"/>
        <w:rPr>
          <w:rFonts w:ascii="Cambria" w:hAnsi="Cambria" w:cs="Arial"/>
        </w:rPr>
      </w:pPr>
      <w:r>
        <w:rPr>
          <w:rFonts w:ascii="Cambria" w:hAnsi="Cambria" w:cs="Arial"/>
        </w:rPr>
        <w:t>Makes conforming changes. (Sec. 1)</w:t>
      </w:r>
    </w:p>
    <w:p w:rsidR="00F620EA" w:rsidRPr="001C5438" w:rsidRDefault="00F620EA" w:rsidP="00F620EA">
      <w:pPr>
        <w:jc w:val="both"/>
        <w:rPr>
          <w:rFonts w:ascii="Cambria" w:hAnsi="Cambria" w:cs="Arial"/>
          <w:b/>
          <w:u w:val="single"/>
        </w:rPr>
      </w:pPr>
      <w:r w:rsidRPr="001C5438">
        <w:rPr>
          <w:rFonts w:ascii="Cambria" w:hAnsi="Cambria" w:cs="Arial"/>
          <w:b/>
          <w:u w:val="single"/>
        </w:rPr>
        <w:t>Current Law</w:t>
      </w:r>
    </w:p>
    <w:p w:rsidR="00F620EA" w:rsidRDefault="00F620EA" w:rsidP="00F620EA">
      <w:pPr>
        <w:spacing w:after="120"/>
        <w:jc w:val="both"/>
        <w:rPr>
          <w:rFonts w:ascii="Cambria" w:hAnsi="Cambria" w:cs="Arial"/>
        </w:rPr>
      </w:pPr>
      <w:r>
        <w:rPr>
          <w:rFonts w:ascii="Cambria" w:hAnsi="Cambria" w:cs="Arial"/>
        </w:rPr>
        <w:t>All non-resident circulators and all paid circulators who receive monetary or other compensation based on the number of signatures obtained on a petition or the number of petitions circulated for a statewide ballot measure are required to register as circulators with the SOS before circulating any petitions.  The SOS is required to disqualify all signatures collected by a circulator who fails to register (</w:t>
      </w:r>
      <w:hyperlink r:id="rId196" w:history="1">
        <w:r w:rsidRPr="006018D9">
          <w:rPr>
            <w:rStyle w:val="Hyperlink"/>
            <w:rFonts w:ascii="Cambria" w:hAnsi="Cambria" w:cs="Arial"/>
          </w:rPr>
          <w:t>A.R.S. § 19-118</w:t>
        </w:r>
      </w:hyperlink>
      <w:r>
        <w:rPr>
          <w:rFonts w:ascii="Cambria" w:hAnsi="Cambria" w:cs="Arial"/>
        </w:rPr>
        <w:t>).</w:t>
      </w:r>
    </w:p>
    <w:p w:rsidR="00F620EA" w:rsidRDefault="00F620EA" w:rsidP="00F620EA">
      <w:pPr>
        <w:jc w:val="both"/>
        <w:rPr>
          <w:rFonts w:ascii="Cambria" w:hAnsi="Cambria" w:cs="Arial"/>
          <w:b/>
          <w:u w:val="single"/>
        </w:rPr>
      </w:pPr>
    </w:p>
    <w:p w:rsidR="00F620EA" w:rsidRPr="00884C18" w:rsidRDefault="00F620EA" w:rsidP="00F620EA">
      <w:pPr>
        <w:jc w:val="both"/>
        <w:rPr>
          <w:rFonts w:ascii="Cambria" w:hAnsi="Cambria" w:cs="Arial"/>
          <w:b/>
          <w:u w:val="single"/>
        </w:rPr>
      </w:pPr>
    </w:p>
    <w:p w:rsidR="00F620EA" w:rsidRDefault="00F620EA" w:rsidP="00F620EA">
      <w:pPr>
        <w:sectPr w:rsidR="00F620EA" w:rsidSect="00990E7D">
          <w:type w:val="continuous"/>
          <w:pgSz w:w="12240" w:h="15840"/>
          <w:pgMar w:top="1440" w:right="1440" w:bottom="1440" w:left="1440" w:header="720" w:footer="720" w:gutter="0"/>
          <w:cols w:space="720"/>
          <w:docGrid w:linePitch="360"/>
        </w:sectPr>
      </w:pPr>
    </w:p>
    <w:p w:rsidR="00F620EA" w:rsidRDefault="00F620EA" w:rsidP="00F620EA">
      <w:pPr>
        <w:pStyle w:val="Heading1"/>
        <w:jc w:val="center"/>
      </w:pPr>
      <w:r>
        <w:rPr>
          <w:noProof/>
        </w:rPr>
        <w:lastRenderedPageBreak/>
        <w:drawing>
          <wp:anchor distT="0" distB="0" distL="114300" distR="114300" simplePos="0" relativeHeight="251814912" behindDoc="1" locked="0" layoutInCell="1" allowOverlap="1" wp14:anchorId="25435E86" wp14:editId="248E0E3A">
            <wp:simplePos x="0" y="0"/>
            <wp:positionH relativeFrom="column">
              <wp:posOffset>2362835</wp:posOffset>
            </wp:positionH>
            <wp:positionV relativeFrom="paragraph">
              <wp:posOffset>-322580</wp:posOffset>
            </wp:positionV>
            <wp:extent cx="1214755" cy="1165860"/>
            <wp:effectExtent l="0" t="0" r="0" b="0"/>
            <wp:wrapNone/>
            <wp:docPr id="6" name="Picture 6"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F620EA" w:rsidRDefault="00F620EA" w:rsidP="00F620EA">
      <w:pPr>
        <w:jc w:val="center"/>
        <w:sectPr w:rsidR="00F620EA" w:rsidSect="00990E7D">
          <w:footerReference w:type="default" r:id="rId197"/>
          <w:pgSz w:w="12240" w:h="15840"/>
          <w:pgMar w:top="1080" w:right="1440" w:bottom="1440" w:left="1440" w:header="720" w:footer="720" w:gutter="0"/>
          <w:cols w:space="720"/>
          <w:docGrid w:linePitch="360"/>
        </w:sectPr>
      </w:pPr>
    </w:p>
    <w:p w:rsidR="00F620EA" w:rsidRDefault="00F620EA" w:rsidP="00F620EA">
      <w:pPr>
        <w:rPr>
          <w:b/>
        </w:rPr>
      </w:pPr>
      <w:bookmarkStart w:id="53" w:name="hb2395"/>
      <w:bookmarkEnd w:id="53"/>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F620EA" w:rsidTr="009257F7">
        <w:tc>
          <w:tcPr>
            <w:tcW w:w="9895" w:type="dxa"/>
            <w:gridSpan w:val="2"/>
          </w:tcPr>
          <w:p w:rsidR="00F620EA" w:rsidRDefault="00F620EA" w:rsidP="009257F7">
            <w:pPr>
              <w:spacing w:after="120"/>
              <w:rPr>
                <w:rFonts w:ascii="Cambria" w:hAnsi="Cambria" w:cs="Arial"/>
                <w:b/>
                <w:noProof/>
                <w:sz w:val="28"/>
                <w:szCs w:val="28"/>
                <w:u w:val="single"/>
              </w:rPr>
            </w:pPr>
          </w:p>
          <w:p w:rsidR="00F620EA" w:rsidRPr="002B09D5" w:rsidRDefault="00F620EA" w:rsidP="009257F7">
            <w:pPr>
              <w:spacing w:after="120"/>
              <w:rPr>
                <w:rFonts w:ascii="Cambria" w:hAnsi="Cambria" w:cs="Arial"/>
                <w:noProof/>
                <w:sz w:val="28"/>
                <w:szCs w:val="28"/>
                <w:u w:val="single"/>
              </w:rPr>
            </w:pPr>
            <w:r>
              <w:rPr>
                <w:rFonts w:ascii="Cambria" w:hAnsi="Cambria" w:cs="Arial"/>
                <w:b/>
                <w:noProof/>
                <w:sz w:val="28"/>
                <w:szCs w:val="28"/>
                <w:u w:val="single"/>
              </w:rPr>
              <w:t>HB2395:</w:t>
            </w:r>
            <w:r w:rsidRPr="00803606">
              <w:rPr>
                <w:rFonts w:ascii="Cambria" w:hAnsi="Cambria" w:cs="Arial"/>
                <w:noProof/>
                <w:sz w:val="28"/>
                <w:szCs w:val="28"/>
                <w:u w:val="single"/>
              </w:rPr>
              <w:t xml:space="preserve"> </w:t>
            </w:r>
            <w:r>
              <w:rPr>
                <w:rFonts w:ascii="Cambria" w:hAnsi="Cambria" w:cs="Arial"/>
                <w:noProof/>
                <w:sz w:val="28"/>
                <w:szCs w:val="28"/>
                <w:u w:val="single"/>
              </w:rPr>
              <w:t>service animals; identification cards</w:t>
            </w:r>
          </w:p>
        </w:tc>
      </w:tr>
      <w:tr w:rsidR="00F620EA" w:rsidTr="009257F7">
        <w:tc>
          <w:tcPr>
            <w:tcW w:w="5125" w:type="dxa"/>
          </w:tcPr>
          <w:p w:rsidR="00F620EA" w:rsidRPr="00311FEF" w:rsidRDefault="00F620EA" w:rsidP="009257F7">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Thorpe, LD 6</w:t>
            </w:r>
          </w:p>
          <w:p w:rsidR="00F620EA" w:rsidRPr="00C6092E" w:rsidRDefault="00F620EA" w:rsidP="009257F7">
            <w:pPr>
              <w:rPr>
                <w:rFonts w:ascii="Cambria" w:hAnsi="Cambria" w:cs="Arial"/>
              </w:rPr>
            </w:pPr>
            <w:r>
              <w:rPr>
                <w:rFonts w:ascii="Cambria" w:hAnsi="Cambria" w:cs="Arial"/>
                <w:b/>
              </w:rPr>
              <w:t>BILL STATUS:</w:t>
            </w:r>
            <w:r w:rsidRPr="00C6092E">
              <w:rPr>
                <w:rFonts w:ascii="Cambria" w:hAnsi="Cambria" w:cs="Arial"/>
              </w:rPr>
              <w:t xml:space="preserve"> </w:t>
            </w:r>
            <w:hyperlink r:id="rId198"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F620EA" w:rsidTr="009257F7">
              <w:tc>
                <w:tcPr>
                  <w:tcW w:w="5115" w:type="dxa"/>
                  <w:tcBorders>
                    <w:top w:val="nil"/>
                    <w:left w:val="nil"/>
                    <w:bottom w:val="nil"/>
                    <w:right w:val="nil"/>
                  </w:tcBorders>
                  <w:tcMar>
                    <w:left w:w="0" w:type="dxa"/>
                    <w:right w:w="0" w:type="dxa"/>
                  </w:tcMar>
                </w:tcPr>
                <w:p w:rsidR="00F620EA" w:rsidRDefault="00F620EA" w:rsidP="009257F7">
                  <w:pPr>
                    <w:rPr>
                      <w:rFonts w:ascii="Cambria" w:hAnsi="Cambria" w:cs="Arial"/>
                    </w:rPr>
                  </w:pPr>
                  <w:r>
                    <w:rPr>
                      <w:rFonts w:ascii="Cambria" w:hAnsi="Cambria" w:cs="Arial"/>
                    </w:rPr>
                    <w:t xml:space="preserve">          FPRPP: DP 7-2-0-0</w:t>
                  </w:r>
                </w:p>
              </w:tc>
            </w:tr>
          </w:tbl>
          <w:p w:rsidR="00F620EA" w:rsidRPr="00C6092E" w:rsidRDefault="00F620EA" w:rsidP="009257F7">
            <w:pPr>
              <w:rPr>
                <w:rFonts w:ascii="Cambria" w:hAnsi="Cambria" w:cs="Arial"/>
              </w:rPr>
            </w:pPr>
          </w:p>
        </w:tc>
        <w:tc>
          <w:tcPr>
            <w:tcW w:w="4770" w:type="dxa"/>
          </w:tcPr>
          <w:p w:rsidR="00F620EA" w:rsidRDefault="00F620EA" w:rsidP="009257F7">
            <w:pPr>
              <w:rPr>
                <w:rFonts w:ascii="Cambria" w:hAnsi="Cambria" w:cs="Arial"/>
              </w:rPr>
            </w:pPr>
            <w:r w:rsidRPr="001C5438">
              <w:rPr>
                <w:rFonts w:ascii="Cambria" w:hAnsi="Cambria" w:cs="Arial"/>
                <w:noProof/>
              </w:rPr>
              <mc:AlternateContent>
                <mc:Choice Requires="wps">
                  <w:drawing>
                    <wp:anchor distT="0" distB="0" distL="114300" distR="114300" simplePos="0" relativeHeight="251816960" behindDoc="1" locked="1" layoutInCell="1" allowOverlap="0" wp14:anchorId="78C48ED9" wp14:editId="27A91B7C">
                      <wp:simplePos x="0" y="0"/>
                      <wp:positionH relativeFrom="margin">
                        <wp:posOffset>0</wp:posOffset>
                      </wp:positionH>
                      <wp:positionV relativeFrom="page">
                        <wp:posOffset>69215</wp:posOffset>
                      </wp:positionV>
                      <wp:extent cx="2669540" cy="1020445"/>
                      <wp:effectExtent l="0" t="0" r="16510" b="27305"/>
                      <wp:wrapTight wrapText="bothSides">
                        <wp:wrapPolygon edited="0">
                          <wp:start x="0" y="0"/>
                          <wp:lineTo x="0" y="21775"/>
                          <wp:lineTo x="21579" y="21775"/>
                          <wp:lineTo x="21579" y="0"/>
                          <wp:lineTo x="0" y="0"/>
                        </wp:wrapPolygon>
                      </wp:wrapTight>
                      <wp:docPr id="2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0204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F620EA">
                                  <w:pPr>
                                    <w:rPr>
                                      <w:b/>
                                      <w:u w:val="single"/>
                                    </w:rPr>
                                  </w:pPr>
                                  <w:r w:rsidRPr="00BB4358">
                                    <w:rPr>
                                      <w:b/>
                                      <w:u w:val="single"/>
                                    </w:rPr>
                                    <w:t>Legend:</w:t>
                                  </w:r>
                                </w:p>
                                <w:p w:rsidR="00224FF0" w:rsidRDefault="00224FF0" w:rsidP="00F620EA">
                                  <w:r>
                                    <w:t>ADOT – Arizona Department of Transportation</w:t>
                                  </w:r>
                                </w:p>
                                <w:p w:rsidR="00224FF0" w:rsidRDefault="00224FF0" w:rsidP="00F620EA">
                                  <w:r>
                                    <w:t>Handler – Service animal handler</w:t>
                                  </w:r>
                                </w:p>
                                <w:p w:rsidR="00224FF0" w:rsidRDefault="00224FF0" w:rsidP="00F620EA">
                                  <w:r>
                                    <w:t>ID – Identification Card</w:t>
                                  </w:r>
                                </w:p>
                                <w:p w:rsidR="00224FF0" w:rsidRPr="00BB4358" w:rsidRDefault="00224FF0" w:rsidP="00F620EA">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48ED9" id="_x0000_s1103" type="#_x0000_t202" style="position:absolute;margin-left:0;margin-top:5.45pt;width:210.2pt;height:80.35pt;z-index:-251499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iThQIAABoFAAAOAAAAZHJzL2Uyb0RvYy54bWysVNuO2yAQfa/Uf0C8J76sc7PWWaVxUlXa&#10;XqTdfgABHKNicIHE3lb99w44yWa7L1VVP9jgGc6cMxy4vesbiY7cWKFVgZNxjBFXVDOh9gX++rgd&#10;zTGyjihGpFa8wE/c4rvl2ze3XZvzVNdaMm4QgCibd22Ba+faPIosrXlD7Fi3XEGw0qYhDqZmHzFD&#10;OkBvZJTG8TTqtGGt0ZRbC3/LIYiXAb+qOHWfq8pyh2SBgZsLbxPeO/+Olrck3xvS1oKeaJB/YNEQ&#10;oaDoBaokjqCDEa+gGkGNtrpyY6qbSFeVoDxoADVJ/Ieah5q0PGiB5tj20ib7/2Dpp+MXgwQrcHoD&#10;/VGkgU165L1D73SPMt+frrU5pD20kOh6+A37HLTa9l7TbxYpva6J2vOVMbqrOWHAL/Ero6ulA471&#10;ILvuo2ZQhhycDkB9ZRrfPGgHAnTg8XTZG0+Fws90Ol1MMghRiCVxGmfZJNQg+Xl5a6x7z3WD/KDA&#10;BjY/wJPjvXWeDsnPKb6a0lshZTCAVKgr8GKSTgZhWgrmgz7Nmv1uLQ06Em+h8Jzq2uu0RjgwshRN&#10;geeXJJL7dmwUC1UcEXIYAxOpPDioA26n0WCYn4t4sZlv5tkoS6ebURaX5Wi1XWej6TaZTcqbcr0u&#10;k1+eZ5LltWCMK0/1bN4k+ztznI7RYLuLfV9IeqF8G57XyqOXNEKXQdX5G9QFH/itH0zg+l0fLDeb&#10;eTxvkp1mT+AMo4cDChcKDGptfmDUweEssP1+IIZjJD8ocNciybwVXJhkk1kKE3Md2V1HiKIAVWCH&#10;0TBcu+EGOLRG7GuoNPhZ6RU4shLBK8+sTj6GAxhEnS4Lf8Kv5yHr+Upb/gYAAP//AwBQSwMEFAAG&#10;AAgAAAAhANKLke/bAAAABwEAAA8AAABkcnMvZG93bnJldi54bWxMj0FPwzAMhe9I/IfISNxYsm5a&#10;WWk6IQb3UQZc3cZrK5qkarKt8OvxTnD0e8/Pn/PNZHtxojF03mmYzxQIcrU3nWs07N9e7u5BhIjO&#10;YO8dafimAJvi+irHzPize6VTGRvBJS5kqKGNccikDHVLFsPMD+TYO/jRYuRxbKQZ8czltpeJUitp&#10;sXN8ocWBnlqqv8qjZYzkc7/Y7kpKU6wW2+ef9/Xho9f69mZ6fAARaYp/Ybjg8w4UzFT5ozNB9Br4&#10;kciqWoNgd5moJYiKhXS+Alnk8j9/8QsAAP//AwBQSwECLQAUAAYACAAAACEAtoM4kv4AAADhAQAA&#10;EwAAAAAAAAAAAAAAAAAAAAAAW0NvbnRlbnRfVHlwZXNdLnhtbFBLAQItABQABgAIAAAAIQA4/SH/&#10;1gAAAJQBAAALAAAAAAAAAAAAAAAAAC8BAABfcmVscy8ucmVsc1BLAQItABQABgAIAAAAIQCNrhiT&#10;hQIAABoFAAAOAAAAAAAAAAAAAAAAAC4CAABkcnMvZTJvRG9jLnhtbFBLAQItABQABgAIAAAAIQDS&#10;i5Hv2wAAAAcBAAAPAAAAAAAAAAAAAAAAAN8EAABkcnMvZG93bnJldi54bWxQSwUGAAAAAAQABADz&#10;AAAA5wUAAAAA&#10;" o:allowoverlap="f" filled="f">
                      <v:textbox>
                        <w:txbxContent>
                          <w:p w:rsidR="00224FF0" w:rsidRPr="00F34CC1" w:rsidRDefault="00224FF0" w:rsidP="00F620EA">
                            <w:pPr>
                              <w:rPr>
                                <w:b/>
                                <w:u w:val="single"/>
                              </w:rPr>
                            </w:pPr>
                            <w:r w:rsidRPr="00BB4358">
                              <w:rPr>
                                <w:b/>
                                <w:u w:val="single"/>
                              </w:rPr>
                              <w:t>Legend:</w:t>
                            </w:r>
                          </w:p>
                          <w:p w:rsidR="00224FF0" w:rsidRDefault="00224FF0" w:rsidP="00F620EA">
                            <w:r>
                              <w:t>ADOT – Arizona Department of Transportation</w:t>
                            </w:r>
                          </w:p>
                          <w:p w:rsidR="00224FF0" w:rsidRDefault="00224FF0" w:rsidP="00F620EA">
                            <w:r>
                              <w:t>Handler – Service animal handler</w:t>
                            </w:r>
                          </w:p>
                          <w:p w:rsidR="00224FF0" w:rsidRDefault="00224FF0" w:rsidP="00F620EA">
                            <w:r>
                              <w:t>ID – Identification Card</w:t>
                            </w:r>
                          </w:p>
                          <w:p w:rsidR="00224FF0" w:rsidRPr="00BB4358" w:rsidRDefault="00224FF0" w:rsidP="00F620EA">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F620EA" w:rsidRPr="001C5438" w:rsidRDefault="00F620EA" w:rsidP="00F620EA">
      <w:pPr>
        <w:spacing w:before="200"/>
        <w:jc w:val="both"/>
        <w:rPr>
          <w:rFonts w:ascii="Cambria" w:hAnsi="Cambria" w:cs="Arial"/>
          <w:b/>
          <w:u w:val="single"/>
        </w:rPr>
      </w:pPr>
      <w:r w:rsidRPr="001C5438">
        <w:rPr>
          <w:rFonts w:ascii="Cambria" w:hAnsi="Cambria" w:cs="Arial"/>
          <w:b/>
          <w:u w:val="single"/>
        </w:rPr>
        <w:t>Abstract</w:t>
      </w:r>
    </w:p>
    <w:p w:rsidR="00F620EA" w:rsidRPr="001C5438" w:rsidRDefault="00F620EA" w:rsidP="00F620EA">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815936" behindDoc="1" locked="1" layoutInCell="1" allowOverlap="0" wp14:anchorId="1D90393E" wp14:editId="40F0C728">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F620EA">
                            <w:pPr>
                              <w:jc w:val="center"/>
                            </w:pPr>
                            <w:sdt>
                              <w:sdtPr>
                                <w:tag w:val="Prop105"/>
                                <w:id w:val="-8751516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9091999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2265743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8837111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0393E" id="_x0000_s1104" type="#_x0000_t202" style="position:absolute;left:0;text-align:left;margin-left:0;margin-top:628.5pt;width:468pt;height:21.6pt;z-index:-251500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zU0LwIAAFgEAAAOAAAAZHJzL2Uyb0RvYy54bWysVNuO0zAQfUfiHyy/06TdtNtGTVdLlyKk&#10;5SLt8gGO4yQWjsfYbpPy9YydtlQLvCDyYNme8ZmZc2ayvhs6RQ7COgm6oNNJSonQHCqpm4J+fd69&#10;WVLiPNMVU6BFQY/C0bvN61fr3uRiBi2oSliCINrlvSlo673Jk8TxVnTMTcAIjcYabMc8Hm2TVJb1&#10;iN6pZJami6QHWxkLXDiHtw+jkW4ifl0L7j/XtROeqIJibj6uNq5lWJPNmuWNZaaV/JQG+4csOiY1&#10;Br1APTDPyN7K36A6yS04qP2EQ5dAXUsuYg1YzTR9Uc1Ty4yItSA5zlxocv8Pln86fLFEVgXNKNGs&#10;Q4mexeDJWxjIIrDTG5ej05NBNz/gNaocK3XmEfg3RzRsW6YbcW8t9K1gFWY3DS+Tq6cjjgsgZf8R&#10;KgzD9h4i0FDbLlCHZBBER5WOF2VCKhwv56vsZpGiiaNtdpvdzKJ0CcvPr411/r2AjoRNQS0qH9HZ&#10;4dH5kA3Lzy4hmAMlq51UKh5sU26VJQeGXbKLXyzghZvSpC/oaj6bjwT8FSKN358gOumx3ZXsCrq8&#10;OLE80PZOV7EZPZNq3GPKSp94DNSNJPqhHKJgt8uzPiVUR2TWwtjeOI64acH+oKTH1i6o+75nVlCi&#10;PmhUZzXNsjAL8ZDNb5FLYq8t5bWFaY5QBfWUjNutH+dnb6xsWow09oOGe1S0lpHsIP2Y1Sl/bN+o&#10;wWnUwnxcn6PXrx/C5icA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PMM1NC8CAABYBAAADgAAAAAAAAAAAAAAAAAuAgAA&#10;ZHJzL2Uyb0RvYy54bWxQSwECLQAUAAYACAAAACEA+AmhC94AAAAKAQAADwAAAAAAAAAAAAAAAACJ&#10;BAAAZHJzL2Rvd25yZXYueG1sUEsFBgAAAAAEAAQA8wAAAJQFAAAAAA==&#10;" o:allowoverlap="f">
                <v:textbox>
                  <w:txbxContent>
                    <w:p w:rsidR="00224FF0" w:rsidRDefault="00224FF0" w:rsidP="00F620EA">
                      <w:pPr>
                        <w:jc w:val="center"/>
                      </w:pPr>
                      <w:sdt>
                        <w:sdtPr>
                          <w:tag w:val="Prop105"/>
                          <w:id w:val="-8751516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9091999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2265743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8837111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 xml:space="preserve">Relating to service animal IDs. </w:t>
      </w:r>
    </w:p>
    <w:p w:rsidR="00F620EA" w:rsidRPr="001C5438" w:rsidRDefault="00F620EA" w:rsidP="00F620EA">
      <w:pPr>
        <w:jc w:val="both"/>
        <w:rPr>
          <w:rFonts w:ascii="Cambria" w:hAnsi="Cambria" w:cs="Arial"/>
          <w:b/>
          <w:u w:val="single"/>
        </w:rPr>
      </w:pPr>
      <w:r w:rsidRPr="001C5438">
        <w:rPr>
          <w:rFonts w:ascii="Cambria" w:hAnsi="Cambria" w:cs="Arial"/>
          <w:b/>
          <w:u w:val="single"/>
        </w:rPr>
        <w:t>Provisions</w:t>
      </w:r>
    </w:p>
    <w:p w:rsidR="00F620EA" w:rsidRDefault="00F620EA" w:rsidP="009C0974">
      <w:pPr>
        <w:pStyle w:val="ListParagraph"/>
        <w:numPr>
          <w:ilvl w:val="0"/>
          <w:numId w:val="45"/>
        </w:numPr>
        <w:spacing w:after="0" w:line="240" w:lineRule="auto"/>
        <w:contextualSpacing w:val="0"/>
        <w:jc w:val="both"/>
        <w:rPr>
          <w:rFonts w:ascii="Cambria" w:hAnsi="Cambria" w:cs="Arial"/>
        </w:rPr>
      </w:pPr>
      <w:r>
        <w:rPr>
          <w:rFonts w:ascii="Cambria" w:hAnsi="Cambria" w:cs="Arial"/>
        </w:rPr>
        <w:t>Allows handlers</w:t>
      </w:r>
      <w:r w:rsidRPr="00BD1742">
        <w:rPr>
          <w:rFonts w:ascii="Cambria" w:hAnsi="Cambria" w:cs="Arial"/>
        </w:rPr>
        <w:t xml:space="preserve"> to apply for a service animal</w:t>
      </w:r>
      <w:r>
        <w:rPr>
          <w:rFonts w:ascii="Cambria" w:hAnsi="Cambria" w:cs="Arial"/>
        </w:rPr>
        <w:t xml:space="preserve"> ID</w:t>
      </w:r>
      <w:r w:rsidRPr="00BD1742">
        <w:rPr>
          <w:rFonts w:ascii="Cambria" w:hAnsi="Cambria" w:cs="Arial"/>
        </w:rPr>
        <w:t>.</w:t>
      </w:r>
    </w:p>
    <w:p w:rsidR="00F620EA" w:rsidRDefault="00F620EA" w:rsidP="009C0974">
      <w:pPr>
        <w:pStyle w:val="ListParagraph"/>
        <w:numPr>
          <w:ilvl w:val="0"/>
          <w:numId w:val="41"/>
        </w:numPr>
        <w:spacing w:after="120" w:line="240" w:lineRule="auto"/>
        <w:ind w:left="720"/>
        <w:contextualSpacing w:val="0"/>
        <w:jc w:val="both"/>
        <w:rPr>
          <w:rFonts w:ascii="Cambria" w:hAnsi="Cambria" w:cs="Arial"/>
        </w:rPr>
      </w:pPr>
      <w:r w:rsidRPr="00372409">
        <w:rPr>
          <w:rFonts w:ascii="Cambria" w:hAnsi="Cambria" w:cs="Arial"/>
          <w:i/>
        </w:rPr>
        <w:t>Specifies that a service animal ID is not required for a service animal to enter a public place</w:t>
      </w:r>
      <w:r>
        <w:rPr>
          <w:rFonts w:ascii="Cambria" w:hAnsi="Cambria" w:cs="Arial"/>
        </w:rPr>
        <w:t>. (Sec. 1)</w:t>
      </w:r>
    </w:p>
    <w:p w:rsidR="00F620EA" w:rsidRDefault="00F620EA" w:rsidP="009C0974">
      <w:pPr>
        <w:pStyle w:val="ListParagraph"/>
        <w:numPr>
          <w:ilvl w:val="0"/>
          <w:numId w:val="45"/>
        </w:numPr>
        <w:spacing w:after="0" w:line="240" w:lineRule="auto"/>
        <w:contextualSpacing w:val="0"/>
        <w:jc w:val="both"/>
        <w:rPr>
          <w:rFonts w:ascii="Cambria" w:hAnsi="Cambria" w:cs="Arial"/>
        </w:rPr>
      </w:pPr>
      <w:r>
        <w:rPr>
          <w:rFonts w:ascii="Cambria" w:hAnsi="Cambria" w:cs="Arial"/>
        </w:rPr>
        <w:t>States that when handlers do not have a service animal ID, it does not create a presumption that:</w:t>
      </w:r>
    </w:p>
    <w:p w:rsidR="00F620EA" w:rsidRDefault="00F620EA" w:rsidP="009C0974">
      <w:pPr>
        <w:pStyle w:val="ListParagraph"/>
        <w:numPr>
          <w:ilvl w:val="0"/>
          <w:numId w:val="39"/>
        </w:numPr>
        <w:spacing w:after="0" w:line="240" w:lineRule="auto"/>
        <w:ind w:left="720"/>
        <w:contextualSpacing w:val="0"/>
        <w:jc w:val="both"/>
        <w:rPr>
          <w:rFonts w:ascii="Cambria" w:hAnsi="Cambria" w:cs="Arial"/>
        </w:rPr>
      </w:pPr>
      <w:r>
        <w:rPr>
          <w:rFonts w:ascii="Cambria" w:hAnsi="Cambria" w:cs="Arial"/>
        </w:rPr>
        <w:t>An animal is not a service animal; or</w:t>
      </w:r>
    </w:p>
    <w:p w:rsidR="00F620EA" w:rsidRPr="000E2976" w:rsidRDefault="00F620EA" w:rsidP="009C0974">
      <w:pPr>
        <w:pStyle w:val="ListParagraph"/>
        <w:numPr>
          <w:ilvl w:val="0"/>
          <w:numId w:val="39"/>
        </w:numPr>
        <w:spacing w:after="120" w:line="240" w:lineRule="auto"/>
        <w:ind w:left="720"/>
        <w:contextualSpacing w:val="0"/>
        <w:jc w:val="both"/>
        <w:rPr>
          <w:rFonts w:ascii="Cambria" w:hAnsi="Cambria" w:cs="Arial"/>
        </w:rPr>
      </w:pPr>
      <w:r>
        <w:rPr>
          <w:rFonts w:ascii="Cambria" w:hAnsi="Cambria" w:cs="Arial"/>
        </w:rPr>
        <w:t>A handler is not entitled to service animal rights. (Sec. 1)</w:t>
      </w:r>
    </w:p>
    <w:p w:rsidR="00F620EA" w:rsidRDefault="00F620EA" w:rsidP="009C0974">
      <w:pPr>
        <w:pStyle w:val="ListParagraph"/>
        <w:numPr>
          <w:ilvl w:val="0"/>
          <w:numId w:val="45"/>
        </w:numPr>
        <w:spacing w:after="0" w:line="240" w:lineRule="auto"/>
        <w:contextualSpacing w:val="0"/>
        <w:jc w:val="both"/>
        <w:rPr>
          <w:rFonts w:ascii="Cambria" w:hAnsi="Cambria" w:cs="Arial"/>
        </w:rPr>
      </w:pPr>
      <w:bookmarkStart w:id="54" w:name="_Hlk505866757"/>
      <w:r>
        <w:rPr>
          <w:rFonts w:ascii="Cambria" w:hAnsi="Cambria" w:cs="Arial"/>
        </w:rPr>
        <w:t xml:space="preserve">Directs ADOT, on receipt of an application, to issue a service animal ID that contains: </w:t>
      </w:r>
    </w:p>
    <w:bookmarkEnd w:id="54"/>
    <w:p w:rsidR="00F620EA" w:rsidRDefault="00F620EA" w:rsidP="009C0974">
      <w:pPr>
        <w:pStyle w:val="ListParagraph"/>
        <w:numPr>
          <w:ilvl w:val="0"/>
          <w:numId w:val="40"/>
        </w:numPr>
        <w:spacing w:after="0" w:line="240" w:lineRule="auto"/>
        <w:ind w:left="720"/>
        <w:contextualSpacing w:val="0"/>
        <w:jc w:val="both"/>
        <w:rPr>
          <w:rFonts w:ascii="Cambria" w:hAnsi="Cambria" w:cs="Arial"/>
        </w:rPr>
      </w:pPr>
      <w:r>
        <w:rPr>
          <w:rFonts w:ascii="Cambria" w:hAnsi="Cambria" w:cs="Arial"/>
        </w:rPr>
        <w:t xml:space="preserve">A distinguishing identification number; </w:t>
      </w:r>
    </w:p>
    <w:p w:rsidR="00F620EA" w:rsidRDefault="00F620EA" w:rsidP="009C0974">
      <w:pPr>
        <w:pStyle w:val="ListParagraph"/>
        <w:numPr>
          <w:ilvl w:val="0"/>
          <w:numId w:val="40"/>
        </w:numPr>
        <w:spacing w:after="0" w:line="240" w:lineRule="auto"/>
        <w:ind w:left="720"/>
        <w:contextualSpacing w:val="0"/>
        <w:jc w:val="both"/>
        <w:rPr>
          <w:rFonts w:ascii="Cambria" w:hAnsi="Cambria" w:cs="Arial"/>
        </w:rPr>
      </w:pPr>
      <w:r>
        <w:rPr>
          <w:rFonts w:ascii="Cambria" w:hAnsi="Cambria" w:cs="Arial"/>
        </w:rPr>
        <w:t xml:space="preserve">An expiration date; </w:t>
      </w:r>
    </w:p>
    <w:p w:rsidR="00F620EA" w:rsidRDefault="00F620EA" w:rsidP="009C0974">
      <w:pPr>
        <w:pStyle w:val="ListParagraph"/>
        <w:numPr>
          <w:ilvl w:val="0"/>
          <w:numId w:val="40"/>
        </w:numPr>
        <w:spacing w:after="0" w:line="240" w:lineRule="auto"/>
        <w:ind w:left="720"/>
        <w:contextualSpacing w:val="0"/>
        <w:jc w:val="both"/>
        <w:rPr>
          <w:rFonts w:ascii="Cambria" w:hAnsi="Cambria" w:cs="Arial"/>
        </w:rPr>
      </w:pPr>
      <w:r>
        <w:rPr>
          <w:rFonts w:ascii="Cambria" w:hAnsi="Cambria" w:cs="Arial"/>
        </w:rPr>
        <w:t xml:space="preserve">The handler's name and address; </w:t>
      </w:r>
    </w:p>
    <w:p w:rsidR="00F620EA" w:rsidRPr="000F257E" w:rsidRDefault="00F620EA" w:rsidP="009C0974">
      <w:pPr>
        <w:pStyle w:val="ListParagraph"/>
        <w:numPr>
          <w:ilvl w:val="0"/>
          <w:numId w:val="40"/>
        </w:numPr>
        <w:spacing w:after="0" w:line="240" w:lineRule="auto"/>
        <w:ind w:left="720"/>
        <w:contextualSpacing w:val="0"/>
        <w:jc w:val="both"/>
        <w:rPr>
          <w:rFonts w:ascii="Cambria" w:hAnsi="Cambria" w:cs="Arial"/>
        </w:rPr>
      </w:pPr>
      <w:r>
        <w:rPr>
          <w:rFonts w:ascii="Cambria" w:hAnsi="Cambria" w:cs="Arial"/>
        </w:rPr>
        <w:t xml:space="preserve">The service animal's name, photograph and description; </w:t>
      </w:r>
    </w:p>
    <w:p w:rsidR="00F620EA" w:rsidRDefault="00F620EA" w:rsidP="009C0974">
      <w:pPr>
        <w:pStyle w:val="ListParagraph"/>
        <w:numPr>
          <w:ilvl w:val="0"/>
          <w:numId w:val="40"/>
        </w:numPr>
        <w:spacing w:after="0" w:line="240" w:lineRule="auto"/>
        <w:ind w:left="720"/>
        <w:contextualSpacing w:val="0"/>
        <w:jc w:val="both"/>
        <w:rPr>
          <w:rFonts w:ascii="Cambria" w:hAnsi="Cambria" w:cs="Arial"/>
        </w:rPr>
      </w:pPr>
      <w:r>
        <w:rPr>
          <w:rFonts w:ascii="Cambria" w:hAnsi="Cambria" w:cs="Arial"/>
        </w:rPr>
        <w:t xml:space="preserve">A brief list of the tasks that the service animal was trained to perform; </w:t>
      </w:r>
    </w:p>
    <w:p w:rsidR="00F620EA" w:rsidRDefault="00F620EA" w:rsidP="009C0974">
      <w:pPr>
        <w:pStyle w:val="ListParagraph"/>
        <w:numPr>
          <w:ilvl w:val="0"/>
          <w:numId w:val="40"/>
        </w:numPr>
        <w:spacing w:after="0" w:line="240" w:lineRule="auto"/>
        <w:ind w:left="720"/>
        <w:contextualSpacing w:val="0"/>
        <w:jc w:val="both"/>
        <w:rPr>
          <w:rFonts w:ascii="Cambria" w:hAnsi="Cambria" w:cs="Arial"/>
        </w:rPr>
      </w:pPr>
      <w:r>
        <w:rPr>
          <w:rFonts w:ascii="Cambria" w:hAnsi="Cambria" w:cs="Arial"/>
        </w:rPr>
        <w:t xml:space="preserve">Specified emergency contact information; </w:t>
      </w:r>
    </w:p>
    <w:p w:rsidR="00F620EA" w:rsidRPr="00CD7B18" w:rsidRDefault="00F620EA" w:rsidP="009C0974">
      <w:pPr>
        <w:pStyle w:val="ListParagraph"/>
        <w:numPr>
          <w:ilvl w:val="0"/>
          <w:numId w:val="40"/>
        </w:numPr>
        <w:spacing w:after="0" w:line="240" w:lineRule="auto"/>
        <w:ind w:left="720"/>
        <w:contextualSpacing w:val="0"/>
        <w:rPr>
          <w:rFonts w:ascii="Cambria" w:hAnsi="Cambria" w:cs="Arial"/>
        </w:rPr>
      </w:pPr>
      <w:r w:rsidRPr="00CD7B18">
        <w:rPr>
          <w:rFonts w:ascii="Cambria" w:hAnsi="Cambria" w:cs="Arial"/>
        </w:rPr>
        <w:t>The statement: "Arizona identification card-t</w:t>
      </w:r>
      <w:r>
        <w:rPr>
          <w:rFonts w:ascii="Cambria" w:hAnsi="Cambria" w:cs="Arial"/>
        </w:rPr>
        <w:t xml:space="preserve">rained service animal, not a pet"; </w:t>
      </w:r>
    </w:p>
    <w:p w:rsidR="00F620EA" w:rsidRDefault="00F620EA" w:rsidP="009C0974">
      <w:pPr>
        <w:pStyle w:val="ListParagraph"/>
        <w:numPr>
          <w:ilvl w:val="0"/>
          <w:numId w:val="40"/>
        </w:numPr>
        <w:spacing w:after="0" w:line="240" w:lineRule="auto"/>
        <w:ind w:left="720"/>
        <w:contextualSpacing w:val="0"/>
        <w:jc w:val="both"/>
        <w:rPr>
          <w:rFonts w:ascii="Cambria" w:hAnsi="Cambria" w:cs="Arial"/>
        </w:rPr>
      </w:pPr>
      <w:r>
        <w:rPr>
          <w:rFonts w:ascii="Cambria" w:hAnsi="Cambria" w:cs="Arial"/>
        </w:rPr>
        <w:t>A statement that the ID must be in plain view on the service animal; and</w:t>
      </w:r>
    </w:p>
    <w:p w:rsidR="00F620EA" w:rsidRDefault="00F620EA" w:rsidP="009C0974">
      <w:pPr>
        <w:pStyle w:val="ListParagraph"/>
        <w:numPr>
          <w:ilvl w:val="0"/>
          <w:numId w:val="40"/>
        </w:numPr>
        <w:spacing w:after="120" w:line="240" w:lineRule="auto"/>
        <w:ind w:left="720"/>
        <w:contextualSpacing w:val="0"/>
        <w:jc w:val="both"/>
        <w:rPr>
          <w:rFonts w:ascii="Cambria" w:hAnsi="Cambria" w:cs="Arial"/>
        </w:rPr>
      </w:pPr>
      <w:r>
        <w:rPr>
          <w:rFonts w:ascii="Cambria" w:hAnsi="Cambria" w:cs="Arial"/>
        </w:rPr>
        <w:t>A notice that alerts operators of public places to the statutes relating to service animal rights. (Sec. 2)</w:t>
      </w:r>
    </w:p>
    <w:p w:rsidR="00F620EA" w:rsidRDefault="00F620EA" w:rsidP="009C0974">
      <w:pPr>
        <w:pStyle w:val="ListParagraph"/>
        <w:numPr>
          <w:ilvl w:val="0"/>
          <w:numId w:val="45"/>
        </w:numPr>
        <w:spacing w:after="120" w:line="240" w:lineRule="auto"/>
        <w:contextualSpacing w:val="0"/>
        <w:jc w:val="both"/>
        <w:rPr>
          <w:rFonts w:ascii="Cambria" w:hAnsi="Cambria" w:cs="Arial"/>
        </w:rPr>
      </w:pPr>
      <w:r>
        <w:rPr>
          <w:rFonts w:ascii="Cambria" w:hAnsi="Cambria" w:cs="Arial"/>
        </w:rPr>
        <w:t xml:space="preserve">Requires </w:t>
      </w:r>
      <w:r w:rsidRPr="007D7201">
        <w:rPr>
          <w:rFonts w:ascii="Cambria" w:hAnsi="Cambria" w:cs="Arial"/>
        </w:rPr>
        <w:t>handler</w:t>
      </w:r>
      <w:r>
        <w:rPr>
          <w:rFonts w:ascii="Cambria" w:hAnsi="Cambria" w:cs="Arial"/>
        </w:rPr>
        <w:t>s</w:t>
      </w:r>
      <w:r w:rsidRPr="007D7201">
        <w:rPr>
          <w:rFonts w:ascii="Cambria" w:hAnsi="Cambria" w:cs="Arial"/>
        </w:rPr>
        <w:t xml:space="preserve"> to use </w:t>
      </w:r>
      <w:r>
        <w:rPr>
          <w:rFonts w:ascii="Cambria" w:hAnsi="Cambria" w:cs="Arial"/>
        </w:rPr>
        <w:t xml:space="preserve">a service animal ID </w:t>
      </w:r>
      <w:r w:rsidRPr="007D7201">
        <w:rPr>
          <w:rFonts w:ascii="Cambria" w:hAnsi="Cambria" w:cs="Arial"/>
        </w:rPr>
        <w:t xml:space="preserve">only for </w:t>
      </w:r>
      <w:r>
        <w:rPr>
          <w:rFonts w:ascii="Cambria" w:hAnsi="Cambria" w:cs="Arial"/>
        </w:rPr>
        <w:t>identifying a service animal</w:t>
      </w:r>
      <w:r w:rsidRPr="007D7201">
        <w:rPr>
          <w:rFonts w:ascii="Cambria" w:hAnsi="Cambria" w:cs="Arial"/>
        </w:rPr>
        <w:t xml:space="preserve">. </w:t>
      </w:r>
      <w:r>
        <w:rPr>
          <w:rFonts w:ascii="Cambria" w:hAnsi="Cambria" w:cs="Arial"/>
        </w:rPr>
        <w:t>(Sec. 2)</w:t>
      </w:r>
    </w:p>
    <w:p w:rsidR="00F620EA" w:rsidRDefault="00F620EA" w:rsidP="009C0974">
      <w:pPr>
        <w:pStyle w:val="ListParagraph"/>
        <w:numPr>
          <w:ilvl w:val="0"/>
          <w:numId w:val="45"/>
        </w:numPr>
        <w:spacing w:after="120" w:line="240" w:lineRule="auto"/>
        <w:contextualSpacing w:val="0"/>
        <w:jc w:val="both"/>
        <w:rPr>
          <w:rFonts w:ascii="Cambria" w:hAnsi="Cambria" w:cs="Arial"/>
        </w:rPr>
      </w:pPr>
      <w:r>
        <w:rPr>
          <w:rFonts w:ascii="Cambria" w:hAnsi="Cambria" w:cs="Arial"/>
        </w:rPr>
        <w:t>Specifies that service animal IDs are solely for the use and convenience of the applicant for identifying a service animal. (Sec. 2)</w:t>
      </w:r>
    </w:p>
    <w:p w:rsidR="00F620EA" w:rsidRPr="00EF4754" w:rsidRDefault="00F620EA" w:rsidP="009C0974">
      <w:pPr>
        <w:pStyle w:val="ListParagraph"/>
        <w:numPr>
          <w:ilvl w:val="0"/>
          <w:numId w:val="45"/>
        </w:numPr>
        <w:spacing w:after="120" w:line="240" w:lineRule="auto"/>
        <w:contextualSpacing w:val="0"/>
        <w:jc w:val="both"/>
        <w:rPr>
          <w:rFonts w:ascii="Cambria" w:hAnsi="Cambria" w:cs="Arial"/>
        </w:rPr>
      </w:pPr>
      <w:bookmarkStart w:id="55" w:name="_Hlk505870236"/>
      <w:r>
        <w:rPr>
          <w:rFonts w:ascii="Cambria" w:hAnsi="Cambria" w:cs="Arial"/>
        </w:rPr>
        <w:t xml:space="preserve">Directs ADOT to </w:t>
      </w:r>
      <w:r w:rsidRPr="00EF4754">
        <w:rPr>
          <w:rFonts w:ascii="Cambria" w:hAnsi="Cambria" w:cs="Arial"/>
        </w:rPr>
        <w:t xml:space="preserve">use an issuance process that prohibits the ability to superimpose a photograph on the </w:t>
      </w:r>
      <w:r>
        <w:rPr>
          <w:rFonts w:ascii="Cambria" w:hAnsi="Cambria" w:cs="Arial"/>
        </w:rPr>
        <w:t>service animal ID</w:t>
      </w:r>
      <w:r w:rsidRPr="00EF4754">
        <w:rPr>
          <w:rFonts w:ascii="Cambria" w:hAnsi="Cambria" w:cs="Arial"/>
        </w:rPr>
        <w:t xml:space="preserve"> without </w:t>
      </w:r>
      <w:r>
        <w:rPr>
          <w:rFonts w:ascii="Cambria" w:hAnsi="Cambria" w:cs="Arial"/>
        </w:rPr>
        <w:t xml:space="preserve">ready </w:t>
      </w:r>
      <w:r w:rsidRPr="00EF4754">
        <w:rPr>
          <w:rFonts w:ascii="Cambria" w:hAnsi="Cambria" w:cs="Arial"/>
        </w:rPr>
        <w:t xml:space="preserve">detection. </w:t>
      </w:r>
      <w:r>
        <w:rPr>
          <w:rFonts w:ascii="Cambria" w:hAnsi="Cambria" w:cs="Arial"/>
        </w:rPr>
        <w:t>(Sec. 2)</w:t>
      </w:r>
    </w:p>
    <w:bookmarkEnd w:id="55"/>
    <w:p w:rsidR="00F620EA" w:rsidRDefault="00F620EA" w:rsidP="009C0974">
      <w:pPr>
        <w:pStyle w:val="ListParagraph"/>
        <w:numPr>
          <w:ilvl w:val="0"/>
          <w:numId w:val="45"/>
        </w:numPr>
        <w:spacing w:after="0" w:line="240" w:lineRule="auto"/>
        <w:jc w:val="both"/>
        <w:rPr>
          <w:rFonts w:ascii="Cambria" w:hAnsi="Cambria" w:cs="Arial"/>
        </w:rPr>
      </w:pPr>
      <w:r>
        <w:rPr>
          <w:rFonts w:ascii="Cambria" w:hAnsi="Cambria" w:cs="Arial"/>
        </w:rPr>
        <w:t xml:space="preserve">Requires handlers to provide ADOT with the following when applying for service animal ID: </w:t>
      </w:r>
    </w:p>
    <w:p w:rsidR="00F620EA" w:rsidRDefault="00F620EA" w:rsidP="009C0974">
      <w:pPr>
        <w:pStyle w:val="ListParagraph"/>
        <w:numPr>
          <w:ilvl w:val="1"/>
          <w:numId w:val="45"/>
        </w:numPr>
        <w:spacing w:after="0" w:line="240" w:lineRule="auto"/>
        <w:jc w:val="both"/>
        <w:rPr>
          <w:rFonts w:ascii="Cambria" w:hAnsi="Cambria" w:cs="Arial"/>
        </w:rPr>
      </w:pPr>
      <w:r>
        <w:rPr>
          <w:rFonts w:ascii="Cambria" w:hAnsi="Cambria" w:cs="Arial"/>
        </w:rPr>
        <w:t xml:space="preserve">An attestation from the trainer or prescribing doctor that the animal is a service animal; </w:t>
      </w:r>
    </w:p>
    <w:p w:rsidR="00F620EA" w:rsidRDefault="00F620EA" w:rsidP="009C0974">
      <w:pPr>
        <w:pStyle w:val="ListParagraph"/>
        <w:numPr>
          <w:ilvl w:val="1"/>
          <w:numId w:val="45"/>
        </w:numPr>
        <w:spacing w:after="0" w:line="240" w:lineRule="auto"/>
        <w:jc w:val="both"/>
        <w:rPr>
          <w:rFonts w:ascii="Cambria" w:hAnsi="Cambria" w:cs="Arial"/>
        </w:rPr>
      </w:pPr>
      <w:r>
        <w:rPr>
          <w:rFonts w:ascii="Cambria" w:hAnsi="Cambria" w:cs="Arial"/>
        </w:rPr>
        <w:t>Satisfactory proof of the handler's name and address; and</w:t>
      </w:r>
    </w:p>
    <w:p w:rsidR="00F620EA" w:rsidRPr="003F4460" w:rsidRDefault="00F620EA" w:rsidP="009C0974">
      <w:pPr>
        <w:pStyle w:val="ListParagraph"/>
        <w:numPr>
          <w:ilvl w:val="1"/>
          <w:numId w:val="45"/>
        </w:numPr>
        <w:spacing w:after="120" w:line="240" w:lineRule="auto"/>
        <w:contextualSpacing w:val="0"/>
        <w:jc w:val="both"/>
        <w:rPr>
          <w:rFonts w:ascii="Cambria" w:hAnsi="Cambria" w:cs="Arial"/>
        </w:rPr>
      </w:pPr>
      <w:r>
        <w:rPr>
          <w:rFonts w:ascii="Cambria" w:hAnsi="Cambria" w:cs="Arial"/>
        </w:rPr>
        <w:t>Any other identifying or validating information required by ADOT. (Sec. 2)</w:t>
      </w:r>
    </w:p>
    <w:p w:rsidR="00F620EA" w:rsidRDefault="00F620EA" w:rsidP="009C0974">
      <w:pPr>
        <w:pStyle w:val="ListParagraph"/>
        <w:numPr>
          <w:ilvl w:val="0"/>
          <w:numId w:val="45"/>
        </w:numPr>
        <w:spacing w:after="120" w:line="240" w:lineRule="auto"/>
        <w:contextualSpacing w:val="0"/>
        <w:jc w:val="both"/>
        <w:rPr>
          <w:rFonts w:ascii="Cambria" w:hAnsi="Cambria" w:cs="Arial"/>
        </w:rPr>
      </w:pPr>
      <w:r>
        <w:rPr>
          <w:rFonts w:ascii="Cambria" w:hAnsi="Cambria" w:cs="Arial"/>
        </w:rPr>
        <w:t>Requires service animal IDs be distinguishable from nonoperating or driver's licenses. (Sec. 2)</w:t>
      </w:r>
    </w:p>
    <w:p w:rsidR="00F620EA" w:rsidRDefault="00F620EA" w:rsidP="009C0974">
      <w:pPr>
        <w:pStyle w:val="ListParagraph"/>
        <w:numPr>
          <w:ilvl w:val="0"/>
          <w:numId w:val="45"/>
        </w:numPr>
        <w:spacing w:after="0" w:line="240" w:lineRule="auto"/>
        <w:contextualSpacing w:val="0"/>
        <w:jc w:val="both"/>
        <w:rPr>
          <w:rFonts w:ascii="Cambria" w:hAnsi="Cambria" w:cs="Arial"/>
        </w:rPr>
      </w:pPr>
      <w:r>
        <w:rPr>
          <w:rFonts w:ascii="Cambria" w:hAnsi="Cambria" w:cs="Arial"/>
        </w:rPr>
        <w:lastRenderedPageBreak/>
        <w:t>States that service animal IDs are valid for the lesser of either five years or the period that the service animal is in service. (Sec. 2)</w:t>
      </w:r>
    </w:p>
    <w:p w:rsidR="00F620EA" w:rsidRDefault="00F620EA" w:rsidP="009C0974">
      <w:pPr>
        <w:pStyle w:val="ListParagraph"/>
        <w:numPr>
          <w:ilvl w:val="1"/>
          <w:numId w:val="45"/>
        </w:numPr>
        <w:spacing w:after="120" w:line="240" w:lineRule="auto"/>
        <w:contextualSpacing w:val="0"/>
        <w:jc w:val="both"/>
        <w:rPr>
          <w:rFonts w:ascii="Cambria" w:hAnsi="Cambria" w:cs="Arial"/>
        </w:rPr>
      </w:pPr>
      <w:bookmarkStart w:id="56" w:name="_Hlk505871221"/>
      <w:r w:rsidRPr="00372409">
        <w:rPr>
          <w:rFonts w:ascii="Cambria" w:hAnsi="Cambria" w:cs="Arial"/>
          <w:i/>
        </w:rPr>
        <w:t>Allows for renewal of the service animal ID.</w:t>
      </w:r>
      <w:r>
        <w:rPr>
          <w:rFonts w:ascii="Cambria" w:hAnsi="Cambria" w:cs="Arial"/>
        </w:rPr>
        <w:t xml:space="preserve"> (Sec. 2)</w:t>
      </w:r>
    </w:p>
    <w:bookmarkEnd w:id="56"/>
    <w:p w:rsidR="00F620EA" w:rsidRDefault="00F620EA" w:rsidP="009C0974">
      <w:pPr>
        <w:pStyle w:val="ListParagraph"/>
        <w:numPr>
          <w:ilvl w:val="0"/>
          <w:numId w:val="45"/>
        </w:numPr>
        <w:spacing w:after="120" w:line="240" w:lineRule="auto"/>
        <w:contextualSpacing w:val="0"/>
        <w:jc w:val="both"/>
        <w:rPr>
          <w:rFonts w:ascii="Cambria" w:hAnsi="Cambria" w:cs="Arial"/>
        </w:rPr>
      </w:pPr>
      <w:r>
        <w:rPr>
          <w:rFonts w:ascii="Cambria" w:hAnsi="Cambria" w:cs="Arial"/>
        </w:rPr>
        <w:t>Permits ADOT to mail a service animal ID card to a handler's residence on request. (Sec. 2)</w:t>
      </w:r>
    </w:p>
    <w:p w:rsidR="00F620EA" w:rsidRDefault="00F620EA" w:rsidP="009C0974">
      <w:pPr>
        <w:pStyle w:val="ListParagraph"/>
        <w:numPr>
          <w:ilvl w:val="0"/>
          <w:numId w:val="45"/>
        </w:numPr>
        <w:spacing w:after="0" w:line="240" w:lineRule="auto"/>
        <w:contextualSpacing w:val="0"/>
        <w:jc w:val="both"/>
        <w:rPr>
          <w:rFonts w:ascii="Cambria" w:hAnsi="Cambria" w:cs="Arial"/>
        </w:rPr>
      </w:pPr>
      <w:r>
        <w:rPr>
          <w:rFonts w:ascii="Cambria" w:hAnsi="Cambria" w:cs="Arial"/>
        </w:rPr>
        <w:t xml:space="preserve">Requires ADOT to </w:t>
      </w:r>
      <w:bookmarkStart w:id="57" w:name="_Hlk505875324"/>
      <w:r>
        <w:rPr>
          <w:rFonts w:ascii="Cambria" w:hAnsi="Cambria" w:cs="Arial"/>
        </w:rPr>
        <w:t>adopt rules for issuing service animal IDs and establishing a fee.</w:t>
      </w:r>
    </w:p>
    <w:p w:rsidR="00F620EA" w:rsidRPr="0005463A" w:rsidRDefault="00F620EA" w:rsidP="009C0974">
      <w:pPr>
        <w:pStyle w:val="ListParagraph"/>
        <w:numPr>
          <w:ilvl w:val="0"/>
          <w:numId w:val="42"/>
        </w:numPr>
        <w:spacing w:after="120" w:line="240" w:lineRule="auto"/>
        <w:ind w:left="720"/>
        <w:contextualSpacing w:val="0"/>
        <w:jc w:val="both"/>
        <w:rPr>
          <w:rFonts w:ascii="Cambria" w:hAnsi="Cambria" w:cs="Arial"/>
        </w:rPr>
      </w:pPr>
      <w:r w:rsidRPr="00372409">
        <w:rPr>
          <w:rFonts w:ascii="Cambria" w:hAnsi="Cambria" w:cs="Arial"/>
          <w:i/>
        </w:rPr>
        <w:t xml:space="preserve">States that the intent </w:t>
      </w:r>
      <w:r>
        <w:rPr>
          <w:rFonts w:ascii="Cambria" w:hAnsi="Cambria" w:cs="Arial"/>
          <w:i/>
        </w:rPr>
        <w:t xml:space="preserve">is for </w:t>
      </w:r>
      <w:r w:rsidRPr="00372409">
        <w:rPr>
          <w:rFonts w:ascii="Cambria" w:hAnsi="Cambria" w:cs="Arial"/>
          <w:i/>
        </w:rPr>
        <w:t>the</w:t>
      </w:r>
      <w:r>
        <w:rPr>
          <w:rFonts w:ascii="Cambria" w:hAnsi="Cambria" w:cs="Arial"/>
          <w:i/>
        </w:rPr>
        <w:t xml:space="preserve"> fee to </w:t>
      </w:r>
      <w:r w:rsidRPr="00372409">
        <w:rPr>
          <w:rFonts w:ascii="Cambria" w:hAnsi="Cambria" w:cs="Arial"/>
          <w:i/>
        </w:rPr>
        <w:t xml:space="preserve">be the same amount </w:t>
      </w:r>
      <w:r>
        <w:rPr>
          <w:rFonts w:ascii="Cambria" w:hAnsi="Cambria" w:cs="Arial"/>
          <w:i/>
        </w:rPr>
        <w:t>as the nonoperating license fee</w:t>
      </w:r>
      <w:r w:rsidRPr="00372409">
        <w:rPr>
          <w:rFonts w:ascii="Cambria" w:hAnsi="Cambria" w:cs="Arial"/>
          <w:i/>
        </w:rPr>
        <w:t xml:space="preserve">. </w:t>
      </w:r>
      <w:bookmarkEnd w:id="57"/>
      <w:r>
        <w:rPr>
          <w:rFonts w:ascii="Cambria" w:hAnsi="Cambria" w:cs="Arial"/>
        </w:rPr>
        <w:t>(Sec. 2)</w:t>
      </w:r>
    </w:p>
    <w:p w:rsidR="00F620EA" w:rsidRDefault="00F620EA" w:rsidP="009C0974">
      <w:pPr>
        <w:pStyle w:val="ListParagraph"/>
        <w:numPr>
          <w:ilvl w:val="0"/>
          <w:numId w:val="45"/>
        </w:numPr>
        <w:spacing w:after="120" w:line="240" w:lineRule="auto"/>
        <w:contextualSpacing w:val="0"/>
        <w:jc w:val="both"/>
        <w:rPr>
          <w:rFonts w:ascii="Cambria" w:hAnsi="Cambria" w:cs="Arial"/>
        </w:rPr>
      </w:pPr>
      <w:r>
        <w:rPr>
          <w:rFonts w:ascii="Cambria" w:hAnsi="Cambria" w:cs="Arial"/>
        </w:rPr>
        <w:t xml:space="preserve">Defines </w:t>
      </w:r>
      <w:r w:rsidRPr="008B4540">
        <w:rPr>
          <w:rFonts w:ascii="Cambria" w:hAnsi="Cambria" w:cs="Arial"/>
          <w:i/>
        </w:rPr>
        <w:t>service animal</w:t>
      </w:r>
      <w:r>
        <w:rPr>
          <w:rFonts w:ascii="Cambria" w:hAnsi="Cambria" w:cs="Arial"/>
        </w:rPr>
        <w:t>. (Sec. 2)</w:t>
      </w:r>
    </w:p>
    <w:p w:rsidR="00F620EA" w:rsidRPr="00EF4754" w:rsidRDefault="00F620EA" w:rsidP="009C0974">
      <w:pPr>
        <w:pStyle w:val="ListParagraph"/>
        <w:numPr>
          <w:ilvl w:val="0"/>
          <w:numId w:val="45"/>
        </w:numPr>
        <w:spacing w:after="120" w:line="240" w:lineRule="auto"/>
        <w:contextualSpacing w:val="0"/>
        <w:jc w:val="both"/>
        <w:rPr>
          <w:rFonts w:ascii="Cambria" w:hAnsi="Cambria" w:cs="Arial"/>
        </w:rPr>
      </w:pPr>
      <w:r>
        <w:rPr>
          <w:rFonts w:ascii="Cambria" w:hAnsi="Cambria" w:cs="Arial"/>
        </w:rPr>
        <w:t>Makes technical and conforming changes. (Sec. 1)</w:t>
      </w:r>
    </w:p>
    <w:p w:rsidR="00F620EA" w:rsidRPr="001C5438" w:rsidRDefault="00F620EA" w:rsidP="00F620EA">
      <w:pPr>
        <w:jc w:val="both"/>
        <w:rPr>
          <w:rFonts w:ascii="Cambria" w:hAnsi="Cambria" w:cs="Arial"/>
          <w:b/>
          <w:u w:val="single"/>
        </w:rPr>
      </w:pPr>
      <w:r w:rsidRPr="001C5438">
        <w:rPr>
          <w:rFonts w:ascii="Cambria" w:hAnsi="Cambria" w:cs="Arial"/>
          <w:b/>
          <w:u w:val="single"/>
        </w:rPr>
        <w:t>Current Law</w:t>
      </w:r>
    </w:p>
    <w:p w:rsidR="00F620EA" w:rsidRPr="00EF4754" w:rsidRDefault="00F620EA" w:rsidP="00F620EA">
      <w:pPr>
        <w:spacing w:after="120"/>
        <w:jc w:val="both"/>
        <w:rPr>
          <w:rFonts w:ascii="Cambria" w:hAnsi="Cambria" w:cs="Arial"/>
        </w:rPr>
      </w:pPr>
      <w:r>
        <w:rPr>
          <w:rFonts w:ascii="Cambria" w:hAnsi="Cambria" w:cs="Arial"/>
        </w:rPr>
        <w:t xml:space="preserve">A person or entity </w:t>
      </w:r>
      <w:r w:rsidRPr="00EF4754">
        <w:rPr>
          <w:rFonts w:ascii="Cambria" w:hAnsi="Cambria" w:cs="Arial"/>
        </w:rPr>
        <w:t xml:space="preserve">operating a public place </w:t>
      </w:r>
      <w:r>
        <w:rPr>
          <w:rFonts w:ascii="Cambria" w:hAnsi="Cambria" w:cs="Arial"/>
        </w:rPr>
        <w:t xml:space="preserve">is prohibited </w:t>
      </w:r>
      <w:r w:rsidRPr="00EF4754">
        <w:rPr>
          <w:rFonts w:ascii="Cambria" w:hAnsi="Cambria" w:cs="Arial"/>
        </w:rPr>
        <w:t xml:space="preserve">from discriminating against individuals with disabilities who use a service animal if the work performed by the service animal are related to the individual's disability. </w:t>
      </w:r>
      <w:r>
        <w:rPr>
          <w:rFonts w:ascii="Cambria" w:hAnsi="Cambria" w:cs="Arial"/>
        </w:rPr>
        <w:t>A v</w:t>
      </w:r>
      <w:r w:rsidRPr="00EF4754">
        <w:rPr>
          <w:rFonts w:ascii="Cambria" w:hAnsi="Cambria" w:cs="Arial"/>
        </w:rPr>
        <w:t>i</w:t>
      </w:r>
      <w:r>
        <w:rPr>
          <w:rFonts w:ascii="Cambria" w:hAnsi="Cambria" w:cs="Arial"/>
        </w:rPr>
        <w:t>olation is considered a Class 2 misdemeanor (</w:t>
      </w:r>
      <w:hyperlink r:id="rId199" w:history="1">
        <w:r w:rsidRPr="00425204">
          <w:rPr>
            <w:rStyle w:val="Hyperlink"/>
            <w:rFonts w:ascii="Cambria" w:hAnsi="Cambria" w:cs="Arial"/>
          </w:rPr>
          <w:t>4 months/up to $750 plus surcharges</w:t>
        </w:r>
      </w:hyperlink>
      <w:r>
        <w:rPr>
          <w:rFonts w:ascii="Cambria" w:hAnsi="Cambria" w:cs="Arial"/>
        </w:rPr>
        <w:t xml:space="preserve">). </w:t>
      </w:r>
    </w:p>
    <w:p w:rsidR="00F620EA" w:rsidRPr="00EF4754" w:rsidRDefault="00F620EA" w:rsidP="00F620EA">
      <w:pPr>
        <w:spacing w:after="120"/>
        <w:jc w:val="both"/>
        <w:rPr>
          <w:rFonts w:ascii="Cambria" w:hAnsi="Cambria" w:cs="Arial"/>
        </w:rPr>
      </w:pPr>
      <w:r w:rsidRPr="00EF4754">
        <w:rPr>
          <w:rFonts w:ascii="Cambria" w:hAnsi="Cambria" w:cs="Arial"/>
        </w:rPr>
        <w:t>Excluding a service animal from a public place is not considered discriminatory i</w:t>
      </w:r>
      <w:r>
        <w:rPr>
          <w:rFonts w:ascii="Cambria" w:hAnsi="Cambria" w:cs="Arial"/>
        </w:rPr>
        <w:t>f the animal: 1) p</w:t>
      </w:r>
      <w:r w:rsidRPr="00EF4754">
        <w:rPr>
          <w:rFonts w:ascii="Cambria" w:hAnsi="Cambria" w:cs="Arial"/>
        </w:rPr>
        <w:t xml:space="preserve">oses a direct threat to the health or safety of others; </w:t>
      </w:r>
      <w:r>
        <w:rPr>
          <w:rFonts w:ascii="Cambria" w:hAnsi="Cambria" w:cs="Arial"/>
        </w:rPr>
        <w:t>2) f</w:t>
      </w:r>
      <w:r w:rsidRPr="00EF4754">
        <w:rPr>
          <w:rFonts w:ascii="Cambria" w:hAnsi="Cambria" w:cs="Arial"/>
        </w:rPr>
        <w:t xml:space="preserve">undamentally alters the nature of the public place or the goods, services or activities provided; </w:t>
      </w:r>
      <w:r>
        <w:rPr>
          <w:rFonts w:ascii="Cambria" w:hAnsi="Cambria" w:cs="Arial"/>
        </w:rPr>
        <w:t>3) poses an undue burden; 4) i</w:t>
      </w:r>
      <w:r w:rsidRPr="00EF4754">
        <w:rPr>
          <w:rFonts w:ascii="Cambria" w:hAnsi="Cambria" w:cs="Arial"/>
        </w:rPr>
        <w:t>s out of control and the handler does not take effective action to control the animal; or</w:t>
      </w:r>
      <w:r>
        <w:rPr>
          <w:rFonts w:ascii="Cambria" w:hAnsi="Cambria" w:cs="Arial"/>
        </w:rPr>
        <w:t xml:space="preserve"> 5) i</w:t>
      </w:r>
      <w:r w:rsidRPr="00EF4754">
        <w:rPr>
          <w:rFonts w:ascii="Cambria" w:hAnsi="Cambria" w:cs="Arial"/>
        </w:rPr>
        <w:t xml:space="preserve">s not housebroken. Public places can maintain a general no </w:t>
      </w:r>
      <w:proofErr w:type="gramStart"/>
      <w:r w:rsidRPr="00EF4754">
        <w:rPr>
          <w:rFonts w:ascii="Cambria" w:hAnsi="Cambria" w:cs="Arial"/>
        </w:rPr>
        <w:t>pets</w:t>
      </w:r>
      <w:proofErr w:type="gramEnd"/>
      <w:r>
        <w:rPr>
          <w:rFonts w:ascii="Cambria" w:hAnsi="Cambria" w:cs="Arial"/>
        </w:rPr>
        <w:t xml:space="preserve"> policy if: 1) </w:t>
      </w:r>
      <w:r w:rsidRPr="00EF4754">
        <w:rPr>
          <w:rFonts w:ascii="Cambria" w:hAnsi="Cambria" w:cs="Arial"/>
        </w:rPr>
        <w:t xml:space="preserve">it is not used to exclude service animals; and </w:t>
      </w:r>
      <w:r>
        <w:rPr>
          <w:rFonts w:ascii="Cambria" w:hAnsi="Cambria" w:cs="Arial"/>
        </w:rPr>
        <w:t xml:space="preserve">2) </w:t>
      </w:r>
      <w:r w:rsidRPr="00EF4754">
        <w:rPr>
          <w:rFonts w:ascii="Cambria" w:hAnsi="Cambria" w:cs="Arial"/>
        </w:rPr>
        <w:t xml:space="preserve">it does not grant rights to any person to bring the person's pet into a public place that otherwise does not permit pets. </w:t>
      </w:r>
    </w:p>
    <w:p w:rsidR="00F620EA" w:rsidRPr="001C5438" w:rsidRDefault="00F620EA" w:rsidP="00F620EA">
      <w:pPr>
        <w:spacing w:after="120"/>
        <w:jc w:val="both"/>
        <w:rPr>
          <w:rFonts w:ascii="Cambria" w:hAnsi="Cambria" w:cs="Arial"/>
        </w:rPr>
      </w:pPr>
      <w:r>
        <w:rPr>
          <w:rFonts w:ascii="Cambria" w:hAnsi="Cambria" w:cs="Arial"/>
        </w:rPr>
        <w:t xml:space="preserve">A </w:t>
      </w:r>
      <w:r w:rsidRPr="00810059">
        <w:rPr>
          <w:rFonts w:ascii="Cambria" w:hAnsi="Cambria" w:cs="Arial"/>
          <w:i/>
        </w:rPr>
        <w:t>service animal</w:t>
      </w:r>
      <w:r>
        <w:rPr>
          <w:rFonts w:ascii="Cambria" w:hAnsi="Cambria" w:cs="Arial"/>
        </w:rPr>
        <w:t xml:space="preserve"> is defined as any dog or miniature horse that is individually trained or in training to do work or perform tasks for the benefit of an individual with a disability. A service animal does not include other species of animals, whether wild, domestic, trained or untrained (</w:t>
      </w:r>
      <w:hyperlink r:id="rId200" w:history="1">
        <w:r w:rsidRPr="00871CFC">
          <w:rPr>
            <w:rStyle w:val="Hyperlink"/>
            <w:rFonts w:ascii="Cambria" w:hAnsi="Cambria" w:cs="Arial"/>
          </w:rPr>
          <w:t>A.R.S. § 11-1024</w:t>
        </w:r>
      </w:hyperlink>
      <w:r>
        <w:rPr>
          <w:rFonts w:ascii="Cambria" w:hAnsi="Cambria" w:cs="Arial"/>
        </w:rPr>
        <w:t>).</w:t>
      </w:r>
    </w:p>
    <w:p w:rsidR="00F620EA" w:rsidRDefault="00F620EA" w:rsidP="00F620EA">
      <w:pPr>
        <w:sectPr w:rsidR="00F620EA" w:rsidSect="00990E7D">
          <w:type w:val="continuous"/>
          <w:pgSz w:w="12240" w:h="15840"/>
          <w:pgMar w:top="1440" w:right="1440" w:bottom="1440" w:left="1440" w:header="720" w:footer="720" w:gutter="0"/>
          <w:cols w:space="720"/>
          <w:docGrid w:linePitch="360"/>
        </w:sectPr>
      </w:pPr>
    </w:p>
    <w:p w:rsidR="00F620EA" w:rsidRDefault="00F620EA" w:rsidP="00F620EA">
      <w:pPr>
        <w:pStyle w:val="Heading1"/>
        <w:jc w:val="center"/>
      </w:pPr>
      <w:r>
        <w:rPr>
          <w:noProof/>
        </w:rPr>
        <w:lastRenderedPageBreak/>
        <w:drawing>
          <wp:anchor distT="0" distB="0" distL="114300" distR="114300" simplePos="0" relativeHeight="251817984" behindDoc="1" locked="0" layoutInCell="1" allowOverlap="1" wp14:anchorId="701515E1" wp14:editId="73F55C76">
            <wp:simplePos x="0" y="0"/>
            <wp:positionH relativeFrom="column">
              <wp:posOffset>2362835</wp:posOffset>
            </wp:positionH>
            <wp:positionV relativeFrom="paragraph">
              <wp:posOffset>-322580</wp:posOffset>
            </wp:positionV>
            <wp:extent cx="1214755" cy="1165860"/>
            <wp:effectExtent l="0" t="0" r="0" b="0"/>
            <wp:wrapNone/>
            <wp:docPr id="9" name="Picture 9"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F620EA" w:rsidRDefault="00F620EA" w:rsidP="00F620EA">
      <w:pPr>
        <w:jc w:val="center"/>
        <w:sectPr w:rsidR="00F620EA" w:rsidSect="00990E7D">
          <w:footerReference w:type="default" r:id="rId201"/>
          <w:pgSz w:w="12240" w:h="15840"/>
          <w:pgMar w:top="1080" w:right="1440" w:bottom="1440" w:left="1440" w:header="720" w:footer="720" w:gutter="0"/>
          <w:cols w:space="720"/>
          <w:docGrid w:linePitch="360"/>
        </w:sectPr>
      </w:pPr>
      <w:bookmarkStart w:id="58" w:name="hb2500"/>
      <w:bookmarkEnd w:id="58"/>
    </w:p>
    <w:p w:rsidR="00F620EA" w:rsidRDefault="00F620EA" w:rsidP="00F620EA">
      <w:pPr>
        <w:rPr>
          <w:b/>
        </w:rPr>
      </w:pPr>
    </w:p>
    <w:tbl>
      <w:tblPr>
        <w:tblStyle w:val="TableGrid"/>
        <w:tblpPr w:leftFromText="180" w:rightFromText="180" w:vertAnchor="page" w:horzAnchor="margin" w:tblpY="234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F620EA" w:rsidTr="003F3548">
        <w:tc>
          <w:tcPr>
            <w:tcW w:w="9895" w:type="dxa"/>
            <w:gridSpan w:val="2"/>
          </w:tcPr>
          <w:p w:rsidR="00F620EA" w:rsidRPr="002B09D5" w:rsidRDefault="00F620EA" w:rsidP="003F3548">
            <w:pPr>
              <w:spacing w:after="120"/>
              <w:rPr>
                <w:rFonts w:ascii="Cambria" w:hAnsi="Cambria" w:cs="Arial"/>
                <w:noProof/>
                <w:sz w:val="28"/>
                <w:szCs w:val="28"/>
                <w:u w:val="single"/>
              </w:rPr>
            </w:pPr>
            <w:r>
              <w:rPr>
                <w:rFonts w:ascii="Cambria" w:hAnsi="Cambria" w:cs="Arial"/>
                <w:b/>
                <w:noProof/>
                <w:sz w:val="28"/>
                <w:szCs w:val="28"/>
                <w:u w:val="single"/>
              </w:rPr>
              <w:t>HB 2500:</w:t>
            </w:r>
            <w:r w:rsidRPr="00803606">
              <w:rPr>
                <w:rFonts w:ascii="Cambria" w:hAnsi="Cambria" w:cs="Arial"/>
                <w:noProof/>
                <w:sz w:val="28"/>
                <w:szCs w:val="28"/>
                <w:u w:val="single"/>
              </w:rPr>
              <w:t xml:space="preserve"> </w:t>
            </w:r>
            <w:r>
              <w:rPr>
                <w:rFonts w:ascii="Cambria" w:hAnsi="Cambria" w:cs="Arial"/>
                <w:noProof/>
                <w:sz w:val="28"/>
                <w:szCs w:val="28"/>
                <w:u w:val="single"/>
              </w:rPr>
              <w:t>real estate signs; cities; counties</w:t>
            </w:r>
          </w:p>
        </w:tc>
      </w:tr>
      <w:tr w:rsidR="00F620EA" w:rsidTr="003F3548">
        <w:tc>
          <w:tcPr>
            <w:tcW w:w="5125" w:type="dxa"/>
          </w:tcPr>
          <w:p w:rsidR="00F620EA" w:rsidRPr="00311FEF" w:rsidRDefault="00F620EA" w:rsidP="003F3548">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Grantham, LD 12</w:t>
            </w:r>
          </w:p>
          <w:p w:rsidR="00F620EA" w:rsidRDefault="00F620EA" w:rsidP="003F3548">
            <w:pPr>
              <w:rPr>
                <w:rFonts w:ascii="Cambria" w:hAnsi="Cambria" w:cs="Arial"/>
              </w:rPr>
            </w:pPr>
            <w:r>
              <w:rPr>
                <w:rFonts w:ascii="Cambria" w:hAnsi="Cambria" w:cs="Arial"/>
                <w:b/>
              </w:rPr>
              <w:t>BILL STATUS:</w:t>
            </w:r>
            <w:r w:rsidRPr="00C6092E">
              <w:rPr>
                <w:rFonts w:ascii="Cambria" w:hAnsi="Cambria" w:cs="Arial"/>
              </w:rPr>
              <w:t xml:space="preserve"> </w:t>
            </w:r>
            <w:hyperlink r:id="rId202" w:tooltip="Bill Status Inquiry" w:history="1">
              <w:r>
                <w:rPr>
                  <w:rStyle w:val="Hyperlink"/>
                  <w:rFonts w:ascii="Cambria" w:hAnsi="Cambria"/>
                </w:rPr>
                <w:t>Caucus &amp; COW</w:t>
              </w:r>
            </w:hyperlink>
          </w:p>
          <w:p w:rsidR="00F620EA" w:rsidRPr="00C6092E" w:rsidRDefault="00F620EA" w:rsidP="003F3548">
            <w:pPr>
              <w:rPr>
                <w:rFonts w:ascii="Cambria" w:hAnsi="Cambria" w:cs="Arial"/>
              </w:rPr>
            </w:pPr>
            <w:r>
              <w:rPr>
                <w:rFonts w:ascii="Cambria" w:hAnsi="Cambria" w:cs="Arial"/>
              </w:rPr>
              <w:t xml:space="preserve">           FPRPP: DP 8-1-0-0</w:t>
            </w:r>
          </w:p>
          <w:tbl>
            <w:tblPr>
              <w:tblStyle w:val="TableGrid"/>
              <w:tblW w:w="0" w:type="auto"/>
              <w:tblLook w:val="04A0" w:firstRow="1" w:lastRow="0" w:firstColumn="1" w:lastColumn="0" w:noHBand="0" w:noVBand="1"/>
            </w:tblPr>
            <w:tblGrid>
              <w:gridCol w:w="5115"/>
            </w:tblGrid>
            <w:tr w:rsidR="00F620EA" w:rsidTr="009257F7">
              <w:tc>
                <w:tcPr>
                  <w:tcW w:w="5115" w:type="dxa"/>
                  <w:tcBorders>
                    <w:top w:val="nil"/>
                    <w:left w:val="nil"/>
                    <w:bottom w:val="nil"/>
                    <w:right w:val="nil"/>
                  </w:tcBorders>
                  <w:tcMar>
                    <w:left w:w="0" w:type="dxa"/>
                    <w:right w:w="0" w:type="dxa"/>
                  </w:tcMar>
                </w:tcPr>
                <w:p w:rsidR="00F620EA" w:rsidRDefault="00F620EA" w:rsidP="00C67E92">
                  <w:pPr>
                    <w:framePr w:hSpace="180" w:wrap="around" w:vAnchor="page" w:hAnchor="margin" w:y="2346"/>
                    <w:rPr>
                      <w:rFonts w:ascii="Cambria" w:hAnsi="Cambria" w:cs="Arial"/>
                    </w:rPr>
                  </w:pPr>
                </w:p>
              </w:tc>
            </w:tr>
          </w:tbl>
          <w:p w:rsidR="00F620EA" w:rsidRPr="00C6092E" w:rsidRDefault="00F620EA" w:rsidP="003F3548">
            <w:pPr>
              <w:rPr>
                <w:rFonts w:ascii="Cambria" w:hAnsi="Cambria" w:cs="Arial"/>
              </w:rPr>
            </w:pPr>
          </w:p>
        </w:tc>
        <w:tc>
          <w:tcPr>
            <w:tcW w:w="4770" w:type="dxa"/>
          </w:tcPr>
          <w:p w:rsidR="00F620EA" w:rsidRDefault="00F620EA" w:rsidP="003F3548">
            <w:pPr>
              <w:rPr>
                <w:rFonts w:ascii="Cambria" w:hAnsi="Cambria" w:cs="Arial"/>
              </w:rPr>
            </w:pPr>
            <w:r w:rsidRPr="001C5438">
              <w:rPr>
                <w:rFonts w:ascii="Cambria" w:hAnsi="Cambria" w:cs="Arial"/>
                <w:noProof/>
              </w:rPr>
              <mc:AlternateContent>
                <mc:Choice Requires="wps">
                  <w:drawing>
                    <wp:anchor distT="0" distB="0" distL="114300" distR="114300" simplePos="0" relativeHeight="251820032" behindDoc="1" locked="1" layoutInCell="1" allowOverlap="0" wp14:anchorId="1DDFA8E6" wp14:editId="285F4A1C">
                      <wp:simplePos x="0" y="0"/>
                      <wp:positionH relativeFrom="margin">
                        <wp:posOffset>0</wp:posOffset>
                      </wp:positionH>
                      <wp:positionV relativeFrom="page">
                        <wp:posOffset>65405</wp:posOffset>
                      </wp:positionV>
                      <wp:extent cx="2669540" cy="616585"/>
                      <wp:effectExtent l="0" t="0" r="16510" b="12065"/>
                      <wp:wrapTight wrapText="bothSides">
                        <wp:wrapPolygon edited="0">
                          <wp:start x="0" y="0"/>
                          <wp:lineTo x="0" y="21355"/>
                          <wp:lineTo x="21579" y="21355"/>
                          <wp:lineTo x="2157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6165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F620EA">
                                  <w:pPr>
                                    <w:rPr>
                                      <w:b/>
                                      <w:u w:val="single"/>
                                    </w:rPr>
                                  </w:pPr>
                                  <w:r w:rsidRPr="00BB4358">
                                    <w:rPr>
                                      <w:b/>
                                      <w:u w:val="single"/>
                                    </w:rPr>
                                    <w:t>Legend:</w:t>
                                  </w:r>
                                </w:p>
                                <w:p w:rsidR="00224FF0" w:rsidRPr="00BB4358" w:rsidRDefault="00224FF0" w:rsidP="00F620EA">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FA8E6" id="_x0000_s1105" type="#_x0000_t202" style="position:absolute;margin-left:0;margin-top:5.15pt;width:210.2pt;height:48.55pt;z-index:-251496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Y7IgwIAABcFAAAOAAAAZHJzL2Uyb0RvYy54bWysVNuO2yAQfa/Uf0C8Zx2ntjex1llt46Sq&#10;1Ju02w8ggGNUDBRI7G3Vf++Ak2y2+1JV9QMGZjgzZ+bAze3QSXTg1gmtKpxeTTHiimom1K7CXx82&#10;kzlGzhPFiNSKV/iRO3y7fP3qpjcln+lWS8YtAhDlyt5UuPXelEniaMs74q604QqMjbYd8bC0u4RZ&#10;0gN6J5PZdFokvbbMWE25c7Bbj0a8jPhNw6n/3DSOeyQrDLn5ONo4bsOYLG9IubPEtIIe0yD/kEVH&#10;hIKgZ6iaeIL2VryA6gS12unGX1HdJbppBOWRA7BJp3+wuW+J4ZELFMeZc5nc/4Olnw5fLBKswtcY&#10;KdJBix744NFbPaAsVKc3rgSnewNufoBt6HJk6swHTb85pPSqJWrH76zVfcsJg+zScDK5ODriuACy&#10;7T9qBmHI3usINDS2C6WDYiBAhy49njsTUqGwOSuKRZ6BiYKtSIt8nscQpDydNtb5d1x3KEwqbKHz&#10;EZ0cPjgfsiHlySUEU3ojpIzdlwr1FV7ks3zkpaVgwRjcnN1tV9KiAwn6id8xrrt064QHFUvRVXh+&#10;diJlqMZasRjFEyHHOWQiVQAHcpDbcTaq5ediuljP1/Nsks2K9SSb1vXkbrPKJsUmvc7rN/VqVae/&#10;Qp5pVraCMa5CqiflptnfKeN4h0bNnbX7jNIz5pv4vWSePE8jVhlYnf6RXZRB6PyoAT9sh1Fvi4AX&#10;NLLV7BGEYfV4O+E1gUmr7Q+MeriZFXbf98RyjOR7BeJapFlQgo+LLL+ewcJeWraXFqIoQFXYYzRO&#10;V368/ntjxa6FSKOclb4DQTYiauUpq6OM4fZFUseXIlzvy3X0enrPlr8BAAD//wMAUEsDBBQABgAI&#10;AAAAIQCvE9Zw2gAAAAcBAAAPAAAAZHJzL2Rvd25yZXYueG1sTI9BT8MwDIXvSPyHyEjcWEJbUShN&#10;J8TgDmXANW29tiJxqibbCr8e7wRHv/f8/LlcL86KA85h9KTheqVAILW+G6nXsH17vroFEaKhzlhP&#10;qOEbA6yr87PSFJ0/0ise6tgLLqFQGA1DjFMhZWgHdCas/ITE3s7PzkQe5152szlyubMyUepGOjMS&#10;XxjMhI8Dtl/13jFG8rlNNy815rlp0s3Tz/vd7sNqfXmxPNyDiLjEvzCc8HkHKmZq/J66IKwGfiSy&#10;qlIQ7GaJykA0JyHPQFal/M9f/QIAAP//AwBQSwECLQAUAAYACAAAACEAtoM4kv4AAADhAQAAEwAA&#10;AAAAAAAAAAAAAAAAAAAAW0NvbnRlbnRfVHlwZXNdLnhtbFBLAQItABQABgAIAAAAIQA4/SH/1gAA&#10;AJQBAAALAAAAAAAAAAAAAAAAAC8BAABfcmVscy8ucmVsc1BLAQItABQABgAIAAAAIQBAAY7IgwIA&#10;ABcFAAAOAAAAAAAAAAAAAAAAAC4CAABkcnMvZTJvRG9jLnhtbFBLAQItABQABgAIAAAAIQCvE9Zw&#10;2gAAAAcBAAAPAAAAAAAAAAAAAAAAAN0EAABkcnMvZG93bnJldi54bWxQSwUGAAAAAAQABADzAAAA&#10;5AUAAAAA&#10;" o:allowoverlap="f" filled="f">
                      <v:textbox>
                        <w:txbxContent>
                          <w:p w:rsidR="00224FF0" w:rsidRPr="00F34CC1" w:rsidRDefault="00224FF0" w:rsidP="00F620EA">
                            <w:pPr>
                              <w:rPr>
                                <w:b/>
                                <w:u w:val="single"/>
                              </w:rPr>
                            </w:pPr>
                            <w:r w:rsidRPr="00BB4358">
                              <w:rPr>
                                <w:b/>
                                <w:u w:val="single"/>
                              </w:rPr>
                              <w:t>Legend:</w:t>
                            </w:r>
                          </w:p>
                          <w:p w:rsidR="00224FF0" w:rsidRPr="00BB4358" w:rsidRDefault="00224FF0" w:rsidP="00F620EA">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F620EA" w:rsidRPr="001C5438" w:rsidRDefault="00F620EA" w:rsidP="00F620EA">
      <w:pPr>
        <w:spacing w:before="200"/>
        <w:jc w:val="both"/>
        <w:rPr>
          <w:rFonts w:ascii="Cambria" w:hAnsi="Cambria" w:cs="Arial"/>
          <w:b/>
          <w:u w:val="single"/>
        </w:rPr>
      </w:pPr>
      <w:r w:rsidRPr="001C5438">
        <w:rPr>
          <w:rFonts w:ascii="Cambria" w:hAnsi="Cambria" w:cs="Arial"/>
          <w:b/>
          <w:u w:val="single"/>
        </w:rPr>
        <w:t>Abstract</w:t>
      </w:r>
    </w:p>
    <w:p w:rsidR="00F620EA" w:rsidRPr="001C5438" w:rsidRDefault="00F620EA" w:rsidP="00F620EA">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819008" behindDoc="1" locked="1" layoutInCell="1" allowOverlap="0" wp14:anchorId="59A9AD7D" wp14:editId="5D717717">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F620EA">
                            <w:pPr>
                              <w:jc w:val="center"/>
                            </w:pPr>
                            <w:sdt>
                              <w:sdtPr>
                                <w:tag w:val="Prop105"/>
                                <w:id w:val="20287568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4007247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6024178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6976593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9AD7D" id="_x0000_s1106" type="#_x0000_t202" style="position:absolute;left:0;text-align:left;margin-left:0;margin-top:628.5pt;width:468pt;height:21.6pt;z-index:-251497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3nLAIAAFgEAAAOAAAAZHJzL2Uyb0RvYy54bWysVNtu2zAMfR+wfxD0vthJk3Qx4hRdugwD&#10;ugvQ7gNkWbaFSaImKbGzrx8lp2nQbS/D/CBIInVInkN6fTNoRQ7CeQmmpNNJTokwHGpp2pJ+e9y9&#10;eUuJD8zUTIERJT0KT282r1+te1uIGXSgauEIghhf9LakXQi2yDLPO6GZn4AVBo0NOM0CHl2b1Y71&#10;iK5VNsvzZdaDq60DLrzH27vRSDcJv2kED1+axotAVEkxt5BWl9YqrtlmzYrWMdtJfkqD/UMWmkmD&#10;Qc9QdywwsnfyNygtuQMPTZhw0Bk0jeQi1YDVTPMX1Tx0zIpUC5Lj7Zkm//9g+efDV0dkXVIUyjCN&#10;Ej2KIZB3MJBlZKe3vkCnB4tuYcBrVDlV6u098O+eGNh2zLTi1jnoO8FqzG4aX2YXT0ccH0Gq/hPU&#10;GIbtAySgoXE6UodkEERHlY5nZWIqHC8Xq/nVMkcTR9vsen41S9JlrHh6bZ0PHwRoEjcldah8QmeH&#10;ex9iNqx4conBPChZ76RS6eDaaqscOTDskl36UgEv3JQhfUlXi9liJOCvEHn6/gShZcB2V1Ij32cn&#10;VkTa3ps6NWNgUo17TFmZE4+RupHEMFTDKFiiIJJcQX1EZh2M7Y3jiJsO3E9Kemztkvofe+YEJeqj&#10;QXVW0/k8zkI6zBfXyCVxl5bq0sIMR6iSBkrG7TaM87O3TrYdRhr7wcAtKtrIRPZzVqf8sX2TBqdR&#10;i/NxeU5ezz+EzS8AAAD//wMAUEsDBBQABgAIAAAAIQD4CaEL3gAAAAoBAAAPAAAAZHJzL2Rvd25y&#10;ZXYueG1sTE9BTsMwELwj8Qdrkbig1iaBtA1xKoQEojdoEVzd2E0i7HWw3TT8nuUEt9mZ0exMtZ6c&#10;ZaMJsfco4XougBlsvO6xlfC2e5wtgcWkUCvr0Uj4NhHW9flZpUrtT/hqxm1qGYVgLJWELqWh5Dw2&#10;nXEqzv1gkLSDD04lOkPLdVAnCneWZ0IU3Kke6UOnBvPQmeZze3QSljfP40fc5C/vTXGwq3S1GJ++&#10;gpSXF9P9HbBkpvRnht/6VB1q6rT3R9SRWQk0JBGb3S4Ikb7KCwJ7onIhMuB1xf9PqH8AAAD//wMA&#10;UEsBAi0AFAAGAAgAAAAhALaDOJL+AAAA4QEAABMAAAAAAAAAAAAAAAAAAAAAAFtDb250ZW50X1R5&#10;cGVzXS54bWxQSwECLQAUAAYACAAAACEAOP0h/9YAAACUAQAACwAAAAAAAAAAAAAAAAAvAQAAX3Jl&#10;bHMvLnJlbHNQSwECLQAUAAYACAAAACEAfGmt5ywCAABYBAAADgAAAAAAAAAAAAAAAAAuAgAAZHJz&#10;L2Uyb0RvYy54bWxQSwECLQAUAAYACAAAACEA+AmhC94AAAAKAQAADwAAAAAAAAAAAAAAAACGBAAA&#10;ZHJzL2Rvd25yZXYueG1sUEsFBgAAAAAEAAQA8wAAAJEFAAAAAA==&#10;" o:allowoverlap="f">
                <v:textbox>
                  <w:txbxContent>
                    <w:p w:rsidR="00224FF0" w:rsidRDefault="00224FF0" w:rsidP="00F620EA">
                      <w:pPr>
                        <w:jc w:val="center"/>
                      </w:pPr>
                      <w:sdt>
                        <w:sdtPr>
                          <w:tag w:val="Prop105"/>
                          <w:id w:val="20287568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4007247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6024178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6976593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 xml:space="preserve">Relating to real estate signs. </w:t>
      </w:r>
    </w:p>
    <w:p w:rsidR="00F620EA" w:rsidRPr="001C5438" w:rsidRDefault="00F620EA" w:rsidP="00F620EA">
      <w:pPr>
        <w:jc w:val="both"/>
        <w:rPr>
          <w:rFonts w:ascii="Cambria" w:hAnsi="Cambria" w:cs="Arial"/>
          <w:b/>
          <w:u w:val="single"/>
        </w:rPr>
      </w:pPr>
      <w:r w:rsidRPr="001C5438">
        <w:rPr>
          <w:rFonts w:ascii="Cambria" w:hAnsi="Cambria" w:cs="Arial"/>
          <w:b/>
          <w:u w:val="single"/>
        </w:rPr>
        <w:t>Provisions</w:t>
      </w:r>
    </w:p>
    <w:p w:rsidR="00F620EA" w:rsidRDefault="00F620EA" w:rsidP="009C0974">
      <w:pPr>
        <w:pStyle w:val="ListParagraph"/>
        <w:numPr>
          <w:ilvl w:val="0"/>
          <w:numId w:val="44"/>
        </w:numPr>
        <w:spacing w:after="0" w:line="240" w:lineRule="auto"/>
        <w:contextualSpacing w:val="0"/>
        <w:jc w:val="both"/>
        <w:rPr>
          <w:rFonts w:ascii="Cambria" w:hAnsi="Cambria" w:cs="Arial"/>
        </w:rPr>
      </w:pPr>
      <w:r>
        <w:rPr>
          <w:rFonts w:ascii="Cambria" w:hAnsi="Cambria" w:cs="Arial"/>
        </w:rPr>
        <w:t>States that a municipality or county cannot prohibit an owner of real property or the owner's agent from displaying real estate signs in an authorized area that displays the following:</w:t>
      </w:r>
    </w:p>
    <w:p w:rsidR="00F620EA" w:rsidRDefault="00F620EA" w:rsidP="009C0974">
      <w:pPr>
        <w:pStyle w:val="ListParagraph"/>
        <w:numPr>
          <w:ilvl w:val="1"/>
          <w:numId w:val="44"/>
        </w:numPr>
        <w:spacing w:after="0" w:line="240" w:lineRule="auto"/>
        <w:contextualSpacing w:val="0"/>
        <w:jc w:val="both"/>
        <w:rPr>
          <w:rFonts w:ascii="Cambria" w:hAnsi="Cambria" w:cs="Arial"/>
        </w:rPr>
      </w:pPr>
      <w:r>
        <w:rPr>
          <w:rFonts w:ascii="Cambria" w:hAnsi="Cambria" w:cs="Arial"/>
        </w:rPr>
        <w:t>That the property is for sale, rent, lease by the owner or owner's agent.</w:t>
      </w:r>
    </w:p>
    <w:p w:rsidR="00F620EA" w:rsidRDefault="00F620EA" w:rsidP="009C0974">
      <w:pPr>
        <w:pStyle w:val="ListParagraph"/>
        <w:numPr>
          <w:ilvl w:val="1"/>
          <w:numId w:val="44"/>
        </w:numPr>
        <w:spacing w:after="0" w:line="240" w:lineRule="auto"/>
        <w:contextualSpacing w:val="0"/>
        <w:jc w:val="both"/>
        <w:rPr>
          <w:rFonts w:ascii="Cambria" w:hAnsi="Cambria" w:cs="Arial"/>
        </w:rPr>
      </w:pPr>
      <w:r>
        <w:rPr>
          <w:rFonts w:ascii="Cambria" w:hAnsi="Cambria" w:cs="Arial"/>
        </w:rPr>
        <w:t>An open house.</w:t>
      </w:r>
    </w:p>
    <w:p w:rsidR="00F620EA" w:rsidRDefault="00F620EA" w:rsidP="009C0974">
      <w:pPr>
        <w:pStyle w:val="ListParagraph"/>
        <w:numPr>
          <w:ilvl w:val="1"/>
          <w:numId w:val="44"/>
        </w:numPr>
        <w:spacing w:after="0" w:line="240" w:lineRule="auto"/>
        <w:contextualSpacing w:val="0"/>
        <w:jc w:val="both"/>
        <w:rPr>
          <w:rFonts w:ascii="Cambria" w:hAnsi="Cambria" w:cs="Arial"/>
        </w:rPr>
      </w:pPr>
      <w:r>
        <w:rPr>
          <w:rFonts w:ascii="Cambria" w:hAnsi="Cambria" w:cs="Arial"/>
        </w:rPr>
        <w:t>The owner's or agent's name.</w:t>
      </w:r>
    </w:p>
    <w:p w:rsidR="00F620EA" w:rsidRDefault="00F620EA" w:rsidP="009C0974">
      <w:pPr>
        <w:pStyle w:val="ListParagraph"/>
        <w:numPr>
          <w:ilvl w:val="1"/>
          <w:numId w:val="44"/>
        </w:numPr>
        <w:spacing w:after="0" w:line="240" w:lineRule="auto"/>
        <w:contextualSpacing w:val="0"/>
        <w:jc w:val="both"/>
        <w:rPr>
          <w:rFonts w:ascii="Cambria" w:hAnsi="Cambria" w:cs="Arial"/>
        </w:rPr>
      </w:pPr>
      <w:r>
        <w:rPr>
          <w:rFonts w:ascii="Cambria" w:hAnsi="Cambria" w:cs="Arial"/>
        </w:rPr>
        <w:t xml:space="preserve">The legal name of the agent's employing broker or the name under which the broker is doing business as designated on the license certificate. </w:t>
      </w:r>
    </w:p>
    <w:p w:rsidR="00F620EA" w:rsidRDefault="00F620EA" w:rsidP="009C0974">
      <w:pPr>
        <w:pStyle w:val="ListParagraph"/>
        <w:numPr>
          <w:ilvl w:val="1"/>
          <w:numId w:val="44"/>
        </w:numPr>
        <w:spacing w:after="120" w:line="240" w:lineRule="auto"/>
        <w:contextualSpacing w:val="0"/>
        <w:jc w:val="both"/>
        <w:rPr>
          <w:rFonts w:ascii="Cambria" w:hAnsi="Cambria" w:cs="Arial"/>
        </w:rPr>
      </w:pPr>
      <w:r>
        <w:rPr>
          <w:rFonts w:ascii="Cambria" w:hAnsi="Cambria" w:cs="Arial"/>
        </w:rPr>
        <w:t>The address and phone number of the owner, agent or both. (Sec. 1,2)</w:t>
      </w:r>
    </w:p>
    <w:p w:rsidR="00F620EA" w:rsidRDefault="00F620EA" w:rsidP="009C0974">
      <w:pPr>
        <w:pStyle w:val="ListParagraph"/>
        <w:numPr>
          <w:ilvl w:val="0"/>
          <w:numId w:val="44"/>
        </w:numPr>
        <w:spacing w:after="0" w:line="240" w:lineRule="auto"/>
        <w:contextualSpacing w:val="0"/>
        <w:jc w:val="both"/>
        <w:rPr>
          <w:rFonts w:ascii="Cambria" w:hAnsi="Cambria" w:cs="Arial"/>
        </w:rPr>
      </w:pPr>
      <w:r>
        <w:rPr>
          <w:rFonts w:ascii="Cambria" w:hAnsi="Cambria" w:cs="Arial"/>
        </w:rPr>
        <w:t>Specifies that a municipality or county can enforce reasonable time, place and manner restrictions on signs advertising a property for sale, rent or lease and may not:</w:t>
      </w:r>
    </w:p>
    <w:p w:rsidR="00F620EA" w:rsidRDefault="00F620EA" w:rsidP="009C0974">
      <w:pPr>
        <w:pStyle w:val="ListParagraph"/>
        <w:numPr>
          <w:ilvl w:val="1"/>
          <w:numId w:val="44"/>
        </w:numPr>
        <w:spacing w:after="0" w:line="240" w:lineRule="auto"/>
        <w:contextualSpacing w:val="0"/>
        <w:jc w:val="both"/>
        <w:rPr>
          <w:rFonts w:ascii="Cambria" w:hAnsi="Cambria" w:cs="Arial"/>
        </w:rPr>
      </w:pPr>
      <w:r>
        <w:rPr>
          <w:rFonts w:ascii="Cambria" w:hAnsi="Cambria" w:cs="Arial"/>
        </w:rPr>
        <w:t>Limit the size of a sign or sign rider to less than the industry standard size.</w:t>
      </w:r>
    </w:p>
    <w:p w:rsidR="00F620EA" w:rsidRDefault="00F620EA" w:rsidP="009C0974">
      <w:pPr>
        <w:pStyle w:val="ListParagraph"/>
        <w:numPr>
          <w:ilvl w:val="1"/>
          <w:numId w:val="44"/>
        </w:numPr>
        <w:spacing w:after="0" w:line="240" w:lineRule="auto"/>
        <w:contextualSpacing w:val="0"/>
        <w:jc w:val="both"/>
        <w:rPr>
          <w:rFonts w:ascii="Cambria" w:hAnsi="Cambria" w:cs="Arial"/>
        </w:rPr>
      </w:pPr>
      <w:r>
        <w:rPr>
          <w:rFonts w:ascii="Cambria" w:hAnsi="Cambria" w:cs="Arial"/>
        </w:rPr>
        <w:t>Restrict the location of a sign within an authorized area if the sign is in plain view of the public and does not adversely affect public health, safety or welfare.</w:t>
      </w:r>
    </w:p>
    <w:p w:rsidR="00F620EA" w:rsidRDefault="00F620EA" w:rsidP="009C0974">
      <w:pPr>
        <w:pStyle w:val="ListParagraph"/>
        <w:numPr>
          <w:ilvl w:val="1"/>
          <w:numId w:val="44"/>
        </w:numPr>
        <w:spacing w:after="120" w:line="240" w:lineRule="auto"/>
        <w:contextualSpacing w:val="0"/>
        <w:jc w:val="both"/>
        <w:rPr>
          <w:rFonts w:ascii="Cambria" w:hAnsi="Cambria" w:cs="Arial"/>
        </w:rPr>
      </w:pPr>
      <w:r>
        <w:rPr>
          <w:rFonts w:ascii="Cambria" w:hAnsi="Cambria" w:cs="Arial"/>
        </w:rPr>
        <w:t>Limit the duration of display to less than the period that begins on the date the property is offered for sale, rent or lease and ends seven days after the date of the closing. (Sec. 1,2)</w:t>
      </w:r>
    </w:p>
    <w:p w:rsidR="00F620EA" w:rsidRDefault="00F620EA" w:rsidP="009C0974">
      <w:pPr>
        <w:pStyle w:val="ListParagraph"/>
        <w:numPr>
          <w:ilvl w:val="0"/>
          <w:numId w:val="44"/>
        </w:numPr>
        <w:spacing w:after="0" w:line="240" w:lineRule="auto"/>
        <w:contextualSpacing w:val="0"/>
        <w:jc w:val="both"/>
        <w:rPr>
          <w:rFonts w:ascii="Cambria" w:hAnsi="Cambria" w:cs="Arial"/>
        </w:rPr>
      </w:pPr>
      <w:r>
        <w:rPr>
          <w:rFonts w:ascii="Cambria" w:hAnsi="Cambria" w:cs="Arial"/>
        </w:rPr>
        <w:t>Specifies that a municipality or county can enforce reasonable time, place and manner restrictions on open house and directional signs and may not:</w:t>
      </w:r>
    </w:p>
    <w:p w:rsidR="00F620EA" w:rsidRDefault="00F620EA" w:rsidP="009C0974">
      <w:pPr>
        <w:pStyle w:val="ListParagraph"/>
        <w:numPr>
          <w:ilvl w:val="1"/>
          <w:numId w:val="44"/>
        </w:numPr>
        <w:spacing w:after="0" w:line="240" w:lineRule="auto"/>
        <w:contextualSpacing w:val="0"/>
        <w:jc w:val="both"/>
        <w:rPr>
          <w:rFonts w:ascii="Cambria" w:hAnsi="Cambria" w:cs="Arial"/>
        </w:rPr>
      </w:pPr>
      <w:r>
        <w:rPr>
          <w:rFonts w:ascii="Cambria" w:hAnsi="Cambria" w:cs="Arial"/>
        </w:rPr>
        <w:t>Restrict the type of sign.</w:t>
      </w:r>
    </w:p>
    <w:p w:rsidR="00F620EA" w:rsidRDefault="00F620EA" w:rsidP="009C0974">
      <w:pPr>
        <w:pStyle w:val="ListParagraph"/>
        <w:numPr>
          <w:ilvl w:val="1"/>
          <w:numId w:val="44"/>
        </w:numPr>
        <w:spacing w:after="120" w:line="240" w:lineRule="auto"/>
        <w:contextualSpacing w:val="0"/>
        <w:jc w:val="both"/>
        <w:rPr>
          <w:rFonts w:ascii="Cambria" w:hAnsi="Cambria" w:cs="Arial"/>
        </w:rPr>
      </w:pPr>
      <w:r>
        <w:rPr>
          <w:rFonts w:ascii="Cambria" w:hAnsi="Cambria" w:cs="Arial"/>
        </w:rPr>
        <w:t>Limit the number of signs that may be displayed at one time within an authorized area. (Sec. 1,2)</w:t>
      </w:r>
    </w:p>
    <w:p w:rsidR="00F620EA" w:rsidRPr="00826245" w:rsidRDefault="00F620EA" w:rsidP="009C0974">
      <w:pPr>
        <w:pStyle w:val="ListParagraph"/>
        <w:numPr>
          <w:ilvl w:val="0"/>
          <w:numId w:val="44"/>
        </w:numPr>
        <w:spacing w:after="120" w:line="240" w:lineRule="auto"/>
        <w:contextualSpacing w:val="0"/>
        <w:jc w:val="both"/>
        <w:rPr>
          <w:rFonts w:ascii="Cambria" w:hAnsi="Cambria" w:cs="Arial"/>
        </w:rPr>
      </w:pPr>
      <w:r>
        <w:rPr>
          <w:rFonts w:ascii="Cambria" w:hAnsi="Cambria" w:cs="Arial"/>
        </w:rPr>
        <w:t xml:space="preserve">Defines </w:t>
      </w:r>
      <w:r w:rsidRPr="009C62D6">
        <w:rPr>
          <w:rFonts w:ascii="Cambria" w:hAnsi="Cambria" w:cs="Arial"/>
          <w:i/>
        </w:rPr>
        <w:t>authorized area</w:t>
      </w:r>
      <w:r>
        <w:rPr>
          <w:rFonts w:ascii="Cambria" w:hAnsi="Cambria" w:cs="Arial"/>
        </w:rPr>
        <w:t xml:space="preserve"> and </w:t>
      </w:r>
      <w:r w:rsidRPr="009C62D6">
        <w:rPr>
          <w:rFonts w:ascii="Cambria" w:hAnsi="Cambria" w:cs="Arial"/>
          <w:i/>
        </w:rPr>
        <w:t>industry standard size</w:t>
      </w:r>
      <w:r>
        <w:rPr>
          <w:rFonts w:ascii="Cambria" w:hAnsi="Cambria" w:cs="Arial"/>
        </w:rPr>
        <w:t>. (Sec. 1,2)</w:t>
      </w:r>
    </w:p>
    <w:p w:rsidR="00F620EA" w:rsidRPr="001C5438" w:rsidRDefault="00F620EA" w:rsidP="00F620EA">
      <w:pPr>
        <w:jc w:val="both"/>
        <w:rPr>
          <w:rFonts w:ascii="Cambria" w:hAnsi="Cambria" w:cs="Arial"/>
          <w:b/>
          <w:u w:val="single"/>
        </w:rPr>
      </w:pPr>
      <w:r w:rsidRPr="001C5438">
        <w:rPr>
          <w:rFonts w:ascii="Cambria" w:hAnsi="Cambria" w:cs="Arial"/>
          <w:b/>
          <w:u w:val="single"/>
        </w:rPr>
        <w:t>Current Law</w:t>
      </w:r>
    </w:p>
    <w:p w:rsidR="00F620EA" w:rsidRDefault="00F620EA" w:rsidP="00F620EA">
      <w:pPr>
        <w:spacing w:after="120"/>
        <w:jc w:val="both"/>
        <w:rPr>
          <w:rFonts w:ascii="Cambria" w:hAnsi="Cambria"/>
        </w:rPr>
      </w:pPr>
      <w:r w:rsidRPr="00183602">
        <w:rPr>
          <w:rFonts w:ascii="Cambria" w:hAnsi="Cambria"/>
        </w:rPr>
        <w:t xml:space="preserve">Before placing or erecting a sign giving notice that </w:t>
      </w:r>
      <w:r>
        <w:rPr>
          <w:rFonts w:ascii="Cambria" w:hAnsi="Cambria"/>
        </w:rPr>
        <w:t>a</w:t>
      </w:r>
      <w:r w:rsidRPr="00183602">
        <w:rPr>
          <w:rFonts w:ascii="Cambria" w:hAnsi="Cambria"/>
        </w:rPr>
        <w:t xml:space="preserve"> property is bein</w:t>
      </w:r>
      <w:r>
        <w:rPr>
          <w:rFonts w:ascii="Cambria" w:hAnsi="Cambria"/>
        </w:rPr>
        <w:t>g offered for sale, lease or rent</w:t>
      </w:r>
      <w:r w:rsidRPr="00183602">
        <w:rPr>
          <w:rFonts w:ascii="Cambria" w:hAnsi="Cambria"/>
        </w:rPr>
        <w:t xml:space="preserve">, a salesperson or broker </w:t>
      </w:r>
      <w:r>
        <w:rPr>
          <w:rFonts w:ascii="Cambria" w:hAnsi="Cambria"/>
        </w:rPr>
        <w:t>must</w:t>
      </w:r>
      <w:r w:rsidRPr="00183602">
        <w:rPr>
          <w:rFonts w:ascii="Cambria" w:hAnsi="Cambria"/>
        </w:rPr>
        <w:t xml:space="preserve"> secure the written consent of the property owner, and the sign </w:t>
      </w:r>
      <w:r>
        <w:rPr>
          <w:rFonts w:ascii="Cambria" w:hAnsi="Cambria"/>
        </w:rPr>
        <w:t>must</w:t>
      </w:r>
      <w:r w:rsidRPr="00183602">
        <w:rPr>
          <w:rFonts w:ascii="Cambria" w:hAnsi="Cambria"/>
        </w:rPr>
        <w:t xml:space="preserve"> be promptly removed upon request of the property owner</w:t>
      </w:r>
      <w:r>
        <w:rPr>
          <w:rFonts w:ascii="Cambria" w:hAnsi="Cambria"/>
        </w:rPr>
        <w:t>. A</w:t>
      </w:r>
      <w:r w:rsidRPr="00183602">
        <w:rPr>
          <w:rFonts w:ascii="Cambria" w:hAnsi="Cambria"/>
        </w:rPr>
        <w:t xml:space="preserve"> broker </w:t>
      </w:r>
      <w:r>
        <w:rPr>
          <w:rFonts w:ascii="Cambria" w:hAnsi="Cambria"/>
        </w:rPr>
        <w:t>that uses</w:t>
      </w:r>
      <w:r w:rsidRPr="00183602">
        <w:rPr>
          <w:rFonts w:ascii="Cambria" w:hAnsi="Cambria"/>
        </w:rPr>
        <w:t xml:space="preserve"> a trade </w:t>
      </w:r>
      <w:r>
        <w:rPr>
          <w:rFonts w:ascii="Cambria" w:hAnsi="Cambria"/>
        </w:rPr>
        <w:t xml:space="preserve">name owned by another person </w:t>
      </w:r>
      <w:r w:rsidRPr="00183602">
        <w:rPr>
          <w:rFonts w:ascii="Cambria" w:hAnsi="Cambria"/>
        </w:rPr>
        <w:t xml:space="preserve">at the place of business </w:t>
      </w:r>
      <w:r>
        <w:rPr>
          <w:rFonts w:ascii="Cambria" w:hAnsi="Cambria"/>
        </w:rPr>
        <w:t xml:space="preserve">must: 1) </w:t>
      </w:r>
      <w:r w:rsidRPr="00183602">
        <w:rPr>
          <w:rFonts w:ascii="Cambria" w:hAnsi="Cambria"/>
        </w:rPr>
        <w:t xml:space="preserve">place the broker’s name, as licensed by the </w:t>
      </w:r>
      <w:r>
        <w:rPr>
          <w:rFonts w:ascii="Cambria" w:hAnsi="Cambria"/>
        </w:rPr>
        <w:t>Arizona Department of Real Estate; and 2) t</w:t>
      </w:r>
      <w:r w:rsidRPr="00183602">
        <w:rPr>
          <w:rFonts w:ascii="Cambria" w:hAnsi="Cambria"/>
        </w:rPr>
        <w:t xml:space="preserve">he broker </w:t>
      </w:r>
      <w:r>
        <w:rPr>
          <w:rFonts w:ascii="Cambria" w:hAnsi="Cambria"/>
        </w:rPr>
        <w:t>must</w:t>
      </w:r>
      <w:r w:rsidRPr="00183602">
        <w:rPr>
          <w:rFonts w:ascii="Cambria" w:hAnsi="Cambria"/>
        </w:rPr>
        <w:t xml:space="preserve"> include the following legen</w:t>
      </w:r>
      <w:r>
        <w:rPr>
          <w:rFonts w:ascii="Cambria" w:hAnsi="Cambria"/>
        </w:rPr>
        <w:t xml:space="preserve">d, “Each </w:t>
      </w:r>
      <w:r w:rsidRPr="00183602">
        <w:rPr>
          <w:rFonts w:ascii="Cambria" w:hAnsi="Cambria"/>
        </w:rPr>
        <w:t>office is independently owned and operate</w:t>
      </w:r>
      <w:r>
        <w:rPr>
          <w:rFonts w:ascii="Cambria" w:hAnsi="Cambria"/>
        </w:rPr>
        <w:t>d"</w:t>
      </w:r>
      <w:r w:rsidRPr="00183602">
        <w:rPr>
          <w:rFonts w:ascii="Cambria" w:hAnsi="Cambria"/>
        </w:rPr>
        <w:t xml:space="preserve"> (</w:t>
      </w:r>
      <w:hyperlink r:id="rId203" w:history="1">
        <w:r w:rsidRPr="00183602">
          <w:rPr>
            <w:rStyle w:val="Hyperlink"/>
            <w:rFonts w:ascii="Cambria" w:hAnsi="Cambria"/>
          </w:rPr>
          <w:t>A.A.C. R4-28-502</w:t>
        </w:r>
      </w:hyperlink>
      <w:r w:rsidRPr="00183602">
        <w:rPr>
          <w:rFonts w:ascii="Cambria" w:hAnsi="Cambria"/>
        </w:rPr>
        <w:t>)</w:t>
      </w:r>
      <w:r>
        <w:rPr>
          <w:rFonts w:ascii="Cambria" w:hAnsi="Cambria"/>
        </w:rPr>
        <w:t>.</w:t>
      </w:r>
    </w:p>
    <w:p w:rsidR="00F620EA" w:rsidRDefault="00F620EA" w:rsidP="00F620EA">
      <w:pPr>
        <w:jc w:val="both"/>
        <w:rPr>
          <w:rFonts w:ascii="Cambria" w:hAnsi="Cambria" w:cs="Arial"/>
          <w:b/>
          <w:u w:val="single"/>
        </w:rPr>
      </w:pPr>
      <w:r w:rsidRPr="00CB1C80">
        <w:rPr>
          <w:rFonts w:ascii="Cambria" w:hAnsi="Cambria" w:cs="Arial"/>
          <w:b/>
          <w:u w:val="single"/>
        </w:rPr>
        <w:t>Additional Information</w:t>
      </w:r>
    </w:p>
    <w:p w:rsidR="00F620EA" w:rsidRPr="00CB1C80" w:rsidRDefault="00F620EA" w:rsidP="00F620EA">
      <w:pPr>
        <w:jc w:val="both"/>
        <w:rPr>
          <w:rFonts w:ascii="Cambria" w:hAnsi="Cambria" w:cs="Arial"/>
          <w:b/>
          <w:u w:val="single"/>
        </w:rPr>
      </w:pPr>
      <w:r>
        <w:rPr>
          <w:rFonts w:ascii="Cambria" w:hAnsi="Cambria" w:cs="Arial"/>
        </w:rPr>
        <w:t xml:space="preserve">In the US Supreme Court case </w:t>
      </w:r>
      <w:hyperlink r:id="rId204" w:history="1">
        <w:r w:rsidRPr="00FB503F">
          <w:rPr>
            <w:rStyle w:val="Hyperlink"/>
            <w:rFonts w:ascii="Cambria" w:hAnsi="Cambria" w:cs="Arial"/>
            <w:i/>
          </w:rPr>
          <w:t>Reed v. Town of Gilbert</w:t>
        </w:r>
      </w:hyperlink>
      <w:r>
        <w:rPr>
          <w:rFonts w:ascii="Cambria" w:hAnsi="Cambria" w:cs="Arial"/>
        </w:rPr>
        <w:t xml:space="preserve">, the court held that sign restrictions were subject to strict scrutiny because they were content-based restrictions.  Content-bases restrictions were defined as restrictions applied differently depending on a signs message.  </w:t>
      </w:r>
    </w:p>
    <w:p w:rsidR="00F620EA" w:rsidRDefault="00F620EA" w:rsidP="00F620EA">
      <w:pPr>
        <w:sectPr w:rsidR="00F620EA" w:rsidSect="00990E7D">
          <w:type w:val="continuous"/>
          <w:pgSz w:w="12240" w:h="15840"/>
          <w:pgMar w:top="1440" w:right="1440" w:bottom="1440" w:left="1440" w:header="720" w:footer="720" w:gutter="0"/>
          <w:cols w:space="720"/>
          <w:docGrid w:linePitch="360"/>
        </w:sectPr>
      </w:pPr>
    </w:p>
    <w:p w:rsidR="00F620EA" w:rsidRDefault="00F620EA" w:rsidP="00F620EA">
      <w:pPr>
        <w:pStyle w:val="Heading1"/>
        <w:jc w:val="center"/>
      </w:pPr>
      <w:r>
        <w:rPr>
          <w:noProof/>
        </w:rPr>
        <w:lastRenderedPageBreak/>
        <w:drawing>
          <wp:anchor distT="0" distB="0" distL="114300" distR="114300" simplePos="0" relativeHeight="251821056" behindDoc="1" locked="0" layoutInCell="1" allowOverlap="1" wp14:anchorId="64F28FA9" wp14:editId="487E2C39">
            <wp:simplePos x="0" y="0"/>
            <wp:positionH relativeFrom="column">
              <wp:posOffset>2362835</wp:posOffset>
            </wp:positionH>
            <wp:positionV relativeFrom="paragraph">
              <wp:posOffset>-322580</wp:posOffset>
            </wp:positionV>
            <wp:extent cx="1214755" cy="1165860"/>
            <wp:effectExtent l="0" t="0" r="0" b="0"/>
            <wp:wrapNone/>
            <wp:docPr id="234" name="Picture 234"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F620EA" w:rsidRDefault="00F620EA" w:rsidP="00F620EA">
      <w:pPr>
        <w:jc w:val="center"/>
        <w:sectPr w:rsidR="00F620EA" w:rsidSect="00990E7D">
          <w:footerReference w:type="default" r:id="rId205"/>
          <w:pgSz w:w="12240" w:h="15840"/>
          <w:pgMar w:top="1080" w:right="1440" w:bottom="1440" w:left="1440" w:header="720" w:footer="720" w:gutter="0"/>
          <w:cols w:space="720"/>
          <w:docGrid w:linePitch="360"/>
        </w:sectPr>
      </w:pPr>
      <w:bookmarkStart w:id="59" w:name="hcr2024"/>
      <w:bookmarkEnd w:id="59"/>
    </w:p>
    <w:p w:rsidR="00F620EA" w:rsidRDefault="00F620EA" w:rsidP="00F620EA">
      <w:pPr>
        <w:rPr>
          <w:b/>
        </w:rPr>
      </w:pPr>
    </w:p>
    <w:tbl>
      <w:tblPr>
        <w:tblStyle w:val="TableGrid"/>
        <w:tblpPr w:leftFromText="180" w:rightFromText="180" w:vertAnchor="page" w:horzAnchor="margin" w:tblpY="2429"/>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F620EA" w:rsidTr="003F3548">
        <w:tc>
          <w:tcPr>
            <w:tcW w:w="9895" w:type="dxa"/>
            <w:gridSpan w:val="2"/>
          </w:tcPr>
          <w:p w:rsidR="00F620EA" w:rsidRPr="002B09D5" w:rsidRDefault="00F620EA" w:rsidP="003F3548">
            <w:pPr>
              <w:spacing w:after="120"/>
              <w:rPr>
                <w:rFonts w:ascii="Cambria" w:hAnsi="Cambria" w:cs="Arial"/>
                <w:noProof/>
                <w:sz w:val="28"/>
                <w:szCs w:val="28"/>
                <w:u w:val="single"/>
              </w:rPr>
            </w:pPr>
            <w:r>
              <w:rPr>
                <w:rFonts w:ascii="Cambria" w:hAnsi="Cambria" w:cs="Arial"/>
                <w:b/>
                <w:noProof/>
                <w:sz w:val="28"/>
                <w:szCs w:val="28"/>
                <w:u w:val="single"/>
              </w:rPr>
              <w:t>HCR2024:</w:t>
            </w:r>
            <w:r w:rsidRPr="00803606">
              <w:rPr>
                <w:rFonts w:ascii="Cambria" w:hAnsi="Cambria" w:cs="Arial"/>
                <w:noProof/>
                <w:sz w:val="28"/>
                <w:szCs w:val="28"/>
                <w:u w:val="single"/>
              </w:rPr>
              <w:t xml:space="preserve"> </w:t>
            </w:r>
            <w:r>
              <w:rPr>
                <w:rFonts w:ascii="Cambria" w:hAnsi="Cambria" w:cs="Arial"/>
                <w:noProof/>
                <w:sz w:val="28"/>
                <w:szCs w:val="28"/>
                <w:u w:val="single"/>
              </w:rPr>
              <w:t>Article V convention; term limits.</w:t>
            </w:r>
          </w:p>
        </w:tc>
      </w:tr>
      <w:tr w:rsidR="00F620EA" w:rsidTr="003F3548">
        <w:tc>
          <w:tcPr>
            <w:tcW w:w="5125" w:type="dxa"/>
          </w:tcPr>
          <w:p w:rsidR="00F620EA" w:rsidRPr="00311FEF" w:rsidRDefault="00F620EA" w:rsidP="003F3548">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Mitchell, LD 13</w:t>
            </w:r>
          </w:p>
          <w:p w:rsidR="00F620EA" w:rsidRPr="00C6092E" w:rsidRDefault="00F620EA" w:rsidP="003F3548">
            <w:pPr>
              <w:rPr>
                <w:rFonts w:ascii="Cambria" w:hAnsi="Cambria" w:cs="Arial"/>
              </w:rPr>
            </w:pPr>
            <w:r>
              <w:rPr>
                <w:rFonts w:ascii="Cambria" w:hAnsi="Cambria" w:cs="Arial"/>
                <w:b/>
              </w:rPr>
              <w:t>BILL STATUS:</w:t>
            </w:r>
            <w:r w:rsidRPr="00C6092E">
              <w:rPr>
                <w:rFonts w:ascii="Cambria" w:hAnsi="Cambria" w:cs="Arial"/>
              </w:rPr>
              <w:t xml:space="preserve"> </w:t>
            </w:r>
            <w:hyperlink r:id="rId206"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F620EA" w:rsidTr="009257F7">
              <w:tc>
                <w:tcPr>
                  <w:tcW w:w="5115" w:type="dxa"/>
                  <w:tcBorders>
                    <w:top w:val="nil"/>
                    <w:left w:val="nil"/>
                    <w:bottom w:val="nil"/>
                    <w:right w:val="nil"/>
                  </w:tcBorders>
                  <w:tcMar>
                    <w:left w:w="0" w:type="dxa"/>
                    <w:right w:w="0" w:type="dxa"/>
                  </w:tcMar>
                </w:tcPr>
                <w:p w:rsidR="00F620EA" w:rsidRDefault="00F620EA" w:rsidP="00C67E92">
                  <w:pPr>
                    <w:framePr w:hSpace="180" w:wrap="around" w:vAnchor="page" w:hAnchor="margin" w:y="2429"/>
                    <w:rPr>
                      <w:rFonts w:ascii="Cambria" w:hAnsi="Cambria" w:cs="Arial"/>
                    </w:rPr>
                  </w:pPr>
                  <w:r>
                    <w:rPr>
                      <w:rFonts w:ascii="Cambria" w:hAnsi="Cambria" w:cs="Arial"/>
                    </w:rPr>
                    <w:t xml:space="preserve">           FPRPP: DP 7-2-0-0</w:t>
                  </w:r>
                </w:p>
              </w:tc>
            </w:tr>
          </w:tbl>
          <w:p w:rsidR="00F620EA" w:rsidRPr="00C6092E" w:rsidRDefault="00F620EA" w:rsidP="003F3548">
            <w:pPr>
              <w:rPr>
                <w:rFonts w:ascii="Cambria" w:hAnsi="Cambria" w:cs="Arial"/>
              </w:rPr>
            </w:pPr>
          </w:p>
        </w:tc>
        <w:tc>
          <w:tcPr>
            <w:tcW w:w="4770" w:type="dxa"/>
          </w:tcPr>
          <w:p w:rsidR="00F620EA" w:rsidRDefault="00F620EA" w:rsidP="003F3548">
            <w:pPr>
              <w:rPr>
                <w:rFonts w:ascii="Cambria" w:hAnsi="Cambria" w:cs="Arial"/>
              </w:rPr>
            </w:pPr>
            <w:r w:rsidRPr="001C5438">
              <w:rPr>
                <w:rFonts w:ascii="Cambria" w:hAnsi="Cambria" w:cs="Arial"/>
                <w:noProof/>
              </w:rPr>
              <mc:AlternateContent>
                <mc:Choice Requires="wps">
                  <w:drawing>
                    <wp:anchor distT="0" distB="0" distL="114300" distR="114300" simplePos="0" relativeHeight="251823104" behindDoc="1" locked="1" layoutInCell="1" allowOverlap="0" wp14:anchorId="674FF935" wp14:editId="02184DE2">
                      <wp:simplePos x="0" y="0"/>
                      <wp:positionH relativeFrom="margin">
                        <wp:posOffset>0</wp:posOffset>
                      </wp:positionH>
                      <wp:positionV relativeFrom="page">
                        <wp:posOffset>34290</wp:posOffset>
                      </wp:positionV>
                      <wp:extent cx="2669540" cy="690880"/>
                      <wp:effectExtent l="0" t="0" r="16510" b="13970"/>
                      <wp:wrapTight wrapText="bothSides">
                        <wp:wrapPolygon edited="0">
                          <wp:start x="0" y="0"/>
                          <wp:lineTo x="0" y="21441"/>
                          <wp:lineTo x="21579" y="21441"/>
                          <wp:lineTo x="21579" y="0"/>
                          <wp:lineTo x="0" y="0"/>
                        </wp:wrapPolygon>
                      </wp:wrapTight>
                      <wp:docPr id="2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690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F620EA">
                                  <w:pPr>
                                    <w:rPr>
                                      <w:b/>
                                      <w:u w:val="single"/>
                                    </w:rPr>
                                  </w:pPr>
                                  <w:r w:rsidRPr="00BB4358">
                                    <w:rPr>
                                      <w:b/>
                                      <w:u w:val="single"/>
                                    </w:rPr>
                                    <w:t>Legend:</w:t>
                                  </w:r>
                                </w:p>
                                <w:p w:rsidR="00224FF0" w:rsidRDefault="00224FF0" w:rsidP="00F620EA">
                                  <w:r>
                                    <w:t>SOS – Secretary of State</w:t>
                                  </w:r>
                                </w:p>
                                <w:p w:rsidR="00224FF0" w:rsidRPr="00BB4358" w:rsidRDefault="00224FF0" w:rsidP="00F620EA">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FF935" id="_x0000_s1107" type="#_x0000_t202" style="position:absolute;margin-left:0;margin-top:2.7pt;width:210.2pt;height:54.4pt;z-index:-251493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afhgIAABkFAAAOAAAAZHJzL2Uyb0RvYy54bWysVF1v2yAUfZ+0/4B4T/1RJ3WsOlUXJ9Ok&#10;7kNq9wMIxjEaBgYkdjftv++CkzRZX6ZpfrDB93I4594Dt3dDJ9CeGcuVLHFyFWPEJFU1l9sSf31a&#10;T3KMrCOyJkJJVuJnZvHd4u2b214XLFWtEjUzCECkLXpd4tY5XUSRpS3riL1SmkkINsp0xMHUbKPa&#10;kB7QOxGlcTyLemVqbRRl1sLfagziRcBvGkbd56axzCFRYuDmwtuE98a/o8UtKbaG6JbTAw3yDyw6&#10;wiVseoKqiCNoZ/grqI5To6xq3BVVXaSahlMWNICaJP5DzWNLNAtaoDhWn8pk/x8s/bT/YhCvS5xe&#10;JxhJ0kGTntjg0Ds1oMzXp9e2gLRHDYlugN/Q56DV6gdFv1kk1bIlcsvujVF9y0gN/BK/MjpbOuJY&#10;D7LpP6oatiE7pwLQ0JjOFw/KgQAd+vR86o2nQuFnOpvNpxmEKMRm8zjPQ/MiUhxXa2Pde6Y65Acl&#10;NtD7gE72D9Z5NqQ4pvjNpFpzIUL/hUR9iefTdDrqUoLXPujTrNlulsKgPfEOCk+QBpHztI478LHg&#10;XYnzUxIpfDVWsg67OMLFOAYmQnpwEAfcDqPRLz/n8XyVr/JskqWz1SSLq2pyv15mk9k6uZlW19Vy&#10;WSW/PM8kK1pe10x6qkfvJtnfeeNwikbXndx7IelC+To8r5VHlzRClUHV8RvUBRv4zo8ecMNmCI7L&#10;g0m8RzaqfgZjGDWeT7hPYNAq8wOjHs5mie33HTEMI/FBgrnmSead4MIkm96kMDHnkc15hEgKUCV2&#10;GI3DpRsvgJ02fNvCTqOdpboHQzY8eOWF1cHGcP6CqMNd4Q/4+Txkvdxoi98AAAD//wMAUEsDBBQA&#10;BgAIAAAAIQDdc4Gr2wAAAAYBAAAPAAAAZHJzL2Rvd25yZXYueG1sTI9BT8MwDIXvSPyHyEjcWLqu&#10;sFGaTojBnZUxrmnjtRWJUzXZVvj1mBPcbL3n5+8V68lZccIx9J4UzGcJCKTGm55aBbu3l5sViBA1&#10;GW09oYIvDLAuLy8KnRt/pi2eqtgKDqGQawVdjEMuZWg6dDrM/IDE2sGPTkdex1aaUZ853FmZJsmd&#10;dLon/tDpAZ86bD6ro2OM9GO32LxWuFzqerF5/n6/P+ytUtdX0+MDiIhT/DPDLz7fQMlMtT+SCcIq&#10;4CJRwW0GgsUsTXio2TXPUpBlIf/jlz8AAAD//wMAUEsBAi0AFAAGAAgAAAAhALaDOJL+AAAA4QEA&#10;ABMAAAAAAAAAAAAAAAAAAAAAAFtDb250ZW50X1R5cGVzXS54bWxQSwECLQAUAAYACAAAACEAOP0h&#10;/9YAAACUAQAACwAAAAAAAAAAAAAAAAAvAQAAX3JlbHMvLnJlbHNQSwECLQAUAAYACAAAACEAr7IW&#10;n4YCAAAZBQAADgAAAAAAAAAAAAAAAAAuAgAAZHJzL2Uyb0RvYy54bWxQSwECLQAUAAYACAAAACEA&#10;3XOBq9sAAAAGAQAADwAAAAAAAAAAAAAAAADgBAAAZHJzL2Rvd25yZXYueG1sUEsFBgAAAAAEAAQA&#10;8wAAAOgFAAAAAA==&#10;" o:allowoverlap="f" filled="f">
                      <v:textbox>
                        <w:txbxContent>
                          <w:p w:rsidR="00224FF0" w:rsidRPr="00F34CC1" w:rsidRDefault="00224FF0" w:rsidP="00F620EA">
                            <w:pPr>
                              <w:rPr>
                                <w:b/>
                                <w:u w:val="single"/>
                              </w:rPr>
                            </w:pPr>
                            <w:r w:rsidRPr="00BB4358">
                              <w:rPr>
                                <w:b/>
                                <w:u w:val="single"/>
                              </w:rPr>
                              <w:t>Legend:</w:t>
                            </w:r>
                          </w:p>
                          <w:p w:rsidR="00224FF0" w:rsidRDefault="00224FF0" w:rsidP="00F620EA">
                            <w:r>
                              <w:t>SOS – Secretary of State</w:t>
                            </w:r>
                          </w:p>
                          <w:p w:rsidR="00224FF0" w:rsidRPr="00BB4358" w:rsidRDefault="00224FF0" w:rsidP="00F620EA">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F620EA" w:rsidRPr="001C5438" w:rsidRDefault="00F620EA" w:rsidP="00F620EA">
      <w:pPr>
        <w:spacing w:before="200"/>
        <w:jc w:val="both"/>
        <w:rPr>
          <w:rFonts w:ascii="Cambria" w:hAnsi="Cambria" w:cs="Arial"/>
          <w:b/>
          <w:u w:val="single"/>
        </w:rPr>
      </w:pPr>
      <w:r w:rsidRPr="001C5438">
        <w:rPr>
          <w:rFonts w:ascii="Cambria" w:hAnsi="Cambria" w:cs="Arial"/>
          <w:b/>
          <w:u w:val="single"/>
        </w:rPr>
        <w:t>Abstract</w:t>
      </w:r>
    </w:p>
    <w:p w:rsidR="00F620EA" w:rsidRPr="001C5438" w:rsidRDefault="00F620EA" w:rsidP="00F620EA">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822080" behindDoc="1" locked="1" layoutInCell="1" allowOverlap="0" wp14:anchorId="3AF8DD37" wp14:editId="784B5EB8">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2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F620EA">
                            <w:pPr>
                              <w:jc w:val="center"/>
                            </w:pPr>
                            <w:sdt>
                              <w:sdtPr>
                                <w:tag w:val="Prop105"/>
                                <w:id w:val="17021301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9749144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1120257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21474132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8DD37" id="_x0000_s1108" type="#_x0000_t202" style="position:absolute;left:0;text-align:left;margin-left:0;margin-top:628.5pt;width:468pt;height:21.6pt;z-index:-251494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jHEMAIAAFoEAAAOAAAAZHJzL2Uyb0RvYy54bWysVNuO0zAQfUfiHyy/06TpZduo6WrpUoS0&#10;XKRdPsBxnMTC8RjbbbJ8PWOnLdUCL4g8WLZnfGbmnJlsbodOkaOwToIu6HSSUiI0h0rqpqBfn/Zv&#10;VpQ4z3TFFGhR0Gfh6O329atNb3KRQQuqEpYgiHZ5bwraem/yJHG8FR1zEzBCo7EG2zGPR9sklWU9&#10;oncqydJ0mfRgK2OBC+fw9n400m3Er2vB/ee6dsITVVDMzcfVxrUMa7LdsLyxzLSSn9Jg/5BFx6TG&#10;oBeoe+YZOVj5G1QnuQUHtZ9w6BKoa8lFrAGrmaYvqnlsmRGxFiTHmQtN7v/B8k/HL5bIqqDZLKNE&#10;sw5FehKDJ29hIMvAT29cjm6PBh39gNeoc6zVmQfg3xzRsGuZbsSdtdC3glWY3zS8TK6ejjgugJT9&#10;R6gwDDt4iEBDbbtAHtJBEB11er5oE1LheLlYz2fLFE0cbdnNfJZF8RKWn18b6/x7AR0Jm4Ja1D6i&#10;s+OD8yEblp9dQjAHSlZ7qVQ82KbcKUuODPtkH79YwAs3pUlf0PUiW4wE/BUijd+fIDrpseGV7Aq6&#10;ujixPND2TlexHT2TatxjykqfeAzUjST6oRyiZKvsrE8J1TMya2FscBxI3LRgf1DSY3MX1H0/MCso&#10;UR80qrOezudhGuJhvrhBLom9tpTXFqY5QhXUUzJud36coIOxsmkx0tgPGu5Q0VpGsoP0Y1an/LGB&#10;owanYQsTcn2OXr9+CdufAAAA//8DAFBLAwQUAAYACAAAACEA+AmhC94AAAAKAQAADwAAAGRycy9k&#10;b3ducmV2LnhtbExPQU7DMBC8I/EHa5G4oNYmgbQNcSqEBKI3aBFc3dhNIux1sN00/J7lBLfZmdHs&#10;TLWenGWjCbH3KOF6LoAZbLzusZXwtnucLYHFpFAr69FI+DYR1vX5WaVK7U/4asZtahmFYCyVhC6l&#10;oeQ8Np1xKs79YJC0gw9OJTpDy3VQJwp3lmdCFNypHulDpwbz0Jnmc3t0EpY3z+NH3OQv701xsKt0&#10;tRifvoKUlxfT/R2wZKb0Z4bf+lQdauq090fUkVkJNCQRm90uCJG+ygsCe6JyITLgdcX/T6h/AAAA&#10;//8DAFBLAQItABQABgAIAAAAIQC2gziS/gAAAOEBAAATAAAAAAAAAAAAAAAAAAAAAABbQ29udGVu&#10;dF9UeXBlc10ueG1sUEsBAi0AFAAGAAgAAAAhADj9If/WAAAAlAEAAAsAAAAAAAAAAAAAAAAALwEA&#10;AF9yZWxzLy5yZWxzUEsBAi0AFAAGAAgAAAAhADfGMcQwAgAAWgQAAA4AAAAAAAAAAAAAAAAALgIA&#10;AGRycy9lMm9Eb2MueG1sUEsBAi0AFAAGAAgAAAAhAPgJoQveAAAACgEAAA8AAAAAAAAAAAAAAAAA&#10;igQAAGRycy9kb3ducmV2LnhtbFBLBQYAAAAABAAEAPMAAACVBQAAAAA=&#10;" o:allowoverlap="f">
                <v:textbox>
                  <w:txbxContent>
                    <w:p w:rsidR="00224FF0" w:rsidRDefault="00224FF0" w:rsidP="00F620EA">
                      <w:pPr>
                        <w:jc w:val="center"/>
                      </w:pPr>
                      <w:sdt>
                        <w:sdtPr>
                          <w:tag w:val="Prop105"/>
                          <w:id w:val="17021301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9749144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1120257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21474132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congressional term limits.</w:t>
      </w:r>
    </w:p>
    <w:p w:rsidR="00F620EA" w:rsidRPr="001C5438" w:rsidRDefault="00F620EA" w:rsidP="00F620EA">
      <w:pPr>
        <w:jc w:val="both"/>
        <w:rPr>
          <w:rFonts w:ascii="Cambria" w:hAnsi="Cambria" w:cs="Arial"/>
          <w:b/>
          <w:u w:val="single"/>
        </w:rPr>
      </w:pPr>
      <w:r w:rsidRPr="001C5438">
        <w:rPr>
          <w:rFonts w:ascii="Cambria" w:hAnsi="Cambria" w:cs="Arial"/>
          <w:b/>
          <w:u w:val="single"/>
        </w:rPr>
        <w:t>Provisions</w:t>
      </w:r>
    </w:p>
    <w:p w:rsidR="00F620EA" w:rsidRDefault="00F620EA" w:rsidP="009C0974">
      <w:pPr>
        <w:pStyle w:val="ListParagraph"/>
        <w:numPr>
          <w:ilvl w:val="0"/>
          <w:numId w:val="43"/>
        </w:numPr>
        <w:spacing w:after="120" w:line="240" w:lineRule="auto"/>
        <w:contextualSpacing w:val="0"/>
        <w:jc w:val="both"/>
        <w:rPr>
          <w:rFonts w:ascii="Cambria" w:hAnsi="Cambria" w:cs="Arial"/>
        </w:rPr>
      </w:pPr>
      <w:r>
        <w:rPr>
          <w:rFonts w:ascii="Cambria" w:hAnsi="Cambria" w:cs="Arial"/>
        </w:rPr>
        <w:t>Calls an Article V Convention to propose an amendment to the Constitution to set a limit on the number of terms a person may be elected as a Member of the U.S. House of Representatives and the U.S. Senate.</w:t>
      </w:r>
    </w:p>
    <w:p w:rsidR="00F620EA" w:rsidRDefault="00F620EA" w:rsidP="009C0974">
      <w:pPr>
        <w:pStyle w:val="ListParagraph"/>
        <w:numPr>
          <w:ilvl w:val="0"/>
          <w:numId w:val="43"/>
        </w:numPr>
        <w:spacing w:after="120" w:line="240" w:lineRule="auto"/>
        <w:contextualSpacing w:val="0"/>
        <w:jc w:val="both"/>
        <w:rPr>
          <w:rFonts w:ascii="Cambria" w:hAnsi="Cambria" w:cs="Arial"/>
        </w:rPr>
      </w:pPr>
      <w:r>
        <w:rPr>
          <w:rFonts w:ascii="Cambria" w:hAnsi="Cambria" w:cs="Arial"/>
        </w:rPr>
        <w:t>States that this application constitutes a continuing application until two thirds of the states have created a similar application.</w:t>
      </w:r>
    </w:p>
    <w:p w:rsidR="00F620EA" w:rsidRDefault="00F620EA" w:rsidP="009C0974">
      <w:pPr>
        <w:pStyle w:val="ListParagraph"/>
        <w:numPr>
          <w:ilvl w:val="0"/>
          <w:numId w:val="43"/>
        </w:numPr>
        <w:spacing w:after="120" w:line="240" w:lineRule="auto"/>
        <w:contextualSpacing w:val="0"/>
        <w:jc w:val="both"/>
        <w:rPr>
          <w:rFonts w:ascii="Cambria" w:hAnsi="Cambria" w:cs="Arial"/>
        </w:rPr>
      </w:pPr>
      <w:r>
        <w:rPr>
          <w:rFonts w:ascii="Cambria" w:hAnsi="Cambria" w:cs="Arial"/>
        </w:rPr>
        <w:t xml:space="preserve">Specifies that this application will cover the same matters as the applications from other states to Congress proposing an Article V Convention. </w:t>
      </w:r>
    </w:p>
    <w:p w:rsidR="00F620EA" w:rsidRPr="008E2A97" w:rsidRDefault="00F620EA" w:rsidP="009C0974">
      <w:pPr>
        <w:pStyle w:val="ListParagraph"/>
        <w:numPr>
          <w:ilvl w:val="0"/>
          <w:numId w:val="43"/>
        </w:numPr>
        <w:spacing w:after="120" w:line="240" w:lineRule="auto"/>
        <w:contextualSpacing w:val="0"/>
        <w:jc w:val="both"/>
        <w:rPr>
          <w:rFonts w:ascii="Cambria" w:hAnsi="Cambria" w:cs="Arial"/>
        </w:rPr>
      </w:pPr>
      <w:r>
        <w:rPr>
          <w:rFonts w:ascii="Cambria" w:hAnsi="Cambria" w:cs="Arial"/>
        </w:rPr>
        <w:t xml:space="preserve">Requires the SOS to transmit a copy of this Resolution to the President and Secretary of the U.S. Senate, the Speaker, the Clerk, and the Judiciary Committee Chair of the U.S. House of Representatives, each member of Congress from Arizona and the presiding officers of the state legislatures. </w:t>
      </w:r>
    </w:p>
    <w:p w:rsidR="00F620EA" w:rsidRPr="001C5438" w:rsidRDefault="00F620EA" w:rsidP="00F620EA">
      <w:pPr>
        <w:jc w:val="both"/>
        <w:rPr>
          <w:rFonts w:ascii="Cambria" w:hAnsi="Cambria" w:cs="Arial"/>
          <w:b/>
          <w:u w:val="single"/>
        </w:rPr>
      </w:pPr>
      <w:r>
        <w:rPr>
          <w:rFonts w:ascii="Cambria" w:hAnsi="Cambria" w:cs="Arial"/>
          <w:b/>
          <w:u w:val="single"/>
        </w:rPr>
        <w:t>Current Law</w:t>
      </w:r>
    </w:p>
    <w:p w:rsidR="00F620EA" w:rsidRPr="00C6187A" w:rsidRDefault="00F620EA" w:rsidP="00F620EA">
      <w:pPr>
        <w:spacing w:after="120"/>
        <w:jc w:val="both"/>
        <w:rPr>
          <w:rFonts w:ascii="Cambria" w:hAnsi="Cambria" w:cs="Arial"/>
        </w:rPr>
      </w:pPr>
      <w:r>
        <w:rPr>
          <w:rFonts w:ascii="Cambria" w:hAnsi="Cambria"/>
          <w:shd w:val="clear" w:color="auto" w:fill="FFFFFF"/>
        </w:rPr>
        <w:t xml:space="preserve">The U.S. Constitution outlines the procedures for proposing and ratifying an amendment. </w:t>
      </w:r>
      <w:proofErr w:type="gramStart"/>
      <w:r>
        <w:rPr>
          <w:rFonts w:ascii="Cambria" w:hAnsi="Cambria"/>
          <w:shd w:val="clear" w:color="auto" w:fill="FFFFFF"/>
        </w:rPr>
        <w:t>In order to</w:t>
      </w:r>
      <w:proofErr w:type="gramEnd"/>
      <w:r>
        <w:rPr>
          <w:rFonts w:ascii="Cambria" w:hAnsi="Cambria"/>
          <w:shd w:val="clear" w:color="auto" w:fill="FFFFFF"/>
        </w:rPr>
        <w:t xml:space="preserve"> propose an amendment to the U.S. Constitution, two thirds of Congress must deem it necessary, or two thirds of the states must call for a convention for proposing amendments. </w:t>
      </w:r>
      <w:proofErr w:type="gramStart"/>
      <w:r>
        <w:rPr>
          <w:rFonts w:ascii="Cambria" w:hAnsi="Cambria"/>
          <w:shd w:val="clear" w:color="auto" w:fill="FFFFFF"/>
        </w:rPr>
        <w:t>In order to</w:t>
      </w:r>
      <w:proofErr w:type="gramEnd"/>
      <w:r>
        <w:rPr>
          <w:rFonts w:ascii="Cambria" w:hAnsi="Cambria"/>
          <w:shd w:val="clear" w:color="auto" w:fill="FFFFFF"/>
        </w:rPr>
        <w:t xml:space="preserve"> adopt an amendment, it must be ratified by three fourths of the states or by convention in three fourths (</w:t>
      </w:r>
      <w:hyperlink r:id="rId207" w:history="1">
        <w:r w:rsidRPr="0020682E">
          <w:rPr>
            <w:rStyle w:val="Hyperlink"/>
            <w:rFonts w:ascii="Cambria" w:hAnsi="Cambria"/>
            <w:shd w:val="clear" w:color="auto" w:fill="FFFFFF"/>
          </w:rPr>
          <w:t>U.S. Constitution, Article V</w:t>
        </w:r>
      </w:hyperlink>
      <w:r>
        <w:rPr>
          <w:rFonts w:ascii="Cambria" w:hAnsi="Cambria"/>
          <w:shd w:val="clear" w:color="auto" w:fill="FFFFFF"/>
        </w:rPr>
        <w:t>).</w:t>
      </w:r>
    </w:p>
    <w:p w:rsidR="00F620EA" w:rsidRPr="00C6187A" w:rsidRDefault="00F620EA" w:rsidP="00F620EA">
      <w:pPr>
        <w:spacing w:after="120"/>
        <w:jc w:val="both"/>
        <w:rPr>
          <w:rFonts w:ascii="Cambria" w:hAnsi="Cambria" w:cs="Arial"/>
        </w:rPr>
      </w:pPr>
    </w:p>
    <w:p w:rsidR="00F620EA" w:rsidRDefault="00F620EA" w:rsidP="00F620EA"/>
    <w:p w:rsidR="00F620EA" w:rsidRDefault="00F620EA">
      <w:pPr>
        <w:sectPr w:rsidR="00F620EA" w:rsidSect="00990E7D">
          <w:type w:val="continuous"/>
          <w:pgSz w:w="12240" w:h="15840"/>
          <w:pgMar w:top="1440" w:right="1440" w:bottom="1440" w:left="1440" w:header="720" w:footer="720" w:gutter="0"/>
          <w:cols w:space="720"/>
          <w:docGrid w:linePitch="360"/>
        </w:sectPr>
      </w:pPr>
    </w:p>
    <w:p w:rsidR="009257F7" w:rsidRDefault="009257F7" w:rsidP="009257F7">
      <w:pPr>
        <w:pStyle w:val="Heading1"/>
        <w:jc w:val="center"/>
      </w:pPr>
      <w:r>
        <w:rPr>
          <w:noProof/>
        </w:rPr>
        <w:lastRenderedPageBreak/>
        <w:drawing>
          <wp:anchor distT="0" distB="0" distL="114300" distR="114300" simplePos="0" relativeHeight="251825152" behindDoc="1" locked="0" layoutInCell="1" allowOverlap="1" wp14:anchorId="7E7DAD94" wp14:editId="367906F8">
            <wp:simplePos x="0" y="0"/>
            <wp:positionH relativeFrom="column">
              <wp:posOffset>2362835</wp:posOffset>
            </wp:positionH>
            <wp:positionV relativeFrom="paragraph">
              <wp:posOffset>-322580</wp:posOffset>
            </wp:positionV>
            <wp:extent cx="1214755" cy="1165860"/>
            <wp:effectExtent l="0" t="0" r="0" b="0"/>
            <wp:wrapNone/>
            <wp:docPr id="241" name="Picture 24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9257F7" w:rsidRDefault="009257F7" w:rsidP="009257F7">
      <w:pPr>
        <w:jc w:val="center"/>
        <w:sectPr w:rsidR="009257F7" w:rsidSect="00990E7D">
          <w:footerReference w:type="default" r:id="rId208"/>
          <w:pgSz w:w="12240" w:h="15840"/>
          <w:pgMar w:top="1080" w:right="1440" w:bottom="1440" w:left="1440" w:header="720" w:footer="720" w:gutter="0"/>
          <w:cols w:space="720"/>
          <w:docGrid w:linePitch="360"/>
        </w:sectPr>
      </w:pPr>
      <w:bookmarkStart w:id="60" w:name="hb2021"/>
      <w:bookmarkEnd w:id="60"/>
    </w:p>
    <w:p w:rsidR="009257F7" w:rsidRDefault="009257F7" w:rsidP="009257F7">
      <w:pPr>
        <w:rPr>
          <w:b/>
        </w:rPr>
      </w:pPr>
    </w:p>
    <w:tbl>
      <w:tblPr>
        <w:tblStyle w:val="TableGrid"/>
        <w:tblpPr w:leftFromText="180" w:rightFromText="180" w:vertAnchor="page" w:tblpY="2484"/>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9257F7" w:rsidTr="00ED3663">
        <w:tc>
          <w:tcPr>
            <w:tcW w:w="9895" w:type="dxa"/>
            <w:gridSpan w:val="2"/>
          </w:tcPr>
          <w:p w:rsidR="009257F7" w:rsidRPr="002B09D5" w:rsidRDefault="009257F7" w:rsidP="00ED3663">
            <w:pPr>
              <w:spacing w:after="120"/>
              <w:rPr>
                <w:rFonts w:ascii="Cambria" w:hAnsi="Cambria" w:cs="Arial"/>
                <w:noProof/>
                <w:sz w:val="28"/>
                <w:szCs w:val="28"/>
                <w:u w:val="single"/>
              </w:rPr>
            </w:pPr>
            <w:r>
              <w:rPr>
                <w:rFonts w:ascii="Cambria" w:hAnsi="Cambria" w:cs="Arial"/>
                <w:b/>
                <w:noProof/>
                <w:sz w:val="28"/>
                <w:szCs w:val="28"/>
                <w:u w:val="single"/>
              </w:rPr>
              <w:t>HB 2021:</w:t>
            </w:r>
            <w:r w:rsidRPr="00803606">
              <w:rPr>
                <w:rFonts w:ascii="Cambria" w:hAnsi="Cambria" w:cs="Arial"/>
                <w:noProof/>
                <w:sz w:val="28"/>
                <w:szCs w:val="28"/>
                <w:u w:val="single"/>
              </w:rPr>
              <w:t xml:space="preserve"> </w:t>
            </w:r>
            <w:r>
              <w:rPr>
                <w:rFonts w:ascii="Cambria" w:hAnsi="Cambria" w:cs="Arial"/>
                <w:noProof/>
                <w:sz w:val="28"/>
                <w:szCs w:val="28"/>
                <w:u w:val="single"/>
              </w:rPr>
              <w:t>JLAC; auditor general</w:t>
            </w:r>
          </w:p>
        </w:tc>
      </w:tr>
      <w:tr w:rsidR="009257F7" w:rsidTr="00ED3663">
        <w:tc>
          <w:tcPr>
            <w:tcW w:w="5125" w:type="dxa"/>
          </w:tcPr>
          <w:p w:rsidR="009257F7" w:rsidRPr="00311FEF" w:rsidRDefault="009257F7" w:rsidP="00ED3663">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Allen J, LD 15</w:t>
            </w:r>
          </w:p>
          <w:p w:rsidR="009257F7" w:rsidRPr="003D00A3" w:rsidRDefault="009257F7" w:rsidP="00ED3663">
            <w:pPr>
              <w:spacing w:after="120"/>
              <w:rPr>
                <w:rFonts w:ascii="Cambria" w:hAnsi="Cambria" w:cs="Arial"/>
              </w:rPr>
            </w:pPr>
            <w:r>
              <w:rPr>
                <w:rFonts w:ascii="Cambria" w:hAnsi="Cambria" w:cs="Arial"/>
                <w:b/>
              </w:rPr>
              <w:t>BILL STATUS:</w:t>
            </w:r>
            <w:r w:rsidRPr="00C6092E">
              <w:rPr>
                <w:rFonts w:ascii="Cambria" w:hAnsi="Cambria" w:cs="Arial"/>
              </w:rPr>
              <w:t xml:space="preserve"> </w:t>
            </w:r>
            <w:hyperlink r:id="rId209" w:tooltip="Bill Status Inquiry" w:history="1">
              <w:r w:rsidRPr="003D00A3">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9257F7" w:rsidTr="009257F7">
              <w:tc>
                <w:tcPr>
                  <w:tcW w:w="5115" w:type="dxa"/>
                  <w:tcBorders>
                    <w:top w:val="nil"/>
                    <w:left w:val="nil"/>
                    <w:bottom w:val="nil"/>
                    <w:right w:val="nil"/>
                  </w:tcBorders>
                  <w:tcMar>
                    <w:left w:w="0" w:type="dxa"/>
                    <w:right w:w="0" w:type="dxa"/>
                  </w:tcMar>
                </w:tcPr>
                <w:p w:rsidR="009257F7" w:rsidRDefault="009257F7" w:rsidP="00C67E92">
                  <w:pPr>
                    <w:framePr w:hSpace="180" w:wrap="around" w:vAnchor="page" w:hAnchor="text" w:y="2484"/>
                    <w:spacing w:after="240"/>
                    <w:rPr>
                      <w:rFonts w:ascii="Cambria" w:hAnsi="Cambria" w:cs="Arial"/>
                    </w:rPr>
                  </w:pPr>
                  <w:r>
                    <w:rPr>
                      <w:rFonts w:ascii="Cambria" w:hAnsi="Cambria" w:cs="Arial"/>
                    </w:rPr>
                    <w:tab/>
                    <w:t>GOV: DPA 7-0-0-1</w:t>
                  </w:r>
                </w:p>
              </w:tc>
            </w:tr>
          </w:tbl>
          <w:p w:rsidR="009257F7" w:rsidRPr="00C6092E" w:rsidRDefault="009257F7" w:rsidP="00ED3663">
            <w:pPr>
              <w:rPr>
                <w:rFonts w:ascii="Cambria" w:hAnsi="Cambria" w:cs="Arial"/>
              </w:rPr>
            </w:pPr>
          </w:p>
        </w:tc>
        <w:tc>
          <w:tcPr>
            <w:tcW w:w="4770" w:type="dxa"/>
          </w:tcPr>
          <w:p w:rsidR="009257F7" w:rsidRDefault="009257F7" w:rsidP="00ED3663">
            <w:pPr>
              <w:rPr>
                <w:rFonts w:ascii="Cambria" w:hAnsi="Cambria" w:cs="Arial"/>
              </w:rPr>
            </w:pPr>
            <w:r w:rsidRPr="001C5438">
              <w:rPr>
                <w:rFonts w:ascii="Cambria" w:hAnsi="Cambria" w:cs="Arial"/>
                <w:noProof/>
              </w:rPr>
              <mc:AlternateContent>
                <mc:Choice Requires="wps">
                  <w:drawing>
                    <wp:anchor distT="0" distB="0" distL="114300" distR="114300" simplePos="0" relativeHeight="251826176" behindDoc="1" locked="1" layoutInCell="1" allowOverlap="0" wp14:anchorId="5C0D29D7" wp14:editId="000AFD78">
                      <wp:simplePos x="0" y="0"/>
                      <wp:positionH relativeFrom="margin">
                        <wp:posOffset>-1270</wp:posOffset>
                      </wp:positionH>
                      <wp:positionV relativeFrom="page">
                        <wp:posOffset>-167640</wp:posOffset>
                      </wp:positionV>
                      <wp:extent cx="2669540" cy="1169035"/>
                      <wp:effectExtent l="0" t="0" r="16510" b="12065"/>
                      <wp:wrapNone/>
                      <wp:docPr id="2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169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9257F7">
                                  <w:pPr>
                                    <w:rPr>
                                      <w:b/>
                                      <w:u w:val="single"/>
                                    </w:rPr>
                                  </w:pPr>
                                  <w:r w:rsidRPr="00BB4358">
                                    <w:rPr>
                                      <w:b/>
                                      <w:u w:val="single"/>
                                    </w:rPr>
                                    <w:t>Legend:</w:t>
                                  </w:r>
                                </w:p>
                                <w:p w:rsidR="00224FF0" w:rsidRDefault="00224FF0" w:rsidP="009257F7">
                                  <w:r>
                                    <w:t>AG – Attorney General</w:t>
                                  </w:r>
                                </w:p>
                                <w:p w:rsidR="00224FF0" w:rsidRDefault="00224FF0" w:rsidP="009257F7">
                                  <w:r>
                                    <w:t>COR – Committee of Reference</w:t>
                                  </w:r>
                                </w:p>
                                <w:p w:rsidR="00224FF0" w:rsidRDefault="00224FF0" w:rsidP="009257F7">
                                  <w:r>
                                    <w:t>JLAC – Joint Legislative Audit Committee</w:t>
                                  </w:r>
                                </w:p>
                                <w:p w:rsidR="00224FF0" w:rsidRDefault="00224FF0" w:rsidP="009257F7">
                                  <w:r>
                                    <w:t>OAG – Office of the Auditor General</w:t>
                                  </w:r>
                                </w:p>
                                <w:p w:rsidR="00224FF0" w:rsidRPr="00BB4358" w:rsidRDefault="00224FF0" w:rsidP="009257F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D29D7" id="_x0000_s1109" type="#_x0000_t202" style="position:absolute;margin-left:-.1pt;margin-top:-13.2pt;width:210.2pt;height:92.05pt;z-index:-251490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YHhgIAABoFAAAOAAAAZHJzL2Uyb0RvYy54bWysVNuO2yAQfa/Uf0C8Z32Jk02sOKttnFSV&#10;thdptx9AMI5RMVAgsbdV/70DTrJJ96Wq6gcMzHBmzsyBxV3fCnRgxnIlC5zcxBgxSVXF5a7AX582&#10;oxlG1hFZEaEkK/Azs/hu+fbNotM5S1WjRMUMAhBp804XuHFO51FkacNaYm+UZhKMtTItcbA0u6gy&#10;pAP0VkRpHE+jTplKG0WZtbBbDka8DPh1zaj7XNeWOSQKDLm5MJowbv0YLRck3xmiG06PaZB/yKIl&#10;XELQM1RJHEF7w19BtZwaZVXtbqhqI1XXnLLAAdgk8R9sHhuiWeACxbH6XCb7/2Dpp8MXg3hV4HQ8&#10;wUiSFpr0xHqH3qkeZb4+nbY5uD1qcHQ9bEOfA1erHxT9ZpFUq4bIHbs3RnUNIxXkl/iT0cXRAcd6&#10;kG33UVUQhuydCkB9bVpfPCgHAnTo0/O5Nz4VCpvpdDqfZGCiYEuS6TyGfH0Mkp+Oa2Pde6Za5CcF&#10;NtD8AE8OD9YNricXH02qDRcC9kkuJOoKPJ+kk4GYErzyRm+zZrddCYMOxEsofMe49tKt5Q6ELHhb&#10;4NnZieS+HGtZhSiOcDHMIWkhPTiwg9yOs0EwP+fxfD1bz7JRlk7Xoywuy9H9ZpWNppvkdlKOy9Wq&#10;TH75PJMsb3hVMelTPYk3yf5OHMdrNMjuLN8rSlfMN+F7zTy6TiM0BFid/oFd0IFv/SAC12/7ILnZ&#10;2ON5kWxV9QzKMGq4oPCgwKRR5gdGHVzOAtvve2IYRuKDBHXNk8xLwYVFNrlNYWEuLdtLC5EUoArs&#10;MBqmKze8AHtt+K6BSIOepboHRdY8aOUlq6OO4QIGUsfHwt/wy3XwennSlr8BAAD//wMAUEsDBBQA&#10;BgAIAAAAIQAH3/VR3AAAAAkBAAAPAAAAZHJzL2Rvd25yZXYueG1sTI9BT8MwDIXvSPyHyEjctpRu&#10;rFCaTojBnZUB17Tx2orEqZpsK/x6vBOcLPs9P38u1pOz4ohj6D0puJknIJAab3pqFezeXmZ3IELU&#10;ZLT1hAq+McC6vLwodG78ibZ4rGIrOIRCrhV0MQ65lKHp0Okw9wMSa3s/Oh25HVtpRn3icGdlmiQr&#10;6XRPfKHTAz512HxVB8cY6edusXmtMMt0vdg8/7zf7z+sUtdX0+MDiIhT/DPDGZ93oGSm2h/IBGEV&#10;zFI2nstqCYL1ZZrwpGbjbZaBLAv5/4PyFwAA//8DAFBLAQItABQABgAIAAAAIQC2gziS/gAAAOEB&#10;AAATAAAAAAAAAAAAAAAAAAAAAABbQ29udGVudF9UeXBlc10ueG1sUEsBAi0AFAAGAAgAAAAhADj9&#10;If/WAAAAlAEAAAsAAAAAAAAAAAAAAAAALwEAAF9yZWxzLy5yZWxzUEsBAi0AFAAGAAgAAAAhAPi/&#10;dgeGAgAAGgUAAA4AAAAAAAAAAAAAAAAALgIAAGRycy9lMm9Eb2MueG1sUEsBAi0AFAAGAAgAAAAh&#10;AAff9VHcAAAACQEAAA8AAAAAAAAAAAAAAAAA4AQAAGRycy9kb3ducmV2LnhtbFBLBQYAAAAABAAE&#10;APMAAADpBQAAAAA=&#10;" o:allowoverlap="f" filled="f">
                      <v:textbox>
                        <w:txbxContent>
                          <w:p w:rsidR="00224FF0" w:rsidRPr="00F34CC1" w:rsidRDefault="00224FF0" w:rsidP="009257F7">
                            <w:pPr>
                              <w:rPr>
                                <w:b/>
                                <w:u w:val="single"/>
                              </w:rPr>
                            </w:pPr>
                            <w:r w:rsidRPr="00BB4358">
                              <w:rPr>
                                <w:b/>
                                <w:u w:val="single"/>
                              </w:rPr>
                              <w:t>Legend:</w:t>
                            </w:r>
                          </w:p>
                          <w:p w:rsidR="00224FF0" w:rsidRDefault="00224FF0" w:rsidP="009257F7">
                            <w:r>
                              <w:t>AG – Attorney General</w:t>
                            </w:r>
                          </w:p>
                          <w:p w:rsidR="00224FF0" w:rsidRDefault="00224FF0" w:rsidP="009257F7">
                            <w:r>
                              <w:t>COR – Committee of Reference</w:t>
                            </w:r>
                          </w:p>
                          <w:p w:rsidR="00224FF0" w:rsidRDefault="00224FF0" w:rsidP="009257F7">
                            <w:r>
                              <w:t>JLAC – Joint Legislative Audit Committee</w:t>
                            </w:r>
                          </w:p>
                          <w:p w:rsidR="00224FF0" w:rsidRDefault="00224FF0" w:rsidP="009257F7">
                            <w:r>
                              <w:t>OAG – Office of the Auditor General</w:t>
                            </w:r>
                          </w:p>
                          <w:p w:rsidR="00224FF0" w:rsidRPr="00BB4358" w:rsidRDefault="00224FF0" w:rsidP="009257F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ED3663" w:rsidRDefault="00ED3663" w:rsidP="009257F7">
      <w:pPr>
        <w:spacing w:before="200"/>
        <w:jc w:val="both"/>
        <w:rPr>
          <w:rFonts w:ascii="Cambria" w:hAnsi="Cambria" w:cs="Arial"/>
          <w:b/>
          <w:u w:val="single"/>
        </w:rPr>
      </w:pPr>
    </w:p>
    <w:p w:rsidR="00F02511" w:rsidRDefault="00F02511" w:rsidP="009257F7">
      <w:pPr>
        <w:spacing w:before="200"/>
        <w:jc w:val="both"/>
        <w:rPr>
          <w:rFonts w:ascii="Cambria" w:hAnsi="Cambria" w:cs="Arial"/>
          <w:b/>
          <w:u w:val="single"/>
        </w:rPr>
      </w:pPr>
    </w:p>
    <w:p w:rsidR="00990E7D" w:rsidRPr="001C5438" w:rsidRDefault="00990E7D" w:rsidP="00990E7D">
      <w:pPr>
        <w:jc w:val="both"/>
        <w:rPr>
          <w:rFonts w:ascii="Cambria" w:hAnsi="Cambria" w:cs="Arial"/>
          <w:b/>
          <w:u w:val="single"/>
        </w:rPr>
      </w:pPr>
      <w:r w:rsidRPr="001C5438">
        <w:rPr>
          <w:rFonts w:ascii="Cambria" w:hAnsi="Cambria" w:cs="Arial"/>
          <w:b/>
          <w:u w:val="single"/>
        </w:rPr>
        <w:t>Provisions</w:t>
      </w:r>
    </w:p>
    <w:p w:rsidR="00990E7D" w:rsidRDefault="00990E7D" w:rsidP="00990E7D">
      <w:pPr>
        <w:pStyle w:val="ListParagraph"/>
        <w:numPr>
          <w:ilvl w:val="0"/>
          <w:numId w:val="166"/>
        </w:numPr>
        <w:spacing w:after="0" w:line="240" w:lineRule="auto"/>
        <w:contextualSpacing w:val="0"/>
        <w:jc w:val="both"/>
        <w:rPr>
          <w:rFonts w:ascii="Cambria" w:hAnsi="Cambria" w:cs="Arial"/>
        </w:rPr>
      </w:pPr>
      <w:r>
        <w:rPr>
          <w:rFonts w:ascii="Cambria" w:hAnsi="Cambria" w:cs="Arial"/>
        </w:rPr>
        <w:t>Requires the President of the Senate and Speaker of the House, rather than JLAC, to:</w:t>
      </w:r>
    </w:p>
    <w:p w:rsidR="00990E7D" w:rsidRDefault="00990E7D" w:rsidP="00990E7D">
      <w:pPr>
        <w:pStyle w:val="ListParagraph"/>
        <w:numPr>
          <w:ilvl w:val="1"/>
          <w:numId w:val="166"/>
        </w:numPr>
        <w:spacing w:after="0" w:line="240" w:lineRule="auto"/>
        <w:contextualSpacing w:val="0"/>
        <w:jc w:val="both"/>
        <w:rPr>
          <w:rFonts w:ascii="Cambria" w:hAnsi="Cambria" w:cs="Arial"/>
        </w:rPr>
      </w:pPr>
      <w:r>
        <w:rPr>
          <w:rFonts w:ascii="Cambria" w:hAnsi="Cambria" w:cs="Arial"/>
        </w:rPr>
        <w:t>Designate the chairman of each COR and assign agencies to their respective CORs for performance review; and</w:t>
      </w:r>
    </w:p>
    <w:p w:rsidR="00990E7D" w:rsidRDefault="00990E7D" w:rsidP="00990E7D">
      <w:pPr>
        <w:pStyle w:val="ListParagraph"/>
        <w:numPr>
          <w:ilvl w:val="1"/>
          <w:numId w:val="166"/>
        </w:numPr>
        <w:spacing w:after="0" w:line="240" w:lineRule="auto"/>
        <w:contextualSpacing w:val="0"/>
        <w:jc w:val="both"/>
        <w:rPr>
          <w:rFonts w:ascii="Cambria" w:hAnsi="Cambria" w:cs="Arial"/>
        </w:rPr>
      </w:pPr>
      <w:r>
        <w:rPr>
          <w:rFonts w:ascii="Cambria" w:hAnsi="Cambria" w:cs="Arial"/>
        </w:rPr>
        <w:t>Receive the following reports and assign them to the appropriate COR:</w:t>
      </w:r>
    </w:p>
    <w:p w:rsidR="00990E7D" w:rsidRDefault="00990E7D" w:rsidP="00990E7D">
      <w:pPr>
        <w:pStyle w:val="ListParagraph"/>
        <w:numPr>
          <w:ilvl w:val="2"/>
          <w:numId w:val="166"/>
        </w:numPr>
        <w:spacing w:after="0" w:line="240" w:lineRule="auto"/>
        <w:contextualSpacing w:val="0"/>
        <w:jc w:val="both"/>
        <w:rPr>
          <w:rFonts w:ascii="Cambria" w:hAnsi="Cambria" w:cs="Arial"/>
        </w:rPr>
      </w:pPr>
      <w:r>
        <w:rPr>
          <w:rFonts w:ascii="Cambria" w:hAnsi="Cambria" w:cs="Arial"/>
        </w:rPr>
        <w:t>The annual report of the Arizona Game and Fish Commission;</w:t>
      </w:r>
    </w:p>
    <w:p w:rsidR="00990E7D" w:rsidRDefault="00990E7D" w:rsidP="00990E7D">
      <w:pPr>
        <w:pStyle w:val="ListParagraph"/>
        <w:numPr>
          <w:ilvl w:val="2"/>
          <w:numId w:val="166"/>
        </w:numPr>
        <w:spacing w:after="0" w:line="240" w:lineRule="auto"/>
        <w:contextualSpacing w:val="0"/>
        <w:jc w:val="both"/>
        <w:rPr>
          <w:rFonts w:ascii="Cambria" w:hAnsi="Cambria" w:cs="Arial"/>
        </w:rPr>
      </w:pPr>
      <w:r>
        <w:rPr>
          <w:rFonts w:ascii="Cambria" w:hAnsi="Cambria" w:cs="Arial"/>
        </w:rPr>
        <w:t>The report required by a person or Legislator examining factors for assessing the impact of a Legislative proposal for mandated health coverage; and</w:t>
      </w:r>
    </w:p>
    <w:p w:rsidR="00990E7D" w:rsidRDefault="00990E7D" w:rsidP="00990E7D">
      <w:pPr>
        <w:pStyle w:val="ListParagraph"/>
        <w:numPr>
          <w:ilvl w:val="2"/>
          <w:numId w:val="166"/>
        </w:numPr>
        <w:spacing w:after="120" w:line="240" w:lineRule="auto"/>
        <w:contextualSpacing w:val="0"/>
        <w:jc w:val="both"/>
        <w:rPr>
          <w:rFonts w:ascii="Cambria" w:hAnsi="Cambria" w:cs="Arial"/>
        </w:rPr>
      </w:pPr>
      <w:r>
        <w:rPr>
          <w:rFonts w:ascii="Cambria" w:hAnsi="Cambria" w:cs="Arial"/>
        </w:rPr>
        <w:t>The report required a person that advocates a Legislative proposal that would mandate that an insurer or self-insured employer deem that a disease or condition has arisen out of employment or substantially modifies a statute that establishes a presumption of compensability. (Sec; 1-4, 15)</w:t>
      </w:r>
    </w:p>
    <w:p w:rsidR="00990E7D" w:rsidRDefault="00990E7D" w:rsidP="00990E7D">
      <w:pPr>
        <w:pStyle w:val="ListParagraph"/>
        <w:numPr>
          <w:ilvl w:val="0"/>
          <w:numId w:val="166"/>
        </w:numPr>
        <w:spacing w:after="120" w:line="240" w:lineRule="auto"/>
        <w:contextualSpacing w:val="0"/>
        <w:jc w:val="both"/>
        <w:rPr>
          <w:rFonts w:ascii="Cambria" w:hAnsi="Cambria" w:cs="Arial"/>
        </w:rPr>
      </w:pPr>
      <w:r>
        <w:rPr>
          <w:rFonts w:ascii="Cambria" w:hAnsi="Cambria" w:cs="Arial"/>
        </w:rPr>
        <w:t>Removes the requirement that the COR provide a copy of its written report of recommendations to JLAC after receiving reports relating to presumption of compensability and mandated health coverage. (Sec. 2, 3, 4)</w:t>
      </w:r>
    </w:p>
    <w:p w:rsidR="00990E7D" w:rsidRDefault="00990E7D" w:rsidP="00990E7D">
      <w:pPr>
        <w:pStyle w:val="ListParagraph"/>
        <w:numPr>
          <w:ilvl w:val="0"/>
          <w:numId w:val="166"/>
        </w:numPr>
        <w:spacing w:after="120" w:line="240" w:lineRule="auto"/>
        <w:contextualSpacing w:val="0"/>
        <w:jc w:val="both"/>
        <w:rPr>
          <w:rFonts w:ascii="Cambria" w:hAnsi="Cambria" w:cs="Arial"/>
        </w:rPr>
      </w:pPr>
      <w:r>
        <w:rPr>
          <w:rFonts w:ascii="Cambria" w:hAnsi="Cambria" w:cs="Arial"/>
        </w:rPr>
        <w:t>Requires JLAC to meet annually, rather than quarterly. (Sec. 6)</w:t>
      </w:r>
    </w:p>
    <w:p w:rsidR="00990E7D" w:rsidRDefault="00990E7D" w:rsidP="00990E7D">
      <w:pPr>
        <w:pStyle w:val="ListParagraph"/>
        <w:numPr>
          <w:ilvl w:val="0"/>
          <w:numId w:val="166"/>
        </w:numPr>
        <w:spacing w:after="0" w:line="240" w:lineRule="auto"/>
        <w:contextualSpacing w:val="0"/>
        <w:jc w:val="both"/>
        <w:rPr>
          <w:rFonts w:ascii="Cambria" w:hAnsi="Cambria" w:cs="Arial"/>
        </w:rPr>
      </w:pPr>
      <w:r>
        <w:rPr>
          <w:rFonts w:ascii="Cambria" w:hAnsi="Cambria" w:cs="Arial"/>
        </w:rPr>
        <w:t xml:space="preserve">Removes the requirement that an OAG performance audit include </w:t>
      </w:r>
      <w:proofErr w:type="gramStart"/>
      <w:r>
        <w:rPr>
          <w:rFonts w:ascii="Cambria" w:hAnsi="Cambria" w:cs="Arial"/>
        </w:rPr>
        <w:t>all of</w:t>
      </w:r>
      <w:proofErr w:type="gramEnd"/>
      <w:r>
        <w:rPr>
          <w:rFonts w:ascii="Cambria" w:hAnsi="Cambria" w:cs="Arial"/>
        </w:rPr>
        <w:t xml:space="preserve"> the following, and instead permits the audit to address one or more of the following:</w:t>
      </w:r>
    </w:p>
    <w:p w:rsidR="00990E7D" w:rsidRDefault="00990E7D" w:rsidP="00990E7D">
      <w:pPr>
        <w:pStyle w:val="ListParagraph"/>
        <w:numPr>
          <w:ilvl w:val="1"/>
          <w:numId w:val="166"/>
        </w:numPr>
        <w:spacing w:after="0" w:line="240" w:lineRule="auto"/>
        <w:contextualSpacing w:val="0"/>
        <w:jc w:val="both"/>
        <w:rPr>
          <w:rFonts w:ascii="Cambria" w:hAnsi="Cambria" w:cs="Arial"/>
        </w:rPr>
      </w:pPr>
      <w:r>
        <w:rPr>
          <w:rFonts w:ascii="Cambria" w:hAnsi="Cambria" w:cs="Arial"/>
        </w:rPr>
        <w:t>Whether the audited agency is using its resources in an economical and efficient manner;</w:t>
      </w:r>
    </w:p>
    <w:p w:rsidR="00990E7D" w:rsidRDefault="00990E7D" w:rsidP="00990E7D">
      <w:pPr>
        <w:pStyle w:val="ListParagraph"/>
        <w:numPr>
          <w:ilvl w:val="1"/>
          <w:numId w:val="166"/>
        </w:numPr>
        <w:spacing w:after="0" w:line="240" w:lineRule="auto"/>
        <w:contextualSpacing w:val="0"/>
        <w:jc w:val="both"/>
        <w:rPr>
          <w:rFonts w:ascii="Cambria" w:hAnsi="Cambria" w:cs="Arial"/>
        </w:rPr>
      </w:pPr>
      <w:r>
        <w:rPr>
          <w:rFonts w:ascii="Cambria" w:hAnsi="Cambria" w:cs="Arial"/>
        </w:rPr>
        <w:t>Causes of any inefficiencies or uneconomic practices;</w:t>
      </w:r>
    </w:p>
    <w:p w:rsidR="00990E7D" w:rsidRDefault="00990E7D" w:rsidP="00990E7D">
      <w:pPr>
        <w:pStyle w:val="ListParagraph"/>
        <w:numPr>
          <w:ilvl w:val="1"/>
          <w:numId w:val="166"/>
        </w:numPr>
        <w:spacing w:after="0" w:line="240" w:lineRule="auto"/>
        <w:contextualSpacing w:val="0"/>
        <w:jc w:val="both"/>
        <w:rPr>
          <w:rFonts w:ascii="Cambria" w:hAnsi="Cambria" w:cs="Arial"/>
        </w:rPr>
      </w:pPr>
      <w:r>
        <w:rPr>
          <w:rFonts w:ascii="Cambria" w:hAnsi="Cambria" w:cs="Arial"/>
        </w:rPr>
        <w:t>Whether desired results are being achieved; or</w:t>
      </w:r>
    </w:p>
    <w:p w:rsidR="00990E7D" w:rsidRDefault="00990E7D" w:rsidP="00990E7D">
      <w:pPr>
        <w:pStyle w:val="ListParagraph"/>
        <w:numPr>
          <w:ilvl w:val="1"/>
          <w:numId w:val="166"/>
        </w:numPr>
        <w:spacing w:after="120" w:line="240" w:lineRule="auto"/>
        <w:contextualSpacing w:val="0"/>
        <w:jc w:val="both"/>
        <w:rPr>
          <w:rFonts w:ascii="Cambria" w:hAnsi="Cambria" w:cs="Arial"/>
        </w:rPr>
      </w:pPr>
      <w:r>
        <w:rPr>
          <w:rFonts w:ascii="Cambria" w:hAnsi="Cambria" w:cs="Arial"/>
        </w:rPr>
        <w:t>Whether established objectives are being met. (Sec. 5)</w:t>
      </w:r>
    </w:p>
    <w:p w:rsidR="00990E7D" w:rsidRDefault="00990E7D" w:rsidP="00990E7D">
      <w:pPr>
        <w:pStyle w:val="ListParagraph"/>
        <w:numPr>
          <w:ilvl w:val="0"/>
          <w:numId w:val="166"/>
        </w:numPr>
        <w:spacing w:after="0" w:line="240" w:lineRule="auto"/>
        <w:contextualSpacing w:val="0"/>
        <w:jc w:val="both"/>
        <w:rPr>
          <w:rFonts w:ascii="Cambria" w:hAnsi="Cambria" w:cs="Arial"/>
        </w:rPr>
      </w:pPr>
      <w:r>
        <w:rPr>
          <w:rFonts w:ascii="Cambria" w:hAnsi="Cambria" w:cs="Arial"/>
        </w:rPr>
        <w:t>Makes the following changes relating to the powers and duties of the OAG;</w:t>
      </w:r>
    </w:p>
    <w:p w:rsidR="00990E7D" w:rsidRDefault="00990E7D" w:rsidP="00990E7D">
      <w:pPr>
        <w:pStyle w:val="ListParagraph"/>
        <w:numPr>
          <w:ilvl w:val="1"/>
          <w:numId w:val="166"/>
        </w:numPr>
        <w:spacing w:after="0" w:line="240" w:lineRule="auto"/>
        <w:contextualSpacing w:val="0"/>
        <w:jc w:val="both"/>
        <w:rPr>
          <w:rFonts w:ascii="Cambria" w:hAnsi="Cambria" w:cs="Arial"/>
        </w:rPr>
      </w:pPr>
      <w:r>
        <w:rPr>
          <w:rFonts w:ascii="Cambria" w:hAnsi="Cambria" w:cs="Arial"/>
        </w:rPr>
        <w:t>Requires annual, rather than biennial, financial and compliance audits of financial transactions and accounts kept by state agencies subject to federal single audit requirements;</w:t>
      </w:r>
    </w:p>
    <w:p w:rsidR="00990E7D" w:rsidRDefault="00990E7D" w:rsidP="00990E7D">
      <w:pPr>
        <w:pStyle w:val="ListParagraph"/>
        <w:numPr>
          <w:ilvl w:val="1"/>
          <w:numId w:val="166"/>
        </w:numPr>
        <w:spacing w:after="0" w:line="240" w:lineRule="auto"/>
        <w:contextualSpacing w:val="0"/>
        <w:jc w:val="both"/>
        <w:rPr>
          <w:rFonts w:ascii="Cambria" w:hAnsi="Cambria" w:cs="Arial"/>
        </w:rPr>
      </w:pPr>
      <w:r>
        <w:rPr>
          <w:rFonts w:ascii="Cambria" w:hAnsi="Cambria" w:cs="Arial"/>
        </w:rPr>
        <w:t>Removes the requirement that the OAG submit an annual report to the Governor and JLAC;</w:t>
      </w:r>
    </w:p>
    <w:p w:rsidR="00990E7D" w:rsidRDefault="00990E7D" w:rsidP="00990E7D">
      <w:pPr>
        <w:pStyle w:val="ListParagraph"/>
        <w:numPr>
          <w:ilvl w:val="1"/>
          <w:numId w:val="166"/>
        </w:numPr>
        <w:spacing w:after="0" w:line="240" w:lineRule="auto"/>
        <w:contextualSpacing w:val="0"/>
        <w:jc w:val="both"/>
        <w:rPr>
          <w:rFonts w:ascii="Cambria" w:hAnsi="Cambria" w:cs="Arial"/>
        </w:rPr>
      </w:pPr>
      <w:r>
        <w:rPr>
          <w:rFonts w:ascii="Cambria" w:hAnsi="Cambria" w:cs="Arial"/>
        </w:rPr>
        <w:t xml:space="preserve">Allows the OAG, </w:t>
      </w:r>
      <w:r w:rsidRPr="00A50C74">
        <w:rPr>
          <w:rFonts w:ascii="Cambria" w:hAnsi="Cambria" w:cs="Arial"/>
          <w:b/>
          <w:color w:val="7030A0"/>
        </w:rPr>
        <w:t>AS RESOURCES ALLOW</w:t>
      </w:r>
      <w:r>
        <w:rPr>
          <w:rFonts w:ascii="Cambria" w:hAnsi="Cambria" w:cs="Arial"/>
        </w:rPr>
        <w:t xml:space="preserve">, to </w:t>
      </w:r>
      <w:proofErr w:type="gramStart"/>
      <w:r>
        <w:rPr>
          <w:rFonts w:ascii="Cambria" w:hAnsi="Cambria" w:cs="Arial"/>
        </w:rPr>
        <w:t>conduct an investigation</w:t>
      </w:r>
      <w:proofErr w:type="gramEnd"/>
      <w:r>
        <w:rPr>
          <w:rFonts w:ascii="Cambria" w:hAnsi="Cambria" w:cs="Arial"/>
        </w:rPr>
        <w:t xml:space="preserve"> </w:t>
      </w:r>
      <w:r w:rsidRPr="00A50C74">
        <w:rPr>
          <w:rFonts w:ascii="Cambria" w:hAnsi="Cambria" w:cs="Arial"/>
          <w:b/>
          <w:color w:val="7030A0"/>
        </w:rPr>
        <w:t>RELATED TO ALLEGATIONS OF FINANCIAL WRONGDOING</w:t>
      </w:r>
      <w:r>
        <w:rPr>
          <w:rFonts w:ascii="Cambria" w:hAnsi="Cambria" w:cs="Arial"/>
        </w:rPr>
        <w:t xml:space="preserve"> of a </w:t>
      </w:r>
      <w:r w:rsidRPr="00A50C74">
        <w:rPr>
          <w:rFonts w:ascii="Cambria" w:hAnsi="Cambria" w:cs="Arial"/>
          <w:b/>
          <w:color w:val="7030A0"/>
        </w:rPr>
        <w:t xml:space="preserve">STATE AGENCY OR </w:t>
      </w:r>
      <w:r>
        <w:rPr>
          <w:rFonts w:ascii="Cambria" w:hAnsi="Cambria" w:cs="Arial"/>
        </w:rPr>
        <w:t xml:space="preserve">political subdivision </w:t>
      </w:r>
      <w:r w:rsidRPr="00A50C74">
        <w:rPr>
          <w:rFonts w:ascii="Cambria" w:hAnsi="Cambria" w:cs="Arial"/>
          <w:b/>
          <w:color w:val="7030A0"/>
        </w:rPr>
        <w:t>THAT IS FUNDED BY TAX REVENUE</w:t>
      </w:r>
      <w:r>
        <w:rPr>
          <w:rFonts w:ascii="Cambria" w:hAnsi="Cambria" w:cs="Arial"/>
        </w:rPr>
        <w:t>:</w:t>
      </w:r>
    </w:p>
    <w:p w:rsidR="00990E7D" w:rsidRDefault="00990E7D" w:rsidP="00990E7D">
      <w:pPr>
        <w:pStyle w:val="ListParagraph"/>
        <w:numPr>
          <w:ilvl w:val="2"/>
          <w:numId w:val="166"/>
        </w:numPr>
        <w:spacing w:after="0" w:line="240" w:lineRule="auto"/>
        <w:contextualSpacing w:val="0"/>
        <w:jc w:val="both"/>
        <w:rPr>
          <w:rFonts w:ascii="Cambria" w:hAnsi="Cambria" w:cs="Arial"/>
        </w:rPr>
      </w:pPr>
      <w:proofErr w:type="gramStart"/>
      <w:r>
        <w:rPr>
          <w:rFonts w:ascii="Cambria" w:hAnsi="Cambria" w:cs="Arial"/>
        </w:rPr>
        <w:t>In connection with</w:t>
      </w:r>
      <w:proofErr w:type="gramEnd"/>
      <w:r>
        <w:rPr>
          <w:rFonts w:ascii="Cambria" w:hAnsi="Cambria" w:cs="Arial"/>
        </w:rPr>
        <w:t xml:space="preserve"> an authorized audit; </w:t>
      </w:r>
      <w:r w:rsidRPr="00A50C74">
        <w:rPr>
          <w:rFonts w:ascii="Cambria" w:hAnsi="Cambria" w:cs="Arial"/>
          <w:b/>
          <w:color w:val="7030A0"/>
        </w:rPr>
        <w:t>AND</w:t>
      </w:r>
    </w:p>
    <w:p w:rsidR="00990E7D" w:rsidRDefault="00990E7D" w:rsidP="00990E7D">
      <w:pPr>
        <w:pStyle w:val="ListParagraph"/>
        <w:numPr>
          <w:ilvl w:val="2"/>
          <w:numId w:val="166"/>
        </w:numPr>
        <w:spacing w:after="0" w:line="240" w:lineRule="auto"/>
        <w:contextualSpacing w:val="0"/>
        <w:jc w:val="both"/>
        <w:rPr>
          <w:rFonts w:ascii="Cambria" w:hAnsi="Cambria" w:cs="Arial"/>
        </w:rPr>
      </w:pPr>
      <w:r>
        <w:rPr>
          <w:rFonts w:ascii="Cambria" w:hAnsi="Cambria" w:cs="Arial"/>
        </w:rPr>
        <w:t xml:space="preserve">On request of a public officer, sheriff, county attorney, municipal prosecutor, the AG </w:t>
      </w:r>
      <w:r w:rsidRPr="00A50C74">
        <w:rPr>
          <w:rFonts w:ascii="Cambria" w:hAnsi="Cambria" w:cs="Arial"/>
          <w:b/>
          <w:color w:val="7030A0"/>
        </w:rPr>
        <w:t>OR THEIR DESIGNEE REGARDING AN OPEN INVESTIGATION.</w:t>
      </w:r>
      <w:r>
        <w:rPr>
          <w:rFonts w:ascii="Cambria" w:hAnsi="Cambria" w:cs="Arial"/>
          <w:b/>
          <w:color w:val="7030A0"/>
        </w:rPr>
        <w:t xml:space="preserve"> </w:t>
      </w:r>
    </w:p>
    <w:p w:rsidR="00990E7D" w:rsidRDefault="00990E7D" w:rsidP="00990E7D">
      <w:pPr>
        <w:pStyle w:val="ListParagraph"/>
        <w:numPr>
          <w:ilvl w:val="1"/>
          <w:numId w:val="166"/>
        </w:numPr>
        <w:spacing w:after="0" w:line="240" w:lineRule="auto"/>
        <w:contextualSpacing w:val="0"/>
        <w:jc w:val="both"/>
        <w:rPr>
          <w:rFonts w:ascii="Cambria" w:hAnsi="Cambria" w:cs="Arial"/>
        </w:rPr>
      </w:pPr>
      <w:r>
        <w:rPr>
          <w:rFonts w:ascii="Cambria" w:hAnsi="Cambria" w:cs="Arial"/>
        </w:rPr>
        <w:t>Requires an audit to be conducted by the OAG on any county's transportation excise tax after its first 5 years, rather than first 10 years;</w:t>
      </w:r>
    </w:p>
    <w:p w:rsidR="00990E7D" w:rsidRDefault="00990E7D" w:rsidP="00990E7D">
      <w:pPr>
        <w:pStyle w:val="ListParagraph"/>
        <w:numPr>
          <w:ilvl w:val="1"/>
          <w:numId w:val="166"/>
        </w:numPr>
        <w:spacing w:after="0" w:line="240" w:lineRule="auto"/>
        <w:contextualSpacing w:val="0"/>
        <w:jc w:val="both"/>
        <w:rPr>
          <w:rFonts w:ascii="Cambria" w:hAnsi="Cambria" w:cs="Arial"/>
        </w:rPr>
      </w:pPr>
      <w:r>
        <w:rPr>
          <w:rFonts w:ascii="Cambria" w:hAnsi="Cambria" w:cs="Arial"/>
        </w:rPr>
        <w:lastRenderedPageBreak/>
        <w:t>Removes the requirement that performance audits of school district spending conducted by the OAG include whether the district receive monies from the Arizona Structured English Immersion Fund and the Statewide Compensatory Instruction Fund;</w:t>
      </w:r>
    </w:p>
    <w:p w:rsidR="00990E7D" w:rsidRDefault="00990E7D" w:rsidP="00990E7D">
      <w:pPr>
        <w:pStyle w:val="ListParagraph"/>
        <w:numPr>
          <w:ilvl w:val="1"/>
          <w:numId w:val="166"/>
        </w:numPr>
        <w:spacing w:after="0" w:line="240" w:lineRule="auto"/>
        <w:contextualSpacing w:val="0"/>
        <w:jc w:val="both"/>
        <w:rPr>
          <w:rFonts w:ascii="Cambria" w:hAnsi="Cambria" w:cs="Arial"/>
        </w:rPr>
      </w:pPr>
      <w:r>
        <w:rPr>
          <w:rFonts w:ascii="Cambria" w:hAnsi="Cambria" w:cs="Arial"/>
        </w:rPr>
        <w:t>Requires school districts to submit a status report on the implementation of any recommendations made at the request of the OAG within a two-year period, rather than every six months; and</w:t>
      </w:r>
    </w:p>
    <w:p w:rsidR="00990E7D" w:rsidRDefault="00990E7D" w:rsidP="00990E7D">
      <w:pPr>
        <w:pStyle w:val="ListParagraph"/>
        <w:numPr>
          <w:ilvl w:val="1"/>
          <w:numId w:val="166"/>
        </w:numPr>
        <w:spacing w:after="120" w:line="240" w:lineRule="auto"/>
        <w:contextualSpacing w:val="0"/>
        <w:jc w:val="both"/>
        <w:rPr>
          <w:rFonts w:ascii="Cambria" w:hAnsi="Cambria" w:cs="Arial"/>
        </w:rPr>
      </w:pPr>
      <w:r>
        <w:rPr>
          <w:rFonts w:ascii="Cambria" w:hAnsi="Cambria" w:cs="Arial"/>
        </w:rPr>
        <w:t xml:space="preserve">Removes the requirement to review a school district's progress with implementation of any recommendations every six months. (Sec. 8) </w:t>
      </w:r>
      <w:r w:rsidRPr="00936BB5">
        <w:rPr>
          <w:rFonts w:ascii="Cambria" w:hAnsi="Cambria" w:cs="Arial"/>
          <w:i/>
        </w:rPr>
        <w:t>(GOV)</w:t>
      </w:r>
    </w:p>
    <w:p w:rsidR="00990E7D" w:rsidRDefault="00990E7D" w:rsidP="00990E7D">
      <w:pPr>
        <w:pStyle w:val="ListParagraph"/>
        <w:numPr>
          <w:ilvl w:val="0"/>
          <w:numId w:val="166"/>
        </w:numPr>
        <w:spacing w:after="0" w:line="240" w:lineRule="auto"/>
        <w:contextualSpacing w:val="0"/>
        <w:jc w:val="both"/>
        <w:rPr>
          <w:rFonts w:ascii="Cambria" w:hAnsi="Cambria" w:cs="Arial"/>
        </w:rPr>
      </w:pPr>
      <w:r>
        <w:rPr>
          <w:rFonts w:ascii="Cambria" w:hAnsi="Cambria" w:cs="Arial"/>
        </w:rPr>
        <w:t>Requires the Joint Legislative Budget Committee to notify all Members of the Legislature of the cost of conducting any special audit authorized by Legislation based on information provided by the OAG.</w:t>
      </w:r>
    </w:p>
    <w:p w:rsidR="00990E7D" w:rsidRDefault="00990E7D" w:rsidP="00990E7D">
      <w:pPr>
        <w:pStyle w:val="ListParagraph"/>
        <w:numPr>
          <w:ilvl w:val="1"/>
          <w:numId w:val="166"/>
        </w:numPr>
        <w:spacing w:after="120" w:line="240" w:lineRule="auto"/>
        <w:contextualSpacing w:val="0"/>
        <w:jc w:val="both"/>
        <w:rPr>
          <w:rFonts w:ascii="Cambria" w:hAnsi="Cambria" w:cs="Arial"/>
        </w:rPr>
      </w:pPr>
      <w:r>
        <w:rPr>
          <w:rFonts w:ascii="Cambria" w:hAnsi="Cambria" w:cs="Arial"/>
        </w:rPr>
        <w:t>Specifies that the cost must be provided before the measure is scheduled for 3</w:t>
      </w:r>
      <w:r w:rsidRPr="003A1BCF">
        <w:rPr>
          <w:rFonts w:ascii="Cambria" w:hAnsi="Cambria" w:cs="Arial"/>
          <w:vertAlign w:val="superscript"/>
        </w:rPr>
        <w:t>rd</w:t>
      </w:r>
      <w:r>
        <w:rPr>
          <w:rFonts w:ascii="Cambria" w:hAnsi="Cambria" w:cs="Arial"/>
        </w:rPr>
        <w:t xml:space="preserve"> Read in the House or origin, in the House in which the special audit provision was added or before the measure is scheduled for final passage if the audit was added in a Conference Committee. (Sec. 8)</w:t>
      </w:r>
    </w:p>
    <w:p w:rsidR="00990E7D" w:rsidRDefault="00990E7D" w:rsidP="00990E7D">
      <w:pPr>
        <w:pStyle w:val="ListParagraph"/>
        <w:numPr>
          <w:ilvl w:val="0"/>
          <w:numId w:val="166"/>
        </w:numPr>
        <w:spacing w:after="0" w:line="240" w:lineRule="auto"/>
        <w:contextualSpacing w:val="0"/>
        <w:jc w:val="both"/>
        <w:rPr>
          <w:rFonts w:ascii="Cambria" w:hAnsi="Cambria" w:cs="Arial"/>
        </w:rPr>
      </w:pPr>
      <w:r>
        <w:rPr>
          <w:rFonts w:ascii="Cambria" w:hAnsi="Cambria" w:cs="Arial"/>
        </w:rPr>
        <w:t>Requires the county treasurer that approved a transportation excise tax to:</w:t>
      </w:r>
    </w:p>
    <w:p w:rsidR="00990E7D" w:rsidRDefault="00990E7D" w:rsidP="00990E7D">
      <w:pPr>
        <w:pStyle w:val="ListParagraph"/>
        <w:numPr>
          <w:ilvl w:val="1"/>
          <w:numId w:val="166"/>
        </w:numPr>
        <w:spacing w:after="0" w:line="240" w:lineRule="auto"/>
        <w:contextualSpacing w:val="0"/>
        <w:jc w:val="both"/>
        <w:rPr>
          <w:rFonts w:ascii="Cambria" w:hAnsi="Cambria" w:cs="Arial"/>
        </w:rPr>
      </w:pPr>
      <w:r>
        <w:rPr>
          <w:rFonts w:ascii="Cambria" w:hAnsi="Cambria" w:cs="Arial"/>
        </w:rPr>
        <w:t>Cooperate with and provide necessary information to the OAG; and</w:t>
      </w:r>
    </w:p>
    <w:p w:rsidR="00990E7D" w:rsidRDefault="00990E7D" w:rsidP="00990E7D">
      <w:pPr>
        <w:pStyle w:val="ListParagraph"/>
        <w:numPr>
          <w:ilvl w:val="1"/>
          <w:numId w:val="166"/>
        </w:numPr>
        <w:spacing w:after="120" w:line="240" w:lineRule="auto"/>
        <w:contextualSpacing w:val="0"/>
        <w:jc w:val="both"/>
        <w:rPr>
          <w:rFonts w:ascii="Cambria" w:hAnsi="Cambria" w:cs="Arial"/>
        </w:rPr>
      </w:pPr>
      <w:r>
        <w:rPr>
          <w:rFonts w:ascii="Cambria" w:hAnsi="Cambria" w:cs="Arial"/>
        </w:rPr>
        <w:t>Reimburse the OAG for the cost of conducting the excise tax study or performance audit on Highway User Revenue Fund monies received by a county, city or town. (Sec. 8)</w:t>
      </w:r>
    </w:p>
    <w:p w:rsidR="00990E7D" w:rsidRDefault="00990E7D" w:rsidP="00990E7D">
      <w:pPr>
        <w:pStyle w:val="ListParagraph"/>
        <w:numPr>
          <w:ilvl w:val="0"/>
          <w:numId w:val="166"/>
        </w:numPr>
        <w:spacing w:after="0" w:line="240" w:lineRule="auto"/>
        <w:contextualSpacing w:val="0"/>
        <w:jc w:val="both"/>
        <w:rPr>
          <w:rFonts w:ascii="Cambria" w:hAnsi="Cambria" w:cs="Arial"/>
        </w:rPr>
      </w:pPr>
      <w:r>
        <w:rPr>
          <w:rFonts w:ascii="Cambria" w:hAnsi="Cambria" w:cs="Arial"/>
        </w:rPr>
        <w:t xml:space="preserve">Permits the OAG to: </w:t>
      </w:r>
    </w:p>
    <w:p w:rsidR="00990E7D" w:rsidRDefault="00990E7D" w:rsidP="00990E7D">
      <w:pPr>
        <w:pStyle w:val="ListParagraph"/>
        <w:numPr>
          <w:ilvl w:val="1"/>
          <w:numId w:val="166"/>
        </w:numPr>
        <w:spacing w:after="0" w:line="240" w:lineRule="auto"/>
        <w:contextualSpacing w:val="0"/>
        <w:jc w:val="both"/>
        <w:rPr>
          <w:rFonts w:ascii="Cambria" w:hAnsi="Cambria" w:cs="Arial"/>
        </w:rPr>
      </w:pPr>
      <w:r>
        <w:rPr>
          <w:rFonts w:ascii="Cambria" w:hAnsi="Cambria" w:cs="Arial"/>
        </w:rPr>
        <w:t>Interview employees in the performance of its official functions; and</w:t>
      </w:r>
    </w:p>
    <w:p w:rsidR="00990E7D" w:rsidRDefault="00990E7D" w:rsidP="00990E7D">
      <w:pPr>
        <w:pStyle w:val="ListParagraph"/>
        <w:numPr>
          <w:ilvl w:val="1"/>
          <w:numId w:val="166"/>
        </w:numPr>
        <w:spacing w:after="120" w:line="240" w:lineRule="auto"/>
        <w:contextualSpacing w:val="0"/>
        <w:jc w:val="both"/>
        <w:rPr>
          <w:rFonts w:ascii="Cambria" w:hAnsi="Cambria" w:cs="Arial"/>
        </w:rPr>
      </w:pPr>
      <w:r>
        <w:rPr>
          <w:rFonts w:ascii="Cambria" w:hAnsi="Cambria" w:cs="Arial"/>
        </w:rPr>
        <w:t>Attend executive sessions of any entity subject to open meeting requirements. (Sec. 9)</w:t>
      </w:r>
    </w:p>
    <w:p w:rsidR="00990E7D" w:rsidRDefault="00990E7D" w:rsidP="00990E7D">
      <w:pPr>
        <w:pStyle w:val="ListParagraph"/>
        <w:numPr>
          <w:ilvl w:val="0"/>
          <w:numId w:val="166"/>
        </w:numPr>
        <w:spacing w:after="120" w:line="240" w:lineRule="auto"/>
        <w:contextualSpacing w:val="0"/>
        <w:jc w:val="both"/>
        <w:rPr>
          <w:rFonts w:ascii="Cambria" w:hAnsi="Cambria" w:cs="Arial"/>
        </w:rPr>
      </w:pPr>
      <w:r>
        <w:rPr>
          <w:rFonts w:ascii="Cambria" w:hAnsi="Cambria" w:cs="Arial"/>
        </w:rPr>
        <w:t xml:space="preserve">Classifies knowingly obstructing or misleading the OAG in the execution of its duties as a </w:t>
      </w:r>
      <w:hyperlink r:id="rId210" w:history="1">
        <w:r w:rsidRPr="00684829">
          <w:rPr>
            <w:rStyle w:val="Hyperlink"/>
            <w:rFonts w:ascii="Cambria" w:hAnsi="Cambria" w:cs="Arial"/>
          </w:rPr>
          <w:t>Class 2 misdemeanor</w:t>
        </w:r>
      </w:hyperlink>
      <w:r>
        <w:rPr>
          <w:rFonts w:ascii="Cambria" w:hAnsi="Cambria" w:cs="Arial"/>
        </w:rPr>
        <w:t xml:space="preserve"> (4 months/ $750 plus surcharges). (Sec. 9)</w:t>
      </w:r>
    </w:p>
    <w:p w:rsidR="00990E7D" w:rsidRDefault="00990E7D" w:rsidP="00990E7D">
      <w:pPr>
        <w:numPr>
          <w:ilvl w:val="0"/>
          <w:numId w:val="166"/>
        </w:numPr>
        <w:spacing w:after="120"/>
        <w:jc w:val="both"/>
        <w:rPr>
          <w:rFonts w:ascii="Cambria" w:hAnsi="Cambria" w:cs="Arial"/>
        </w:rPr>
      </w:pPr>
      <w:r>
        <w:rPr>
          <w:rFonts w:ascii="Cambria" w:hAnsi="Cambria" w:cs="Arial"/>
        </w:rPr>
        <w:t>Requires all officers of a public body or state contractors to afford reasonable and needed facilities for OAG staff and make records available. (Sec. 9)</w:t>
      </w:r>
    </w:p>
    <w:p w:rsidR="00990E7D" w:rsidRDefault="00990E7D" w:rsidP="00990E7D">
      <w:pPr>
        <w:pStyle w:val="ListParagraph"/>
        <w:numPr>
          <w:ilvl w:val="0"/>
          <w:numId w:val="166"/>
        </w:numPr>
        <w:spacing w:after="120" w:line="240" w:lineRule="auto"/>
        <w:contextualSpacing w:val="0"/>
        <w:jc w:val="both"/>
        <w:rPr>
          <w:rFonts w:ascii="Cambria" w:hAnsi="Cambria" w:cs="Arial"/>
        </w:rPr>
      </w:pPr>
      <w:r>
        <w:rPr>
          <w:rFonts w:ascii="Cambria" w:hAnsi="Cambria" w:cs="Arial"/>
        </w:rPr>
        <w:t>Requires the AG to supervise the prosecution of any person who violates requirements for cooperation with the OAG. (Sec. 9)</w:t>
      </w:r>
    </w:p>
    <w:p w:rsidR="00990E7D" w:rsidRDefault="00990E7D" w:rsidP="00990E7D">
      <w:pPr>
        <w:pStyle w:val="ListParagraph"/>
        <w:numPr>
          <w:ilvl w:val="0"/>
          <w:numId w:val="166"/>
        </w:numPr>
        <w:spacing w:after="120" w:line="240" w:lineRule="auto"/>
        <w:contextualSpacing w:val="0"/>
        <w:jc w:val="both"/>
        <w:rPr>
          <w:rFonts w:ascii="Cambria" w:hAnsi="Cambria" w:cs="Arial"/>
        </w:rPr>
      </w:pPr>
      <w:r>
        <w:rPr>
          <w:rFonts w:ascii="Cambria" w:hAnsi="Cambria" w:cs="Arial"/>
        </w:rPr>
        <w:t>Permits the Audit Services Revolving Fund to be comprised of monies received from performing performance audits of federal funds, counties for which the OAG conducts transportation excise tax audits and any other authorized statutory source. (Sec. 10)</w:t>
      </w:r>
    </w:p>
    <w:p w:rsidR="00990E7D" w:rsidRDefault="00990E7D" w:rsidP="00990E7D">
      <w:pPr>
        <w:pStyle w:val="ListParagraph"/>
        <w:numPr>
          <w:ilvl w:val="0"/>
          <w:numId w:val="166"/>
        </w:numPr>
        <w:spacing w:after="0" w:line="240" w:lineRule="auto"/>
        <w:contextualSpacing w:val="0"/>
        <w:jc w:val="both"/>
        <w:rPr>
          <w:rFonts w:ascii="Cambria" w:hAnsi="Cambria" w:cs="Arial"/>
        </w:rPr>
      </w:pPr>
      <w:r>
        <w:rPr>
          <w:rFonts w:ascii="Cambria" w:hAnsi="Cambria" w:cs="Arial"/>
        </w:rPr>
        <w:t>Removes the requirement that the OAG uniform expenditure reporting system for community college districts include:</w:t>
      </w:r>
    </w:p>
    <w:p w:rsidR="00990E7D" w:rsidRDefault="00990E7D" w:rsidP="00990E7D">
      <w:pPr>
        <w:pStyle w:val="ListParagraph"/>
        <w:numPr>
          <w:ilvl w:val="1"/>
          <w:numId w:val="166"/>
        </w:numPr>
        <w:spacing w:after="0" w:line="240" w:lineRule="auto"/>
        <w:contextualSpacing w:val="0"/>
        <w:jc w:val="both"/>
        <w:rPr>
          <w:rFonts w:ascii="Cambria" w:hAnsi="Cambria" w:cs="Arial"/>
        </w:rPr>
      </w:pPr>
      <w:r>
        <w:rPr>
          <w:rFonts w:ascii="Cambria" w:hAnsi="Cambria" w:cs="Arial"/>
        </w:rPr>
        <w:t xml:space="preserve">A reconciliation of the total expenditures reported within the financial statements to the total expenditures reported within the limitation report; </w:t>
      </w:r>
      <w:proofErr w:type="spellStart"/>
      <w:r>
        <w:rPr>
          <w:rFonts w:ascii="Cambria" w:hAnsi="Cambria" w:cs="Arial"/>
        </w:rPr>
        <w:t>nad</w:t>
      </w:r>
      <w:proofErr w:type="spellEnd"/>
    </w:p>
    <w:p w:rsidR="00990E7D" w:rsidRDefault="00990E7D" w:rsidP="00990E7D">
      <w:pPr>
        <w:pStyle w:val="ListParagraph"/>
        <w:numPr>
          <w:ilvl w:val="1"/>
          <w:numId w:val="166"/>
        </w:numPr>
        <w:spacing w:after="120" w:line="240" w:lineRule="auto"/>
        <w:contextualSpacing w:val="0"/>
        <w:jc w:val="both"/>
        <w:rPr>
          <w:rFonts w:ascii="Cambria" w:hAnsi="Cambria" w:cs="Arial"/>
        </w:rPr>
      </w:pPr>
      <w:r>
        <w:rPr>
          <w:rFonts w:ascii="Cambria" w:hAnsi="Cambria" w:cs="Arial"/>
        </w:rPr>
        <w:t>The requirement that total budget expenditures, exclusions from local revenues and amounts be broken down by fund. (Sec. 11)</w:t>
      </w:r>
    </w:p>
    <w:p w:rsidR="00990E7D" w:rsidRDefault="00990E7D" w:rsidP="00990E7D">
      <w:pPr>
        <w:pStyle w:val="ListParagraph"/>
        <w:numPr>
          <w:ilvl w:val="0"/>
          <w:numId w:val="166"/>
        </w:numPr>
        <w:spacing w:after="0" w:line="240" w:lineRule="auto"/>
        <w:contextualSpacing w:val="0"/>
        <w:jc w:val="both"/>
        <w:rPr>
          <w:rFonts w:ascii="Cambria" w:hAnsi="Cambria" w:cs="Arial"/>
        </w:rPr>
      </w:pPr>
      <w:r>
        <w:rPr>
          <w:rFonts w:ascii="Cambria" w:hAnsi="Cambria" w:cs="Arial"/>
        </w:rPr>
        <w:t>Requires the OAG to conduct financial statement audits, rather than financial and compliance audits of counties and community colleges and requires the audits to:</w:t>
      </w:r>
    </w:p>
    <w:p w:rsidR="00990E7D" w:rsidRDefault="00990E7D" w:rsidP="00990E7D">
      <w:pPr>
        <w:pStyle w:val="ListParagraph"/>
        <w:numPr>
          <w:ilvl w:val="1"/>
          <w:numId w:val="166"/>
        </w:numPr>
        <w:spacing w:after="0" w:line="240" w:lineRule="auto"/>
        <w:contextualSpacing w:val="0"/>
        <w:jc w:val="both"/>
        <w:rPr>
          <w:rFonts w:ascii="Cambria" w:hAnsi="Cambria" w:cs="Arial"/>
        </w:rPr>
      </w:pPr>
      <w:r>
        <w:rPr>
          <w:rFonts w:ascii="Cambria" w:hAnsi="Cambria" w:cs="Arial"/>
        </w:rPr>
        <w:t>Include, for counties that must comply with federal single audit requirements, compliance audits of financial transactions and applicable accounts;</w:t>
      </w:r>
    </w:p>
    <w:p w:rsidR="00990E7D" w:rsidRDefault="00990E7D" w:rsidP="00990E7D">
      <w:pPr>
        <w:pStyle w:val="ListParagraph"/>
        <w:numPr>
          <w:ilvl w:val="1"/>
          <w:numId w:val="166"/>
        </w:numPr>
        <w:spacing w:after="0" w:line="240" w:lineRule="auto"/>
        <w:contextualSpacing w:val="0"/>
        <w:jc w:val="both"/>
        <w:rPr>
          <w:rFonts w:ascii="Cambria" w:hAnsi="Cambria" w:cs="Arial"/>
        </w:rPr>
      </w:pPr>
      <w:r>
        <w:rPr>
          <w:rFonts w:ascii="Cambria" w:hAnsi="Cambria" w:cs="Arial"/>
        </w:rPr>
        <w:t>Be conducted in accordance with generally accepted auditing standards; and</w:t>
      </w:r>
    </w:p>
    <w:p w:rsidR="00990E7D" w:rsidRDefault="00990E7D" w:rsidP="00990E7D">
      <w:pPr>
        <w:pStyle w:val="ListParagraph"/>
        <w:numPr>
          <w:ilvl w:val="1"/>
          <w:numId w:val="166"/>
        </w:numPr>
        <w:spacing w:after="120" w:line="240" w:lineRule="auto"/>
        <w:contextualSpacing w:val="0"/>
        <w:jc w:val="both"/>
        <w:rPr>
          <w:rFonts w:ascii="Cambria" w:hAnsi="Cambria" w:cs="Arial"/>
        </w:rPr>
      </w:pPr>
      <w:r>
        <w:rPr>
          <w:rFonts w:ascii="Cambria" w:hAnsi="Cambria" w:cs="Arial"/>
        </w:rPr>
        <w:t>Include tests of accounting records and other auditing procedures as may be considered necessary. (Sec. 13)</w:t>
      </w:r>
    </w:p>
    <w:p w:rsidR="00990E7D" w:rsidRDefault="00990E7D" w:rsidP="00990E7D">
      <w:pPr>
        <w:pStyle w:val="ListParagraph"/>
        <w:numPr>
          <w:ilvl w:val="0"/>
          <w:numId w:val="166"/>
        </w:numPr>
        <w:spacing w:after="120" w:line="240" w:lineRule="auto"/>
        <w:contextualSpacing w:val="0"/>
        <w:jc w:val="both"/>
        <w:rPr>
          <w:rFonts w:ascii="Cambria" w:hAnsi="Cambria" w:cs="Arial"/>
        </w:rPr>
      </w:pPr>
      <w:r>
        <w:rPr>
          <w:rFonts w:ascii="Cambria" w:hAnsi="Cambria" w:cs="Arial"/>
        </w:rPr>
        <w:lastRenderedPageBreak/>
        <w:t>Repeals the requirement that: county, community college and school district officers afford reasonable and needed facilities to the OAG, make returns and exhibits to the OAG and applicable penalties. (Sec. 14)</w:t>
      </w:r>
    </w:p>
    <w:p w:rsidR="00990E7D" w:rsidRDefault="00990E7D" w:rsidP="00990E7D">
      <w:pPr>
        <w:pStyle w:val="ListParagraph"/>
        <w:numPr>
          <w:ilvl w:val="0"/>
          <w:numId w:val="166"/>
        </w:numPr>
        <w:spacing w:after="0" w:line="240" w:lineRule="auto"/>
        <w:contextualSpacing w:val="0"/>
        <w:jc w:val="both"/>
        <w:rPr>
          <w:rFonts w:ascii="Cambria" w:hAnsi="Cambria" w:cs="Arial"/>
        </w:rPr>
      </w:pPr>
      <w:r>
        <w:rPr>
          <w:rFonts w:ascii="Cambria" w:hAnsi="Cambria" w:cs="Arial"/>
        </w:rPr>
        <w:t>Modifies the factors the COR must consider and the written statement prepared by an agency during a sunset review in the following manner:</w:t>
      </w:r>
    </w:p>
    <w:p w:rsidR="00990E7D" w:rsidRDefault="00990E7D" w:rsidP="00990E7D">
      <w:pPr>
        <w:pStyle w:val="ListParagraph"/>
        <w:numPr>
          <w:ilvl w:val="1"/>
          <w:numId w:val="166"/>
        </w:numPr>
        <w:spacing w:after="0" w:line="240" w:lineRule="auto"/>
        <w:contextualSpacing w:val="0"/>
        <w:jc w:val="both"/>
        <w:rPr>
          <w:rFonts w:ascii="Cambria" w:hAnsi="Cambria" w:cs="Arial"/>
        </w:rPr>
      </w:pPr>
      <w:r>
        <w:rPr>
          <w:rFonts w:ascii="Cambria" w:hAnsi="Cambria" w:cs="Arial"/>
        </w:rPr>
        <w:t>Removes the requirement that the COR consider the extent to which:</w:t>
      </w:r>
    </w:p>
    <w:p w:rsidR="00990E7D" w:rsidRDefault="00990E7D" w:rsidP="00990E7D">
      <w:pPr>
        <w:pStyle w:val="ListParagraph"/>
        <w:numPr>
          <w:ilvl w:val="2"/>
          <w:numId w:val="166"/>
        </w:numPr>
        <w:spacing w:after="0" w:line="240" w:lineRule="auto"/>
        <w:contextualSpacing w:val="0"/>
        <w:jc w:val="both"/>
        <w:rPr>
          <w:rFonts w:ascii="Cambria" w:hAnsi="Cambria" w:cs="Arial"/>
        </w:rPr>
      </w:pPr>
      <w:r>
        <w:rPr>
          <w:rFonts w:ascii="Cambria" w:hAnsi="Cambria" w:cs="Arial"/>
        </w:rPr>
        <w:t>The agency services the entire state, rather than specific interest;</w:t>
      </w:r>
    </w:p>
    <w:p w:rsidR="00990E7D" w:rsidRDefault="00990E7D" w:rsidP="00990E7D">
      <w:pPr>
        <w:pStyle w:val="ListParagraph"/>
        <w:numPr>
          <w:ilvl w:val="2"/>
          <w:numId w:val="166"/>
        </w:numPr>
        <w:spacing w:after="0" w:line="240" w:lineRule="auto"/>
        <w:contextualSpacing w:val="0"/>
        <w:jc w:val="both"/>
        <w:rPr>
          <w:rFonts w:ascii="Cambria" w:hAnsi="Cambria" w:cs="Arial"/>
        </w:rPr>
      </w:pPr>
      <w:r>
        <w:rPr>
          <w:rFonts w:ascii="Cambria" w:hAnsi="Cambria" w:cs="Arial"/>
        </w:rPr>
        <w:t>The AG or other applicable agency has the authority to prosecute actions;</w:t>
      </w:r>
    </w:p>
    <w:p w:rsidR="00990E7D" w:rsidRDefault="00990E7D" w:rsidP="00990E7D">
      <w:pPr>
        <w:pStyle w:val="ListParagraph"/>
        <w:numPr>
          <w:ilvl w:val="2"/>
          <w:numId w:val="166"/>
        </w:numPr>
        <w:spacing w:after="0" w:line="240" w:lineRule="auto"/>
        <w:contextualSpacing w:val="0"/>
        <w:jc w:val="both"/>
        <w:rPr>
          <w:rFonts w:ascii="Cambria" w:hAnsi="Cambria" w:cs="Arial"/>
        </w:rPr>
      </w:pPr>
      <w:r>
        <w:rPr>
          <w:rFonts w:ascii="Cambria" w:hAnsi="Cambria" w:cs="Arial"/>
        </w:rPr>
        <w:t>The agency has used private contractors in the performance of its duties as compared to other states and how more effective use of private contractors could be accomplished;</w:t>
      </w:r>
    </w:p>
    <w:p w:rsidR="00990E7D" w:rsidRDefault="00990E7D" w:rsidP="00990E7D">
      <w:pPr>
        <w:pStyle w:val="ListParagraph"/>
        <w:numPr>
          <w:ilvl w:val="1"/>
          <w:numId w:val="166"/>
        </w:numPr>
        <w:spacing w:after="0" w:line="240" w:lineRule="auto"/>
        <w:contextualSpacing w:val="0"/>
        <w:jc w:val="both"/>
        <w:rPr>
          <w:rFonts w:ascii="Cambria" w:hAnsi="Cambria" w:cs="Arial"/>
        </w:rPr>
      </w:pPr>
      <w:r>
        <w:rPr>
          <w:rFonts w:ascii="Cambria" w:hAnsi="Cambria" w:cs="Arial"/>
        </w:rPr>
        <w:t>Requires the COR to consider the extent to which:</w:t>
      </w:r>
    </w:p>
    <w:p w:rsidR="00990E7D" w:rsidRDefault="00990E7D" w:rsidP="00990E7D">
      <w:pPr>
        <w:pStyle w:val="ListParagraph"/>
        <w:numPr>
          <w:ilvl w:val="2"/>
          <w:numId w:val="166"/>
        </w:numPr>
        <w:spacing w:after="0" w:line="240" w:lineRule="auto"/>
        <w:contextualSpacing w:val="0"/>
        <w:jc w:val="both"/>
        <w:rPr>
          <w:rFonts w:ascii="Cambria" w:hAnsi="Cambria" w:cs="Arial"/>
        </w:rPr>
      </w:pPr>
      <w:r>
        <w:rPr>
          <w:rFonts w:ascii="Cambria" w:hAnsi="Cambria" w:cs="Arial"/>
        </w:rPr>
        <w:t>The agency's key objectives and purposes duplicate the objectives and purposes of other governmental agencies;</w:t>
      </w:r>
    </w:p>
    <w:p w:rsidR="00990E7D" w:rsidRDefault="00990E7D" w:rsidP="00990E7D">
      <w:pPr>
        <w:pStyle w:val="ListParagraph"/>
        <w:numPr>
          <w:ilvl w:val="2"/>
          <w:numId w:val="166"/>
        </w:numPr>
        <w:spacing w:after="0" w:line="240" w:lineRule="auto"/>
        <w:contextualSpacing w:val="0"/>
        <w:jc w:val="both"/>
        <w:rPr>
          <w:rFonts w:ascii="Cambria" w:hAnsi="Cambria" w:cs="Arial"/>
        </w:rPr>
      </w:pPr>
      <w:r>
        <w:rPr>
          <w:rFonts w:ascii="Cambria" w:hAnsi="Cambria" w:cs="Arial"/>
        </w:rPr>
        <w:t>The agency has established safeguards against possible conflicts of interest;</w:t>
      </w:r>
    </w:p>
    <w:p w:rsidR="00990E7D" w:rsidRDefault="00990E7D" w:rsidP="00990E7D">
      <w:pPr>
        <w:pStyle w:val="ListParagraph"/>
        <w:numPr>
          <w:ilvl w:val="2"/>
          <w:numId w:val="166"/>
        </w:numPr>
        <w:spacing w:after="0" w:line="240" w:lineRule="auto"/>
        <w:contextualSpacing w:val="0"/>
        <w:jc w:val="both"/>
        <w:rPr>
          <w:rFonts w:ascii="Cambria" w:hAnsi="Cambria" w:cs="Arial"/>
        </w:rPr>
      </w:pPr>
      <w:r>
        <w:rPr>
          <w:rFonts w:ascii="Cambria" w:hAnsi="Cambria" w:cs="Arial"/>
        </w:rPr>
        <w:t>Statutory changes are necessary for the agency to better fulfil its objectives and purposes and eliminate responsibilities that are no longer necessary.</w:t>
      </w:r>
    </w:p>
    <w:p w:rsidR="00990E7D" w:rsidRDefault="00990E7D" w:rsidP="00990E7D">
      <w:pPr>
        <w:numPr>
          <w:ilvl w:val="1"/>
          <w:numId w:val="166"/>
        </w:numPr>
        <w:jc w:val="both"/>
        <w:rPr>
          <w:rFonts w:ascii="Cambria" w:hAnsi="Cambria" w:cs="Arial"/>
        </w:rPr>
      </w:pPr>
      <w:r>
        <w:rPr>
          <w:rFonts w:ascii="Cambria" w:hAnsi="Cambria" w:cs="Arial"/>
        </w:rPr>
        <w:t>Requires the written statement, rather than COR factors, to include the extent to which</w:t>
      </w:r>
      <w:r w:rsidRPr="00776DCC">
        <w:rPr>
          <w:rFonts w:ascii="Cambria" w:hAnsi="Cambria" w:cs="Arial"/>
        </w:rPr>
        <w:t xml:space="preserve"> </w:t>
      </w:r>
      <w:r>
        <w:rPr>
          <w:rFonts w:ascii="Cambria" w:hAnsi="Cambria" w:cs="Arial"/>
        </w:rPr>
        <w:t>t</w:t>
      </w:r>
      <w:r w:rsidRPr="00776DCC">
        <w:rPr>
          <w:rFonts w:ascii="Cambria" w:hAnsi="Cambria" w:cs="Arial"/>
        </w:rPr>
        <w:t>he agency creates unexpected negative consequences that might requir</w:t>
      </w:r>
      <w:r>
        <w:rPr>
          <w:rFonts w:ascii="Cambria" w:hAnsi="Cambria" w:cs="Arial"/>
        </w:rPr>
        <w:t xml:space="preserve">e additional review by the COR, </w:t>
      </w:r>
      <w:r w:rsidRPr="00776DCC">
        <w:rPr>
          <w:rFonts w:ascii="Cambria" w:hAnsi="Cambria" w:cs="Arial"/>
        </w:rPr>
        <w:t>including</w:t>
      </w:r>
      <w:r>
        <w:rPr>
          <w:rFonts w:ascii="Cambria" w:hAnsi="Cambria" w:cs="Arial"/>
        </w:rPr>
        <w:t>:</w:t>
      </w:r>
      <w:r w:rsidRPr="00776DCC">
        <w:rPr>
          <w:rFonts w:ascii="Cambria" w:hAnsi="Cambria" w:cs="Arial"/>
        </w:rPr>
        <w:t xml:space="preserve"> </w:t>
      </w:r>
    </w:p>
    <w:p w:rsidR="00990E7D" w:rsidRPr="00440B0B" w:rsidRDefault="00990E7D" w:rsidP="00990E7D">
      <w:pPr>
        <w:numPr>
          <w:ilvl w:val="2"/>
          <w:numId w:val="166"/>
        </w:numPr>
        <w:jc w:val="both"/>
        <w:rPr>
          <w:rFonts w:ascii="Cambria" w:hAnsi="Cambria" w:cs="Arial"/>
        </w:rPr>
      </w:pPr>
      <w:r>
        <w:rPr>
          <w:rFonts w:ascii="Cambria" w:hAnsi="Cambria" w:cs="Arial"/>
        </w:rPr>
        <w:t>Increasing the price of goods or a</w:t>
      </w:r>
      <w:r w:rsidRPr="00440B0B">
        <w:rPr>
          <w:rFonts w:ascii="Cambria" w:hAnsi="Cambria" w:cs="Arial"/>
        </w:rPr>
        <w:t>ffecting the availability of services;</w:t>
      </w:r>
    </w:p>
    <w:p w:rsidR="00990E7D" w:rsidRDefault="00990E7D" w:rsidP="00990E7D">
      <w:pPr>
        <w:numPr>
          <w:ilvl w:val="2"/>
          <w:numId w:val="166"/>
        </w:numPr>
        <w:jc w:val="both"/>
        <w:rPr>
          <w:rFonts w:ascii="Cambria" w:hAnsi="Cambria" w:cs="Arial"/>
        </w:rPr>
      </w:pPr>
      <w:r>
        <w:rPr>
          <w:rFonts w:ascii="Cambria" w:hAnsi="Cambria" w:cs="Arial"/>
        </w:rPr>
        <w:t>L</w:t>
      </w:r>
      <w:r w:rsidRPr="00776DCC">
        <w:rPr>
          <w:rFonts w:ascii="Cambria" w:hAnsi="Cambria" w:cs="Arial"/>
        </w:rPr>
        <w:t>imiting the ability of individuals and businesses to operate efficiently</w:t>
      </w:r>
      <w:r>
        <w:rPr>
          <w:rFonts w:ascii="Cambria" w:hAnsi="Cambria" w:cs="Arial"/>
        </w:rPr>
        <w:t>;</w:t>
      </w:r>
      <w:r w:rsidRPr="00776DCC">
        <w:rPr>
          <w:rFonts w:ascii="Cambria" w:hAnsi="Cambria" w:cs="Arial"/>
        </w:rPr>
        <w:t xml:space="preserve"> and </w:t>
      </w:r>
    </w:p>
    <w:p w:rsidR="00990E7D" w:rsidRDefault="00990E7D" w:rsidP="00990E7D">
      <w:pPr>
        <w:numPr>
          <w:ilvl w:val="2"/>
          <w:numId w:val="166"/>
        </w:numPr>
        <w:jc w:val="both"/>
        <w:rPr>
          <w:rFonts w:ascii="Cambria" w:hAnsi="Cambria" w:cs="Arial"/>
        </w:rPr>
      </w:pPr>
      <w:r>
        <w:rPr>
          <w:rFonts w:ascii="Cambria" w:hAnsi="Cambria" w:cs="Arial"/>
        </w:rPr>
        <w:t>I</w:t>
      </w:r>
      <w:r w:rsidRPr="00776DCC">
        <w:rPr>
          <w:rFonts w:ascii="Cambria" w:hAnsi="Cambria" w:cs="Arial"/>
        </w:rPr>
        <w:t>ncreasing the cost of government</w:t>
      </w:r>
      <w:r>
        <w:rPr>
          <w:rFonts w:ascii="Cambria" w:hAnsi="Cambria" w:cs="Arial"/>
        </w:rPr>
        <w:t>.</w:t>
      </w:r>
    </w:p>
    <w:p w:rsidR="00990E7D" w:rsidRDefault="00990E7D" w:rsidP="00990E7D">
      <w:pPr>
        <w:numPr>
          <w:ilvl w:val="1"/>
          <w:numId w:val="166"/>
        </w:numPr>
        <w:jc w:val="both"/>
        <w:rPr>
          <w:rFonts w:ascii="Cambria" w:hAnsi="Cambria" w:cs="Arial"/>
        </w:rPr>
      </w:pPr>
      <w:r>
        <w:rPr>
          <w:rFonts w:ascii="Cambria" w:hAnsi="Cambria" w:cs="Arial"/>
        </w:rPr>
        <w:t>Requires the COR factors, rather than the written statement, to include the extent to which the agency's objectives and purposes duplicate the functions of other state agencies; and</w:t>
      </w:r>
    </w:p>
    <w:p w:rsidR="00990E7D" w:rsidRDefault="00990E7D" w:rsidP="00990E7D">
      <w:pPr>
        <w:pStyle w:val="ListParagraph"/>
        <w:numPr>
          <w:ilvl w:val="1"/>
          <w:numId w:val="166"/>
        </w:numPr>
        <w:spacing w:after="0" w:line="240" w:lineRule="auto"/>
        <w:contextualSpacing w:val="0"/>
        <w:jc w:val="both"/>
        <w:rPr>
          <w:rFonts w:ascii="Cambria" w:hAnsi="Cambria" w:cs="Arial"/>
        </w:rPr>
      </w:pPr>
      <w:r>
        <w:rPr>
          <w:rFonts w:ascii="Cambria" w:hAnsi="Cambria" w:cs="Arial"/>
        </w:rPr>
        <w:t>Removes the requirement that the agency statement contain:</w:t>
      </w:r>
    </w:p>
    <w:p w:rsidR="00990E7D" w:rsidRDefault="00990E7D" w:rsidP="00990E7D">
      <w:pPr>
        <w:pStyle w:val="ListParagraph"/>
        <w:numPr>
          <w:ilvl w:val="2"/>
          <w:numId w:val="166"/>
        </w:numPr>
        <w:spacing w:after="0" w:line="240" w:lineRule="auto"/>
        <w:contextualSpacing w:val="0"/>
        <w:jc w:val="both"/>
        <w:rPr>
          <w:rFonts w:ascii="Cambria" w:hAnsi="Cambria" w:cs="Arial"/>
        </w:rPr>
      </w:pPr>
      <w:r>
        <w:rPr>
          <w:rFonts w:ascii="Cambria" w:hAnsi="Cambria" w:cs="Arial"/>
        </w:rPr>
        <w:t>An identification of the problem or needs that he agency is intended to address; and</w:t>
      </w:r>
    </w:p>
    <w:p w:rsidR="00990E7D" w:rsidRDefault="00990E7D" w:rsidP="00990E7D">
      <w:pPr>
        <w:pStyle w:val="ListParagraph"/>
        <w:numPr>
          <w:ilvl w:val="2"/>
          <w:numId w:val="166"/>
        </w:numPr>
        <w:spacing w:after="0" w:line="240" w:lineRule="auto"/>
        <w:contextualSpacing w:val="0"/>
        <w:jc w:val="both"/>
        <w:rPr>
          <w:rFonts w:ascii="Cambria" w:hAnsi="Cambria" w:cs="Arial"/>
        </w:rPr>
      </w:pPr>
      <w:r>
        <w:rPr>
          <w:rFonts w:ascii="Cambria" w:hAnsi="Cambria" w:cs="Arial"/>
        </w:rPr>
        <w:t>A statement of the agency's agenda.</w:t>
      </w:r>
    </w:p>
    <w:p w:rsidR="00990E7D" w:rsidRPr="00BB3558" w:rsidRDefault="00990E7D" w:rsidP="00990E7D">
      <w:pPr>
        <w:pStyle w:val="ListParagraph"/>
        <w:numPr>
          <w:ilvl w:val="1"/>
          <w:numId w:val="166"/>
        </w:numPr>
        <w:spacing w:after="120" w:line="240" w:lineRule="auto"/>
        <w:contextualSpacing w:val="0"/>
        <w:jc w:val="both"/>
        <w:rPr>
          <w:rFonts w:ascii="Cambria" w:hAnsi="Cambria" w:cs="Arial"/>
        </w:rPr>
      </w:pPr>
      <w:r>
        <w:rPr>
          <w:rFonts w:ascii="Cambria" w:hAnsi="Cambria" w:cs="Arial"/>
        </w:rPr>
        <w:t>Requires the agency statement to contain f the extent to which the agency has addressed deficiencies in its enabling statute. (Sec. 16)</w:t>
      </w:r>
    </w:p>
    <w:p w:rsidR="00990E7D" w:rsidRDefault="00990E7D" w:rsidP="00990E7D">
      <w:pPr>
        <w:pStyle w:val="ListParagraph"/>
        <w:numPr>
          <w:ilvl w:val="0"/>
          <w:numId w:val="166"/>
        </w:numPr>
        <w:spacing w:after="120" w:line="240" w:lineRule="auto"/>
        <w:contextualSpacing w:val="0"/>
        <w:jc w:val="both"/>
        <w:rPr>
          <w:rFonts w:ascii="Cambria" w:hAnsi="Cambria" w:cs="Arial"/>
        </w:rPr>
      </w:pPr>
      <w:r>
        <w:rPr>
          <w:rFonts w:ascii="Cambria" w:hAnsi="Cambria" w:cs="Arial"/>
        </w:rPr>
        <w:t>Requires the OAG, rather than JLAC, to conduct a review at least every 10 years of the Arizona Department of Education's programs and activities, the programs and commissions within the judiciary and state universities. (Sec. 17)</w:t>
      </w:r>
    </w:p>
    <w:p w:rsidR="00990E7D" w:rsidRDefault="00990E7D" w:rsidP="00990E7D">
      <w:pPr>
        <w:pStyle w:val="ListParagraph"/>
        <w:numPr>
          <w:ilvl w:val="0"/>
          <w:numId w:val="166"/>
        </w:numPr>
        <w:spacing w:after="120" w:line="240" w:lineRule="auto"/>
        <w:contextualSpacing w:val="0"/>
        <w:jc w:val="both"/>
        <w:rPr>
          <w:rFonts w:ascii="Cambria" w:hAnsi="Cambria" w:cs="Arial"/>
        </w:rPr>
      </w:pPr>
      <w:r>
        <w:rPr>
          <w:rFonts w:ascii="Cambria" w:hAnsi="Cambria" w:cs="Arial"/>
        </w:rPr>
        <w:t xml:space="preserve">Defines </w:t>
      </w:r>
      <w:r w:rsidRPr="003D121E">
        <w:rPr>
          <w:rFonts w:ascii="Cambria" w:hAnsi="Cambria" w:cs="Arial"/>
          <w:i/>
        </w:rPr>
        <w:t>political subdivision</w:t>
      </w:r>
      <w:r>
        <w:rPr>
          <w:rFonts w:ascii="Cambria" w:hAnsi="Cambria" w:cs="Arial"/>
        </w:rPr>
        <w:t>. (Sec. 5)</w:t>
      </w:r>
    </w:p>
    <w:p w:rsidR="00990E7D" w:rsidRPr="00493847" w:rsidRDefault="00990E7D" w:rsidP="00990E7D">
      <w:pPr>
        <w:pStyle w:val="ListParagraph"/>
        <w:numPr>
          <w:ilvl w:val="0"/>
          <w:numId w:val="166"/>
        </w:numPr>
        <w:spacing w:after="120" w:line="240" w:lineRule="auto"/>
        <w:contextualSpacing w:val="0"/>
        <w:jc w:val="both"/>
        <w:rPr>
          <w:rFonts w:ascii="Cambria" w:hAnsi="Cambria" w:cs="Arial"/>
        </w:rPr>
      </w:pPr>
      <w:r>
        <w:rPr>
          <w:rFonts w:ascii="Cambria" w:hAnsi="Cambria" w:cs="Arial"/>
        </w:rPr>
        <w:t xml:space="preserve">Makes technical and conforming changes. (5, 7-10, 12, 13, 15-17) </w:t>
      </w:r>
    </w:p>
    <w:p w:rsidR="00990E7D" w:rsidRPr="001C5438" w:rsidRDefault="00990E7D" w:rsidP="00990E7D">
      <w:pPr>
        <w:jc w:val="both"/>
        <w:rPr>
          <w:rFonts w:ascii="Cambria" w:hAnsi="Cambria" w:cs="Arial"/>
          <w:b/>
          <w:u w:val="single"/>
        </w:rPr>
      </w:pPr>
      <w:r w:rsidRPr="001C5438">
        <w:rPr>
          <w:rFonts w:ascii="Cambria" w:hAnsi="Cambria" w:cs="Arial"/>
          <w:b/>
          <w:u w:val="single"/>
        </w:rPr>
        <w:t>Current Law</w:t>
      </w:r>
    </w:p>
    <w:p w:rsidR="00990E7D" w:rsidRPr="001C5438" w:rsidRDefault="00990E7D" w:rsidP="00990E7D">
      <w:pPr>
        <w:spacing w:after="120"/>
        <w:jc w:val="both"/>
        <w:rPr>
          <w:rFonts w:ascii="Cambria" w:hAnsi="Cambria" w:cs="Arial"/>
        </w:rPr>
      </w:pPr>
      <w:r w:rsidRPr="005F0A13">
        <w:rPr>
          <w:rFonts w:ascii="Cambria" w:hAnsi="Cambria" w:cs="Arial"/>
        </w:rPr>
        <w:t>JLAC is a committee consisting of members of the Legislature appointed by the Speaker of the House and President of the Senate.  JLAC is required to oversee all audit functions of the legislature and state agencies, including, sunset, performance, special and other audits (</w:t>
      </w:r>
      <w:hyperlink r:id="rId211" w:history="1">
        <w:r w:rsidRPr="005F0A13">
          <w:rPr>
            <w:rFonts w:ascii="Cambria" w:hAnsi="Cambria" w:cs="Arial"/>
            <w:color w:val="0000FF"/>
            <w:u w:val="single"/>
          </w:rPr>
          <w:t>A.R.S. § 41-1279</w:t>
        </w:r>
      </w:hyperlink>
      <w:r w:rsidRPr="005F0A13">
        <w:rPr>
          <w:rFonts w:ascii="Cambria" w:hAnsi="Cambria" w:cs="Arial"/>
        </w:rPr>
        <w:t>).  Each standing committee of both legislative houses is required to appoint a subcommittee of five members.  This subcommittee jointly constitutes a COR in its respective subject area.  When an agency goes through the sunset review process, the COR is required to hold a public hearing to consider multiple factors relating to the agency and receive public testimony.  After the hearing, the COR must issue a final sunset review report, which must include a written statement, containing recommendations of whether the agency should be continued, revised, consolidated or terminated (</w:t>
      </w:r>
      <w:hyperlink r:id="rId212" w:history="1">
        <w:r w:rsidRPr="005F0A13">
          <w:rPr>
            <w:rFonts w:ascii="Cambria" w:hAnsi="Cambria" w:cs="Arial"/>
            <w:color w:val="0000FF"/>
            <w:u w:val="single"/>
          </w:rPr>
          <w:t>A.R.S. § 41-2954</w:t>
        </w:r>
      </w:hyperlink>
      <w:r w:rsidRPr="005F0A13">
        <w:rPr>
          <w:rFonts w:ascii="Cambria" w:hAnsi="Cambria" w:cs="Arial"/>
        </w:rPr>
        <w:t xml:space="preserve">).  The OAG is required to complete </w:t>
      </w:r>
      <w:proofErr w:type="gramStart"/>
      <w:r w:rsidRPr="005F0A13">
        <w:rPr>
          <w:rFonts w:ascii="Cambria" w:hAnsi="Cambria" w:cs="Arial"/>
        </w:rPr>
        <w:t>a number of</w:t>
      </w:r>
      <w:proofErr w:type="gramEnd"/>
      <w:r w:rsidRPr="005F0A13">
        <w:rPr>
          <w:rFonts w:ascii="Cambria" w:hAnsi="Cambria" w:cs="Arial"/>
        </w:rPr>
        <w:t xml:space="preserve"> performance, sunset, financial, compliance and other audits pursuant to </w:t>
      </w:r>
      <w:hyperlink r:id="rId213" w:history="1">
        <w:r w:rsidRPr="005F0A13">
          <w:rPr>
            <w:rFonts w:ascii="Cambria" w:hAnsi="Cambria" w:cs="Arial"/>
            <w:color w:val="0000FF"/>
            <w:u w:val="single"/>
          </w:rPr>
          <w:t>A.R.S. § 41-1279.03</w:t>
        </w:r>
      </w:hyperlink>
      <w:r w:rsidRPr="005F0A13">
        <w:rPr>
          <w:rFonts w:ascii="Cambria" w:hAnsi="Cambria" w:cs="Arial"/>
        </w:rPr>
        <w:t xml:space="preserve">.  The OAG is required to issue a list of all agencies scheduled for termination in the preceding 20 months and recommend </w:t>
      </w:r>
      <w:r>
        <w:rPr>
          <w:rFonts w:ascii="Cambria" w:hAnsi="Cambria" w:cs="Arial"/>
        </w:rPr>
        <w:t>review by either</w:t>
      </w:r>
      <w:r w:rsidRPr="005F0A13">
        <w:rPr>
          <w:rFonts w:ascii="Cambria" w:hAnsi="Cambria" w:cs="Arial"/>
        </w:rPr>
        <w:t xml:space="preserve"> the OAG or a COR.   </w:t>
      </w:r>
    </w:p>
    <w:p w:rsidR="009257F7" w:rsidRDefault="009257F7" w:rsidP="009257F7">
      <w:pPr>
        <w:sectPr w:rsidR="009257F7" w:rsidSect="00990E7D">
          <w:type w:val="continuous"/>
          <w:pgSz w:w="12240" w:h="15840"/>
          <w:pgMar w:top="1440" w:right="1440" w:bottom="1440" w:left="1440" w:header="720" w:footer="720" w:gutter="0"/>
          <w:cols w:space="720"/>
          <w:docGrid w:linePitch="360"/>
        </w:sectPr>
      </w:pPr>
    </w:p>
    <w:p w:rsidR="009257F7" w:rsidRDefault="009257F7" w:rsidP="009257F7">
      <w:pPr>
        <w:pStyle w:val="Heading1"/>
        <w:jc w:val="center"/>
      </w:pPr>
      <w:r>
        <w:rPr>
          <w:noProof/>
        </w:rPr>
        <w:lastRenderedPageBreak/>
        <w:drawing>
          <wp:anchor distT="0" distB="0" distL="114300" distR="114300" simplePos="0" relativeHeight="251828224" behindDoc="1" locked="0" layoutInCell="1" allowOverlap="1" wp14:anchorId="67B66D9A" wp14:editId="5C97A1D5">
            <wp:simplePos x="0" y="0"/>
            <wp:positionH relativeFrom="column">
              <wp:posOffset>2362835</wp:posOffset>
            </wp:positionH>
            <wp:positionV relativeFrom="paragraph">
              <wp:posOffset>-322580</wp:posOffset>
            </wp:positionV>
            <wp:extent cx="1214755" cy="1165860"/>
            <wp:effectExtent l="0" t="0" r="0" b="0"/>
            <wp:wrapNone/>
            <wp:docPr id="242" name="Picture 24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9257F7" w:rsidRDefault="009257F7" w:rsidP="009257F7">
      <w:pPr>
        <w:jc w:val="center"/>
        <w:sectPr w:rsidR="009257F7" w:rsidSect="00990E7D">
          <w:footerReference w:type="default" r:id="rId214"/>
          <w:pgSz w:w="12240" w:h="15840"/>
          <w:pgMar w:top="1080" w:right="1440" w:bottom="1440" w:left="1440" w:header="720" w:footer="720" w:gutter="0"/>
          <w:cols w:space="720"/>
          <w:docGrid w:linePitch="360"/>
        </w:sectPr>
      </w:pPr>
    </w:p>
    <w:p w:rsidR="009257F7" w:rsidRDefault="009257F7" w:rsidP="009257F7">
      <w:pPr>
        <w:rPr>
          <w:b/>
        </w:rPr>
      </w:pPr>
      <w:bookmarkStart w:id="61" w:name="hb2062"/>
      <w:bookmarkEnd w:id="61"/>
    </w:p>
    <w:tbl>
      <w:tblPr>
        <w:tblStyle w:val="TableGrid"/>
        <w:tblpPr w:leftFromText="180" w:rightFromText="180" w:vertAnchor="page" w:horzAnchor="margin" w:tblpY="2412"/>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9257F7" w:rsidTr="003F3548">
        <w:tc>
          <w:tcPr>
            <w:tcW w:w="9895" w:type="dxa"/>
            <w:gridSpan w:val="2"/>
          </w:tcPr>
          <w:p w:rsidR="009257F7" w:rsidRPr="002B09D5" w:rsidRDefault="009257F7" w:rsidP="003F3548">
            <w:pPr>
              <w:spacing w:after="120"/>
              <w:rPr>
                <w:rFonts w:ascii="Cambria" w:hAnsi="Cambria" w:cs="Arial"/>
                <w:noProof/>
                <w:sz w:val="28"/>
                <w:szCs w:val="28"/>
                <w:u w:val="single"/>
              </w:rPr>
            </w:pPr>
            <w:r>
              <w:rPr>
                <w:rFonts w:ascii="Cambria" w:hAnsi="Cambria" w:cs="Arial"/>
                <w:b/>
                <w:noProof/>
                <w:sz w:val="28"/>
                <w:szCs w:val="28"/>
                <w:u w:val="single"/>
              </w:rPr>
              <w:t>HB 2062:</w:t>
            </w:r>
            <w:r w:rsidRPr="00803606">
              <w:rPr>
                <w:rFonts w:ascii="Cambria" w:hAnsi="Cambria" w:cs="Arial"/>
                <w:noProof/>
                <w:sz w:val="28"/>
                <w:szCs w:val="28"/>
                <w:u w:val="single"/>
              </w:rPr>
              <w:t xml:space="preserve"> </w:t>
            </w:r>
            <w:r>
              <w:rPr>
                <w:rFonts w:ascii="Cambria" w:hAnsi="Cambria" w:cs="Arial"/>
                <w:noProof/>
                <w:sz w:val="28"/>
                <w:szCs w:val="28"/>
                <w:u w:val="single"/>
              </w:rPr>
              <w:t>permits; licenses; denials; agency hearings</w:t>
            </w:r>
          </w:p>
        </w:tc>
      </w:tr>
      <w:tr w:rsidR="009257F7" w:rsidTr="003F3548">
        <w:tc>
          <w:tcPr>
            <w:tcW w:w="5125" w:type="dxa"/>
          </w:tcPr>
          <w:p w:rsidR="009257F7" w:rsidRPr="00311FEF" w:rsidRDefault="009257F7" w:rsidP="003F3548">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Shope, LD 8</w:t>
            </w:r>
          </w:p>
          <w:p w:rsidR="009257F7" w:rsidRPr="002B4884" w:rsidRDefault="009257F7" w:rsidP="003F3548">
            <w:pPr>
              <w:spacing w:after="120"/>
              <w:rPr>
                <w:rFonts w:ascii="Cambria" w:hAnsi="Cambria" w:cs="Arial"/>
              </w:rPr>
            </w:pPr>
            <w:r>
              <w:rPr>
                <w:rFonts w:ascii="Cambria" w:hAnsi="Cambria" w:cs="Arial"/>
                <w:b/>
              </w:rPr>
              <w:t>BILL STATUS:</w:t>
            </w:r>
            <w:r w:rsidRPr="00C6092E">
              <w:rPr>
                <w:rFonts w:ascii="Cambria" w:hAnsi="Cambria" w:cs="Arial"/>
              </w:rPr>
              <w:t xml:space="preserve"> </w:t>
            </w:r>
            <w:hyperlink r:id="rId215" w:tooltip="Bill Status Inquiry" w:history="1">
              <w:r>
                <w:rPr>
                  <w:rStyle w:val="Hyperlink"/>
                  <w:rFonts w:ascii="Cambria" w:hAnsi="Cambria"/>
                </w:rPr>
                <w:t>Caucus &amp; COW</w:t>
              </w:r>
            </w:hyperlink>
          </w:p>
          <w:p w:rsidR="009257F7" w:rsidRPr="00C6092E" w:rsidRDefault="009257F7" w:rsidP="003F3548">
            <w:pPr>
              <w:ind w:left="540"/>
              <w:rPr>
                <w:rFonts w:ascii="Cambria" w:hAnsi="Cambria" w:cs="Arial"/>
              </w:rPr>
            </w:pPr>
            <w:r>
              <w:rPr>
                <w:rFonts w:ascii="Cambria" w:hAnsi="Cambria" w:cs="Arial"/>
              </w:rPr>
              <w:t>GOV: DPA 7-0-0-1</w:t>
            </w:r>
          </w:p>
        </w:tc>
        <w:tc>
          <w:tcPr>
            <w:tcW w:w="4770" w:type="dxa"/>
          </w:tcPr>
          <w:p w:rsidR="009257F7" w:rsidRDefault="009257F7" w:rsidP="003F3548">
            <w:pPr>
              <w:rPr>
                <w:rFonts w:ascii="Cambria" w:hAnsi="Cambria" w:cs="Arial"/>
              </w:rPr>
            </w:pPr>
            <w:r w:rsidRPr="001C5438">
              <w:rPr>
                <w:rFonts w:ascii="Cambria" w:hAnsi="Cambria" w:cs="Arial"/>
                <w:noProof/>
              </w:rPr>
              <mc:AlternateContent>
                <mc:Choice Requires="wps">
                  <w:drawing>
                    <wp:anchor distT="0" distB="0" distL="114300" distR="114300" simplePos="0" relativeHeight="251830272" behindDoc="1" locked="1" layoutInCell="1" allowOverlap="0" wp14:anchorId="255AF862" wp14:editId="2DF78E8F">
                      <wp:simplePos x="0" y="0"/>
                      <wp:positionH relativeFrom="margin">
                        <wp:posOffset>3175</wp:posOffset>
                      </wp:positionH>
                      <wp:positionV relativeFrom="page">
                        <wp:posOffset>69850</wp:posOffset>
                      </wp:positionV>
                      <wp:extent cx="2669540" cy="523875"/>
                      <wp:effectExtent l="0" t="0" r="16510" b="28575"/>
                      <wp:wrapNone/>
                      <wp:docPr id="2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523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9257F7">
                                  <w:pPr>
                                    <w:rPr>
                                      <w:b/>
                                      <w:u w:val="single"/>
                                    </w:rPr>
                                  </w:pPr>
                                  <w:r w:rsidRPr="00BB4358">
                                    <w:rPr>
                                      <w:b/>
                                      <w:u w:val="single"/>
                                    </w:rPr>
                                    <w:t>Legend:</w:t>
                                  </w:r>
                                </w:p>
                                <w:p w:rsidR="00224FF0" w:rsidRPr="00BB4358" w:rsidRDefault="00224FF0" w:rsidP="009257F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AF862" id="_x0000_s1110" type="#_x0000_t202" style="position:absolute;margin-left:.25pt;margin-top:5.5pt;width:210.2pt;height:41.25pt;z-index:-251486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4E9hgIAABkFAAAOAAAAZHJzL2Uyb0RvYy54bWysVNuO2yAQfa/Uf0C8Zx07di7WOqs0TqpK&#10;24u02w8ggGNUDC6Q2NtV/70DTtJs96Wq6gcMzHBmzsyB27u+kejIjRVaFTi+GWPEFdVMqH2Bvz5u&#10;R3OMrCOKEakVL/ATt/hu+fbNbdfmPNG1lowbBCDK5l1b4Nq5No8iS2veEHujW67AWGnTEAdLs4+Y&#10;IR2gNzJKxuNp1GnDWqMptxZ2y8GIlwG/qjh1n6vKcodkgSE3F0YTxp0fo+UtyfeGtLWgpzTIP2TR&#10;EKEg6AWqJI6ggxGvoBpBjba6cjdUN5GuKkF54ABs4vEfbB5q0vLABYpj20uZ7P+DpZ+OXwwSrMDJ&#10;ZIaRIg006ZH3Dr3TPUp9fbrW5uD20IKj62Eb+hy42vZe028WKb2uidrzlTG6qzlhkF/sT0ZXRwcc&#10;60F23UfNIAw5OB2A+so0vnhQDgTo0KenS298KhQ2k+l0kaVgomDLksl8loUQJD+fbo1177lukJ8U&#10;2EDvAzo53lvnsyH52cUHU3orpAz9lwp1BV5kSTbw0lIwb/Ru1ux3a2nQkXgFhe8U1167NcKBjqVo&#10;Cjy/OJHcV2OjWIjiiJDDHDKRyoMDOcjtNBv08rwYLzbzzTwdpcl0M0rHZTlabdfpaLqNZ1k5Kdfr&#10;Mv7p84zTvBaMceVTPWs3Tv9OG6dbNKjuot4XlF4w34bvNfPoZRqhysDq/A/sggx85wcNuH7XB8XN&#10;L/LaafYEwjB6uJ/wnsCk1uYHRh3czQLb7wdiOEbygwJxLeLUK8GFRZrNEliYa8vu2kIUBagCO4yG&#10;6doND8ChNWJfQ6RBzkqvQJCVCFrxyh2yOskY7l8gdXor/AW/Xgev3y/a8hcAAAD//wMAUEsDBBQA&#10;BgAIAAAAIQAcU8IK2wAAAAYBAAAPAAAAZHJzL2Rvd25yZXYueG1sTI9BT8MwDIXvSPyHyEjcWLqW&#10;MVqaTojBHcqAa9p4bUXiVE22FX495gRH+z0/f6/czM6KI05h8KRguUhAILXeDNQp2L0+Xd2CCFGT&#10;0dYTKvjCAJvq/KzUhfEnesFjHTvBIRQKraCPcSykDG2PToeFH5FY2/vJ6cjj1Ekz6ROHOyvTJLmR&#10;Tg/EH3o94kOP7Wd9cIyRfuyy7XON67Vusu3j91u+f7dKXV7M93cgIs7xzwy/+HwDFTM1/kAmCKtg&#10;xT7eLrkQq9dpkoNoFOTZCmRVyv/41Q8AAAD//wMAUEsBAi0AFAAGAAgAAAAhALaDOJL+AAAA4QEA&#10;ABMAAAAAAAAAAAAAAAAAAAAAAFtDb250ZW50X1R5cGVzXS54bWxQSwECLQAUAAYACAAAACEAOP0h&#10;/9YAAACUAQAACwAAAAAAAAAAAAAAAAAvAQAAX3JlbHMvLnJlbHNQSwECLQAUAAYACAAAACEA9DuB&#10;PYYCAAAZBQAADgAAAAAAAAAAAAAAAAAuAgAAZHJzL2Uyb0RvYy54bWxQSwECLQAUAAYACAAAACEA&#10;HFPCCtsAAAAGAQAADwAAAAAAAAAAAAAAAADgBAAAZHJzL2Rvd25yZXYueG1sUEsFBgAAAAAEAAQA&#10;8wAAAOgFAAAAAA==&#10;" o:allowoverlap="f" filled="f">
                      <v:textbox>
                        <w:txbxContent>
                          <w:p w:rsidR="00224FF0" w:rsidRPr="00F34CC1" w:rsidRDefault="00224FF0" w:rsidP="009257F7">
                            <w:pPr>
                              <w:rPr>
                                <w:b/>
                                <w:u w:val="single"/>
                              </w:rPr>
                            </w:pPr>
                            <w:r w:rsidRPr="00BB4358">
                              <w:rPr>
                                <w:b/>
                                <w:u w:val="single"/>
                              </w:rPr>
                              <w:t>Legend:</w:t>
                            </w:r>
                          </w:p>
                          <w:p w:rsidR="00224FF0" w:rsidRPr="00BB4358" w:rsidRDefault="00224FF0" w:rsidP="009257F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9257F7" w:rsidRPr="001C5438" w:rsidRDefault="009257F7" w:rsidP="009257F7">
      <w:pPr>
        <w:spacing w:before="200"/>
        <w:jc w:val="both"/>
        <w:rPr>
          <w:rFonts w:ascii="Cambria" w:hAnsi="Cambria" w:cs="Arial"/>
          <w:b/>
          <w:u w:val="single"/>
        </w:rPr>
      </w:pPr>
      <w:r w:rsidRPr="001C5438">
        <w:rPr>
          <w:rFonts w:ascii="Cambria" w:hAnsi="Cambria" w:cs="Arial"/>
          <w:b/>
          <w:u w:val="single"/>
        </w:rPr>
        <w:t>Abstract</w:t>
      </w:r>
    </w:p>
    <w:p w:rsidR="009257F7" w:rsidRPr="001C5438" w:rsidRDefault="009257F7" w:rsidP="009257F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829248" behindDoc="1" locked="1" layoutInCell="1" allowOverlap="0" wp14:anchorId="30B7FEBA" wp14:editId="1DB3EC01">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2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9257F7">
                            <w:pPr>
                              <w:jc w:val="center"/>
                            </w:pPr>
                            <w:sdt>
                              <w:sdtPr>
                                <w:tag w:val="Prop105"/>
                                <w:id w:val="-12783251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6765270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5010866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8215794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7FEBA" id="_x0000_s1111" type="#_x0000_t202" style="position:absolute;left:0;text-align:left;margin-left:0;margin-top:628.5pt;width:468pt;height:21.6pt;z-index:-251487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2MAIAAFoEAAAOAAAAZHJzL2Uyb0RvYy54bWysVNuO0zAQfUfiHyy/06TpZduo6WrpUoS0&#10;XKRdPsBxnMTC8RjbbbJ8PWOnLdUCL4g8WLZnfGbmnJlsbodOkaOwToIu6HSSUiI0h0rqpqBfn/Zv&#10;VpQ4z3TFFGhR0Gfh6O329atNb3KRQQuqEpYgiHZ5bwraem/yJHG8FR1zEzBCo7EG2zGPR9sklWU9&#10;oncqydJ0mfRgK2OBC+fw9n400m3Er2vB/ee6dsITVVDMzcfVxrUMa7LdsLyxzLSSn9Jg/5BFx6TG&#10;oBeoe+YZOVj5G1QnuQUHtZ9w6BKoa8lFrAGrmaYvqnlsmRGxFiTHmQtN7v/B8k/HL5bIqqDZDKXS&#10;rEORnsTgyVsYyDLw0xuXo9ujQUc/4DXqHGt15gH4N0c07FqmG3FnLfStYBXmNw0vk6unI44LIGX/&#10;ESoMww4eItBQ2y6Qh3QQREedni/ahFQ4Xi7W89kyRRNHW3Yzn2VRvITl59fGOv9eQEfCpqAWtY/o&#10;7PjgfMiG5WeXEMyBktVeKhUPtil3ypIjwz7Zxy8W8MJNadIXdL3IFiMBf4VI4/cniE56bHglu4Ku&#10;Lk4sD7S901VsR8+kGveYstInHgN1I4l+KIco2Wpx1qeE6hmZtTA2OA4kblqwPyjpsbkL6r4fmBWU&#10;qA8a1VlP5/MwDfEwX9wgl8ReW8prC9McoQrqKRm3Oz9O0MFY2bQYaewHDXeoaC0j2UH6MatT/tjA&#10;UYPTsIUJuT5Hr1+/hO1PAAAA//8DAFBLAwQUAAYACAAAACEA+AmhC94AAAAKAQAADwAAAGRycy9k&#10;b3ducmV2LnhtbExPQU7DMBC8I/EHa5G4oNYmgbQNcSqEBKI3aBFc3dhNIux1sN00/J7lBLfZmdHs&#10;TLWenGWjCbH3KOF6LoAZbLzusZXwtnucLYHFpFAr69FI+DYR1vX5WaVK7U/4asZtahmFYCyVhC6l&#10;oeQ8Np1xKs79YJC0gw9OJTpDy3VQJwp3lmdCFNypHulDpwbz0Jnmc3t0EpY3z+NH3OQv701xsKt0&#10;tRifvoKUlxfT/R2wZKb0Z4bf+lQdauq090fUkVkJNCQRm90uCJG+ygsCe6JyITLgdcX/T6h/AAAA&#10;//8DAFBLAQItABQABgAIAAAAIQC2gziS/gAAAOEBAAATAAAAAAAAAAAAAAAAAAAAAABbQ29udGVu&#10;dF9UeXBlc10ueG1sUEsBAi0AFAAGAAgAAAAhADj9If/WAAAAlAEAAAsAAAAAAAAAAAAAAAAALwEA&#10;AF9yZWxzLy5yZWxzUEsBAi0AFAAGAAgAAAAhANQBH/YwAgAAWgQAAA4AAAAAAAAAAAAAAAAALgIA&#10;AGRycy9lMm9Eb2MueG1sUEsBAi0AFAAGAAgAAAAhAPgJoQveAAAACgEAAA8AAAAAAAAAAAAAAAAA&#10;igQAAGRycy9kb3ducmV2LnhtbFBLBQYAAAAABAAEAPMAAACVBQAAAAA=&#10;" o:allowoverlap="f">
                <v:textbox>
                  <w:txbxContent>
                    <w:p w:rsidR="00224FF0" w:rsidRDefault="00224FF0" w:rsidP="009257F7">
                      <w:pPr>
                        <w:jc w:val="center"/>
                      </w:pPr>
                      <w:sdt>
                        <w:sdtPr>
                          <w:tag w:val="Prop105"/>
                          <w:id w:val="-12783251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6765270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5010866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8215794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 xml:space="preserve">Relating to the rules and procedures of agency hearings. </w:t>
      </w:r>
    </w:p>
    <w:p w:rsidR="009257F7" w:rsidRPr="001C5438" w:rsidRDefault="009257F7" w:rsidP="009257F7">
      <w:pPr>
        <w:jc w:val="both"/>
        <w:rPr>
          <w:rFonts w:ascii="Cambria" w:hAnsi="Cambria" w:cs="Arial"/>
          <w:b/>
          <w:u w:val="single"/>
        </w:rPr>
      </w:pPr>
      <w:r w:rsidRPr="001C5438">
        <w:rPr>
          <w:rFonts w:ascii="Cambria" w:hAnsi="Cambria" w:cs="Arial"/>
          <w:b/>
          <w:u w:val="single"/>
        </w:rPr>
        <w:t>Provisions</w:t>
      </w:r>
    </w:p>
    <w:p w:rsidR="009257F7" w:rsidRDefault="009257F7" w:rsidP="009C0974">
      <w:pPr>
        <w:pStyle w:val="ListParagraph"/>
        <w:numPr>
          <w:ilvl w:val="0"/>
          <w:numId w:val="62"/>
        </w:numPr>
        <w:spacing w:after="0" w:line="240" w:lineRule="auto"/>
        <w:contextualSpacing w:val="0"/>
        <w:jc w:val="both"/>
        <w:rPr>
          <w:rFonts w:ascii="Cambria" w:hAnsi="Cambria" w:cs="Arial"/>
        </w:rPr>
      </w:pPr>
      <w:r>
        <w:rPr>
          <w:rFonts w:ascii="Cambria" w:hAnsi="Cambria" w:cs="Arial"/>
        </w:rPr>
        <w:t>Requires all agency hearings to comply with either the uniform administrative hearing procedures or the rules of procedure and evidence required in judicial proceedings, unless knowingly and voluntarily waived by the parties.  (Sec. 1, 2)</w:t>
      </w:r>
    </w:p>
    <w:p w:rsidR="009257F7" w:rsidRDefault="009257F7" w:rsidP="009C0974">
      <w:pPr>
        <w:pStyle w:val="ListParagraph"/>
        <w:numPr>
          <w:ilvl w:val="1"/>
          <w:numId w:val="46"/>
        </w:numPr>
        <w:spacing w:after="120" w:line="240" w:lineRule="auto"/>
        <w:contextualSpacing w:val="0"/>
        <w:jc w:val="both"/>
        <w:rPr>
          <w:rFonts w:ascii="Cambria" w:hAnsi="Cambria" w:cs="Arial"/>
        </w:rPr>
      </w:pPr>
      <w:r w:rsidRPr="00CB000D">
        <w:rPr>
          <w:rFonts w:ascii="Cambria" w:hAnsi="Cambria" w:cs="Arial"/>
          <w:i/>
        </w:rPr>
        <w:t>Currently, a contested case is permitted to be conducted in an informal manner without adherence to the rules of evidence required in judicial proceedings</w:t>
      </w:r>
      <w:r>
        <w:rPr>
          <w:rFonts w:ascii="Cambria" w:hAnsi="Cambria" w:cs="Arial"/>
        </w:rPr>
        <w:t xml:space="preserve"> (A.R.S. §§ </w:t>
      </w:r>
      <w:hyperlink r:id="rId216" w:history="1">
        <w:r w:rsidRPr="002A580D">
          <w:rPr>
            <w:rStyle w:val="Hyperlink"/>
            <w:rFonts w:ascii="Cambria" w:hAnsi="Cambria" w:cs="Arial"/>
          </w:rPr>
          <w:t>41-1062</w:t>
        </w:r>
      </w:hyperlink>
      <w:r>
        <w:rPr>
          <w:rFonts w:ascii="Cambria" w:hAnsi="Cambria" w:cs="Arial"/>
        </w:rPr>
        <w:t xml:space="preserve"> &amp; </w:t>
      </w:r>
      <w:hyperlink r:id="rId217" w:history="1">
        <w:r w:rsidRPr="002A580D">
          <w:rPr>
            <w:rStyle w:val="Hyperlink"/>
            <w:rFonts w:ascii="Cambria" w:hAnsi="Cambria" w:cs="Arial"/>
          </w:rPr>
          <w:t>41-1092.07</w:t>
        </w:r>
      </w:hyperlink>
      <w:r>
        <w:rPr>
          <w:rFonts w:ascii="Cambria" w:hAnsi="Cambria" w:cs="Arial"/>
        </w:rPr>
        <w:t xml:space="preserve">). </w:t>
      </w:r>
    </w:p>
    <w:p w:rsidR="009257F7" w:rsidRDefault="009257F7" w:rsidP="009C0974">
      <w:pPr>
        <w:pStyle w:val="ListParagraph"/>
        <w:numPr>
          <w:ilvl w:val="0"/>
          <w:numId w:val="62"/>
        </w:numPr>
        <w:spacing w:after="120" w:line="240" w:lineRule="auto"/>
        <w:contextualSpacing w:val="0"/>
        <w:jc w:val="both"/>
        <w:rPr>
          <w:rFonts w:ascii="Cambria" w:hAnsi="Cambria" w:cs="Arial"/>
        </w:rPr>
      </w:pPr>
      <w:r>
        <w:rPr>
          <w:rFonts w:ascii="Cambria" w:hAnsi="Cambria" w:cs="Arial"/>
        </w:rPr>
        <w:t>Removes language stating that neither the manner of conducting the hearing nor the failure to adhere to rules of evidence are grounds for reversing any administrative decision. (Sec. 1, 2)</w:t>
      </w:r>
    </w:p>
    <w:p w:rsidR="009257F7" w:rsidRDefault="009257F7" w:rsidP="009C0974">
      <w:pPr>
        <w:pStyle w:val="ListParagraph"/>
        <w:numPr>
          <w:ilvl w:val="0"/>
          <w:numId w:val="62"/>
        </w:numPr>
        <w:spacing w:after="120" w:line="240" w:lineRule="auto"/>
        <w:contextualSpacing w:val="0"/>
        <w:jc w:val="both"/>
        <w:rPr>
          <w:rFonts w:ascii="Cambria" w:hAnsi="Cambria" w:cs="Arial"/>
        </w:rPr>
      </w:pPr>
      <w:r w:rsidRPr="009C2D4B">
        <w:rPr>
          <w:rFonts w:ascii="Cambria" w:hAnsi="Cambria" w:cs="Arial"/>
          <w:b/>
          <w:color w:val="7030A0"/>
        </w:rPr>
        <w:t>SPECIFIES THAT AT A HEARING IN WHICH AN APPLICANT SEEKS A REVIEW OF AN AGENCY'S DENIAL OF A LICENSE OR PERMIT OR MODIFICATION OF A LICENSE OR PERMIT, THE AGENCY HAS THE BURDEN OF PERSUASION</w:t>
      </w:r>
      <w:r>
        <w:rPr>
          <w:rFonts w:ascii="Cambria" w:hAnsi="Cambria" w:cs="Arial"/>
        </w:rPr>
        <w:t>. (</w:t>
      </w:r>
      <w:r w:rsidRPr="009C2D4B">
        <w:rPr>
          <w:rFonts w:ascii="Cambria" w:hAnsi="Cambria" w:cs="Arial"/>
          <w:i/>
        </w:rPr>
        <w:t>GOV</w:t>
      </w:r>
      <w:r>
        <w:rPr>
          <w:rFonts w:ascii="Cambria" w:hAnsi="Cambria" w:cs="Arial"/>
        </w:rPr>
        <w:t>)</w:t>
      </w:r>
    </w:p>
    <w:p w:rsidR="009257F7" w:rsidRPr="009C2D4B" w:rsidRDefault="009257F7" w:rsidP="009C0974">
      <w:pPr>
        <w:pStyle w:val="ListParagraph"/>
        <w:numPr>
          <w:ilvl w:val="0"/>
          <w:numId w:val="62"/>
        </w:numPr>
        <w:spacing w:after="120" w:line="240" w:lineRule="auto"/>
        <w:contextualSpacing w:val="0"/>
        <w:jc w:val="both"/>
        <w:rPr>
          <w:rFonts w:ascii="Cambria" w:hAnsi="Cambria" w:cs="Arial"/>
        </w:rPr>
      </w:pPr>
      <w:r w:rsidRPr="009C2D4B">
        <w:rPr>
          <w:rFonts w:ascii="Cambria" w:hAnsi="Cambria" w:cs="Arial"/>
          <w:strike/>
          <w:color w:val="FF0000"/>
        </w:rPr>
        <w:t xml:space="preserve">Specifies that an agency, rather than an applicant, has the burden of persuasion at a hearing on the agency's denial of a license or a permit or a request for modification of a license or permit. </w:t>
      </w:r>
      <w:r w:rsidRPr="009C2D4B">
        <w:rPr>
          <w:rFonts w:ascii="Cambria" w:hAnsi="Cambria" w:cs="Arial"/>
        </w:rPr>
        <w:t>(Sec. 2)</w:t>
      </w:r>
      <w:r>
        <w:rPr>
          <w:rFonts w:ascii="Cambria" w:hAnsi="Cambria" w:cs="Arial"/>
        </w:rPr>
        <w:t xml:space="preserve"> (</w:t>
      </w:r>
      <w:r w:rsidRPr="009C2D4B">
        <w:rPr>
          <w:rFonts w:ascii="Cambria" w:hAnsi="Cambria" w:cs="Arial"/>
          <w:i/>
        </w:rPr>
        <w:t>GOV</w:t>
      </w:r>
      <w:r>
        <w:rPr>
          <w:rFonts w:ascii="Cambria" w:hAnsi="Cambria" w:cs="Arial"/>
        </w:rPr>
        <w:t>)</w:t>
      </w:r>
    </w:p>
    <w:p w:rsidR="009257F7" w:rsidRDefault="009257F7" w:rsidP="009C0974">
      <w:pPr>
        <w:pStyle w:val="ListParagraph"/>
        <w:numPr>
          <w:ilvl w:val="0"/>
          <w:numId w:val="62"/>
        </w:numPr>
        <w:spacing w:after="120" w:line="240" w:lineRule="auto"/>
        <w:contextualSpacing w:val="0"/>
        <w:jc w:val="both"/>
        <w:rPr>
          <w:rFonts w:ascii="Cambria" w:hAnsi="Cambria" w:cs="Arial"/>
        </w:rPr>
      </w:pPr>
      <w:r>
        <w:rPr>
          <w:rFonts w:ascii="Cambria" w:hAnsi="Cambria" w:cs="Arial"/>
        </w:rPr>
        <w:t>States that the burden of proof in all agency hearings is the preponderance of the evidence (Sec. 2)</w:t>
      </w:r>
    </w:p>
    <w:p w:rsidR="009257F7" w:rsidRDefault="009257F7" w:rsidP="009C0974">
      <w:pPr>
        <w:pStyle w:val="ListParagraph"/>
        <w:numPr>
          <w:ilvl w:val="0"/>
          <w:numId w:val="62"/>
        </w:numPr>
        <w:spacing w:after="0" w:line="240" w:lineRule="auto"/>
        <w:contextualSpacing w:val="0"/>
        <w:jc w:val="both"/>
        <w:rPr>
          <w:rFonts w:ascii="Cambria" w:hAnsi="Cambria" w:cs="Arial"/>
        </w:rPr>
      </w:pPr>
      <w:r>
        <w:rPr>
          <w:rFonts w:ascii="Cambria" w:hAnsi="Cambria" w:cs="Arial"/>
        </w:rPr>
        <w:t xml:space="preserve">Stipulates that an agency must clearly and unambiguously state the criteria for approval of a license or permit that is required before a person engages in a constitutionally protected activity, </w:t>
      </w:r>
      <w:r w:rsidRPr="002272EB">
        <w:rPr>
          <w:rFonts w:ascii="Cambria" w:hAnsi="Cambria" w:cs="Arial"/>
          <w:b/>
          <w:color w:val="7030A0"/>
        </w:rPr>
        <w:t>UNLESS THE CRITERIA IS ESTABLISHED BY FEDERAL LAW</w:t>
      </w:r>
      <w:r>
        <w:rPr>
          <w:rFonts w:ascii="Cambria" w:hAnsi="Cambria" w:cs="Arial"/>
        </w:rPr>
        <w:t xml:space="preserve">. </w:t>
      </w:r>
    </w:p>
    <w:p w:rsidR="009257F7" w:rsidRDefault="009257F7" w:rsidP="009C0974">
      <w:pPr>
        <w:pStyle w:val="ListParagraph"/>
        <w:numPr>
          <w:ilvl w:val="1"/>
          <w:numId w:val="62"/>
        </w:numPr>
        <w:spacing w:after="120" w:line="240" w:lineRule="auto"/>
        <w:contextualSpacing w:val="0"/>
        <w:jc w:val="both"/>
        <w:rPr>
          <w:rFonts w:ascii="Cambria" w:hAnsi="Cambria" w:cs="Arial"/>
        </w:rPr>
      </w:pPr>
      <w:r>
        <w:rPr>
          <w:rFonts w:ascii="Cambria" w:hAnsi="Cambria" w:cs="Arial"/>
        </w:rPr>
        <w:t>Requires a court of competent jurisdiction to determine whether the language is clear and unambiguous without deference to the Legislature or agency. (Sec. 3) (</w:t>
      </w:r>
      <w:r w:rsidRPr="002272EB">
        <w:rPr>
          <w:rFonts w:ascii="Cambria" w:hAnsi="Cambria" w:cs="Arial"/>
          <w:i/>
        </w:rPr>
        <w:t>GOV</w:t>
      </w:r>
      <w:r>
        <w:rPr>
          <w:rFonts w:ascii="Cambria" w:hAnsi="Cambria" w:cs="Arial"/>
        </w:rPr>
        <w:t>)</w:t>
      </w:r>
    </w:p>
    <w:p w:rsidR="009257F7" w:rsidRDefault="009257F7" w:rsidP="009C0974">
      <w:pPr>
        <w:pStyle w:val="ListParagraph"/>
        <w:numPr>
          <w:ilvl w:val="0"/>
          <w:numId w:val="62"/>
        </w:numPr>
        <w:spacing w:after="120" w:line="240" w:lineRule="auto"/>
        <w:contextualSpacing w:val="0"/>
        <w:jc w:val="both"/>
        <w:rPr>
          <w:rFonts w:ascii="Cambria" w:hAnsi="Cambria" w:cs="Arial"/>
        </w:rPr>
      </w:pPr>
      <w:r w:rsidRPr="002272EB">
        <w:rPr>
          <w:rFonts w:ascii="Cambria" w:hAnsi="Cambria" w:cs="Arial"/>
          <w:b/>
          <w:color w:val="7030A0"/>
        </w:rPr>
        <w:t>SPECIFIES THAT IF A WRITTEN CLARIFICATION IS ISSUED BY AN AGENCY OR A RULE IS ADOPTED, THE LANGUAGE OF ANY APPROVAL CRITERIA IS CONSIDERED CLEAR AND UNAMBIGUOUS</w:t>
      </w:r>
      <w:r>
        <w:rPr>
          <w:rFonts w:ascii="Cambria" w:hAnsi="Cambria" w:cs="Arial"/>
        </w:rPr>
        <w:t>. (</w:t>
      </w:r>
      <w:r w:rsidRPr="002272EB">
        <w:rPr>
          <w:rFonts w:ascii="Cambria" w:hAnsi="Cambria" w:cs="Arial"/>
          <w:i/>
        </w:rPr>
        <w:t>GOV</w:t>
      </w:r>
      <w:r>
        <w:rPr>
          <w:rFonts w:ascii="Cambria" w:hAnsi="Cambria" w:cs="Arial"/>
        </w:rPr>
        <w:t>)</w:t>
      </w:r>
    </w:p>
    <w:p w:rsidR="009257F7" w:rsidRDefault="009257F7" w:rsidP="009C0974">
      <w:pPr>
        <w:pStyle w:val="ListParagraph"/>
        <w:numPr>
          <w:ilvl w:val="0"/>
          <w:numId w:val="62"/>
        </w:numPr>
        <w:spacing w:after="120" w:line="240" w:lineRule="auto"/>
        <w:contextualSpacing w:val="0"/>
        <w:jc w:val="both"/>
        <w:rPr>
          <w:rFonts w:ascii="Cambria" w:hAnsi="Cambria" w:cs="Arial"/>
        </w:rPr>
      </w:pPr>
      <w:r>
        <w:rPr>
          <w:rFonts w:ascii="Cambria" w:hAnsi="Cambria" w:cs="Arial"/>
        </w:rPr>
        <w:t xml:space="preserve">Entitles an applicant for a license or permit to review and determination of approval or denial by the appropriate agency within 30 days of submission, unless a different time frame is specified by law </w:t>
      </w:r>
      <w:r w:rsidRPr="00BB5E9A">
        <w:rPr>
          <w:rFonts w:ascii="Cambria" w:hAnsi="Cambria" w:cs="Arial"/>
          <w:b/>
          <w:color w:val="7030A0"/>
        </w:rPr>
        <w:t>OR RULE</w:t>
      </w:r>
      <w:r>
        <w:rPr>
          <w:rFonts w:ascii="Cambria" w:hAnsi="Cambria" w:cs="Arial"/>
        </w:rPr>
        <w:t>. (Sec. 3) (</w:t>
      </w:r>
      <w:r w:rsidRPr="002272EB">
        <w:rPr>
          <w:rFonts w:ascii="Cambria" w:hAnsi="Cambria" w:cs="Arial"/>
          <w:i/>
        </w:rPr>
        <w:t>GOV</w:t>
      </w:r>
      <w:r>
        <w:rPr>
          <w:rFonts w:ascii="Cambria" w:hAnsi="Cambria" w:cs="Arial"/>
        </w:rPr>
        <w:t>)</w:t>
      </w:r>
    </w:p>
    <w:p w:rsidR="009257F7" w:rsidRPr="00FD7EFA" w:rsidRDefault="009257F7" w:rsidP="009C0974">
      <w:pPr>
        <w:pStyle w:val="ListParagraph"/>
        <w:numPr>
          <w:ilvl w:val="0"/>
          <w:numId w:val="62"/>
        </w:numPr>
        <w:spacing w:after="120" w:line="240" w:lineRule="auto"/>
        <w:contextualSpacing w:val="0"/>
        <w:jc w:val="both"/>
        <w:rPr>
          <w:rFonts w:ascii="Cambria" w:hAnsi="Cambria" w:cs="Arial"/>
        </w:rPr>
      </w:pPr>
      <w:r>
        <w:rPr>
          <w:rFonts w:ascii="Cambria" w:hAnsi="Cambria" w:cs="Arial"/>
        </w:rPr>
        <w:t>Makes technical and conforming changes. (Sec. 1, 2, 3)</w:t>
      </w:r>
    </w:p>
    <w:p w:rsidR="009257F7" w:rsidRPr="001C5438" w:rsidRDefault="009257F7" w:rsidP="009257F7">
      <w:pPr>
        <w:jc w:val="both"/>
        <w:rPr>
          <w:rFonts w:ascii="Cambria" w:hAnsi="Cambria" w:cs="Arial"/>
          <w:b/>
          <w:u w:val="single"/>
        </w:rPr>
      </w:pPr>
      <w:r w:rsidRPr="001C5438">
        <w:rPr>
          <w:rFonts w:ascii="Cambria" w:hAnsi="Cambria" w:cs="Arial"/>
          <w:b/>
          <w:u w:val="single"/>
        </w:rPr>
        <w:t>Current Law</w:t>
      </w:r>
    </w:p>
    <w:p w:rsidR="009257F7" w:rsidRPr="001C5438" w:rsidRDefault="009257F7" w:rsidP="009257F7">
      <w:pPr>
        <w:spacing w:after="120"/>
        <w:jc w:val="both"/>
        <w:rPr>
          <w:rFonts w:ascii="Cambria" w:hAnsi="Cambria" w:cs="Arial"/>
        </w:rPr>
      </w:pPr>
      <w:r>
        <w:rPr>
          <w:rFonts w:ascii="Cambria" w:hAnsi="Cambria" w:cs="Arial"/>
        </w:rPr>
        <w:t>All persons and agencies in a contested case are required to be afforded an opportunity for a hearing after a reasonable notice (</w:t>
      </w:r>
      <w:hyperlink r:id="rId218" w:history="1">
        <w:r w:rsidRPr="00F6689D">
          <w:rPr>
            <w:rStyle w:val="Hyperlink"/>
            <w:rFonts w:ascii="Cambria" w:hAnsi="Cambria" w:cs="Arial"/>
          </w:rPr>
          <w:t>A.R.S. § 41-1061</w:t>
        </w:r>
      </w:hyperlink>
      <w:r>
        <w:rPr>
          <w:rFonts w:ascii="Cambria" w:hAnsi="Cambria" w:cs="Arial"/>
        </w:rPr>
        <w:t xml:space="preserve">).  In contested cases, a hearing may be conducted in a formal manner and </w:t>
      </w:r>
      <w:r>
        <w:rPr>
          <w:rFonts w:ascii="Cambria" w:hAnsi="Cambria" w:cs="Arial"/>
        </w:rPr>
        <w:lastRenderedPageBreak/>
        <w:t>without adherence to the rules of evidence required in judicial proceedings.  Neither the manner of conducting the hearing or the failure to adhere to the rules of evidence are considered grounds for reversing any administrative decision or order (</w:t>
      </w:r>
      <w:hyperlink r:id="rId219" w:history="1">
        <w:r w:rsidRPr="00F6689D">
          <w:rPr>
            <w:rStyle w:val="Hyperlink"/>
            <w:rFonts w:ascii="Cambria" w:hAnsi="Cambria" w:cs="Arial"/>
          </w:rPr>
          <w:t>A.R.S. § 41-1062</w:t>
        </w:r>
      </w:hyperlink>
      <w:r>
        <w:rPr>
          <w:rFonts w:ascii="Cambria" w:hAnsi="Cambria" w:cs="Arial"/>
        </w:rPr>
        <w:t xml:space="preserve">). </w:t>
      </w:r>
    </w:p>
    <w:p w:rsidR="009257F7" w:rsidRDefault="009257F7" w:rsidP="009257F7">
      <w:pPr>
        <w:sectPr w:rsidR="009257F7" w:rsidSect="00990E7D">
          <w:type w:val="continuous"/>
          <w:pgSz w:w="12240" w:h="15840"/>
          <w:pgMar w:top="1440" w:right="1440" w:bottom="1440" w:left="1440" w:header="720" w:footer="720" w:gutter="0"/>
          <w:cols w:space="720"/>
          <w:docGrid w:linePitch="360"/>
        </w:sectPr>
      </w:pPr>
    </w:p>
    <w:p w:rsidR="009257F7" w:rsidRDefault="009257F7" w:rsidP="009257F7">
      <w:pPr>
        <w:pStyle w:val="Heading1"/>
        <w:jc w:val="center"/>
      </w:pPr>
      <w:r>
        <w:rPr>
          <w:noProof/>
        </w:rPr>
        <w:lastRenderedPageBreak/>
        <w:drawing>
          <wp:anchor distT="0" distB="0" distL="114300" distR="114300" simplePos="0" relativeHeight="251831296" behindDoc="1" locked="0" layoutInCell="1" allowOverlap="1" wp14:anchorId="1A71B250" wp14:editId="16D279A3">
            <wp:simplePos x="0" y="0"/>
            <wp:positionH relativeFrom="column">
              <wp:posOffset>2362835</wp:posOffset>
            </wp:positionH>
            <wp:positionV relativeFrom="paragraph">
              <wp:posOffset>-322580</wp:posOffset>
            </wp:positionV>
            <wp:extent cx="1214755" cy="1165860"/>
            <wp:effectExtent l="0" t="0" r="0" b="0"/>
            <wp:wrapNone/>
            <wp:docPr id="243" name="Picture 243"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9257F7" w:rsidRDefault="009257F7" w:rsidP="009257F7">
      <w:pPr>
        <w:jc w:val="center"/>
        <w:sectPr w:rsidR="009257F7" w:rsidSect="00990E7D">
          <w:footerReference w:type="default" r:id="rId220"/>
          <w:pgSz w:w="12240" w:h="15840"/>
          <w:pgMar w:top="1080" w:right="1440" w:bottom="1440" w:left="1440" w:header="720" w:footer="720" w:gutter="0"/>
          <w:cols w:space="720"/>
          <w:docGrid w:linePitch="360"/>
        </w:sectPr>
      </w:pPr>
      <w:bookmarkStart w:id="62" w:name="hb2065"/>
      <w:bookmarkEnd w:id="62"/>
    </w:p>
    <w:p w:rsidR="009257F7" w:rsidRDefault="009257F7" w:rsidP="009257F7">
      <w:pPr>
        <w:rPr>
          <w:b/>
        </w:rPr>
      </w:pPr>
    </w:p>
    <w:tbl>
      <w:tblPr>
        <w:tblStyle w:val="TableGrid"/>
        <w:tblpPr w:leftFromText="180" w:rightFromText="180" w:vertAnchor="page" w:horzAnchor="margin" w:tblpY="2412"/>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9257F7" w:rsidTr="003F3548">
        <w:tc>
          <w:tcPr>
            <w:tcW w:w="9895" w:type="dxa"/>
            <w:gridSpan w:val="2"/>
          </w:tcPr>
          <w:p w:rsidR="009257F7" w:rsidRPr="002B09D5" w:rsidRDefault="009257F7" w:rsidP="003F3548">
            <w:pPr>
              <w:spacing w:after="120"/>
              <w:rPr>
                <w:rFonts w:ascii="Cambria" w:hAnsi="Cambria" w:cs="Arial"/>
                <w:noProof/>
                <w:sz w:val="28"/>
                <w:szCs w:val="28"/>
                <w:u w:val="single"/>
              </w:rPr>
            </w:pPr>
            <w:r>
              <w:rPr>
                <w:rFonts w:ascii="Cambria" w:hAnsi="Cambria" w:cs="Arial"/>
                <w:b/>
                <w:noProof/>
                <w:sz w:val="28"/>
                <w:szCs w:val="28"/>
                <w:u w:val="single"/>
              </w:rPr>
              <w:t>HB 2065:</w:t>
            </w:r>
            <w:r w:rsidRPr="00803606">
              <w:rPr>
                <w:rFonts w:ascii="Cambria" w:hAnsi="Cambria" w:cs="Arial"/>
                <w:noProof/>
                <w:sz w:val="28"/>
                <w:szCs w:val="28"/>
                <w:u w:val="single"/>
              </w:rPr>
              <w:t xml:space="preserve"> </w:t>
            </w:r>
            <w:r>
              <w:rPr>
                <w:rFonts w:ascii="Cambria" w:hAnsi="Cambria" w:cs="Arial"/>
                <w:noProof/>
                <w:sz w:val="28"/>
                <w:szCs w:val="28"/>
                <w:u w:val="single"/>
              </w:rPr>
              <w:t>public meetings; definition; penalties</w:t>
            </w:r>
          </w:p>
        </w:tc>
      </w:tr>
      <w:tr w:rsidR="009257F7" w:rsidTr="003F3548">
        <w:tc>
          <w:tcPr>
            <w:tcW w:w="5125" w:type="dxa"/>
          </w:tcPr>
          <w:p w:rsidR="009257F7" w:rsidRPr="00311FEF" w:rsidRDefault="009257F7" w:rsidP="003F3548">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Leach, LD 11</w:t>
            </w:r>
          </w:p>
          <w:p w:rsidR="009257F7" w:rsidRPr="00ED24AE" w:rsidRDefault="009257F7" w:rsidP="003F3548">
            <w:pPr>
              <w:spacing w:after="120"/>
              <w:rPr>
                <w:rFonts w:ascii="Cambria" w:hAnsi="Cambria" w:cs="Arial"/>
              </w:rPr>
            </w:pPr>
            <w:r>
              <w:rPr>
                <w:rFonts w:ascii="Cambria" w:hAnsi="Cambria" w:cs="Arial"/>
                <w:b/>
              </w:rPr>
              <w:t>BILL STATUS:</w:t>
            </w:r>
            <w:r w:rsidRPr="00C6092E">
              <w:rPr>
                <w:rFonts w:ascii="Cambria" w:hAnsi="Cambria" w:cs="Arial"/>
              </w:rPr>
              <w:t xml:space="preserve"> </w:t>
            </w:r>
            <w:hyperlink r:id="rId221" w:tooltip="Bill Status Inquiry" w:history="1">
              <w:r w:rsidRPr="00ED24AE">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9257F7" w:rsidTr="009257F7">
              <w:tc>
                <w:tcPr>
                  <w:tcW w:w="5115" w:type="dxa"/>
                  <w:tcBorders>
                    <w:top w:val="nil"/>
                    <w:left w:val="nil"/>
                    <w:bottom w:val="nil"/>
                    <w:right w:val="nil"/>
                  </w:tcBorders>
                  <w:tcMar>
                    <w:left w:w="0" w:type="dxa"/>
                    <w:right w:w="0" w:type="dxa"/>
                  </w:tcMar>
                </w:tcPr>
                <w:p w:rsidR="009257F7" w:rsidRDefault="009257F7" w:rsidP="00C67E92">
                  <w:pPr>
                    <w:framePr w:hSpace="180" w:wrap="around" w:vAnchor="page" w:hAnchor="margin" w:y="2412"/>
                    <w:rPr>
                      <w:rFonts w:ascii="Cambria" w:hAnsi="Cambria" w:cs="Arial"/>
                    </w:rPr>
                  </w:pPr>
                  <w:r>
                    <w:rPr>
                      <w:rFonts w:ascii="Cambria" w:hAnsi="Cambria" w:cs="Arial"/>
                    </w:rPr>
                    <w:tab/>
                    <w:t>GOV: DPA 7-0-0-1</w:t>
                  </w:r>
                </w:p>
              </w:tc>
            </w:tr>
          </w:tbl>
          <w:p w:rsidR="009257F7" w:rsidRPr="00C6092E" w:rsidRDefault="009257F7" w:rsidP="003F3548">
            <w:pPr>
              <w:rPr>
                <w:rFonts w:ascii="Cambria" w:hAnsi="Cambria" w:cs="Arial"/>
              </w:rPr>
            </w:pPr>
          </w:p>
        </w:tc>
        <w:tc>
          <w:tcPr>
            <w:tcW w:w="4770" w:type="dxa"/>
          </w:tcPr>
          <w:p w:rsidR="009257F7" w:rsidRDefault="009257F7" w:rsidP="003F3548">
            <w:pPr>
              <w:rPr>
                <w:rFonts w:ascii="Cambria" w:hAnsi="Cambria" w:cs="Arial"/>
              </w:rPr>
            </w:pPr>
            <w:r w:rsidRPr="001C5438">
              <w:rPr>
                <w:rFonts w:ascii="Cambria" w:hAnsi="Cambria" w:cs="Arial"/>
                <w:noProof/>
              </w:rPr>
              <mc:AlternateContent>
                <mc:Choice Requires="wps">
                  <w:drawing>
                    <wp:anchor distT="0" distB="0" distL="114300" distR="114300" simplePos="0" relativeHeight="251832320" behindDoc="1" locked="1" layoutInCell="1" allowOverlap="0" wp14:anchorId="4F27B7B6" wp14:editId="41BF91F7">
                      <wp:simplePos x="0" y="0"/>
                      <wp:positionH relativeFrom="margin">
                        <wp:posOffset>-1270</wp:posOffset>
                      </wp:positionH>
                      <wp:positionV relativeFrom="page">
                        <wp:posOffset>66040</wp:posOffset>
                      </wp:positionV>
                      <wp:extent cx="2669540" cy="733425"/>
                      <wp:effectExtent l="0" t="0" r="16510" b="28575"/>
                      <wp:wrapNone/>
                      <wp:docPr id="2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9257F7">
                                  <w:pPr>
                                    <w:rPr>
                                      <w:b/>
                                      <w:u w:val="single"/>
                                    </w:rPr>
                                  </w:pPr>
                                  <w:r w:rsidRPr="00BB4358">
                                    <w:rPr>
                                      <w:b/>
                                      <w:u w:val="single"/>
                                    </w:rPr>
                                    <w:t>Legend:</w:t>
                                  </w:r>
                                </w:p>
                                <w:p w:rsidR="00224FF0" w:rsidRDefault="00224FF0" w:rsidP="009257F7">
                                  <w:r>
                                    <w:t>AG – State Attorney General</w:t>
                                  </w:r>
                                </w:p>
                                <w:p w:rsidR="00224FF0" w:rsidRPr="00BB4358" w:rsidRDefault="00224FF0" w:rsidP="009257F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7B7B6" id="_x0000_s1112" type="#_x0000_t202" style="position:absolute;margin-left:-.1pt;margin-top:5.2pt;width:210.2pt;height:57.75pt;z-index:-251484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ZyhgIAABkFAAAOAAAAZHJzL2Uyb0RvYy54bWysVF1v2yAUfZ+0/4B4Tx07TppYdaouTqZJ&#10;3YfU7gcQwDEaBgYkdjftv++CkzRdX6ZpfsDAvZx7z70Hbm77VqIDt05oVeL0aowRV1QzoXYl/vq4&#10;Gc0xcp4oRqRWvMRP3OHb5ds3N50peKYbLRm3CECUKzpT4sZ7UySJow1vibvShisw1tq2xMPS7hJm&#10;SQforUyy8XiWdNoyYzXlzsFuNRjxMuLXNaf+c1077pEsMeTm42jjuA1jsrwhxc4S0wh6TIP8QxYt&#10;EQqCnqEq4gnaW/EKqhXUaqdrf0V1m+i6FpRHDsAmHf/B5qEhhkcuUBxnzmVy/w+Wfjp8sUiwEmeT&#10;BUaKtNCkR9579E73KA/16YwrwO3BgKPvYRv6HLk6c6/pN4eUXjVE7fidtbprOGGQXxpOJhdHBxwX&#10;QLbdR80gDNl7HYH62raheFAOBOjQp6dzb0IqFDaz2WwxzcFEwXY9meTZNIYgxem0sc6/57pFYVJi&#10;C72P6ORw73zIhhQnlxBM6Y2QMvZfKtSVeDEFyGBxWgoWjHFhd9uVtOhAgoLid4z7wq0VHnQsRVvi&#10;+dmJFKEaa8ViFE+EHOaQiVQBHMhBbsfZoJefi/FiPV/P81GezdajfFxVo7vNKh/NNun1tJpUq1WV&#10;/gp5pnnRCMa4CqmetJvmf6eN4y0aVHdW7wtK7pL5Jn6vmScv04hVBlanf2QXZRA6P2jA99s+Km4+&#10;C3hBI1vNnkAYVg/3E94TmDTa/sCog7tZYvd9TyzHSH5QIK5Fmgcl+LjIp9cZLOylZXtpIYoCVIk9&#10;RsN05YcHYG+s2DUQaZCz0ncgyFpErTxndZQx3L9I6vhWhAt+uY5ezy/a8jcAAAD//wMAUEsDBBQA&#10;BgAIAAAAIQCLn0RI3AAAAAgBAAAPAAAAZHJzL2Rvd25yZXYueG1sTI9BT8MwDIXvSPyHyEjctoRu&#10;sK00nRCDOytjXN3GayuapGqyrfDr8U5w9HvPz5+z9Wg7caIhtN5puJsqEOQqb1pXa9i9v06WIEJE&#10;Z7DzjjR8U4B1fn2VYWr82W3pVMRacIkLKWpoYuxTKUPVkMUw9T059g5+sBh5HGppBjxzue1kotSD&#10;tNg6vtBgT88NVV/F0TJG8rmbbd4KWiywnG1efj5Wh32n9e3N+PQIItIY/8JwwecdyJmp9Edngug0&#10;TBIOsqzmINieJ4qF8tJ9vwKZZ/L/A/kvAAAA//8DAFBLAQItABQABgAIAAAAIQC2gziS/gAAAOEB&#10;AAATAAAAAAAAAAAAAAAAAAAAAABbQ29udGVudF9UeXBlc10ueG1sUEsBAi0AFAAGAAgAAAAhADj9&#10;If/WAAAAlAEAAAsAAAAAAAAAAAAAAAAALwEAAF9yZWxzLy5yZWxzUEsBAi0AFAAGAAgAAAAhAHiC&#10;9nKGAgAAGQUAAA4AAAAAAAAAAAAAAAAALgIAAGRycy9lMm9Eb2MueG1sUEsBAi0AFAAGAAgAAAAh&#10;AIufREjcAAAACAEAAA8AAAAAAAAAAAAAAAAA4AQAAGRycy9kb3ducmV2LnhtbFBLBQYAAAAABAAE&#10;APMAAADpBQAAAAA=&#10;" o:allowoverlap="f" filled="f">
                      <v:textbox>
                        <w:txbxContent>
                          <w:p w:rsidR="00224FF0" w:rsidRPr="00F34CC1" w:rsidRDefault="00224FF0" w:rsidP="009257F7">
                            <w:pPr>
                              <w:rPr>
                                <w:b/>
                                <w:u w:val="single"/>
                              </w:rPr>
                            </w:pPr>
                            <w:r w:rsidRPr="00BB4358">
                              <w:rPr>
                                <w:b/>
                                <w:u w:val="single"/>
                              </w:rPr>
                              <w:t>Legend:</w:t>
                            </w:r>
                          </w:p>
                          <w:p w:rsidR="00224FF0" w:rsidRDefault="00224FF0" w:rsidP="009257F7">
                            <w:r>
                              <w:t>AG – State Attorney General</w:t>
                            </w:r>
                          </w:p>
                          <w:p w:rsidR="00224FF0" w:rsidRPr="00BB4358" w:rsidRDefault="00224FF0" w:rsidP="009257F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9257F7" w:rsidRPr="001C5438" w:rsidRDefault="009257F7" w:rsidP="009257F7">
      <w:pPr>
        <w:spacing w:before="200"/>
        <w:jc w:val="both"/>
        <w:rPr>
          <w:rFonts w:ascii="Cambria" w:hAnsi="Cambria" w:cs="Arial"/>
          <w:b/>
          <w:u w:val="single"/>
        </w:rPr>
      </w:pPr>
      <w:r w:rsidRPr="001C5438">
        <w:rPr>
          <w:rFonts w:ascii="Cambria" w:hAnsi="Cambria" w:cs="Arial"/>
          <w:b/>
          <w:u w:val="single"/>
        </w:rPr>
        <w:t>Abstract</w:t>
      </w:r>
    </w:p>
    <w:p w:rsidR="009257F7" w:rsidRPr="001C5438" w:rsidRDefault="009257F7" w:rsidP="009257F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833344" behindDoc="1" locked="1" layoutInCell="1" allowOverlap="0" wp14:anchorId="0F78D472" wp14:editId="297AE17F">
                <wp:simplePos x="0" y="0"/>
                <wp:positionH relativeFrom="margin">
                  <wp:posOffset>0</wp:posOffset>
                </wp:positionH>
                <wp:positionV relativeFrom="margin">
                  <wp:posOffset>8001000</wp:posOffset>
                </wp:positionV>
                <wp:extent cx="5943600" cy="274320"/>
                <wp:effectExtent l="0" t="0" r="19050" b="11430"/>
                <wp:wrapTight wrapText="bothSides">
                  <wp:wrapPolygon edited="0">
                    <wp:start x="0" y="0"/>
                    <wp:lineTo x="0" y="21000"/>
                    <wp:lineTo x="21600" y="21000"/>
                    <wp:lineTo x="21600" y="0"/>
                    <wp:lineTo x="0" y="0"/>
                  </wp:wrapPolygon>
                </wp:wrapTight>
                <wp:docPr id="2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9257F7">
                            <w:pPr>
                              <w:jc w:val="center"/>
                            </w:pPr>
                            <w:sdt>
                              <w:sdtPr>
                                <w:tag w:val="Prop105"/>
                                <w:id w:val="-8246675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1139360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438069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5872032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8D472" id="_x0000_s1113" type="#_x0000_t202" style="position:absolute;left:0;text-align:left;margin-left:0;margin-top:630pt;width:468pt;height:21.6pt;z-index:-251483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YLwIAAFo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prNUB/N&#10;OjTpWQyevIWBLII+vXE5pj0ZTPQDbqPPsVZnHoF/c0TDtmW6EffWQt8KViG/aTiZXB0dcVwAKfuP&#10;UOE1bO8hAg217YJ4KAdBdORxvHgTqHDcnK9mN4sUQxxj2e3sJovmJSw/nzbW+fcCOhImBbXofURn&#10;h0fnAxuWn1PCZQ6UrHZSqbiwTblVlhwY9skufrGAF2lKk76gq3k2HwX4K0Qavz9BdNJjwyvZFXR5&#10;SWJ5kO2drmI7eibVOEfKSp90DNKNIvqhHKJly9uzPyVUR1TWwtjg+CBx0oL9QUmPzV1Q933PrKBE&#10;fdDozmo6C277uJjNb1FLYq8j5XWEaY5QBfWUjNOtH1/Q3ljZtHjT2A8a7tHRWkaxg/UjqxN/bODo&#10;wemxhRdyvY5Zv34Jm58AAAD//wMAUEsDBBQABgAIAAAAIQCkwHq83QAAAAoBAAAPAAAAZHJzL2Rv&#10;d25yZXYueG1sTE9BTsMwELwj8QdrkbggapOg0IY4FUICwa0UBFc33iYR8TrYbhp+z3KC2+zMaHam&#10;Ws9uEBOG2HvScLVQIJAab3tqNby9PlwuQcRkyJrBE2r4xgjr+vSkMqX1R3rBaZtawSEUS6OhS2ks&#10;pYxNh87EhR+RWNv74EziM7TSBnPkcDfITKlCOtMTf+jMiPcdNp/bg9OwvH6aPuJzvnlviv2wShc3&#10;0+NX0Pr8bL67BZFwTn9m+K3P1aHmTjt/IBvFoIGHJGazQjFifZUXDHZM5SrPQNaV/D+h/gEAAP//&#10;AwBQSwECLQAUAAYACAAAACEAtoM4kv4AAADhAQAAEwAAAAAAAAAAAAAAAAAAAAAAW0NvbnRlbnRf&#10;VHlwZXNdLnhtbFBLAQItABQABgAIAAAAIQA4/SH/1gAAAJQBAAALAAAAAAAAAAAAAAAAAC8BAABf&#10;cmVscy8ucmVsc1BLAQItABQABgAIAAAAIQC+dFtYLwIAAFoEAAAOAAAAAAAAAAAAAAAAAC4CAABk&#10;cnMvZTJvRG9jLnhtbFBLAQItABQABgAIAAAAIQCkwHq83QAAAAoBAAAPAAAAAAAAAAAAAAAAAIkE&#10;AABkcnMvZG93bnJldi54bWxQSwUGAAAAAAQABADzAAAAkwUAAAAA&#10;" o:allowoverlap="f">
                <v:textbox>
                  <w:txbxContent>
                    <w:p w:rsidR="00224FF0" w:rsidRDefault="00224FF0" w:rsidP="009257F7">
                      <w:pPr>
                        <w:jc w:val="center"/>
                      </w:pPr>
                      <w:sdt>
                        <w:sdtPr>
                          <w:tag w:val="Prop105"/>
                          <w:id w:val="-8246675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1139360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438069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5872032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 xml:space="preserve">Relating to open meeting requirements and violations. </w:t>
      </w:r>
    </w:p>
    <w:p w:rsidR="009257F7" w:rsidRPr="001C5438" w:rsidRDefault="009257F7" w:rsidP="009257F7">
      <w:pPr>
        <w:jc w:val="both"/>
        <w:rPr>
          <w:rFonts w:ascii="Cambria" w:hAnsi="Cambria" w:cs="Arial"/>
          <w:b/>
          <w:u w:val="single"/>
        </w:rPr>
      </w:pPr>
      <w:r w:rsidRPr="001C5438">
        <w:rPr>
          <w:rFonts w:ascii="Cambria" w:hAnsi="Cambria" w:cs="Arial"/>
          <w:b/>
          <w:u w:val="single"/>
        </w:rPr>
        <w:t>Provisions</w:t>
      </w:r>
    </w:p>
    <w:p w:rsidR="009257F7" w:rsidRDefault="009257F7" w:rsidP="009C0974">
      <w:pPr>
        <w:pStyle w:val="ListParagraph"/>
        <w:numPr>
          <w:ilvl w:val="0"/>
          <w:numId w:val="61"/>
        </w:numPr>
        <w:spacing w:after="120" w:line="240" w:lineRule="auto"/>
        <w:contextualSpacing w:val="0"/>
        <w:jc w:val="both"/>
        <w:rPr>
          <w:rFonts w:ascii="Cambria" w:hAnsi="Cambria" w:cs="Arial"/>
        </w:rPr>
      </w:pPr>
      <w:r>
        <w:rPr>
          <w:rFonts w:ascii="Cambria" w:hAnsi="Cambria" w:cs="Arial"/>
        </w:rPr>
        <w:t>Requires the minutes of meetings of public bodies to include a record of how each member voted and the names of members who propose each motion.  (Sec. 2)</w:t>
      </w:r>
    </w:p>
    <w:p w:rsidR="009257F7" w:rsidRDefault="009257F7" w:rsidP="009C0974">
      <w:pPr>
        <w:pStyle w:val="ListParagraph"/>
        <w:numPr>
          <w:ilvl w:val="0"/>
          <w:numId w:val="61"/>
        </w:numPr>
        <w:spacing w:after="0" w:line="240" w:lineRule="auto"/>
        <w:contextualSpacing w:val="0"/>
        <w:jc w:val="both"/>
        <w:rPr>
          <w:rFonts w:ascii="Cambria" w:hAnsi="Cambria" w:cs="Arial"/>
        </w:rPr>
      </w:pPr>
      <w:r>
        <w:rPr>
          <w:rFonts w:ascii="Cambria" w:hAnsi="Cambria" w:cs="Arial"/>
        </w:rPr>
        <w:t xml:space="preserve">Permits the AG to commence a suit in superior court against an individual member of a public body for knowingly violating open meeting requirements. </w:t>
      </w:r>
    </w:p>
    <w:p w:rsidR="009257F7" w:rsidRDefault="009257F7" w:rsidP="009C0974">
      <w:pPr>
        <w:pStyle w:val="ListParagraph"/>
        <w:numPr>
          <w:ilvl w:val="1"/>
          <w:numId w:val="61"/>
        </w:numPr>
        <w:spacing w:after="120" w:line="240" w:lineRule="auto"/>
        <w:contextualSpacing w:val="0"/>
        <w:jc w:val="both"/>
        <w:rPr>
          <w:rFonts w:ascii="Cambria" w:hAnsi="Cambria" w:cs="Arial"/>
        </w:rPr>
      </w:pPr>
      <w:r>
        <w:rPr>
          <w:rFonts w:ascii="Cambria" w:hAnsi="Cambria" w:cs="Arial"/>
        </w:rPr>
        <w:t>Specifies that a suit against an individual member must occur in the county in which the public body usually meets. (Sec. 3)</w:t>
      </w:r>
    </w:p>
    <w:p w:rsidR="009257F7" w:rsidRDefault="009257F7" w:rsidP="009C0974">
      <w:pPr>
        <w:pStyle w:val="ListParagraph"/>
        <w:numPr>
          <w:ilvl w:val="0"/>
          <w:numId w:val="61"/>
        </w:numPr>
        <w:spacing w:after="0" w:line="240" w:lineRule="auto"/>
        <w:contextualSpacing w:val="0"/>
        <w:jc w:val="both"/>
        <w:rPr>
          <w:rFonts w:ascii="Cambria" w:hAnsi="Cambria" w:cs="Arial"/>
        </w:rPr>
      </w:pPr>
      <w:r>
        <w:rPr>
          <w:rFonts w:ascii="Cambria" w:hAnsi="Cambria" w:cs="Arial"/>
        </w:rPr>
        <w:t xml:space="preserve">Permits the court to impose a civil penalty not to exceed </w:t>
      </w:r>
      <w:r w:rsidRPr="00E74BFB">
        <w:rPr>
          <w:rFonts w:ascii="Cambria" w:hAnsi="Cambria" w:cs="Arial"/>
          <w:strike/>
          <w:color w:val="FF0000"/>
        </w:rPr>
        <w:t>$5,000</w:t>
      </w:r>
      <w:r>
        <w:rPr>
          <w:rFonts w:ascii="Cambria" w:hAnsi="Cambria" w:cs="Arial"/>
        </w:rPr>
        <w:t xml:space="preserve"> </w:t>
      </w:r>
      <w:r w:rsidRPr="00E74BFB">
        <w:rPr>
          <w:rFonts w:ascii="Cambria" w:hAnsi="Cambria" w:cs="Arial"/>
          <w:b/>
          <w:color w:val="7030A0"/>
        </w:rPr>
        <w:t>$2,500</w:t>
      </w:r>
      <w:r>
        <w:rPr>
          <w:rFonts w:ascii="Cambria" w:hAnsi="Cambria" w:cs="Arial"/>
        </w:rPr>
        <w:t xml:space="preserve"> on any person who knowingly commits a second or subsequent open meeting violation. (Sec. 3) </w:t>
      </w:r>
      <w:r w:rsidRPr="00E74BFB">
        <w:rPr>
          <w:rFonts w:ascii="Cambria" w:hAnsi="Cambria" w:cs="Arial"/>
          <w:i/>
        </w:rPr>
        <w:t>(GOV)</w:t>
      </w:r>
    </w:p>
    <w:p w:rsidR="009257F7" w:rsidRDefault="009257F7" w:rsidP="009C0974">
      <w:pPr>
        <w:pStyle w:val="ListParagraph"/>
        <w:numPr>
          <w:ilvl w:val="1"/>
          <w:numId w:val="47"/>
        </w:numPr>
        <w:spacing w:after="120" w:line="240" w:lineRule="auto"/>
        <w:contextualSpacing w:val="0"/>
        <w:jc w:val="both"/>
        <w:rPr>
          <w:rFonts w:ascii="Cambria" w:hAnsi="Cambria" w:cs="Arial"/>
          <w:i/>
        </w:rPr>
      </w:pPr>
      <w:r w:rsidRPr="000D46FC">
        <w:rPr>
          <w:rFonts w:ascii="Cambria" w:hAnsi="Cambria" w:cs="Arial"/>
          <w:i/>
        </w:rPr>
        <w:t>Currently, the court may impose a civil penalty of up to $500 for each violation (</w:t>
      </w:r>
      <w:hyperlink r:id="rId222" w:history="1">
        <w:r w:rsidRPr="000D46FC">
          <w:rPr>
            <w:rStyle w:val="Hyperlink"/>
            <w:rFonts w:ascii="Cambria" w:hAnsi="Cambria" w:cs="Arial"/>
            <w:i/>
          </w:rPr>
          <w:t>A.R.S. § 38-431.07</w:t>
        </w:r>
      </w:hyperlink>
      <w:r w:rsidRPr="000D46FC">
        <w:rPr>
          <w:rFonts w:ascii="Cambria" w:hAnsi="Cambria" w:cs="Arial"/>
          <w:i/>
        </w:rPr>
        <w:t xml:space="preserve">). </w:t>
      </w:r>
    </w:p>
    <w:p w:rsidR="009257F7" w:rsidRPr="00D52B48" w:rsidRDefault="009257F7" w:rsidP="009C0974">
      <w:pPr>
        <w:pStyle w:val="ListParagraph"/>
        <w:numPr>
          <w:ilvl w:val="0"/>
          <w:numId w:val="61"/>
        </w:numPr>
        <w:spacing w:after="120" w:line="240" w:lineRule="auto"/>
        <w:contextualSpacing w:val="0"/>
        <w:jc w:val="both"/>
        <w:rPr>
          <w:rFonts w:ascii="Cambria" w:hAnsi="Cambria" w:cs="Arial"/>
          <w:i/>
        </w:rPr>
      </w:pPr>
      <w:r w:rsidRPr="00CD248C">
        <w:rPr>
          <w:rFonts w:ascii="Cambria" w:hAnsi="Cambria" w:cs="Arial"/>
          <w:b/>
          <w:color w:val="7030A0"/>
        </w:rPr>
        <w:t xml:space="preserve">PROHIBITS A PUBLIC BODY FROM INDEMNIFYING OR PAYING </w:t>
      </w:r>
      <w:r>
        <w:rPr>
          <w:rFonts w:ascii="Cambria" w:hAnsi="Cambria" w:cs="Arial"/>
          <w:b/>
          <w:color w:val="7030A0"/>
        </w:rPr>
        <w:t>A</w:t>
      </w:r>
      <w:r w:rsidRPr="00CD248C">
        <w:rPr>
          <w:rFonts w:ascii="Cambria" w:hAnsi="Cambria" w:cs="Arial"/>
          <w:b/>
          <w:color w:val="7030A0"/>
        </w:rPr>
        <w:t xml:space="preserve"> CIVIL PENALTY ON B</w:t>
      </w:r>
      <w:r>
        <w:rPr>
          <w:rFonts w:ascii="Cambria" w:hAnsi="Cambria" w:cs="Arial"/>
          <w:b/>
          <w:color w:val="7030A0"/>
        </w:rPr>
        <w:t>EHALF OF AN INDIVIDUAL WHO IS PENALIZED FOR VIOLATING</w:t>
      </w:r>
      <w:r w:rsidRPr="00CD248C">
        <w:rPr>
          <w:rFonts w:ascii="Cambria" w:hAnsi="Cambria" w:cs="Arial"/>
          <w:b/>
          <w:color w:val="7030A0"/>
        </w:rPr>
        <w:t xml:space="preserve"> OPEN MEETING REQUIREMENTS</w:t>
      </w:r>
      <w:r>
        <w:rPr>
          <w:rFonts w:ascii="Cambria" w:hAnsi="Cambria" w:cs="Arial"/>
          <w:b/>
        </w:rPr>
        <w:t xml:space="preserve">. </w:t>
      </w:r>
      <w:r>
        <w:rPr>
          <w:rFonts w:ascii="Cambria" w:hAnsi="Cambria" w:cs="Arial"/>
        </w:rPr>
        <w:t xml:space="preserve">(Sec. 3) </w:t>
      </w:r>
      <w:r w:rsidRPr="00DE5D64">
        <w:rPr>
          <w:rFonts w:ascii="Cambria" w:hAnsi="Cambria" w:cs="Arial"/>
          <w:i/>
        </w:rPr>
        <w:t>(GOV)</w:t>
      </w:r>
    </w:p>
    <w:p w:rsidR="009257F7" w:rsidRPr="000D46FC" w:rsidRDefault="009257F7" w:rsidP="009C0974">
      <w:pPr>
        <w:pStyle w:val="ListParagraph"/>
        <w:numPr>
          <w:ilvl w:val="0"/>
          <w:numId w:val="61"/>
        </w:numPr>
        <w:spacing w:after="120" w:line="240" w:lineRule="auto"/>
        <w:contextualSpacing w:val="0"/>
        <w:jc w:val="both"/>
        <w:rPr>
          <w:rFonts w:ascii="Cambria" w:hAnsi="Cambria" w:cs="Arial"/>
          <w:i/>
        </w:rPr>
      </w:pPr>
      <w:r>
        <w:rPr>
          <w:rFonts w:ascii="Cambria" w:hAnsi="Cambria" w:cs="Arial"/>
        </w:rPr>
        <w:t>Stipulates that the court may only impose a civil penalty on a person who knowingly violates open meeting requirements. (Sec. 3)</w:t>
      </w:r>
    </w:p>
    <w:p w:rsidR="009257F7" w:rsidRDefault="009257F7" w:rsidP="009C0974">
      <w:pPr>
        <w:pStyle w:val="ListParagraph"/>
        <w:numPr>
          <w:ilvl w:val="0"/>
          <w:numId w:val="61"/>
        </w:numPr>
        <w:spacing w:after="120" w:line="240" w:lineRule="auto"/>
        <w:contextualSpacing w:val="0"/>
        <w:jc w:val="both"/>
        <w:rPr>
          <w:rFonts w:ascii="Cambria" w:hAnsi="Cambria" w:cs="Arial"/>
        </w:rPr>
      </w:pPr>
      <w:r>
        <w:rPr>
          <w:rFonts w:ascii="Cambria" w:hAnsi="Cambria" w:cs="Arial"/>
        </w:rPr>
        <w:t>Stipulates that if the court finds that person who might otherwise be liable for an open meeting violation objected on a public record to the action of the public body, the court may choose not to impose a civil penalty on that person. (Sec. 3)</w:t>
      </w:r>
    </w:p>
    <w:p w:rsidR="009257F7" w:rsidRPr="005531FC" w:rsidRDefault="009257F7" w:rsidP="009C0974">
      <w:pPr>
        <w:pStyle w:val="ListParagraph"/>
        <w:numPr>
          <w:ilvl w:val="0"/>
          <w:numId w:val="61"/>
        </w:numPr>
        <w:spacing w:after="120" w:line="240" w:lineRule="auto"/>
        <w:contextualSpacing w:val="0"/>
        <w:jc w:val="both"/>
        <w:rPr>
          <w:rFonts w:ascii="Cambria" w:hAnsi="Cambria" w:cs="Arial"/>
        </w:rPr>
      </w:pPr>
      <w:r>
        <w:rPr>
          <w:rFonts w:ascii="Cambria" w:hAnsi="Cambria" w:cs="Arial"/>
        </w:rPr>
        <w:t xml:space="preserve">Stipulates that a public officer with intent to deprive the public of information must have knowingly violated open meeting requirements </w:t>
      </w:r>
      <w:proofErr w:type="gramStart"/>
      <w:r>
        <w:rPr>
          <w:rFonts w:ascii="Cambria" w:hAnsi="Cambria" w:cs="Arial"/>
        </w:rPr>
        <w:t>in order for</w:t>
      </w:r>
      <w:proofErr w:type="gramEnd"/>
      <w:r>
        <w:rPr>
          <w:rFonts w:ascii="Cambria" w:hAnsi="Cambria" w:cs="Arial"/>
        </w:rPr>
        <w:t xml:space="preserve"> the court to remove that officer from public office and find them liable for all costs and attorney fees awarded to the plaintiff. (Sec. 3)</w:t>
      </w:r>
    </w:p>
    <w:p w:rsidR="009257F7" w:rsidRDefault="009257F7" w:rsidP="009C0974">
      <w:pPr>
        <w:pStyle w:val="ListParagraph"/>
        <w:numPr>
          <w:ilvl w:val="0"/>
          <w:numId w:val="61"/>
        </w:numPr>
        <w:spacing w:after="0" w:line="240" w:lineRule="auto"/>
        <w:contextualSpacing w:val="0"/>
        <w:jc w:val="both"/>
        <w:rPr>
          <w:rFonts w:ascii="Cambria" w:hAnsi="Cambria" w:cs="Arial"/>
        </w:rPr>
      </w:pPr>
      <w:r>
        <w:rPr>
          <w:rFonts w:ascii="Cambria" w:hAnsi="Cambria" w:cs="Arial"/>
        </w:rPr>
        <w:t xml:space="preserve">Expands the definition of </w:t>
      </w:r>
      <w:r w:rsidRPr="00B26E9C">
        <w:rPr>
          <w:rFonts w:ascii="Cambria" w:hAnsi="Cambria" w:cs="Arial"/>
          <w:i/>
        </w:rPr>
        <w:t>meeting</w:t>
      </w:r>
      <w:r>
        <w:rPr>
          <w:rFonts w:ascii="Cambria" w:hAnsi="Cambria" w:cs="Arial"/>
        </w:rPr>
        <w:t xml:space="preserve"> relating to </w:t>
      </w:r>
      <w:r w:rsidRPr="005531FC">
        <w:rPr>
          <w:rFonts w:ascii="Cambria" w:hAnsi="Cambria" w:cs="Arial"/>
        </w:rPr>
        <w:t>open</w:t>
      </w:r>
      <w:r>
        <w:rPr>
          <w:rFonts w:ascii="Cambria" w:hAnsi="Cambria" w:cs="Arial"/>
        </w:rPr>
        <w:t xml:space="preserve"> meeting requirements to include:</w:t>
      </w:r>
    </w:p>
    <w:p w:rsidR="009257F7" w:rsidRDefault="009257F7" w:rsidP="009C0974">
      <w:pPr>
        <w:pStyle w:val="ListParagraph"/>
        <w:numPr>
          <w:ilvl w:val="1"/>
          <w:numId w:val="61"/>
        </w:numPr>
        <w:spacing w:after="0" w:line="240" w:lineRule="auto"/>
        <w:contextualSpacing w:val="0"/>
        <w:jc w:val="both"/>
        <w:rPr>
          <w:rFonts w:ascii="Cambria" w:hAnsi="Cambria" w:cs="Arial"/>
        </w:rPr>
      </w:pPr>
      <w:r>
        <w:rPr>
          <w:rFonts w:ascii="Cambria" w:hAnsi="Cambria" w:cs="Arial"/>
        </w:rPr>
        <w:t>A one-way electronic communication sent from one member of a public body to a quorum of the members and that proposes legal action; and</w:t>
      </w:r>
    </w:p>
    <w:p w:rsidR="009257F7" w:rsidRDefault="009257F7" w:rsidP="009C0974">
      <w:pPr>
        <w:pStyle w:val="ListParagraph"/>
        <w:numPr>
          <w:ilvl w:val="1"/>
          <w:numId w:val="61"/>
        </w:numPr>
        <w:spacing w:after="120" w:line="240" w:lineRule="auto"/>
        <w:contextualSpacing w:val="0"/>
        <w:jc w:val="both"/>
        <w:rPr>
          <w:rFonts w:ascii="Cambria" w:hAnsi="Cambria" w:cs="Arial"/>
        </w:rPr>
      </w:pPr>
      <w:r>
        <w:rPr>
          <w:rFonts w:ascii="Cambria" w:hAnsi="Cambria" w:cs="Arial"/>
        </w:rPr>
        <w:t xml:space="preserve">An exchange of electronic communications among a quorum of the members of a public body that involves a discussion, deliberation or legal action on a matter that may likely come before the body. (Sec. 1) </w:t>
      </w:r>
    </w:p>
    <w:p w:rsidR="009257F7" w:rsidRDefault="009257F7" w:rsidP="009C0974">
      <w:pPr>
        <w:pStyle w:val="ListParagraph"/>
        <w:numPr>
          <w:ilvl w:val="0"/>
          <w:numId w:val="61"/>
        </w:numPr>
        <w:spacing w:after="120" w:line="240" w:lineRule="auto"/>
        <w:contextualSpacing w:val="0"/>
        <w:jc w:val="both"/>
        <w:rPr>
          <w:rFonts w:ascii="Cambria" w:hAnsi="Cambria" w:cs="Arial"/>
        </w:rPr>
      </w:pPr>
      <w:r>
        <w:rPr>
          <w:rFonts w:ascii="Cambria" w:hAnsi="Cambria" w:cs="Arial"/>
        </w:rPr>
        <w:t>Makes technical and conforming changes. (Sec. 1, 2, 3)</w:t>
      </w:r>
    </w:p>
    <w:p w:rsidR="009257F7" w:rsidRPr="001C5438" w:rsidRDefault="009257F7" w:rsidP="009257F7">
      <w:pPr>
        <w:jc w:val="both"/>
        <w:rPr>
          <w:rFonts w:ascii="Cambria" w:hAnsi="Cambria" w:cs="Arial"/>
          <w:b/>
          <w:u w:val="single"/>
        </w:rPr>
      </w:pPr>
      <w:r w:rsidRPr="001C5438">
        <w:rPr>
          <w:rFonts w:ascii="Cambria" w:hAnsi="Cambria" w:cs="Arial"/>
          <w:b/>
          <w:u w:val="single"/>
        </w:rPr>
        <w:t>Current Law</w:t>
      </w:r>
    </w:p>
    <w:p w:rsidR="009257F7" w:rsidRDefault="009257F7" w:rsidP="009257F7">
      <w:pPr>
        <w:spacing w:after="120"/>
        <w:jc w:val="both"/>
        <w:rPr>
          <w:rFonts w:ascii="Cambria" w:hAnsi="Cambria" w:cs="Arial"/>
        </w:rPr>
      </w:pPr>
      <w:r>
        <w:rPr>
          <w:rFonts w:ascii="Cambria" w:hAnsi="Cambria" w:cs="Arial"/>
        </w:rPr>
        <w:t xml:space="preserve">All meetings of public bodies must be public meetings open to all persons desiring to be permitted to attend or listen to the deliberations and proceedings.  All legal actions of public bodies are required to occur during public </w:t>
      </w:r>
      <w:r>
        <w:rPr>
          <w:rFonts w:ascii="Cambria" w:hAnsi="Cambria" w:cs="Arial"/>
        </w:rPr>
        <w:lastRenderedPageBreak/>
        <w:t>meetings.  All public bodies are required to provide minutes of their meetings which must include: the time and location of the meeting; attendance of the members; a general description of considered items; and an accurate description of all legal actions taken (</w:t>
      </w:r>
      <w:hyperlink r:id="rId223" w:history="1">
        <w:r w:rsidRPr="00732CB5">
          <w:rPr>
            <w:rStyle w:val="Hyperlink"/>
            <w:rFonts w:ascii="Cambria" w:hAnsi="Cambria" w:cs="Arial"/>
          </w:rPr>
          <w:t>A.R.S. § 38-431.01</w:t>
        </w:r>
      </w:hyperlink>
      <w:r>
        <w:rPr>
          <w:rFonts w:ascii="Cambria" w:hAnsi="Cambria" w:cs="Arial"/>
        </w:rPr>
        <w:t>).  All legal action transacted by a public body during a meeting held in violation of open meeting requirements is considered null and void (</w:t>
      </w:r>
      <w:hyperlink r:id="rId224" w:history="1">
        <w:r w:rsidRPr="00A16696">
          <w:rPr>
            <w:rStyle w:val="Hyperlink"/>
            <w:rFonts w:ascii="Cambria" w:hAnsi="Cambria" w:cs="Arial"/>
          </w:rPr>
          <w:t>A.R.S. § 38-431.05</w:t>
        </w:r>
      </w:hyperlink>
      <w:r>
        <w:rPr>
          <w:rFonts w:ascii="Cambria" w:hAnsi="Cambria" w:cs="Arial"/>
        </w:rPr>
        <w:t xml:space="preserve">).  </w:t>
      </w:r>
    </w:p>
    <w:p w:rsidR="009257F7" w:rsidRPr="001C5438" w:rsidRDefault="009257F7" w:rsidP="009257F7">
      <w:pPr>
        <w:spacing w:after="120"/>
        <w:jc w:val="both"/>
        <w:rPr>
          <w:rFonts w:ascii="Cambria" w:hAnsi="Cambria" w:cs="Arial"/>
        </w:rPr>
      </w:pPr>
      <w:r>
        <w:rPr>
          <w:rFonts w:ascii="Cambria" w:hAnsi="Cambria" w:cs="Arial"/>
        </w:rPr>
        <w:t>Upon receipt of a written complaint alleging a violation of open meeting requirement, the AG or county attorney may begin an investigation (</w:t>
      </w:r>
      <w:hyperlink r:id="rId225" w:history="1">
        <w:r w:rsidRPr="00C635D4">
          <w:rPr>
            <w:rStyle w:val="Hyperlink"/>
            <w:rFonts w:ascii="Cambria" w:hAnsi="Cambria" w:cs="Arial"/>
          </w:rPr>
          <w:t>A.R.S. § 38-431.06</w:t>
        </w:r>
      </w:hyperlink>
      <w:r>
        <w:rPr>
          <w:rFonts w:ascii="Cambria" w:hAnsi="Cambria" w:cs="Arial"/>
        </w:rPr>
        <w:t xml:space="preserve">).  Any person affected by an alleged violation, the AG or the county attorney may commence a suit in superior court </w:t>
      </w:r>
      <w:proofErr w:type="gramStart"/>
      <w:r>
        <w:rPr>
          <w:rFonts w:ascii="Cambria" w:hAnsi="Cambria" w:cs="Arial"/>
        </w:rPr>
        <w:t>for the purpose of</w:t>
      </w:r>
      <w:proofErr w:type="gramEnd"/>
      <w:r>
        <w:rPr>
          <w:rFonts w:ascii="Cambria" w:hAnsi="Cambria" w:cs="Arial"/>
        </w:rPr>
        <w:t xml:space="preserve"> requiring compliance with open meeting law requirements.  The court may impose a civil penalty of up to $500 for each violation against a person who violates open meeting requirements.   </w:t>
      </w:r>
    </w:p>
    <w:p w:rsidR="009257F7" w:rsidRPr="001C5438" w:rsidRDefault="009257F7" w:rsidP="009257F7">
      <w:pPr>
        <w:spacing w:after="120"/>
        <w:jc w:val="both"/>
        <w:rPr>
          <w:rFonts w:ascii="Cambria" w:hAnsi="Cambria" w:cs="Arial"/>
        </w:rPr>
      </w:pPr>
    </w:p>
    <w:p w:rsidR="009257F7" w:rsidRDefault="009257F7" w:rsidP="009257F7">
      <w:pPr>
        <w:sectPr w:rsidR="009257F7" w:rsidSect="00990E7D">
          <w:type w:val="continuous"/>
          <w:pgSz w:w="12240" w:h="15840"/>
          <w:pgMar w:top="1440" w:right="1440" w:bottom="1440" w:left="1440" w:header="720" w:footer="720" w:gutter="0"/>
          <w:cols w:space="720"/>
          <w:docGrid w:linePitch="360"/>
        </w:sectPr>
      </w:pPr>
    </w:p>
    <w:p w:rsidR="009257F7" w:rsidRDefault="009257F7" w:rsidP="009257F7">
      <w:pPr>
        <w:pStyle w:val="Heading1"/>
        <w:jc w:val="center"/>
      </w:pPr>
      <w:r>
        <w:rPr>
          <w:noProof/>
        </w:rPr>
        <w:lastRenderedPageBreak/>
        <w:drawing>
          <wp:anchor distT="0" distB="0" distL="114300" distR="114300" simplePos="0" relativeHeight="251834368" behindDoc="1" locked="0" layoutInCell="1" allowOverlap="1" wp14:anchorId="6A2994EF" wp14:editId="58437FD2">
            <wp:simplePos x="0" y="0"/>
            <wp:positionH relativeFrom="column">
              <wp:posOffset>2362835</wp:posOffset>
            </wp:positionH>
            <wp:positionV relativeFrom="paragraph">
              <wp:posOffset>-322580</wp:posOffset>
            </wp:positionV>
            <wp:extent cx="1214755" cy="1165860"/>
            <wp:effectExtent l="0" t="0" r="0" b="0"/>
            <wp:wrapNone/>
            <wp:docPr id="15" name="Picture 15"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9257F7" w:rsidRDefault="009257F7" w:rsidP="009257F7">
      <w:pPr>
        <w:jc w:val="center"/>
        <w:sectPr w:rsidR="009257F7" w:rsidSect="00990E7D">
          <w:footerReference w:type="default" r:id="rId226"/>
          <w:pgSz w:w="12240" w:h="15840"/>
          <w:pgMar w:top="1080" w:right="1440" w:bottom="1440" w:left="1440" w:header="720" w:footer="720" w:gutter="0"/>
          <w:cols w:space="720"/>
          <w:docGrid w:linePitch="360"/>
        </w:sectPr>
      </w:pPr>
    </w:p>
    <w:p w:rsidR="009257F7" w:rsidRDefault="009257F7" w:rsidP="009257F7">
      <w:pPr>
        <w:rPr>
          <w:b/>
        </w:rPr>
      </w:pPr>
      <w:bookmarkStart w:id="63" w:name="hb2156"/>
      <w:bookmarkEnd w:id="63"/>
    </w:p>
    <w:tbl>
      <w:tblPr>
        <w:tblStyle w:val="TableGrid"/>
        <w:tblpPr w:leftFromText="180" w:rightFromText="180" w:vertAnchor="page" w:horzAnchor="margin" w:tblpY="2463"/>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9257F7" w:rsidTr="003F3548">
        <w:tc>
          <w:tcPr>
            <w:tcW w:w="9895" w:type="dxa"/>
            <w:gridSpan w:val="2"/>
          </w:tcPr>
          <w:p w:rsidR="009257F7" w:rsidRPr="002B09D5" w:rsidRDefault="009257F7" w:rsidP="003F3548">
            <w:pPr>
              <w:spacing w:after="120"/>
              <w:rPr>
                <w:rFonts w:ascii="Cambria" w:hAnsi="Cambria" w:cs="Arial"/>
                <w:noProof/>
                <w:sz w:val="28"/>
                <w:szCs w:val="28"/>
                <w:u w:val="single"/>
              </w:rPr>
            </w:pPr>
            <w:r>
              <w:rPr>
                <w:rFonts w:ascii="Cambria" w:hAnsi="Cambria" w:cs="Arial"/>
                <w:b/>
                <w:noProof/>
                <w:sz w:val="28"/>
                <w:szCs w:val="28"/>
                <w:u w:val="single"/>
              </w:rPr>
              <w:t>HB 2156:</w:t>
            </w:r>
            <w:r w:rsidRPr="00803606">
              <w:rPr>
                <w:rFonts w:ascii="Cambria" w:hAnsi="Cambria" w:cs="Arial"/>
                <w:noProof/>
                <w:sz w:val="28"/>
                <w:szCs w:val="28"/>
                <w:u w:val="single"/>
              </w:rPr>
              <w:t xml:space="preserve"> </w:t>
            </w:r>
            <w:r>
              <w:rPr>
                <w:rFonts w:ascii="Cambria" w:hAnsi="Cambria" w:cs="Arial"/>
                <w:noProof/>
                <w:sz w:val="28"/>
                <w:szCs w:val="28"/>
                <w:u w:val="single"/>
              </w:rPr>
              <w:t>legislative vacancy; appointment; time frame</w:t>
            </w:r>
          </w:p>
        </w:tc>
      </w:tr>
      <w:tr w:rsidR="009257F7" w:rsidTr="003F3548">
        <w:tc>
          <w:tcPr>
            <w:tcW w:w="5125" w:type="dxa"/>
          </w:tcPr>
          <w:p w:rsidR="009257F7" w:rsidRPr="00311FEF" w:rsidRDefault="009257F7" w:rsidP="003F3548">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Coleman, LD 16</w:t>
            </w:r>
          </w:p>
          <w:p w:rsidR="009257F7" w:rsidRPr="00432866" w:rsidRDefault="009257F7" w:rsidP="003F3548">
            <w:pPr>
              <w:spacing w:after="120"/>
              <w:rPr>
                <w:rFonts w:ascii="Cambria" w:hAnsi="Cambria" w:cs="Arial"/>
              </w:rPr>
            </w:pPr>
            <w:r>
              <w:rPr>
                <w:rFonts w:ascii="Cambria" w:hAnsi="Cambria" w:cs="Arial"/>
                <w:b/>
              </w:rPr>
              <w:t>BILL STATUS:</w:t>
            </w:r>
            <w:r w:rsidRPr="00C6092E">
              <w:rPr>
                <w:rFonts w:ascii="Cambria" w:hAnsi="Cambria" w:cs="Arial"/>
              </w:rPr>
              <w:t xml:space="preserve"> </w:t>
            </w:r>
            <w:hyperlink r:id="rId227"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9257F7" w:rsidTr="009257F7">
              <w:tc>
                <w:tcPr>
                  <w:tcW w:w="5115" w:type="dxa"/>
                  <w:tcBorders>
                    <w:top w:val="nil"/>
                    <w:left w:val="nil"/>
                    <w:bottom w:val="nil"/>
                    <w:right w:val="nil"/>
                  </w:tcBorders>
                  <w:tcMar>
                    <w:left w:w="0" w:type="dxa"/>
                    <w:right w:w="0" w:type="dxa"/>
                  </w:tcMar>
                </w:tcPr>
                <w:p w:rsidR="009257F7" w:rsidRDefault="009257F7" w:rsidP="00C67E92">
                  <w:pPr>
                    <w:framePr w:hSpace="180" w:wrap="around" w:vAnchor="page" w:hAnchor="margin" w:y="2463"/>
                    <w:ind w:left="540"/>
                    <w:rPr>
                      <w:rFonts w:ascii="Cambria" w:hAnsi="Cambria" w:cs="Arial"/>
                    </w:rPr>
                  </w:pPr>
                  <w:r>
                    <w:rPr>
                      <w:rFonts w:ascii="Cambria" w:hAnsi="Cambria" w:cs="Arial"/>
                    </w:rPr>
                    <w:t>GOV: DP 5-2-0-1</w:t>
                  </w:r>
                </w:p>
              </w:tc>
            </w:tr>
          </w:tbl>
          <w:p w:rsidR="009257F7" w:rsidRPr="00C6092E" w:rsidRDefault="009257F7" w:rsidP="003F3548">
            <w:pPr>
              <w:rPr>
                <w:rFonts w:ascii="Cambria" w:hAnsi="Cambria" w:cs="Arial"/>
              </w:rPr>
            </w:pPr>
          </w:p>
        </w:tc>
        <w:tc>
          <w:tcPr>
            <w:tcW w:w="4770" w:type="dxa"/>
          </w:tcPr>
          <w:p w:rsidR="009257F7" w:rsidRDefault="009257F7" w:rsidP="003F3548">
            <w:pPr>
              <w:rPr>
                <w:rFonts w:ascii="Cambria" w:hAnsi="Cambria" w:cs="Arial"/>
              </w:rPr>
            </w:pPr>
            <w:r w:rsidRPr="001C5438">
              <w:rPr>
                <w:rFonts w:ascii="Cambria" w:hAnsi="Cambria" w:cs="Arial"/>
                <w:noProof/>
              </w:rPr>
              <mc:AlternateContent>
                <mc:Choice Requires="wps">
                  <w:drawing>
                    <wp:anchor distT="0" distB="0" distL="114300" distR="114300" simplePos="0" relativeHeight="251836416" behindDoc="1" locked="1" layoutInCell="1" allowOverlap="0" wp14:anchorId="78241220" wp14:editId="1AD84F50">
                      <wp:simplePos x="0" y="0"/>
                      <wp:positionH relativeFrom="margin">
                        <wp:posOffset>9525</wp:posOffset>
                      </wp:positionH>
                      <wp:positionV relativeFrom="page">
                        <wp:posOffset>65405</wp:posOffset>
                      </wp:positionV>
                      <wp:extent cx="2669540" cy="1031240"/>
                      <wp:effectExtent l="0" t="0" r="16510" b="16510"/>
                      <wp:wrapTight wrapText="bothSides">
                        <wp:wrapPolygon edited="0">
                          <wp:start x="0" y="0"/>
                          <wp:lineTo x="0" y="21547"/>
                          <wp:lineTo x="21579" y="21547"/>
                          <wp:lineTo x="21579" y="0"/>
                          <wp:lineTo x="0" y="0"/>
                        </wp:wrapPolygon>
                      </wp:wrapTight>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031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Default="00224FF0" w:rsidP="009257F7">
                                  <w:pPr>
                                    <w:rPr>
                                      <w:b/>
                                      <w:u w:val="single"/>
                                    </w:rPr>
                                  </w:pPr>
                                  <w:r w:rsidRPr="00BB4358">
                                    <w:rPr>
                                      <w:b/>
                                      <w:u w:val="single"/>
                                    </w:rPr>
                                    <w:t>Legend:</w:t>
                                  </w:r>
                                </w:p>
                                <w:p w:rsidR="00224FF0" w:rsidRPr="003D74B2" w:rsidRDefault="00224FF0" w:rsidP="009257F7">
                                  <w:r>
                                    <w:t>BOS – Board of Supervisors</w:t>
                                  </w:r>
                                </w:p>
                                <w:p w:rsidR="00224FF0" w:rsidRDefault="00224FF0" w:rsidP="009257F7">
                                  <w:r>
                                    <w:t>PC – Precinct Committeemen</w:t>
                                  </w:r>
                                </w:p>
                                <w:p w:rsidR="00224FF0" w:rsidRPr="0041374C" w:rsidRDefault="00224FF0" w:rsidP="009257F7">
                                  <w:r>
                                    <w:t>SOS – Secretary of State</w:t>
                                  </w:r>
                                </w:p>
                                <w:p w:rsidR="00224FF0" w:rsidRPr="00BB4358" w:rsidRDefault="00224FF0" w:rsidP="009257F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41220" id="_x0000_s1114" type="#_x0000_t202" style="position:absolute;margin-left:.75pt;margin-top:5.15pt;width:210.2pt;height:81.2pt;z-index:-251480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FahAIAABkFAAAOAAAAZHJzL2Uyb0RvYy54bWysVNuO2yAQfa/Uf0C8Z32Jk02sOKttnFSV&#10;thdptx9AMI5RMVAgsbdV/70DTrJJ96Wq6gcMzHBmzsyBxV3fCnRgxnIlC5zcxBgxSVXF5a7AX582&#10;oxlG1hFZEaEkK/Azs/hu+fbNotM5S1WjRMUMAhBp804XuHFO51FkacNaYm+UZhKMtTItcbA0u6gy&#10;pAP0VkRpHE+jTplKG0WZtbBbDka8DPh1zaj7XNeWOSQKDLm5MJowbv0YLRck3xmiG06PaZB/yKIl&#10;XELQM1RJHEF7w19BtZwaZVXtbqhqI1XXnLLAAdgk8R9sHhuiWeACxbH6XCb7/2Dpp8MXg3gFvRtj&#10;JEkLPXpivUPvVI8yX55O2xy8HjX4uR62wTVQtfpB0W8WSbVqiNyxe2NU1zBSQXqJPxldHB1wrAfZ&#10;dh9VBWHI3qkA1Nem9bWDaiBAhzY9n1vjU6GwmU6n80kGJgq2JB4nKSx8DJKfjmtj3XumWuQnBTbQ&#10;+wBPDg/WDa4nFx9Nqg0XAvZJLiTqCjyfpJOBmBK88kZvs2a3XQmDDsQrKHzHuPbSreUOdCx4W+DZ&#10;2YnkvhxrWYUojnAxzCFpIT04sIPcjrNBLz/n8Xw9W8+yUZZO16MsLsvR/WaVjaab5HZSjsvVqkx+&#10;+TyTLG94VTHpUz1pN8n+ThvHWzSo7qzeK0pXzDfhe808uk4jNARYnf6BXdCBb/0gAtdv+6C42czj&#10;eZFsVfUMyjBquJ/wnsCkUeYHRh3czQLb73tiGEbigwR1zZPMS8GFRTa5TWFhLi3bSwuRFKAK7DAa&#10;pis3PAB7bfiugUiDnqW6B0XWPGjlJaujjuH+BVLHt8Jf8Mt18Hp50Za/AQAA//8DAFBLAwQUAAYA&#10;CAAAACEA2jq+ydsAAAAIAQAADwAAAGRycy9kb3ducmV2LnhtbExPQU7DMBC8I/EHa5G4UacJEBri&#10;VIjCnYYCVyfeJhH2OordNvB6lhOcVrMzOzNbrmdnxRGnMHhSsFwkIJBabwbqFOxen6/uQISoyWjr&#10;CRV8YYB1dX5W6sL4E23xWMdOsAmFQivoYxwLKUPbo9Nh4Uck5vZ+cjoynDppJn1ic2dlmiS30umB&#10;OKHXIz722H7WB8c10o9dtnmpMc91k22evt9W+3er1OXF/HAPIuIc/8TwW59voOJOjT+QCcIyvmEh&#10;jyQDwfR1ulyBaHiRpznIqpT/H6h+AAAA//8DAFBLAQItABQABgAIAAAAIQC2gziS/gAAAOEBAAAT&#10;AAAAAAAAAAAAAAAAAAAAAABbQ29udGVudF9UeXBlc10ueG1sUEsBAi0AFAAGAAgAAAAhADj9If/W&#10;AAAAlAEAAAsAAAAAAAAAAAAAAAAALwEAAF9yZWxzLy5yZWxzUEsBAi0AFAAGAAgAAAAhAFi4kVqE&#10;AgAAGQUAAA4AAAAAAAAAAAAAAAAALgIAAGRycy9lMm9Eb2MueG1sUEsBAi0AFAAGAAgAAAAhANo6&#10;vsnbAAAACAEAAA8AAAAAAAAAAAAAAAAA3gQAAGRycy9kb3ducmV2LnhtbFBLBQYAAAAABAAEAPMA&#10;AADmBQAAAAA=&#10;" o:allowoverlap="f" filled="f">
                      <v:textbox>
                        <w:txbxContent>
                          <w:p w:rsidR="00224FF0" w:rsidRDefault="00224FF0" w:rsidP="009257F7">
                            <w:pPr>
                              <w:rPr>
                                <w:b/>
                                <w:u w:val="single"/>
                              </w:rPr>
                            </w:pPr>
                            <w:r w:rsidRPr="00BB4358">
                              <w:rPr>
                                <w:b/>
                                <w:u w:val="single"/>
                              </w:rPr>
                              <w:t>Legend:</w:t>
                            </w:r>
                          </w:p>
                          <w:p w:rsidR="00224FF0" w:rsidRPr="003D74B2" w:rsidRDefault="00224FF0" w:rsidP="009257F7">
                            <w:r>
                              <w:t>BOS – Board of Supervisors</w:t>
                            </w:r>
                          </w:p>
                          <w:p w:rsidR="00224FF0" w:rsidRDefault="00224FF0" w:rsidP="009257F7">
                            <w:r>
                              <w:t>PC – Precinct Committeemen</w:t>
                            </w:r>
                          </w:p>
                          <w:p w:rsidR="00224FF0" w:rsidRPr="0041374C" w:rsidRDefault="00224FF0" w:rsidP="009257F7">
                            <w:r>
                              <w:t>SOS – Secretary of State</w:t>
                            </w:r>
                          </w:p>
                          <w:p w:rsidR="00224FF0" w:rsidRPr="00BB4358" w:rsidRDefault="00224FF0" w:rsidP="009257F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9257F7" w:rsidRPr="001C5438" w:rsidRDefault="009257F7" w:rsidP="009257F7">
      <w:pPr>
        <w:spacing w:before="200"/>
        <w:jc w:val="both"/>
        <w:rPr>
          <w:rFonts w:ascii="Cambria" w:hAnsi="Cambria" w:cs="Arial"/>
          <w:b/>
          <w:u w:val="single"/>
        </w:rPr>
      </w:pPr>
      <w:r w:rsidRPr="001C5438">
        <w:rPr>
          <w:rFonts w:ascii="Cambria" w:hAnsi="Cambria" w:cs="Arial"/>
          <w:b/>
          <w:u w:val="single"/>
        </w:rPr>
        <w:t>Abstract</w:t>
      </w:r>
    </w:p>
    <w:p w:rsidR="009257F7" w:rsidRPr="001C5438" w:rsidRDefault="009257F7" w:rsidP="009257F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835392" behindDoc="1" locked="1" layoutInCell="1" allowOverlap="0" wp14:anchorId="5F54F35A" wp14:editId="5908B510">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9257F7">
                            <w:pPr>
                              <w:jc w:val="center"/>
                            </w:pPr>
                            <w:sdt>
                              <w:sdtPr>
                                <w:tag w:val="Prop105"/>
                                <w:id w:val="-1008030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4018791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0810566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5309811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4F35A" id="_x0000_s1115" type="#_x0000_t202" style="position:absolute;left:0;text-align:left;margin-left:0;margin-top:628.5pt;width:468pt;height:21.6pt;z-index:-251481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9kLwIAAFkEAAAOAAAAZHJzL2Uyb0RvYy54bWysVNuO0zAQfUfiHyy/06TdtNtGTVdLlyKk&#10;5SLt8gGO4yQWjsfYbpPy9YydtlQLvCDyYNme8ZmZc2ayvhs6RQ7COgm6oNNJSonQHCqpm4J+fd69&#10;WVLiPNMVU6BFQY/C0bvN61fr3uRiBi2oSliCINrlvSlo673Jk8TxVnTMTcAIjcYabMc8Hm2TVJb1&#10;iN6pZJami6QHWxkLXDiHtw+jkW4ifl0L7j/XtROeqIJibj6uNq5lWJPNmuWNZaaV/JQG+4csOiY1&#10;Br1APTDPyN7K36A6yS04qP2EQ5dAXUsuYg1YzTR9Uc1Ty4yItSA5zlxocv8Pln86fLFEVqhdRolm&#10;HWr0LAZP3sJAFoGe3rgcvZ4M+vkBr9E1lurMI/BvjmjYtkw34t5a6FvBKkxvGl4mV09HHBdAyv4j&#10;VBiG7T1EoKG2XeAO2SCIjjIdL9KEVDhezlfZzSJFE0fb7Da7mUXtEpafXxvr/HsBHQmbglqUPqKz&#10;w6PzIRuWn11CMAdKVjupVDzYptwqSw4M22QXv1jACzelSV/Q1Xw2Hwn4K0Qavz9BdNJjvyvZFXR5&#10;cWJ5oO2drmI3eibVuMeUlT7xGKgbSfRDOUTFlquzPiVUR2TWwtjfOI+4acH+oKTH3i6o+75nVlCi&#10;PmhUZzXNsjAM8ZDNb5FLYq8t5bWFaY5QBfWUjNutHwdob6xsWow09oOGe1S0lpHsIP2Y1Sl/7N+o&#10;wWnWwoBcn6PXrz/C5icA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5SuPZC8CAABZBAAADgAAAAAAAAAAAAAAAAAuAgAA&#10;ZHJzL2Uyb0RvYy54bWxQSwECLQAUAAYACAAAACEA+AmhC94AAAAKAQAADwAAAAAAAAAAAAAAAACJ&#10;BAAAZHJzL2Rvd25yZXYueG1sUEsFBgAAAAAEAAQA8wAAAJQFAAAAAA==&#10;" o:allowoverlap="f">
                <v:textbox>
                  <w:txbxContent>
                    <w:p w:rsidR="00224FF0" w:rsidRDefault="00224FF0" w:rsidP="009257F7">
                      <w:pPr>
                        <w:jc w:val="center"/>
                      </w:pPr>
                      <w:sdt>
                        <w:sdtPr>
                          <w:tag w:val="Prop105"/>
                          <w:id w:val="-1008030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4018791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0810566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5309811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 xml:space="preserve">Relating to the appointment of Legislative vacancies. </w:t>
      </w:r>
    </w:p>
    <w:p w:rsidR="009257F7" w:rsidRPr="001C5438" w:rsidRDefault="009257F7" w:rsidP="009257F7">
      <w:pPr>
        <w:jc w:val="both"/>
        <w:rPr>
          <w:rFonts w:ascii="Cambria" w:hAnsi="Cambria" w:cs="Arial"/>
          <w:b/>
          <w:u w:val="single"/>
        </w:rPr>
      </w:pPr>
      <w:r w:rsidRPr="001C5438">
        <w:rPr>
          <w:rFonts w:ascii="Cambria" w:hAnsi="Cambria" w:cs="Arial"/>
          <w:b/>
          <w:u w:val="single"/>
        </w:rPr>
        <w:t>Provisions</w:t>
      </w:r>
    </w:p>
    <w:p w:rsidR="009257F7" w:rsidRDefault="009257F7" w:rsidP="009C0974">
      <w:pPr>
        <w:pStyle w:val="ListParagraph"/>
        <w:numPr>
          <w:ilvl w:val="0"/>
          <w:numId w:val="60"/>
        </w:numPr>
        <w:spacing w:after="0" w:line="240" w:lineRule="auto"/>
        <w:contextualSpacing w:val="0"/>
        <w:jc w:val="both"/>
        <w:rPr>
          <w:rFonts w:ascii="Cambria" w:hAnsi="Cambria" w:cs="Arial"/>
        </w:rPr>
      </w:pPr>
      <w:r>
        <w:rPr>
          <w:rFonts w:ascii="Cambria" w:hAnsi="Cambria" w:cs="Arial"/>
        </w:rPr>
        <w:t>Modifies the process for appointing a Legislative vacancy if the vacant seat was represented by a political party with less than 30 PCs from precincts in the district as follows:</w:t>
      </w:r>
    </w:p>
    <w:p w:rsidR="009257F7" w:rsidRDefault="009257F7" w:rsidP="009C0974">
      <w:pPr>
        <w:pStyle w:val="ListParagraph"/>
        <w:numPr>
          <w:ilvl w:val="1"/>
          <w:numId w:val="60"/>
        </w:numPr>
        <w:spacing w:after="0" w:line="240" w:lineRule="auto"/>
        <w:contextualSpacing w:val="0"/>
        <w:jc w:val="both"/>
        <w:rPr>
          <w:rFonts w:ascii="Cambria" w:hAnsi="Cambria" w:cs="Arial"/>
        </w:rPr>
      </w:pPr>
      <w:r>
        <w:rPr>
          <w:rFonts w:ascii="Cambria" w:hAnsi="Cambria" w:cs="Arial"/>
        </w:rPr>
        <w:t>Directs the SOS to notify the BOS of the vacancy;</w:t>
      </w:r>
    </w:p>
    <w:p w:rsidR="009257F7" w:rsidRDefault="009257F7" w:rsidP="009C0974">
      <w:pPr>
        <w:pStyle w:val="ListParagraph"/>
        <w:numPr>
          <w:ilvl w:val="1"/>
          <w:numId w:val="60"/>
        </w:numPr>
        <w:spacing w:after="0" w:line="240" w:lineRule="auto"/>
        <w:contextualSpacing w:val="0"/>
        <w:jc w:val="both"/>
        <w:rPr>
          <w:rFonts w:ascii="Cambria" w:hAnsi="Cambria" w:cs="Arial"/>
        </w:rPr>
      </w:pPr>
      <w:r>
        <w:rPr>
          <w:rFonts w:ascii="Cambria" w:hAnsi="Cambria" w:cs="Arial"/>
        </w:rPr>
        <w:t xml:space="preserve">Requires the BOS to appoint a citizen's panel within seven business days of notification by the SOS; </w:t>
      </w:r>
    </w:p>
    <w:p w:rsidR="009257F7" w:rsidRDefault="009257F7" w:rsidP="009C0974">
      <w:pPr>
        <w:pStyle w:val="ListParagraph"/>
        <w:numPr>
          <w:ilvl w:val="1"/>
          <w:numId w:val="60"/>
        </w:numPr>
        <w:spacing w:after="0" w:line="240" w:lineRule="auto"/>
        <w:contextualSpacing w:val="0"/>
        <w:jc w:val="both"/>
        <w:rPr>
          <w:rFonts w:ascii="Cambria" w:hAnsi="Cambria" w:cs="Arial"/>
        </w:rPr>
      </w:pPr>
      <w:r>
        <w:rPr>
          <w:rFonts w:ascii="Cambria" w:hAnsi="Cambria" w:cs="Arial"/>
        </w:rPr>
        <w:t>Requires the citizen's panel to submit the names of three qualified electors from the same political party to the BOS within:</w:t>
      </w:r>
    </w:p>
    <w:p w:rsidR="009257F7" w:rsidRDefault="009257F7" w:rsidP="009C0974">
      <w:pPr>
        <w:pStyle w:val="ListParagraph"/>
        <w:numPr>
          <w:ilvl w:val="2"/>
          <w:numId w:val="60"/>
        </w:numPr>
        <w:spacing w:after="0" w:line="240" w:lineRule="auto"/>
        <w:contextualSpacing w:val="0"/>
        <w:jc w:val="both"/>
        <w:rPr>
          <w:rFonts w:ascii="Cambria" w:hAnsi="Cambria" w:cs="Arial"/>
        </w:rPr>
      </w:pPr>
      <w:r>
        <w:rPr>
          <w:rFonts w:ascii="Cambria" w:hAnsi="Cambria" w:cs="Arial"/>
        </w:rPr>
        <w:t>21 days if the Legislature is not in session; or</w:t>
      </w:r>
    </w:p>
    <w:p w:rsidR="009257F7" w:rsidRDefault="009257F7" w:rsidP="009C0974">
      <w:pPr>
        <w:pStyle w:val="ListParagraph"/>
        <w:numPr>
          <w:ilvl w:val="2"/>
          <w:numId w:val="60"/>
        </w:numPr>
        <w:spacing w:after="0" w:line="240" w:lineRule="auto"/>
        <w:contextualSpacing w:val="0"/>
        <w:jc w:val="both"/>
        <w:rPr>
          <w:rFonts w:ascii="Cambria" w:hAnsi="Cambria" w:cs="Arial"/>
        </w:rPr>
      </w:pPr>
      <w:r>
        <w:rPr>
          <w:rFonts w:ascii="Cambria" w:hAnsi="Cambria" w:cs="Arial"/>
        </w:rPr>
        <w:t xml:space="preserve">5 days if the Legislature is in session. </w:t>
      </w:r>
    </w:p>
    <w:p w:rsidR="009257F7" w:rsidRDefault="009257F7" w:rsidP="009C0974">
      <w:pPr>
        <w:pStyle w:val="ListParagraph"/>
        <w:numPr>
          <w:ilvl w:val="1"/>
          <w:numId w:val="60"/>
        </w:numPr>
        <w:spacing w:after="120" w:line="240" w:lineRule="auto"/>
        <w:contextualSpacing w:val="0"/>
        <w:jc w:val="both"/>
        <w:rPr>
          <w:rFonts w:ascii="Cambria" w:hAnsi="Cambria" w:cs="Arial"/>
        </w:rPr>
      </w:pPr>
      <w:r>
        <w:rPr>
          <w:rFonts w:ascii="Cambria" w:hAnsi="Cambria" w:cs="Arial"/>
        </w:rPr>
        <w:t>Directs the BOS, by a majority vote, to appoint one person from the list of names submitted by the citizen's panel to fill the vacancy. (Sec. 1)</w:t>
      </w:r>
    </w:p>
    <w:p w:rsidR="009257F7" w:rsidRDefault="009257F7" w:rsidP="009C0974">
      <w:pPr>
        <w:pStyle w:val="ListParagraph"/>
        <w:numPr>
          <w:ilvl w:val="0"/>
          <w:numId w:val="60"/>
        </w:numPr>
        <w:spacing w:after="120" w:line="240" w:lineRule="auto"/>
        <w:contextualSpacing w:val="0"/>
        <w:jc w:val="both"/>
        <w:rPr>
          <w:rFonts w:ascii="Cambria" w:hAnsi="Cambria" w:cs="Arial"/>
        </w:rPr>
      </w:pPr>
      <w:bookmarkStart w:id="64" w:name="_Hlk504485501"/>
      <w:r>
        <w:rPr>
          <w:rFonts w:ascii="Cambria" w:hAnsi="Cambria" w:cs="Arial"/>
        </w:rPr>
        <w:t>Requires the qualified electors to be individuals not registered with a political party if the person elected or appointed to the office before the vacancy was not registered with a political party. (Sec. 1)</w:t>
      </w:r>
    </w:p>
    <w:bookmarkEnd w:id="64"/>
    <w:p w:rsidR="009257F7" w:rsidRPr="00493847" w:rsidRDefault="009257F7" w:rsidP="009C0974">
      <w:pPr>
        <w:pStyle w:val="ListParagraph"/>
        <w:numPr>
          <w:ilvl w:val="0"/>
          <w:numId w:val="60"/>
        </w:numPr>
        <w:spacing w:after="120" w:line="240" w:lineRule="auto"/>
        <w:contextualSpacing w:val="0"/>
        <w:jc w:val="both"/>
        <w:rPr>
          <w:rFonts w:ascii="Cambria" w:hAnsi="Cambria" w:cs="Arial"/>
        </w:rPr>
      </w:pPr>
      <w:r>
        <w:rPr>
          <w:rFonts w:ascii="Cambria" w:hAnsi="Cambria" w:cs="Arial"/>
        </w:rPr>
        <w:t>Makes technical and conforming changes. (Sec. 1)</w:t>
      </w:r>
    </w:p>
    <w:p w:rsidR="009257F7" w:rsidRPr="001C5438" w:rsidRDefault="009257F7" w:rsidP="009257F7">
      <w:pPr>
        <w:jc w:val="both"/>
        <w:rPr>
          <w:rFonts w:ascii="Cambria" w:hAnsi="Cambria" w:cs="Arial"/>
          <w:b/>
          <w:u w:val="single"/>
        </w:rPr>
      </w:pPr>
      <w:r w:rsidRPr="001C5438">
        <w:rPr>
          <w:rFonts w:ascii="Cambria" w:hAnsi="Cambria" w:cs="Arial"/>
          <w:b/>
          <w:u w:val="single"/>
        </w:rPr>
        <w:t>Current Law</w:t>
      </w:r>
    </w:p>
    <w:p w:rsidR="009257F7" w:rsidRDefault="009257F7" w:rsidP="009257F7">
      <w:pPr>
        <w:jc w:val="both"/>
        <w:rPr>
          <w:rFonts w:ascii="Cambria" w:hAnsi="Cambria" w:cs="Arial"/>
        </w:rPr>
      </w:pPr>
      <w:r>
        <w:rPr>
          <w:rFonts w:ascii="Cambria" w:hAnsi="Cambria" w:cs="Arial"/>
        </w:rPr>
        <w:t>The process for filling a vacant Legislative seat that was represented by a political party with less than 30 PCs from precincts in the district is as follows:</w:t>
      </w:r>
    </w:p>
    <w:p w:rsidR="009257F7" w:rsidRDefault="009257F7" w:rsidP="009C0974">
      <w:pPr>
        <w:pStyle w:val="ListParagraph"/>
        <w:numPr>
          <w:ilvl w:val="0"/>
          <w:numId w:val="48"/>
        </w:numPr>
        <w:spacing w:after="120" w:line="240" w:lineRule="auto"/>
        <w:ind w:left="360"/>
        <w:jc w:val="both"/>
        <w:rPr>
          <w:rFonts w:ascii="Cambria" w:hAnsi="Cambria" w:cs="Arial"/>
        </w:rPr>
      </w:pPr>
      <w:r>
        <w:rPr>
          <w:rFonts w:ascii="Cambria" w:hAnsi="Cambria" w:cs="Arial"/>
        </w:rPr>
        <w:t>Within three business days after a vacancy, the BOS must appoint a citizen's panel to submit the names of three qualified electors to fill the vacancy.</w:t>
      </w:r>
    </w:p>
    <w:p w:rsidR="009257F7" w:rsidRDefault="009257F7" w:rsidP="009C0974">
      <w:pPr>
        <w:pStyle w:val="ListParagraph"/>
        <w:numPr>
          <w:ilvl w:val="0"/>
          <w:numId w:val="48"/>
        </w:numPr>
        <w:spacing w:after="120" w:line="240" w:lineRule="auto"/>
        <w:ind w:left="360"/>
        <w:jc w:val="both"/>
        <w:rPr>
          <w:rFonts w:ascii="Cambria" w:hAnsi="Cambria" w:cs="Arial"/>
        </w:rPr>
      </w:pPr>
      <w:r>
        <w:rPr>
          <w:rFonts w:ascii="Cambria" w:hAnsi="Cambria" w:cs="Arial"/>
        </w:rPr>
        <w:t xml:space="preserve">The citizen's panel is required to submit the names of the three qualified electors to the BOS within seven business days. </w:t>
      </w:r>
    </w:p>
    <w:p w:rsidR="009257F7" w:rsidRDefault="009257F7" w:rsidP="009C0974">
      <w:pPr>
        <w:pStyle w:val="ListParagraph"/>
        <w:numPr>
          <w:ilvl w:val="0"/>
          <w:numId w:val="48"/>
        </w:numPr>
        <w:spacing w:after="120" w:line="240" w:lineRule="auto"/>
        <w:ind w:left="360"/>
        <w:jc w:val="both"/>
        <w:rPr>
          <w:rFonts w:ascii="Cambria" w:hAnsi="Cambria" w:cs="Arial"/>
        </w:rPr>
      </w:pPr>
      <w:r>
        <w:rPr>
          <w:rFonts w:ascii="Cambria" w:hAnsi="Cambria" w:cs="Arial"/>
        </w:rPr>
        <w:t xml:space="preserve">Within five business days after receiving the names, the BOS appoints one person to fill the vacancy. </w:t>
      </w:r>
    </w:p>
    <w:p w:rsidR="009257F7" w:rsidRDefault="009257F7" w:rsidP="009257F7">
      <w:pPr>
        <w:jc w:val="both"/>
        <w:rPr>
          <w:rFonts w:ascii="Cambria" w:hAnsi="Cambria"/>
        </w:rPr>
      </w:pPr>
      <w:r>
        <w:rPr>
          <w:rFonts w:ascii="Cambria" w:hAnsi="Cambria"/>
        </w:rPr>
        <w:t>The process for filling a vacant Legislative seat that was represented by a political party with at least 30 PCs from precincts in the district is as follows:</w:t>
      </w:r>
    </w:p>
    <w:p w:rsidR="009257F7" w:rsidRDefault="009257F7" w:rsidP="009C0974">
      <w:pPr>
        <w:pStyle w:val="ListParagraph"/>
        <w:numPr>
          <w:ilvl w:val="0"/>
          <w:numId w:val="49"/>
        </w:numPr>
        <w:spacing w:after="120" w:line="240" w:lineRule="auto"/>
        <w:ind w:left="360"/>
        <w:jc w:val="both"/>
        <w:rPr>
          <w:rFonts w:ascii="Cambria" w:hAnsi="Cambria" w:cs="Arial"/>
        </w:rPr>
      </w:pPr>
      <w:r>
        <w:rPr>
          <w:rFonts w:ascii="Cambria" w:hAnsi="Cambria" w:cs="Arial"/>
        </w:rPr>
        <w:t xml:space="preserve">SOS is required to notify the state party chairman of the vacancy. </w:t>
      </w:r>
    </w:p>
    <w:p w:rsidR="009257F7" w:rsidRDefault="009257F7" w:rsidP="009C0974">
      <w:pPr>
        <w:pStyle w:val="ListParagraph"/>
        <w:numPr>
          <w:ilvl w:val="0"/>
          <w:numId w:val="49"/>
        </w:numPr>
        <w:spacing w:after="120" w:line="240" w:lineRule="auto"/>
        <w:ind w:left="360"/>
        <w:jc w:val="both"/>
        <w:rPr>
          <w:rFonts w:ascii="Cambria" w:hAnsi="Cambria" w:cs="Arial"/>
        </w:rPr>
      </w:pPr>
      <w:r>
        <w:rPr>
          <w:rFonts w:ascii="Cambria" w:hAnsi="Cambria" w:cs="Arial"/>
        </w:rPr>
        <w:t>Within three days after notification by the SOS, the state party chairman must give written notice of the meeting to fill the vacancy to all elected PCs from precincts in the district.</w:t>
      </w:r>
    </w:p>
    <w:p w:rsidR="009257F7" w:rsidRDefault="009257F7" w:rsidP="009C0974">
      <w:pPr>
        <w:pStyle w:val="ListParagraph"/>
        <w:numPr>
          <w:ilvl w:val="0"/>
          <w:numId w:val="49"/>
        </w:numPr>
        <w:spacing w:after="120" w:line="240" w:lineRule="auto"/>
        <w:ind w:left="360"/>
        <w:jc w:val="both"/>
        <w:rPr>
          <w:rFonts w:ascii="Cambria" w:hAnsi="Cambria" w:cs="Arial"/>
        </w:rPr>
      </w:pPr>
      <w:r>
        <w:rPr>
          <w:rFonts w:ascii="Cambria" w:hAnsi="Cambria" w:cs="Arial"/>
        </w:rPr>
        <w:lastRenderedPageBreak/>
        <w:t>After notification by the SOS, the elected PCs must nominate three qualified electors from the same political party within:</w:t>
      </w:r>
    </w:p>
    <w:p w:rsidR="009257F7" w:rsidRDefault="009257F7" w:rsidP="009C0974">
      <w:pPr>
        <w:pStyle w:val="ListParagraph"/>
        <w:numPr>
          <w:ilvl w:val="1"/>
          <w:numId w:val="49"/>
        </w:numPr>
        <w:spacing w:after="120" w:line="240" w:lineRule="auto"/>
        <w:ind w:left="720"/>
        <w:jc w:val="both"/>
        <w:rPr>
          <w:rFonts w:ascii="Cambria" w:hAnsi="Cambria" w:cs="Arial"/>
        </w:rPr>
      </w:pPr>
      <w:r>
        <w:rPr>
          <w:rFonts w:ascii="Cambria" w:hAnsi="Cambria" w:cs="Arial"/>
        </w:rPr>
        <w:t xml:space="preserve">21 days if the Legislature is not in session; or </w:t>
      </w:r>
    </w:p>
    <w:p w:rsidR="009257F7" w:rsidRDefault="009257F7" w:rsidP="009C0974">
      <w:pPr>
        <w:pStyle w:val="ListParagraph"/>
        <w:numPr>
          <w:ilvl w:val="1"/>
          <w:numId w:val="49"/>
        </w:numPr>
        <w:spacing w:after="120" w:line="240" w:lineRule="auto"/>
        <w:ind w:left="720"/>
        <w:jc w:val="both"/>
        <w:rPr>
          <w:rFonts w:ascii="Cambria" w:hAnsi="Cambria" w:cs="Arial"/>
        </w:rPr>
      </w:pPr>
      <w:r>
        <w:rPr>
          <w:rFonts w:ascii="Cambria" w:hAnsi="Cambria" w:cs="Arial"/>
        </w:rPr>
        <w:t xml:space="preserve">5 days if the Legislature is in session. </w:t>
      </w:r>
    </w:p>
    <w:p w:rsidR="009257F7" w:rsidRDefault="009257F7" w:rsidP="009C0974">
      <w:pPr>
        <w:pStyle w:val="ListParagraph"/>
        <w:numPr>
          <w:ilvl w:val="0"/>
          <w:numId w:val="49"/>
        </w:numPr>
        <w:spacing w:after="120" w:line="240" w:lineRule="auto"/>
        <w:ind w:left="360"/>
        <w:jc w:val="both"/>
        <w:rPr>
          <w:rFonts w:ascii="Cambria" w:hAnsi="Cambria" w:cs="Arial"/>
        </w:rPr>
      </w:pPr>
      <w:r>
        <w:rPr>
          <w:rFonts w:ascii="Cambria" w:hAnsi="Cambria" w:cs="Arial"/>
        </w:rPr>
        <w:t>The state party chairman forwards the names of the three qualified electors to the BOS.</w:t>
      </w:r>
    </w:p>
    <w:p w:rsidR="009257F7" w:rsidRPr="000E0BDB" w:rsidRDefault="009257F7" w:rsidP="009C0974">
      <w:pPr>
        <w:pStyle w:val="ListParagraph"/>
        <w:numPr>
          <w:ilvl w:val="0"/>
          <w:numId w:val="49"/>
        </w:numPr>
        <w:spacing w:after="120" w:line="240" w:lineRule="auto"/>
        <w:ind w:left="360"/>
        <w:jc w:val="both"/>
        <w:rPr>
          <w:rFonts w:ascii="Cambria" w:hAnsi="Cambria" w:cs="Arial"/>
        </w:rPr>
      </w:pPr>
      <w:r>
        <w:rPr>
          <w:rFonts w:ascii="Cambria" w:hAnsi="Cambria" w:cs="Arial"/>
        </w:rPr>
        <w:t>The BOS appoints a person from the three nominees submitted (</w:t>
      </w:r>
      <w:hyperlink r:id="rId228" w:history="1">
        <w:r w:rsidRPr="00F504ED">
          <w:rPr>
            <w:rStyle w:val="Hyperlink"/>
            <w:rFonts w:ascii="Cambria" w:hAnsi="Cambria" w:cs="Arial"/>
          </w:rPr>
          <w:t>A.R.S. § 41-1202</w:t>
        </w:r>
      </w:hyperlink>
      <w:r>
        <w:rPr>
          <w:rFonts w:ascii="Cambria" w:hAnsi="Cambria" w:cs="Arial"/>
        </w:rPr>
        <w:t xml:space="preserve">). </w:t>
      </w:r>
    </w:p>
    <w:p w:rsidR="009257F7" w:rsidRDefault="009257F7" w:rsidP="009257F7">
      <w:pPr>
        <w:sectPr w:rsidR="009257F7" w:rsidSect="00990E7D">
          <w:type w:val="continuous"/>
          <w:pgSz w:w="12240" w:h="15840"/>
          <w:pgMar w:top="1440" w:right="1440" w:bottom="1440" w:left="1440" w:header="720" w:footer="720" w:gutter="0"/>
          <w:cols w:space="720"/>
          <w:docGrid w:linePitch="360"/>
        </w:sectPr>
      </w:pPr>
    </w:p>
    <w:p w:rsidR="009257F7" w:rsidRDefault="009257F7" w:rsidP="009257F7">
      <w:pPr>
        <w:pStyle w:val="Heading1"/>
        <w:jc w:val="center"/>
      </w:pPr>
      <w:r>
        <w:rPr>
          <w:noProof/>
        </w:rPr>
        <w:lastRenderedPageBreak/>
        <w:drawing>
          <wp:anchor distT="0" distB="0" distL="114300" distR="114300" simplePos="0" relativeHeight="251837440" behindDoc="1" locked="0" layoutInCell="1" allowOverlap="1" wp14:anchorId="3E16F9D5" wp14:editId="127B441D">
            <wp:simplePos x="0" y="0"/>
            <wp:positionH relativeFrom="column">
              <wp:posOffset>2362835</wp:posOffset>
            </wp:positionH>
            <wp:positionV relativeFrom="paragraph">
              <wp:posOffset>-322580</wp:posOffset>
            </wp:positionV>
            <wp:extent cx="1214755" cy="1165860"/>
            <wp:effectExtent l="0" t="0" r="0" b="0"/>
            <wp:wrapNone/>
            <wp:docPr id="18" name="Picture 18"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9257F7" w:rsidRDefault="009257F7" w:rsidP="009257F7">
      <w:pPr>
        <w:jc w:val="center"/>
        <w:sectPr w:rsidR="009257F7" w:rsidSect="00990E7D">
          <w:footerReference w:type="default" r:id="rId229"/>
          <w:pgSz w:w="12240" w:h="15840"/>
          <w:pgMar w:top="1080" w:right="1440" w:bottom="1440" w:left="1440" w:header="720" w:footer="720" w:gutter="0"/>
          <w:cols w:space="720"/>
          <w:docGrid w:linePitch="360"/>
        </w:sectPr>
      </w:pPr>
      <w:bookmarkStart w:id="65" w:name="hb2304"/>
      <w:bookmarkEnd w:id="65"/>
    </w:p>
    <w:p w:rsidR="009257F7" w:rsidRDefault="009257F7" w:rsidP="009257F7">
      <w:pPr>
        <w:rPr>
          <w:b/>
        </w:rPr>
      </w:pPr>
    </w:p>
    <w:tbl>
      <w:tblPr>
        <w:tblStyle w:val="TableGrid"/>
        <w:tblpPr w:leftFromText="180" w:rightFromText="180" w:vertAnchor="page" w:horzAnchor="margin" w:tblpY="2395"/>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9257F7" w:rsidTr="003F3548">
        <w:tc>
          <w:tcPr>
            <w:tcW w:w="9895" w:type="dxa"/>
            <w:gridSpan w:val="2"/>
          </w:tcPr>
          <w:p w:rsidR="009257F7" w:rsidRPr="002B09D5" w:rsidRDefault="009257F7" w:rsidP="003F3548">
            <w:pPr>
              <w:spacing w:after="120"/>
              <w:rPr>
                <w:rFonts w:ascii="Cambria" w:hAnsi="Cambria" w:cs="Arial"/>
                <w:noProof/>
                <w:sz w:val="28"/>
                <w:szCs w:val="28"/>
                <w:u w:val="single"/>
              </w:rPr>
            </w:pPr>
            <w:r>
              <w:rPr>
                <w:rFonts w:ascii="Cambria" w:hAnsi="Cambria" w:cs="Arial"/>
                <w:b/>
                <w:noProof/>
                <w:sz w:val="28"/>
                <w:szCs w:val="28"/>
                <w:u w:val="single"/>
              </w:rPr>
              <w:t>HB 2304:</w:t>
            </w:r>
            <w:r w:rsidRPr="00803606">
              <w:rPr>
                <w:rFonts w:ascii="Cambria" w:hAnsi="Cambria" w:cs="Arial"/>
                <w:noProof/>
                <w:sz w:val="28"/>
                <w:szCs w:val="28"/>
                <w:u w:val="single"/>
              </w:rPr>
              <w:t xml:space="preserve"> </w:t>
            </w:r>
            <w:r>
              <w:rPr>
                <w:rFonts w:ascii="Cambria" w:hAnsi="Cambria" w:cs="Arial"/>
                <w:noProof/>
                <w:sz w:val="28"/>
                <w:szCs w:val="28"/>
                <w:u w:val="single"/>
              </w:rPr>
              <w:t>public buildings; omnibus</w:t>
            </w:r>
          </w:p>
        </w:tc>
      </w:tr>
      <w:tr w:rsidR="009257F7" w:rsidTr="003F3548">
        <w:tc>
          <w:tcPr>
            <w:tcW w:w="5125" w:type="dxa"/>
          </w:tcPr>
          <w:p w:rsidR="009257F7" w:rsidRPr="00311FEF" w:rsidRDefault="009257F7" w:rsidP="003F3548">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Campbell, LD 1</w:t>
            </w:r>
          </w:p>
          <w:p w:rsidR="009257F7" w:rsidRPr="00774574" w:rsidRDefault="009257F7" w:rsidP="003F3548">
            <w:pPr>
              <w:spacing w:after="120"/>
              <w:rPr>
                <w:rFonts w:ascii="Cambria" w:hAnsi="Cambria" w:cs="Arial"/>
              </w:rPr>
            </w:pPr>
            <w:r>
              <w:rPr>
                <w:rFonts w:ascii="Cambria" w:hAnsi="Cambria" w:cs="Arial"/>
                <w:b/>
              </w:rPr>
              <w:t>BILL STATUS:</w:t>
            </w:r>
            <w:r w:rsidRPr="00C6092E">
              <w:rPr>
                <w:rFonts w:ascii="Cambria" w:hAnsi="Cambria" w:cs="Arial"/>
              </w:rPr>
              <w:t xml:space="preserve"> </w:t>
            </w:r>
            <w:hyperlink r:id="rId230" w:tooltip="Bill Status Inquiry" w:history="1">
              <w:r w:rsidRPr="00774574">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9257F7" w:rsidTr="009257F7">
              <w:tc>
                <w:tcPr>
                  <w:tcW w:w="5115" w:type="dxa"/>
                  <w:tcBorders>
                    <w:top w:val="nil"/>
                    <w:left w:val="nil"/>
                    <w:bottom w:val="nil"/>
                    <w:right w:val="nil"/>
                  </w:tcBorders>
                  <w:tcMar>
                    <w:left w:w="0" w:type="dxa"/>
                    <w:right w:w="0" w:type="dxa"/>
                  </w:tcMar>
                </w:tcPr>
                <w:p w:rsidR="009257F7" w:rsidRDefault="009257F7" w:rsidP="00C67E92">
                  <w:pPr>
                    <w:framePr w:hSpace="180" w:wrap="around" w:vAnchor="page" w:hAnchor="margin" w:y="2395"/>
                    <w:rPr>
                      <w:rFonts w:ascii="Cambria" w:hAnsi="Cambria" w:cs="Arial"/>
                    </w:rPr>
                  </w:pPr>
                  <w:r>
                    <w:rPr>
                      <w:rFonts w:ascii="Cambria" w:hAnsi="Cambria" w:cs="Arial"/>
                    </w:rPr>
                    <w:tab/>
                    <w:t>GOV: DP 7-0-0-1</w:t>
                  </w:r>
                </w:p>
              </w:tc>
            </w:tr>
          </w:tbl>
          <w:p w:rsidR="009257F7" w:rsidRPr="00C6092E" w:rsidRDefault="009257F7" w:rsidP="003F3548">
            <w:pPr>
              <w:rPr>
                <w:rFonts w:ascii="Cambria" w:hAnsi="Cambria" w:cs="Arial"/>
              </w:rPr>
            </w:pPr>
          </w:p>
        </w:tc>
        <w:tc>
          <w:tcPr>
            <w:tcW w:w="4770" w:type="dxa"/>
          </w:tcPr>
          <w:p w:rsidR="009257F7" w:rsidRDefault="009257F7" w:rsidP="003F3548">
            <w:pPr>
              <w:rPr>
                <w:rFonts w:ascii="Cambria" w:hAnsi="Cambria" w:cs="Arial"/>
              </w:rPr>
            </w:pPr>
            <w:r w:rsidRPr="001C5438">
              <w:rPr>
                <w:rFonts w:ascii="Cambria" w:hAnsi="Cambria" w:cs="Arial"/>
                <w:noProof/>
              </w:rPr>
              <mc:AlternateContent>
                <mc:Choice Requires="wps">
                  <w:drawing>
                    <wp:anchor distT="0" distB="0" distL="114300" distR="114300" simplePos="0" relativeHeight="251838464" behindDoc="1" locked="1" layoutInCell="1" allowOverlap="0" wp14:anchorId="6E41473F" wp14:editId="59573B6A">
                      <wp:simplePos x="0" y="0"/>
                      <wp:positionH relativeFrom="margin">
                        <wp:posOffset>-1270</wp:posOffset>
                      </wp:positionH>
                      <wp:positionV relativeFrom="page">
                        <wp:posOffset>-263525</wp:posOffset>
                      </wp:positionV>
                      <wp:extent cx="2669540" cy="1286510"/>
                      <wp:effectExtent l="0" t="0" r="16510" b="2794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286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9257F7">
                                  <w:pPr>
                                    <w:rPr>
                                      <w:b/>
                                      <w:u w:val="single"/>
                                    </w:rPr>
                                  </w:pPr>
                                  <w:r w:rsidRPr="00BB4358">
                                    <w:rPr>
                                      <w:b/>
                                      <w:u w:val="single"/>
                                    </w:rPr>
                                    <w:t>Legend:</w:t>
                                  </w:r>
                                </w:p>
                                <w:p w:rsidR="00224FF0" w:rsidRPr="00F96869" w:rsidRDefault="00224FF0" w:rsidP="009257F7">
                                  <w:r w:rsidRPr="00F96869">
                                    <w:t xml:space="preserve">Agent – county, municipality or political </w:t>
                                  </w:r>
                                  <w:r w:rsidRPr="00F96869">
                                    <w:tab/>
                                    <w:t>subdivision</w:t>
                                  </w:r>
                                </w:p>
                                <w:p w:rsidR="00224FF0" w:rsidRPr="00F96869" w:rsidRDefault="00224FF0" w:rsidP="009257F7">
                                  <w:r w:rsidRPr="00F96869">
                                    <w:t>FAA – Federal Aviation Administration</w:t>
                                  </w:r>
                                </w:p>
                                <w:p w:rsidR="00224FF0" w:rsidRPr="00F96869" w:rsidRDefault="00224FF0" w:rsidP="009257F7">
                                  <w:r w:rsidRPr="00F96869">
                                    <w:t>FTA – Federal Transit Administration</w:t>
                                  </w:r>
                                </w:p>
                                <w:p w:rsidR="00224FF0" w:rsidRPr="00F96869" w:rsidRDefault="00224FF0" w:rsidP="009257F7">
                                  <w:r w:rsidRPr="00F96869">
                                    <w:t xml:space="preserve">RFQ – request for qualifications </w:t>
                                  </w:r>
                                </w:p>
                                <w:p w:rsidR="00224FF0" w:rsidRPr="00BB4358" w:rsidRDefault="00224FF0" w:rsidP="009257F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1473F" id="_x0000_s1116" type="#_x0000_t202" style="position:absolute;margin-left:-.1pt;margin-top:-20.75pt;width:210.2pt;height:101.3pt;z-index:-251478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vhQIAABkFAAAOAAAAZHJzL2Uyb0RvYy54bWysVF1v2yAUfZ+0/4B4Tx17jpdYdaouTqZJ&#10;3YfU7gcQwDEaBgYkdjftv++CkzRdX6ZpfrDB93I4594D1zdDJ9GBWye0qnB6NcWIK6qZULsKf33Y&#10;TOYYOU8UI1IrXuFH7vDN8vWr696UPNOtloxbBCDKlb2pcOu9KZPE0ZZ3xF1pwxUEG2074mFqdwmz&#10;pAf0TibZdFokvbbMWE25c/C3HoN4GfGbhlP/uWkc90hWGLj5+LbxvQ3vZHlNyp0lphX0SIP8A4uO&#10;CAWbnqFq4gnaW/ECqhPUaqcbf0V1l+imEZRHDaAmnf6h5r4lhkctUBxnzmVy/w+Wfjp8sUgw6F2B&#10;kSId9OiBDx690wPKQ3l640rIujeQ5wf4DalRqjN3mn5zSOlVS9SO31qr+5YTBvTSsDK5WDriuACy&#10;7T9qBtuQvdcRaGhsF2oH1UCADm16PLcmUKHwMyuKxSyHEIVYms2LWRqbl5DytNxY599z3aEwqLCF&#10;3kd4crhzPtAh5Skl7Kb0RkgZ+y8V6iu8mGWzUZiWgoVgSHN2t11Jiw4kOCg+URtELtM64cHHUnQV&#10;np+TSBnKsVYs7uKJkOMYmEgVwEEdcDuORr/8XEwX6/l6nk/yrFhP8mldT243q3xSbNK3s/pNvVrV&#10;6a/AM83LVjDGVaB68m6a/503jqdodN3Zvc8kPVO+ic9L5clzGrHKoOr0jeqiD0LrRxP4YTtExy1i&#10;B4NJtpo9gjOsHs8n3CcwaLX9gVEPZ7PC7vueWI6R/KDAXYs0D1bwcZLP3mYwsZeR7WWEKApQFfYY&#10;jcOVHy+AvbFi18JOo5+VvgVHNiJ65YnV0cdw/qKo410RDvjlPGY93WjL3wAAAP//AwBQSwMEFAAG&#10;AAgAAAAhAKYe+9ndAAAACQEAAA8AAABkcnMvZG93bnJldi54bWxMj81Ow0AMhO9IvMPKSNzaTdLS&#10;QsimQhTuNBS4Olk3idifKLttA0+POcHJsmc8/lxsJmvEicbQe6cgnScgyDVe965VsH99nt2CCBGd&#10;RuMdKfiiAJvy8qLAXPuz29Gpiq3gEBdyVNDFOORShqYji2HuB3KsHfxoMXI7tlKPeOZwa2SWJCtp&#10;sXd8ocOBHjtqPqujZYzsY7/YvlS0XmO92D59v90d3o1S11fTwz2ISFP8M8MvPu9AyUy1PzodhFEw&#10;y9jIZZnegGB9mSU8qdm4SlOQZSH/f1D+AAAA//8DAFBLAQItABQABgAIAAAAIQC2gziS/gAAAOEB&#10;AAATAAAAAAAAAAAAAAAAAAAAAABbQ29udGVudF9UeXBlc10ueG1sUEsBAi0AFAAGAAgAAAAhADj9&#10;If/WAAAAlAEAAAsAAAAAAAAAAAAAAAAALwEAAF9yZWxzLy5yZWxzUEsBAi0AFAAGAAgAAAAhAJ6j&#10;9K+FAgAAGQUAAA4AAAAAAAAAAAAAAAAALgIAAGRycy9lMm9Eb2MueG1sUEsBAi0AFAAGAAgAAAAh&#10;AKYe+9ndAAAACQEAAA8AAAAAAAAAAAAAAAAA3wQAAGRycy9kb3ducmV2LnhtbFBLBQYAAAAABAAE&#10;APMAAADpBQAAAAA=&#10;" o:allowoverlap="f" filled="f">
                      <v:textbox>
                        <w:txbxContent>
                          <w:p w:rsidR="00224FF0" w:rsidRPr="00F34CC1" w:rsidRDefault="00224FF0" w:rsidP="009257F7">
                            <w:pPr>
                              <w:rPr>
                                <w:b/>
                                <w:u w:val="single"/>
                              </w:rPr>
                            </w:pPr>
                            <w:r w:rsidRPr="00BB4358">
                              <w:rPr>
                                <w:b/>
                                <w:u w:val="single"/>
                              </w:rPr>
                              <w:t>Legend:</w:t>
                            </w:r>
                          </w:p>
                          <w:p w:rsidR="00224FF0" w:rsidRPr="00F96869" w:rsidRDefault="00224FF0" w:rsidP="009257F7">
                            <w:r w:rsidRPr="00F96869">
                              <w:t xml:space="preserve">Agent – county, municipality or political </w:t>
                            </w:r>
                            <w:r w:rsidRPr="00F96869">
                              <w:tab/>
                              <w:t>subdivision</w:t>
                            </w:r>
                          </w:p>
                          <w:p w:rsidR="00224FF0" w:rsidRPr="00F96869" w:rsidRDefault="00224FF0" w:rsidP="009257F7">
                            <w:r w:rsidRPr="00F96869">
                              <w:t>FAA – Federal Aviation Administration</w:t>
                            </w:r>
                          </w:p>
                          <w:p w:rsidR="00224FF0" w:rsidRPr="00F96869" w:rsidRDefault="00224FF0" w:rsidP="009257F7">
                            <w:r w:rsidRPr="00F96869">
                              <w:t>FTA – Federal Transit Administration</w:t>
                            </w:r>
                          </w:p>
                          <w:p w:rsidR="00224FF0" w:rsidRPr="00F96869" w:rsidRDefault="00224FF0" w:rsidP="009257F7">
                            <w:r w:rsidRPr="00F96869">
                              <w:t xml:space="preserve">RFQ – request for qualifications </w:t>
                            </w:r>
                          </w:p>
                          <w:p w:rsidR="00224FF0" w:rsidRPr="00BB4358" w:rsidRDefault="00224FF0" w:rsidP="009257F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9257F7" w:rsidRDefault="009257F7" w:rsidP="009257F7">
      <w:pPr>
        <w:spacing w:before="200"/>
        <w:jc w:val="both"/>
        <w:rPr>
          <w:rFonts w:ascii="Cambria" w:hAnsi="Cambria" w:cs="Arial"/>
          <w:b/>
          <w:u w:val="single"/>
        </w:rPr>
      </w:pPr>
    </w:p>
    <w:p w:rsidR="009257F7" w:rsidRPr="001C5438" w:rsidRDefault="009257F7" w:rsidP="009257F7">
      <w:pPr>
        <w:spacing w:before="200"/>
        <w:jc w:val="both"/>
        <w:rPr>
          <w:rFonts w:ascii="Cambria" w:hAnsi="Cambria" w:cs="Arial"/>
          <w:b/>
          <w:u w:val="single"/>
        </w:rPr>
      </w:pPr>
      <w:r w:rsidRPr="001C5438">
        <w:rPr>
          <w:rFonts w:ascii="Cambria" w:hAnsi="Cambria" w:cs="Arial"/>
          <w:b/>
          <w:u w:val="single"/>
        </w:rPr>
        <w:t>Abstract</w:t>
      </w:r>
    </w:p>
    <w:p w:rsidR="009257F7" w:rsidRPr="001C5438" w:rsidRDefault="009257F7" w:rsidP="009257F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839488" behindDoc="1" locked="1" layoutInCell="1" allowOverlap="0" wp14:anchorId="47927975" wp14:editId="594A6B1F">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9257F7">
                            <w:pPr>
                              <w:jc w:val="center"/>
                            </w:pPr>
                            <w:sdt>
                              <w:sdtPr>
                                <w:tag w:val="Prop105"/>
                                <w:id w:val="-6566013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8167954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418408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8067038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27975" id="_x0000_s1117" type="#_x0000_t202" style="position:absolute;left:0;text-align:left;margin-left:0;margin-top:628.5pt;width:468pt;height:21.6pt;z-index:-251476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KcLgIAAFkEAAAOAAAAZHJzL2Uyb0RvYy54bWysVNtu2zAMfR+wfxD0vjhJc2mMOEWXLsOA&#10;7gK0+wBZlm1hkqhJSuzs60vJaRp028swPwiSSB2S55Be3/RakYNwXoIp6GQ0pkQYDpU0TUG/P+7e&#10;XVPiAzMVU2BEQY/C05vN2zfrzuZiCi2oSjiCIMbnnS1oG4LNs8zzVmjmR2CFQWMNTrOAR9dklWMd&#10;omuVTcfjRdaBq6wDLrzH27vBSDcJv64FD1/r2otAVEExt5BWl9YyrtlmzfLGMdtKfkqD/UMWmkmD&#10;Qc9QdywwsnfyNygtuQMPdRhx0BnUteQi1YDVTMavqnlomRWpFiTH2zNN/v/B8i+Hb47ICrVbUmKY&#10;Ro0eRR/Ie+jJItLTWZ+j14NFv9DjNbqmUr29B/7DEwPblplG3DoHXStYhelN4svs4umA4yNI2X2G&#10;CsOwfYAE1NdOR+6QDYLoKNPxLE1MhePlfDW7WozRxNE2Xc6upkm7jOXPr63z4aMATeKmoA6lT+js&#10;cO9DzIblzy4xmAclq51UKh1cU26VIweGbbJLXyrglZsypCvoaj6dDwT8FWKcvj9BaBmw35XUBb0+&#10;O7E80vbBVKkbA5Nq2GPKypx4jNQNJIa+7JNiq8RyJLmE6ojMOhj6G+cRNy24X5R02NsF9T/3zAlK&#10;1CeD6qwms1kchnSYzZfIJXGXlvLSwgxHqIIGSobtNgwDtLdONi1GGvrBwC0qWstE9ktWp/yxf5MG&#10;p1mLA3J5Tl4vf4TNEwAAAP//AwBQSwMEFAAGAAgAAAAhAPgJoQveAAAACgEAAA8AAABkcnMvZG93&#10;bnJldi54bWxMT0FOwzAQvCPxB2uRuKDWJoG0DXEqhASiN2gRXN3YTSLsdbDdNPye5QS32ZnR7Ey1&#10;npxlowmx9yjhei6AGWy87rGV8LZ7nC2BxaRQK+vRSPg2Edb1+VmlSu1P+GrGbWoZhWAslYQupaHk&#10;PDadcSrO/WCQtIMPTiU6Q8t1UCcKd5ZnQhTcqR7pQ6cG89CZ5nN7dBKWN8/jR9zkL+9NcbCrdLUY&#10;n76ClJcX0/0dsGSm9GeG3/pUHWrqtPdH1JFZCTQkEZvdLgiRvsoLAnuiciEy4HXF/0+ofwAAAP//&#10;AwBQSwECLQAUAAYACAAAACEAtoM4kv4AAADhAQAAEwAAAAAAAAAAAAAAAAAAAAAAW0NvbnRlbnRf&#10;VHlwZXNdLnhtbFBLAQItABQABgAIAAAAIQA4/SH/1gAAAJQBAAALAAAAAAAAAAAAAAAAAC8BAABf&#10;cmVscy8ucmVsc1BLAQItABQABgAIAAAAIQCnYLKcLgIAAFkEAAAOAAAAAAAAAAAAAAAAAC4CAABk&#10;cnMvZTJvRG9jLnhtbFBLAQItABQABgAIAAAAIQD4CaEL3gAAAAoBAAAPAAAAAAAAAAAAAAAAAIgE&#10;AABkcnMvZG93bnJldi54bWxQSwUGAAAAAAQABADzAAAAkwUAAAAA&#10;" o:allowoverlap="f">
                <v:textbox>
                  <w:txbxContent>
                    <w:p w:rsidR="00224FF0" w:rsidRDefault="00224FF0" w:rsidP="009257F7">
                      <w:pPr>
                        <w:jc w:val="center"/>
                      </w:pPr>
                      <w:sdt>
                        <w:sdtPr>
                          <w:tag w:val="Prop105"/>
                          <w:id w:val="-6566013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8167954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418408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8067038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procurement of contracts for construction and professional services by public bodies.</w:t>
      </w:r>
    </w:p>
    <w:p w:rsidR="009257F7" w:rsidRPr="001C5438" w:rsidRDefault="009257F7" w:rsidP="009257F7">
      <w:pPr>
        <w:jc w:val="both"/>
        <w:rPr>
          <w:rFonts w:ascii="Cambria" w:hAnsi="Cambria" w:cs="Arial"/>
          <w:b/>
          <w:u w:val="single"/>
        </w:rPr>
      </w:pPr>
      <w:r w:rsidRPr="001C5438">
        <w:rPr>
          <w:rFonts w:ascii="Cambria" w:hAnsi="Cambria" w:cs="Arial"/>
          <w:b/>
          <w:u w:val="single"/>
        </w:rPr>
        <w:t>Provisions</w:t>
      </w:r>
    </w:p>
    <w:p w:rsidR="009257F7" w:rsidRDefault="009257F7" w:rsidP="009C0974">
      <w:pPr>
        <w:pStyle w:val="ListParagraph"/>
        <w:numPr>
          <w:ilvl w:val="0"/>
          <w:numId w:val="59"/>
        </w:numPr>
        <w:spacing w:after="0" w:line="240" w:lineRule="auto"/>
        <w:contextualSpacing w:val="0"/>
        <w:jc w:val="both"/>
        <w:rPr>
          <w:rFonts w:ascii="Cambria" w:hAnsi="Cambria" w:cs="Arial"/>
        </w:rPr>
      </w:pPr>
      <w:r>
        <w:rPr>
          <w:rFonts w:ascii="Cambria" w:hAnsi="Cambria" w:cs="Arial"/>
        </w:rPr>
        <w:t>Permits an agent to employ an architect using specific procurement methods, if the contract is for an amount less than $500,000, rather than $250,000 or less. (Sec. 1)</w:t>
      </w:r>
    </w:p>
    <w:p w:rsidR="009257F7" w:rsidRPr="00EC6C01" w:rsidRDefault="009257F7" w:rsidP="009C0974">
      <w:pPr>
        <w:pStyle w:val="ListParagraph"/>
        <w:numPr>
          <w:ilvl w:val="1"/>
          <w:numId w:val="51"/>
        </w:numPr>
        <w:spacing w:after="120" w:line="240" w:lineRule="auto"/>
        <w:contextualSpacing w:val="0"/>
        <w:jc w:val="both"/>
        <w:rPr>
          <w:rFonts w:ascii="Cambria" w:hAnsi="Cambria" w:cs="Arial"/>
          <w:i/>
        </w:rPr>
      </w:pPr>
      <w:r w:rsidRPr="00EC6C01">
        <w:rPr>
          <w:rFonts w:ascii="Cambria" w:hAnsi="Cambria" w:cs="Arial"/>
          <w:i/>
        </w:rPr>
        <w:t>Currently, technical registrants other than architects can be employed using these methods for contracts less than $</w:t>
      </w:r>
      <w:r w:rsidRPr="00F24B74">
        <w:rPr>
          <w:rFonts w:ascii="Cambria" w:hAnsi="Cambria" w:cs="Arial"/>
          <w:i/>
        </w:rPr>
        <w:t xml:space="preserve">500,000 </w:t>
      </w:r>
      <w:hyperlink r:id="rId231" w:history="1">
        <w:r w:rsidRPr="00F24B74">
          <w:rPr>
            <w:rStyle w:val="Hyperlink"/>
            <w:rFonts w:ascii="Cambria" w:hAnsi="Cambria" w:cs="Arial"/>
            <w:i/>
          </w:rPr>
          <w:t>(A.R.S. § 34-103</w:t>
        </w:r>
      </w:hyperlink>
      <w:r w:rsidRPr="00F24B74">
        <w:rPr>
          <w:rFonts w:ascii="Cambria" w:hAnsi="Cambria" w:cs="Arial"/>
          <w:i/>
        </w:rPr>
        <w:t>).</w:t>
      </w:r>
      <w:r w:rsidRPr="00EC6C01">
        <w:rPr>
          <w:rFonts w:ascii="Cambria" w:hAnsi="Cambria" w:cs="Arial"/>
          <w:i/>
        </w:rPr>
        <w:t xml:space="preserve"> </w:t>
      </w:r>
    </w:p>
    <w:p w:rsidR="009257F7" w:rsidRPr="00395137" w:rsidRDefault="009257F7" w:rsidP="009C0974">
      <w:pPr>
        <w:pStyle w:val="ListParagraph"/>
        <w:numPr>
          <w:ilvl w:val="0"/>
          <w:numId w:val="59"/>
        </w:numPr>
        <w:spacing w:after="120" w:line="240" w:lineRule="auto"/>
        <w:contextualSpacing w:val="0"/>
        <w:jc w:val="both"/>
        <w:rPr>
          <w:rFonts w:ascii="Cambria" w:hAnsi="Cambria" w:cs="Arial"/>
        </w:rPr>
      </w:pPr>
      <w:r>
        <w:rPr>
          <w:rFonts w:ascii="Cambria" w:hAnsi="Cambria" w:cs="Arial"/>
        </w:rPr>
        <w:t>Requires an agent to procure professional services from an architect using certain authorized procurement methods if the contract is for more than $500,000. (Sec. 2)</w:t>
      </w:r>
    </w:p>
    <w:p w:rsidR="009257F7" w:rsidRDefault="009257F7" w:rsidP="009C0974">
      <w:pPr>
        <w:pStyle w:val="ListParagraph"/>
        <w:numPr>
          <w:ilvl w:val="0"/>
          <w:numId w:val="59"/>
        </w:numPr>
        <w:spacing w:after="0" w:line="240" w:lineRule="auto"/>
        <w:contextualSpacing w:val="0"/>
        <w:jc w:val="both"/>
        <w:rPr>
          <w:rFonts w:ascii="Cambria" w:hAnsi="Cambria" w:cs="Arial"/>
        </w:rPr>
      </w:pPr>
      <w:r>
        <w:rPr>
          <w:rFonts w:ascii="Cambria" w:hAnsi="Cambria" w:cs="Arial"/>
        </w:rPr>
        <w:t>Prohibits an agent from procuring any horizontal construction using the construction-manager-at-risk, design-build or job-order-contracting method of project delivery after June 30, 2025, rather than 2020. (Sec. 3)</w:t>
      </w:r>
    </w:p>
    <w:p w:rsidR="009257F7" w:rsidRPr="00395137" w:rsidRDefault="009257F7" w:rsidP="009C0974">
      <w:pPr>
        <w:pStyle w:val="ListParagraph"/>
        <w:numPr>
          <w:ilvl w:val="1"/>
          <w:numId w:val="50"/>
        </w:numPr>
        <w:spacing w:after="120" w:line="240" w:lineRule="auto"/>
        <w:contextualSpacing w:val="0"/>
        <w:jc w:val="both"/>
        <w:rPr>
          <w:rFonts w:ascii="Cambria" w:hAnsi="Cambria" w:cs="Arial"/>
          <w:i/>
        </w:rPr>
      </w:pPr>
      <w:r w:rsidRPr="00395137">
        <w:rPr>
          <w:rFonts w:ascii="Cambria" w:hAnsi="Cambria" w:cs="Arial"/>
          <w:i/>
        </w:rPr>
        <w:t>Horizontal construction includes construction of highways, roads, streets, bridges, canals, and light rail and airport runways (</w:t>
      </w:r>
      <w:hyperlink r:id="rId232" w:history="1">
        <w:r w:rsidRPr="00395137">
          <w:rPr>
            <w:rStyle w:val="Hyperlink"/>
            <w:rFonts w:ascii="Cambria" w:hAnsi="Cambria" w:cs="Arial"/>
            <w:i/>
          </w:rPr>
          <w:t>A.R.S. § 34-101</w:t>
        </w:r>
      </w:hyperlink>
      <w:r w:rsidRPr="00395137">
        <w:rPr>
          <w:rFonts w:ascii="Cambria" w:hAnsi="Cambria" w:cs="Arial"/>
          <w:i/>
        </w:rPr>
        <w:t>).</w:t>
      </w:r>
    </w:p>
    <w:p w:rsidR="009257F7" w:rsidRDefault="009257F7" w:rsidP="009C0974">
      <w:pPr>
        <w:pStyle w:val="ListParagraph"/>
        <w:numPr>
          <w:ilvl w:val="0"/>
          <w:numId w:val="59"/>
        </w:numPr>
        <w:spacing w:after="0" w:line="240" w:lineRule="auto"/>
        <w:contextualSpacing w:val="0"/>
        <w:jc w:val="both"/>
        <w:rPr>
          <w:rFonts w:ascii="Cambria" w:hAnsi="Cambria" w:cs="Arial"/>
        </w:rPr>
      </w:pPr>
      <w:r>
        <w:rPr>
          <w:rFonts w:ascii="Cambria" w:hAnsi="Cambria" w:cs="Arial"/>
        </w:rPr>
        <w:t>Prohibits an agent from procuring any construction-manager-at-risk construction using a specified two-step competition process after June 30, 2025, rather than 2018, for projects that meet the following requirements:</w:t>
      </w:r>
    </w:p>
    <w:p w:rsidR="009257F7" w:rsidRDefault="009257F7" w:rsidP="009C0974">
      <w:pPr>
        <w:pStyle w:val="ListParagraph"/>
        <w:numPr>
          <w:ilvl w:val="1"/>
          <w:numId w:val="59"/>
        </w:numPr>
        <w:spacing w:after="0" w:line="240" w:lineRule="auto"/>
        <w:contextualSpacing w:val="0"/>
        <w:jc w:val="both"/>
        <w:rPr>
          <w:rFonts w:ascii="Cambria" w:hAnsi="Cambria" w:cs="Arial"/>
        </w:rPr>
      </w:pPr>
      <w:r>
        <w:rPr>
          <w:rFonts w:ascii="Cambria" w:hAnsi="Cambria" w:cs="Arial"/>
        </w:rPr>
        <w:t>The contract is a single-contract for horizontal construction in which FAA or FTA monies are used and price competition is required by the federal agency or federal law; and</w:t>
      </w:r>
    </w:p>
    <w:p w:rsidR="009257F7" w:rsidRDefault="009257F7" w:rsidP="009C0974">
      <w:pPr>
        <w:pStyle w:val="ListParagraph"/>
        <w:numPr>
          <w:ilvl w:val="1"/>
          <w:numId w:val="59"/>
        </w:numPr>
        <w:spacing w:after="120" w:line="240" w:lineRule="auto"/>
        <w:contextualSpacing w:val="0"/>
        <w:jc w:val="both"/>
        <w:rPr>
          <w:rFonts w:ascii="Cambria" w:hAnsi="Cambria" w:cs="Arial"/>
        </w:rPr>
      </w:pPr>
      <w:r>
        <w:rPr>
          <w:rFonts w:ascii="Cambria" w:hAnsi="Cambria" w:cs="Arial"/>
        </w:rPr>
        <w:t>The agent is a city with a population of 1,000,000 or more or a separate legal entity of the city formed by intergovernmental agreement and designated as its sub-grantee. (Sec. 2)</w:t>
      </w:r>
    </w:p>
    <w:p w:rsidR="009257F7" w:rsidRDefault="009257F7" w:rsidP="009C0974">
      <w:pPr>
        <w:pStyle w:val="ListParagraph"/>
        <w:numPr>
          <w:ilvl w:val="0"/>
          <w:numId w:val="59"/>
        </w:numPr>
        <w:spacing w:after="0" w:line="240" w:lineRule="auto"/>
        <w:contextualSpacing w:val="0"/>
        <w:jc w:val="both"/>
        <w:rPr>
          <w:rFonts w:ascii="Cambria" w:hAnsi="Cambria" w:cs="Arial"/>
        </w:rPr>
      </w:pPr>
      <w:r>
        <w:rPr>
          <w:rFonts w:ascii="Cambria" w:hAnsi="Cambria" w:cs="Arial"/>
        </w:rPr>
        <w:t>Specifies that an agent who violates public procurement and contracting requirements for technical registrants is liable of a civil penalty in the following amounts, rather than $5,000, per violation:</w:t>
      </w:r>
    </w:p>
    <w:p w:rsidR="009257F7" w:rsidRDefault="009257F7" w:rsidP="009C0974">
      <w:pPr>
        <w:pStyle w:val="ListParagraph"/>
        <w:numPr>
          <w:ilvl w:val="1"/>
          <w:numId w:val="59"/>
        </w:numPr>
        <w:spacing w:after="0" w:line="240" w:lineRule="auto"/>
        <w:contextualSpacing w:val="0"/>
        <w:jc w:val="both"/>
        <w:rPr>
          <w:rFonts w:ascii="Cambria" w:hAnsi="Cambria" w:cs="Arial"/>
        </w:rPr>
      </w:pPr>
      <w:r>
        <w:rPr>
          <w:rFonts w:ascii="Cambria" w:hAnsi="Cambria" w:cs="Arial"/>
        </w:rPr>
        <w:t>$10,000 for a first violation;</w:t>
      </w:r>
    </w:p>
    <w:p w:rsidR="009257F7" w:rsidRDefault="009257F7" w:rsidP="009C0974">
      <w:pPr>
        <w:pStyle w:val="ListParagraph"/>
        <w:numPr>
          <w:ilvl w:val="1"/>
          <w:numId w:val="59"/>
        </w:numPr>
        <w:spacing w:after="0" w:line="240" w:lineRule="auto"/>
        <w:contextualSpacing w:val="0"/>
        <w:jc w:val="both"/>
        <w:rPr>
          <w:rFonts w:ascii="Cambria" w:hAnsi="Cambria" w:cs="Arial"/>
        </w:rPr>
      </w:pPr>
      <w:r>
        <w:rPr>
          <w:rFonts w:ascii="Cambria" w:hAnsi="Cambria" w:cs="Arial"/>
        </w:rPr>
        <w:t>$25,000 for a second violation; or</w:t>
      </w:r>
    </w:p>
    <w:p w:rsidR="009257F7" w:rsidRDefault="009257F7" w:rsidP="009C0974">
      <w:pPr>
        <w:pStyle w:val="ListParagraph"/>
        <w:numPr>
          <w:ilvl w:val="1"/>
          <w:numId w:val="59"/>
        </w:numPr>
        <w:spacing w:after="120" w:line="240" w:lineRule="auto"/>
        <w:contextualSpacing w:val="0"/>
        <w:jc w:val="both"/>
        <w:rPr>
          <w:rFonts w:ascii="Cambria" w:hAnsi="Cambria" w:cs="Arial"/>
        </w:rPr>
      </w:pPr>
      <w:r>
        <w:rPr>
          <w:rFonts w:ascii="Cambria" w:hAnsi="Cambria" w:cs="Arial"/>
        </w:rPr>
        <w:t>$75,000 for a third violation. (Sec. 4)</w:t>
      </w:r>
    </w:p>
    <w:p w:rsidR="009257F7" w:rsidRDefault="009257F7" w:rsidP="009C0974">
      <w:pPr>
        <w:pStyle w:val="ListParagraph"/>
        <w:numPr>
          <w:ilvl w:val="0"/>
          <w:numId w:val="59"/>
        </w:numPr>
        <w:spacing w:after="120" w:line="240" w:lineRule="auto"/>
        <w:contextualSpacing w:val="0"/>
        <w:jc w:val="both"/>
        <w:rPr>
          <w:rFonts w:ascii="Cambria" w:hAnsi="Cambria" w:cs="Arial"/>
        </w:rPr>
      </w:pPr>
      <w:r>
        <w:rPr>
          <w:rFonts w:ascii="Cambria" w:hAnsi="Cambria" w:cs="Arial"/>
        </w:rPr>
        <w:t>Contains a retroactive effective date of June 30, 2018 for requirements relating to FAA &amp; FTA project procurement. (Sec. 5)</w:t>
      </w:r>
    </w:p>
    <w:p w:rsidR="009257F7" w:rsidRDefault="009257F7" w:rsidP="009C0974">
      <w:pPr>
        <w:pStyle w:val="ListParagraph"/>
        <w:numPr>
          <w:ilvl w:val="0"/>
          <w:numId w:val="59"/>
        </w:numPr>
        <w:spacing w:after="120" w:line="240" w:lineRule="auto"/>
        <w:contextualSpacing w:val="0"/>
        <w:jc w:val="both"/>
        <w:rPr>
          <w:rFonts w:ascii="Cambria" w:hAnsi="Cambria" w:cs="Arial"/>
        </w:rPr>
      </w:pPr>
      <w:r>
        <w:rPr>
          <w:rFonts w:ascii="Cambria" w:hAnsi="Cambria" w:cs="Arial"/>
        </w:rPr>
        <w:t>Makes technical and conforming changes. (Sec. 1-4)</w:t>
      </w:r>
    </w:p>
    <w:p w:rsidR="009257F7" w:rsidRPr="00493847" w:rsidRDefault="009257F7" w:rsidP="009257F7">
      <w:pPr>
        <w:pStyle w:val="ListParagraph"/>
        <w:spacing w:after="120" w:line="240" w:lineRule="auto"/>
        <w:ind w:left="360"/>
        <w:contextualSpacing w:val="0"/>
        <w:jc w:val="both"/>
        <w:rPr>
          <w:rFonts w:ascii="Cambria" w:hAnsi="Cambria" w:cs="Arial"/>
        </w:rPr>
      </w:pPr>
    </w:p>
    <w:p w:rsidR="009257F7" w:rsidRPr="001C5438" w:rsidRDefault="009257F7" w:rsidP="009257F7">
      <w:pPr>
        <w:jc w:val="both"/>
        <w:rPr>
          <w:rFonts w:ascii="Cambria" w:hAnsi="Cambria" w:cs="Arial"/>
          <w:b/>
          <w:u w:val="single"/>
        </w:rPr>
      </w:pPr>
      <w:r w:rsidRPr="001C5438">
        <w:rPr>
          <w:rFonts w:ascii="Cambria" w:hAnsi="Cambria" w:cs="Arial"/>
          <w:b/>
          <w:u w:val="single"/>
        </w:rPr>
        <w:t>Current Law</w:t>
      </w:r>
    </w:p>
    <w:p w:rsidR="009257F7" w:rsidRDefault="009257F7" w:rsidP="009257F7">
      <w:pPr>
        <w:spacing w:after="120"/>
        <w:jc w:val="both"/>
        <w:rPr>
          <w:rFonts w:ascii="Cambria" w:hAnsi="Cambria" w:cs="Arial"/>
        </w:rPr>
      </w:pPr>
      <w:r>
        <w:rPr>
          <w:rFonts w:ascii="Cambria" w:hAnsi="Cambria" w:cs="Arial"/>
        </w:rPr>
        <w:lastRenderedPageBreak/>
        <w:t xml:space="preserve">If authority is given to a county, municipality or political subdivision to construct or alter a building or structure, the entity must employ an architect or engineer, as warranted by the type of construction.  Agents are required to procure professional services of technical registrants.  For contracts under $500,000 (or $250,000 for architects), the agent may use direct selection, public competition or the use of a selection committee to procure the registrant.  For projects above this amount, the agent must procure design and construction services using the following delivery methods: design-bid-build, construction-manager-at-risk, design-build or job-order-contracting (A.R.S. §§ </w:t>
      </w:r>
      <w:hyperlink r:id="rId233" w:history="1">
        <w:r w:rsidRPr="00F0208E">
          <w:rPr>
            <w:rStyle w:val="Hyperlink"/>
            <w:rFonts w:ascii="Cambria" w:hAnsi="Cambria" w:cs="Arial"/>
          </w:rPr>
          <w:t>34-103</w:t>
        </w:r>
      </w:hyperlink>
      <w:r>
        <w:rPr>
          <w:rFonts w:ascii="Cambria" w:hAnsi="Cambria" w:cs="Arial"/>
        </w:rPr>
        <w:t xml:space="preserve"> &amp; </w:t>
      </w:r>
      <w:hyperlink r:id="rId234" w:history="1">
        <w:r w:rsidRPr="00F0208E">
          <w:rPr>
            <w:rStyle w:val="Hyperlink"/>
            <w:rFonts w:ascii="Cambria" w:hAnsi="Cambria" w:cs="Arial"/>
          </w:rPr>
          <w:t>34-602</w:t>
        </w:r>
      </w:hyperlink>
      <w:r>
        <w:rPr>
          <w:rFonts w:ascii="Cambria" w:hAnsi="Cambria" w:cs="Arial"/>
        </w:rPr>
        <w:t xml:space="preserve">).  An agent must procure a single contract for specific architect, construction, engineer and land surveying services.  The single contract must be awarded based on demonstrated competence and qualifications for the type of service required. </w:t>
      </w:r>
    </w:p>
    <w:p w:rsidR="009257F7" w:rsidRDefault="009257F7" w:rsidP="009257F7">
      <w:pPr>
        <w:spacing w:after="120"/>
        <w:jc w:val="both"/>
        <w:rPr>
          <w:rFonts w:ascii="Cambria" w:hAnsi="Cambria" w:cs="Arial"/>
        </w:rPr>
      </w:pPr>
      <w:proofErr w:type="gramStart"/>
      <w:r>
        <w:rPr>
          <w:rFonts w:ascii="Cambria" w:hAnsi="Cambria" w:cs="Arial"/>
        </w:rPr>
        <w:t>In order to</w:t>
      </w:r>
      <w:proofErr w:type="gramEnd"/>
      <w:r>
        <w:rPr>
          <w:rFonts w:ascii="Cambria" w:hAnsi="Cambria" w:cs="Arial"/>
        </w:rPr>
        <w:t xml:space="preserve"> procure for a single contract for professional or construction services, the agency must appoint a selection committee which is prohibited from considering fees, price, man-hours or any other cost information during the initial selection process.  An agent is required to issue an RFQ and provide notice for each procurement.  The selection committee must determine the persons or firms to be interviewed by reviewing the RFQ and submitted performance data and select those to be included on a final list.  An agent must either 1.) enter into negotiations with the highest qualified person on the final list, which must include consideration of compensation and other contract terms that are fair and reasonable; or 2.) develop a scoring method to choose from the final list </w:t>
      </w:r>
    </w:p>
    <w:p w:rsidR="009257F7" w:rsidRDefault="009257F7" w:rsidP="009257F7">
      <w:pPr>
        <w:spacing w:after="120"/>
        <w:jc w:val="both"/>
        <w:rPr>
          <w:rFonts w:ascii="Cambria" w:hAnsi="Cambria" w:cs="Arial"/>
        </w:rPr>
      </w:pPr>
      <w:r>
        <w:rPr>
          <w:rFonts w:ascii="Cambria" w:hAnsi="Cambria" w:cs="Arial"/>
        </w:rPr>
        <w:t>For procurement contracts for construction-manager-at-risk construction services that use FAA or FTA money and that require price competition by the federal funding agency, procurement must be done through a two-step competition process using a designated scoring method.  The competition process must require each offeror to submit a qualitative and technical proposal and a separate price proposal.  The agent's selection committee must first score the qualitative and technical proposals.  After evaluation of all qualitative and technical proposals, the selection committee must score price proposals and add the two together to develop a total score, the highest of which is considered the winning offeror (</w:t>
      </w:r>
      <w:hyperlink r:id="rId235" w:history="1">
        <w:r w:rsidRPr="00D35614">
          <w:rPr>
            <w:rStyle w:val="Hyperlink"/>
            <w:rFonts w:ascii="Cambria" w:hAnsi="Cambria" w:cs="Arial"/>
          </w:rPr>
          <w:t>A.R.S. § 34-603</w:t>
        </w:r>
      </w:hyperlink>
      <w:r>
        <w:rPr>
          <w:rFonts w:ascii="Cambria" w:hAnsi="Cambria" w:cs="Arial"/>
        </w:rPr>
        <w:t xml:space="preserve">).   </w:t>
      </w:r>
    </w:p>
    <w:p w:rsidR="009257F7" w:rsidRDefault="009257F7" w:rsidP="009257F7">
      <w:pPr>
        <w:spacing w:after="120"/>
        <w:jc w:val="both"/>
        <w:rPr>
          <w:rFonts w:ascii="Cambria" w:hAnsi="Cambria" w:cs="Arial"/>
        </w:rPr>
      </w:pPr>
      <w:r w:rsidRPr="009E212F">
        <w:rPr>
          <w:rFonts w:ascii="Cambria" w:hAnsi="Cambria" w:cs="Arial"/>
          <w:i/>
        </w:rPr>
        <w:t>Construction-manager-at-risk</w:t>
      </w:r>
      <w:r>
        <w:rPr>
          <w:rFonts w:ascii="Cambria" w:hAnsi="Cambria" w:cs="Arial"/>
        </w:rPr>
        <w:t xml:space="preserve"> is a project delivery method in which there is a separate contract for design and construction services.  Separate contracts for constructions services can be used during the design and construction phases.  </w:t>
      </w:r>
    </w:p>
    <w:p w:rsidR="009257F7" w:rsidRDefault="009257F7" w:rsidP="009257F7">
      <w:pPr>
        <w:spacing w:after="120"/>
        <w:jc w:val="both"/>
        <w:rPr>
          <w:rFonts w:ascii="Cambria" w:hAnsi="Cambria" w:cs="Arial"/>
        </w:rPr>
      </w:pPr>
      <w:r w:rsidRPr="009E212F">
        <w:rPr>
          <w:rFonts w:ascii="Cambria" w:hAnsi="Cambria" w:cs="Arial"/>
          <w:i/>
        </w:rPr>
        <w:t>Design-bid-build</w:t>
      </w:r>
      <w:r>
        <w:rPr>
          <w:rFonts w:ascii="Cambria" w:hAnsi="Cambria" w:cs="Arial"/>
        </w:rPr>
        <w:t xml:space="preserve"> is a project delivery method in which there is a sequential award of two separate contracts: first for design and second for construction.</w:t>
      </w:r>
    </w:p>
    <w:p w:rsidR="009257F7" w:rsidRDefault="009257F7" w:rsidP="009257F7">
      <w:pPr>
        <w:spacing w:after="120"/>
        <w:jc w:val="both"/>
        <w:rPr>
          <w:rFonts w:ascii="Cambria" w:hAnsi="Cambria" w:cs="Arial"/>
        </w:rPr>
      </w:pPr>
      <w:r w:rsidRPr="009E212F">
        <w:rPr>
          <w:rFonts w:ascii="Cambria" w:hAnsi="Cambria" w:cs="Arial"/>
          <w:i/>
        </w:rPr>
        <w:t>Design-build</w:t>
      </w:r>
      <w:r>
        <w:rPr>
          <w:rFonts w:ascii="Cambria" w:hAnsi="Cambria" w:cs="Arial"/>
        </w:rPr>
        <w:t xml:space="preserve"> is a project delivery method in which there is a single contract for design services and construction services.  </w:t>
      </w:r>
    </w:p>
    <w:p w:rsidR="009257F7" w:rsidRDefault="009257F7" w:rsidP="009257F7">
      <w:pPr>
        <w:spacing w:after="120"/>
        <w:jc w:val="both"/>
        <w:rPr>
          <w:rFonts w:ascii="Cambria" w:hAnsi="Cambria" w:cs="Arial"/>
        </w:rPr>
      </w:pPr>
      <w:r w:rsidRPr="009E212F">
        <w:rPr>
          <w:rFonts w:ascii="Cambria" w:hAnsi="Cambria" w:cs="Arial"/>
          <w:i/>
        </w:rPr>
        <w:t>Job-order-contracting</w:t>
      </w:r>
      <w:r>
        <w:rPr>
          <w:rFonts w:ascii="Cambria" w:hAnsi="Cambria" w:cs="Arial"/>
        </w:rPr>
        <w:t xml:space="preserve"> is a project delivery method in which the contract is a requirements contract for indefinite quantities of construction in which the construction is performed as specified in job orders issued during the contract. </w:t>
      </w:r>
    </w:p>
    <w:p w:rsidR="009257F7" w:rsidRPr="001C5438" w:rsidRDefault="00224FF0" w:rsidP="009257F7">
      <w:pPr>
        <w:spacing w:after="120"/>
        <w:jc w:val="both"/>
        <w:rPr>
          <w:rFonts w:ascii="Cambria" w:hAnsi="Cambria" w:cs="Arial"/>
        </w:rPr>
      </w:pPr>
      <w:hyperlink r:id="rId236" w:history="1">
        <w:r w:rsidR="009257F7" w:rsidRPr="009E212F">
          <w:rPr>
            <w:rStyle w:val="Hyperlink"/>
            <w:rFonts w:ascii="Cambria" w:hAnsi="Cambria" w:cs="Arial"/>
          </w:rPr>
          <w:t>A.R.S. § 34-101</w:t>
        </w:r>
      </w:hyperlink>
      <w:r w:rsidR="009257F7">
        <w:rPr>
          <w:rFonts w:ascii="Cambria" w:hAnsi="Cambria" w:cs="Arial"/>
        </w:rPr>
        <w:t xml:space="preserve"> outlines further requirements of each project delivery method. </w:t>
      </w:r>
    </w:p>
    <w:p w:rsidR="009257F7" w:rsidRPr="001C5438" w:rsidRDefault="009257F7" w:rsidP="009257F7">
      <w:pPr>
        <w:spacing w:after="120"/>
        <w:jc w:val="both"/>
        <w:rPr>
          <w:rFonts w:ascii="Cambria" w:hAnsi="Cambria" w:cs="Arial"/>
        </w:rPr>
      </w:pPr>
    </w:p>
    <w:p w:rsidR="009257F7" w:rsidRDefault="009257F7" w:rsidP="009257F7">
      <w:pPr>
        <w:sectPr w:rsidR="009257F7" w:rsidSect="00990E7D">
          <w:type w:val="continuous"/>
          <w:pgSz w:w="12240" w:h="15840"/>
          <w:pgMar w:top="1440" w:right="1440" w:bottom="1440" w:left="1440" w:header="720" w:footer="720" w:gutter="0"/>
          <w:cols w:space="720"/>
          <w:docGrid w:linePitch="360"/>
        </w:sectPr>
      </w:pPr>
    </w:p>
    <w:p w:rsidR="009257F7" w:rsidRDefault="009257F7" w:rsidP="009257F7">
      <w:pPr>
        <w:pStyle w:val="Heading1"/>
        <w:jc w:val="center"/>
      </w:pPr>
      <w:r>
        <w:rPr>
          <w:noProof/>
        </w:rPr>
        <w:lastRenderedPageBreak/>
        <w:drawing>
          <wp:anchor distT="0" distB="0" distL="114300" distR="114300" simplePos="0" relativeHeight="251840512" behindDoc="1" locked="0" layoutInCell="1" allowOverlap="1" wp14:anchorId="16FC7A80" wp14:editId="6EF44C1A">
            <wp:simplePos x="0" y="0"/>
            <wp:positionH relativeFrom="column">
              <wp:posOffset>2362835</wp:posOffset>
            </wp:positionH>
            <wp:positionV relativeFrom="paragraph">
              <wp:posOffset>-322580</wp:posOffset>
            </wp:positionV>
            <wp:extent cx="1214755" cy="1165860"/>
            <wp:effectExtent l="0" t="0" r="0" b="0"/>
            <wp:wrapNone/>
            <wp:docPr id="21" name="Picture 2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9257F7" w:rsidRDefault="009257F7" w:rsidP="009257F7">
      <w:pPr>
        <w:jc w:val="center"/>
        <w:sectPr w:rsidR="009257F7" w:rsidSect="00990E7D">
          <w:footerReference w:type="default" r:id="rId237"/>
          <w:pgSz w:w="12240" w:h="15840"/>
          <w:pgMar w:top="1080" w:right="1440" w:bottom="1440" w:left="1440" w:header="720" w:footer="720" w:gutter="0"/>
          <w:cols w:space="720"/>
          <w:docGrid w:linePitch="360"/>
        </w:sectPr>
      </w:pPr>
      <w:bookmarkStart w:id="66" w:name="hb2414"/>
      <w:bookmarkEnd w:id="66"/>
    </w:p>
    <w:p w:rsidR="009257F7" w:rsidRDefault="009257F7" w:rsidP="009257F7">
      <w:pPr>
        <w:rPr>
          <w:b/>
        </w:rPr>
      </w:pPr>
    </w:p>
    <w:tbl>
      <w:tblPr>
        <w:tblStyle w:val="TableGrid"/>
        <w:tblpPr w:leftFromText="180" w:rightFromText="180" w:vertAnchor="page" w:horzAnchor="margin" w:tblpY="2412"/>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9257F7" w:rsidTr="003F3548">
        <w:tc>
          <w:tcPr>
            <w:tcW w:w="9895" w:type="dxa"/>
            <w:gridSpan w:val="2"/>
          </w:tcPr>
          <w:p w:rsidR="009257F7" w:rsidRPr="002B09D5" w:rsidRDefault="009257F7" w:rsidP="003F3548">
            <w:pPr>
              <w:spacing w:after="120"/>
              <w:rPr>
                <w:rFonts w:ascii="Cambria" w:hAnsi="Cambria" w:cs="Arial"/>
                <w:noProof/>
                <w:sz w:val="28"/>
                <w:szCs w:val="28"/>
                <w:u w:val="single"/>
              </w:rPr>
            </w:pPr>
            <w:r>
              <w:rPr>
                <w:rFonts w:ascii="Cambria" w:hAnsi="Cambria" w:cs="Arial"/>
                <w:b/>
                <w:noProof/>
                <w:sz w:val="28"/>
                <w:szCs w:val="28"/>
                <w:u w:val="single"/>
              </w:rPr>
              <w:t>HB 2414:</w:t>
            </w:r>
            <w:r w:rsidRPr="00803606">
              <w:rPr>
                <w:rFonts w:ascii="Cambria" w:hAnsi="Cambria" w:cs="Arial"/>
                <w:noProof/>
                <w:sz w:val="28"/>
                <w:szCs w:val="28"/>
                <w:u w:val="single"/>
              </w:rPr>
              <w:t xml:space="preserve"> </w:t>
            </w:r>
            <w:r>
              <w:rPr>
                <w:rFonts w:ascii="Cambria" w:hAnsi="Cambria" w:cs="Arial"/>
                <w:noProof/>
                <w:sz w:val="28"/>
                <w:szCs w:val="28"/>
                <w:u w:val="single"/>
              </w:rPr>
              <w:t>state employee health plan; incentives</w:t>
            </w:r>
          </w:p>
        </w:tc>
      </w:tr>
      <w:tr w:rsidR="009257F7" w:rsidTr="003F3548">
        <w:tc>
          <w:tcPr>
            <w:tcW w:w="5125" w:type="dxa"/>
          </w:tcPr>
          <w:p w:rsidR="009257F7" w:rsidRPr="00311FEF" w:rsidRDefault="009257F7" w:rsidP="003F3548">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Kern, LD 20</w:t>
            </w:r>
          </w:p>
          <w:p w:rsidR="009257F7" w:rsidRPr="00307B9C" w:rsidRDefault="009257F7" w:rsidP="003F3548">
            <w:pPr>
              <w:spacing w:after="120"/>
              <w:rPr>
                <w:rFonts w:ascii="Cambria" w:hAnsi="Cambria" w:cs="Arial"/>
              </w:rPr>
            </w:pPr>
            <w:r>
              <w:rPr>
                <w:rFonts w:ascii="Cambria" w:hAnsi="Cambria" w:cs="Arial"/>
                <w:b/>
              </w:rPr>
              <w:t>BILL STATUS:</w:t>
            </w:r>
            <w:r w:rsidRPr="00C6092E">
              <w:rPr>
                <w:rFonts w:ascii="Cambria" w:hAnsi="Cambria" w:cs="Arial"/>
              </w:rPr>
              <w:t xml:space="preserve"> </w:t>
            </w:r>
            <w:hyperlink r:id="rId238"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9257F7" w:rsidTr="009257F7">
              <w:tc>
                <w:tcPr>
                  <w:tcW w:w="5115" w:type="dxa"/>
                  <w:tcBorders>
                    <w:top w:val="nil"/>
                    <w:left w:val="nil"/>
                    <w:bottom w:val="nil"/>
                    <w:right w:val="nil"/>
                  </w:tcBorders>
                  <w:tcMar>
                    <w:left w:w="0" w:type="dxa"/>
                    <w:right w:w="0" w:type="dxa"/>
                  </w:tcMar>
                </w:tcPr>
                <w:p w:rsidR="009257F7" w:rsidRDefault="009257F7" w:rsidP="00C67E92">
                  <w:pPr>
                    <w:framePr w:hSpace="180" w:wrap="around" w:vAnchor="page" w:hAnchor="margin" w:y="2412"/>
                    <w:ind w:left="540"/>
                    <w:rPr>
                      <w:rFonts w:ascii="Cambria" w:hAnsi="Cambria" w:cs="Arial"/>
                    </w:rPr>
                  </w:pPr>
                  <w:r>
                    <w:rPr>
                      <w:rFonts w:ascii="Cambria" w:hAnsi="Cambria" w:cs="Arial"/>
                    </w:rPr>
                    <w:t>GOV: DP 7-0-0-1</w:t>
                  </w:r>
                </w:p>
              </w:tc>
            </w:tr>
          </w:tbl>
          <w:p w:rsidR="009257F7" w:rsidRPr="00C6092E" w:rsidRDefault="009257F7" w:rsidP="003F3548">
            <w:pPr>
              <w:rPr>
                <w:rFonts w:ascii="Cambria" w:hAnsi="Cambria" w:cs="Arial"/>
              </w:rPr>
            </w:pPr>
          </w:p>
        </w:tc>
        <w:tc>
          <w:tcPr>
            <w:tcW w:w="4770" w:type="dxa"/>
          </w:tcPr>
          <w:p w:rsidR="009257F7" w:rsidRDefault="009257F7" w:rsidP="003F3548">
            <w:pPr>
              <w:rPr>
                <w:rFonts w:ascii="Cambria" w:hAnsi="Cambria" w:cs="Arial"/>
              </w:rPr>
            </w:pPr>
            <w:r w:rsidRPr="001C5438">
              <w:rPr>
                <w:rFonts w:ascii="Cambria" w:hAnsi="Cambria" w:cs="Arial"/>
                <w:noProof/>
              </w:rPr>
              <mc:AlternateContent>
                <mc:Choice Requires="wps">
                  <w:drawing>
                    <wp:anchor distT="0" distB="0" distL="114300" distR="114300" simplePos="0" relativeHeight="251842560" behindDoc="1" locked="1" layoutInCell="1" allowOverlap="0" wp14:anchorId="15A66203" wp14:editId="2B0AC390">
                      <wp:simplePos x="0" y="0"/>
                      <wp:positionH relativeFrom="margin">
                        <wp:posOffset>0</wp:posOffset>
                      </wp:positionH>
                      <wp:positionV relativeFrom="page">
                        <wp:posOffset>66040</wp:posOffset>
                      </wp:positionV>
                      <wp:extent cx="2669540" cy="871855"/>
                      <wp:effectExtent l="0" t="0" r="16510" b="23495"/>
                      <wp:wrapTight wrapText="bothSides">
                        <wp:wrapPolygon edited="0">
                          <wp:start x="0" y="0"/>
                          <wp:lineTo x="0" y="21710"/>
                          <wp:lineTo x="21579" y="21710"/>
                          <wp:lineTo x="21579" y="0"/>
                          <wp:lineTo x="0" y="0"/>
                        </wp:wrapPolygon>
                      </wp:wrapTight>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871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Default="00224FF0" w:rsidP="009257F7">
                                  <w:pPr>
                                    <w:rPr>
                                      <w:b/>
                                      <w:u w:val="single"/>
                                    </w:rPr>
                                  </w:pPr>
                                  <w:r w:rsidRPr="00BB4358">
                                    <w:rPr>
                                      <w:b/>
                                      <w:u w:val="single"/>
                                    </w:rPr>
                                    <w:t>Legend:</w:t>
                                  </w:r>
                                </w:p>
                                <w:p w:rsidR="00224FF0" w:rsidRDefault="00224FF0" w:rsidP="009257F7">
                                  <w:r>
                                    <w:t>ADOA – Arizona Department of Administration</w:t>
                                  </w:r>
                                </w:p>
                                <w:p w:rsidR="00224FF0" w:rsidRPr="00E863D9" w:rsidRDefault="00224FF0" w:rsidP="009257F7">
                                  <w:r>
                                    <w:t>JLBC – Joint Legislative Budget Committee</w:t>
                                  </w:r>
                                </w:p>
                                <w:p w:rsidR="00224FF0" w:rsidRPr="00BB4358" w:rsidRDefault="00224FF0" w:rsidP="009257F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66203" id="_x0000_s1118" type="#_x0000_t202" style="position:absolute;margin-left:0;margin-top:5.2pt;width:210.2pt;height:68.65pt;z-index:-251473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0TyhAIAABgFAAAOAAAAZHJzL2Uyb0RvYy54bWysVF1vmzAUfZ+0/2D5PSUwSAMqqbqQTJO6&#10;D6ndD3BsE6wZm9lOoKv233dtkjRZX6ZpPIDNvZx7zr3H3NwOrUR7bqzQqsTx1RQjrqhmQm1L/O1x&#10;PZljZB1RjEiteImfuMW3i7dvbvqu4IlutGTcIABRtui7EjfOdUUUWdrwltgr3XEFwVqbljjYmm3E&#10;DOkBvZVRMp3Ool4b1hlNubXwthqDeBHw65pT96WuLXdIlhi4uXA34b7x92hxQ4qtIV0j6IEG+QcW&#10;LREKip6gKuII2hnxCqoV1Gira3dFdRvpuhaUBw2gJp7+oeahIR0PWqA5tju1yf4/WPp5/9UgwWB2&#10;OUaKtDCjRz449F4PKPXt6TtbQNZDB3lugNeQGqTa7l7T7xYpvWyI2vI7Y3TfcMKAXuy/jM4+HXGs&#10;B9n0nzSDMmTndAAaatP63kE3EKDDmJ5Oo/FUKLxMZrM8SyFEITa/judZFkqQ4vh1Z6z7wHWL/KLE&#10;BkYf0Mn+3jrPhhTHFF9M6bWQMoxfKtSXOM+SbNSlpWA+6NOs2W6W0qA98QYK16GuPU9rhQMbS9EC&#10;uVMSKXw3VoqFKo4IOa6BiVQeHMQBt8NqtMtzPs1X89U8naTJbDVJp1U1uVsv08lsHV9n1btquazi&#10;X55nnBaNYIwrT/Vo3Tj9O2scDtFoupN5LyRdKF+H67Xy6JJG6DKoOj6DumADP/nRA27YDMFweeLx&#10;vEc2mj2BMYwejyf8TmDRaPMTox6OZontjx0xHCP5UYG58jj1TnBhk2bXCWzMeWRzHiGKAlSJHUbj&#10;cunG87/rjNg2UGm0s9J3YMhaBK+8sDrYGI5fEHX4Vfjzfb4PWS8/tMVvAAAA//8DAFBLAwQUAAYA&#10;CAAAACEAYvhL9doAAAAHAQAADwAAAGRycy9kb3ducmV2LnhtbEyPzU7DQAyE70i8w8pIvdENaUQg&#10;ZFOhFu4QClydrJtE7E+U3baBp8c9wc2escefy/VsjTjSFAbvFNwsExDkWq8H1ynYvT1f34EIEZ1G&#10;4x0p+KYA6+ryosRC+5N7pWMdO8EhLhSooI9xLKQMbU8Ww9KP5Njb+8li5HbqpJ7wxOHWyDRJbqXF&#10;wfGFHkfa9NR+1QfLGOnnbrV9qSnPsVltn37e7/cfRqnF1fz4ACLSHP+G4YzPO1AxU+MPTgdhFPAj&#10;kdUkA8Fulp6LhoUsz0FWpfzPX/0CAAD//wMAUEsBAi0AFAAGAAgAAAAhALaDOJL+AAAA4QEAABMA&#10;AAAAAAAAAAAAAAAAAAAAAFtDb250ZW50X1R5cGVzXS54bWxQSwECLQAUAAYACAAAACEAOP0h/9YA&#10;AACUAQAACwAAAAAAAAAAAAAAAAAvAQAAX3JlbHMvLnJlbHNQSwECLQAUAAYACAAAACEAuGNE8oQC&#10;AAAYBQAADgAAAAAAAAAAAAAAAAAuAgAAZHJzL2Uyb0RvYy54bWxQSwECLQAUAAYACAAAACEAYvhL&#10;9doAAAAHAQAADwAAAAAAAAAAAAAAAADeBAAAZHJzL2Rvd25yZXYueG1sUEsFBgAAAAAEAAQA8wAA&#10;AOUFAAAAAA==&#10;" o:allowoverlap="f" filled="f">
                      <v:textbox>
                        <w:txbxContent>
                          <w:p w:rsidR="00224FF0" w:rsidRDefault="00224FF0" w:rsidP="009257F7">
                            <w:pPr>
                              <w:rPr>
                                <w:b/>
                                <w:u w:val="single"/>
                              </w:rPr>
                            </w:pPr>
                            <w:r w:rsidRPr="00BB4358">
                              <w:rPr>
                                <w:b/>
                                <w:u w:val="single"/>
                              </w:rPr>
                              <w:t>Legend:</w:t>
                            </w:r>
                          </w:p>
                          <w:p w:rsidR="00224FF0" w:rsidRDefault="00224FF0" w:rsidP="009257F7">
                            <w:r>
                              <w:t>ADOA – Arizona Department of Administration</w:t>
                            </w:r>
                          </w:p>
                          <w:p w:rsidR="00224FF0" w:rsidRPr="00E863D9" w:rsidRDefault="00224FF0" w:rsidP="009257F7">
                            <w:r>
                              <w:t>JLBC – Joint Legislative Budget Committee</w:t>
                            </w:r>
                          </w:p>
                          <w:p w:rsidR="00224FF0" w:rsidRPr="00BB4358" w:rsidRDefault="00224FF0" w:rsidP="009257F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9257F7" w:rsidRPr="001C5438" w:rsidRDefault="009257F7" w:rsidP="009257F7">
      <w:pPr>
        <w:spacing w:before="200"/>
        <w:jc w:val="both"/>
        <w:rPr>
          <w:rFonts w:ascii="Cambria" w:hAnsi="Cambria" w:cs="Arial"/>
          <w:b/>
          <w:u w:val="single"/>
        </w:rPr>
      </w:pPr>
      <w:r w:rsidRPr="001C5438">
        <w:rPr>
          <w:rFonts w:ascii="Cambria" w:hAnsi="Cambria" w:cs="Arial"/>
          <w:b/>
          <w:u w:val="single"/>
        </w:rPr>
        <w:t>Abstract</w:t>
      </w:r>
    </w:p>
    <w:p w:rsidR="009257F7" w:rsidRPr="001C5438" w:rsidRDefault="009257F7" w:rsidP="009257F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841536" behindDoc="1" locked="1" layoutInCell="1" allowOverlap="0" wp14:anchorId="7E9870C5" wp14:editId="392B389E">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9257F7">
                            <w:pPr>
                              <w:jc w:val="center"/>
                            </w:pPr>
                            <w:sdt>
                              <w:sdtPr>
                                <w:tag w:val="Prop105"/>
                                <w:id w:val="2550976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9188149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9037942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7827714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870C5" id="_x0000_s1119" type="#_x0000_t202" style="position:absolute;left:0;text-align:left;margin-left:0;margin-top:628.5pt;width:468pt;height:21.6pt;z-index:-251474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LcLAIAAFkEAAAOAAAAZHJzL2Uyb0RvYy54bWysVNtu2zAMfR+wfxD0vjj3NkacokuXYUB3&#10;Adp9gCzLtjBJ1CQldvb1peQ0zW4vw/wgSCJ1eHhIen3Ta0UOwnkJpqCT0ZgSYThU0jQF/fq4e3NN&#10;iQ/MVEyBEQU9Ck9vNq9frTubiym0oCrhCIIYn3e2oG0INs8yz1uhmR+BFQaNNTjNAh5dk1WOdYiu&#10;VTYdj5dZB66yDrjwHm/vBiPdJPy6Fjx8rmsvAlEFRW4hrS6tZVyzzZrljWO2lfxEg/0DC82kwaBn&#10;qDsWGNk7+RuUltyBhzqMOOgM6lpykXLAbCbjX7J5aJkVKRcUx9uzTP7/wfJPhy+OyKqgU5THMI01&#10;ehR9IG+hJ8soT2d9jl4PFv1Cj9dY5pSqt/fAv3liYNsy04hb56BrBauQ3iS+zC6eDjg+gpTdR6gw&#10;DNsHSEB97XTUDtUgiI48jufSRCocLxer+Ww5RhNH2/RqPkO6MQTLn19b58N7AZrETUEdlj6hs8O9&#10;D4Prs0sM5kHJaieVSgfXlFvlyIFhm+zSd0L/yU0Z0hV0tZguBgH+CjFO358gtAzY70rqgl6fnVge&#10;ZXtnKqTJ8sCkGvaYnTInHaN0g4ihL/tUsdUsRogil1AdUVkHQ3/jPOKmBfeDkg57u6D++545QYn6&#10;YLA6q8l8HochHeaLq1h6d2kpLy3McIQqaKBk2G7DMEB762TTYqShHwzcYkVrmcR+YXXij/2bynWa&#10;tTggl+fk9fJH2DwBAAD//wMAUEsDBBQABgAIAAAAIQD4CaEL3gAAAAoBAAAPAAAAZHJzL2Rvd25y&#10;ZXYueG1sTE9BTsMwELwj8Qdrkbig1iaBtA1xKoQEojdoEVzd2E0i7HWw3TT8nuUEt9mZ0exMtZ6c&#10;ZaMJsfco4XougBlsvO6xlfC2e5wtgcWkUCvr0Uj4NhHW9flZpUrtT/hqxm1qGYVgLJWELqWh5Dw2&#10;nXEqzv1gkLSDD04lOkPLdVAnCneWZ0IU3Kke6UOnBvPQmeZze3QSljfP40fc5C/vTXGwq3S1GJ++&#10;gpSXF9P9HbBkpvRnht/6VB1q6rT3R9SRWQk0JBGb3S4Ikb7KCwJ7onIhMuB1xf9PqH8AAAD//wMA&#10;UEsBAi0AFAAGAAgAAAAhALaDOJL+AAAA4QEAABMAAAAAAAAAAAAAAAAAAAAAAFtDb250ZW50X1R5&#10;cGVzXS54bWxQSwECLQAUAAYACAAAACEAOP0h/9YAAACUAQAACwAAAAAAAAAAAAAAAAAvAQAAX3Jl&#10;bHMvLnJlbHNQSwECLQAUAAYACAAAACEA8EEi3CwCAABZBAAADgAAAAAAAAAAAAAAAAAuAgAAZHJz&#10;L2Uyb0RvYy54bWxQSwECLQAUAAYACAAAACEA+AmhC94AAAAKAQAADwAAAAAAAAAAAAAAAACGBAAA&#10;ZHJzL2Rvd25yZXYueG1sUEsFBgAAAAAEAAQA8wAAAJEFAAAAAA==&#10;" o:allowoverlap="f">
                <v:textbox>
                  <w:txbxContent>
                    <w:p w:rsidR="00224FF0" w:rsidRDefault="00224FF0" w:rsidP="009257F7">
                      <w:pPr>
                        <w:jc w:val="center"/>
                      </w:pPr>
                      <w:sdt>
                        <w:sdtPr>
                          <w:tag w:val="Prop105"/>
                          <w:id w:val="2550976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9188149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9037942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7827714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 xml:space="preserve">Relating to health and accident insurance for public officers and employees. </w:t>
      </w:r>
    </w:p>
    <w:p w:rsidR="009257F7" w:rsidRPr="001C5438" w:rsidRDefault="009257F7" w:rsidP="009257F7">
      <w:pPr>
        <w:jc w:val="both"/>
        <w:rPr>
          <w:rFonts w:ascii="Cambria" w:hAnsi="Cambria" w:cs="Arial"/>
          <w:b/>
          <w:u w:val="single"/>
        </w:rPr>
      </w:pPr>
      <w:r w:rsidRPr="001C5438">
        <w:rPr>
          <w:rFonts w:ascii="Cambria" w:hAnsi="Cambria" w:cs="Arial"/>
          <w:b/>
          <w:u w:val="single"/>
        </w:rPr>
        <w:t>Provisions</w:t>
      </w:r>
    </w:p>
    <w:p w:rsidR="009257F7" w:rsidRDefault="009257F7" w:rsidP="009C0974">
      <w:pPr>
        <w:pStyle w:val="ListParagraph"/>
        <w:numPr>
          <w:ilvl w:val="0"/>
          <w:numId w:val="58"/>
        </w:numPr>
        <w:spacing w:after="0" w:line="240" w:lineRule="auto"/>
        <w:contextualSpacing w:val="0"/>
        <w:jc w:val="both"/>
        <w:rPr>
          <w:rFonts w:ascii="Cambria" w:hAnsi="Cambria" w:cs="Arial"/>
        </w:rPr>
      </w:pPr>
      <w:r>
        <w:rPr>
          <w:rFonts w:ascii="Cambria" w:hAnsi="Cambria" w:cs="Arial"/>
        </w:rPr>
        <w:t>Requires ADOA to complete a cost-effectiveness analysis of implementing an incentive-based program for group health and accident coverage for current enrollees and retirees.</w:t>
      </w:r>
    </w:p>
    <w:p w:rsidR="009257F7" w:rsidRDefault="009257F7" w:rsidP="009C0974">
      <w:pPr>
        <w:pStyle w:val="ListParagraph"/>
        <w:numPr>
          <w:ilvl w:val="1"/>
          <w:numId w:val="58"/>
        </w:numPr>
        <w:spacing w:after="120" w:line="240" w:lineRule="auto"/>
        <w:contextualSpacing w:val="0"/>
        <w:jc w:val="both"/>
        <w:rPr>
          <w:rFonts w:ascii="Cambria" w:hAnsi="Cambria" w:cs="Arial"/>
        </w:rPr>
      </w:pPr>
      <w:r>
        <w:rPr>
          <w:rFonts w:ascii="Cambria" w:hAnsi="Cambria" w:cs="Arial"/>
        </w:rPr>
        <w:t>Requires the analysis to be completed within one year of the effective date. (Sec. 1)</w:t>
      </w:r>
    </w:p>
    <w:p w:rsidR="009257F7" w:rsidRDefault="009257F7" w:rsidP="009C0974">
      <w:pPr>
        <w:pStyle w:val="ListParagraph"/>
        <w:numPr>
          <w:ilvl w:val="0"/>
          <w:numId w:val="58"/>
        </w:numPr>
        <w:spacing w:after="120" w:line="240" w:lineRule="auto"/>
        <w:contextualSpacing w:val="0"/>
        <w:jc w:val="both"/>
        <w:rPr>
          <w:rFonts w:ascii="Cambria" w:hAnsi="Cambria" w:cs="Arial"/>
        </w:rPr>
      </w:pPr>
      <w:r>
        <w:rPr>
          <w:rFonts w:ascii="Cambria" w:hAnsi="Cambria" w:cs="Arial"/>
        </w:rPr>
        <w:t>Requires any program found to be cost effective to be implemented as part of the next open enrollment. (Sec. 1)</w:t>
      </w:r>
    </w:p>
    <w:p w:rsidR="009257F7" w:rsidRPr="00493847" w:rsidRDefault="009257F7" w:rsidP="009C0974">
      <w:pPr>
        <w:pStyle w:val="ListParagraph"/>
        <w:numPr>
          <w:ilvl w:val="0"/>
          <w:numId w:val="58"/>
        </w:numPr>
        <w:spacing w:after="120" w:line="240" w:lineRule="auto"/>
        <w:contextualSpacing w:val="0"/>
        <w:jc w:val="both"/>
        <w:rPr>
          <w:rFonts w:ascii="Cambria" w:hAnsi="Cambria" w:cs="Arial"/>
        </w:rPr>
      </w:pPr>
      <w:r>
        <w:rPr>
          <w:rFonts w:ascii="Cambria" w:hAnsi="Cambria" w:cs="Arial"/>
        </w:rPr>
        <w:t>Directs ADOA to communicate, in writing, the rationale for its decision and the details of any proposed incentive -based program to JLBC. (Sec. 1)</w:t>
      </w:r>
    </w:p>
    <w:p w:rsidR="009257F7" w:rsidRPr="001C5438" w:rsidRDefault="009257F7" w:rsidP="009257F7">
      <w:pPr>
        <w:jc w:val="both"/>
        <w:rPr>
          <w:rFonts w:ascii="Cambria" w:hAnsi="Cambria" w:cs="Arial"/>
          <w:b/>
          <w:u w:val="single"/>
        </w:rPr>
      </w:pPr>
      <w:r w:rsidRPr="001C5438">
        <w:rPr>
          <w:rFonts w:ascii="Cambria" w:hAnsi="Cambria" w:cs="Arial"/>
          <w:b/>
          <w:u w:val="single"/>
        </w:rPr>
        <w:t>Current Law</w:t>
      </w:r>
    </w:p>
    <w:p w:rsidR="009257F7" w:rsidRDefault="009257F7" w:rsidP="009257F7">
      <w:pPr>
        <w:spacing w:after="120"/>
        <w:jc w:val="both"/>
        <w:rPr>
          <w:rFonts w:ascii="Cambria" w:hAnsi="Cambria" w:cs="Arial"/>
        </w:rPr>
      </w:pPr>
      <w:r>
        <w:rPr>
          <w:rFonts w:ascii="Cambria" w:hAnsi="Cambria" w:cs="Arial"/>
        </w:rPr>
        <w:t>ADOA is permitted to expend public monies appropriated to procure health and accident coverage for full-time officers and employees of the state and its department and agencies (</w:t>
      </w:r>
      <w:hyperlink r:id="rId239" w:history="1">
        <w:r w:rsidRPr="00F67E3A">
          <w:rPr>
            <w:rStyle w:val="Hyperlink"/>
            <w:rFonts w:ascii="Cambria" w:hAnsi="Cambria" w:cs="Arial"/>
          </w:rPr>
          <w:t>A.R.S. § 38-651</w:t>
        </w:r>
      </w:hyperlink>
      <w:r>
        <w:rPr>
          <w:rFonts w:ascii="Cambria" w:hAnsi="Cambria" w:cs="Arial"/>
        </w:rPr>
        <w:t xml:space="preserve">). </w:t>
      </w:r>
    </w:p>
    <w:p w:rsidR="009257F7" w:rsidRPr="001C5438" w:rsidRDefault="009257F7" w:rsidP="009257F7">
      <w:pPr>
        <w:spacing w:after="120"/>
        <w:jc w:val="both"/>
        <w:rPr>
          <w:rFonts w:ascii="Cambria" w:hAnsi="Cambria" w:cs="Arial"/>
        </w:rPr>
      </w:pPr>
    </w:p>
    <w:p w:rsidR="009257F7" w:rsidRDefault="009257F7" w:rsidP="009257F7">
      <w:pPr>
        <w:sectPr w:rsidR="009257F7" w:rsidSect="00990E7D">
          <w:type w:val="continuous"/>
          <w:pgSz w:w="12240" w:h="15840"/>
          <w:pgMar w:top="1440" w:right="1440" w:bottom="1440" w:left="1440" w:header="720" w:footer="720" w:gutter="0"/>
          <w:cols w:space="720"/>
          <w:docGrid w:linePitch="360"/>
        </w:sectPr>
      </w:pPr>
    </w:p>
    <w:p w:rsidR="009257F7" w:rsidRDefault="009257F7" w:rsidP="009257F7">
      <w:pPr>
        <w:pStyle w:val="Heading1"/>
        <w:jc w:val="center"/>
      </w:pPr>
      <w:r>
        <w:rPr>
          <w:noProof/>
        </w:rPr>
        <w:lastRenderedPageBreak/>
        <w:drawing>
          <wp:anchor distT="0" distB="0" distL="114300" distR="114300" simplePos="0" relativeHeight="251843584" behindDoc="1" locked="0" layoutInCell="1" allowOverlap="1" wp14:anchorId="4A27D366" wp14:editId="74E5CD43">
            <wp:simplePos x="0" y="0"/>
            <wp:positionH relativeFrom="column">
              <wp:posOffset>2362835</wp:posOffset>
            </wp:positionH>
            <wp:positionV relativeFrom="paragraph">
              <wp:posOffset>-322580</wp:posOffset>
            </wp:positionV>
            <wp:extent cx="1214755" cy="1165860"/>
            <wp:effectExtent l="0" t="0" r="0" b="0"/>
            <wp:wrapNone/>
            <wp:docPr id="27" name="Picture 27"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9257F7" w:rsidRDefault="009257F7" w:rsidP="009257F7">
      <w:pPr>
        <w:jc w:val="center"/>
        <w:sectPr w:rsidR="009257F7" w:rsidSect="00990E7D">
          <w:footerReference w:type="default" r:id="rId240"/>
          <w:pgSz w:w="12240" w:h="15840"/>
          <w:pgMar w:top="1080" w:right="1440" w:bottom="1440" w:left="1440" w:header="720" w:footer="720" w:gutter="0"/>
          <w:cols w:space="720"/>
          <w:docGrid w:linePitch="360"/>
        </w:sectPr>
      </w:pPr>
    </w:p>
    <w:p w:rsidR="009257F7" w:rsidRDefault="009257F7" w:rsidP="009257F7">
      <w:pPr>
        <w:rPr>
          <w:b/>
        </w:rPr>
      </w:pPr>
      <w:bookmarkStart w:id="67" w:name="hb2509"/>
      <w:bookmarkEnd w:id="67"/>
    </w:p>
    <w:tbl>
      <w:tblPr>
        <w:tblStyle w:val="TableGrid"/>
        <w:tblpPr w:leftFromText="180" w:rightFromText="180" w:vertAnchor="page" w:horzAnchor="margin" w:tblpY="2362"/>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9257F7" w:rsidTr="003F3548">
        <w:tc>
          <w:tcPr>
            <w:tcW w:w="9895" w:type="dxa"/>
            <w:gridSpan w:val="2"/>
          </w:tcPr>
          <w:p w:rsidR="009257F7" w:rsidRPr="002B09D5" w:rsidRDefault="009257F7" w:rsidP="003F3548">
            <w:pPr>
              <w:spacing w:after="120"/>
              <w:rPr>
                <w:rFonts w:ascii="Cambria" w:hAnsi="Cambria" w:cs="Arial"/>
                <w:noProof/>
                <w:sz w:val="28"/>
                <w:szCs w:val="28"/>
                <w:u w:val="single"/>
              </w:rPr>
            </w:pPr>
            <w:r>
              <w:rPr>
                <w:rFonts w:ascii="Cambria" w:hAnsi="Cambria" w:cs="Arial"/>
                <w:b/>
                <w:noProof/>
                <w:sz w:val="28"/>
                <w:szCs w:val="28"/>
                <w:u w:val="single"/>
              </w:rPr>
              <w:t>HB 2509:</w:t>
            </w:r>
            <w:r w:rsidRPr="00803606">
              <w:rPr>
                <w:rFonts w:ascii="Cambria" w:hAnsi="Cambria" w:cs="Arial"/>
                <w:noProof/>
                <w:sz w:val="28"/>
                <w:szCs w:val="28"/>
                <w:u w:val="single"/>
              </w:rPr>
              <w:t xml:space="preserve"> </w:t>
            </w:r>
            <w:r>
              <w:rPr>
                <w:rFonts w:ascii="Cambria" w:hAnsi="Cambria" w:cs="Arial"/>
                <w:noProof/>
                <w:sz w:val="28"/>
                <w:szCs w:val="28"/>
                <w:u w:val="single"/>
              </w:rPr>
              <w:t>Lees Ferry bell; governmental mall.</w:t>
            </w:r>
          </w:p>
        </w:tc>
      </w:tr>
      <w:tr w:rsidR="009257F7" w:rsidTr="003F3548">
        <w:tc>
          <w:tcPr>
            <w:tcW w:w="5125" w:type="dxa"/>
          </w:tcPr>
          <w:p w:rsidR="009257F7" w:rsidRPr="00311FEF" w:rsidRDefault="009257F7" w:rsidP="003F3548">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Barton, LD 6</w:t>
            </w:r>
          </w:p>
          <w:p w:rsidR="009257F7" w:rsidRPr="00AF3E34" w:rsidRDefault="009257F7" w:rsidP="003F3548">
            <w:pPr>
              <w:spacing w:after="120"/>
              <w:rPr>
                <w:rFonts w:ascii="Cambria" w:hAnsi="Cambria" w:cs="Arial"/>
              </w:rPr>
            </w:pPr>
            <w:r>
              <w:rPr>
                <w:rFonts w:ascii="Cambria" w:hAnsi="Cambria" w:cs="Arial"/>
                <w:b/>
              </w:rPr>
              <w:t>BILL STATUS:</w:t>
            </w:r>
            <w:r w:rsidRPr="00C6092E">
              <w:rPr>
                <w:rFonts w:ascii="Cambria" w:hAnsi="Cambria" w:cs="Arial"/>
              </w:rPr>
              <w:t xml:space="preserve"> </w:t>
            </w:r>
            <w:hyperlink r:id="rId241" w:tooltip="Bill Status Inquiry" w:history="1">
              <w:r w:rsidRPr="00AF3E34">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9257F7" w:rsidTr="009257F7">
              <w:tc>
                <w:tcPr>
                  <w:tcW w:w="5115" w:type="dxa"/>
                  <w:tcBorders>
                    <w:top w:val="nil"/>
                    <w:left w:val="nil"/>
                    <w:bottom w:val="nil"/>
                    <w:right w:val="nil"/>
                  </w:tcBorders>
                  <w:tcMar>
                    <w:left w:w="0" w:type="dxa"/>
                    <w:right w:w="0" w:type="dxa"/>
                  </w:tcMar>
                </w:tcPr>
                <w:p w:rsidR="009257F7" w:rsidRDefault="009257F7" w:rsidP="00C67E92">
                  <w:pPr>
                    <w:framePr w:hSpace="180" w:wrap="around" w:vAnchor="page" w:hAnchor="margin" w:y="2362"/>
                    <w:rPr>
                      <w:rFonts w:ascii="Cambria" w:hAnsi="Cambria" w:cs="Arial"/>
                    </w:rPr>
                  </w:pPr>
                  <w:r>
                    <w:rPr>
                      <w:rFonts w:ascii="Cambria" w:hAnsi="Cambria" w:cs="Arial"/>
                    </w:rPr>
                    <w:tab/>
                    <w:t>GOV: DP 7-0-0-1</w:t>
                  </w:r>
                </w:p>
              </w:tc>
            </w:tr>
          </w:tbl>
          <w:p w:rsidR="009257F7" w:rsidRPr="00C6092E" w:rsidRDefault="009257F7" w:rsidP="003F3548">
            <w:pPr>
              <w:rPr>
                <w:rFonts w:ascii="Cambria" w:hAnsi="Cambria" w:cs="Arial"/>
              </w:rPr>
            </w:pPr>
          </w:p>
        </w:tc>
        <w:tc>
          <w:tcPr>
            <w:tcW w:w="4770" w:type="dxa"/>
          </w:tcPr>
          <w:p w:rsidR="009257F7" w:rsidRDefault="009257F7" w:rsidP="003F3548">
            <w:pPr>
              <w:rPr>
                <w:rFonts w:ascii="Cambria" w:hAnsi="Cambria" w:cs="Arial"/>
              </w:rPr>
            </w:pPr>
            <w:r w:rsidRPr="001C5438">
              <w:rPr>
                <w:rFonts w:ascii="Cambria" w:hAnsi="Cambria" w:cs="Arial"/>
                <w:noProof/>
              </w:rPr>
              <mc:AlternateContent>
                <mc:Choice Requires="wps">
                  <w:drawing>
                    <wp:anchor distT="0" distB="0" distL="114300" distR="114300" simplePos="0" relativeHeight="251844608" behindDoc="1" locked="1" layoutInCell="1" allowOverlap="0" wp14:anchorId="1B43CE8C" wp14:editId="135782D7">
                      <wp:simplePos x="0" y="0"/>
                      <wp:positionH relativeFrom="margin">
                        <wp:posOffset>-1270</wp:posOffset>
                      </wp:positionH>
                      <wp:positionV relativeFrom="page">
                        <wp:posOffset>66040</wp:posOffset>
                      </wp:positionV>
                      <wp:extent cx="2669540" cy="977900"/>
                      <wp:effectExtent l="0" t="0" r="16510" b="1270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977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9257F7">
                                  <w:pPr>
                                    <w:rPr>
                                      <w:b/>
                                      <w:u w:val="single"/>
                                    </w:rPr>
                                  </w:pPr>
                                  <w:r w:rsidRPr="00BB4358">
                                    <w:rPr>
                                      <w:b/>
                                      <w:u w:val="single"/>
                                    </w:rPr>
                                    <w:t>Legend:</w:t>
                                  </w:r>
                                </w:p>
                                <w:p w:rsidR="00224FF0" w:rsidRPr="00472E9B" w:rsidRDefault="00224FF0" w:rsidP="009257F7">
                                  <w:r w:rsidRPr="00472E9B">
                                    <w:t>ADOA-Arizona Department of Administration</w:t>
                                  </w:r>
                                  <w:r w:rsidRPr="00472E9B">
                                    <w:br/>
                                    <w:t xml:space="preserve">Commission-Governmental Legislative Mall Commission </w:t>
                                  </w:r>
                                </w:p>
                                <w:p w:rsidR="00224FF0" w:rsidRPr="00BB4358" w:rsidRDefault="00224FF0" w:rsidP="009257F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3CE8C" id="_x0000_s1120" type="#_x0000_t202" style="position:absolute;margin-left:-.1pt;margin-top:5.2pt;width:210.2pt;height:77pt;z-index:-251471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68mgQIAABgFAAAOAAAAZHJzL2Uyb0RvYy54bWysVNuO2yAQfa/Uf0C8Z22nzsVWnFUaJ1Wl&#10;7UXa7QcQg2NUDBRI7O2q/94BJ2m6q0pVVT9gYIbDnJkzLG77VqAjM5YrWeDkJsaIyUpRLvcF/vKw&#10;Hc0xso5ISoSSrMCPzOLb5etXi07nbKwaJSgzCECkzTtd4MY5nUeRrRrWEnujNJNgrJVpiYOl2UfU&#10;kA7QWxGN43gadcpQbVTFrIXdcjDiZcCva1a5T3VtmUOiwBCbC6MJ486P0XJB8r0huuHVKQzyD1G0&#10;hEu49AJVEkfQwfAXUC2vjLKqdjeVaiNV17xigQOwSeJnbO4bolngAsmx+pIm+/9gq4/HzwZxWuDx&#10;BCNJWqjRA+sdeqt6lPr0dNrm4HWvwc/1sA1lDlStvlPVV4ukWjdE7tnKGNU1jFAIL/Eno6ujA471&#10;ILvug6JwDTk4FYD62rQ+d5ANBOhQpsdLaXwoFWyOp9NskoKpAls2m2VxqF1E8vNpbax7x1SL/KTA&#10;Bkof0MnxzjofDcnPLv4yqbZciFB+IVEHoBPIgLdYJTj1xrAw+91aGHQkXkDhC9SeubXcgYwFbws8&#10;vziR3GdjI2m4xREuhjlEIqQHB3IQ22k2yOUpi7PNfDNPR+l4uhmlcVmOVtt1Oppuk9mkfFOu12Xy&#10;w8eZpHnDKWXSh3qWbpL+nTROTTSI7iLePzPfhu8l8+j3MEKWgdX5H9gFGfjKDxpw/a4Pgssu8top&#10;+gjCMGpoT3hOYNIo8x2jDlqzwPbbgRiGkXgvQVxZknoluLBIJ7MxLMy1ZXdtIbICqAI7jIbp2g39&#10;f9CG7xu4aZCzVCsQZM2DVrxyh6hOMob2C6ROT4Xv7+t18Pr1oC1/AgAA//8DAFBLAwQUAAYACAAA&#10;ACEASTDxCNsAAAAIAQAADwAAAGRycy9kb3ducmV2LnhtbEyPQU/DMAyF70j8h8hI3LaErtqgNJ0Q&#10;gzuUsV3dxmsrmqRqsq3w6zGncfR7z8+f8/Vke3GiMXTeabibKxDkam8612jYfrzO7kGEiM5g7x1p&#10;+KYA6+L6KsfM+LN7p1MZG8ElLmSooY1xyKQMdUsWw9wP5Ng7+NFi5HFspBnxzOW2l4lSS2mxc3yh&#10;xYGeW6q/yqNljGS/XWzeSlqtsFpsXn4+Hw67Xuvbm+npEUSkKV7C8IfPO1AwU+WPzgTRa5glHGRZ&#10;pSDYThPFQsXCMk1BFrn8/0DxCwAA//8DAFBLAQItABQABgAIAAAAIQC2gziS/gAAAOEBAAATAAAA&#10;AAAAAAAAAAAAAAAAAABbQ29udGVudF9UeXBlc10ueG1sUEsBAi0AFAAGAAgAAAAhADj9If/WAAAA&#10;lAEAAAsAAAAAAAAAAAAAAAAALwEAAF9yZWxzLy5yZWxzUEsBAi0AFAAGAAgAAAAhAAxfryaBAgAA&#10;GAUAAA4AAAAAAAAAAAAAAAAALgIAAGRycy9lMm9Eb2MueG1sUEsBAi0AFAAGAAgAAAAhAEkw8Qjb&#10;AAAACAEAAA8AAAAAAAAAAAAAAAAA2wQAAGRycy9kb3ducmV2LnhtbFBLBQYAAAAABAAEAPMAAADj&#10;BQAAAAA=&#10;" o:allowoverlap="f" filled="f">
                      <v:textbox>
                        <w:txbxContent>
                          <w:p w:rsidR="00224FF0" w:rsidRPr="00F34CC1" w:rsidRDefault="00224FF0" w:rsidP="009257F7">
                            <w:pPr>
                              <w:rPr>
                                <w:b/>
                                <w:u w:val="single"/>
                              </w:rPr>
                            </w:pPr>
                            <w:r w:rsidRPr="00BB4358">
                              <w:rPr>
                                <w:b/>
                                <w:u w:val="single"/>
                              </w:rPr>
                              <w:t>Legend:</w:t>
                            </w:r>
                          </w:p>
                          <w:p w:rsidR="00224FF0" w:rsidRPr="00472E9B" w:rsidRDefault="00224FF0" w:rsidP="009257F7">
                            <w:r w:rsidRPr="00472E9B">
                              <w:t>ADOA-Arizona Department of Administration</w:t>
                            </w:r>
                            <w:r w:rsidRPr="00472E9B">
                              <w:br/>
                              <w:t xml:space="preserve">Commission-Governmental Legislative Mall Commission </w:t>
                            </w:r>
                          </w:p>
                          <w:p w:rsidR="00224FF0" w:rsidRPr="00BB4358" w:rsidRDefault="00224FF0" w:rsidP="009257F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9257F7" w:rsidRPr="001C5438" w:rsidRDefault="009257F7" w:rsidP="009257F7">
      <w:pPr>
        <w:spacing w:before="200"/>
        <w:jc w:val="both"/>
        <w:rPr>
          <w:rFonts w:ascii="Cambria" w:hAnsi="Cambria" w:cs="Arial"/>
          <w:b/>
          <w:u w:val="single"/>
        </w:rPr>
      </w:pPr>
      <w:r w:rsidRPr="001C5438">
        <w:rPr>
          <w:rFonts w:ascii="Cambria" w:hAnsi="Cambria" w:cs="Arial"/>
          <w:b/>
          <w:u w:val="single"/>
        </w:rPr>
        <w:t>Abstract</w:t>
      </w:r>
    </w:p>
    <w:p w:rsidR="009257F7" w:rsidRPr="001C5438" w:rsidRDefault="009257F7" w:rsidP="009257F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845632" behindDoc="1" locked="1" layoutInCell="1" allowOverlap="0" wp14:anchorId="5C910E11" wp14:editId="43D58B27">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9257F7">
                            <w:pPr>
                              <w:jc w:val="center"/>
                            </w:pPr>
                            <w:sdt>
                              <w:sdtPr>
                                <w:tag w:val="Prop105"/>
                                <w:id w:val="7024465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7266852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3615917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1806607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10E11" id="_x0000_s1121" type="#_x0000_t202" style="position:absolute;left:0;text-align:left;margin-left:0;margin-top:628.5pt;width:468pt;height:21.6pt;z-index:-251470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1yTLwIAAFkEAAAOAAAAZHJzL2Uyb0RvYy54bWysVNtu2zAMfR+wfxD0vjhxk7Qx4hRdugwD&#10;ugvQ7gNkWbaFSaImKbG7rx8lJ1nQbS/D/CBIInVInkN6fTtoRQ7CeQmmpLPJlBJhONTStCX9+rR7&#10;c0OJD8zUTIERJX0Wnt5uXr9a97YQOXSgauEIghhf9LakXQi2yDLPO6GZn4AVBo0NOM0CHl2b1Y71&#10;iK5Vlk+ny6wHV1sHXHiPt/ejkW4SftMIHj43jReBqJJibiGtLq1VXLPNmhWtY7aT/JgG+4csNJMG&#10;g56h7llgZO/kb1BacgcemjDhoDNoGslFqgGrmU1fVPPYMStSLUiOt2ea/P+D5Z8OXxyRdUnzJSWG&#10;adToSQyBvIWBLCM9vfUFej1a9AsDXqPMqVRvH4B/88TAtmOmFXfOQd8JVmN6s/gyu3g64vgIUvUf&#10;ocYwbB8gAQ2N05E7ZIMgOsr0fJYmpsLxcrGaXy2naOJoy6/nV3nSLmPF6bV1PrwXoEnclNSh9Amd&#10;HR58iNmw4uQSg3lQst5JpdLBtdVWOXJg2Ca79KUCXrgpQ/qSrhb5YiTgrxDT9P0JQsuA/a6kLunN&#10;2YkVkbZ3pk7dGJhU4x5TVubIY6RuJDEM1ZAUWy1O+lRQPyOzDsb+xnnETQfuByU99nZJ/fc9c4IS&#10;9cGgOqvZfB6HIR3mi2vkkrhLS3VpYYYjVEkDJeN2G8YB2lsn2w4jjf1g4A4VbWQiO0o/ZnXMH/s3&#10;aXCctTggl+fk9euPsPkJ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Mw9cky8CAABZBAAADgAAAAAAAAAAAAAAAAAuAgAA&#10;ZHJzL2Uyb0RvYy54bWxQSwECLQAUAAYACAAAACEA+AmhC94AAAAKAQAADwAAAAAAAAAAAAAAAACJ&#10;BAAAZHJzL2Rvd25yZXYueG1sUEsFBgAAAAAEAAQA8wAAAJQFAAAAAA==&#10;" o:allowoverlap="f">
                <v:textbox>
                  <w:txbxContent>
                    <w:p w:rsidR="00224FF0" w:rsidRDefault="00224FF0" w:rsidP="009257F7">
                      <w:pPr>
                        <w:jc w:val="center"/>
                      </w:pPr>
                      <w:sdt>
                        <w:sdtPr>
                          <w:tag w:val="Prop105"/>
                          <w:id w:val="7024465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7266852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3615917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1806607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a Lees Ferry bell monument.</w:t>
      </w:r>
    </w:p>
    <w:p w:rsidR="009257F7" w:rsidRPr="001C5438" w:rsidRDefault="009257F7" w:rsidP="009257F7">
      <w:pPr>
        <w:jc w:val="both"/>
        <w:rPr>
          <w:rFonts w:ascii="Cambria" w:hAnsi="Cambria" w:cs="Arial"/>
          <w:b/>
          <w:u w:val="single"/>
        </w:rPr>
      </w:pPr>
      <w:r w:rsidRPr="001C5438">
        <w:rPr>
          <w:rFonts w:ascii="Cambria" w:hAnsi="Cambria" w:cs="Arial"/>
          <w:b/>
          <w:u w:val="single"/>
        </w:rPr>
        <w:t>Provisions</w:t>
      </w:r>
    </w:p>
    <w:p w:rsidR="009257F7" w:rsidRDefault="009257F7" w:rsidP="009C0974">
      <w:pPr>
        <w:pStyle w:val="ListParagraph"/>
        <w:numPr>
          <w:ilvl w:val="0"/>
          <w:numId w:val="57"/>
        </w:numPr>
        <w:spacing w:after="120" w:line="240" w:lineRule="auto"/>
        <w:contextualSpacing w:val="0"/>
        <w:jc w:val="both"/>
        <w:rPr>
          <w:rFonts w:ascii="Cambria" w:hAnsi="Cambria" w:cs="Arial"/>
        </w:rPr>
      </w:pPr>
      <w:r>
        <w:rPr>
          <w:rFonts w:ascii="Cambria" w:hAnsi="Cambria" w:cs="Arial"/>
        </w:rPr>
        <w:t>Authorizes ADOA to provide for the placement of a Lees Ferry bell monument on the governmental mall. (Sec. 1)</w:t>
      </w:r>
    </w:p>
    <w:p w:rsidR="009257F7" w:rsidRDefault="009257F7" w:rsidP="009C0974">
      <w:pPr>
        <w:pStyle w:val="ListParagraph"/>
        <w:numPr>
          <w:ilvl w:val="0"/>
          <w:numId w:val="57"/>
        </w:numPr>
        <w:spacing w:after="120" w:line="240" w:lineRule="auto"/>
        <w:contextualSpacing w:val="0"/>
        <w:jc w:val="both"/>
        <w:rPr>
          <w:rFonts w:ascii="Cambria" w:hAnsi="Cambria" w:cs="Arial"/>
        </w:rPr>
      </w:pPr>
      <w:r>
        <w:rPr>
          <w:rFonts w:ascii="Cambria" w:hAnsi="Cambria" w:cs="Arial"/>
        </w:rPr>
        <w:t>Specifies that all fundraising and contracts for artistic design and construction of the monument are the sole responsibility for the proponents. (Sec. 1)</w:t>
      </w:r>
    </w:p>
    <w:p w:rsidR="009257F7" w:rsidRPr="00493847" w:rsidRDefault="009257F7" w:rsidP="009C0974">
      <w:pPr>
        <w:pStyle w:val="ListParagraph"/>
        <w:numPr>
          <w:ilvl w:val="0"/>
          <w:numId w:val="57"/>
        </w:numPr>
        <w:spacing w:after="120" w:line="240" w:lineRule="auto"/>
        <w:contextualSpacing w:val="0"/>
        <w:jc w:val="both"/>
        <w:rPr>
          <w:rFonts w:ascii="Cambria" w:hAnsi="Cambria" w:cs="Arial"/>
        </w:rPr>
      </w:pPr>
      <w:r>
        <w:rPr>
          <w:rFonts w:ascii="Cambria" w:hAnsi="Cambria" w:cs="Arial"/>
        </w:rPr>
        <w:t>Contains a delayed repeal date of October 1, 2021. (Sec. 1)</w:t>
      </w:r>
    </w:p>
    <w:p w:rsidR="009257F7" w:rsidRPr="001C5438" w:rsidRDefault="009257F7" w:rsidP="009257F7">
      <w:pPr>
        <w:jc w:val="both"/>
        <w:rPr>
          <w:rFonts w:ascii="Cambria" w:hAnsi="Cambria" w:cs="Arial"/>
          <w:b/>
          <w:u w:val="single"/>
        </w:rPr>
      </w:pPr>
      <w:r w:rsidRPr="001C5438">
        <w:rPr>
          <w:rFonts w:ascii="Cambria" w:hAnsi="Cambria" w:cs="Arial"/>
          <w:b/>
          <w:u w:val="single"/>
        </w:rPr>
        <w:t>Current Law</w:t>
      </w:r>
    </w:p>
    <w:p w:rsidR="009257F7" w:rsidRPr="005C7B44" w:rsidRDefault="009257F7" w:rsidP="009257F7">
      <w:pPr>
        <w:jc w:val="both"/>
        <w:rPr>
          <w:rFonts w:ascii="Cambria" w:hAnsi="Cambria"/>
        </w:rPr>
      </w:pPr>
      <w:r w:rsidRPr="005C7B44">
        <w:rPr>
          <w:rFonts w:ascii="Cambria" w:hAnsi="Cambria"/>
        </w:rPr>
        <w:t xml:space="preserve">All monuments and memorials in the governmental mall must be authorized by legislation. </w:t>
      </w:r>
      <w:proofErr w:type="gramStart"/>
      <w:r w:rsidRPr="005C7B44">
        <w:rPr>
          <w:rFonts w:ascii="Cambria" w:hAnsi="Cambria"/>
        </w:rPr>
        <w:t>In order for</w:t>
      </w:r>
      <w:proofErr w:type="gramEnd"/>
      <w:r w:rsidRPr="005C7B44">
        <w:rPr>
          <w:rFonts w:ascii="Cambria" w:hAnsi="Cambria"/>
        </w:rPr>
        <w:t xml:space="preserve"> a monument or memorial to be placed in the government mall, the proponents must first submit a concept to ADOA for the design and location for the memorial. ADOA must then review the concept and determine the most appropriate location and dimensions for placement on the governmental mall. After the review, ADOA must sub</w:t>
      </w:r>
      <w:r>
        <w:rPr>
          <w:rFonts w:ascii="Cambria" w:hAnsi="Cambria"/>
        </w:rPr>
        <w:t>mit its recommendations to the C</w:t>
      </w:r>
      <w:r w:rsidRPr="005C7B44">
        <w:rPr>
          <w:rFonts w:ascii="Cambria" w:hAnsi="Cambria"/>
        </w:rPr>
        <w:t>ommission. Once the review and recommendation proc</w:t>
      </w:r>
      <w:r>
        <w:rPr>
          <w:rFonts w:ascii="Cambria" w:hAnsi="Cambria"/>
        </w:rPr>
        <w:t>ess is completed, ADOA and the C</w:t>
      </w:r>
      <w:r w:rsidRPr="005C7B44">
        <w:rPr>
          <w:rFonts w:ascii="Cambria" w:hAnsi="Cambria"/>
        </w:rPr>
        <w:t>ommission must finalize the plans for the monument and the proponents of the bill must enter into a contract with ADOA specifying the condition</w:t>
      </w:r>
      <w:r>
        <w:rPr>
          <w:rFonts w:ascii="Cambria" w:hAnsi="Cambria"/>
        </w:rPr>
        <w:t xml:space="preserve">s of the design, dimensions, </w:t>
      </w:r>
      <w:r w:rsidRPr="005C7B44">
        <w:rPr>
          <w:rFonts w:ascii="Cambria" w:hAnsi="Cambria"/>
        </w:rPr>
        <w:t xml:space="preserve">location of the monument or memorial and other specified information. The approved monument must be built within two years of the effective authorization date. </w:t>
      </w:r>
      <w:r>
        <w:rPr>
          <w:rFonts w:ascii="Cambria" w:hAnsi="Cambria"/>
        </w:rPr>
        <w:t>(</w:t>
      </w:r>
      <w:hyperlink r:id="rId242" w:history="1">
        <w:r w:rsidRPr="005C7B44">
          <w:rPr>
            <w:rStyle w:val="Hyperlink"/>
            <w:rFonts w:ascii="Cambria" w:hAnsi="Cambria"/>
          </w:rPr>
          <w:t>A.R.S 41-1363</w:t>
        </w:r>
      </w:hyperlink>
      <w:r w:rsidRPr="005C7B44">
        <w:rPr>
          <w:rFonts w:ascii="Cambria" w:hAnsi="Cambria"/>
        </w:rPr>
        <w:t>).</w:t>
      </w:r>
    </w:p>
    <w:p w:rsidR="009257F7" w:rsidRPr="00BF0695" w:rsidRDefault="009257F7" w:rsidP="009257F7">
      <w:pPr>
        <w:jc w:val="both"/>
      </w:pPr>
    </w:p>
    <w:p w:rsidR="00075569" w:rsidRDefault="00075569" w:rsidP="009257F7">
      <w:pPr>
        <w:sectPr w:rsidR="00075569" w:rsidSect="00990E7D">
          <w:type w:val="continuous"/>
          <w:pgSz w:w="12240" w:h="15840"/>
          <w:pgMar w:top="1440" w:right="1440" w:bottom="1440" w:left="1440" w:header="720" w:footer="720" w:gutter="0"/>
          <w:cols w:space="720"/>
          <w:docGrid w:linePitch="360"/>
        </w:sectPr>
      </w:pPr>
    </w:p>
    <w:p w:rsidR="00531C50" w:rsidRDefault="00531C50" w:rsidP="00531C50">
      <w:pPr>
        <w:pStyle w:val="Heading1"/>
        <w:jc w:val="center"/>
      </w:pPr>
      <w:r>
        <w:rPr>
          <w:noProof/>
        </w:rPr>
        <w:lastRenderedPageBreak/>
        <w:drawing>
          <wp:anchor distT="0" distB="0" distL="114300" distR="114300" simplePos="0" relativeHeight="252110848" behindDoc="1" locked="0" layoutInCell="1" allowOverlap="1" wp14:anchorId="6FBCBAA7" wp14:editId="36517F78">
            <wp:simplePos x="0" y="0"/>
            <wp:positionH relativeFrom="column">
              <wp:posOffset>2362835</wp:posOffset>
            </wp:positionH>
            <wp:positionV relativeFrom="paragraph">
              <wp:posOffset>-322580</wp:posOffset>
            </wp:positionV>
            <wp:extent cx="1214755" cy="1165860"/>
            <wp:effectExtent l="0" t="0" r="0" b="0"/>
            <wp:wrapNone/>
            <wp:docPr id="624" name="Picture 624"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bookmarkStart w:id="68" w:name="hb2516"/>
      <w:bookmarkEnd w:id="68"/>
    </w:p>
    <w:tbl>
      <w:tblPr>
        <w:tblStyle w:val="TableGrid"/>
        <w:tblpPr w:leftFromText="180" w:rightFromText="180" w:vertAnchor="page" w:horzAnchor="margin" w:tblpY="2469"/>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531C50" w:rsidTr="00B1238D">
        <w:tc>
          <w:tcPr>
            <w:tcW w:w="9895" w:type="dxa"/>
            <w:gridSpan w:val="2"/>
          </w:tcPr>
          <w:p w:rsidR="00531C50" w:rsidRPr="002B09D5" w:rsidRDefault="00531C50" w:rsidP="00B1238D">
            <w:pPr>
              <w:spacing w:after="120"/>
              <w:rPr>
                <w:rFonts w:ascii="Cambria" w:hAnsi="Cambria" w:cs="Arial"/>
                <w:noProof/>
                <w:sz w:val="28"/>
                <w:szCs w:val="28"/>
                <w:u w:val="single"/>
              </w:rPr>
            </w:pPr>
            <w:r>
              <w:rPr>
                <w:rFonts w:ascii="Cambria" w:hAnsi="Cambria" w:cs="Arial"/>
                <w:b/>
                <w:noProof/>
                <w:sz w:val="28"/>
                <w:szCs w:val="28"/>
                <w:u w:val="single"/>
              </w:rPr>
              <w:t>HB 2516:</w:t>
            </w:r>
            <w:r w:rsidRPr="00803606">
              <w:rPr>
                <w:rFonts w:ascii="Cambria" w:hAnsi="Cambria" w:cs="Arial"/>
                <w:noProof/>
                <w:sz w:val="28"/>
                <w:szCs w:val="28"/>
                <w:u w:val="single"/>
              </w:rPr>
              <w:t xml:space="preserve"> </w:t>
            </w:r>
            <w:r>
              <w:rPr>
                <w:rFonts w:ascii="Cambria" w:hAnsi="Cambria" w:cs="Arial"/>
                <w:noProof/>
                <w:sz w:val="28"/>
                <w:szCs w:val="28"/>
                <w:u w:val="single"/>
              </w:rPr>
              <w:t>S/E airports; school buildings</w:t>
            </w:r>
          </w:p>
        </w:tc>
      </w:tr>
      <w:tr w:rsidR="00531C50" w:rsidTr="00B1238D">
        <w:tc>
          <w:tcPr>
            <w:tcW w:w="5125" w:type="dxa"/>
          </w:tcPr>
          <w:p w:rsidR="00531C50" w:rsidRPr="00311FEF" w:rsidRDefault="00531C50" w:rsidP="00B1238D">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Coleman, LD 16</w:t>
            </w:r>
          </w:p>
          <w:p w:rsidR="00531C50" w:rsidRPr="00B77FCB" w:rsidRDefault="00531C50" w:rsidP="00B1238D">
            <w:pPr>
              <w:spacing w:after="120"/>
              <w:rPr>
                <w:rFonts w:ascii="Cambria" w:hAnsi="Cambria" w:cs="Arial"/>
              </w:rPr>
            </w:pPr>
            <w:r>
              <w:rPr>
                <w:rFonts w:ascii="Cambria" w:hAnsi="Cambria" w:cs="Arial"/>
                <w:b/>
              </w:rPr>
              <w:t>BILL STATUS:</w:t>
            </w:r>
            <w:r w:rsidRPr="00C6092E">
              <w:rPr>
                <w:rFonts w:ascii="Cambria" w:hAnsi="Cambria" w:cs="Arial"/>
              </w:rPr>
              <w:t xml:space="preserve"> </w:t>
            </w:r>
            <w:hyperlink r:id="rId243"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531C50" w:rsidTr="00B1238D">
              <w:tc>
                <w:tcPr>
                  <w:tcW w:w="5115" w:type="dxa"/>
                  <w:tcBorders>
                    <w:top w:val="nil"/>
                    <w:left w:val="nil"/>
                    <w:bottom w:val="nil"/>
                    <w:right w:val="nil"/>
                  </w:tcBorders>
                  <w:tcMar>
                    <w:left w:w="0" w:type="dxa"/>
                    <w:right w:w="0" w:type="dxa"/>
                  </w:tcMar>
                </w:tcPr>
                <w:p w:rsidR="00531C50" w:rsidRDefault="00531C50" w:rsidP="00C67E92">
                  <w:pPr>
                    <w:framePr w:hSpace="180" w:wrap="around" w:vAnchor="page" w:hAnchor="margin" w:y="2469"/>
                    <w:ind w:left="540"/>
                    <w:rPr>
                      <w:rFonts w:ascii="Cambria" w:hAnsi="Cambria" w:cs="Arial"/>
                    </w:rPr>
                  </w:pPr>
                  <w:r>
                    <w:rPr>
                      <w:rFonts w:ascii="Cambria" w:hAnsi="Cambria" w:cs="Arial"/>
                    </w:rPr>
                    <w:t>GOV: DPA/SE: 6-0-0-2</w:t>
                  </w:r>
                </w:p>
              </w:tc>
            </w:tr>
          </w:tbl>
          <w:p w:rsidR="00531C50" w:rsidRPr="00C6092E" w:rsidRDefault="00531C50" w:rsidP="00B1238D">
            <w:pPr>
              <w:rPr>
                <w:rFonts w:ascii="Cambria" w:hAnsi="Cambria" w:cs="Arial"/>
              </w:rPr>
            </w:pPr>
          </w:p>
        </w:tc>
        <w:tc>
          <w:tcPr>
            <w:tcW w:w="4770" w:type="dxa"/>
          </w:tcPr>
          <w:p w:rsidR="00531C50" w:rsidRDefault="00531C50" w:rsidP="00B1238D">
            <w:pPr>
              <w:rPr>
                <w:rFonts w:ascii="Cambria" w:hAnsi="Cambria" w:cs="Arial"/>
              </w:rPr>
            </w:pPr>
            <w:r w:rsidRPr="001C5438">
              <w:rPr>
                <w:rFonts w:ascii="Cambria" w:hAnsi="Cambria" w:cs="Arial"/>
                <w:noProof/>
              </w:rPr>
              <mc:AlternateContent>
                <mc:Choice Requires="wps">
                  <w:drawing>
                    <wp:anchor distT="0" distB="0" distL="114300" distR="114300" simplePos="0" relativeHeight="252112896" behindDoc="1" locked="1" layoutInCell="1" allowOverlap="0" wp14:anchorId="6F940086" wp14:editId="1BE4FE08">
                      <wp:simplePos x="0" y="0"/>
                      <wp:positionH relativeFrom="margin">
                        <wp:posOffset>635</wp:posOffset>
                      </wp:positionH>
                      <wp:positionV relativeFrom="page">
                        <wp:posOffset>66675</wp:posOffset>
                      </wp:positionV>
                      <wp:extent cx="2669540" cy="709295"/>
                      <wp:effectExtent l="0" t="0" r="16510" b="14605"/>
                      <wp:wrapNone/>
                      <wp:docPr id="6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709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Default="00224FF0" w:rsidP="00531C50">
                                  <w:pPr>
                                    <w:rPr>
                                      <w:b/>
                                      <w:u w:val="single"/>
                                    </w:rPr>
                                  </w:pPr>
                                  <w:r w:rsidRPr="00BB4358">
                                    <w:rPr>
                                      <w:b/>
                                      <w:u w:val="single"/>
                                    </w:rPr>
                                    <w:t>Legend:</w:t>
                                  </w:r>
                                </w:p>
                                <w:p w:rsidR="00224FF0" w:rsidRPr="00BF1ED6" w:rsidRDefault="00224FF0" w:rsidP="00531C50">
                                  <w:r>
                                    <w:t xml:space="preserve">FAA – Federal Aviation Administration </w:t>
                                  </w:r>
                                </w:p>
                                <w:p w:rsidR="00224FF0" w:rsidRPr="00BB4358" w:rsidRDefault="00224FF0" w:rsidP="00531C50">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40086" id="_x0000_s1122" type="#_x0000_t202" style="position:absolute;margin-left:.05pt;margin-top:5.25pt;width:210.2pt;height:55.85pt;z-index:-251203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NQLhQIAABkFAAAOAAAAZHJzL2Uyb0RvYy54bWysVNuO2yAQfa/Uf0C8Z32p442tdVbbOKkq&#10;9Sbt9gMI4BgVgwsk9rbqv3fASTbbfamq+gEDM5yZM3Pg5nbsJDpwY4VWFU6uYoy4opoJtavw14fN&#10;bIGRdUQxIrXiFX7kFt8uX7+6GfqSp7rVknGDAETZcugr3DrXl1Fkacs7Yq90zxUYG2064mBpdhEz&#10;ZAD0TkZpHOfRoA3rjabcWtitJyNeBvym4dR9bhrLHZIVhtxcGE0Yt36Mljek3BnSt4Ie0yD/kEVH&#10;hIKgZ6iaOIL2RryA6gQ12urGXVHdRbppBOWBA7BJ4j/Y3Lek54ELFMf25zLZ/wdLPx2+GCRYhfN0&#10;jpEiHTTpgY8OvdUjynx9ht6W4Hbfg6MbYRv6HLja/oOm3yxSetUSteN3xuih5YRBfok/GV0cnXCs&#10;B9kOHzWDMGTvdAAaG9P54kE5EKBDnx7PvfGpUNhM87yYZ2CiYLuOi7SYhxCkPJ3ujXXvuO6Qn1TY&#10;QO8DOjl8sM5nQ8qTiw+m9EZIGfovFRoqXMyhAt5itRTMG8PC7LYradCBeAWF7xj3mVsnHOhYiq7C&#10;i7MTKX011oqFKI4IOc0hE6k8OJCD3I6zSS8/i7hYL9aLbJal+XqWxXU9u9usslm+Sa7n9Zt6taqT&#10;Xz7PJCtbwRhXPtWTdpPs77RxvEWT6s7qfUbJXjLfhO8l8+h5GqHKwOr0D+yCDHznJw24cTsGxRW5&#10;x/Ma2Wr2CMIwerqf8J7ApNXmB0YD3M0K2+97YjhG8r0CcRVJ5pXgwiKbX6ewMJeW7aWFKApQFXYY&#10;TdOVmx6AfW/EroVIk5yVvgNBNiJo5Smro4zh/gVSx7fCX/DLdfB6etGWvwEAAP//AwBQSwMEFAAG&#10;AAgAAAAhAE9ipTTZAAAABwEAAA8AAABkcnMvZG93bnJldi54bWxMjkFPwzAMhe9I/IfISNxYSgYM&#10;StMJMbhDGXB1G6+tSJyqybbCryc9wcXy07Pf+4r15Kw40Bh6zxouFxkI4sabnlsN27fni1sQISIb&#10;tJ5JwzcFWJenJwXmxh/5lQ5VbEUK4ZCjhi7GIZcyNB05DAs/ECdv50eHMcmxlWbEYwp3Vqosu5EO&#10;e04NHQ702FHzVe1dwlCf2+XmpaLVCuvl5unn/W73YbU+P5se7kFEmuLfMcz46QfKxFT7PZsg7KxF&#10;TDO7BpHcKzUv9RytFMiykP/5y18AAAD//wMAUEsBAi0AFAAGAAgAAAAhALaDOJL+AAAA4QEAABMA&#10;AAAAAAAAAAAAAAAAAAAAAFtDb250ZW50X1R5cGVzXS54bWxQSwECLQAUAAYACAAAACEAOP0h/9YA&#10;AACUAQAACwAAAAAAAAAAAAAAAAAvAQAAX3JlbHMvLnJlbHNQSwECLQAUAAYACAAAACEAyUTUC4UC&#10;AAAZBQAADgAAAAAAAAAAAAAAAAAuAgAAZHJzL2Uyb0RvYy54bWxQSwECLQAUAAYACAAAACEAT2Kl&#10;NNkAAAAHAQAADwAAAAAAAAAAAAAAAADfBAAAZHJzL2Rvd25yZXYueG1sUEsFBgAAAAAEAAQA8wAA&#10;AOUFAAAAAA==&#10;" o:allowoverlap="f" filled="f">
                      <v:textbox>
                        <w:txbxContent>
                          <w:p w:rsidR="00224FF0" w:rsidRDefault="00224FF0" w:rsidP="00531C50">
                            <w:pPr>
                              <w:rPr>
                                <w:b/>
                                <w:u w:val="single"/>
                              </w:rPr>
                            </w:pPr>
                            <w:r w:rsidRPr="00BB4358">
                              <w:rPr>
                                <w:b/>
                                <w:u w:val="single"/>
                              </w:rPr>
                              <w:t>Legend:</w:t>
                            </w:r>
                          </w:p>
                          <w:p w:rsidR="00224FF0" w:rsidRPr="00BF1ED6" w:rsidRDefault="00224FF0" w:rsidP="00531C50">
                            <w:r>
                              <w:t xml:space="preserve">FAA – Federal Aviation Administration </w:t>
                            </w:r>
                          </w:p>
                          <w:p w:rsidR="00224FF0" w:rsidRPr="00BB4358" w:rsidRDefault="00224FF0" w:rsidP="00531C50">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531C50" w:rsidRDefault="00531C50" w:rsidP="00531C50">
      <w:pPr>
        <w:spacing w:before="200"/>
        <w:jc w:val="both"/>
        <w:rPr>
          <w:rFonts w:ascii="Cambria" w:hAnsi="Cambria" w:cs="Arial"/>
          <w:b/>
          <w:u w:val="single"/>
        </w:rPr>
      </w:pPr>
    </w:p>
    <w:p w:rsidR="00531C50" w:rsidRPr="001C5438" w:rsidRDefault="00531C50" w:rsidP="00531C50">
      <w:pPr>
        <w:spacing w:before="200"/>
        <w:jc w:val="both"/>
        <w:rPr>
          <w:rFonts w:ascii="Cambria" w:hAnsi="Cambria" w:cs="Arial"/>
          <w:b/>
          <w:u w:val="single"/>
        </w:rPr>
      </w:pPr>
      <w:r w:rsidRPr="001C5438">
        <w:rPr>
          <w:rFonts w:ascii="Cambria" w:hAnsi="Cambria" w:cs="Arial"/>
          <w:b/>
          <w:u w:val="single"/>
        </w:rPr>
        <w:t>Abstract</w:t>
      </w:r>
    </w:p>
    <w:p w:rsidR="00531C50" w:rsidRPr="001C5438" w:rsidRDefault="00531C50" w:rsidP="00531C50">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2111872" behindDoc="1" locked="1" layoutInCell="1" allowOverlap="0" wp14:anchorId="3AF23B5E" wp14:editId="79DC6368">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6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531C50">
                            <w:pPr>
                              <w:jc w:val="center"/>
                            </w:pPr>
                            <w:sdt>
                              <w:sdtPr>
                                <w:tag w:val="Prop105"/>
                                <w:id w:val="19892154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492124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4909802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1458545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23B5E" id="_x0000_s1123" type="#_x0000_t202" style="position:absolute;left:0;text-align:left;margin-left:0;margin-top:628.5pt;width:468pt;height:21.6pt;z-index:-251204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B5IMAIAAFoEAAAOAAAAZHJzL2Uyb0RvYy54bWysVNuO0zAQfUfiHyy/06TZXrZR09XSpQhp&#10;uUi7fIDjOImF4zG226R8PWOnLdUCL4g8WLZnfGbmnJms74ZOkYOwToIu6HSSUiI0h0rqpqBfn3dv&#10;bilxnumKKdCioEfh6N3m9at1b3KRQQuqEpYgiHZ5bwraem/yJHG8FR1zEzBCo7EG2zGPR9sklWU9&#10;oncqydJ0kfRgK2OBC+fw9mE00k3Er2vB/ee6dsITVVDMzcfVxrUMa7JZs7yxzLSSn9Jg/5BFx6TG&#10;oBeoB+YZ2Vv5G1QnuQUHtZ9w6BKoa8lFrAGrmaYvqnlqmRGxFiTHmQtN7v/B8k+HL5bIqqCLbEGJ&#10;Zh2K9CwGT97CQBaBn964HN2eDDr6Aa9R51irM4/AvzmiYdsy3Yh7a6FvBaswv2l4mVw9HXFcACn7&#10;j1BhGLb3EIGG2naBPKSDIDrqdLxoE1LheDlfzW4WKZo42rLl7CaL4iUsP7821vn3AjoSNgW1qH1E&#10;Z4dH50M2LD+7hGAOlKx2Uql4sE25VZYcGPbJLn6xgBduSpO+oKt5Nh8J+CtEGr8/QXTSY8Mr2RX0&#10;9uLE8kDbO13FdvRMqnGPKSt94jFQN5Loh3KIkq2WZ31KqI7IrIWxwXEgcdOC/UFJj81dUPd9z6yg&#10;RH3QqM5qOpuFaYiH2XyJXBJ7bSmvLUxzhCqop2Tcbv04QXtjZdNipLEfNNyjorWMZAfpx6xO+WMD&#10;Rw1OwxYm5PocvX79EjY/AQAA//8DAFBLAwQUAAYACAAAACEA+AmhC94AAAAKAQAADwAAAGRycy9k&#10;b3ducmV2LnhtbExPQU7DMBC8I/EHa5G4oNYmgbQNcSqEBKI3aBFc3dhNIux1sN00/J7lBLfZmdHs&#10;TLWenGWjCbH3KOF6LoAZbLzusZXwtnucLYHFpFAr69FI+DYR1vX5WaVK7U/4asZtahmFYCyVhC6l&#10;oeQ8Np1xKs79YJC0gw9OJTpDy3VQJwp3lmdCFNypHulDpwbz0Jnmc3t0EpY3z+NH3OQv701xsKt0&#10;tRifvoKUlxfT/R2wZKb0Z4bf+lQdauq090fUkVkJNCQRm90uCJG+ygsCe6JyITLgdcX/T6h/AAAA&#10;//8DAFBLAQItABQABgAIAAAAIQC2gziS/gAAAOEBAAATAAAAAAAAAAAAAAAAAAAAAABbQ29udGVu&#10;dF9UeXBlc10ueG1sUEsBAi0AFAAGAAgAAAAhADj9If/WAAAAlAEAAAsAAAAAAAAAAAAAAAAALwEA&#10;AF9yZWxzLy5yZWxzUEsBAi0AFAAGAAgAAAAhACDkHkgwAgAAWgQAAA4AAAAAAAAAAAAAAAAALgIA&#10;AGRycy9lMm9Eb2MueG1sUEsBAi0AFAAGAAgAAAAhAPgJoQveAAAACgEAAA8AAAAAAAAAAAAAAAAA&#10;igQAAGRycy9kb3ducmV2LnhtbFBLBQYAAAAABAAEAPMAAACVBQAAAAA=&#10;" o:allowoverlap="f">
                <v:textbox>
                  <w:txbxContent>
                    <w:p w:rsidR="00224FF0" w:rsidRDefault="00224FF0" w:rsidP="00531C50">
                      <w:pPr>
                        <w:jc w:val="center"/>
                      </w:pPr>
                      <w:sdt>
                        <w:sdtPr>
                          <w:tag w:val="Prop105"/>
                          <w:id w:val="19892154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492124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4909802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1458545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 xml:space="preserve">Relating to school buildings near airports. </w:t>
      </w:r>
    </w:p>
    <w:p w:rsidR="00531C50" w:rsidRPr="001C5438" w:rsidRDefault="00531C50" w:rsidP="00531C50">
      <w:pPr>
        <w:jc w:val="both"/>
        <w:rPr>
          <w:rFonts w:ascii="Cambria" w:hAnsi="Cambria" w:cs="Arial"/>
          <w:b/>
          <w:u w:val="single"/>
        </w:rPr>
      </w:pPr>
      <w:r w:rsidRPr="001C5438">
        <w:rPr>
          <w:rFonts w:ascii="Cambria" w:hAnsi="Cambria" w:cs="Arial"/>
          <w:b/>
          <w:u w:val="single"/>
        </w:rPr>
        <w:t>Provisions</w:t>
      </w:r>
    </w:p>
    <w:p w:rsidR="00531C50" w:rsidRDefault="00531C50" w:rsidP="00531C50">
      <w:pPr>
        <w:pStyle w:val="ListParagraph"/>
        <w:numPr>
          <w:ilvl w:val="0"/>
          <w:numId w:val="161"/>
        </w:numPr>
        <w:spacing w:after="120" w:line="240" w:lineRule="auto"/>
        <w:contextualSpacing w:val="0"/>
        <w:jc w:val="both"/>
        <w:rPr>
          <w:rFonts w:ascii="Cambria" w:hAnsi="Cambria" w:cs="Arial"/>
        </w:rPr>
      </w:pPr>
      <w:r>
        <w:rPr>
          <w:rFonts w:ascii="Cambria" w:hAnsi="Cambria" w:cs="Arial"/>
        </w:rPr>
        <w:t xml:space="preserve">Requires a charter school or school district seeking to locate a school within </w:t>
      </w:r>
      <w:r w:rsidRPr="00F50EA6">
        <w:rPr>
          <w:rFonts w:ascii="Cambria" w:hAnsi="Cambria" w:cs="Arial"/>
          <w:strike/>
          <w:color w:val="FF0000"/>
        </w:rPr>
        <w:t>three</w:t>
      </w:r>
      <w:r>
        <w:rPr>
          <w:rFonts w:ascii="Cambria" w:hAnsi="Cambria" w:cs="Arial"/>
        </w:rPr>
        <w:t xml:space="preserve"> </w:t>
      </w:r>
      <w:r w:rsidRPr="00F50EA6">
        <w:rPr>
          <w:rFonts w:ascii="Cambria" w:hAnsi="Cambria" w:cs="Arial"/>
          <w:b/>
          <w:color w:val="7030A0"/>
        </w:rPr>
        <w:t>TWO</w:t>
      </w:r>
      <w:r>
        <w:rPr>
          <w:rFonts w:ascii="Cambria" w:hAnsi="Cambria" w:cs="Arial"/>
        </w:rPr>
        <w:t xml:space="preserve"> miles of a public use airport runway to </w:t>
      </w:r>
      <w:r w:rsidRPr="00F50EA6">
        <w:rPr>
          <w:rFonts w:ascii="Cambria" w:hAnsi="Cambria" w:cs="Arial"/>
          <w:strike/>
          <w:color w:val="FF0000"/>
        </w:rPr>
        <w:t>submit</w:t>
      </w:r>
      <w:r>
        <w:rPr>
          <w:rFonts w:ascii="Cambria" w:hAnsi="Cambria" w:cs="Arial"/>
          <w:color w:val="FF0000"/>
        </w:rPr>
        <w:t xml:space="preserve"> </w:t>
      </w:r>
      <w:r>
        <w:rPr>
          <w:rFonts w:ascii="Cambria" w:hAnsi="Cambria" w:cs="Arial"/>
          <w:b/>
          <w:color w:val="7030A0"/>
        </w:rPr>
        <w:t>OBTAIN</w:t>
      </w:r>
      <w:r>
        <w:rPr>
          <w:rFonts w:ascii="Cambria" w:hAnsi="Cambria" w:cs="Arial"/>
        </w:rPr>
        <w:t xml:space="preserve"> a determination of no hazard from the FAA before commencing construction. (Sec. 1)</w:t>
      </w:r>
    </w:p>
    <w:p w:rsidR="00531C50" w:rsidRDefault="00531C50" w:rsidP="00531C50">
      <w:pPr>
        <w:pStyle w:val="ListParagraph"/>
        <w:numPr>
          <w:ilvl w:val="0"/>
          <w:numId w:val="161"/>
        </w:numPr>
        <w:spacing w:after="120" w:line="240" w:lineRule="auto"/>
        <w:contextualSpacing w:val="0"/>
        <w:jc w:val="both"/>
        <w:rPr>
          <w:rFonts w:ascii="Cambria" w:hAnsi="Cambria" w:cs="Arial"/>
        </w:rPr>
      </w:pPr>
      <w:r>
        <w:rPr>
          <w:rFonts w:ascii="Cambria" w:hAnsi="Cambria" w:cs="Arial"/>
          <w:b/>
          <w:color w:val="7030A0"/>
        </w:rPr>
        <w:t xml:space="preserve">EXEMPTS A CHARTER SCHOOL OR DISTRICT SCHOOL THAT EXISTS WITHIN TWO MILES OF A PUBLIC USE AIRPORT RUNWAY AS OF JANUARY 1, 2015, UNLESS THE CHARTER SCHOOL SEEKS TO BUILD A NEW STRUCTURE. </w:t>
      </w:r>
    </w:p>
    <w:p w:rsidR="00531C50" w:rsidRDefault="00531C50" w:rsidP="00531C50">
      <w:pPr>
        <w:pStyle w:val="ListParagraph"/>
        <w:numPr>
          <w:ilvl w:val="0"/>
          <w:numId w:val="161"/>
        </w:numPr>
        <w:spacing w:after="120" w:line="240" w:lineRule="auto"/>
        <w:contextualSpacing w:val="0"/>
        <w:jc w:val="both"/>
        <w:rPr>
          <w:rFonts w:ascii="Cambria" w:hAnsi="Cambria" w:cs="Arial"/>
        </w:rPr>
      </w:pPr>
      <w:r>
        <w:rPr>
          <w:rFonts w:ascii="Cambria" w:hAnsi="Cambria" w:cs="Arial"/>
        </w:rPr>
        <w:t>Contains a delayed effective date of September 1, 2018. (Sec. 2)</w:t>
      </w:r>
    </w:p>
    <w:p w:rsidR="00531C50" w:rsidRDefault="00531C50" w:rsidP="00531C50">
      <w:pPr>
        <w:jc w:val="both"/>
        <w:rPr>
          <w:rFonts w:ascii="Cambria" w:hAnsi="Cambria" w:cs="Arial"/>
          <w:b/>
          <w:u w:val="single"/>
        </w:rPr>
      </w:pPr>
      <w:r w:rsidRPr="00DA1B69">
        <w:rPr>
          <w:rFonts w:ascii="Cambria" w:hAnsi="Cambria" w:cs="Arial"/>
          <w:b/>
          <w:u w:val="single"/>
        </w:rPr>
        <w:t xml:space="preserve">Additional Information </w:t>
      </w:r>
    </w:p>
    <w:p w:rsidR="00531C50" w:rsidRPr="00DA1B69" w:rsidRDefault="00531C50" w:rsidP="00531C50">
      <w:pPr>
        <w:spacing w:after="120"/>
        <w:jc w:val="both"/>
        <w:rPr>
          <w:rFonts w:ascii="Cambria" w:hAnsi="Cambria" w:cs="Arial"/>
          <w:b/>
          <w:u w:val="single"/>
        </w:rPr>
      </w:pPr>
      <w:r>
        <w:rPr>
          <w:rFonts w:ascii="Cambria" w:hAnsi="Cambria" w:cs="Arial"/>
        </w:rPr>
        <w:t>The FAA conducts an aeronautical study when requested by the sponsor of any proposed construction or alteration, or if it deems a study is necessary. The study is conducted to determine the impact of a proposed structure or alteration on aeronautical operations, procedures and the safety of flight. The FAA issues a determination stating whether certain proposed constructions or alterations would be a hazard to air navigation and makes the determinations based on the aeronautical study findings. The FAA issues either a determination of hazard or a determination of no hazard. A determination of no hazard is issued when the study concludes that the proposed construction or alteration will exceed an obstruction standard, but would not have a substantial impact to air navigation and may include: 1) conditional provisions of a determination; 2) limitations necessary to minimize potential problems; 3) supplemental notice requirements; and 4) marking and lighting recommendations (</w:t>
      </w:r>
      <w:hyperlink r:id="rId244" w:anchor="sp14.2.77.d" w:history="1">
        <w:r>
          <w:rPr>
            <w:rStyle w:val="Hyperlink"/>
            <w:rFonts w:ascii="Cambria" w:hAnsi="Cambria" w:cs="Arial"/>
          </w:rPr>
          <w:t>14 CFR, Part 77(D)</w:t>
        </w:r>
      </w:hyperlink>
      <w:r>
        <w:rPr>
          <w:rFonts w:ascii="Cambria" w:hAnsi="Cambria" w:cs="Arial"/>
        </w:rPr>
        <w:t xml:space="preserve">). </w:t>
      </w:r>
    </w:p>
    <w:p w:rsidR="00075569" w:rsidRDefault="00075569" w:rsidP="00BA4C4F">
      <w:pPr>
        <w:sectPr w:rsidR="00075569" w:rsidSect="00990E7D">
          <w:footerReference w:type="default" r:id="rId245"/>
          <w:pgSz w:w="12240" w:h="15840"/>
          <w:pgMar w:top="1080" w:right="1440" w:bottom="1440" w:left="1440" w:header="720" w:footer="720" w:gutter="0"/>
          <w:cols w:space="720"/>
          <w:docGrid w:linePitch="360"/>
        </w:sectPr>
      </w:pPr>
    </w:p>
    <w:p w:rsidR="009257F7" w:rsidRDefault="009257F7" w:rsidP="003D2F1E">
      <w:pPr>
        <w:pStyle w:val="Heading1"/>
        <w:jc w:val="center"/>
      </w:pPr>
      <w:r>
        <w:rPr>
          <w:noProof/>
        </w:rPr>
        <w:lastRenderedPageBreak/>
        <w:drawing>
          <wp:anchor distT="0" distB="0" distL="114300" distR="114300" simplePos="0" relativeHeight="251846656" behindDoc="1" locked="0" layoutInCell="1" allowOverlap="1" wp14:anchorId="72481D00" wp14:editId="538D6DED">
            <wp:simplePos x="0" y="0"/>
            <wp:positionH relativeFrom="column">
              <wp:posOffset>2362835</wp:posOffset>
            </wp:positionH>
            <wp:positionV relativeFrom="paragraph">
              <wp:posOffset>-322580</wp:posOffset>
            </wp:positionV>
            <wp:extent cx="1214755" cy="1165860"/>
            <wp:effectExtent l="0" t="0" r="0" b="0"/>
            <wp:wrapNone/>
            <wp:docPr id="30" name="Picture 30"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9257F7" w:rsidRDefault="009257F7" w:rsidP="009257F7">
      <w:pPr>
        <w:jc w:val="center"/>
        <w:sectPr w:rsidR="009257F7" w:rsidSect="00990E7D">
          <w:footerReference w:type="default" r:id="rId246"/>
          <w:pgSz w:w="12240" w:h="15840"/>
          <w:pgMar w:top="1080" w:right="1440" w:bottom="1440" w:left="1440" w:header="720" w:footer="720" w:gutter="0"/>
          <w:cols w:space="720"/>
          <w:docGrid w:linePitch="360"/>
        </w:sectPr>
      </w:pPr>
    </w:p>
    <w:p w:rsidR="009257F7" w:rsidRDefault="009257F7" w:rsidP="009257F7">
      <w:pPr>
        <w:rPr>
          <w:b/>
        </w:rPr>
      </w:pPr>
      <w:bookmarkStart w:id="69" w:name="hb2538"/>
      <w:bookmarkEnd w:id="69"/>
    </w:p>
    <w:tbl>
      <w:tblPr>
        <w:tblStyle w:val="TableGrid"/>
        <w:tblpPr w:leftFromText="180" w:rightFromText="180" w:vertAnchor="page" w:horzAnchor="margin" w:tblpY="239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9257F7" w:rsidTr="003F3548">
        <w:tc>
          <w:tcPr>
            <w:tcW w:w="9895" w:type="dxa"/>
            <w:gridSpan w:val="2"/>
          </w:tcPr>
          <w:p w:rsidR="009257F7" w:rsidRPr="002B09D5" w:rsidRDefault="009257F7" w:rsidP="003F3548">
            <w:pPr>
              <w:spacing w:after="120"/>
              <w:rPr>
                <w:rFonts w:ascii="Cambria" w:hAnsi="Cambria" w:cs="Arial"/>
                <w:noProof/>
                <w:sz w:val="28"/>
                <w:szCs w:val="28"/>
                <w:u w:val="single"/>
              </w:rPr>
            </w:pPr>
            <w:r>
              <w:rPr>
                <w:rFonts w:ascii="Cambria" w:hAnsi="Cambria" w:cs="Arial"/>
                <w:b/>
                <w:noProof/>
                <w:sz w:val="28"/>
                <w:szCs w:val="28"/>
                <w:u w:val="single"/>
              </w:rPr>
              <w:t>HB 2538:</w:t>
            </w:r>
            <w:r w:rsidRPr="00803606">
              <w:rPr>
                <w:rFonts w:ascii="Cambria" w:hAnsi="Cambria" w:cs="Arial"/>
                <w:noProof/>
                <w:sz w:val="28"/>
                <w:szCs w:val="28"/>
                <w:u w:val="single"/>
              </w:rPr>
              <w:t xml:space="preserve"> </w:t>
            </w:r>
            <w:r>
              <w:rPr>
                <w:rFonts w:ascii="Cambria" w:hAnsi="Cambria" w:cs="Arial"/>
                <w:noProof/>
                <w:sz w:val="28"/>
                <w:szCs w:val="28"/>
                <w:u w:val="single"/>
              </w:rPr>
              <w:t>U.S. House vacancy; special election</w:t>
            </w:r>
          </w:p>
        </w:tc>
      </w:tr>
      <w:tr w:rsidR="009257F7" w:rsidTr="003F3548">
        <w:trPr>
          <w:trHeight w:val="675"/>
        </w:trPr>
        <w:tc>
          <w:tcPr>
            <w:tcW w:w="5125" w:type="dxa"/>
          </w:tcPr>
          <w:p w:rsidR="009257F7" w:rsidRPr="00311FEF" w:rsidRDefault="009257F7" w:rsidP="003F3548">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Coleman, LD 16</w:t>
            </w:r>
          </w:p>
          <w:p w:rsidR="009257F7" w:rsidRDefault="009257F7" w:rsidP="003F3548">
            <w:pPr>
              <w:spacing w:after="120"/>
              <w:rPr>
                <w:rFonts w:ascii="Cambria" w:hAnsi="Cambria" w:cs="Arial"/>
              </w:rPr>
            </w:pPr>
            <w:r>
              <w:rPr>
                <w:rFonts w:ascii="Cambria" w:hAnsi="Cambria" w:cs="Arial"/>
                <w:b/>
              </w:rPr>
              <w:t>BILL STATUS:</w:t>
            </w:r>
            <w:r w:rsidRPr="00C6092E">
              <w:rPr>
                <w:rFonts w:ascii="Cambria" w:hAnsi="Cambria" w:cs="Arial"/>
              </w:rPr>
              <w:t xml:space="preserve"> </w:t>
            </w:r>
            <w:hyperlink r:id="rId247" w:tooltip="Bill Status Inquiry" w:history="1">
              <w:r>
                <w:rPr>
                  <w:rStyle w:val="Hyperlink"/>
                  <w:rFonts w:ascii="Cambria" w:hAnsi="Cambria"/>
                </w:rPr>
                <w:t>Caucus &amp; COW</w:t>
              </w:r>
            </w:hyperlink>
          </w:p>
          <w:p w:rsidR="009257F7" w:rsidRPr="00C6092E" w:rsidRDefault="009257F7" w:rsidP="003F3548">
            <w:pPr>
              <w:ind w:left="540"/>
              <w:rPr>
                <w:rFonts w:ascii="Cambria" w:hAnsi="Cambria" w:cs="Arial"/>
              </w:rPr>
            </w:pPr>
            <w:r>
              <w:rPr>
                <w:rFonts w:ascii="Cambria" w:hAnsi="Cambria" w:cs="Arial"/>
              </w:rPr>
              <w:t>GOV: DPA 8-0-0-0</w:t>
            </w:r>
          </w:p>
        </w:tc>
        <w:tc>
          <w:tcPr>
            <w:tcW w:w="4770" w:type="dxa"/>
          </w:tcPr>
          <w:p w:rsidR="009257F7" w:rsidRDefault="009257F7" w:rsidP="003F3548">
            <w:pPr>
              <w:rPr>
                <w:rFonts w:ascii="Cambria" w:hAnsi="Cambria" w:cs="Arial"/>
              </w:rPr>
            </w:pPr>
            <w:r w:rsidRPr="001C5438">
              <w:rPr>
                <w:rFonts w:ascii="Cambria" w:hAnsi="Cambria" w:cs="Arial"/>
                <w:noProof/>
              </w:rPr>
              <mc:AlternateContent>
                <mc:Choice Requires="wps">
                  <w:drawing>
                    <wp:anchor distT="0" distB="0" distL="114300" distR="114300" simplePos="0" relativeHeight="251848704" behindDoc="1" locked="1" layoutInCell="1" allowOverlap="0" wp14:anchorId="6F31BD39" wp14:editId="62351F87">
                      <wp:simplePos x="0" y="0"/>
                      <wp:positionH relativeFrom="margin">
                        <wp:posOffset>-1270</wp:posOffset>
                      </wp:positionH>
                      <wp:positionV relativeFrom="page">
                        <wp:posOffset>65405</wp:posOffset>
                      </wp:positionV>
                      <wp:extent cx="2669540" cy="733425"/>
                      <wp:effectExtent l="0" t="0" r="16510" b="28575"/>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9257F7">
                                  <w:pPr>
                                    <w:rPr>
                                      <w:b/>
                                      <w:u w:val="single"/>
                                    </w:rPr>
                                  </w:pPr>
                                  <w:r w:rsidRPr="00BB4358">
                                    <w:rPr>
                                      <w:b/>
                                      <w:u w:val="single"/>
                                    </w:rPr>
                                    <w:t>Legend:</w:t>
                                  </w:r>
                                </w:p>
                                <w:p w:rsidR="00224FF0" w:rsidRDefault="00224FF0" w:rsidP="009257F7">
                                  <w:r>
                                    <w:t>BOS – Board of Supervisors</w:t>
                                  </w:r>
                                </w:p>
                                <w:p w:rsidR="00224FF0" w:rsidRPr="00BB4358" w:rsidRDefault="00224FF0" w:rsidP="009257F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1BD39" id="_x0000_s1124" type="#_x0000_t202" style="position:absolute;margin-left:-.1pt;margin-top:5.15pt;width:210.2pt;height:57.75pt;z-index:-251467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dRhAIAABgFAAAOAAAAZHJzL2Uyb0RvYy54bWysVF1v2yAUfZ+0/4B4Tx27TppYdaouTqZJ&#10;3YfU7gcQwDEaBgYkdjftv++CkzRZX6ZpfsDAvZx77r0Hbu/6VqI9t05oVeL0aowRV1QzobYl/vq0&#10;Hs0wcp4oRqRWvMTP3OG7xds3t50peKYbLRm3CECUKzpT4sZ7UySJow1vibvShisw1tq2xMPSbhNm&#10;SQforUyy8XiadNoyYzXlzsFuNRjxIuLXNaf+c1077pEsMXDzcbRx3IQxWdySYmuJaQQ90CD/wKIl&#10;QkHQE1RFPEE7K15BtYJa7XTtr6huE13XgvKYA2STjv/I5rEhhsdcoDjOnMrk/h8s/bT/YpFgJc6g&#10;U4q00KMn3nv0TvcoD+XpjCvA69GAn+9hG9ocU3XmQdNvDim9bIja8ntrdddwwoBeGk4mZ0cHHBdA&#10;Nt1HzSAM2XkdgfratqF2UA0E6NCm51NrAhUKm9l0Op/kYKJgu7m+zrNJDEGK42ljnX/PdYvCpMQW&#10;Wh/Ryf7B+cCGFEeXEEzptZAytl8q1JV4PgHIYHFaChaMcWG3m6W0aE+CgOJ3iHvh1goPMpaiLfHs&#10;5ESKUI2VYjGKJ0IOc2AiVQCH5IDbYTbI5ed8PF/NVrN8lGfT1SgfV9Xofr3MR9N1ejOprqvlskp/&#10;BZ5pXjSCMa4C1aN00/zvpHG4RIPoTuK9SMmdZ76O3+vMk0sascqQ1fEfs4syCJ0fNOD7TR8FN58F&#10;vKCRjWbPIAyrh+sJzwlMGm1/YNTB1Syx+74jlmMkPygQ1zzNgxJ8XOSTmwwW9tyyObcQRQGqxB6j&#10;Ybr0w/3fGSu2DUQa5Kz0PQiyFlErL6wOMobrF5M6PBXhfp+vo9fLg7b4DQAA//8DAFBLAwQUAAYA&#10;CAAAACEADHaUq9sAAAAIAQAADwAAAGRycy9kb3ducmV2LnhtbEyPQU/DMAyF70j8h8hI3LaEFtgo&#10;TSfE4A5lG9e08dqKxqmabCv8erwTHP3e8/PnfDW5XhxxDJ0nDTdzBQKp9rajRsPm43W2BBGiIWt6&#10;T6jhGwOsisuL3GTWn+gdj2VsBJdQyIyGNsYhkzLULToT5n5AYm/vR2cij2Mj7WhOXO56mSh1L53p&#10;iC+0ZsDnFuuv8uAYI/ncpOu3EhcLU6Xrl5/tw37Xa319NT09gog4xb8wnPF5BwpmqvyBbBC9hlnC&#10;QZZVCoLt20SxUJ2775Ygi1z+f6D4BQAA//8DAFBLAQItABQABgAIAAAAIQC2gziS/gAAAOEBAAAT&#10;AAAAAAAAAAAAAAAAAAAAAABbQ29udGVudF9UeXBlc10ueG1sUEsBAi0AFAAGAAgAAAAhADj9If/W&#10;AAAAlAEAAAsAAAAAAAAAAAAAAAAALwEAAF9yZWxzLy5yZWxzUEsBAi0AFAAGAAgAAAAhAO+op1GE&#10;AgAAGAUAAA4AAAAAAAAAAAAAAAAALgIAAGRycy9lMm9Eb2MueG1sUEsBAi0AFAAGAAgAAAAhAAx2&#10;lKvbAAAACAEAAA8AAAAAAAAAAAAAAAAA3gQAAGRycy9kb3ducmV2LnhtbFBLBQYAAAAABAAEAPMA&#10;AADmBQAAAAA=&#10;" o:allowoverlap="f" filled="f">
                      <v:textbox>
                        <w:txbxContent>
                          <w:p w:rsidR="00224FF0" w:rsidRPr="00F34CC1" w:rsidRDefault="00224FF0" w:rsidP="009257F7">
                            <w:pPr>
                              <w:rPr>
                                <w:b/>
                                <w:u w:val="single"/>
                              </w:rPr>
                            </w:pPr>
                            <w:r w:rsidRPr="00BB4358">
                              <w:rPr>
                                <w:b/>
                                <w:u w:val="single"/>
                              </w:rPr>
                              <w:t>Legend:</w:t>
                            </w:r>
                          </w:p>
                          <w:p w:rsidR="00224FF0" w:rsidRDefault="00224FF0" w:rsidP="009257F7">
                            <w:r>
                              <w:t>BOS – Board of Supervisors</w:t>
                            </w:r>
                          </w:p>
                          <w:p w:rsidR="00224FF0" w:rsidRPr="00BB4358" w:rsidRDefault="00224FF0" w:rsidP="009257F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9257F7" w:rsidRPr="001C5438" w:rsidRDefault="009257F7" w:rsidP="009257F7">
      <w:pPr>
        <w:spacing w:before="200"/>
        <w:jc w:val="both"/>
        <w:rPr>
          <w:rFonts w:ascii="Cambria" w:hAnsi="Cambria" w:cs="Arial"/>
          <w:b/>
          <w:u w:val="single"/>
        </w:rPr>
      </w:pPr>
      <w:r w:rsidRPr="001C5438">
        <w:rPr>
          <w:rFonts w:ascii="Cambria" w:hAnsi="Cambria" w:cs="Arial"/>
          <w:b/>
          <w:u w:val="single"/>
        </w:rPr>
        <w:t>Abstract</w:t>
      </w:r>
    </w:p>
    <w:p w:rsidR="009257F7" w:rsidRPr="001C5438" w:rsidRDefault="009257F7" w:rsidP="009257F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847680" behindDoc="1" locked="1" layoutInCell="1" allowOverlap="0" wp14:anchorId="4EC1E9D9" wp14:editId="003513C9">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9257F7">
                            <w:pPr>
                              <w:jc w:val="center"/>
                            </w:pPr>
                            <w:sdt>
                              <w:sdtPr>
                                <w:tag w:val="Prop105"/>
                                <w:id w:val="-6311648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0269309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007081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4885242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1E9D9" id="_x0000_s1125" type="#_x0000_t202" style="position:absolute;left:0;text-align:left;margin-left:0;margin-top:628.5pt;width:468pt;height:21.6pt;z-index:-251468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8kpLwIAAFkEAAAOAAAAZHJzL2Uyb0RvYy54bWysVNtu2zAMfR+wfxD0vthxk7Q24hRdugwD&#10;ugvQ7gNkWbaFyaImKbG7rx8lJ1nQbS/D/CBIInVInkN6fTv2ihyEdRJ0SeezlBKhOdRStyX9+rR7&#10;c0OJ80zXTIEWJX0Wjt5uXr9aD6YQGXSgamEJgmhXDKaknfemSBLHO9EzNwMjNBobsD3zeLRtUls2&#10;IHqvkixNV8kAtjYWuHAOb+8nI91E/KYR3H9uGic8USXF3HxcbVyrsCabNStay0wn+TEN9g9Z9Exq&#10;DHqGumeekb2Vv0H1kltw0PgZhz6BppFcxBqwmnn6oprHjhkRa0FynDnT5P4fLP90+GKJrEua5ZRo&#10;1qNGT2L05C2MZBXoGYwr0OvRoJ8f8RpljqU68wD8myMath3TrbizFoZOsBrTm4eXycXTCccFkGr4&#10;CDWGYXsPEWhsbB+4QzYIoqNMz2dpQiocL5f54mqVoomjLbteXGVRu4QVp9fGOv9eQE/CpqQWpY/o&#10;7PDgfMiGFSeXEMyBkvVOKhUPtq22ypIDwzbZxS8W8MJNaTKUNF9my4mAv0Kk8fsTRC899ruSfUlv&#10;zk6sCLS903XsRs+kmvaYstJHHgN1E4l+rMaoWJ6f9KmgfkZmLUz9jfOImw7sD0oG7O2Suu97ZgUl&#10;6oNGdfL5YhGGIR4Wy2vkkthLS3VpYZojVEk9JdN266cB2hsr2w4jTf2g4Q4VbWQkO0g/ZXXMH/s3&#10;anCctTAgl+fo9euPsPkJ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VePJKS8CAABZBAAADgAAAAAAAAAAAAAAAAAuAgAA&#10;ZHJzL2Uyb0RvYy54bWxQSwECLQAUAAYACAAAACEA+AmhC94AAAAKAQAADwAAAAAAAAAAAAAAAACJ&#10;BAAAZHJzL2Rvd25yZXYueG1sUEsFBgAAAAAEAAQA8wAAAJQFAAAAAA==&#10;" o:allowoverlap="f">
                <v:textbox>
                  <w:txbxContent>
                    <w:p w:rsidR="00224FF0" w:rsidRDefault="00224FF0" w:rsidP="009257F7">
                      <w:pPr>
                        <w:jc w:val="center"/>
                      </w:pPr>
                      <w:sdt>
                        <w:sdtPr>
                          <w:tag w:val="Prop105"/>
                          <w:id w:val="-6311648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0269309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007081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4885242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a special election to fill a U.S. House vacancy.</w:t>
      </w:r>
    </w:p>
    <w:p w:rsidR="009257F7" w:rsidRPr="001C5438" w:rsidRDefault="009257F7" w:rsidP="009257F7">
      <w:pPr>
        <w:jc w:val="both"/>
        <w:rPr>
          <w:rFonts w:ascii="Cambria" w:hAnsi="Cambria" w:cs="Arial"/>
          <w:b/>
          <w:u w:val="single"/>
        </w:rPr>
      </w:pPr>
      <w:r w:rsidRPr="001C5438">
        <w:rPr>
          <w:rFonts w:ascii="Cambria" w:hAnsi="Cambria" w:cs="Arial"/>
          <w:b/>
          <w:u w:val="single"/>
        </w:rPr>
        <w:t>Provisions</w:t>
      </w:r>
    </w:p>
    <w:p w:rsidR="009257F7" w:rsidRDefault="009257F7" w:rsidP="009C0974">
      <w:pPr>
        <w:pStyle w:val="ListParagraph"/>
        <w:numPr>
          <w:ilvl w:val="0"/>
          <w:numId w:val="56"/>
        </w:numPr>
        <w:spacing w:after="120" w:line="240" w:lineRule="auto"/>
        <w:contextualSpacing w:val="0"/>
        <w:jc w:val="both"/>
        <w:rPr>
          <w:rFonts w:ascii="Cambria" w:hAnsi="Cambria" w:cs="Arial"/>
        </w:rPr>
      </w:pPr>
      <w:r>
        <w:rPr>
          <w:rFonts w:ascii="Cambria" w:hAnsi="Cambria" w:cs="Arial"/>
        </w:rPr>
        <w:t xml:space="preserve">Requires a special primary election to fill a vacancy in the U.S. House of Representatives to be held </w:t>
      </w:r>
      <w:r w:rsidRPr="00B405BE">
        <w:rPr>
          <w:rFonts w:ascii="Cambria" w:hAnsi="Cambria" w:cs="Arial"/>
          <w:strike/>
          <w:color w:val="FF0000"/>
        </w:rPr>
        <w:t>95-105</w:t>
      </w:r>
      <w:r>
        <w:rPr>
          <w:rFonts w:ascii="Cambria" w:hAnsi="Cambria" w:cs="Arial"/>
        </w:rPr>
        <w:t xml:space="preserve"> </w:t>
      </w:r>
      <w:r w:rsidRPr="00B405BE">
        <w:rPr>
          <w:rFonts w:ascii="Cambria" w:hAnsi="Cambria" w:cs="Arial"/>
          <w:b/>
          <w:color w:val="7030A0"/>
        </w:rPr>
        <w:t xml:space="preserve">120-133 </w:t>
      </w:r>
      <w:r>
        <w:rPr>
          <w:rFonts w:ascii="Cambria" w:hAnsi="Cambria" w:cs="Arial"/>
        </w:rPr>
        <w:t>days, rather than 80-90 days, after the vacancy occurs. (Sec. 1)</w:t>
      </w:r>
    </w:p>
    <w:p w:rsidR="009257F7" w:rsidRDefault="009257F7" w:rsidP="009C0974">
      <w:pPr>
        <w:pStyle w:val="ListParagraph"/>
        <w:numPr>
          <w:ilvl w:val="0"/>
          <w:numId w:val="56"/>
        </w:numPr>
        <w:spacing w:after="120" w:line="240" w:lineRule="auto"/>
        <w:contextualSpacing w:val="0"/>
        <w:jc w:val="both"/>
        <w:rPr>
          <w:rFonts w:ascii="Cambria" w:hAnsi="Cambria" w:cs="Arial"/>
        </w:rPr>
      </w:pPr>
      <w:r w:rsidRPr="00B405BE">
        <w:rPr>
          <w:rFonts w:ascii="Cambria" w:hAnsi="Cambria" w:cs="Arial"/>
          <w:b/>
          <w:color w:val="7030A0"/>
        </w:rPr>
        <w:t>REQUIRES THE SPECIAL GENERAL ELECTION TO FILL A U.S. HOUSE VACANCY TO BE HELD 70-80 DAYS, RATHER THAN 50-60 DAYS AFTER THE SPECIAL PRIMARY ELECTION.</w:t>
      </w:r>
      <w:r w:rsidRPr="00B405BE">
        <w:rPr>
          <w:rFonts w:ascii="Cambria" w:hAnsi="Cambria" w:cs="Arial"/>
          <w:color w:val="7030A0"/>
        </w:rPr>
        <w:t xml:space="preserve"> </w:t>
      </w:r>
      <w:r>
        <w:rPr>
          <w:rFonts w:ascii="Cambria" w:hAnsi="Cambria" w:cs="Arial"/>
        </w:rPr>
        <w:t>(</w:t>
      </w:r>
      <w:r w:rsidRPr="00B405BE">
        <w:rPr>
          <w:rFonts w:ascii="Cambria" w:hAnsi="Cambria" w:cs="Arial"/>
          <w:i/>
        </w:rPr>
        <w:t>GOV</w:t>
      </w:r>
      <w:r>
        <w:rPr>
          <w:rFonts w:ascii="Cambria" w:hAnsi="Cambria" w:cs="Arial"/>
        </w:rPr>
        <w:t>)</w:t>
      </w:r>
    </w:p>
    <w:p w:rsidR="009257F7" w:rsidRDefault="009257F7" w:rsidP="009C0974">
      <w:pPr>
        <w:pStyle w:val="ListParagraph"/>
        <w:numPr>
          <w:ilvl w:val="0"/>
          <w:numId w:val="56"/>
        </w:numPr>
        <w:spacing w:after="120" w:line="240" w:lineRule="auto"/>
        <w:contextualSpacing w:val="0"/>
        <w:jc w:val="both"/>
        <w:rPr>
          <w:rFonts w:ascii="Cambria" w:hAnsi="Cambria" w:cs="Arial"/>
        </w:rPr>
      </w:pPr>
      <w:r>
        <w:rPr>
          <w:rFonts w:ascii="Cambria" w:hAnsi="Cambria" w:cs="Arial"/>
        </w:rPr>
        <w:t>Requires the clerk of the BOS of each county participating in a special election to post a notice stating the dates of the special primary and general election, rather than publish a copy of the Governor's election proclamation in an official newspaper of the county. (Sec. 2)</w:t>
      </w:r>
    </w:p>
    <w:p w:rsidR="009257F7" w:rsidRPr="00493847" w:rsidRDefault="009257F7" w:rsidP="009C0974">
      <w:pPr>
        <w:pStyle w:val="ListParagraph"/>
        <w:numPr>
          <w:ilvl w:val="0"/>
          <w:numId w:val="56"/>
        </w:numPr>
        <w:spacing w:after="120" w:line="240" w:lineRule="auto"/>
        <w:contextualSpacing w:val="0"/>
        <w:jc w:val="both"/>
        <w:rPr>
          <w:rFonts w:ascii="Cambria" w:hAnsi="Cambria" w:cs="Arial"/>
        </w:rPr>
      </w:pPr>
      <w:r>
        <w:rPr>
          <w:rFonts w:ascii="Cambria" w:hAnsi="Cambria" w:cs="Arial"/>
        </w:rPr>
        <w:t>Makes technical and conforming changes. (Sec. 1, 2)</w:t>
      </w:r>
    </w:p>
    <w:p w:rsidR="009257F7" w:rsidRPr="001C5438" w:rsidRDefault="009257F7" w:rsidP="009257F7">
      <w:pPr>
        <w:jc w:val="both"/>
        <w:rPr>
          <w:rFonts w:ascii="Cambria" w:hAnsi="Cambria" w:cs="Arial"/>
          <w:b/>
          <w:u w:val="single"/>
        </w:rPr>
      </w:pPr>
      <w:r w:rsidRPr="001C5438">
        <w:rPr>
          <w:rFonts w:ascii="Cambria" w:hAnsi="Cambria" w:cs="Arial"/>
          <w:b/>
          <w:u w:val="single"/>
        </w:rPr>
        <w:t>Current Law</w:t>
      </w:r>
    </w:p>
    <w:p w:rsidR="009257F7" w:rsidRPr="001C5438" w:rsidRDefault="009257F7" w:rsidP="009257F7">
      <w:pPr>
        <w:spacing w:after="120"/>
        <w:jc w:val="both"/>
        <w:rPr>
          <w:rFonts w:ascii="Cambria" w:hAnsi="Cambria" w:cs="Arial"/>
        </w:rPr>
      </w:pPr>
      <w:r>
        <w:rPr>
          <w:rFonts w:ascii="Cambria" w:hAnsi="Cambria" w:cs="Arial"/>
        </w:rPr>
        <w:t xml:space="preserve">The Governor is required to call a special primary and general election if a vacancy occurs in the U.S. House of Representatives and the next general election will not be held within 6 months.  The Governor must call the election within 72 hours after the office is officially declared vacant.  Within 10 days of the vacancy occurring, the Governor must issue a proclamation containing a statement of the time and offices to be filled in the election.  The special primary must be held 80-90 days after the occurrence of the vacancy and the general must be held 50-60 days after the primary.  Nomination papers and petitions must be filed within 30 days of the Governor's proclamation of the election (A.R.S. §§ </w:t>
      </w:r>
      <w:hyperlink r:id="rId248" w:history="1">
        <w:r w:rsidRPr="000B54DE">
          <w:rPr>
            <w:rStyle w:val="Hyperlink"/>
            <w:rFonts w:ascii="Cambria" w:hAnsi="Cambria" w:cs="Arial"/>
          </w:rPr>
          <w:t>16-222</w:t>
        </w:r>
      </w:hyperlink>
      <w:r>
        <w:rPr>
          <w:rFonts w:ascii="Cambria" w:hAnsi="Cambria" w:cs="Arial"/>
        </w:rPr>
        <w:t xml:space="preserve"> &amp; </w:t>
      </w:r>
      <w:hyperlink r:id="rId249" w:history="1">
        <w:r w:rsidRPr="00406D6B">
          <w:rPr>
            <w:rStyle w:val="Hyperlink"/>
            <w:rFonts w:ascii="Cambria" w:hAnsi="Cambria" w:cs="Arial"/>
          </w:rPr>
          <w:t>16-223</w:t>
        </w:r>
      </w:hyperlink>
      <w:r>
        <w:rPr>
          <w:rFonts w:ascii="Cambria" w:hAnsi="Cambria" w:cs="Arial"/>
        </w:rPr>
        <w:t xml:space="preserve">).  </w:t>
      </w:r>
    </w:p>
    <w:p w:rsidR="009257F7" w:rsidRDefault="009257F7" w:rsidP="009257F7">
      <w:pPr>
        <w:sectPr w:rsidR="009257F7" w:rsidSect="00990E7D">
          <w:type w:val="continuous"/>
          <w:pgSz w:w="12240" w:h="15840"/>
          <w:pgMar w:top="1440" w:right="1440" w:bottom="1440" w:left="1440" w:header="720" w:footer="720" w:gutter="0"/>
          <w:cols w:space="720"/>
          <w:docGrid w:linePitch="360"/>
        </w:sectPr>
      </w:pPr>
    </w:p>
    <w:p w:rsidR="009257F7" w:rsidRDefault="009257F7" w:rsidP="009257F7">
      <w:pPr>
        <w:pStyle w:val="Heading1"/>
        <w:jc w:val="center"/>
      </w:pPr>
      <w:r>
        <w:rPr>
          <w:noProof/>
        </w:rPr>
        <w:lastRenderedPageBreak/>
        <w:drawing>
          <wp:anchor distT="0" distB="0" distL="114300" distR="114300" simplePos="0" relativeHeight="251849728" behindDoc="1" locked="0" layoutInCell="1" allowOverlap="1" wp14:anchorId="0F44B35B" wp14:editId="59A1596A">
            <wp:simplePos x="0" y="0"/>
            <wp:positionH relativeFrom="column">
              <wp:posOffset>2362835</wp:posOffset>
            </wp:positionH>
            <wp:positionV relativeFrom="paragraph">
              <wp:posOffset>-322580</wp:posOffset>
            </wp:positionV>
            <wp:extent cx="1214755" cy="1165860"/>
            <wp:effectExtent l="0" t="0" r="0" b="0"/>
            <wp:wrapNone/>
            <wp:docPr id="33" name="Picture 33"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9257F7" w:rsidRDefault="009257F7" w:rsidP="009257F7">
      <w:pPr>
        <w:jc w:val="center"/>
        <w:sectPr w:rsidR="009257F7" w:rsidSect="00990E7D">
          <w:footerReference w:type="default" r:id="rId250"/>
          <w:pgSz w:w="12240" w:h="15840"/>
          <w:pgMar w:top="1080" w:right="1440" w:bottom="1440" w:left="1440" w:header="720" w:footer="720" w:gutter="0"/>
          <w:cols w:space="720"/>
          <w:docGrid w:linePitch="360"/>
        </w:sectPr>
      </w:pPr>
    </w:p>
    <w:p w:rsidR="009257F7" w:rsidRDefault="009257F7" w:rsidP="009257F7">
      <w:pPr>
        <w:rPr>
          <w:b/>
        </w:rPr>
      </w:pPr>
      <w:bookmarkStart w:id="70" w:name="hb2591"/>
      <w:bookmarkEnd w:id="70"/>
    </w:p>
    <w:tbl>
      <w:tblPr>
        <w:tblStyle w:val="TableGrid"/>
        <w:tblpPr w:leftFromText="180" w:rightFromText="180" w:vertAnchor="page" w:horzAnchor="margin" w:tblpY="2395"/>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9257F7" w:rsidTr="003F3548">
        <w:tc>
          <w:tcPr>
            <w:tcW w:w="9895" w:type="dxa"/>
            <w:gridSpan w:val="2"/>
          </w:tcPr>
          <w:p w:rsidR="009257F7" w:rsidRPr="002B09D5" w:rsidRDefault="009257F7" w:rsidP="003F3548">
            <w:pPr>
              <w:spacing w:after="120"/>
              <w:rPr>
                <w:rFonts w:ascii="Cambria" w:hAnsi="Cambria" w:cs="Arial"/>
                <w:noProof/>
                <w:sz w:val="28"/>
                <w:szCs w:val="28"/>
                <w:u w:val="single"/>
              </w:rPr>
            </w:pPr>
            <w:r>
              <w:rPr>
                <w:rFonts w:ascii="Cambria" w:hAnsi="Cambria" w:cs="Arial"/>
                <w:b/>
                <w:noProof/>
                <w:sz w:val="28"/>
                <w:szCs w:val="28"/>
                <w:u w:val="single"/>
              </w:rPr>
              <w:t>HB 2591:</w:t>
            </w:r>
            <w:r w:rsidRPr="00803606">
              <w:rPr>
                <w:rFonts w:ascii="Cambria" w:hAnsi="Cambria" w:cs="Arial"/>
                <w:noProof/>
                <w:sz w:val="28"/>
                <w:szCs w:val="28"/>
                <w:u w:val="single"/>
              </w:rPr>
              <w:t xml:space="preserve"> </w:t>
            </w:r>
            <w:r>
              <w:rPr>
                <w:rFonts w:ascii="Cambria" w:hAnsi="Cambria" w:cs="Arial"/>
                <w:noProof/>
                <w:sz w:val="28"/>
                <w:szCs w:val="28"/>
                <w:u w:val="single"/>
              </w:rPr>
              <w:t>fallen correctional employees memorial; extension</w:t>
            </w:r>
          </w:p>
        </w:tc>
      </w:tr>
      <w:tr w:rsidR="009257F7" w:rsidTr="003F3548">
        <w:tc>
          <w:tcPr>
            <w:tcW w:w="5125" w:type="dxa"/>
          </w:tcPr>
          <w:p w:rsidR="009257F7" w:rsidRPr="00311FEF" w:rsidRDefault="009257F7" w:rsidP="003F3548">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Shope, LD 8</w:t>
            </w:r>
          </w:p>
          <w:p w:rsidR="009257F7" w:rsidRPr="00BB5C53" w:rsidRDefault="009257F7" w:rsidP="003F3548">
            <w:pPr>
              <w:spacing w:after="120"/>
              <w:rPr>
                <w:rFonts w:ascii="Cambria" w:hAnsi="Cambria" w:cs="Arial"/>
              </w:rPr>
            </w:pPr>
            <w:r>
              <w:rPr>
                <w:rFonts w:ascii="Cambria" w:hAnsi="Cambria" w:cs="Arial"/>
                <w:b/>
              </w:rPr>
              <w:t>BILL STATUS:</w:t>
            </w:r>
            <w:r w:rsidRPr="00C6092E">
              <w:rPr>
                <w:rFonts w:ascii="Cambria" w:hAnsi="Cambria" w:cs="Arial"/>
              </w:rPr>
              <w:t xml:space="preserve"> </w:t>
            </w:r>
            <w:hyperlink r:id="rId251" w:tooltip="Bill Status Inquiry" w:history="1">
              <w:r w:rsidRPr="00BB5C53">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9257F7" w:rsidTr="009257F7">
              <w:tc>
                <w:tcPr>
                  <w:tcW w:w="5115" w:type="dxa"/>
                  <w:tcBorders>
                    <w:top w:val="nil"/>
                    <w:left w:val="nil"/>
                    <w:bottom w:val="nil"/>
                    <w:right w:val="nil"/>
                  </w:tcBorders>
                  <w:tcMar>
                    <w:left w:w="0" w:type="dxa"/>
                    <w:right w:w="0" w:type="dxa"/>
                  </w:tcMar>
                </w:tcPr>
                <w:p w:rsidR="009257F7" w:rsidRDefault="009257F7" w:rsidP="00C67E92">
                  <w:pPr>
                    <w:framePr w:hSpace="180" w:wrap="around" w:vAnchor="page" w:hAnchor="margin" w:y="2395"/>
                    <w:rPr>
                      <w:rFonts w:ascii="Cambria" w:hAnsi="Cambria" w:cs="Arial"/>
                    </w:rPr>
                  </w:pPr>
                  <w:r>
                    <w:rPr>
                      <w:rFonts w:ascii="Cambria" w:hAnsi="Cambria" w:cs="Arial"/>
                    </w:rPr>
                    <w:tab/>
                    <w:t>GOV: DP 7-0-0-1</w:t>
                  </w:r>
                </w:p>
              </w:tc>
            </w:tr>
          </w:tbl>
          <w:p w:rsidR="009257F7" w:rsidRPr="00C6092E" w:rsidRDefault="009257F7" w:rsidP="003F3548">
            <w:pPr>
              <w:rPr>
                <w:rFonts w:ascii="Cambria" w:hAnsi="Cambria" w:cs="Arial"/>
              </w:rPr>
            </w:pPr>
          </w:p>
        </w:tc>
        <w:tc>
          <w:tcPr>
            <w:tcW w:w="4770" w:type="dxa"/>
          </w:tcPr>
          <w:p w:rsidR="009257F7" w:rsidRDefault="009257F7" w:rsidP="003F3548">
            <w:pPr>
              <w:rPr>
                <w:rFonts w:ascii="Cambria" w:hAnsi="Cambria" w:cs="Arial"/>
              </w:rPr>
            </w:pPr>
            <w:r w:rsidRPr="001C5438">
              <w:rPr>
                <w:rFonts w:ascii="Cambria" w:hAnsi="Cambria" w:cs="Arial"/>
                <w:noProof/>
              </w:rPr>
              <mc:AlternateContent>
                <mc:Choice Requires="wps">
                  <w:drawing>
                    <wp:anchor distT="0" distB="0" distL="114300" distR="114300" simplePos="0" relativeHeight="251851776" behindDoc="1" locked="1" layoutInCell="1" allowOverlap="0" wp14:anchorId="740179E3" wp14:editId="77ADEAC1">
                      <wp:simplePos x="0" y="0"/>
                      <wp:positionH relativeFrom="margin">
                        <wp:posOffset>-1270</wp:posOffset>
                      </wp:positionH>
                      <wp:positionV relativeFrom="page">
                        <wp:posOffset>66040</wp:posOffset>
                      </wp:positionV>
                      <wp:extent cx="2669540" cy="1105535"/>
                      <wp:effectExtent l="0" t="0" r="16510" b="18415"/>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105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9257F7">
                                  <w:pPr>
                                    <w:rPr>
                                      <w:b/>
                                      <w:u w:val="single"/>
                                    </w:rPr>
                                  </w:pPr>
                                  <w:r w:rsidRPr="00BB4358">
                                    <w:rPr>
                                      <w:b/>
                                      <w:u w:val="single"/>
                                    </w:rPr>
                                    <w:t>Legend:</w:t>
                                  </w:r>
                                </w:p>
                                <w:p w:rsidR="00224FF0" w:rsidRPr="00C87A86" w:rsidRDefault="00224FF0" w:rsidP="009257F7">
                                  <w:r w:rsidRPr="00C87A86">
                                    <w:t>ADOA- - Arizona Department of Administration</w:t>
                                  </w:r>
                                </w:p>
                                <w:p w:rsidR="00224FF0" w:rsidRDefault="00224FF0" w:rsidP="009257F7">
                                  <w:r w:rsidRPr="00C87A86">
                                    <w:t>Commission-Governmen</w:t>
                                  </w:r>
                                  <w:r>
                                    <w:t>tal Legislative Mall Commission</w:t>
                                  </w:r>
                                </w:p>
                                <w:p w:rsidR="00224FF0" w:rsidRPr="00BB4358" w:rsidRDefault="00224FF0" w:rsidP="009257F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179E3" id="_x0000_s1126" type="#_x0000_t202" style="position:absolute;margin-left:-.1pt;margin-top:5.2pt;width:210.2pt;height:87.05pt;z-index:-251464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h0chgIAABoFAAAOAAAAZHJzL2Uyb0RvYy54bWysVNuO2yAQfa/Uf0C8Z20ndjax4qy2cVJV&#10;2l6k3X4AARyjYnCBxN5W/fcOOMkm3Zeqqh8wMMOZOTMHFnd9I9GBGyu0KnByE2PEFdVMqF2Bvz5t&#10;RjOMrCOKEakVL/Azt/hu+fbNomtzPta1lowbBCDK5l1b4Nq5No8iS2veEHujW67AWGnTEAdLs4uY&#10;IR2gNzIax/E06rRhrdGUWwu75WDEy4BfVZy6z1VluUOywJCbC6MJ49aP0XJB8p0hbS3oMQ3yD1k0&#10;RCgIeoYqiSNob8QrqEZQo62u3A3VTaSrSlAeOACbJP6DzWNNWh64QHFsey6T/X+w9NPhi0GCFXiS&#10;YKRIAz164r1D73SPUl+errU5eD224Od62IY2B6q2fdD0m0VKr2qidvzeGN3VnDBIL/Eno4ujA471&#10;INvuo2YQhuydDkB9ZRpfO6gGAnRo0/O5NT4VCpvj6XSepWCiYEuSOMsmWYhB8tPx1lj3nusG+UmB&#10;DfQ+wJPDg3U+HZKfXHw0pTdCytB/qVBX4Hk2zgZiWgrmjd7Nmt12JQ06EK+g8B3j2ku3RjjQsRRN&#10;gWdnJ5L7cqwVC1EcEXKYQyZSeXBgB7kdZ4Nefs7j+Xq2nqWjdDxdj9K4LEf3m1U6mm6S26yclKtV&#10;mfzyeSZpXgvGuPKpnrSbpH+njeMtGlR3Vu8VpSvmm/C9Zh5dpxGqDKxO/8Au6MC3fhCB67d9UFwS&#10;h/vnVbLV7BmkYfRwQeFBgUmtzQ+MOricBbbf98RwjOQHBfKaJ6nXgguLNLsdw8JcWraXFqIoQBXY&#10;YTRMV254AfatEbsaIg2CVvoeJFmJIJaXrI5ChgsYWB0fC3/DL9fB6+VJW/4GAAD//wMAUEsDBBQA&#10;BgAIAAAAIQChvNwM2wAAAAgBAAAPAAAAZHJzL2Rvd25yZXYueG1sTI9BT8MwDIXvSPyHyEjctoSu&#10;sFGaTojBHco2rm7jtRVNUjXZVvj1mBMc/d7z8+d8PdlenGgMnXcabuYKBLnam841GrbvL7MViBDR&#10;Gey9Iw1fFGBdXF7kmBl/dm90KmMjuMSFDDW0MQ6ZlKFuyWKY+4Ecewc/Wow8jo00I5653PYyUepO&#10;WuwcX2hxoKeW6s/yaBkj+dguNq8lLZdYLTbP37v7w77X+vpqenwAEWmKf2H4xecdKJip8kdngug1&#10;zBIOsqxSEGyniWKhYmGV3oIscvn/geIHAAD//wMAUEsBAi0AFAAGAAgAAAAhALaDOJL+AAAA4QEA&#10;ABMAAAAAAAAAAAAAAAAAAAAAAFtDb250ZW50X1R5cGVzXS54bWxQSwECLQAUAAYACAAAACEAOP0h&#10;/9YAAACUAQAACwAAAAAAAAAAAAAAAAAvAQAAX3JlbHMvLnJlbHNQSwECLQAUAAYACAAAACEA71Id&#10;HIYCAAAaBQAADgAAAAAAAAAAAAAAAAAuAgAAZHJzL2Uyb0RvYy54bWxQSwECLQAUAAYACAAAACEA&#10;obzcDNsAAAAIAQAADwAAAAAAAAAAAAAAAADgBAAAZHJzL2Rvd25yZXYueG1sUEsFBgAAAAAEAAQA&#10;8wAAAOgFAAAAAA==&#10;" o:allowoverlap="f" filled="f">
                      <v:textbox>
                        <w:txbxContent>
                          <w:p w:rsidR="00224FF0" w:rsidRPr="00F34CC1" w:rsidRDefault="00224FF0" w:rsidP="009257F7">
                            <w:pPr>
                              <w:rPr>
                                <w:b/>
                                <w:u w:val="single"/>
                              </w:rPr>
                            </w:pPr>
                            <w:r w:rsidRPr="00BB4358">
                              <w:rPr>
                                <w:b/>
                                <w:u w:val="single"/>
                              </w:rPr>
                              <w:t>Legend:</w:t>
                            </w:r>
                          </w:p>
                          <w:p w:rsidR="00224FF0" w:rsidRPr="00C87A86" w:rsidRDefault="00224FF0" w:rsidP="009257F7">
                            <w:r w:rsidRPr="00C87A86">
                              <w:t>ADOA- - Arizona Department of Administration</w:t>
                            </w:r>
                          </w:p>
                          <w:p w:rsidR="00224FF0" w:rsidRDefault="00224FF0" w:rsidP="009257F7">
                            <w:r w:rsidRPr="00C87A86">
                              <w:t>Commission-Governmen</w:t>
                            </w:r>
                            <w:r>
                              <w:t>tal Legislative Mall Commission</w:t>
                            </w:r>
                          </w:p>
                          <w:p w:rsidR="00224FF0" w:rsidRPr="00BB4358" w:rsidRDefault="00224FF0" w:rsidP="009257F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9257F7" w:rsidRPr="001C5438" w:rsidRDefault="009257F7" w:rsidP="009257F7">
      <w:pPr>
        <w:spacing w:before="200"/>
        <w:jc w:val="both"/>
        <w:rPr>
          <w:rFonts w:ascii="Cambria" w:hAnsi="Cambria" w:cs="Arial"/>
          <w:b/>
          <w:u w:val="single"/>
        </w:rPr>
      </w:pPr>
      <w:r w:rsidRPr="001C5438">
        <w:rPr>
          <w:rFonts w:ascii="Cambria" w:hAnsi="Cambria" w:cs="Arial"/>
          <w:b/>
          <w:u w:val="single"/>
        </w:rPr>
        <w:t>Abstract</w:t>
      </w:r>
    </w:p>
    <w:p w:rsidR="009257F7" w:rsidRPr="001C5438" w:rsidRDefault="009257F7" w:rsidP="009257F7">
      <w:pPr>
        <w:spacing w:after="120"/>
        <w:jc w:val="both"/>
        <w:rPr>
          <w:rFonts w:ascii="Cambria" w:hAnsi="Cambria" w:cs="Arial"/>
        </w:rPr>
      </w:pPr>
      <w:r>
        <w:rPr>
          <w:rFonts w:ascii="Cambria" w:hAnsi="Cambria" w:cs="Arial"/>
        </w:rPr>
        <w:t>Relating to the Fallen Correctional Employees Memorial.</w:t>
      </w:r>
    </w:p>
    <w:p w:rsidR="009257F7" w:rsidRPr="001C5438" w:rsidRDefault="009257F7" w:rsidP="009257F7">
      <w:pPr>
        <w:jc w:val="both"/>
        <w:rPr>
          <w:rFonts w:ascii="Cambria" w:hAnsi="Cambria" w:cs="Arial"/>
          <w:b/>
          <w:u w:val="single"/>
        </w:rPr>
      </w:pPr>
      <w:r w:rsidRPr="001C5438">
        <w:rPr>
          <w:rFonts w:ascii="Cambria" w:hAnsi="Cambria" w:cs="Arial"/>
          <w:b/>
          <w:u w:val="single"/>
        </w:rPr>
        <w:t>Provisions</w:t>
      </w:r>
    </w:p>
    <w:p w:rsidR="009257F7" w:rsidRDefault="009257F7" w:rsidP="009C0974">
      <w:pPr>
        <w:pStyle w:val="ListParagraph"/>
        <w:numPr>
          <w:ilvl w:val="0"/>
          <w:numId w:val="55"/>
        </w:numPr>
        <w:spacing w:after="120" w:line="240" w:lineRule="auto"/>
        <w:contextualSpacing w:val="0"/>
        <w:jc w:val="both"/>
        <w:rPr>
          <w:rFonts w:ascii="Cambria" w:hAnsi="Cambria" w:cs="Arial"/>
        </w:rPr>
      </w:pPr>
      <w:r>
        <w:rPr>
          <w:rFonts w:ascii="Cambria" w:hAnsi="Cambria" w:cs="Arial"/>
        </w:rPr>
        <w:t>Extends the date of which the Fallen Correctional Employees Memorial must be completed from October 1, 2020 to October 1, 2021. (Sec. 1)</w:t>
      </w:r>
    </w:p>
    <w:p w:rsidR="009257F7" w:rsidRDefault="009257F7" w:rsidP="009C0974">
      <w:pPr>
        <w:pStyle w:val="ListParagraph"/>
        <w:numPr>
          <w:ilvl w:val="0"/>
          <w:numId w:val="55"/>
        </w:numPr>
        <w:spacing w:after="120" w:line="240" w:lineRule="auto"/>
        <w:contextualSpacing w:val="0"/>
        <w:jc w:val="both"/>
        <w:rPr>
          <w:rFonts w:ascii="Cambria" w:hAnsi="Cambria" w:cs="Arial"/>
        </w:rPr>
      </w:pPr>
      <w:r>
        <w:rPr>
          <w:rFonts w:ascii="Cambria" w:hAnsi="Cambria" w:cs="Arial"/>
        </w:rPr>
        <w:t>Changes the northern boundary of where the memorial must be placed from Jefferson Street to Adams Street and the eastern boundary from 16</w:t>
      </w:r>
      <w:r w:rsidRPr="00DE7EC9">
        <w:rPr>
          <w:rFonts w:ascii="Cambria" w:hAnsi="Cambria" w:cs="Arial"/>
          <w:vertAlign w:val="superscript"/>
        </w:rPr>
        <w:t>th</w:t>
      </w:r>
      <w:r>
        <w:rPr>
          <w:rFonts w:ascii="Cambria" w:hAnsi="Cambria" w:cs="Arial"/>
          <w:vertAlign w:val="superscript"/>
        </w:rPr>
        <w:t xml:space="preserve"> </w:t>
      </w:r>
      <w:r>
        <w:rPr>
          <w:rFonts w:ascii="Cambria" w:hAnsi="Cambria" w:cs="Arial"/>
        </w:rPr>
        <w:t>Avenue to 12</w:t>
      </w:r>
      <w:r w:rsidRPr="00DE7EC9">
        <w:rPr>
          <w:rFonts w:ascii="Cambria" w:hAnsi="Cambria" w:cs="Arial"/>
          <w:vertAlign w:val="superscript"/>
        </w:rPr>
        <w:t>th</w:t>
      </w:r>
      <w:r>
        <w:rPr>
          <w:rFonts w:ascii="Cambria" w:hAnsi="Cambria" w:cs="Arial"/>
        </w:rPr>
        <w:t xml:space="preserve"> Avenue. (Sec. 1)</w:t>
      </w:r>
    </w:p>
    <w:p w:rsidR="009257F7" w:rsidRPr="00493847" w:rsidRDefault="009257F7" w:rsidP="009C0974">
      <w:pPr>
        <w:pStyle w:val="ListParagraph"/>
        <w:numPr>
          <w:ilvl w:val="0"/>
          <w:numId w:val="55"/>
        </w:numPr>
        <w:spacing w:after="120" w:line="240" w:lineRule="auto"/>
        <w:contextualSpacing w:val="0"/>
        <w:jc w:val="both"/>
        <w:rPr>
          <w:rFonts w:ascii="Cambria" w:hAnsi="Cambria" w:cs="Arial"/>
        </w:rPr>
      </w:pPr>
      <w:r>
        <w:rPr>
          <w:rFonts w:ascii="Cambria" w:hAnsi="Cambria" w:cs="Arial"/>
        </w:rPr>
        <w:t xml:space="preserve">Makes conforming changes. (Sec.1) </w:t>
      </w:r>
    </w:p>
    <w:p w:rsidR="009257F7" w:rsidRDefault="009257F7" w:rsidP="009257F7">
      <w:pPr>
        <w:jc w:val="both"/>
        <w:rPr>
          <w:rFonts w:ascii="Cambria" w:hAnsi="Cambria" w:cs="Arial"/>
          <w:b/>
          <w:u w:val="single"/>
        </w:rPr>
      </w:pPr>
      <w:r w:rsidRPr="001C5438">
        <w:rPr>
          <w:rFonts w:ascii="Cambria" w:hAnsi="Cambria" w:cs="Arial"/>
          <w:b/>
          <w:u w:val="single"/>
        </w:rPr>
        <w:t>Current Law</w:t>
      </w:r>
    </w:p>
    <w:p w:rsidR="009257F7" w:rsidRPr="00B4521A" w:rsidRDefault="009257F7" w:rsidP="009257F7">
      <w:pPr>
        <w:contextualSpacing/>
        <w:jc w:val="both"/>
        <w:rPr>
          <w:rFonts w:ascii="Cambria" w:hAnsi="Cambria" w:cs="Arial"/>
        </w:rPr>
      </w:pPr>
      <w:r>
        <w:rPr>
          <w:rFonts w:ascii="Cambria" w:hAnsi="Cambria" w:cs="Arial"/>
        </w:rPr>
        <w:t xml:space="preserve">All monuments and memorials in the governmental mall must be authorized by legislation. </w:t>
      </w:r>
      <w:proofErr w:type="gramStart"/>
      <w:r>
        <w:rPr>
          <w:rFonts w:ascii="Cambria" w:hAnsi="Cambria" w:cs="Arial"/>
        </w:rPr>
        <w:t>In order for</w:t>
      </w:r>
      <w:proofErr w:type="gramEnd"/>
      <w:r>
        <w:rPr>
          <w:rFonts w:ascii="Cambria" w:hAnsi="Cambria" w:cs="Arial"/>
        </w:rPr>
        <w:t xml:space="preserve"> a monument or memorial to be placed in the government mall, the proponents must first submit a concept to ADOA for the design and location for the memorial.  ADOA must then review the concept and determine the most appropriate location and dimensions for placement on the governmental mall. After the review, ADOA must submit its recommendations to the Commission. Once the review and recommendation process is completed, ADOA and the Commission must finalize the plans for the monument and the proponents of the bill must enter into a contract with ADOA specifying the conditions of the design, dimensions, location of the monument or memorial and other specified information. The approved monument must be built within two years of the effective authorization date </w:t>
      </w:r>
      <w:hyperlink r:id="rId252" w:history="1">
        <w:r w:rsidRPr="003A33AB">
          <w:rPr>
            <w:rStyle w:val="Hyperlink"/>
            <w:rFonts w:ascii="Cambria" w:hAnsi="Cambria" w:cs="Arial"/>
          </w:rPr>
          <w:t>(A.R.S § 41-1363).</w:t>
        </w:r>
      </w:hyperlink>
      <w:r>
        <w:rPr>
          <w:rFonts w:ascii="Cambria" w:hAnsi="Cambria" w:cs="Arial"/>
        </w:rPr>
        <w:t xml:space="preserve"> </w:t>
      </w:r>
    </w:p>
    <w:p w:rsidR="009257F7" w:rsidRDefault="00224FF0" w:rsidP="009257F7">
      <w:pPr>
        <w:spacing w:before="120" w:after="120"/>
        <w:jc w:val="both"/>
        <w:rPr>
          <w:rFonts w:ascii="Cambria" w:hAnsi="Cambria" w:cs="Arial"/>
        </w:rPr>
      </w:pPr>
      <w:hyperlink r:id="rId253" w:history="1">
        <w:r w:rsidR="009257F7" w:rsidRPr="00881D7C">
          <w:rPr>
            <w:rStyle w:val="Hyperlink"/>
            <w:rFonts w:ascii="Cambria" w:hAnsi="Cambria" w:cs="Arial"/>
          </w:rPr>
          <w:t>Laws 2015, Chapter 42</w:t>
        </w:r>
      </w:hyperlink>
      <w:r w:rsidR="009257F7">
        <w:rPr>
          <w:rFonts w:ascii="Cambria" w:hAnsi="Cambria" w:cs="Arial"/>
        </w:rPr>
        <w:t xml:space="preserve"> authorized ADOA to provide for the placement of a memorial commemorating fallen state correctional officers on the governmental mall. The monument must be placed between a: western boundary of 17</w:t>
      </w:r>
      <w:r w:rsidR="009257F7" w:rsidRPr="002E6233">
        <w:rPr>
          <w:rFonts w:ascii="Cambria" w:hAnsi="Cambria" w:cs="Arial"/>
          <w:vertAlign w:val="superscript"/>
        </w:rPr>
        <w:t>th</w:t>
      </w:r>
      <w:r w:rsidR="009257F7">
        <w:rPr>
          <w:rFonts w:ascii="Cambria" w:hAnsi="Cambria" w:cs="Arial"/>
        </w:rPr>
        <w:t xml:space="preserve"> Avenue, northern boundary of Jefferson Street, eastern boundary of 16</w:t>
      </w:r>
      <w:r w:rsidR="009257F7" w:rsidRPr="002E6233">
        <w:rPr>
          <w:rFonts w:ascii="Cambria" w:hAnsi="Cambria" w:cs="Arial"/>
          <w:vertAlign w:val="superscript"/>
        </w:rPr>
        <w:t>th</w:t>
      </w:r>
      <w:r w:rsidR="009257F7">
        <w:rPr>
          <w:rFonts w:ascii="Cambria" w:hAnsi="Cambria" w:cs="Arial"/>
        </w:rPr>
        <w:t xml:space="preserve"> Avenue and southern boundary of Madison Street. </w:t>
      </w:r>
    </w:p>
    <w:p w:rsidR="009257F7" w:rsidRDefault="00224FF0" w:rsidP="009257F7">
      <w:pPr>
        <w:spacing w:before="120" w:after="120"/>
        <w:jc w:val="both"/>
        <w:rPr>
          <w:rFonts w:ascii="Cambria" w:hAnsi="Cambria" w:cs="Arial"/>
        </w:rPr>
      </w:pPr>
      <w:hyperlink r:id="rId254" w:history="1">
        <w:r w:rsidR="009257F7" w:rsidRPr="005936A0">
          <w:rPr>
            <w:rStyle w:val="Hyperlink"/>
            <w:rFonts w:ascii="Cambria" w:hAnsi="Cambria" w:cs="Arial"/>
          </w:rPr>
          <w:t>Laws 2017, Chapter 91</w:t>
        </w:r>
      </w:hyperlink>
      <w:r w:rsidR="009257F7">
        <w:rPr>
          <w:rFonts w:ascii="Cambria" w:hAnsi="Cambria" w:cs="Arial"/>
        </w:rPr>
        <w:t xml:space="preserve"> required the monument to be completed by October 1, 2020. </w:t>
      </w:r>
    </w:p>
    <w:p w:rsidR="009257F7" w:rsidRPr="00121FE7" w:rsidRDefault="009257F7" w:rsidP="009257F7">
      <w:pPr>
        <w:spacing w:before="120" w:after="120"/>
        <w:jc w:val="both"/>
        <w:rPr>
          <w:rFonts w:ascii="Cambria" w:hAnsi="Cambria" w:cs="Arial"/>
        </w:rPr>
      </w:pPr>
    </w:p>
    <w:p w:rsidR="009257F7" w:rsidRPr="001C5438" w:rsidRDefault="009257F7" w:rsidP="009257F7">
      <w:pPr>
        <w:spacing w:before="200"/>
        <w:jc w:val="both"/>
        <w:rPr>
          <w:rFonts w:ascii="Cambria" w:hAnsi="Cambria" w:cs="Arial"/>
          <w:b/>
          <w:u w:val="single"/>
        </w:rPr>
      </w:pPr>
      <w:r w:rsidRPr="001C5438">
        <w:rPr>
          <w:rFonts w:ascii="Cambria" w:hAnsi="Cambria" w:cs="Arial"/>
          <w:noProof/>
        </w:rPr>
        <mc:AlternateContent>
          <mc:Choice Requires="wps">
            <w:drawing>
              <wp:anchor distT="0" distB="0" distL="114300" distR="114300" simplePos="0" relativeHeight="251850752" behindDoc="1" locked="1" layoutInCell="1" allowOverlap="0" wp14:anchorId="0F2B64A1" wp14:editId="0EC0329B">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9257F7">
                            <w:pPr>
                              <w:jc w:val="center"/>
                            </w:pPr>
                            <w:sdt>
                              <w:sdtPr>
                                <w:tag w:val="Prop105"/>
                                <w:id w:val="1703787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8401107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837683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047717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B64A1" id="_x0000_s1127" type="#_x0000_t202" style="position:absolute;left:0;text-align:left;margin-left:0;margin-top:628.5pt;width:468pt;height:21.6pt;z-index:-251465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FwLwIAAFoEAAAOAAAAZHJzL2Uyb0RvYy54bWysVNtu2zAMfR+wfxD0vthxLm2MOEWXLsOA&#10;7gK0+wBZlm1hsqhJSuzs60vJaRp028swPwiSSB2S55Be3wydIgdhnQRd0OkkpURoDpXUTUG/P+7e&#10;XVPiPNMVU6BFQY/C0ZvN2zfr3uQigxZUJSxBEO3y3hS09d7kSeJ4KzrmJmCERmMNtmMej7ZJKst6&#10;RO9UkqXpMunBVsYCF87h7d1opJuIX9eC+6917YQnqqCYm4+rjWsZ1mSzZnljmWklP6XB/iGLjkmN&#10;Qc9Qd8wzsrfyN6hOcgsOaj/h0CVQ15KLWANWM01fVfPQMiNiLUiOM2ea3P+D5V8O3yyRVUFnGSWa&#10;dajRoxg8eQ8DWQZ6euNy9How6OcHvEaZY6nO3AP/4YiGbct0I26thb4VrML0puFlcvF0xHEBpOw/&#10;Q4Vh2N5DBBpq2wXukA2C6CjT8SxNSIXj5WI1ny1TNHG0ZVfzWRa1S1j+/NpY5z8K6EjYFNSi9BGd&#10;He6dD9mw/NklBHOgZLWTSsWDbcqtsuTAsE128YsFvHJTmvQFXS2yxUjAXyHS+P0JopMe+13JrqDX&#10;ZyeWB9o+6Cp2o2dSjXtMWekTj4G6kUQ/lENUbJpGmgPLJVRHpNbC2OA4kLhpwf6ipMfmLqj7uWdW&#10;UKI+aZRnNZ3PwzTEw3xxhWQSe2kpLy1Mc4QqqKdk3G79OEF7Y2XTYqSxITTcoqS1jGy/ZHUqABs4&#10;inAatjAhl+fo9fJL2DwB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6UtRcC8CAABaBAAADgAAAAAAAAAAAAAAAAAuAgAA&#10;ZHJzL2Uyb0RvYy54bWxQSwECLQAUAAYACAAAACEA+AmhC94AAAAKAQAADwAAAAAAAAAAAAAAAACJ&#10;BAAAZHJzL2Rvd25yZXYueG1sUEsFBgAAAAAEAAQA8wAAAJQFAAAAAA==&#10;" o:allowoverlap="f">
                <v:textbox>
                  <w:txbxContent>
                    <w:p w:rsidR="00224FF0" w:rsidRDefault="00224FF0" w:rsidP="009257F7">
                      <w:pPr>
                        <w:jc w:val="center"/>
                      </w:pPr>
                      <w:sdt>
                        <w:sdtPr>
                          <w:tag w:val="Prop105"/>
                          <w:id w:val="1703787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8401107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837683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047717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p>
    <w:p w:rsidR="009257F7" w:rsidRPr="001C5438" w:rsidRDefault="009257F7" w:rsidP="009257F7">
      <w:pPr>
        <w:spacing w:after="120"/>
        <w:jc w:val="both"/>
        <w:rPr>
          <w:rFonts w:ascii="Cambria" w:hAnsi="Cambria" w:cs="Arial"/>
        </w:rPr>
      </w:pPr>
    </w:p>
    <w:p w:rsidR="009257F7" w:rsidRDefault="009257F7" w:rsidP="009257F7">
      <w:pPr>
        <w:sectPr w:rsidR="009257F7" w:rsidSect="00990E7D">
          <w:type w:val="continuous"/>
          <w:pgSz w:w="12240" w:h="15840"/>
          <w:pgMar w:top="1440" w:right="1440" w:bottom="1440" w:left="1440" w:header="720" w:footer="720" w:gutter="0"/>
          <w:cols w:space="720"/>
          <w:docGrid w:linePitch="360"/>
        </w:sectPr>
      </w:pPr>
    </w:p>
    <w:p w:rsidR="009257F7" w:rsidRDefault="009257F7" w:rsidP="009257F7">
      <w:pPr>
        <w:pStyle w:val="Heading1"/>
        <w:jc w:val="center"/>
      </w:pPr>
      <w:r>
        <w:rPr>
          <w:noProof/>
        </w:rPr>
        <w:lastRenderedPageBreak/>
        <w:drawing>
          <wp:anchor distT="0" distB="0" distL="114300" distR="114300" simplePos="0" relativeHeight="251852800" behindDoc="1" locked="0" layoutInCell="1" allowOverlap="1" wp14:anchorId="7E622E09" wp14:editId="178D0549">
            <wp:simplePos x="0" y="0"/>
            <wp:positionH relativeFrom="column">
              <wp:posOffset>2362835</wp:posOffset>
            </wp:positionH>
            <wp:positionV relativeFrom="paragraph">
              <wp:posOffset>-322580</wp:posOffset>
            </wp:positionV>
            <wp:extent cx="1214755" cy="1165860"/>
            <wp:effectExtent l="0" t="0" r="0" b="0"/>
            <wp:wrapNone/>
            <wp:docPr id="36" name="Picture 36"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9257F7" w:rsidRDefault="009257F7" w:rsidP="009257F7">
      <w:pPr>
        <w:jc w:val="center"/>
        <w:sectPr w:rsidR="009257F7" w:rsidSect="00990E7D">
          <w:footerReference w:type="default" r:id="rId255"/>
          <w:pgSz w:w="12240" w:h="15840"/>
          <w:pgMar w:top="1080" w:right="1440" w:bottom="1440" w:left="1440" w:header="720" w:footer="720" w:gutter="0"/>
          <w:cols w:space="720"/>
          <w:docGrid w:linePitch="360"/>
        </w:sectPr>
      </w:pPr>
    </w:p>
    <w:p w:rsidR="009257F7" w:rsidRDefault="009257F7" w:rsidP="009257F7">
      <w:pPr>
        <w:rPr>
          <w:b/>
        </w:rPr>
      </w:pPr>
      <w:bookmarkStart w:id="71" w:name="hcr2006"/>
      <w:bookmarkEnd w:id="71"/>
    </w:p>
    <w:tbl>
      <w:tblPr>
        <w:tblStyle w:val="TableGrid"/>
        <w:tblpPr w:leftFromText="180" w:rightFromText="180" w:vertAnchor="page" w:horzAnchor="margin" w:tblpY="234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9257F7" w:rsidTr="003F3548">
        <w:tc>
          <w:tcPr>
            <w:tcW w:w="9895" w:type="dxa"/>
            <w:gridSpan w:val="2"/>
          </w:tcPr>
          <w:p w:rsidR="009257F7" w:rsidRPr="002B09D5" w:rsidRDefault="009257F7" w:rsidP="003F3548">
            <w:pPr>
              <w:spacing w:after="120"/>
              <w:rPr>
                <w:rFonts w:ascii="Cambria" w:hAnsi="Cambria" w:cs="Arial"/>
                <w:noProof/>
                <w:sz w:val="28"/>
                <w:szCs w:val="28"/>
                <w:u w:val="single"/>
              </w:rPr>
            </w:pPr>
            <w:r>
              <w:rPr>
                <w:rFonts w:ascii="Cambria" w:hAnsi="Cambria" w:cs="Arial"/>
                <w:b/>
                <w:noProof/>
                <w:sz w:val="28"/>
                <w:szCs w:val="28"/>
                <w:u w:val="single"/>
              </w:rPr>
              <w:t>HCR 2006:</w:t>
            </w:r>
            <w:r w:rsidRPr="00803606">
              <w:rPr>
                <w:rFonts w:ascii="Cambria" w:hAnsi="Cambria" w:cs="Arial"/>
                <w:noProof/>
                <w:sz w:val="28"/>
                <w:szCs w:val="28"/>
                <w:u w:val="single"/>
              </w:rPr>
              <w:t xml:space="preserve"> </w:t>
            </w:r>
            <w:r>
              <w:rPr>
                <w:rFonts w:ascii="Cambria" w:hAnsi="Cambria" w:cs="Arial"/>
                <w:noProof/>
                <w:sz w:val="28"/>
                <w:szCs w:val="28"/>
                <w:u w:val="single"/>
              </w:rPr>
              <w:t>four-year terms; legislature.</w:t>
            </w:r>
          </w:p>
        </w:tc>
      </w:tr>
      <w:tr w:rsidR="009257F7" w:rsidTr="003F3548">
        <w:tc>
          <w:tcPr>
            <w:tcW w:w="5125" w:type="dxa"/>
          </w:tcPr>
          <w:p w:rsidR="009257F7" w:rsidRPr="00311FEF" w:rsidRDefault="009257F7" w:rsidP="003F3548">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John, LD 14</w:t>
            </w:r>
          </w:p>
          <w:p w:rsidR="009257F7" w:rsidRPr="00FF0E14" w:rsidRDefault="009257F7" w:rsidP="003F3548">
            <w:pPr>
              <w:spacing w:after="120"/>
              <w:rPr>
                <w:rFonts w:ascii="Cambria" w:hAnsi="Cambria" w:cs="Arial"/>
              </w:rPr>
            </w:pPr>
            <w:r>
              <w:rPr>
                <w:rFonts w:ascii="Cambria" w:hAnsi="Cambria" w:cs="Arial"/>
                <w:b/>
              </w:rPr>
              <w:t>BILL STATUS:</w:t>
            </w:r>
            <w:r w:rsidRPr="00C6092E">
              <w:rPr>
                <w:rFonts w:ascii="Cambria" w:hAnsi="Cambria" w:cs="Arial"/>
              </w:rPr>
              <w:t xml:space="preserve"> </w:t>
            </w:r>
            <w:hyperlink r:id="rId256" w:tooltip="Bill Status Inquiry" w:history="1">
              <w:r w:rsidRPr="00FF0E14">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9257F7" w:rsidTr="009257F7">
              <w:tc>
                <w:tcPr>
                  <w:tcW w:w="5115" w:type="dxa"/>
                  <w:tcBorders>
                    <w:top w:val="nil"/>
                    <w:left w:val="nil"/>
                    <w:bottom w:val="nil"/>
                    <w:right w:val="nil"/>
                  </w:tcBorders>
                  <w:tcMar>
                    <w:left w:w="0" w:type="dxa"/>
                    <w:right w:w="0" w:type="dxa"/>
                  </w:tcMar>
                </w:tcPr>
                <w:p w:rsidR="009257F7" w:rsidRDefault="009257F7" w:rsidP="00C67E92">
                  <w:pPr>
                    <w:framePr w:hSpace="180" w:wrap="around" w:vAnchor="page" w:hAnchor="margin" w:y="2346"/>
                    <w:rPr>
                      <w:rFonts w:ascii="Cambria" w:hAnsi="Cambria" w:cs="Arial"/>
                    </w:rPr>
                  </w:pPr>
                  <w:r>
                    <w:rPr>
                      <w:rFonts w:ascii="Cambria" w:hAnsi="Cambria" w:cs="Arial"/>
                    </w:rPr>
                    <w:tab/>
                    <w:t>GOV: DP 5-2-0-1</w:t>
                  </w:r>
                </w:p>
              </w:tc>
            </w:tr>
          </w:tbl>
          <w:p w:rsidR="009257F7" w:rsidRPr="00C6092E" w:rsidRDefault="009257F7" w:rsidP="003F3548">
            <w:pPr>
              <w:rPr>
                <w:rFonts w:ascii="Cambria" w:hAnsi="Cambria" w:cs="Arial"/>
              </w:rPr>
            </w:pPr>
          </w:p>
        </w:tc>
        <w:tc>
          <w:tcPr>
            <w:tcW w:w="4770" w:type="dxa"/>
          </w:tcPr>
          <w:p w:rsidR="009257F7" w:rsidRDefault="009257F7" w:rsidP="003F3548">
            <w:pPr>
              <w:rPr>
                <w:rFonts w:ascii="Cambria" w:hAnsi="Cambria" w:cs="Arial"/>
              </w:rPr>
            </w:pPr>
            <w:r w:rsidRPr="001C5438">
              <w:rPr>
                <w:rFonts w:ascii="Cambria" w:hAnsi="Cambria" w:cs="Arial"/>
                <w:noProof/>
              </w:rPr>
              <mc:AlternateContent>
                <mc:Choice Requires="wps">
                  <w:drawing>
                    <wp:anchor distT="0" distB="0" distL="114300" distR="114300" simplePos="0" relativeHeight="251853824" behindDoc="1" locked="1" layoutInCell="1" allowOverlap="0" wp14:anchorId="53423B76" wp14:editId="2EEFEFC4">
                      <wp:simplePos x="0" y="0"/>
                      <wp:positionH relativeFrom="margin">
                        <wp:posOffset>0</wp:posOffset>
                      </wp:positionH>
                      <wp:positionV relativeFrom="page">
                        <wp:posOffset>65405</wp:posOffset>
                      </wp:positionV>
                      <wp:extent cx="2669540" cy="605790"/>
                      <wp:effectExtent l="0" t="0" r="16510" b="22860"/>
                      <wp:wrapTight wrapText="bothSides">
                        <wp:wrapPolygon edited="0">
                          <wp:start x="0" y="0"/>
                          <wp:lineTo x="0" y="21736"/>
                          <wp:lineTo x="21579" y="21736"/>
                          <wp:lineTo x="21579" y="0"/>
                          <wp:lineTo x="0" y="0"/>
                        </wp:wrapPolygon>
                      </wp:wrapTight>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605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9257F7">
                                  <w:pPr>
                                    <w:rPr>
                                      <w:b/>
                                      <w:u w:val="single"/>
                                    </w:rPr>
                                  </w:pPr>
                                  <w:r w:rsidRPr="00BB4358">
                                    <w:rPr>
                                      <w:b/>
                                      <w:u w:val="single"/>
                                    </w:rPr>
                                    <w:t>Legend:</w:t>
                                  </w:r>
                                </w:p>
                                <w:p w:rsidR="00224FF0" w:rsidRPr="00BB4358" w:rsidRDefault="00224FF0" w:rsidP="009257F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23B76" id="_x0000_s1128" type="#_x0000_t202" style="position:absolute;margin-left:0;margin-top:5.15pt;width:210.2pt;height:47.7pt;z-index:-251462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Y7hgIAABkFAAAOAAAAZHJzL2Uyb0RvYy54bWysVF1v2yAUfZ+0/4B4T/1RJ02sOlUXJ9Ok&#10;fUntfgABHKNhYEBid9P++y44ydL1ZZrmBxt8L4dz7j1wezd0Eh24dUKrCmdXKUZcUc2E2lX4y+Nm&#10;MsfIeaIYkVrxCj9xh++Wr1/d9qbkuW61ZNwiAFGu7E2FW+9NmSSOtrwj7kobriDYaNsRD1O7S5gl&#10;PaB3MsnTdJb02jJjNeXOwd96DOJlxG8aTv2npnHcI1lh4Obj28b3NryT5S0pd5aYVtAjDfIPLDoi&#10;FGx6hqqJJ2hvxQuoTlCrnW78FdVdoptGUB41gJos/UPNQ0sMj1qgOM6cy+T+Hyz9ePhskWAVvi4w&#10;UqSDHj3ywaM3ekBFKE9vXAlZDwby/AC/oc1RqjPvNf3qkNKrlqgdv7dW9y0nDOhlYWVysXTEcQFk&#10;23/QDLYhe68j0NDYLtQOqoEAHdr0dG5NoELhZz6bLaYFhCjEZun0ZhF7l5DytNpY599y3aEwqLCF&#10;1kd0cnjvfGBDylNK2EzpjZAytl8q1Fd4Mc2noy4tBQvBkObsbruSFh1IMFB8ojSIXKZ1woONpegq&#10;PD8nkTJUY61Y3MUTIccxMJEqgIM44HYcjXb5sUgX6/l6XkyKfLaeFGldT+43q2Iy22Q30/q6Xq3q&#10;7GfgmRVlKxjjKlA9WTcr/s4ax0M0mu5s3meSninfxOel8uQ5jVhlUHX6RnXRBqHzowf8sB2i4bI0&#10;P/lrq9kTOMPq8XzCfQKDVtvvGPVwNivsvu2J5RjJdwrctciKYAUfJ8X0JoeJvYxsLyNEUYCqsMdo&#10;HK78eAHsjRW7FnYa/az0PTiyEdEswbojq6OP4fxFVce7Ihzwy3nM+n2jLX8BAAD//wMAUEsDBBQA&#10;BgAIAAAAIQCK404Z2gAAAAcBAAAPAAAAZHJzL2Rvd25yZXYueG1sTI9BT8MwDIXvSPyHyEjcWEI7&#10;KJSmE2JwZ2XA1W28tqJJqibbCr8e7wRHv/f8/LlYzXYQB5pC752G64UCQa7xpnethu3by9UdiBDR&#10;GRy8Iw3fFGBVnp8VmBt/dBs6VLEVXOJCjhq6GMdcytB0ZDEs/EiOvZ2fLEYep1aaCY9cbgeZKHUr&#10;LfaOL3Q40lNHzVe1t4yRfG7T9WtFWYZ1un7+eb/ffQxaX17Mjw8gIs3xLwwnfN6Bkplqv3cmiEED&#10;PxJZVSkIdpeJWoKoT8JNBrIs5H/+8hcAAP//AwBQSwECLQAUAAYACAAAACEAtoM4kv4AAADhAQAA&#10;EwAAAAAAAAAAAAAAAAAAAAAAW0NvbnRlbnRfVHlwZXNdLnhtbFBLAQItABQABgAIAAAAIQA4/SH/&#10;1gAAAJQBAAALAAAAAAAAAAAAAAAAAC8BAABfcmVscy8ucmVsc1BLAQItABQABgAIAAAAIQBtmZY7&#10;hgIAABkFAAAOAAAAAAAAAAAAAAAAAC4CAABkcnMvZTJvRG9jLnhtbFBLAQItABQABgAIAAAAIQCK&#10;404Z2gAAAAcBAAAPAAAAAAAAAAAAAAAAAOAEAABkcnMvZG93bnJldi54bWxQSwUGAAAAAAQABADz&#10;AAAA5wUAAAAA&#10;" o:allowoverlap="f" filled="f">
                      <v:textbox>
                        <w:txbxContent>
                          <w:p w:rsidR="00224FF0" w:rsidRPr="00F34CC1" w:rsidRDefault="00224FF0" w:rsidP="009257F7">
                            <w:pPr>
                              <w:rPr>
                                <w:b/>
                                <w:u w:val="single"/>
                              </w:rPr>
                            </w:pPr>
                            <w:r w:rsidRPr="00BB4358">
                              <w:rPr>
                                <w:b/>
                                <w:u w:val="single"/>
                              </w:rPr>
                              <w:t>Legend:</w:t>
                            </w:r>
                          </w:p>
                          <w:p w:rsidR="00224FF0" w:rsidRPr="00BB4358" w:rsidRDefault="00224FF0" w:rsidP="009257F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9257F7" w:rsidRPr="001C5438" w:rsidRDefault="009257F7" w:rsidP="009257F7">
      <w:pPr>
        <w:spacing w:before="200"/>
        <w:jc w:val="both"/>
        <w:rPr>
          <w:rFonts w:ascii="Cambria" w:hAnsi="Cambria" w:cs="Arial"/>
          <w:b/>
          <w:u w:val="single"/>
        </w:rPr>
      </w:pPr>
      <w:r w:rsidRPr="001C5438">
        <w:rPr>
          <w:rFonts w:ascii="Cambria" w:hAnsi="Cambria" w:cs="Arial"/>
          <w:b/>
          <w:u w:val="single"/>
        </w:rPr>
        <w:t>Abstract</w:t>
      </w:r>
    </w:p>
    <w:p w:rsidR="009257F7" w:rsidRPr="001C5438" w:rsidRDefault="009257F7" w:rsidP="009257F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854848" behindDoc="1" locked="1" layoutInCell="1" allowOverlap="0" wp14:anchorId="1A7BDF48" wp14:editId="1D318581">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9257F7">
                            <w:pPr>
                              <w:jc w:val="center"/>
                            </w:pPr>
                            <w:sdt>
                              <w:sdtPr>
                                <w:tag w:val="Prop105"/>
                                <w:id w:val="-15635640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902816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850436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3369671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BDF48" id="_x0000_s1129" type="#_x0000_t202" style="position:absolute;left:0;text-align:left;margin-left:0;margin-top:628.5pt;width:468pt;height:21.6pt;z-index:-251461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fyJLwIAAFoEAAAOAAAAZHJzL2Uyb0RvYy54bWysVNuO2yAQfa/Uf0C8N3auu7HirLbZpqq0&#10;vUi7/QCMcYwKDAUSO/36DjhJo237UtUPCJjhzMw5M17d9VqRg3BeginpeJRTIgyHWppdSb8+b9/c&#10;UuIDMzVTYERJj8LTu/XrV6vOFmICLahaOIIgxhedLWkbgi2yzPNWaOZHYIVBYwNOs4BHt8tqxzpE&#10;1yqb5Pki68DV1gEX3uPtw2Ck64TfNIKHz03jRSCqpJhbSKtLaxXXbL1ixc4x20p+SoP9QxaaSYNB&#10;L1APLDCyd/I3KC25Aw9NGHHQGTSN5CLVgNWM8xfVPLXMilQLkuPthSb//2D5p8MXR2Rd0umcEsM0&#10;avQs+kDeQk8WkZ7O+gK9niz6hR6vUeZUqrePwL95YmDTMrMT985B1wpWY3rj+DK7ejrg+AhSdR+h&#10;xjBsHyAB9Y3TkTtkgyA6ynS8SBNT4Xg5X86mixxNHG2Tm9l0krTLWHF+bZ0P7wVoEjcldSh9QmeH&#10;Rx9iNqw4u8RgHpSst1KpdHC7aqMcOTBsk236UgEv3JQhXUmX88l8IOCvEHn6/gShZcB+V1KX9Pbi&#10;xIpI2ztTp24MTKphjykrc+IxUjeQGPqqT4qN8+lZoArqI1LrYGhwHEjctOB+UNJhc5fUf98zJyhR&#10;HwzKsxzPZnEa0mE2v0Eyibu2VNcWZjhClTRQMmw3YZigvXVy12KkoSEM3KOkjUxsR+2HrE4FYAMn&#10;EU7DFifk+py8fv0S1j8B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vLn8iS8CAABaBAAADgAAAAAAAAAAAAAAAAAuAgAA&#10;ZHJzL2Uyb0RvYy54bWxQSwECLQAUAAYACAAAACEA+AmhC94AAAAKAQAADwAAAAAAAAAAAAAAAACJ&#10;BAAAZHJzL2Rvd25yZXYueG1sUEsFBgAAAAAEAAQA8wAAAJQFAAAAAA==&#10;" o:allowoverlap="f">
                <v:textbox>
                  <w:txbxContent>
                    <w:p w:rsidR="00224FF0" w:rsidRDefault="00224FF0" w:rsidP="009257F7">
                      <w:pPr>
                        <w:jc w:val="center"/>
                      </w:pPr>
                      <w:sdt>
                        <w:sdtPr>
                          <w:tag w:val="Prop105"/>
                          <w:id w:val="-15635640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902816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850436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3369671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 xml:space="preserve">Relating to term limits for State Legislators. </w:t>
      </w:r>
    </w:p>
    <w:p w:rsidR="009257F7" w:rsidRPr="001C5438" w:rsidRDefault="009257F7" w:rsidP="009257F7">
      <w:pPr>
        <w:jc w:val="both"/>
        <w:rPr>
          <w:rFonts w:ascii="Cambria" w:hAnsi="Cambria" w:cs="Arial"/>
          <w:b/>
          <w:u w:val="single"/>
        </w:rPr>
      </w:pPr>
      <w:r w:rsidRPr="001C5438">
        <w:rPr>
          <w:rFonts w:ascii="Cambria" w:hAnsi="Cambria" w:cs="Arial"/>
          <w:b/>
          <w:u w:val="single"/>
        </w:rPr>
        <w:t>Provisions</w:t>
      </w:r>
    </w:p>
    <w:p w:rsidR="009257F7" w:rsidRDefault="009257F7" w:rsidP="009C0974">
      <w:pPr>
        <w:pStyle w:val="ListParagraph"/>
        <w:numPr>
          <w:ilvl w:val="0"/>
          <w:numId w:val="54"/>
        </w:numPr>
        <w:spacing w:after="120" w:line="240" w:lineRule="auto"/>
        <w:contextualSpacing w:val="0"/>
        <w:jc w:val="both"/>
        <w:rPr>
          <w:rFonts w:ascii="Cambria" w:hAnsi="Cambria" w:cs="Arial"/>
        </w:rPr>
      </w:pPr>
      <w:r>
        <w:rPr>
          <w:rFonts w:ascii="Cambria" w:hAnsi="Cambria" w:cs="Arial"/>
        </w:rPr>
        <w:t>Sets the terms of office for State Legislators to four years, beginning with in 2023. (Sec. 1)</w:t>
      </w:r>
    </w:p>
    <w:p w:rsidR="009257F7" w:rsidRDefault="009257F7" w:rsidP="009C0974">
      <w:pPr>
        <w:pStyle w:val="ListParagraph"/>
        <w:numPr>
          <w:ilvl w:val="0"/>
          <w:numId w:val="54"/>
        </w:numPr>
        <w:spacing w:after="0" w:line="240" w:lineRule="auto"/>
        <w:contextualSpacing w:val="0"/>
        <w:jc w:val="both"/>
        <w:rPr>
          <w:rFonts w:ascii="Cambria" w:hAnsi="Cambria" w:cs="Arial"/>
        </w:rPr>
      </w:pPr>
      <w:r>
        <w:rPr>
          <w:rFonts w:ascii="Cambria" w:hAnsi="Cambria" w:cs="Arial"/>
        </w:rPr>
        <w:t>Specifies that Legislators who serve:</w:t>
      </w:r>
    </w:p>
    <w:p w:rsidR="009257F7" w:rsidRDefault="009257F7" w:rsidP="009C0974">
      <w:pPr>
        <w:pStyle w:val="ListParagraph"/>
        <w:numPr>
          <w:ilvl w:val="1"/>
          <w:numId w:val="54"/>
        </w:numPr>
        <w:spacing w:after="0" w:line="240" w:lineRule="auto"/>
        <w:contextualSpacing w:val="0"/>
        <w:jc w:val="both"/>
        <w:rPr>
          <w:rFonts w:ascii="Cambria" w:hAnsi="Cambria" w:cs="Arial"/>
        </w:rPr>
      </w:pPr>
      <w:r>
        <w:rPr>
          <w:rFonts w:ascii="Cambria" w:hAnsi="Cambria" w:cs="Arial"/>
        </w:rPr>
        <w:t xml:space="preserve">Three consecutive terms beginning in January of 2017 are eligible to serve one additional consecutive term. </w:t>
      </w:r>
    </w:p>
    <w:p w:rsidR="009257F7" w:rsidRDefault="009257F7" w:rsidP="009C0974">
      <w:pPr>
        <w:pStyle w:val="ListParagraph"/>
        <w:numPr>
          <w:ilvl w:val="1"/>
          <w:numId w:val="54"/>
        </w:numPr>
        <w:spacing w:after="0" w:line="240" w:lineRule="auto"/>
        <w:contextualSpacing w:val="0"/>
        <w:jc w:val="both"/>
        <w:rPr>
          <w:rFonts w:ascii="Cambria" w:hAnsi="Cambria" w:cs="Arial"/>
        </w:rPr>
      </w:pPr>
      <w:r>
        <w:rPr>
          <w:rFonts w:ascii="Cambria" w:hAnsi="Cambria" w:cs="Arial"/>
        </w:rPr>
        <w:t xml:space="preserve">Two consecutive terms beginning in January of 2019 are eligible to serve one additional consecutive term. </w:t>
      </w:r>
    </w:p>
    <w:p w:rsidR="009257F7" w:rsidRDefault="009257F7" w:rsidP="009C0974">
      <w:pPr>
        <w:pStyle w:val="ListParagraph"/>
        <w:numPr>
          <w:ilvl w:val="1"/>
          <w:numId w:val="54"/>
        </w:numPr>
        <w:spacing w:after="120" w:line="240" w:lineRule="auto"/>
        <w:contextualSpacing w:val="0"/>
        <w:jc w:val="both"/>
        <w:rPr>
          <w:rFonts w:ascii="Cambria" w:hAnsi="Cambria" w:cs="Arial"/>
        </w:rPr>
      </w:pPr>
      <w:r>
        <w:rPr>
          <w:rFonts w:ascii="Cambria" w:hAnsi="Cambria" w:cs="Arial"/>
        </w:rPr>
        <w:t>One term beginning in January of 2021 are eligible to serve two additional consecutive terms. (Sec. 1)</w:t>
      </w:r>
    </w:p>
    <w:p w:rsidR="009257F7" w:rsidRPr="003B6CD6" w:rsidRDefault="009257F7" w:rsidP="009C0974">
      <w:pPr>
        <w:pStyle w:val="ListParagraph"/>
        <w:numPr>
          <w:ilvl w:val="0"/>
          <w:numId w:val="54"/>
        </w:numPr>
        <w:spacing w:after="120" w:line="240" w:lineRule="auto"/>
        <w:contextualSpacing w:val="0"/>
        <w:jc w:val="both"/>
        <w:rPr>
          <w:rFonts w:ascii="Cambria" w:hAnsi="Cambria" w:cs="Arial"/>
        </w:rPr>
      </w:pPr>
      <w:r>
        <w:rPr>
          <w:rFonts w:ascii="Cambria" w:hAnsi="Cambria" w:cs="Arial"/>
        </w:rPr>
        <w:t>Prohibits Legislators, whose term begins after January 1, 2023, from serving more than two consecutive four-year terms in the same office.</w:t>
      </w:r>
      <w:r w:rsidRPr="003B6CD6">
        <w:rPr>
          <w:rFonts w:ascii="Cambria" w:hAnsi="Cambria" w:cs="Arial"/>
        </w:rPr>
        <w:t xml:space="preserve"> (Sec. 1)</w:t>
      </w:r>
    </w:p>
    <w:p w:rsidR="009257F7" w:rsidRDefault="009257F7" w:rsidP="009C0974">
      <w:pPr>
        <w:pStyle w:val="ListParagraph"/>
        <w:numPr>
          <w:ilvl w:val="0"/>
          <w:numId w:val="54"/>
        </w:numPr>
        <w:spacing w:after="120" w:line="240" w:lineRule="auto"/>
        <w:contextualSpacing w:val="0"/>
        <w:jc w:val="both"/>
        <w:rPr>
          <w:rFonts w:ascii="Cambria" w:hAnsi="Cambria" w:cs="Arial"/>
        </w:rPr>
      </w:pPr>
      <w:r>
        <w:rPr>
          <w:rFonts w:ascii="Cambria" w:hAnsi="Cambria" w:cs="Arial"/>
        </w:rPr>
        <w:t>Requires the SOS to submit this proposition to the voters at the next general election. (Sec. 1)</w:t>
      </w:r>
    </w:p>
    <w:p w:rsidR="009257F7" w:rsidRPr="00493847" w:rsidRDefault="009257F7" w:rsidP="009C0974">
      <w:pPr>
        <w:pStyle w:val="ListParagraph"/>
        <w:numPr>
          <w:ilvl w:val="0"/>
          <w:numId w:val="54"/>
        </w:numPr>
        <w:spacing w:after="120" w:line="240" w:lineRule="auto"/>
        <w:contextualSpacing w:val="0"/>
        <w:jc w:val="both"/>
        <w:rPr>
          <w:rFonts w:ascii="Cambria" w:hAnsi="Cambria" w:cs="Arial"/>
        </w:rPr>
      </w:pPr>
      <w:r>
        <w:rPr>
          <w:rFonts w:ascii="Cambria" w:hAnsi="Cambria" w:cs="Arial"/>
        </w:rPr>
        <w:t xml:space="preserve">Makes technical and conforming changes. (Sec. 1) </w:t>
      </w:r>
    </w:p>
    <w:p w:rsidR="009257F7" w:rsidRPr="001C5438" w:rsidRDefault="009257F7" w:rsidP="009257F7">
      <w:pPr>
        <w:jc w:val="both"/>
        <w:rPr>
          <w:rFonts w:ascii="Cambria" w:hAnsi="Cambria" w:cs="Arial"/>
          <w:b/>
          <w:u w:val="single"/>
        </w:rPr>
      </w:pPr>
      <w:r w:rsidRPr="001C5438">
        <w:rPr>
          <w:rFonts w:ascii="Cambria" w:hAnsi="Cambria" w:cs="Arial"/>
          <w:b/>
          <w:u w:val="single"/>
        </w:rPr>
        <w:t>Current Law</w:t>
      </w:r>
    </w:p>
    <w:p w:rsidR="009257F7" w:rsidRPr="001C5438" w:rsidRDefault="009257F7" w:rsidP="009257F7">
      <w:pPr>
        <w:spacing w:after="120"/>
        <w:jc w:val="both"/>
        <w:rPr>
          <w:rFonts w:ascii="Cambria" w:hAnsi="Cambria" w:cs="Arial"/>
        </w:rPr>
      </w:pPr>
      <w:r>
        <w:rPr>
          <w:rFonts w:ascii="Cambria" w:hAnsi="Cambria" w:cs="Arial"/>
        </w:rPr>
        <w:t>The term of office for State Legislators is two years. Legislators are prohibited from serving more than four consecutive terms in the same office. After serving the maximum number of terms, Legislators may not serve in the same office until the Legislator has been out of office for at least one full term (</w:t>
      </w:r>
      <w:hyperlink r:id="rId257" w:history="1">
        <w:r w:rsidRPr="005816C1">
          <w:rPr>
            <w:rStyle w:val="Hyperlink"/>
            <w:rFonts w:ascii="Cambria" w:hAnsi="Cambria" w:cs="Arial"/>
          </w:rPr>
          <w:t>Arizona Constitution, Article IV, Part 2, § 21</w:t>
        </w:r>
      </w:hyperlink>
      <w:r>
        <w:rPr>
          <w:rFonts w:ascii="Cambria" w:hAnsi="Cambria" w:cs="Arial"/>
        </w:rPr>
        <w:t xml:space="preserve">). </w:t>
      </w:r>
    </w:p>
    <w:p w:rsidR="009257F7" w:rsidRPr="001C5438" w:rsidRDefault="009257F7" w:rsidP="009257F7">
      <w:pPr>
        <w:spacing w:after="120"/>
        <w:jc w:val="both"/>
        <w:rPr>
          <w:rFonts w:ascii="Cambria" w:hAnsi="Cambria" w:cs="Arial"/>
        </w:rPr>
      </w:pPr>
    </w:p>
    <w:p w:rsidR="009257F7" w:rsidRDefault="009257F7" w:rsidP="009257F7">
      <w:pPr>
        <w:sectPr w:rsidR="009257F7" w:rsidSect="00990E7D">
          <w:type w:val="continuous"/>
          <w:pgSz w:w="12240" w:h="15840"/>
          <w:pgMar w:top="1440" w:right="1440" w:bottom="1440" w:left="1440" w:header="720" w:footer="720" w:gutter="0"/>
          <w:cols w:space="720"/>
          <w:docGrid w:linePitch="360"/>
        </w:sectPr>
      </w:pPr>
    </w:p>
    <w:p w:rsidR="009257F7" w:rsidRDefault="009257F7" w:rsidP="009257F7">
      <w:pPr>
        <w:pStyle w:val="Heading1"/>
        <w:jc w:val="center"/>
      </w:pPr>
      <w:r>
        <w:rPr>
          <w:noProof/>
        </w:rPr>
        <w:lastRenderedPageBreak/>
        <w:drawing>
          <wp:anchor distT="0" distB="0" distL="114300" distR="114300" simplePos="0" relativeHeight="251855872" behindDoc="1" locked="0" layoutInCell="1" allowOverlap="1" wp14:anchorId="0FDB701F" wp14:editId="706908F6">
            <wp:simplePos x="0" y="0"/>
            <wp:positionH relativeFrom="column">
              <wp:posOffset>2362835</wp:posOffset>
            </wp:positionH>
            <wp:positionV relativeFrom="paragraph">
              <wp:posOffset>-322580</wp:posOffset>
            </wp:positionV>
            <wp:extent cx="1214755" cy="1165860"/>
            <wp:effectExtent l="0" t="0" r="0" b="0"/>
            <wp:wrapNone/>
            <wp:docPr id="39" name="Picture 39"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9257F7" w:rsidRDefault="009257F7" w:rsidP="009257F7">
      <w:pPr>
        <w:jc w:val="center"/>
        <w:sectPr w:rsidR="009257F7" w:rsidSect="00990E7D">
          <w:footerReference w:type="default" r:id="rId258"/>
          <w:pgSz w:w="12240" w:h="15840"/>
          <w:pgMar w:top="1080" w:right="1440" w:bottom="1440" w:left="1440" w:header="720" w:footer="720" w:gutter="0"/>
          <w:cols w:space="720"/>
          <w:docGrid w:linePitch="360"/>
        </w:sectPr>
      </w:pPr>
      <w:bookmarkStart w:id="72" w:name="hcr2007"/>
      <w:bookmarkEnd w:id="72"/>
    </w:p>
    <w:p w:rsidR="009257F7" w:rsidRDefault="009257F7" w:rsidP="009257F7">
      <w:pPr>
        <w:rPr>
          <w:b/>
        </w:rPr>
      </w:pPr>
    </w:p>
    <w:tbl>
      <w:tblPr>
        <w:tblStyle w:val="TableGrid"/>
        <w:tblpPr w:leftFromText="180" w:rightFromText="180" w:vertAnchor="page" w:horzAnchor="margin" w:tblpY="2345"/>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9257F7" w:rsidTr="003F3548">
        <w:tc>
          <w:tcPr>
            <w:tcW w:w="9895" w:type="dxa"/>
            <w:gridSpan w:val="2"/>
          </w:tcPr>
          <w:p w:rsidR="009257F7" w:rsidRPr="002B09D5" w:rsidRDefault="009257F7" w:rsidP="003F3548">
            <w:pPr>
              <w:spacing w:after="120"/>
              <w:rPr>
                <w:rFonts w:ascii="Cambria" w:hAnsi="Cambria" w:cs="Arial"/>
                <w:noProof/>
                <w:sz w:val="28"/>
                <w:szCs w:val="28"/>
                <w:u w:val="single"/>
              </w:rPr>
            </w:pPr>
            <w:r>
              <w:rPr>
                <w:rFonts w:ascii="Cambria" w:hAnsi="Cambria" w:cs="Arial"/>
                <w:b/>
                <w:noProof/>
                <w:sz w:val="28"/>
                <w:szCs w:val="28"/>
                <w:u w:val="single"/>
              </w:rPr>
              <w:t>HCR 2007:</w:t>
            </w:r>
            <w:r w:rsidRPr="00803606">
              <w:rPr>
                <w:rFonts w:ascii="Cambria" w:hAnsi="Cambria" w:cs="Arial"/>
                <w:noProof/>
                <w:sz w:val="28"/>
                <w:szCs w:val="28"/>
                <w:u w:val="single"/>
              </w:rPr>
              <w:t xml:space="preserve"> </w:t>
            </w:r>
            <w:r>
              <w:rPr>
                <w:rFonts w:ascii="Cambria" w:hAnsi="Cambria" w:cs="Arial"/>
                <w:noProof/>
                <w:sz w:val="28"/>
                <w:szCs w:val="28"/>
                <w:u w:val="single"/>
              </w:rPr>
              <w:t>clean elections; unlawful contributions; rulemaking</w:t>
            </w:r>
          </w:p>
        </w:tc>
      </w:tr>
      <w:tr w:rsidR="009257F7" w:rsidTr="003F3548">
        <w:tc>
          <w:tcPr>
            <w:tcW w:w="5125" w:type="dxa"/>
          </w:tcPr>
          <w:p w:rsidR="009257F7" w:rsidRPr="00311FEF" w:rsidRDefault="009257F7" w:rsidP="003F3548">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Coleman, LD 16</w:t>
            </w:r>
          </w:p>
          <w:p w:rsidR="009257F7" w:rsidRPr="004872D5" w:rsidRDefault="009257F7" w:rsidP="003F3548">
            <w:pPr>
              <w:spacing w:after="120"/>
              <w:rPr>
                <w:rFonts w:ascii="Cambria" w:hAnsi="Cambria" w:cs="Arial"/>
              </w:rPr>
            </w:pPr>
            <w:r>
              <w:rPr>
                <w:rFonts w:ascii="Cambria" w:hAnsi="Cambria" w:cs="Arial"/>
                <w:b/>
              </w:rPr>
              <w:t>BILL STATUS:</w:t>
            </w:r>
            <w:r w:rsidRPr="00C6092E">
              <w:rPr>
                <w:rFonts w:ascii="Cambria" w:hAnsi="Cambria" w:cs="Arial"/>
              </w:rPr>
              <w:t xml:space="preserve"> </w:t>
            </w:r>
            <w:hyperlink r:id="rId259"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9257F7" w:rsidTr="009257F7">
              <w:tc>
                <w:tcPr>
                  <w:tcW w:w="5115" w:type="dxa"/>
                  <w:tcBorders>
                    <w:top w:val="nil"/>
                    <w:left w:val="nil"/>
                    <w:bottom w:val="nil"/>
                    <w:right w:val="nil"/>
                  </w:tcBorders>
                  <w:tcMar>
                    <w:left w:w="0" w:type="dxa"/>
                    <w:right w:w="0" w:type="dxa"/>
                  </w:tcMar>
                </w:tcPr>
                <w:p w:rsidR="009257F7" w:rsidRDefault="009257F7" w:rsidP="00C67E92">
                  <w:pPr>
                    <w:framePr w:hSpace="180" w:wrap="around" w:vAnchor="page" w:hAnchor="margin" w:y="2345"/>
                    <w:ind w:left="540"/>
                    <w:rPr>
                      <w:rFonts w:ascii="Cambria" w:hAnsi="Cambria" w:cs="Arial"/>
                    </w:rPr>
                  </w:pPr>
                  <w:r>
                    <w:rPr>
                      <w:rFonts w:ascii="Cambria" w:hAnsi="Cambria" w:cs="Arial"/>
                    </w:rPr>
                    <w:t>GOV: DPA 4-3-0-1</w:t>
                  </w:r>
                </w:p>
              </w:tc>
            </w:tr>
          </w:tbl>
          <w:p w:rsidR="009257F7" w:rsidRPr="00C6092E" w:rsidRDefault="009257F7" w:rsidP="003F3548">
            <w:pPr>
              <w:rPr>
                <w:rFonts w:ascii="Cambria" w:hAnsi="Cambria" w:cs="Arial"/>
              </w:rPr>
            </w:pPr>
          </w:p>
        </w:tc>
        <w:tc>
          <w:tcPr>
            <w:tcW w:w="4770" w:type="dxa"/>
          </w:tcPr>
          <w:p w:rsidR="009257F7" w:rsidRDefault="009257F7" w:rsidP="003F3548">
            <w:pPr>
              <w:rPr>
                <w:rFonts w:ascii="Cambria" w:hAnsi="Cambria" w:cs="Arial"/>
              </w:rPr>
            </w:pPr>
            <w:r w:rsidRPr="001C5438">
              <w:rPr>
                <w:rFonts w:ascii="Cambria" w:hAnsi="Cambria" w:cs="Arial"/>
                <w:noProof/>
              </w:rPr>
              <mc:AlternateContent>
                <mc:Choice Requires="wps">
                  <w:drawing>
                    <wp:anchor distT="0" distB="0" distL="114300" distR="114300" simplePos="0" relativeHeight="251857920" behindDoc="1" locked="1" layoutInCell="1" allowOverlap="0" wp14:anchorId="02F844A5" wp14:editId="096E2F5C">
                      <wp:simplePos x="0" y="0"/>
                      <wp:positionH relativeFrom="margin">
                        <wp:posOffset>0</wp:posOffset>
                      </wp:positionH>
                      <wp:positionV relativeFrom="page">
                        <wp:posOffset>66040</wp:posOffset>
                      </wp:positionV>
                      <wp:extent cx="2669540" cy="829310"/>
                      <wp:effectExtent l="0" t="0" r="16510" b="27940"/>
                      <wp:wrapTight wrapText="bothSides">
                        <wp:wrapPolygon edited="0">
                          <wp:start x="0" y="0"/>
                          <wp:lineTo x="0" y="21832"/>
                          <wp:lineTo x="21579" y="21832"/>
                          <wp:lineTo x="21579" y="0"/>
                          <wp:lineTo x="0" y="0"/>
                        </wp:wrapPolygon>
                      </wp:wrapTight>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8293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Default="00224FF0" w:rsidP="009257F7">
                                  <w:pPr>
                                    <w:rPr>
                                      <w:b/>
                                      <w:u w:val="single"/>
                                    </w:rPr>
                                  </w:pPr>
                                  <w:r w:rsidRPr="00BB4358">
                                    <w:rPr>
                                      <w:b/>
                                      <w:u w:val="single"/>
                                    </w:rPr>
                                    <w:t>Legend:</w:t>
                                  </w:r>
                                </w:p>
                                <w:p w:rsidR="00224FF0" w:rsidRDefault="00224FF0" w:rsidP="009257F7">
                                  <w:r>
                                    <w:t>CCEC – Citizens Clean Election Commission</w:t>
                                  </w:r>
                                </w:p>
                                <w:p w:rsidR="00224FF0" w:rsidRPr="00E71AFA" w:rsidRDefault="00224FF0" w:rsidP="009257F7">
                                  <w:r>
                                    <w:t>SOS – Secretary of State</w:t>
                                  </w:r>
                                </w:p>
                                <w:p w:rsidR="00224FF0" w:rsidRPr="00BB4358" w:rsidRDefault="00224FF0" w:rsidP="009257F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844A5" id="_x0000_s1130" type="#_x0000_t202" style="position:absolute;margin-left:0;margin-top:5.2pt;width:210.2pt;height:65.3pt;z-index:-251458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yr6hQIAABkFAAAOAAAAZHJzL2Uyb0RvYy54bWysVF1v2yAUfZ+0/4B4T/1RJ02sOlUXJ9Ok&#10;fUntfgABHKNhYEBid9P++y44ydL1ZZrmBxt8L4dz7j1wezd0Eh24dUKrCmdXKUZcUc2E2lX4y+Nm&#10;MsfIeaIYkVrxCj9xh++Wr1/d9qbkuW61ZNwiAFGu7E2FW+9NmSSOtrwj7kobriDYaNsRD1O7S5gl&#10;PaB3MsnTdJb02jJjNeXOwd96DOJlxG8aTv2npnHcI1lh4Obj28b3NryT5S0pd5aYVtAjDfIPLDoi&#10;FGx6hqqJJ2hvxQuoTlCrnW78FdVdoptGUB41gJos/UPNQ0sMj1qgOM6cy+T+Hyz9ePhskWAVvr7B&#10;SJEOevTIB4/e6AEVoTy9cSVkPRjI8wP8hjZHqc681/SrQ0qvWqJ2/N5a3becMKCXhZXJxdIRxwWQ&#10;bf9BM9iG7L2OQENju1A7qAYCdGjT07k1gQqFn/lstpgWEKIQm+eL6yz2LiHlabWxzr/lukNhUGEL&#10;rY/o5PDe+cCGlKeUsJnSGyFlbL9UqK/wYppPR11aChaCIc3Z3XYlLTqQYKD4RGkQuUzrhAcbS9EB&#10;uXMSKUM11orFXTwRchwDE6kCOIgDbsfRaJcfi3Sxnq/nxaTIZ+tJkdb15H6zKiazTXYzra/r1arO&#10;fgaeWVG2gjGuAtWTdbPi76xxPESj6c7mfSbpmfJNfF4qT57TiFUGVadvVBdtEDo/esAP2yEaLkvP&#10;/tpq9gTOsHo8n3CfwKDV9jtGPZzNCrtve2I5RvKdAnctsiJYwcdJMb3JYWIvI9vLCFEUoCrsMRqH&#10;Kz9eAHtjxa6FnUY/K30PjmxENEuw7sjq6GM4f1HV8a4IB/xyHrN+32jLXwAAAP//AwBQSwMEFAAG&#10;AAgAAAAhAPzuVjvaAAAABwEAAA8AAABkcnMvZG93bnJldi54bWxMj81Ow0AMhO9IvMPKSNzobtOI&#10;QsimQhTuEEp7dRI3idifKLttA0+Peyo3e8Yef85XkzXiSGPovdMwnykQ5Grf9K7VsPl8u3sAESK6&#10;Bo13pOGHAqyK66scs8af3Acdy9gKDnEhQw1djEMmZag7shhmfiDH3t6PFiO3YyubEU8cbo1MlLqX&#10;FnvHFzoc6KWj+rs8WMZIdpvF+r2k5RKrxfr19+txvzVa395Mz08gIk3xMgxnfN6Bgpkqf3BNEEYD&#10;PxJZVSkIdtPkXFQspHMFssjlf/7iDwAA//8DAFBLAQItABQABgAIAAAAIQC2gziS/gAAAOEBAAAT&#10;AAAAAAAAAAAAAAAAAAAAAABbQ29udGVudF9UeXBlc10ueG1sUEsBAi0AFAAGAAgAAAAhADj9If/W&#10;AAAAlAEAAAsAAAAAAAAAAAAAAAAALwEAAF9yZWxzLy5yZWxzUEsBAi0AFAAGAAgAAAAhALSPKvqF&#10;AgAAGQUAAA4AAAAAAAAAAAAAAAAALgIAAGRycy9lMm9Eb2MueG1sUEsBAi0AFAAGAAgAAAAhAPzu&#10;VjvaAAAABwEAAA8AAAAAAAAAAAAAAAAA3wQAAGRycy9kb3ducmV2LnhtbFBLBQYAAAAABAAEAPMA&#10;AADmBQAAAAA=&#10;" o:allowoverlap="f" filled="f">
                      <v:textbox>
                        <w:txbxContent>
                          <w:p w:rsidR="00224FF0" w:rsidRDefault="00224FF0" w:rsidP="009257F7">
                            <w:pPr>
                              <w:rPr>
                                <w:b/>
                                <w:u w:val="single"/>
                              </w:rPr>
                            </w:pPr>
                            <w:r w:rsidRPr="00BB4358">
                              <w:rPr>
                                <w:b/>
                                <w:u w:val="single"/>
                              </w:rPr>
                              <w:t>Legend:</w:t>
                            </w:r>
                          </w:p>
                          <w:p w:rsidR="00224FF0" w:rsidRDefault="00224FF0" w:rsidP="009257F7">
                            <w:r>
                              <w:t>CCEC – Citizens Clean Election Commission</w:t>
                            </w:r>
                          </w:p>
                          <w:p w:rsidR="00224FF0" w:rsidRPr="00E71AFA" w:rsidRDefault="00224FF0" w:rsidP="009257F7">
                            <w:r>
                              <w:t>SOS – Secretary of State</w:t>
                            </w:r>
                          </w:p>
                          <w:p w:rsidR="00224FF0" w:rsidRPr="00BB4358" w:rsidRDefault="00224FF0" w:rsidP="009257F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9257F7" w:rsidRPr="001C5438" w:rsidRDefault="009257F7" w:rsidP="009257F7">
      <w:pPr>
        <w:spacing w:before="200"/>
        <w:jc w:val="both"/>
        <w:rPr>
          <w:rFonts w:ascii="Cambria" w:hAnsi="Cambria" w:cs="Arial"/>
          <w:b/>
          <w:u w:val="single"/>
        </w:rPr>
      </w:pPr>
      <w:r w:rsidRPr="001C5438">
        <w:rPr>
          <w:rFonts w:ascii="Cambria" w:hAnsi="Cambria" w:cs="Arial"/>
          <w:b/>
          <w:u w:val="single"/>
        </w:rPr>
        <w:t>Abstract</w:t>
      </w:r>
    </w:p>
    <w:p w:rsidR="009257F7" w:rsidRPr="001C5438" w:rsidRDefault="009257F7" w:rsidP="009257F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856896" behindDoc="1" locked="1" layoutInCell="1" allowOverlap="0" wp14:anchorId="30BCDFC6" wp14:editId="58E16BFF">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9257F7">
                            <w:pPr>
                              <w:jc w:val="center"/>
                            </w:pPr>
                            <w:sdt>
                              <w:sdtPr>
                                <w:tag w:val="Prop105"/>
                                <w:id w:val="-12230596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4439952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4287399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4879762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CDFC6" id="_x0000_s1131" type="#_x0000_t202" style="position:absolute;left:0;text-align:left;margin-left:0;margin-top:628.5pt;width:468pt;height:21.6pt;z-index:-251459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2MDLwIAAFoEAAAOAAAAZHJzL2Uyb0RvYy54bWysVNuO2yAQfa/Uf0C8N3auu7HirLbZpqq0&#10;vUi7/QCMcYwKDAUSO/36DjhJo237UtUPCJjhzMw5M17d9VqRg3BeginpeJRTIgyHWppdSb8+b9/c&#10;UuIDMzVTYERJj8LTu/XrV6vOFmICLahaOIIgxhedLWkbgi2yzPNWaOZHYIVBYwNOs4BHt8tqxzpE&#10;1yqb5Pki68DV1gEX3uPtw2Ck64TfNIKHz03jRSCqpJhbSKtLaxXXbL1ixc4x20p+SoP9QxaaSYNB&#10;L1APLDCyd/I3KC25Aw9NGHHQGTSN5CLVgNWM8xfVPLXMilQLkuPthSb//2D5p8MXR2Rd0ikqZZhG&#10;jZ5FH8hb6Mki0tNZX6DXk0W/0OM1ypxK9fYR+DdPDGxaZnbi3jnoWsFqTG8cX2ZXTwccH0Gq7iPU&#10;GIbtAySgvnE6codsEERHmY4XaWIqHC/ny9l0kaOJo21yM5tOknYZK86vrfPhvQBN4qakDqVP6Ozw&#10;6EPMhhVnlxjMg5L1ViqVDm5XbZQjB4Ztsk1fKuCFmzKkK+lyPpkPBPwVIk/fnyC0DNjvSuqS3l6c&#10;WBFpe2fq1I2BSTXsMWVlTjxG6gYSQ1/1SbFxPj8LVEF9RGodDA2OA4mbFtwPSjps7pL673vmBCXq&#10;g0F5luPZLE5DOszmN0gmcdeW6trCDEeokgZKhu0mDBO0t07uWow0NISBe5S0kYntqP2Q1akAbOAk&#10;wmnY4oRcn5PXr1/C+icA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X0tjAy8CAABaBAAADgAAAAAAAAAAAAAAAAAuAgAA&#10;ZHJzL2Uyb0RvYy54bWxQSwECLQAUAAYACAAAACEA+AmhC94AAAAKAQAADwAAAAAAAAAAAAAAAACJ&#10;BAAAZHJzL2Rvd25yZXYueG1sUEsFBgAAAAAEAAQA8wAAAJQFAAAAAA==&#10;" o:allowoverlap="f">
                <v:textbox>
                  <w:txbxContent>
                    <w:p w:rsidR="00224FF0" w:rsidRDefault="00224FF0" w:rsidP="009257F7">
                      <w:pPr>
                        <w:jc w:val="center"/>
                      </w:pPr>
                      <w:sdt>
                        <w:sdtPr>
                          <w:tag w:val="Prop105"/>
                          <w:id w:val="-12230596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4439952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4287399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4879762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 xml:space="preserve">Relating to unlawful contributions from a candidate's clean election account. </w:t>
      </w:r>
    </w:p>
    <w:p w:rsidR="009257F7" w:rsidRPr="001C5438" w:rsidRDefault="009257F7" w:rsidP="009257F7">
      <w:pPr>
        <w:jc w:val="both"/>
        <w:rPr>
          <w:rFonts w:ascii="Cambria" w:hAnsi="Cambria" w:cs="Arial"/>
          <w:b/>
          <w:u w:val="single"/>
        </w:rPr>
      </w:pPr>
      <w:r w:rsidRPr="001C5438">
        <w:rPr>
          <w:rFonts w:ascii="Cambria" w:hAnsi="Cambria" w:cs="Arial"/>
          <w:b/>
          <w:u w:val="single"/>
        </w:rPr>
        <w:t>Provisions</w:t>
      </w:r>
    </w:p>
    <w:p w:rsidR="009257F7" w:rsidRDefault="009257F7" w:rsidP="009C0974">
      <w:pPr>
        <w:pStyle w:val="ListParagraph"/>
        <w:numPr>
          <w:ilvl w:val="0"/>
          <w:numId w:val="53"/>
        </w:numPr>
        <w:spacing w:after="0" w:line="240" w:lineRule="auto"/>
        <w:contextualSpacing w:val="0"/>
        <w:jc w:val="both"/>
        <w:rPr>
          <w:rFonts w:ascii="Cambria" w:hAnsi="Cambria" w:cs="Arial"/>
        </w:rPr>
      </w:pPr>
      <w:r>
        <w:rPr>
          <w:rFonts w:ascii="Cambria" w:hAnsi="Cambria" w:cs="Arial"/>
        </w:rPr>
        <w:t>Designates it an unlawful contribution to directly or indirectly make a payment from a clean election account to:</w:t>
      </w:r>
    </w:p>
    <w:p w:rsidR="009257F7" w:rsidRDefault="009257F7" w:rsidP="009C0974">
      <w:pPr>
        <w:pStyle w:val="ListParagraph"/>
        <w:numPr>
          <w:ilvl w:val="1"/>
          <w:numId w:val="53"/>
        </w:numPr>
        <w:spacing w:after="0" w:line="240" w:lineRule="auto"/>
        <w:contextualSpacing w:val="0"/>
        <w:jc w:val="both"/>
        <w:rPr>
          <w:rFonts w:ascii="Cambria" w:hAnsi="Cambria" w:cs="Arial"/>
        </w:rPr>
      </w:pPr>
      <w:r>
        <w:rPr>
          <w:rFonts w:ascii="Cambria" w:hAnsi="Cambria" w:cs="Arial"/>
        </w:rPr>
        <w:t>A political party, except for bona fide payment in exchange for voter files; and</w:t>
      </w:r>
    </w:p>
    <w:p w:rsidR="009257F7" w:rsidRDefault="009257F7" w:rsidP="009C0974">
      <w:pPr>
        <w:pStyle w:val="ListParagraph"/>
        <w:numPr>
          <w:ilvl w:val="1"/>
          <w:numId w:val="53"/>
        </w:numPr>
        <w:spacing w:after="120" w:line="240" w:lineRule="auto"/>
        <w:contextualSpacing w:val="0"/>
        <w:jc w:val="both"/>
        <w:rPr>
          <w:rFonts w:ascii="Cambria" w:hAnsi="Cambria" w:cs="Arial"/>
        </w:rPr>
      </w:pPr>
      <w:r>
        <w:rPr>
          <w:rFonts w:ascii="Cambria" w:hAnsi="Cambria" w:cs="Arial"/>
          <w:b/>
          <w:color w:val="7030A0"/>
        </w:rPr>
        <w:t>A TAX EXEMPT 501(A) ORGANIZATION THAT IS ELIGIBLE TO ENGAGE IN ACTIVITIES TO INFLUENCE THE OUTCOME OF A CANDIDATE ELECTION</w:t>
      </w:r>
      <w:r>
        <w:rPr>
          <w:rFonts w:ascii="Cambria" w:hAnsi="Cambria" w:cs="Arial"/>
        </w:rPr>
        <w:t>. (</w:t>
      </w:r>
      <w:r>
        <w:rPr>
          <w:rFonts w:ascii="Cambria" w:hAnsi="Cambria" w:cs="Arial"/>
          <w:i/>
        </w:rPr>
        <w:t>GOV</w:t>
      </w:r>
      <w:r>
        <w:rPr>
          <w:rFonts w:ascii="Cambria" w:hAnsi="Cambria" w:cs="Arial"/>
        </w:rPr>
        <w:t>) (Sec. 1)</w:t>
      </w:r>
    </w:p>
    <w:p w:rsidR="009257F7" w:rsidRDefault="009257F7" w:rsidP="009C0974">
      <w:pPr>
        <w:pStyle w:val="ListParagraph"/>
        <w:numPr>
          <w:ilvl w:val="0"/>
          <w:numId w:val="53"/>
        </w:numPr>
        <w:spacing w:after="120" w:line="240" w:lineRule="auto"/>
        <w:contextualSpacing w:val="0"/>
        <w:jc w:val="both"/>
        <w:rPr>
          <w:rFonts w:ascii="Cambria" w:hAnsi="Cambria" w:cs="Arial"/>
        </w:rPr>
      </w:pPr>
      <w:r>
        <w:rPr>
          <w:rFonts w:ascii="Cambria" w:hAnsi="Cambria" w:cs="Arial"/>
        </w:rPr>
        <w:t>Removes the CCEC's exemption from rulemaking requirements. (Sec. 2)</w:t>
      </w:r>
    </w:p>
    <w:p w:rsidR="009257F7" w:rsidRDefault="009257F7" w:rsidP="009C0974">
      <w:pPr>
        <w:pStyle w:val="ListParagraph"/>
        <w:numPr>
          <w:ilvl w:val="0"/>
          <w:numId w:val="53"/>
        </w:numPr>
        <w:spacing w:after="120" w:line="240" w:lineRule="auto"/>
        <w:contextualSpacing w:val="0"/>
        <w:jc w:val="both"/>
        <w:rPr>
          <w:rFonts w:ascii="Cambria" w:hAnsi="Cambria" w:cs="Arial"/>
        </w:rPr>
      </w:pPr>
      <w:r>
        <w:rPr>
          <w:rFonts w:ascii="Cambria" w:hAnsi="Cambria" w:cs="Arial"/>
        </w:rPr>
        <w:t xml:space="preserve">Defines </w:t>
      </w:r>
      <w:r>
        <w:rPr>
          <w:rFonts w:ascii="Cambria" w:hAnsi="Cambria" w:cs="Arial"/>
          <w:i/>
        </w:rPr>
        <w:t>voter file</w:t>
      </w:r>
      <w:r>
        <w:rPr>
          <w:rFonts w:ascii="Cambria" w:hAnsi="Cambria" w:cs="Arial"/>
        </w:rPr>
        <w:t>. (Sec. 1)</w:t>
      </w:r>
    </w:p>
    <w:p w:rsidR="009257F7" w:rsidRDefault="009257F7" w:rsidP="009C0974">
      <w:pPr>
        <w:pStyle w:val="ListParagraph"/>
        <w:numPr>
          <w:ilvl w:val="0"/>
          <w:numId w:val="53"/>
        </w:numPr>
        <w:spacing w:after="120" w:line="240" w:lineRule="auto"/>
        <w:contextualSpacing w:val="0"/>
        <w:jc w:val="both"/>
        <w:rPr>
          <w:rFonts w:ascii="Cambria" w:hAnsi="Cambria" w:cs="Arial"/>
        </w:rPr>
      </w:pPr>
      <w:r>
        <w:rPr>
          <w:rFonts w:ascii="Cambria" w:hAnsi="Cambria" w:cs="Arial"/>
        </w:rPr>
        <w:t>Makes technical and conforming changes. (Sec. 1-3)</w:t>
      </w:r>
    </w:p>
    <w:p w:rsidR="009257F7" w:rsidRPr="009C3DD9" w:rsidRDefault="009257F7" w:rsidP="009C0974">
      <w:pPr>
        <w:pStyle w:val="ListParagraph"/>
        <w:numPr>
          <w:ilvl w:val="0"/>
          <w:numId w:val="53"/>
        </w:numPr>
        <w:spacing w:after="120" w:line="240" w:lineRule="auto"/>
        <w:contextualSpacing w:val="0"/>
        <w:jc w:val="both"/>
        <w:rPr>
          <w:rFonts w:ascii="Cambria" w:hAnsi="Cambria" w:cs="Arial"/>
        </w:rPr>
      </w:pPr>
      <w:r>
        <w:rPr>
          <w:rFonts w:ascii="Cambria" w:hAnsi="Cambria" w:cs="Arial"/>
        </w:rPr>
        <w:t>Requires the SOS to submit this proposition to the voters at the next general election. (Sec. 3)</w:t>
      </w:r>
    </w:p>
    <w:p w:rsidR="009257F7" w:rsidRPr="001C5438" w:rsidRDefault="009257F7" w:rsidP="009257F7">
      <w:pPr>
        <w:jc w:val="both"/>
        <w:rPr>
          <w:rFonts w:ascii="Cambria" w:hAnsi="Cambria" w:cs="Arial"/>
          <w:b/>
          <w:u w:val="single"/>
        </w:rPr>
      </w:pPr>
      <w:r w:rsidRPr="001C5438">
        <w:rPr>
          <w:rFonts w:ascii="Cambria" w:hAnsi="Cambria" w:cs="Arial"/>
          <w:b/>
          <w:u w:val="single"/>
        </w:rPr>
        <w:t>Current Law</w:t>
      </w:r>
    </w:p>
    <w:p w:rsidR="009257F7" w:rsidRDefault="009257F7" w:rsidP="009257F7">
      <w:pPr>
        <w:spacing w:after="120"/>
        <w:jc w:val="both"/>
        <w:rPr>
          <w:rFonts w:ascii="Cambria" w:hAnsi="Cambria" w:cs="Arial"/>
        </w:rPr>
      </w:pPr>
      <w:r>
        <w:rPr>
          <w:rFonts w:ascii="Cambria" w:hAnsi="Cambria" w:cs="Arial"/>
        </w:rPr>
        <w:t>A participating clean elections candidate is required to conduct all financial activity through a single campaign account of the candidate's campaign committee. A candidate may designate other individuals with the authority to withdraw funds if the candidate and the designated individual sign the required joint statement under oath promising to comply with all state law relating to elections and electors. The candidate or authorized individual is required to pay money from the campaign account directly to any person providing goods and services to the campaign and file a report containing all the statutorily required information (</w:t>
      </w:r>
      <w:hyperlink r:id="rId260" w:history="1">
        <w:r w:rsidRPr="006B65FE">
          <w:rPr>
            <w:rStyle w:val="Hyperlink"/>
            <w:rFonts w:ascii="Cambria" w:hAnsi="Cambria" w:cs="Arial"/>
          </w:rPr>
          <w:t>A.R.S. § 16-948</w:t>
        </w:r>
      </w:hyperlink>
      <w:r>
        <w:rPr>
          <w:rFonts w:ascii="Cambria" w:hAnsi="Cambria" w:cs="Arial"/>
        </w:rPr>
        <w:t xml:space="preserve">). </w:t>
      </w:r>
    </w:p>
    <w:p w:rsidR="009257F7" w:rsidRDefault="009257F7" w:rsidP="009257F7">
      <w:pPr>
        <w:spacing w:after="120"/>
        <w:jc w:val="both"/>
        <w:rPr>
          <w:rFonts w:ascii="Cambria" w:hAnsi="Cambria" w:cs="Arial"/>
        </w:rPr>
      </w:pPr>
      <w:r>
        <w:rPr>
          <w:rFonts w:ascii="Cambria" w:hAnsi="Cambria" w:cs="Arial"/>
        </w:rPr>
        <w:t>The CCEC may adopt rules to carry out its duties and to govern procedures and is exempt from statutory rulemaking requirements. The CCEC is required to propose and adopt rules in public meetings, with at least a 60-day period for interested parties to comment on the proposed rules. After consideration of the comments received, the CCEC may adopt rules in an open meeting and file the rules with the SOS (</w:t>
      </w:r>
      <w:hyperlink r:id="rId261" w:history="1">
        <w:r w:rsidRPr="00921993">
          <w:rPr>
            <w:rStyle w:val="Hyperlink"/>
            <w:rFonts w:ascii="Cambria" w:hAnsi="Cambria" w:cs="Arial"/>
          </w:rPr>
          <w:t>A.R.S. § 16-956</w:t>
        </w:r>
      </w:hyperlink>
      <w:r>
        <w:rPr>
          <w:rFonts w:ascii="Cambria" w:hAnsi="Cambria" w:cs="Arial"/>
        </w:rPr>
        <w:t xml:space="preserve">). </w:t>
      </w:r>
    </w:p>
    <w:p w:rsidR="009257F7" w:rsidRDefault="009257F7" w:rsidP="009257F7">
      <w:pPr>
        <w:jc w:val="both"/>
        <w:rPr>
          <w:rFonts w:ascii="Cambria" w:hAnsi="Cambria" w:cs="Arial"/>
          <w:b/>
          <w:u w:val="single"/>
        </w:rPr>
      </w:pPr>
      <w:r>
        <w:rPr>
          <w:rFonts w:ascii="Cambria" w:hAnsi="Cambria" w:cs="Arial"/>
          <w:b/>
          <w:u w:val="single"/>
        </w:rPr>
        <w:t>Additional Information</w:t>
      </w:r>
    </w:p>
    <w:p w:rsidR="009257F7" w:rsidRPr="00E14A3D" w:rsidRDefault="009257F7" w:rsidP="009257F7">
      <w:pPr>
        <w:spacing w:after="120"/>
        <w:jc w:val="both"/>
        <w:rPr>
          <w:rFonts w:ascii="Cambria" w:hAnsi="Cambria" w:cs="Arial"/>
        </w:rPr>
      </w:pPr>
      <w:r w:rsidRPr="00E14A3D">
        <w:rPr>
          <w:rFonts w:ascii="Cambria" w:hAnsi="Cambria" w:cs="Arial"/>
        </w:rPr>
        <w:t xml:space="preserve">Tax-exempt 501(a) organizations include 501(c) nonprofit organization, 501(d) religious and apostolic organizations and 401(a) pension, profit sharing and stock bonus plans (IRC §§ </w:t>
      </w:r>
      <w:hyperlink r:id="rId262" w:history="1">
        <w:r w:rsidRPr="00E14A3D">
          <w:rPr>
            <w:rStyle w:val="Hyperlink"/>
            <w:rFonts w:ascii="Cambria" w:hAnsi="Cambria" w:cs="Arial"/>
          </w:rPr>
          <w:t>401</w:t>
        </w:r>
      </w:hyperlink>
      <w:r w:rsidRPr="00E14A3D">
        <w:rPr>
          <w:rFonts w:ascii="Cambria" w:hAnsi="Cambria" w:cs="Arial"/>
        </w:rPr>
        <w:t xml:space="preserve"> &amp; </w:t>
      </w:r>
      <w:hyperlink r:id="rId263" w:history="1">
        <w:r w:rsidRPr="00E14A3D">
          <w:rPr>
            <w:rStyle w:val="Hyperlink"/>
            <w:rFonts w:ascii="Cambria" w:hAnsi="Cambria" w:cs="Arial"/>
          </w:rPr>
          <w:t>501</w:t>
        </w:r>
      </w:hyperlink>
      <w:r w:rsidRPr="00E14A3D">
        <w:rPr>
          <w:rFonts w:ascii="Cambria" w:hAnsi="Cambria" w:cs="Arial"/>
        </w:rPr>
        <w:t>). </w:t>
      </w:r>
    </w:p>
    <w:p w:rsidR="009257F7" w:rsidRDefault="009257F7" w:rsidP="009257F7">
      <w:pPr>
        <w:spacing w:after="120"/>
        <w:jc w:val="both"/>
        <w:rPr>
          <w:rFonts w:ascii="Cambria" w:hAnsi="Cambria" w:cs="Arial"/>
        </w:rPr>
      </w:pPr>
    </w:p>
    <w:p w:rsidR="009257F7" w:rsidRPr="001C5438" w:rsidRDefault="009257F7" w:rsidP="009257F7">
      <w:pPr>
        <w:spacing w:after="120"/>
        <w:jc w:val="both"/>
        <w:rPr>
          <w:rFonts w:ascii="Cambria" w:hAnsi="Cambria" w:cs="Arial"/>
        </w:rPr>
      </w:pPr>
    </w:p>
    <w:p w:rsidR="009257F7" w:rsidRDefault="009257F7" w:rsidP="009257F7">
      <w:pPr>
        <w:sectPr w:rsidR="009257F7" w:rsidSect="00990E7D">
          <w:type w:val="continuous"/>
          <w:pgSz w:w="12240" w:h="15840"/>
          <w:pgMar w:top="1440" w:right="1440" w:bottom="1440" w:left="1440" w:header="720" w:footer="720" w:gutter="0"/>
          <w:cols w:space="720"/>
          <w:docGrid w:linePitch="360"/>
        </w:sectPr>
      </w:pPr>
    </w:p>
    <w:p w:rsidR="009257F7" w:rsidRDefault="009257F7" w:rsidP="009257F7">
      <w:pPr>
        <w:pStyle w:val="Heading1"/>
        <w:jc w:val="center"/>
      </w:pPr>
      <w:r>
        <w:rPr>
          <w:noProof/>
        </w:rPr>
        <w:lastRenderedPageBreak/>
        <w:drawing>
          <wp:anchor distT="0" distB="0" distL="114300" distR="114300" simplePos="0" relativeHeight="251858944" behindDoc="1" locked="0" layoutInCell="1" allowOverlap="1" wp14:anchorId="5AF8F0E6" wp14:editId="1B3E8A8A">
            <wp:simplePos x="0" y="0"/>
            <wp:positionH relativeFrom="column">
              <wp:posOffset>2362835</wp:posOffset>
            </wp:positionH>
            <wp:positionV relativeFrom="paragraph">
              <wp:posOffset>-322580</wp:posOffset>
            </wp:positionV>
            <wp:extent cx="1214755" cy="1165860"/>
            <wp:effectExtent l="0" t="0" r="0" b="0"/>
            <wp:wrapNone/>
            <wp:docPr id="42" name="Picture 4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9257F7" w:rsidRDefault="009257F7" w:rsidP="009257F7">
      <w:pPr>
        <w:jc w:val="center"/>
        <w:sectPr w:rsidR="009257F7" w:rsidSect="00990E7D">
          <w:footerReference w:type="default" r:id="rId264"/>
          <w:pgSz w:w="12240" w:h="15840"/>
          <w:pgMar w:top="1080" w:right="1440" w:bottom="1440" w:left="1440" w:header="720" w:footer="720" w:gutter="0"/>
          <w:cols w:space="720"/>
          <w:docGrid w:linePitch="360"/>
        </w:sectPr>
      </w:pPr>
    </w:p>
    <w:p w:rsidR="009257F7" w:rsidRDefault="009257F7" w:rsidP="009257F7">
      <w:pPr>
        <w:rPr>
          <w:b/>
        </w:rPr>
      </w:pPr>
      <w:bookmarkStart w:id="73" w:name="hcr2039"/>
      <w:bookmarkEnd w:id="73"/>
    </w:p>
    <w:tbl>
      <w:tblPr>
        <w:tblStyle w:val="TableGrid"/>
        <w:tblpPr w:leftFromText="180" w:rightFromText="180" w:vertAnchor="page" w:horzAnchor="margin" w:tblpY="2412"/>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9257F7" w:rsidTr="003F3548">
        <w:tc>
          <w:tcPr>
            <w:tcW w:w="9895" w:type="dxa"/>
            <w:gridSpan w:val="2"/>
          </w:tcPr>
          <w:p w:rsidR="009257F7" w:rsidRPr="002B09D5" w:rsidRDefault="009257F7" w:rsidP="003F3548">
            <w:pPr>
              <w:spacing w:after="120"/>
              <w:rPr>
                <w:rFonts w:ascii="Cambria" w:hAnsi="Cambria" w:cs="Arial"/>
                <w:noProof/>
                <w:sz w:val="28"/>
                <w:szCs w:val="28"/>
                <w:u w:val="single"/>
              </w:rPr>
            </w:pPr>
            <w:r>
              <w:rPr>
                <w:rFonts w:ascii="Cambria" w:hAnsi="Cambria" w:cs="Arial"/>
                <w:b/>
                <w:noProof/>
                <w:sz w:val="28"/>
                <w:szCs w:val="28"/>
                <w:u w:val="single"/>
              </w:rPr>
              <w:t>HCR 2039:</w:t>
            </w:r>
            <w:r w:rsidRPr="00803606">
              <w:rPr>
                <w:rFonts w:ascii="Cambria" w:hAnsi="Cambria" w:cs="Arial"/>
                <w:noProof/>
                <w:sz w:val="28"/>
                <w:szCs w:val="28"/>
                <w:u w:val="single"/>
              </w:rPr>
              <w:t xml:space="preserve"> </w:t>
            </w:r>
            <w:r>
              <w:rPr>
                <w:rFonts w:ascii="Cambria" w:hAnsi="Cambria" w:cs="Arial"/>
                <w:noProof/>
                <w:sz w:val="28"/>
                <w:szCs w:val="28"/>
                <w:u w:val="single"/>
              </w:rPr>
              <w:t>legislature; initial assembly; sine die</w:t>
            </w:r>
          </w:p>
        </w:tc>
      </w:tr>
      <w:tr w:rsidR="009257F7" w:rsidTr="003F3548">
        <w:tc>
          <w:tcPr>
            <w:tcW w:w="5125" w:type="dxa"/>
          </w:tcPr>
          <w:p w:rsidR="009257F7" w:rsidRPr="00311FEF" w:rsidRDefault="009257F7" w:rsidP="003F3548">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 xml:space="preserve">Representative </w:t>
            </w:r>
            <w:proofErr w:type="spellStart"/>
            <w:r>
              <w:rPr>
                <w:rFonts w:ascii="Cambria" w:hAnsi="Cambria" w:cs="Arial"/>
              </w:rPr>
              <w:t>Mesnard</w:t>
            </w:r>
            <w:proofErr w:type="spellEnd"/>
            <w:r>
              <w:rPr>
                <w:rFonts w:ascii="Cambria" w:hAnsi="Cambria" w:cs="Arial"/>
              </w:rPr>
              <w:t>, LD 17</w:t>
            </w:r>
          </w:p>
          <w:p w:rsidR="009257F7" w:rsidRPr="002A044A" w:rsidRDefault="009257F7" w:rsidP="003F3548">
            <w:pPr>
              <w:spacing w:after="120"/>
              <w:rPr>
                <w:rFonts w:ascii="Cambria" w:hAnsi="Cambria" w:cs="Arial"/>
              </w:rPr>
            </w:pPr>
            <w:r>
              <w:rPr>
                <w:rFonts w:ascii="Cambria" w:hAnsi="Cambria" w:cs="Arial"/>
                <w:b/>
              </w:rPr>
              <w:t>BILL STATUS:</w:t>
            </w:r>
            <w:r w:rsidRPr="00C6092E">
              <w:rPr>
                <w:rFonts w:ascii="Cambria" w:hAnsi="Cambria" w:cs="Arial"/>
              </w:rPr>
              <w:t xml:space="preserve"> </w:t>
            </w:r>
            <w:hyperlink r:id="rId265"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9257F7" w:rsidTr="009257F7">
              <w:tc>
                <w:tcPr>
                  <w:tcW w:w="5115" w:type="dxa"/>
                  <w:tcBorders>
                    <w:top w:val="nil"/>
                    <w:left w:val="nil"/>
                    <w:bottom w:val="nil"/>
                    <w:right w:val="nil"/>
                  </w:tcBorders>
                  <w:tcMar>
                    <w:left w:w="0" w:type="dxa"/>
                    <w:right w:w="0" w:type="dxa"/>
                  </w:tcMar>
                </w:tcPr>
                <w:p w:rsidR="009257F7" w:rsidRDefault="009257F7" w:rsidP="00C67E92">
                  <w:pPr>
                    <w:framePr w:hSpace="180" w:wrap="around" w:vAnchor="page" w:hAnchor="margin" w:y="2412"/>
                    <w:ind w:left="540"/>
                    <w:rPr>
                      <w:rFonts w:ascii="Cambria" w:hAnsi="Cambria" w:cs="Arial"/>
                    </w:rPr>
                  </w:pPr>
                  <w:r>
                    <w:rPr>
                      <w:rFonts w:ascii="Cambria" w:hAnsi="Cambria" w:cs="Arial"/>
                    </w:rPr>
                    <w:t>GOV: DPA 4-3-0-1</w:t>
                  </w:r>
                </w:p>
              </w:tc>
            </w:tr>
          </w:tbl>
          <w:p w:rsidR="009257F7" w:rsidRPr="00C6092E" w:rsidRDefault="009257F7" w:rsidP="003F3548">
            <w:pPr>
              <w:rPr>
                <w:rFonts w:ascii="Cambria" w:hAnsi="Cambria" w:cs="Arial"/>
              </w:rPr>
            </w:pPr>
          </w:p>
        </w:tc>
        <w:tc>
          <w:tcPr>
            <w:tcW w:w="4770" w:type="dxa"/>
          </w:tcPr>
          <w:p w:rsidR="009257F7" w:rsidRDefault="009257F7" w:rsidP="003F3548">
            <w:pPr>
              <w:rPr>
                <w:rFonts w:ascii="Cambria" w:hAnsi="Cambria" w:cs="Arial"/>
              </w:rPr>
            </w:pPr>
            <w:r w:rsidRPr="001C5438">
              <w:rPr>
                <w:rFonts w:ascii="Cambria" w:hAnsi="Cambria" w:cs="Arial"/>
                <w:noProof/>
              </w:rPr>
              <mc:AlternateContent>
                <mc:Choice Requires="wps">
                  <w:drawing>
                    <wp:anchor distT="0" distB="0" distL="114300" distR="114300" simplePos="0" relativeHeight="251860992" behindDoc="1" locked="1" layoutInCell="1" allowOverlap="0" wp14:anchorId="0784DCB1" wp14:editId="0F1339EF">
                      <wp:simplePos x="0" y="0"/>
                      <wp:positionH relativeFrom="margin">
                        <wp:posOffset>-1270</wp:posOffset>
                      </wp:positionH>
                      <wp:positionV relativeFrom="page">
                        <wp:posOffset>172720</wp:posOffset>
                      </wp:positionV>
                      <wp:extent cx="2669540" cy="531495"/>
                      <wp:effectExtent l="0" t="0" r="16510" b="20955"/>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5314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9257F7">
                                  <w:pPr>
                                    <w:rPr>
                                      <w:b/>
                                      <w:u w:val="single"/>
                                    </w:rPr>
                                  </w:pPr>
                                  <w:r w:rsidRPr="00BB4358">
                                    <w:rPr>
                                      <w:b/>
                                      <w:u w:val="single"/>
                                    </w:rPr>
                                    <w:t>Legend:</w:t>
                                  </w:r>
                                </w:p>
                                <w:p w:rsidR="00224FF0" w:rsidRPr="00BB4358" w:rsidRDefault="00224FF0" w:rsidP="009257F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4DCB1" id="_x0000_s1132" type="#_x0000_t202" style="position:absolute;margin-left:-.1pt;margin-top:13.6pt;width:210.2pt;height:41.85pt;z-index:-251455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JchAIAABkFAAAOAAAAZHJzL2Uyb0RvYy54bWysVF1v2yAUfZ+0/4B4T22ndppYcaosTqZJ&#10;3YfU7gcQwDEaBg9I7G7af98FJ2myvkzT/ID5uJx7zuXA/L5vJDpwY4VWBU5uYoy4opoJtSvw16fN&#10;aIqRdUQxIrXiBX7mFt8v3r6Zd23Ox7rWknGDAETZvGsLXDvX5lFkac0bYm90yxUsVto0xMHQ7CJm&#10;SAfojYzGcTyJOm1YazTl1sJsOSziRcCvKk7d56qy3CFZYODmQmtCu/VttJiTfGdIWwt6pEH+gUVD&#10;hIKkZ6iSOIL2RryCagQ12urK3VDdRLqqBOVBA6hJ4j/UPNak5UELFMe25zLZ/wdLPx2+GCRYgVMo&#10;jyINnNET7x16p3uU+vJ0rc0h6rGFONfDNBxzkGrbB02/WaT0qiZqx5fG6K7mhAG9xO+MLrYOONaD&#10;bLuPmkEasnc6APWVaXztoBoI0IHH8/loPBUKk+PJZJZ5ihTWstsknWUhBclPu1tj3XuuG+Q7BTZw&#10;9AGdHB6s82xIfgrxyZTeCCnD8UuFugLPsnE26NJSML/ow6zZbVfSoAPxBgrfMa+9DGuEAxtL0RR4&#10;eg4iua/GWrGQxREhhz4wkcqDgzjgduwNdvk5i2fr6XqajtLxZD1K47IcLTerdDTZJHdZeVuuVmXy&#10;y/NM0rwWjHHlqZ6sm6R/Z43jJRpMdzbvlaQr5ZvwvVYeXdMIVQZVp39QF2zgT37wgOu3fTBcEk88&#10;oDfJVrNncIbRw/2E9wQ6tTY/MOrgbhbYft8TwzGSHxS4a5ak3gouDNLsbgwDc7myvVwhigJUgR1G&#10;Q3flhgdg3xqxqyHT4Gell+DISgSzvLA6+hjuX1B1fCv8Bb8ch6iXF23xGwAA//8DAFBLAwQUAAYA&#10;CAAAACEAYFLRadwAAAAIAQAADwAAAGRycy9kb3ducmV2LnhtbEyPT0/DMAzF70h8h8hI3LZkGaKs&#10;NJ0QgzuUsV3Txmsr8qdqsq3w6TGncbKt9/z8c7GenGUnHGMfvILFXABD3wTT+1bB9uN19gAsJu2N&#10;tsGjgm+MsC6vrwqdm3D273iqUssoxMdcK+hSGnLOY9Oh03EeBvSkHcLodKJxbLkZ9ZnCneVSiHvu&#10;dO/pQqcHfO6w+aqOjjDkfrvcvFWYZbpebl5+PleHnVXq9mZ6egSWcEoXM/zh0w6UxFSHozeRWQUz&#10;SUYFMqNK8p0U1NTkW4gV8LLg/x8ofwEAAP//AwBQSwECLQAUAAYACAAAACEAtoM4kv4AAADhAQAA&#10;EwAAAAAAAAAAAAAAAAAAAAAAW0NvbnRlbnRfVHlwZXNdLnhtbFBLAQItABQABgAIAAAAIQA4/SH/&#10;1gAAAJQBAAALAAAAAAAAAAAAAAAAAC8BAABfcmVscy8ucmVsc1BLAQItABQABgAIAAAAIQDSwfJc&#10;hAIAABkFAAAOAAAAAAAAAAAAAAAAAC4CAABkcnMvZTJvRG9jLnhtbFBLAQItABQABgAIAAAAIQBg&#10;UtFp3AAAAAgBAAAPAAAAAAAAAAAAAAAAAN4EAABkcnMvZG93bnJldi54bWxQSwUGAAAAAAQABADz&#10;AAAA5wUAAAAA&#10;" o:allowoverlap="f" filled="f">
                      <v:textbox>
                        <w:txbxContent>
                          <w:p w:rsidR="00224FF0" w:rsidRPr="00F34CC1" w:rsidRDefault="00224FF0" w:rsidP="009257F7">
                            <w:pPr>
                              <w:rPr>
                                <w:b/>
                                <w:u w:val="single"/>
                              </w:rPr>
                            </w:pPr>
                            <w:r w:rsidRPr="00BB4358">
                              <w:rPr>
                                <w:b/>
                                <w:u w:val="single"/>
                              </w:rPr>
                              <w:t>Legend:</w:t>
                            </w:r>
                          </w:p>
                          <w:p w:rsidR="00224FF0" w:rsidRPr="00BB4358" w:rsidRDefault="00224FF0" w:rsidP="009257F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9257F7" w:rsidRPr="001C5438" w:rsidRDefault="009257F7" w:rsidP="009257F7">
      <w:pPr>
        <w:spacing w:before="200"/>
        <w:jc w:val="both"/>
        <w:rPr>
          <w:rFonts w:ascii="Cambria" w:hAnsi="Cambria" w:cs="Arial"/>
          <w:b/>
          <w:u w:val="single"/>
        </w:rPr>
      </w:pPr>
      <w:r w:rsidRPr="001C5438">
        <w:rPr>
          <w:rFonts w:ascii="Cambria" w:hAnsi="Cambria" w:cs="Arial"/>
          <w:b/>
          <w:u w:val="single"/>
        </w:rPr>
        <w:t>Abstract</w:t>
      </w:r>
    </w:p>
    <w:p w:rsidR="009257F7" w:rsidRPr="001C5438" w:rsidRDefault="009257F7" w:rsidP="009257F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859968" behindDoc="1" locked="1" layoutInCell="1" allowOverlap="0" wp14:anchorId="2819E350" wp14:editId="04323853">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4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9257F7">
                            <w:pPr>
                              <w:jc w:val="center"/>
                            </w:pPr>
                            <w:sdt>
                              <w:sdtPr>
                                <w:tag w:val="Prop105"/>
                                <w:id w:val="8557745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990682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1149825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6905019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9E350" id="_x0000_s1133" type="#_x0000_t202" style="position:absolute;left:0;text-align:left;margin-left:0;margin-top:628.5pt;width:468pt;height:21.6pt;z-index:-251456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67MAIAAFoEAAAOAAAAZHJzL2Uyb0RvYy54bWysVNuO0zAQfUfiHyy/06TdtN1GTVdLlyKk&#10;5SLt8gGO4yQWjsfYbpPy9YydtlQLvCDyYNme8ZmZc2ayvhs6RQ7COgm6oNNJSonQHCqpm4J+fd69&#10;uaXEeaYrpkCLgh6Fo3eb16/WvcnFDFpQlbAEQbTLe1PQ1nuTJ4njreiYm4ARGo012I55PNomqSzr&#10;Eb1TySxNF0kPtjIWuHAObx9GI91E/LoW3H+uayc8UQXF3HxcbVzLsCabNcsby0wr+SkN9g9ZdExq&#10;DHqBemCekb2Vv0F1kltwUPsJhy6BupZcxBqwmmn6opqnlhkRa0FynLnQ5P4fLP90+GKJrAqaTSnR&#10;rEONnsXgyVsYyCLQ0xuXo9eTQT8/4DXKHEt15hH4N0c0bFumG3FvLfStYBWmNw0vk6unI44LIGX/&#10;ESoMw/YeItBQ2y5wh2wQREeZjhdpQiocL+er7GaRoomjbbbMbmZRu4Tl59fGOv9eQEfCpqAWpY/o&#10;7PDofMiG5WeXEMyBktVOKhUPtim3ypIDwzbZxS8W8MJNadIXdDWfzUcC/gqRxu9PEJ302O9KdgW9&#10;vTixPND2TlexGz2TatxjykqfeAzUjST6oRyiYtN0eRaohOqI1FoYGxwHEjct2B+U9NjcBXXf98wK&#10;StQHjfKsplkWpiEesvkSyST22lJeW5jmCFVQT8m43fpxgvbGyqbFSGNDaLhHSWsZ2Q7aj1mdCsAG&#10;jiKchi1MyPU5ev36JWx+AgAA//8DAFBLAwQUAAYACAAAACEA+AmhC94AAAAKAQAADwAAAGRycy9k&#10;b3ducmV2LnhtbExPQU7DMBC8I/EHa5G4oNYmgbQNcSqEBKI3aBFc3dhNIux1sN00/J7lBLfZmdHs&#10;TLWenGWjCbH3KOF6LoAZbLzusZXwtnucLYHFpFAr69FI+DYR1vX5WaVK7U/4asZtahmFYCyVhC6l&#10;oeQ8Np1xKs79YJC0gw9OJTpDy3VQJwp3lmdCFNypHulDpwbz0Jnmc3t0EpY3z+NH3OQv701xsKt0&#10;tRifvoKUlxfT/R2wZKb0Z4bf+lQdauq090fUkVkJNCQRm90uCJG+ygsCe6JyITLgdcX/T6h/AAAA&#10;//8DAFBLAQItABQABgAIAAAAIQC2gziS/gAAAOEBAAATAAAAAAAAAAAAAAAAAAAAAABbQ29udGVu&#10;dF9UeXBlc10ueG1sUEsBAi0AFAAGAAgAAAAhADj9If/WAAAAlAEAAAsAAAAAAAAAAAAAAAAALwEA&#10;AF9yZWxzLy5yZWxzUEsBAi0AFAAGAAgAAAAhAGfOLrswAgAAWgQAAA4AAAAAAAAAAAAAAAAALgIA&#10;AGRycy9lMm9Eb2MueG1sUEsBAi0AFAAGAAgAAAAhAPgJoQveAAAACgEAAA8AAAAAAAAAAAAAAAAA&#10;igQAAGRycy9kb3ducmV2LnhtbFBLBQYAAAAABAAEAPMAAACVBQAAAAA=&#10;" o:allowoverlap="f">
                <v:textbox>
                  <w:txbxContent>
                    <w:p w:rsidR="00224FF0" w:rsidRDefault="00224FF0" w:rsidP="009257F7">
                      <w:pPr>
                        <w:jc w:val="center"/>
                      </w:pPr>
                      <w:sdt>
                        <w:sdtPr>
                          <w:tag w:val="Prop105"/>
                          <w:id w:val="8557745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990682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1149825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6905019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 xml:space="preserve">Relating to the time frame of the Legislative session. </w:t>
      </w:r>
    </w:p>
    <w:p w:rsidR="009257F7" w:rsidRPr="001C5438" w:rsidRDefault="009257F7" w:rsidP="009257F7">
      <w:pPr>
        <w:jc w:val="both"/>
        <w:rPr>
          <w:rFonts w:ascii="Cambria" w:hAnsi="Cambria" w:cs="Arial"/>
          <w:b/>
          <w:u w:val="single"/>
        </w:rPr>
      </w:pPr>
      <w:r w:rsidRPr="001C5438">
        <w:rPr>
          <w:rFonts w:ascii="Cambria" w:hAnsi="Cambria" w:cs="Arial"/>
          <w:b/>
          <w:u w:val="single"/>
        </w:rPr>
        <w:t>Provisions</w:t>
      </w:r>
    </w:p>
    <w:p w:rsidR="009257F7" w:rsidRPr="00C1130E" w:rsidRDefault="009257F7" w:rsidP="009C0974">
      <w:pPr>
        <w:pStyle w:val="ListParagraph"/>
        <w:numPr>
          <w:ilvl w:val="0"/>
          <w:numId w:val="52"/>
        </w:numPr>
        <w:spacing w:after="0" w:line="240" w:lineRule="auto"/>
        <w:contextualSpacing w:val="0"/>
        <w:jc w:val="both"/>
        <w:rPr>
          <w:rFonts w:ascii="Cambria" w:hAnsi="Cambria" w:cs="Arial"/>
        </w:rPr>
      </w:pPr>
      <w:r>
        <w:rPr>
          <w:rFonts w:ascii="Cambria" w:hAnsi="Cambria" w:cs="Arial"/>
        </w:rPr>
        <w:t>Modifies the time frame of the Legislative session to</w:t>
      </w:r>
      <w:r w:rsidRPr="00C1130E">
        <w:rPr>
          <w:rFonts w:ascii="Cambria" w:hAnsi="Cambria" w:cs="Arial"/>
        </w:rPr>
        <w:t>:</w:t>
      </w:r>
    </w:p>
    <w:p w:rsidR="009257F7" w:rsidRDefault="009257F7" w:rsidP="009C0974">
      <w:pPr>
        <w:pStyle w:val="ListParagraph"/>
        <w:numPr>
          <w:ilvl w:val="1"/>
          <w:numId w:val="52"/>
        </w:numPr>
        <w:spacing w:after="0" w:line="240" w:lineRule="auto"/>
        <w:contextualSpacing w:val="0"/>
        <w:jc w:val="both"/>
        <w:rPr>
          <w:rFonts w:ascii="Cambria" w:hAnsi="Cambria" w:cs="Arial"/>
        </w:rPr>
      </w:pPr>
      <w:r>
        <w:rPr>
          <w:rFonts w:ascii="Cambria" w:hAnsi="Cambria" w:cs="Arial"/>
        </w:rPr>
        <w:t>Commence on the fourth Monday of January each year; and</w:t>
      </w:r>
    </w:p>
    <w:p w:rsidR="009257F7" w:rsidRDefault="009257F7" w:rsidP="009C0974">
      <w:pPr>
        <w:pStyle w:val="ListParagraph"/>
        <w:numPr>
          <w:ilvl w:val="1"/>
          <w:numId w:val="52"/>
        </w:numPr>
        <w:spacing w:after="120" w:line="240" w:lineRule="auto"/>
        <w:contextualSpacing w:val="0"/>
        <w:jc w:val="both"/>
        <w:rPr>
          <w:rFonts w:ascii="Cambria" w:hAnsi="Cambria" w:cs="Arial"/>
        </w:rPr>
      </w:pPr>
      <w:r>
        <w:rPr>
          <w:rFonts w:ascii="Cambria" w:hAnsi="Cambria" w:cs="Arial"/>
        </w:rPr>
        <w:t>Adjourn sine die by the last Friday in April each year. (Sec. 1)</w:t>
      </w:r>
    </w:p>
    <w:p w:rsidR="009257F7" w:rsidRDefault="009257F7" w:rsidP="009C0974">
      <w:pPr>
        <w:pStyle w:val="ListParagraph"/>
        <w:numPr>
          <w:ilvl w:val="0"/>
          <w:numId w:val="52"/>
        </w:numPr>
        <w:spacing w:after="120" w:line="240" w:lineRule="auto"/>
        <w:contextualSpacing w:val="0"/>
        <w:jc w:val="both"/>
        <w:rPr>
          <w:rFonts w:ascii="Cambria" w:hAnsi="Cambria" w:cs="Arial"/>
        </w:rPr>
      </w:pPr>
      <w:r>
        <w:rPr>
          <w:rFonts w:ascii="Cambria" w:hAnsi="Cambria" w:cs="Arial"/>
        </w:rPr>
        <w:t>Requires this Act to be approved by the voters. (Sec. 1)</w:t>
      </w:r>
    </w:p>
    <w:p w:rsidR="009257F7" w:rsidRPr="00406046" w:rsidRDefault="009257F7" w:rsidP="009C0974">
      <w:pPr>
        <w:pStyle w:val="ListParagraph"/>
        <w:numPr>
          <w:ilvl w:val="0"/>
          <w:numId w:val="52"/>
        </w:numPr>
        <w:spacing w:after="120" w:line="240" w:lineRule="auto"/>
        <w:contextualSpacing w:val="0"/>
        <w:jc w:val="both"/>
        <w:rPr>
          <w:rFonts w:ascii="Cambria" w:hAnsi="Cambria" w:cs="Arial"/>
        </w:rPr>
      </w:pPr>
      <w:r>
        <w:rPr>
          <w:rFonts w:ascii="Cambria" w:hAnsi="Cambria" w:cs="Arial"/>
        </w:rPr>
        <w:t>Makes technical changes. (Sec. 1, 2) (</w:t>
      </w:r>
      <w:r w:rsidRPr="00E20189">
        <w:rPr>
          <w:rFonts w:ascii="Cambria" w:hAnsi="Cambria" w:cs="Arial"/>
          <w:b/>
          <w:i/>
          <w:color w:val="7030A0"/>
        </w:rPr>
        <w:t>WM</w:t>
      </w:r>
      <w:r>
        <w:rPr>
          <w:rFonts w:ascii="Cambria" w:hAnsi="Cambria" w:cs="Arial"/>
        </w:rPr>
        <w:t>)</w:t>
      </w:r>
    </w:p>
    <w:p w:rsidR="009257F7" w:rsidRPr="001C5438" w:rsidRDefault="009257F7" w:rsidP="009257F7">
      <w:pPr>
        <w:jc w:val="both"/>
        <w:rPr>
          <w:rFonts w:ascii="Cambria" w:hAnsi="Cambria" w:cs="Arial"/>
          <w:b/>
          <w:u w:val="single"/>
        </w:rPr>
      </w:pPr>
      <w:r w:rsidRPr="001C5438">
        <w:rPr>
          <w:rFonts w:ascii="Cambria" w:hAnsi="Cambria" w:cs="Arial"/>
          <w:b/>
          <w:u w:val="single"/>
        </w:rPr>
        <w:t>Current Law</w:t>
      </w:r>
    </w:p>
    <w:p w:rsidR="009257F7" w:rsidRDefault="009257F7" w:rsidP="009257F7">
      <w:pPr>
        <w:spacing w:after="120"/>
        <w:jc w:val="both"/>
        <w:rPr>
          <w:rFonts w:ascii="Cambria" w:hAnsi="Cambria" w:cs="Arial"/>
        </w:rPr>
      </w:pPr>
      <w:r>
        <w:rPr>
          <w:rFonts w:ascii="Cambria" w:hAnsi="Cambria" w:cs="Arial"/>
        </w:rPr>
        <w:t>The Legislative session is required to commence on the second Monday in January of each year (</w:t>
      </w:r>
      <w:hyperlink r:id="rId266" w:history="1">
        <w:r w:rsidRPr="009336E6">
          <w:rPr>
            <w:rStyle w:val="Hyperlink"/>
            <w:rFonts w:ascii="Cambria" w:hAnsi="Cambria" w:cs="Arial"/>
          </w:rPr>
          <w:t>Arizona Constitution, Article IV, Part 2, § 3</w:t>
        </w:r>
      </w:hyperlink>
      <w:r>
        <w:rPr>
          <w:rFonts w:ascii="Cambria" w:hAnsi="Cambria" w:cs="Arial"/>
        </w:rPr>
        <w:t xml:space="preserve">). </w:t>
      </w:r>
    </w:p>
    <w:p w:rsidR="009257F7" w:rsidRDefault="009257F7" w:rsidP="009257F7">
      <w:pPr>
        <w:jc w:val="both"/>
        <w:rPr>
          <w:rFonts w:ascii="Cambria" w:hAnsi="Cambria" w:cs="Arial"/>
          <w:b/>
          <w:u w:val="single"/>
        </w:rPr>
      </w:pPr>
      <w:r w:rsidRPr="009336E6">
        <w:rPr>
          <w:rFonts w:ascii="Cambria" w:hAnsi="Cambria" w:cs="Arial"/>
          <w:b/>
          <w:u w:val="single"/>
        </w:rPr>
        <w:t xml:space="preserve">Additional Information </w:t>
      </w:r>
    </w:p>
    <w:p w:rsidR="009257F7" w:rsidRPr="009336E6" w:rsidRDefault="009257F7" w:rsidP="009257F7">
      <w:pPr>
        <w:spacing w:after="120"/>
        <w:jc w:val="both"/>
        <w:rPr>
          <w:rFonts w:ascii="Cambria" w:hAnsi="Cambria" w:cs="Arial"/>
          <w:b/>
          <w:u w:val="single"/>
        </w:rPr>
      </w:pPr>
      <w:r>
        <w:rPr>
          <w:rFonts w:ascii="Cambria" w:hAnsi="Cambria" w:cs="Arial"/>
        </w:rPr>
        <w:t xml:space="preserve">Pursuant to </w:t>
      </w:r>
      <w:hyperlink r:id="rId267" w:history="1">
        <w:r w:rsidRPr="00AB517C">
          <w:rPr>
            <w:rStyle w:val="Hyperlink"/>
            <w:rFonts w:ascii="Cambria" w:hAnsi="Cambria" w:cs="Arial"/>
          </w:rPr>
          <w:t>Rule 2</w:t>
        </w:r>
      </w:hyperlink>
      <w:r>
        <w:rPr>
          <w:rFonts w:ascii="Cambria" w:hAnsi="Cambria" w:cs="Arial"/>
        </w:rPr>
        <w:t xml:space="preserve"> of the </w:t>
      </w:r>
      <w:r w:rsidRPr="00AB517C">
        <w:rPr>
          <w:rFonts w:ascii="Cambria" w:hAnsi="Cambria" w:cs="Arial"/>
        </w:rPr>
        <w:t>House of Representatives</w:t>
      </w:r>
      <w:r>
        <w:rPr>
          <w:rFonts w:ascii="Cambria" w:hAnsi="Cambria" w:cs="Arial"/>
        </w:rPr>
        <w:t xml:space="preserve"> and </w:t>
      </w:r>
      <w:hyperlink r:id="rId268" w:history="1">
        <w:r w:rsidRPr="00AB517C">
          <w:rPr>
            <w:rStyle w:val="Hyperlink"/>
            <w:rFonts w:ascii="Cambria" w:hAnsi="Cambria" w:cs="Arial"/>
          </w:rPr>
          <w:t>Rule 27</w:t>
        </w:r>
      </w:hyperlink>
      <w:r>
        <w:rPr>
          <w:rFonts w:ascii="Cambria" w:hAnsi="Cambria" w:cs="Arial"/>
        </w:rPr>
        <w:t xml:space="preserve"> of the </w:t>
      </w:r>
      <w:r w:rsidRPr="00AB517C">
        <w:rPr>
          <w:rFonts w:ascii="Cambria" w:hAnsi="Cambria" w:cs="Arial"/>
        </w:rPr>
        <w:t>Senate</w:t>
      </w:r>
      <w:r>
        <w:rPr>
          <w:rFonts w:ascii="Cambria" w:hAnsi="Cambria" w:cs="Arial"/>
        </w:rPr>
        <w:t>, regular sessions are required to be adjourned sine die no later than Saturday of the week in which the 100</w:t>
      </w:r>
      <w:r w:rsidRPr="00E977D3">
        <w:rPr>
          <w:rFonts w:ascii="Cambria" w:hAnsi="Cambria" w:cs="Arial"/>
          <w:vertAlign w:val="superscript"/>
        </w:rPr>
        <w:t>th</w:t>
      </w:r>
      <w:r>
        <w:rPr>
          <w:rFonts w:ascii="Cambria" w:hAnsi="Cambria" w:cs="Arial"/>
        </w:rPr>
        <w:t xml:space="preserve"> day of each regular session falls. The Speaker and the President are permitted to authorize the extension of session for a period of no more than seven additional days. Thereafter, the session can only be extended by a majority vote. </w:t>
      </w:r>
    </w:p>
    <w:p w:rsidR="009257F7" w:rsidRDefault="009257F7" w:rsidP="009257F7"/>
    <w:p w:rsidR="00B40EB4" w:rsidRDefault="00B40EB4">
      <w:pPr>
        <w:sectPr w:rsidR="00B40EB4" w:rsidSect="00990E7D">
          <w:type w:val="continuous"/>
          <w:pgSz w:w="12240" w:h="15840"/>
          <w:pgMar w:top="1440" w:right="1440" w:bottom="1440" w:left="1440" w:header="720" w:footer="720" w:gutter="0"/>
          <w:cols w:space="720"/>
          <w:docGrid w:linePitch="360"/>
        </w:sectPr>
      </w:pPr>
    </w:p>
    <w:p w:rsidR="003F3548" w:rsidRDefault="003F3548" w:rsidP="003F3548">
      <w:pPr>
        <w:pStyle w:val="Heading1"/>
        <w:jc w:val="center"/>
      </w:pPr>
      <w:r>
        <w:rPr>
          <w:noProof/>
        </w:rPr>
        <w:lastRenderedPageBreak/>
        <w:drawing>
          <wp:anchor distT="0" distB="0" distL="114300" distR="114300" simplePos="0" relativeHeight="251883520" behindDoc="1" locked="0" layoutInCell="1" allowOverlap="1" wp14:anchorId="6FA2522C" wp14:editId="413765B5">
            <wp:simplePos x="0" y="0"/>
            <wp:positionH relativeFrom="column">
              <wp:posOffset>2362835</wp:posOffset>
            </wp:positionH>
            <wp:positionV relativeFrom="paragraph">
              <wp:posOffset>-322580</wp:posOffset>
            </wp:positionV>
            <wp:extent cx="1214755" cy="1165860"/>
            <wp:effectExtent l="0" t="0" r="0" b="0"/>
            <wp:wrapNone/>
            <wp:docPr id="293" name="Picture 293"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3F3548" w:rsidRDefault="003F3548" w:rsidP="003F3548">
      <w:pPr>
        <w:jc w:val="center"/>
        <w:sectPr w:rsidR="003F3548" w:rsidSect="00990E7D">
          <w:footerReference w:type="default" r:id="rId269"/>
          <w:pgSz w:w="12240" w:h="15840"/>
          <w:pgMar w:top="1080" w:right="1440" w:bottom="1440" w:left="1440" w:header="720" w:footer="720" w:gutter="0"/>
          <w:cols w:space="720"/>
          <w:docGrid w:linePitch="360"/>
        </w:sectPr>
      </w:pPr>
      <w:bookmarkStart w:id="74" w:name="hb2042"/>
      <w:bookmarkEnd w:id="74"/>
    </w:p>
    <w:p w:rsidR="003F3548" w:rsidRDefault="003F3548" w:rsidP="003F3548">
      <w:pPr>
        <w:rPr>
          <w:b/>
        </w:rPr>
      </w:pPr>
    </w:p>
    <w:tbl>
      <w:tblPr>
        <w:tblStyle w:val="TableGrid"/>
        <w:tblpPr w:leftFromText="180" w:rightFromText="180" w:vertAnchor="page" w:horzAnchor="margin" w:tblpY="2434"/>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3F3548" w:rsidTr="00ED3663">
        <w:tc>
          <w:tcPr>
            <w:tcW w:w="9895" w:type="dxa"/>
            <w:gridSpan w:val="2"/>
          </w:tcPr>
          <w:p w:rsidR="003F3548" w:rsidRPr="002B09D5" w:rsidRDefault="003F3548" w:rsidP="00ED3663">
            <w:pPr>
              <w:spacing w:after="120"/>
              <w:rPr>
                <w:rFonts w:ascii="Cambria" w:hAnsi="Cambria" w:cs="Arial"/>
                <w:noProof/>
                <w:sz w:val="28"/>
                <w:szCs w:val="28"/>
                <w:u w:val="single"/>
              </w:rPr>
            </w:pPr>
            <w:r>
              <w:rPr>
                <w:rFonts w:ascii="Cambria" w:hAnsi="Cambria" w:cs="Arial"/>
                <w:b/>
                <w:noProof/>
                <w:sz w:val="28"/>
                <w:szCs w:val="28"/>
                <w:u w:val="single"/>
              </w:rPr>
              <w:t>HB 2042:</w:t>
            </w:r>
            <w:r w:rsidRPr="00803606">
              <w:rPr>
                <w:rFonts w:ascii="Cambria" w:hAnsi="Cambria" w:cs="Arial"/>
                <w:noProof/>
                <w:sz w:val="28"/>
                <w:szCs w:val="28"/>
                <w:u w:val="single"/>
              </w:rPr>
              <w:t xml:space="preserve"> </w:t>
            </w:r>
            <w:r>
              <w:rPr>
                <w:rFonts w:ascii="Cambria" w:hAnsi="Cambria" w:cs="Arial"/>
                <w:noProof/>
                <w:sz w:val="28"/>
                <w:szCs w:val="28"/>
                <w:u w:val="single"/>
              </w:rPr>
              <w:t>insurance coverage; telemedicine; urology</w:t>
            </w:r>
          </w:p>
        </w:tc>
      </w:tr>
      <w:tr w:rsidR="003F3548" w:rsidTr="00ED3663">
        <w:tc>
          <w:tcPr>
            <w:tcW w:w="5125" w:type="dxa"/>
          </w:tcPr>
          <w:p w:rsidR="003F3548" w:rsidRPr="00311FEF" w:rsidRDefault="003F3548" w:rsidP="00ED3663">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Carter, LD 15</w:t>
            </w:r>
          </w:p>
          <w:p w:rsidR="003F3548" w:rsidRPr="00B438CE" w:rsidRDefault="003F3548" w:rsidP="00ED3663">
            <w:pPr>
              <w:rPr>
                <w:rFonts w:ascii="Cambria" w:hAnsi="Cambria" w:cs="Arial"/>
              </w:rPr>
            </w:pPr>
            <w:r>
              <w:rPr>
                <w:rFonts w:ascii="Cambria" w:hAnsi="Cambria" w:cs="Arial"/>
                <w:b/>
              </w:rPr>
              <w:t>BILL STATUS:</w:t>
            </w:r>
            <w:r w:rsidRPr="00C6092E">
              <w:rPr>
                <w:rFonts w:ascii="Cambria" w:hAnsi="Cambria" w:cs="Arial"/>
              </w:rPr>
              <w:t xml:space="preserve"> </w:t>
            </w:r>
            <w:hyperlink r:id="rId270"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3F3548" w:rsidTr="003F3548">
              <w:tc>
                <w:tcPr>
                  <w:tcW w:w="5115" w:type="dxa"/>
                  <w:tcBorders>
                    <w:top w:val="nil"/>
                    <w:left w:val="nil"/>
                    <w:bottom w:val="nil"/>
                    <w:right w:val="nil"/>
                  </w:tcBorders>
                  <w:tcMar>
                    <w:left w:w="0" w:type="dxa"/>
                    <w:right w:w="0" w:type="dxa"/>
                  </w:tcMar>
                </w:tcPr>
                <w:p w:rsidR="003F3548" w:rsidRDefault="003F3548" w:rsidP="00C67E92">
                  <w:pPr>
                    <w:framePr w:hSpace="180" w:wrap="around" w:vAnchor="page" w:hAnchor="margin" w:y="2434"/>
                    <w:rPr>
                      <w:rFonts w:ascii="Cambria" w:hAnsi="Cambria" w:cs="Arial"/>
                    </w:rPr>
                  </w:pPr>
                  <w:r>
                    <w:rPr>
                      <w:rFonts w:ascii="Cambria" w:hAnsi="Cambria" w:cs="Arial"/>
                    </w:rPr>
                    <w:t xml:space="preserve">                Health: DPA 9-0-0-0</w:t>
                  </w:r>
                </w:p>
              </w:tc>
            </w:tr>
          </w:tbl>
          <w:p w:rsidR="003F3548" w:rsidRPr="00C6092E" w:rsidRDefault="003F3548" w:rsidP="00ED3663">
            <w:pPr>
              <w:rPr>
                <w:rFonts w:ascii="Cambria" w:hAnsi="Cambria" w:cs="Arial"/>
              </w:rPr>
            </w:pPr>
          </w:p>
        </w:tc>
        <w:tc>
          <w:tcPr>
            <w:tcW w:w="4770" w:type="dxa"/>
          </w:tcPr>
          <w:p w:rsidR="003F3548" w:rsidRDefault="003F3548" w:rsidP="00ED3663">
            <w:pPr>
              <w:rPr>
                <w:rFonts w:ascii="Cambria" w:hAnsi="Cambria" w:cs="Arial"/>
              </w:rPr>
            </w:pPr>
            <w:r w:rsidRPr="001C5438">
              <w:rPr>
                <w:rFonts w:ascii="Cambria" w:hAnsi="Cambria" w:cs="Arial"/>
                <w:noProof/>
              </w:rPr>
              <mc:AlternateContent>
                <mc:Choice Requires="wps">
                  <w:drawing>
                    <wp:anchor distT="0" distB="0" distL="114300" distR="114300" simplePos="0" relativeHeight="251884544" behindDoc="1" locked="1" layoutInCell="1" allowOverlap="0" wp14:anchorId="0545B72F" wp14:editId="07D3783F">
                      <wp:simplePos x="0" y="0"/>
                      <wp:positionH relativeFrom="margin">
                        <wp:posOffset>0</wp:posOffset>
                      </wp:positionH>
                      <wp:positionV relativeFrom="page">
                        <wp:posOffset>70485</wp:posOffset>
                      </wp:positionV>
                      <wp:extent cx="2669540" cy="534035"/>
                      <wp:effectExtent l="0" t="0" r="16510" b="18415"/>
                      <wp:wrapTight wrapText="bothSides">
                        <wp:wrapPolygon edited="0">
                          <wp:start x="0" y="0"/>
                          <wp:lineTo x="0" y="21574"/>
                          <wp:lineTo x="21579" y="21574"/>
                          <wp:lineTo x="21579" y="0"/>
                          <wp:lineTo x="0" y="0"/>
                        </wp:wrapPolygon>
                      </wp:wrapTight>
                      <wp:docPr id="2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534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3F3548">
                                  <w:pPr>
                                    <w:rPr>
                                      <w:b/>
                                      <w:u w:val="single"/>
                                    </w:rPr>
                                  </w:pPr>
                                  <w:r w:rsidRPr="00BB4358">
                                    <w:rPr>
                                      <w:b/>
                                      <w:u w:val="single"/>
                                    </w:rPr>
                                    <w:t>Legend:</w:t>
                                  </w:r>
                                </w:p>
                                <w:p w:rsidR="00224FF0" w:rsidRPr="00BB4358" w:rsidRDefault="00224FF0" w:rsidP="003F3548">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5B72F" id="_x0000_s1134" type="#_x0000_t202" style="position:absolute;margin-left:0;margin-top:5.55pt;width:210.2pt;height:42.05pt;z-index:-251431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yLhwIAABoFAAAOAAAAZHJzL2Uyb0RvYy54bWysVNuO2yAQfa/Uf0C8Z31ZO5tY66y2cVJV&#10;2l6k3X4AARyjYnCBxN5W/fcOOMkm3Zeqqh8wMMOZOTMHbu+GVqI9N1ZoVeLkKsaIK6qZUNsSf31a&#10;T2YYWUcUI1IrXuJnbvHd4u2b274reKobLRk3CECULfquxI1zXRFFlja8JfZKd1yBsdamJQ6WZhsx&#10;Q3pAb2WUxvE06rVhndGUWwu71WjEi4Bf15y6z3VtuUOyxJCbC6MJ48aP0eKWFFtDukbQQxrkH7Jo&#10;iVAQ9ARVEUfQzohXUK2gRltduyuq20jXtaA8cAA2SfwHm8eGdDxwgeLY7lQm+/9g6af9F4MEK3Ga&#10;zzFSpIUmPfHBoXd6QJmvT9/ZAtweO3B0A2xDnwNX2z1o+s0ipZcNUVt+b4zuG04Y5Jf4k9HZ0RHH&#10;epBN/1EzCEN2TgegoTatLx6UAwE69On51BufCoXNdDqd5xmYKNjy6yy+zkMIUhxPd8a691y3yE9K&#10;bKD3AZ3sH6zz2ZDi6OKDKb0WUob+S4X6Es/zNB95aSmYN3o3a7abpTRoT7yCwneIa8/dWuFAx1K0&#10;JZ6dnEjhq7FSLERxRMhxDplI5cGBHOR2mI16+TmP56vZapZNsnS6mmRxVU3u18tsMl0nN3l1XS2X&#10;VfLL55lkRSMY48qnetRukv2dNg63aFTdSb0XlC6Yr8P3mnl0mUaoMrA6/gO7IAPf+VEDbtgMQXFJ&#10;PPOAXiQbzZ5BGUaPFxQeFJg02vzAqIfLWWL7fUcMx0h+UKCueZJ5KbiwyPKbFBbm3LI5txBFAarE&#10;DqNxunTjC7DrjNg2EGnUs9L3oMhaBLG8ZHXQMVzAwOrwWPgbfr4OXi9P2uI3AAAA//8DAFBLAwQU&#10;AAYACAAAACEAc+5oHtsAAAAGAQAADwAAAGRycy9kb3ducmV2LnhtbEyPzU7DQAyE70i8w8pI3Ogm&#10;aaE0ZFMhCncIbbk6WTeJ2J8ou20DT485wdEz9sznYj1ZI040ht47BeksAUGu8bp3rYLt+8vNPYgQ&#10;0Wk03pGCLwqwLi8vCsy1P7s3OlWxFRziQo4KuhiHXMrQdGQxzPxAjr2DHy1GHsdW6hHPHG6NzJLk&#10;TlrsHTd0ONBTR81ndbSMkX1s55vXipZLrOeb5+/d6rA3Sl1fTY8PICJN8W8ZfvH5Bkpmqv3R6SCM&#10;An4kspqmINhdZMkCRK1gdZuBLAv5H7/8AQAA//8DAFBLAQItABQABgAIAAAAIQC2gziS/gAAAOEB&#10;AAATAAAAAAAAAAAAAAAAAAAAAABbQ29udGVudF9UeXBlc10ueG1sUEsBAi0AFAAGAAgAAAAhADj9&#10;If/WAAAAlAEAAAsAAAAAAAAAAAAAAAAALwEAAF9yZWxzLy5yZWxzUEsBAi0AFAAGAAgAAAAhAOR7&#10;HIuHAgAAGgUAAA4AAAAAAAAAAAAAAAAALgIAAGRycy9lMm9Eb2MueG1sUEsBAi0AFAAGAAgAAAAh&#10;AHPuaB7bAAAABgEAAA8AAAAAAAAAAAAAAAAA4QQAAGRycy9kb3ducmV2LnhtbFBLBQYAAAAABAAE&#10;APMAAADpBQAAAAA=&#10;" o:allowoverlap="f" filled="f">
                      <v:textbox>
                        <w:txbxContent>
                          <w:p w:rsidR="00224FF0" w:rsidRPr="00F34CC1" w:rsidRDefault="00224FF0" w:rsidP="003F3548">
                            <w:pPr>
                              <w:rPr>
                                <w:b/>
                                <w:u w:val="single"/>
                              </w:rPr>
                            </w:pPr>
                            <w:r w:rsidRPr="00BB4358">
                              <w:rPr>
                                <w:b/>
                                <w:u w:val="single"/>
                              </w:rPr>
                              <w:t>Legend:</w:t>
                            </w:r>
                          </w:p>
                          <w:p w:rsidR="00224FF0" w:rsidRPr="00BB4358" w:rsidRDefault="00224FF0" w:rsidP="003F3548">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3F3548" w:rsidRPr="001C5438" w:rsidRDefault="003F3548" w:rsidP="003F3548">
      <w:pPr>
        <w:spacing w:before="200"/>
        <w:jc w:val="both"/>
        <w:rPr>
          <w:rFonts w:ascii="Cambria" w:hAnsi="Cambria" w:cs="Arial"/>
          <w:b/>
          <w:u w:val="single"/>
        </w:rPr>
      </w:pPr>
      <w:r w:rsidRPr="001C5438">
        <w:rPr>
          <w:rFonts w:ascii="Cambria" w:hAnsi="Cambria" w:cs="Arial"/>
          <w:b/>
          <w:u w:val="single"/>
        </w:rPr>
        <w:t>Abstract</w:t>
      </w:r>
    </w:p>
    <w:p w:rsidR="003F3548" w:rsidRDefault="003F3548" w:rsidP="003F3548">
      <w:pPr>
        <w:spacing w:after="120"/>
        <w:jc w:val="both"/>
        <w:rPr>
          <w:rFonts w:ascii="Cambria" w:hAnsi="Cambria" w:cs="Arial"/>
          <w:noProof/>
        </w:rPr>
      </w:pPr>
      <w:r w:rsidRPr="004F1D04">
        <w:rPr>
          <w:rFonts w:ascii="Cambria" w:hAnsi="Cambria" w:cs="Arial"/>
          <w:noProof/>
        </w:rPr>
        <w:t xml:space="preserve">Relating to urology and telemedicine services covered by insurance. </w:t>
      </w:r>
    </w:p>
    <w:p w:rsidR="003F3548" w:rsidRPr="001C5438" w:rsidRDefault="003F3548" w:rsidP="003F3548">
      <w:pPr>
        <w:jc w:val="both"/>
        <w:rPr>
          <w:rFonts w:ascii="Cambria" w:hAnsi="Cambria" w:cs="Arial"/>
          <w:b/>
          <w:u w:val="single"/>
        </w:rPr>
      </w:pPr>
      <w:r w:rsidRPr="001C5438">
        <w:rPr>
          <w:rFonts w:ascii="Cambria" w:hAnsi="Cambria" w:cs="Arial"/>
          <w:b/>
          <w:u w:val="single"/>
        </w:rPr>
        <w:t>Provisions</w:t>
      </w:r>
    </w:p>
    <w:p w:rsidR="003F3548" w:rsidRPr="00591AAF" w:rsidRDefault="003F3548" w:rsidP="004009BD">
      <w:pPr>
        <w:pStyle w:val="ListParagraph"/>
        <w:numPr>
          <w:ilvl w:val="0"/>
          <w:numId w:val="145"/>
        </w:numPr>
        <w:spacing w:after="120" w:line="240" w:lineRule="auto"/>
        <w:contextualSpacing w:val="0"/>
        <w:jc w:val="both"/>
        <w:rPr>
          <w:rFonts w:ascii="Cambria" w:hAnsi="Cambria" w:cs="Arial"/>
        </w:rPr>
      </w:pPr>
      <w:r w:rsidRPr="004F1D04">
        <w:rPr>
          <w:rFonts w:ascii="Cambria" w:hAnsi="Cambria" w:cs="Arial"/>
        </w:rPr>
        <w:t>Adds urology</w:t>
      </w:r>
      <w:r>
        <w:rPr>
          <w:rFonts w:ascii="Cambria" w:hAnsi="Cambria" w:cs="Arial"/>
          <w:color w:val="7030A0"/>
        </w:rPr>
        <w:t xml:space="preserve">, </w:t>
      </w:r>
      <w:r w:rsidRPr="00591AAF">
        <w:rPr>
          <w:rFonts w:ascii="Cambria" w:hAnsi="Cambria" w:cs="Arial"/>
          <w:b/>
          <w:color w:val="7030A0"/>
        </w:rPr>
        <w:t>PAIN MEDICINE AND SUBSTANCE ABUSE</w:t>
      </w:r>
      <w:r w:rsidRPr="004F1D04">
        <w:rPr>
          <w:rFonts w:ascii="Cambria" w:hAnsi="Cambria" w:cs="Arial"/>
        </w:rPr>
        <w:t xml:space="preserve"> to the list of health care services provided through telemedicine that must be</w:t>
      </w:r>
      <w:r>
        <w:rPr>
          <w:rFonts w:ascii="Cambria" w:hAnsi="Cambria" w:cs="Arial"/>
        </w:rPr>
        <w:t xml:space="preserve"> covered by insurance. (Sec. 1 – 4)</w:t>
      </w:r>
      <w:r w:rsidRPr="00591AAF">
        <w:rPr>
          <w:rFonts w:ascii="Cambria" w:hAnsi="Cambria" w:cs="Arial"/>
          <w:color w:val="7030A0"/>
        </w:rPr>
        <w:t xml:space="preserve"> </w:t>
      </w:r>
      <w:r w:rsidRPr="00591AAF">
        <w:rPr>
          <w:rFonts w:ascii="Cambria" w:hAnsi="Cambria" w:cs="Arial"/>
        </w:rPr>
        <w:t>(</w:t>
      </w:r>
      <w:r w:rsidRPr="00591AAF">
        <w:rPr>
          <w:rFonts w:ascii="Cambria" w:hAnsi="Cambria" w:cs="Arial"/>
          <w:i/>
        </w:rPr>
        <w:t>Health</w:t>
      </w:r>
      <w:r w:rsidRPr="00591AAF">
        <w:rPr>
          <w:rFonts w:ascii="Cambria" w:hAnsi="Cambria" w:cs="Arial"/>
        </w:rPr>
        <w:t>)</w:t>
      </w:r>
    </w:p>
    <w:p w:rsidR="003F3548" w:rsidRPr="00493847" w:rsidRDefault="003F3548" w:rsidP="004009BD">
      <w:pPr>
        <w:pStyle w:val="ListParagraph"/>
        <w:numPr>
          <w:ilvl w:val="0"/>
          <w:numId w:val="145"/>
        </w:numPr>
        <w:spacing w:after="120" w:line="240" w:lineRule="auto"/>
        <w:contextualSpacing w:val="0"/>
        <w:jc w:val="both"/>
        <w:rPr>
          <w:rFonts w:ascii="Cambria" w:hAnsi="Cambria" w:cs="Arial"/>
        </w:rPr>
      </w:pPr>
      <w:r w:rsidRPr="004F1D04">
        <w:rPr>
          <w:rFonts w:ascii="Cambria" w:hAnsi="Cambria" w:cs="Arial"/>
        </w:rPr>
        <w:t xml:space="preserve">Includes an effective date of </w:t>
      </w:r>
      <w:r>
        <w:rPr>
          <w:rFonts w:ascii="Cambria" w:hAnsi="Cambria" w:cs="Arial"/>
        </w:rPr>
        <w:t>January 1, 2020</w:t>
      </w:r>
      <w:r w:rsidRPr="004F1D04">
        <w:rPr>
          <w:rFonts w:ascii="Cambria" w:hAnsi="Cambria" w:cs="Arial"/>
        </w:rPr>
        <w:t>. (Sec. 5)</w:t>
      </w:r>
    </w:p>
    <w:p w:rsidR="003F3548" w:rsidRPr="001C5438" w:rsidRDefault="003F3548" w:rsidP="003F3548">
      <w:pPr>
        <w:jc w:val="both"/>
        <w:rPr>
          <w:rFonts w:ascii="Cambria" w:hAnsi="Cambria" w:cs="Arial"/>
          <w:b/>
          <w:u w:val="single"/>
        </w:rPr>
      </w:pPr>
      <w:r w:rsidRPr="001C5438">
        <w:rPr>
          <w:rFonts w:ascii="Cambria" w:hAnsi="Cambria" w:cs="Arial"/>
          <w:b/>
          <w:u w:val="single"/>
        </w:rPr>
        <w:t>Current Law</w:t>
      </w:r>
    </w:p>
    <w:p w:rsidR="003F3548" w:rsidRPr="001C5438" w:rsidRDefault="00224FF0" w:rsidP="003F3548">
      <w:pPr>
        <w:spacing w:after="120"/>
        <w:jc w:val="both"/>
        <w:rPr>
          <w:rFonts w:ascii="Cambria" w:hAnsi="Cambria" w:cs="Arial"/>
        </w:rPr>
      </w:pPr>
      <w:hyperlink r:id="rId271" w:history="1">
        <w:r w:rsidR="003F3548" w:rsidRPr="00B77A06">
          <w:rPr>
            <w:rStyle w:val="Hyperlink"/>
            <w:rFonts w:ascii="Cambria" w:hAnsi="Cambria" w:cs="Arial"/>
          </w:rPr>
          <w:t>A.R.S. § 20-841.09</w:t>
        </w:r>
      </w:hyperlink>
      <w:r w:rsidR="003F3548" w:rsidRPr="004F1D04">
        <w:rPr>
          <w:rFonts w:ascii="Cambria" w:hAnsi="Cambria" w:cs="Arial"/>
        </w:rPr>
        <w:t xml:space="preserve"> defines </w:t>
      </w:r>
      <w:r w:rsidR="003F3548" w:rsidRPr="00D9243B">
        <w:rPr>
          <w:rFonts w:ascii="Cambria" w:hAnsi="Cambria" w:cs="Arial"/>
          <w:i/>
        </w:rPr>
        <w:t>telemedicine</w:t>
      </w:r>
      <w:r w:rsidR="003F3548" w:rsidRPr="004F1D04">
        <w:rPr>
          <w:rFonts w:ascii="Cambria" w:hAnsi="Cambria" w:cs="Arial"/>
        </w:rPr>
        <w:t xml:space="preserve"> as the interactive use of audio, video or other electronic media </w:t>
      </w:r>
      <w:proofErr w:type="gramStart"/>
      <w:r w:rsidR="003F3548" w:rsidRPr="004F1D04">
        <w:rPr>
          <w:rFonts w:ascii="Cambria" w:hAnsi="Cambria" w:cs="Arial"/>
        </w:rPr>
        <w:t>for the purpose of</w:t>
      </w:r>
      <w:proofErr w:type="gramEnd"/>
      <w:r w:rsidR="003F3548" w:rsidRPr="004F1D04">
        <w:rPr>
          <w:rFonts w:ascii="Cambria" w:hAnsi="Cambria" w:cs="Arial"/>
        </w:rPr>
        <w:t xml:space="preserve"> diagnosis, consultation or treatment. The delivery of health care through telemedicine is regulated by </w:t>
      </w:r>
      <w:hyperlink r:id="rId272" w:history="1">
        <w:r w:rsidR="003F3548" w:rsidRPr="00B77A06">
          <w:rPr>
            <w:rStyle w:val="Hyperlink"/>
            <w:rFonts w:ascii="Cambria" w:hAnsi="Cambria" w:cs="Arial"/>
          </w:rPr>
          <w:t>A.R.S. § 36-3602</w:t>
        </w:r>
      </w:hyperlink>
      <w:r w:rsidR="003F3548" w:rsidRPr="004F1D04">
        <w:rPr>
          <w:rFonts w:ascii="Cambria" w:hAnsi="Cambria" w:cs="Arial"/>
        </w:rPr>
        <w:t xml:space="preserve"> and requires the treating health care provider to obtain verbal or written informed consent from the patient or the patient's health care decision maker.</w:t>
      </w:r>
    </w:p>
    <w:p w:rsidR="003F3548" w:rsidRDefault="003F3548" w:rsidP="003F3548">
      <w:pPr>
        <w:sectPr w:rsidR="003F3548" w:rsidSect="00990E7D">
          <w:type w:val="continuous"/>
          <w:pgSz w:w="12240" w:h="15840"/>
          <w:pgMar w:top="1440" w:right="1440" w:bottom="1440" w:left="1440" w:header="720" w:footer="720" w:gutter="0"/>
          <w:cols w:space="720"/>
          <w:docGrid w:linePitch="360"/>
        </w:sectPr>
      </w:pPr>
    </w:p>
    <w:p w:rsidR="003F3548" w:rsidRDefault="003F3548" w:rsidP="003F3548">
      <w:pPr>
        <w:pStyle w:val="Heading1"/>
        <w:jc w:val="center"/>
      </w:pPr>
      <w:r>
        <w:rPr>
          <w:noProof/>
        </w:rPr>
        <w:lastRenderedPageBreak/>
        <w:drawing>
          <wp:anchor distT="0" distB="0" distL="114300" distR="114300" simplePos="0" relativeHeight="251885568" behindDoc="1" locked="0" layoutInCell="1" allowOverlap="1" wp14:anchorId="061733DA" wp14:editId="432CF2A2">
            <wp:simplePos x="0" y="0"/>
            <wp:positionH relativeFrom="column">
              <wp:posOffset>2362835</wp:posOffset>
            </wp:positionH>
            <wp:positionV relativeFrom="paragraph">
              <wp:posOffset>-322580</wp:posOffset>
            </wp:positionV>
            <wp:extent cx="1214755" cy="1165860"/>
            <wp:effectExtent l="0" t="0" r="0" b="0"/>
            <wp:wrapNone/>
            <wp:docPr id="294" name="Picture 294"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3F3548" w:rsidRDefault="003F3548" w:rsidP="003F3548">
      <w:pPr>
        <w:jc w:val="center"/>
        <w:sectPr w:rsidR="003F3548" w:rsidSect="00990E7D">
          <w:footerReference w:type="default" r:id="rId273"/>
          <w:pgSz w:w="12240" w:h="15840"/>
          <w:pgMar w:top="1080" w:right="1440" w:bottom="1440" w:left="1440" w:header="720" w:footer="720" w:gutter="0"/>
          <w:cols w:space="720"/>
          <w:docGrid w:linePitch="360"/>
        </w:sectPr>
      </w:pPr>
      <w:bookmarkStart w:id="75" w:name="hb2067"/>
      <w:bookmarkEnd w:id="75"/>
    </w:p>
    <w:p w:rsidR="003F3548" w:rsidRDefault="003F3548" w:rsidP="003F3548">
      <w:pPr>
        <w:rPr>
          <w:b/>
        </w:rPr>
      </w:pPr>
    </w:p>
    <w:tbl>
      <w:tblPr>
        <w:tblStyle w:val="TableGrid"/>
        <w:tblpPr w:leftFromText="180" w:rightFromText="180" w:vertAnchor="page" w:tblpY="2509"/>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3F3548" w:rsidTr="00ED3663">
        <w:tc>
          <w:tcPr>
            <w:tcW w:w="9895" w:type="dxa"/>
            <w:gridSpan w:val="2"/>
          </w:tcPr>
          <w:p w:rsidR="003F3548" w:rsidRPr="002B09D5" w:rsidRDefault="003F3548" w:rsidP="00ED3663">
            <w:pPr>
              <w:spacing w:after="120"/>
              <w:rPr>
                <w:rFonts w:ascii="Cambria" w:hAnsi="Cambria" w:cs="Arial"/>
                <w:noProof/>
                <w:sz w:val="28"/>
                <w:szCs w:val="28"/>
                <w:u w:val="single"/>
              </w:rPr>
            </w:pPr>
            <w:r>
              <w:rPr>
                <w:rFonts w:ascii="Cambria" w:hAnsi="Cambria" w:cs="Arial"/>
                <w:b/>
                <w:noProof/>
                <w:sz w:val="28"/>
                <w:szCs w:val="28"/>
                <w:u w:val="single"/>
              </w:rPr>
              <w:t>HB 2067:</w:t>
            </w:r>
            <w:r w:rsidRPr="00803606">
              <w:rPr>
                <w:rFonts w:ascii="Cambria" w:hAnsi="Cambria" w:cs="Arial"/>
                <w:noProof/>
                <w:sz w:val="28"/>
                <w:szCs w:val="28"/>
                <w:u w:val="single"/>
              </w:rPr>
              <w:t xml:space="preserve"> </w:t>
            </w:r>
            <w:r>
              <w:rPr>
                <w:rFonts w:ascii="Cambria" w:hAnsi="Cambria" w:cs="Arial"/>
                <w:noProof/>
                <w:sz w:val="28"/>
                <w:szCs w:val="28"/>
                <w:u w:val="single"/>
              </w:rPr>
              <w:t>unlawful medical marijuana recommendation</w:t>
            </w:r>
          </w:p>
        </w:tc>
      </w:tr>
      <w:tr w:rsidR="003F3548" w:rsidTr="00ED3663">
        <w:tc>
          <w:tcPr>
            <w:tcW w:w="5125" w:type="dxa"/>
          </w:tcPr>
          <w:p w:rsidR="003F3548" w:rsidRPr="00311FEF" w:rsidRDefault="003F3548" w:rsidP="00ED3663">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Leach, LD 11</w:t>
            </w:r>
          </w:p>
          <w:p w:rsidR="003F3548" w:rsidRPr="00F4624C" w:rsidRDefault="003F3548" w:rsidP="00ED3663">
            <w:pPr>
              <w:rPr>
                <w:rFonts w:ascii="Cambria" w:hAnsi="Cambria" w:cs="Arial"/>
              </w:rPr>
            </w:pPr>
            <w:r>
              <w:rPr>
                <w:rFonts w:ascii="Cambria" w:hAnsi="Cambria" w:cs="Arial"/>
                <w:b/>
              </w:rPr>
              <w:t>BILL STATUS:</w:t>
            </w:r>
            <w:r w:rsidRPr="00C6092E">
              <w:rPr>
                <w:rFonts w:ascii="Cambria" w:hAnsi="Cambria" w:cs="Arial"/>
              </w:rPr>
              <w:t xml:space="preserve"> </w:t>
            </w:r>
            <w:hyperlink r:id="rId274"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3F3548" w:rsidTr="003F3548">
              <w:tc>
                <w:tcPr>
                  <w:tcW w:w="5115" w:type="dxa"/>
                  <w:tcBorders>
                    <w:top w:val="nil"/>
                    <w:left w:val="nil"/>
                    <w:bottom w:val="nil"/>
                    <w:right w:val="nil"/>
                  </w:tcBorders>
                  <w:tcMar>
                    <w:left w:w="0" w:type="dxa"/>
                    <w:right w:w="0" w:type="dxa"/>
                  </w:tcMar>
                </w:tcPr>
                <w:p w:rsidR="003F3548" w:rsidRDefault="003F3548" w:rsidP="00C67E92">
                  <w:pPr>
                    <w:framePr w:hSpace="180" w:wrap="around" w:vAnchor="page" w:hAnchor="text" w:y="2509"/>
                    <w:rPr>
                      <w:rFonts w:ascii="Cambria" w:hAnsi="Cambria" w:cs="Arial"/>
                    </w:rPr>
                  </w:pPr>
                  <w:r>
                    <w:rPr>
                      <w:rFonts w:ascii="Cambria" w:hAnsi="Cambria" w:cs="Arial"/>
                    </w:rPr>
                    <w:t xml:space="preserve">               Health: DP 6-3-0-0</w:t>
                  </w:r>
                </w:p>
              </w:tc>
            </w:tr>
          </w:tbl>
          <w:p w:rsidR="003F3548" w:rsidRPr="00C6092E" w:rsidRDefault="003F3548" w:rsidP="00ED3663">
            <w:pPr>
              <w:rPr>
                <w:rFonts w:ascii="Cambria" w:hAnsi="Cambria" w:cs="Arial"/>
              </w:rPr>
            </w:pPr>
          </w:p>
        </w:tc>
        <w:tc>
          <w:tcPr>
            <w:tcW w:w="4770" w:type="dxa"/>
          </w:tcPr>
          <w:p w:rsidR="003F3548" w:rsidRDefault="003F3548" w:rsidP="00ED3663">
            <w:pPr>
              <w:rPr>
                <w:rFonts w:ascii="Cambria" w:hAnsi="Cambria" w:cs="Arial"/>
              </w:rPr>
            </w:pPr>
            <w:r w:rsidRPr="001C5438">
              <w:rPr>
                <w:rFonts w:ascii="Cambria" w:hAnsi="Cambria" w:cs="Arial"/>
                <w:noProof/>
              </w:rPr>
              <mc:AlternateContent>
                <mc:Choice Requires="wps">
                  <w:drawing>
                    <wp:anchor distT="0" distB="0" distL="114300" distR="114300" simplePos="0" relativeHeight="251887616" behindDoc="1" locked="1" layoutInCell="1" allowOverlap="0" wp14:anchorId="2E6512C9" wp14:editId="020A220C">
                      <wp:simplePos x="0" y="0"/>
                      <wp:positionH relativeFrom="margin">
                        <wp:posOffset>0</wp:posOffset>
                      </wp:positionH>
                      <wp:positionV relativeFrom="page">
                        <wp:posOffset>70485</wp:posOffset>
                      </wp:positionV>
                      <wp:extent cx="2669540" cy="1151890"/>
                      <wp:effectExtent l="0" t="0" r="16510" b="10160"/>
                      <wp:wrapTight wrapText="bothSides">
                        <wp:wrapPolygon edited="0">
                          <wp:start x="0" y="0"/>
                          <wp:lineTo x="0" y="21433"/>
                          <wp:lineTo x="21579" y="21433"/>
                          <wp:lineTo x="21579" y="0"/>
                          <wp:lineTo x="0" y="0"/>
                        </wp:wrapPolygon>
                      </wp:wrapTight>
                      <wp:docPr id="26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151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3F3548">
                                  <w:pPr>
                                    <w:rPr>
                                      <w:b/>
                                      <w:u w:val="single"/>
                                    </w:rPr>
                                  </w:pPr>
                                  <w:r w:rsidRPr="00BB4358">
                                    <w:rPr>
                                      <w:b/>
                                      <w:u w:val="single"/>
                                    </w:rPr>
                                    <w:t>Legend:</w:t>
                                  </w:r>
                                </w:p>
                                <w:p w:rsidR="00224FF0" w:rsidRDefault="00224FF0" w:rsidP="003F3548">
                                  <w:r>
                                    <w:t>ADHS – Arizona Department of Health Services</w:t>
                                  </w:r>
                                </w:p>
                                <w:p w:rsidR="00224FF0" w:rsidRDefault="00224FF0" w:rsidP="003F3548">
                                  <w:r>
                                    <w:t>Card – Medical Marijuana Card</w:t>
                                  </w:r>
                                </w:p>
                                <w:p w:rsidR="00224FF0" w:rsidRDefault="00224FF0" w:rsidP="003F3548">
                                  <w:r>
                                    <w:t>SOS – Secretary of State</w:t>
                                  </w:r>
                                </w:p>
                                <w:p w:rsidR="00224FF0" w:rsidRPr="00BB4358" w:rsidRDefault="00224FF0" w:rsidP="003F3548">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512C9" id="_x0000_s1135" type="#_x0000_t202" style="position:absolute;margin-left:0;margin-top:5.55pt;width:210.2pt;height:90.7pt;z-index:-251428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U4whwIAABsFAAAOAAAAZHJzL2Uyb0RvYy54bWysVNuO2yAUfK/Uf0C8J77UycbWOqs0TqpK&#10;24u02w8ggGNUDC6Q2Nuq/94DTtJs96Wq6gcMnMMwcxi4vRtaiY7cWKFViZNpjBFXVDOh9iX+8rid&#10;LDCyjihGpFa8xE/c4rvl61e3fVfwVDdaMm4QgChb9F2JG+e6IoosbXhL7FR3XEGw1qYlDoZmHzFD&#10;ekBvZZTG8TzqtWGd0ZRbC7PVGMTLgF/XnLpPdW25Q7LEwM2F1oR259toeUuKvSFdI+iJBvkHFi0R&#10;Cja9QFXEEXQw4gVUK6jRVtduSnUb6boWlAcNoCaJ/1Dz0JCOBy1QHNtdymT/Hyz9ePxskGAlTudQ&#10;H0VaOKRHPjj0Vg8o8/XpO1tA2kMHiW6AaTjnoNV295p+tUjpdUPUnq+M0X3DCQN+iV8ZXS0dcawH&#10;2fUfNINtyMHpADTUpvXFg3IgQAceT5ez8VQoTKbzeT7LIEQhliSzZJGH04tIcV7eGevecd0i3ymx&#10;gcMP8OR4b52nQ4pzit9N6a2QMhhAKtSXOJ+ls1GYloL5oE+zZr9bS4OOxFsofEEbRK7TWuHAyFK0&#10;JV5ckkjhy7FRLOziiJBjH5hI5cFBHXA79UbD/MjjfLPYLLJJls43kyyuqslqu84m821yM6veVOt1&#10;lfz0PJOsaARjXHmqZ/Mm2d+Z43SNRttd7PtM0jPl2/C9VB49pxGqDKrO/6Au+MAf/WgCN+yGYLkk&#10;zs8G22n2BNYweryh8KJAp9HmO0Y93M4S228HYjhG8r0Ce+VJ5r3gwiCb3aQwMNeR3XWEKApQJXYY&#10;jd21G5+AQ2fEvoGdRkMrvQJL1iKYxXt3ZHUyMtzAoOr0Wvgrfj0OWb/ftOUvAAAA//8DAFBLAwQU&#10;AAYACAAAACEAnRyPYdsAAAAHAQAADwAAAGRycy9kb3ducmV2LnhtbEyPzU7DQAyE70i8w8pI3Ogm&#10;aaE0ZFMhCncIbbk6WTeJ2J8ou20DT485wdEz4/HnYj1ZI040ht47BeksAUGu8bp3rYLt+8vNPYgQ&#10;0Wk03pGCLwqwLi8vCsy1P7s3OlWxFVziQo4KuhiHXMrQdGQxzPxAjr2DHy1GHsdW6hHPXG6NzJLk&#10;TlrsHV/ocKCnjprP6mgZI/vYzjevFS2XWM83z9+71WFvlLq+mh4fQESa4l8YfvF5B0pmqv3R6SCM&#10;An4kspqmINhdZMkCRM3CKrsFWRbyP3/5AwAA//8DAFBLAQItABQABgAIAAAAIQC2gziS/gAAAOEB&#10;AAATAAAAAAAAAAAAAAAAAAAAAABbQ29udGVudF9UeXBlc10ueG1sUEsBAi0AFAAGAAgAAAAhADj9&#10;If/WAAAAlAEAAAsAAAAAAAAAAAAAAAAALwEAAF9yZWxzLy5yZWxzUEsBAi0AFAAGAAgAAAAhADdt&#10;TjCHAgAAGwUAAA4AAAAAAAAAAAAAAAAALgIAAGRycy9lMm9Eb2MueG1sUEsBAi0AFAAGAAgAAAAh&#10;AJ0cj2HbAAAABwEAAA8AAAAAAAAAAAAAAAAA4QQAAGRycy9kb3ducmV2LnhtbFBLBQYAAAAABAAE&#10;APMAAADpBQAAAAA=&#10;" o:allowoverlap="f" filled="f">
                      <v:textbox>
                        <w:txbxContent>
                          <w:p w:rsidR="00224FF0" w:rsidRPr="00F34CC1" w:rsidRDefault="00224FF0" w:rsidP="003F3548">
                            <w:pPr>
                              <w:rPr>
                                <w:b/>
                                <w:u w:val="single"/>
                              </w:rPr>
                            </w:pPr>
                            <w:r w:rsidRPr="00BB4358">
                              <w:rPr>
                                <w:b/>
                                <w:u w:val="single"/>
                              </w:rPr>
                              <w:t>Legend:</w:t>
                            </w:r>
                          </w:p>
                          <w:p w:rsidR="00224FF0" w:rsidRDefault="00224FF0" w:rsidP="003F3548">
                            <w:r>
                              <w:t>ADHS – Arizona Department of Health Services</w:t>
                            </w:r>
                          </w:p>
                          <w:p w:rsidR="00224FF0" w:rsidRDefault="00224FF0" w:rsidP="003F3548">
                            <w:r>
                              <w:t>Card – Medical Marijuana Card</w:t>
                            </w:r>
                          </w:p>
                          <w:p w:rsidR="00224FF0" w:rsidRDefault="00224FF0" w:rsidP="003F3548">
                            <w:r>
                              <w:t>SOS – Secretary of State</w:t>
                            </w:r>
                          </w:p>
                          <w:p w:rsidR="00224FF0" w:rsidRPr="00BB4358" w:rsidRDefault="00224FF0" w:rsidP="003F3548">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ED3663" w:rsidRDefault="00ED3663" w:rsidP="003F3548">
      <w:pPr>
        <w:spacing w:before="200"/>
        <w:jc w:val="both"/>
        <w:rPr>
          <w:rFonts w:ascii="Cambria" w:hAnsi="Cambria" w:cs="Arial"/>
          <w:b/>
          <w:u w:val="single"/>
        </w:rPr>
      </w:pPr>
    </w:p>
    <w:p w:rsidR="003F3548" w:rsidRPr="001C5438" w:rsidRDefault="003F3548" w:rsidP="003F3548">
      <w:pPr>
        <w:spacing w:before="200"/>
        <w:jc w:val="both"/>
        <w:rPr>
          <w:rFonts w:ascii="Cambria" w:hAnsi="Cambria" w:cs="Arial"/>
          <w:b/>
          <w:u w:val="single"/>
        </w:rPr>
      </w:pPr>
      <w:r w:rsidRPr="001C5438">
        <w:rPr>
          <w:rFonts w:ascii="Cambria" w:hAnsi="Cambria" w:cs="Arial"/>
          <w:b/>
          <w:u w:val="single"/>
        </w:rPr>
        <w:t>Abstract</w:t>
      </w:r>
    </w:p>
    <w:p w:rsidR="003F3548" w:rsidRPr="001C5438" w:rsidRDefault="003F3548" w:rsidP="003F3548">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886592" behindDoc="1" locked="1" layoutInCell="1" allowOverlap="0" wp14:anchorId="50D24B0A" wp14:editId="2E958F08">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26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3F3548">
                            <w:pPr>
                              <w:jc w:val="center"/>
                            </w:pPr>
                            <w:sdt>
                              <w:sdtPr>
                                <w:tag w:val="Prop105"/>
                                <w:id w:val="1252067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0169615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4871373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9272326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24B0A" id="_x0000_s1136" type="#_x0000_t202" style="position:absolute;left:0;text-align:left;margin-left:0;margin-top:628.5pt;width:468pt;height:21.6pt;z-index:-251429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UTTMAIAAFsEAAAOAAAAZHJzL2Uyb0RvYy54bWysVNtu2zAMfR+wfxD0vvjSJG2MOEWXLsOA&#10;7gK0+wBZlm1hsqhJSuzu60vJaRp028swPwiSSB2S55BeX4+9IgdhnQRd0myWUiI0h1rqtqTfH3bv&#10;rihxnumaKdCipI/C0evN2zfrwRQihw5ULSxBEO2KwZS0894USeJ4J3rmZmCERmMDtmcej7ZNassG&#10;RO9VkqfpMhnA1sYCF87h7e1kpJuI3zSC+69N44QnqqSYm4+rjWsV1mSzZkVrmekkP6bB/iGLnkmN&#10;QU9Qt8wzsrfyN6hecgsOGj/j0CfQNJKLWANWk6WvqrnvmBGxFiTHmRNN7v/B8i+Hb5bIuqT5MqNE&#10;sx5FehCjJ+9hJMvAz2BcgW73Bh39iNeoc6zVmTvgPxzRsO2YbsWNtTB0gtWYXxZeJmdPJxwXQKrh&#10;M9QYhu09RKCxsX0gD+kgiI46PZ60CalwvFys5hfLFE0cbfnl/CKP4iWseH5trPMfBfQkbEpqUfuI&#10;zg53zodsWPHsEoI5ULLeSaXiwbbVVllyYNgnu/jFAl65KU2Gkq4W+WIi4K8Qafz+BNFLjw2vZF/S&#10;q5MTKwJtH3Qd29EzqaY9pqz0kcdA3USiH6sxSpZlkYPAcgX1I1JrYepwnEjcdGB/UTJgd5fU/dwz&#10;KyhRnzTKs8rm8zAO8TBfXCKZxJ5bqnML0xyhSuopmbZbP43Q3ljZdhhpaggNNyhpIyPbL1kdC8AO&#10;jiIcpy2MyPk5er38EzZPAAAA//8DAFBLAwQUAAYACAAAACEA+AmhC94AAAAKAQAADwAAAGRycy9k&#10;b3ducmV2LnhtbExPQU7DMBC8I/EHa5G4oNYmgbQNcSqEBKI3aBFc3dhNIux1sN00/J7lBLfZmdHs&#10;TLWenGWjCbH3KOF6LoAZbLzusZXwtnucLYHFpFAr69FI+DYR1vX5WaVK7U/4asZtahmFYCyVhC6l&#10;oeQ8Np1xKs79YJC0gw9OJTpDy3VQJwp3lmdCFNypHulDpwbz0Jnmc3t0EpY3z+NH3OQv701xsKt0&#10;tRifvoKUlxfT/R2wZKb0Z4bf+lQdauq090fUkVkJNCQRm90uCJG+ygsCe6JyITLgdcX/T6h/AAAA&#10;//8DAFBLAQItABQABgAIAAAAIQC2gziS/gAAAOEBAAATAAAAAAAAAAAAAAAAAAAAAABbQ29udGVu&#10;dF9UeXBlc10ueG1sUEsBAi0AFAAGAAgAAAAhADj9If/WAAAAlAEAAAsAAAAAAAAAAAAAAAAALwEA&#10;AF9yZWxzLy5yZWxzUEsBAi0AFAAGAAgAAAAhAPoxRNMwAgAAWwQAAA4AAAAAAAAAAAAAAAAALgIA&#10;AGRycy9lMm9Eb2MueG1sUEsBAi0AFAAGAAgAAAAhAPgJoQveAAAACgEAAA8AAAAAAAAAAAAAAAAA&#10;igQAAGRycy9kb3ducmV2LnhtbFBLBQYAAAAABAAEAPMAAACVBQAAAAA=&#10;" o:allowoverlap="f">
                <v:textbox>
                  <w:txbxContent>
                    <w:p w:rsidR="00224FF0" w:rsidRDefault="00224FF0" w:rsidP="003F3548">
                      <w:pPr>
                        <w:jc w:val="center"/>
                      </w:pPr>
                      <w:sdt>
                        <w:sdtPr>
                          <w:tag w:val="Prop105"/>
                          <w:id w:val="1252067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0169615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4871373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9272326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physicians and medical marijuana.</w:t>
      </w:r>
    </w:p>
    <w:p w:rsidR="003F3548" w:rsidRPr="001C5438" w:rsidRDefault="003F3548" w:rsidP="003F3548">
      <w:pPr>
        <w:jc w:val="both"/>
        <w:rPr>
          <w:rFonts w:ascii="Cambria" w:hAnsi="Cambria" w:cs="Arial"/>
          <w:b/>
          <w:u w:val="single"/>
        </w:rPr>
      </w:pPr>
      <w:r w:rsidRPr="001C5438">
        <w:rPr>
          <w:rFonts w:ascii="Cambria" w:hAnsi="Cambria" w:cs="Arial"/>
          <w:b/>
          <w:u w:val="single"/>
        </w:rPr>
        <w:t>Provisions</w:t>
      </w:r>
    </w:p>
    <w:p w:rsidR="003F3548" w:rsidRDefault="003F3548" w:rsidP="009C0974">
      <w:pPr>
        <w:pStyle w:val="ListParagraph"/>
        <w:numPr>
          <w:ilvl w:val="0"/>
          <w:numId w:val="93"/>
        </w:numPr>
        <w:spacing w:after="120" w:line="240" w:lineRule="auto"/>
        <w:contextualSpacing w:val="0"/>
        <w:jc w:val="both"/>
        <w:rPr>
          <w:rFonts w:ascii="Cambria" w:hAnsi="Cambria" w:cs="Arial"/>
        </w:rPr>
      </w:pPr>
      <w:r>
        <w:rPr>
          <w:rFonts w:ascii="Cambria" w:hAnsi="Cambria" w:cs="Arial"/>
        </w:rPr>
        <w:t>Prescribes a Class 6 felony (</w:t>
      </w:r>
      <w:hyperlink r:id="rId275" w:history="1">
        <w:r w:rsidRPr="00BA3BEA">
          <w:rPr>
            <w:rStyle w:val="Hyperlink"/>
            <w:rFonts w:ascii="Cambria" w:hAnsi="Cambria" w:cs="Arial"/>
          </w:rPr>
          <w:t>1 year, up to $150,000 plus surcharges</w:t>
        </w:r>
      </w:hyperlink>
      <w:r>
        <w:rPr>
          <w:rFonts w:ascii="Cambria" w:hAnsi="Cambria" w:cs="Arial"/>
        </w:rPr>
        <w:t>) for any Allopathic, Naturopathic, Osteopathic or Homeopathic physician who intentionally or knowingly violates any law, rule or standard regarding a recommendation for medical marijuana. (Sec. 1)</w:t>
      </w:r>
    </w:p>
    <w:p w:rsidR="003F3548" w:rsidRDefault="003F3548" w:rsidP="009C0974">
      <w:pPr>
        <w:pStyle w:val="ListParagraph"/>
        <w:numPr>
          <w:ilvl w:val="0"/>
          <w:numId w:val="93"/>
        </w:numPr>
        <w:spacing w:after="120" w:line="240" w:lineRule="auto"/>
        <w:contextualSpacing w:val="0"/>
        <w:jc w:val="both"/>
        <w:rPr>
          <w:rFonts w:ascii="Cambria" w:hAnsi="Cambria" w:cs="Arial"/>
        </w:rPr>
      </w:pPr>
      <w:r>
        <w:rPr>
          <w:rFonts w:ascii="Cambria" w:hAnsi="Cambria" w:cs="Arial"/>
        </w:rPr>
        <w:t>Requires the SOS to receive mandated annual reports concerning unprofessional conduct of specified physicians and medical marijuana recommendations. (Sec. 1)</w:t>
      </w:r>
    </w:p>
    <w:p w:rsidR="003F3548" w:rsidRPr="00493847" w:rsidRDefault="003F3548" w:rsidP="009C0974">
      <w:pPr>
        <w:pStyle w:val="ListParagraph"/>
        <w:numPr>
          <w:ilvl w:val="0"/>
          <w:numId w:val="93"/>
        </w:numPr>
        <w:spacing w:after="120" w:line="240" w:lineRule="auto"/>
        <w:contextualSpacing w:val="0"/>
        <w:jc w:val="both"/>
        <w:rPr>
          <w:rFonts w:ascii="Cambria" w:hAnsi="Cambria" w:cs="Arial"/>
        </w:rPr>
      </w:pPr>
      <w:r>
        <w:rPr>
          <w:rFonts w:ascii="Cambria" w:hAnsi="Cambria" w:cs="Arial"/>
        </w:rPr>
        <w:t xml:space="preserve">Makes technical and conforming changes. (Sec. 1) </w:t>
      </w:r>
    </w:p>
    <w:p w:rsidR="003F3548" w:rsidRPr="001C5438" w:rsidRDefault="003F3548" w:rsidP="003F3548">
      <w:pPr>
        <w:jc w:val="both"/>
        <w:rPr>
          <w:rFonts w:ascii="Cambria" w:hAnsi="Cambria" w:cs="Arial"/>
          <w:b/>
          <w:u w:val="single"/>
        </w:rPr>
      </w:pPr>
      <w:r w:rsidRPr="001C5438">
        <w:rPr>
          <w:rFonts w:ascii="Cambria" w:hAnsi="Cambria" w:cs="Arial"/>
          <w:b/>
          <w:u w:val="single"/>
        </w:rPr>
        <w:t>Current Law</w:t>
      </w:r>
    </w:p>
    <w:p w:rsidR="003F3548" w:rsidRDefault="003F3548" w:rsidP="003F3548">
      <w:pPr>
        <w:spacing w:after="120"/>
        <w:jc w:val="both"/>
        <w:rPr>
          <w:rFonts w:ascii="Cambria" w:hAnsi="Cambria" w:cs="Arial"/>
        </w:rPr>
      </w:pPr>
      <w:r>
        <w:rPr>
          <w:rFonts w:ascii="Cambria" w:hAnsi="Cambria" w:cs="Arial"/>
        </w:rPr>
        <w:t>A person diagnosed by a physician with a debilitating medical condition is permitted to apply for a Card. When applying to ADHS for a Card, an applicant must submit documentation from a physician, pay a $150 fee and turn in an application containing statutorily outlined information (</w:t>
      </w:r>
      <w:hyperlink r:id="rId276" w:history="1">
        <w:r w:rsidRPr="001C6DCA">
          <w:rPr>
            <w:rStyle w:val="Hyperlink"/>
            <w:rFonts w:ascii="Cambria" w:hAnsi="Cambria" w:cs="Arial"/>
          </w:rPr>
          <w:t>A.R.S. § 36-2804</w:t>
        </w:r>
      </w:hyperlink>
      <w:r>
        <w:rPr>
          <w:rFonts w:ascii="Cambria" w:hAnsi="Cambria" w:cs="Arial"/>
        </w:rPr>
        <w:t>).</w:t>
      </w:r>
    </w:p>
    <w:p w:rsidR="003F3548" w:rsidRDefault="003F3548" w:rsidP="003F3548">
      <w:pPr>
        <w:spacing w:after="120"/>
        <w:jc w:val="both"/>
        <w:rPr>
          <w:rFonts w:ascii="Cambria" w:hAnsi="Cambria" w:cs="Arial"/>
        </w:rPr>
      </w:pPr>
      <w:r>
        <w:rPr>
          <w:rFonts w:ascii="Cambria" w:hAnsi="Cambria" w:cs="Arial"/>
        </w:rPr>
        <w:t>Allopathic, Naturopathic, Osteopathic and Homeopathic physicians can make recommendations for a Card if the patient suffers from a debilitating medical condition (</w:t>
      </w:r>
      <w:hyperlink r:id="rId277" w:history="1">
        <w:r w:rsidRPr="001C6DCA">
          <w:rPr>
            <w:rStyle w:val="Hyperlink"/>
            <w:rFonts w:ascii="Cambria" w:hAnsi="Cambria" w:cs="Arial"/>
          </w:rPr>
          <w:t>A.R.S. § 36-2801</w:t>
        </w:r>
      </w:hyperlink>
      <w:r>
        <w:rPr>
          <w:rFonts w:ascii="Cambria" w:hAnsi="Cambria" w:cs="Arial"/>
        </w:rPr>
        <w:t>). It is considered unprofessional conduct for a physician to make a Card recommendation for a patient who does not suffer from a debilitating medical condition (</w:t>
      </w:r>
      <w:hyperlink r:id="rId278" w:history="1">
        <w:r w:rsidRPr="001C6DCA">
          <w:rPr>
            <w:rStyle w:val="Hyperlink"/>
            <w:rFonts w:ascii="Cambria" w:hAnsi="Cambria" w:cs="Arial"/>
          </w:rPr>
          <w:t>A.R.S. § 32-3215</w:t>
        </w:r>
      </w:hyperlink>
      <w:r>
        <w:rPr>
          <w:rFonts w:ascii="Cambria" w:hAnsi="Cambria" w:cs="Arial"/>
        </w:rPr>
        <w:t>).</w:t>
      </w:r>
    </w:p>
    <w:p w:rsidR="003F3548" w:rsidRPr="001C5438" w:rsidRDefault="003F3548" w:rsidP="003F3548">
      <w:pPr>
        <w:spacing w:after="120"/>
        <w:jc w:val="both"/>
        <w:rPr>
          <w:rFonts w:ascii="Cambria" w:hAnsi="Cambria" w:cs="Arial"/>
        </w:rPr>
      </w:pPr>
      <w:r>
        <w:rPr>
          <w:rFonts w:ascii="Cambria" w:hAnsi="Cambria" w:cs="Arial"/>
        </w:rPr>
        <w:t>Each respective Board who licenses physicians that make recommendations is required to submit an annual report to the Governor, Speaker of the House and the President of the Senate outlining the number of suspected unprofessional conduct allegations and subsequent investigations regarding erroneous medical marijuana recommendations (</w:t>
      </w:r>
      <w:hyperlink r:id="rId279" w:history="1">
        <w:r w:rsidRPr="0029362A">
          <w:rPr>
            <w:rStyle w:val="Hyperlink"/>
            <w:rFonts w:ascii="Cambria" w:hAnsi="Cambria" w:cs="Arial"/>
          </w:rPr>
          <w:t>A.R.S. § 32-3215</w:t>
        </w:r>
      </w:hyperlink>
      <w:r>
        <w:rPr>
          <w:rFonts w:ascii="Cambria" w:hAnsi="Cambria" w:cs="Arial"/>
        </w:rPr>
        <w:t>).</w:t>
      </w:r>
    </w:p>
    <w:p w:rsidR="003F3548" w:rsidRDefault="003F3548" w:rsidP="003F3548">
      <w:pPr>
        <w:sectPr w:rsidR="003F3548" w:rsidSect="00990E7D">
          <w:type w:val="continuous"/>
          <w:pgSz w:w="12240" w:h="15840"/>
          <w:pgMar w:top="1440" w:right="1440" w:bottom="1440" w:left="1440" w:header="720" w:footer="720" w:gutter="0"/>
          <w:cols w:space="720"/>
          <w:docGrid w:linePitch="360"/>
        </w:sectPr>
      </w:pPr>
    </w:p>
    <w:p w:rsidR="003F3548" w:rsidRDefault="003F3548" w:rsidP="003F3548">
      <w:pPr>
        <w:pStyle w:val="Heading1"/>
        <w:jc w:val="center"/>
      </w:pPr>
      <w:r>
        <w:rPr>
          <w:noProof/>
        </w:rPr>
        <w:lastRenderedPageBreak/>
        <w:drawing>
          <wp:anchor distT="0" distB="0" distL="114300" distR="114300" simplePos="0" relativeHeight="251888640" behindDoc="1" locked="0" layoutInCell="1" allowOverlap="1" wp14:anchorId="3A9CFBED" wp14:editId="33797AA8">
            <wp:simplePos x="0" y="0"/>
            <wp:positionH relativeFrom="column">
              <wp:posOffset>2362835</wp:posOffset>
            </wp:positionH>
            <wp:positionV relativeFrom="paragraph">
              <wp:posOffset>-322580</wp:posOffset>
            </wp:positionV>
            <wp:extent cx="1214755" cy="1165860"/>
            <wp:effectExtent l="0" t="0" r="0" b="0"/>
            <wp:wrapNone/>
            <wp:docPr id="295" name="Picture 295"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3F3548" w:rsidRDefault="003F3548" w:rsidP="003F3548">
      <w:pPr>
        <w:jc w:val="center"/>
        <w:sectPr w:rsidR="003F3548" w:rsidSect="00990E7D">
          <w:footerReference w:type="default" r:id="rId280"/>
          <w:pgSz w:w="12240" w:h="15840"/>
          <w:pgMar w:top="1080" w:right="1440" w:bottom="1440" w:left="1440" w:header="720" w:footer="720" w:gutter="0"/>
          <w:cols w:space="720"/>
          <w:docGrid w:linePitch="360"/>
        </w:sectPr>
      </w:pPr>
      <w:bookmarkStart w:id="76" w:name="hb2084"/>
      <w:bookmarkEnd w:id="76"/>
    </w:p>
    <w:p w:rsidR="003F3548" w:rsidRDefault="003F3548" w:rsidP="003F3548">
      <w:pPr>
        <w:rPr>
          <w:b/>
        </w:rPr>
      </w:pPr>
    </w:p>
    <w:tbl>
      <w:tblPr>
        <w:tblStyle w:val="TableGrid"/>
        <w:tblpPr w:leftFromText="180" w:rightFromText="180" w:vertAnchor="page" w:horzAnchor="margin" w:tblpY="2533"/>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3F3548" w:rsidTr="00ED3663">
        <w:tc>
          <w:tcPr>
            <w:tcW w:w="9895" w:type="dxa"/>
            <w:gridSpan w:val="2"/>
          </w:tcPr>
          <w:p w:rsidR="003F3548" w:rsidRPr="002B09D5" w:rsidRDefault="003F3548" w:rsidP="00ED3663">
            <w:pPr>
              <w:spacing w:after="120"/>
              <w:rPr>
                <w:rFonts w:ascii="Cambria" w:hAnsi="Cambria" w:cs="Arial"/>
                <w:noProof/>
                <w:sz w:val="28"/>
                <w:szCs w:val="28"/>
                <w:u w:val="single"/>
              </w:rPr>
            </w:pPr>
            <w:r>
              <w:rPr>
                <w:rFonts w:ascii="Cambria" w:hAnsi="Cambria" w:cs="Arial"/>
                <w:b/>
                <w:noProof/>
                <w:sz w:val="28"/>
                <w:szCs w:val="28"/>
                <w:u w:val="single"/>
              </w:rPr>
              <w:t>HB 2084:</w:t>
            </w:r>
            <w:r w:rsidRPr="00803606">
              <w:rPr>
                <w:rFonts w:ascii="Cambria" w:hAnsi="Cambria" w:cs="Arial"/>
                <w:noProof/>
                <w:sz w:val="28"/>
                <w:szCs w:val="28"/>
                <w:u w:val="single"/>
              </w:rPr>
              <w:t xml:space="preserve"> </w:t>
            </w:r>
            <w:r>
              <w:rPr>
                <w:rFonts w:ascii="Cambria" w:hAnsi="Cambria" w:cs="Arial"/>
                <w:noProof/>
                <w:sz w:val="28"/>
                <w:szCs w:val="28"/>
                <w:u w:val="single"/>
              </w:rPr>
              <w:t>indoor tanning; minors; restricted use</w:t>
            </w:r>
          </w:p>
        </w:tc>
      </w:tr>
      <w:tr w:rsidR="003F3548" w:rsidTr="00ED3663">
        <w:tc>
          <w:tcPr>
            <w:tcW w:w="5125" w:type="dxa"/>
          </w:tcPr>
          <w:p w:rsidR="003F3548" w:rsidRPr="00311FEF" w:rsidRDefault="003F3548" w:rsidP="00ED3663">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Carter, LD 15</w:t>
            </w:r>
          </w:p>
          <w:p w:rsidR="003F3548" w:rsidRPr="00DF0E07" w:rsidRDefault="003F3548" w:rsidP="00ED3663">
            <w:pPr>
              <w:rPr>
                <w:rFonts w:ascii="Cambria" w:hAnsi="Cambria" w:cs="Arial"/>
              </w:rPr>
            </w:pPr>
            <w:r>
              <w:rPr>
                <w:rFonts w:ascii="Cambria" w:hAnsi="Cambria" w:cs="Arial"/>
                <w:b/>
              </w:rPr>
              <w:t>BILL STATUS:</w:t>
            </w:r>
            <w:r w:rsidRPr="00C6092E">
              <w:rPr>
                <w:rFonts w:ascii="Cambria" w:hAnsi="Cambria" w:cs="Arial"/>
              </w:rPr>
              <w:t xml:space="preserve"> </w:t>
            </w:r>
            <w:hyperlink r:id="rId281" w:history="1">
              <w:r w:rsidRPr="002A0F71">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3F3548" w:rsidTr="003F3548">
              <w:tc>
                <w:tcPr>
                  <w:tcW w:w="5115" w:type="dxa"/>
                  <w:tcBorders>
                    <w:top w:val="nil"/>
                    <w:left w:val="nil"/>
                    <w:bottom w:val="nil"/>
                    <w:right w:val="nil"/>
                  </w:tcBorders>
                  <w:tcMar>
                    <w:left w:w="0" w:type="dxa"/>
                    <w:right w:w="0" w:type="dxa"/>
                  </w:tcMar>
                </w:tcPr>
                <w:p w:rsidR="003F3548" w:rsidRDefault="003F3548" w:rsidP="00C67E92">
                  <w:pPr>
                    <w:framePr w:hSpace="180" w:wrap="around" w:vAnchor="page" w:hAnchor="margin" w:y="2533"/>
                    <w:ind w:left="540"/>
                    <w:rPr>
                      <w:rFonts w:ascii="Cambria" w:hAnsi="Cambria" w:cs="Arial"/>
                    </w:rPr>
                  </w:pPr>
                  <w:r>
                    <w:rPr>
                      <w:rFonts w:ascii="Cambria" w:hAnsi="Cambria" w:cs="Arial"/>
                    </w:rPr>
                    <w:t>Health: DP 8-1-0-0</w:t>
                  </w:r>
                </w:p>
              </w:tc>
            </w:tr>
          </w:tbl>
          <w:p w:rsidR="003F3548" w:rsidRPr="00C6092E" w:rsidRDefault="003F3548" w:rsidP="00ED3663">
            <w:pPr>
              <w:rPr>
                <w:rFonts w:ascii="Cambria" w:hAnsi="Cambria" w:cs="Arial"/>
              </w:rPr>
            </w:pPr>
          </w:p>
        </w:tc>
        <w:tc>
          <w:tcPr>
            <w:tcW w:w="4770" w:type="dxa"/>
          </w:tcPr>
          <w:p w:rsidR="003F3548" w:rsidRDefault="003F3548" w:rsidP="00ED3663">
            <w:pPr>
              <w:rPr>
                <w:rFonts w:ascii="Cambria" w:hAnsi="Cambria" w:cs="Arial"/>
              </w:rPr>
            </w:pPr>
            <w:r w:rsidRPr="001C5438">
              <w:rPr>
                <w:rFonts w:ascii="Cambria" w:hAnsi="Cambria" w:cs="Arial"/>
                <w:noProof/>
              </w:rPr>
              <mc:AlternateContent>
                <mc:Choice Requires="wps">
                  <w:drawing>
                    <wp:anchor distT="0" distB="0" distL="114300" distR="114300" simplePos="0" relativeHeight="251890688" behindDoc="1" locked="1" layoutInCell="1" allowOverlap="0" wp14:anchorId="5663446A" wp14:editId="346B5D0C">
                      <wp:simplePos x="0" y="0"/>
                      <wp:positionH relativeFrom="margin">
                        <wp:posOffset>0</wp:posOffset>
                      </wp:positionH>
                      <wp:positionV relativeFrom="page">
                        <wp:posOffset>66675</wp:posOffset>
                      </wp:positionV>
                      <wp:extent cx="2669540" cy="534035"/>
                      <wp:effectExtent l="0" t="0" r="16510" b="18415"/>
                      <wp:wrapTight wrapText="bothSides">
                        <wp:wrapPolygon edited="0">
                          <wp:start x="0" y="0"/>
                          <wp:lineTo x="0" y="21574"/>
                          <wp:lineTo x="21579" y="21574"/>
                          <wp:lineTo x="21579" y="0"/>
                          <wp:lineTo x="0" y="0"/>
                        </wp:wrapPolygon>
                      </wp:wrapTight>
                      <wp:docPr id="2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534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3F3548">
                                  <w:pPr>
                                    <w:rPr>
                                      <w:b/>
                                      <w:u w:val="single"/>
                                    </w:rPr>
                                  </w:pPr>
                                  <w:r w:rsidRPr="00BB4358">
                                    <w:rPr>
                                      <w:b/>
                                      <w:u w:val="single"/>
                                    </w:rPr>
                                    <w:t>Legend:</w:t>
                                  </w:r>
                                </w:p>
                                <w:p w:rsidR="00224FF0" w:rsidRPr="00BB4358" w:rsidRDefault="00224FF0" w:rsidP="003F3548">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3446A" id="_x0000_s1137" type="#_x0000_t202" style="position:absolute;margin-left:0;margin-top:5.25pt;width:210.2pt;height:42.05pt;z-index:-251425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wohgIAABoFAAAOAAAAZHJzL2Uyb0RvYy54bWysVNuO2yAQfa/Uf0C8Z31ZO5tY66y2cVJV&#10;2l6k3X4AARyjYnCBxN5W/fcOOMkm3Zeqqh8wMMOZOTMHbu+GVqI9N1ZoVeLkKsaIK6qZUNsSf31a&#10;T2YYWUcUI1IrXuJnbvHd4u2b274reKobLRk3CECULfquxI1zXRFFlja8JfZKd1yBsdamJQ6WZhsx&#10;Q3pAb2WUxvE06rVhndGUWwu71WjEi4Bf15y6z3VtuUOyxJCbC6MJ48aP0eKWFFtDukbQQxrkH7Jo&#10;iVAQ9ARVEUfQzohXUK2gRltduyuq20jXtaA8cAA2SfwHm8eGdDxwgeLY7lQm+/9g6af9F4MEK3E6&#10;TTFSpIUmPfHBoXd6QJmvT9/ZAtweO3B0A2xDnwNX2z1o+s0ipZcNUVt+b4zuG04Y5Jf4k9HZ0RHH&#10;epBN/1EzCEN2TgegoTatLx6UAwE69On51BufCoXNdDqd5xmYKNjy6yy+zkMIUhxPd8a691y3yE9K&#10;bKD3AZ3sH6zz2ZDi6OKDKb0WUob+S4X6Es/zNB95aSmYN3o3a7abpTRoT7yCwneIa8/dWuFAx1K0&#10;JZ6dnEjhq7FSLERxRMhxDplI5cGBHOR2mI16+TmP56vZapZNsnS6mmRxVU3u18tsMl0nN3l1XS2X&#10;VfLL55lkRSMY48qnetRukv2dNg63aFTdSb0XlC6Yr8P3mnl0mUaoMrA6/gO7IAPf+VEDbtgMQXFJ&#10;ElTiRbLR7BmUYfR4QeFBgUmjzQ+MericJbbfd8RwjOQHBeqaJ5mXgguLLL9JYWHOLZtzC1EUoErs&#10;MBqnSze+ALvOiG0DkUY9K30PiqxFEMtLVgcdwwUMrA6Phb/h5+vg9fKkLX4DAAD//wMAUEsDBBQA&#10;BgAIAAAAIQBfl8cq2wAAAAYBAAAPAAAAZHJzL2Rvd25yZXYueG1sTI9BT8MwDIXvSPyHyEjcWEJX&#10;NlaaTojBHco2rmnjtRWNUzXZVvj1mBMc/Z793ud8PblenHAMnScNtzMFAqn2tqNGw/b95eYeRIiG&#10;rOk9oYYvDLAuLi9yk1l/pjc8lbERHEIhMxraGIdMylC36EyY+QGJvYMfnYk8jo20ozlzuOtlotRC&#10;OtMRN7RmwKcW68/y6Bgj+djON68lLpemmm+ev3erw77X+vpqenwAEXGKf8vwi883UDBT5Y9kg+g1&#10;8CORVXUHgt00USmISsMqXYAscvkfv/gBAAD//wMAUEsBAi0AFAAGAAgAAAAhALaDOJL+AAAA4QEA&#10;ABMAAAAAAAAAAAAAAAAAAAAAAFtDb250ZW50X1R5cGVzXS54bWxQSwECLQAUAAYACAAAACEAOP0h&#10;/9YAAACUAQAACwAAAAAAAAAAAAAAAAAvAQAAX3JlbHMvLnJlbHNQSwECLQAUAAYACAAAACEAMNtc&#10;KIYCAAAaBQAADgAAAAAAAAAAAAAAAAAuAgAAZHJzL2Uyb0RvYy54bWxQSwECLQAUAAYACAAAACEA&#10;X5fHKtsAAAAGAQAADwAAAAAAAAAAAAAAAADgBAAAZHJzL2Rvd25yZXYueG1sUEsFBgAAAAAEAAQA&#10;8wAAAOgFAAAAAA==&#10;" o:allowoverlap="f" filled="f">
                      <v:textbox>
                        <w:txbxContent>
                          <w:p w:rsidR="00224FF0" w:rsidRPr="00F34CC1" w:rsidRDefault="00224FF0" w:rsidP="003F3548">
                            <w:pPr>
                              <w:rPr>
                                <w:b/>
                                <w:u w:val="single"/>
                              </w:rPr>
                            </w:pPr>
                            <w:r w:rsidRPr="00BB4358">
                              <w:rPr>
                                <w:b/>
                                <w:u w:val="single"/>
                              </w:rPr>
                              <w:t>Legend:</w:t>
                            </w:r>
                          </w:p>
                          <w:p w:rsidR="00224FF0" w:rsidRPr="00BB4358" w:rsidRDefault="00224FF0" w:rsidP="003F3548">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ED3663" w:rsidRDefault="00ED3663" w:rsidP="003F3548">
      <w:pPr>
        <w:spacing w:before="200"/>
        <w:jc w:val="both"/>
        <w:rPr>
          <w:rFonts w:ascii="Cambria" w:hAnsi="Cambria" w:cs="Arial"/>
          <w:b/>
          <w:u w:val="single"/>
        </w:rPr>
      </w:pPr>
    </w:p>
    <w:p w:rsidR="003F3548" w:rsidRPr="001C5438" w:rsidRDefault="003F3548" w:rsidP="003F3548">
      <w:pPr>
        <w:spacing w:before="200"/>
        <w:jc w:val="both"/>
        <w:rPr>
          <w:rFonts w:ascii="Cambria" w:hAnsi="Cambria" w:cs="Arial"/>
          <w:b/>
          <w:u w:val="single"/>
        </w:rPr>
      </w:pPr>
      <w:r w:rsidRPr="001C5438">
        <w:rPr>
          <w:rFonts w:ascii="Cambria" w:hAnsi="Cambria" w:cs="Arial"/>
          <w:b/>
          <w:u w:val="single"/>
        </w:rPr>
        <w:t>Abstract</w:t>
      </w:r>
    </w:p>
    <w:p w:rsidR="003F3548" w:rsidRPr="001C5438" w:rsidRDefault="003F3548" w:rsidP="003F3548">
      <w:pPr>
        <w:spacing w:after="120"/>
        <w:jc w:val="both"/>
        <w:rPr>
          <w:rFonts w:ascii="Cambria" w:hAnsi="Cambria" w:cs="Arial"/>
        </w:rPr>
      </w:pPr>
      <w:r w:rsidRPr="00DB6AF3">
        <w:rPr>
          <w:rFonts w:ascii="Cambria" w:hAnsi="Cambria" w:cs="Arial"/>
        </w:rPr>
        <w:t>Relating to indoor tanning and minors.</w:t>
      </w:r>
      <w:r w:rsidRPr="001C5438">
        <w:rPr>
          <w:rFonts w:ascii="Cambria" w:hAnsi="Cambria" w:cs="Arial"/>
          <w:noProof/>
        </w:rPr>
        <mc:AlternateContent>
          <mc:Choice Requires="wps">
            <w:drawing>
              <wp:anchor distT="0" distB="0" distL="114300" distR="114300" simplePos="0" relativeHeight="251889664" behindDoc="1" locked="1" layoutInCell="1" allowOverlap="0" wp14:anchorId="12BC0AD1" wp14:editId="52F7A899">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26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3F3548">
                            <w:pPr>
                              <w:jc w:val="center"/>
                            </w:pPr>
                            <w:sdt>
                              <w:sdtPr>
                                <w:tag w:val="Prop105"/>
                                <w:id w:val="10449513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8427772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7064700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3561618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C0AD1" id="_x0000_s1138" type="#_x0000_t202" style="position:absolute;left:0;text-align:left;margin-left:0;margin-top:628.5pt;width:468pt;height:21.6pt;z-index:-251426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OsRMQIAAFsEAAAOAAAAZHJzL2Uyb0RvYy54bWysVNuO0zAQfUfiHyy/06TpZbdR09XSpQhp&#10;uUi7fIDjOImF4zG226R8PWOnLdUCL4g8WLZnfGbmnJms74ZOkYOwToIu6HSSUiI0h0rqpqBfn3dv&#10;bilxnumKKdCioEfh6N3m9at1b3KRQQuqEpYgiHZ5bwraem/yJHG8FR1zEzBCo7EG2zGPR9sklWU9&#10;oncqydJ0mfRgK2OBC+fw9mE00k3Er2vB/ee6dsITVVDMzcfVxrUMa7JZs7yxzLSSn9Jg/5BFx6TG&#10;oBeoB+YZ2Vv5G1QnuQUHtZ9w6BKoa8lFrAGrmaYvqnlqmRGxFiTHmQtN7v/B8k+HL5bIqqDZckaJ&#10;Zh2K9CwGT97CQJaBn964HN2eDDr6Aa9R51irM4/AvzmiYdsy3Yh7a6FvBaswv2l4mVw9HXFcACn7&#10;j1BhGLb3EIGG2naBPKSDIDrqdLxoE1LheLlYzWfLFE0cbdnNfJZF8RKWn18b6/x7AR0Jm4Ja1D6i&#10;s8Oj8yEblp9dQjAHSlY7qVQ82KbcKksODPtkF79YwAs3pUlf0NUiW4wE/BUijd+fIDrpseGV7Ap6&#10;e3FieaDtna5iO3om1bjHlJU+8RioG0n0QzlEyabT7CxQCdURqbUwdjhOJG5asD8o6bG7C+q+75kV&#10;lKgPGuVZTefzMA7xMF/cIJnEXlvKawvTHKEK6ikZt1s/jtDeWNm0GGlsCA33KGktI9tB+zGrUwHY&#10;wVGE07SFEbk+R69f/4TNTwAAAP//AwBQSwMEFAAGAAgAAAAhAPgJoQveAAAACgEAAA8AAABkcnMv&#10;ZG93bnJldi54bWxMT0FOwzAQvCPxB2uRuKDWJoG0DXEqhASiN2gRXN3YTSLsdbDdNPye5QS32ZnR&#10;7Ey1npxlowmx9yjhei6AGWy87rGV8LZ7nC2BxaRQK+vRSPg2Edb1+VmlSu1P+GrGbWoZhWAslYQu&#10;paHkPDadcSrO/WCQtIMPTiU6Q8t1UCcKd5ZnQhTcqR7pQ6cG89CZ5nN7dBKWN8/jR9zkL+9NcbCr&#10;dLUYn76ClJcX0/0dsGSm9GeG3/pUHWrqtPdH1JFZCTQkEZvdLgiRvsoLAnuiciEy4HXF/0+ofwAA&#10;AP//AwBQSwECLQAUAAYACAAAACEAtoM4kv4AAADhAQAAEwAAAAAAAAAAAAAAAAAAAAAAW0NvbnRl&#10;bnRfVHlwZXNdLnhtbFBLAQItABQABgAIAAAAIQA4/SH/1gAAAJQBAAALAAAAAAAAAAAAAAAAAC8B&#10;AABfcmVscy8ucmVsc1BLAQItABQABgAIAAAAIQD1WOsRMQIAAFsEAAAOAAAAAAAAAAAAAAAAAC4C&#10;AABkcnMvZTJvRG9jLnhtbFBLAQItABQABgAIAAAAIQD4CaEL3gAAAAoBAAAPAAAAAAAAAAAAAAAA&#10;AIsEAABkcnMvZG93bnJldi54bWxQSwUGAAAAAAQABADzAAAAlgUAAAAA&#10;" o:allowoverlap="f">
                <v:textbox>
                  <w:txbxContent>
                    <w:p w:rsidR="00224FF0" w:rsidRDefault="00224FF0" w:rsidP="003F3548">
                      <w:pPr>
                        <w:jc w:val="center"/>
                      </w:pPr>
                      <w:sdt>
                        <w:sdtPr>
                          <w:tag w:val="Prop105"/>
                          <w:id w:val="10449513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8427772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7064700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3561618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p>
    <w:p w:rsidR="003F3548" w:rsidRPr="001C5438" w:rsidRDefault="003F3548" w:rsidP="003F3548">
      <w:pPr>
        <w:jc w:val="both"/>
        <w:rPr>
          <w:rFonts w:ascii="Cambria" w:hAnsi="Cambria" w:cs="Arial"/>
          <w:b/>
          <w:u w:val="single"/>
        </w:rPr>
      </w:pPr>
      <w:r w:rsidRPr="001C5438">
        <w:rPr>
          <w:rFonts w:ascii="Cambria" w:hAnsi="Cambria" w:cs="Arial"/>
          <w:b/>
          <w:u w:val="single"/>
        </w:rPr>
        <w:t>Provisions</w:t>
      </w:r>
    </w:p>
    <w:p w:rsidR="003F3548" w:rsidRPr="00DB6AF3" w:rsidRDefault="003F3548" w:rsidP="009C0974">
      <w:pPr>
        <w:pStyle w:val="ListParagraph"/>
        <w:numPr>
          <w:ilvl w:val="0"/>
          <w:numId w:val="92"/>
        </w:numPr>
        <w:spacing w:after="120" w:line="240" w:lineRule="auto"/>
        <w:contextualSpacing w:val="0"/>
        <w:jc w:val="both"/>
        <w:rPr>
          <w:rFonts w:ascii="Cambria" w:hAnsi="Cambria" w:cs="Arial"/>
        </w:rPr>
      </w:pPr>
      <w:r w:rsidRPr="00DB6AF3">
        <w:rPr>
          <w:rFonts w:ascii="Cambria" w:hAnsi="Cambria" w:cs="Arial"/>
        </w:rPr>
        <w:t>Requires a person using a tanning facility to provide a photo ID pro</w:t>
      </w:r>
      <w:r>
        <w:rPr>
          <w:rFonts w:ascii="Cambria" w:hAnsi="Cambria" w:cs="Arial"/>
        </w:rPr>
        <w:t xml:space="preserve">ving they are at least 18 </w:t>
      </w:r>
      <w:r w:rsidRPr="00DB6AF3">
        <w:rPr>
          <w:rFonts w:ascii="Cambria" w:hAnsi="Cambria" w:cs="Arial"/>
        </w:rPr>
        <w:t>years of age. (Sec. 1)</w:t>
      </w:r>
    </w:p>
    <w:p w:rsidR="003F3548" w:rsidRPr="00DB6AF3" w:rsidRDefault="003F3548" w:rsidP="009C0974">
      <w:pPr>
        <w:pStyle w:val="ListParagraph"/>
        <w:numPr>
          <w:ilvl w:val="0"/>
          <w:numId w:val="92"/>
        </w:numPr>
        <w:spacing w:after="120" w:line="240" w:lineRule="auto"/>
        <w:contextualSpacing w:val="0"/>
        <w:jc w:val="both"/>
        <w:rPr>
          <w:rFonts w:ascii="Cambria" w:hAnsi="Cambria" w:cs="Arial"/>
        </w:rPr>
      </w:pPr>
      <w:r w:rsidRPr="00DB6AF3">
        <w:rPr>
          <w:rFonts w:ascii="Cambria" w:hAnsi="Cambria" w:cs="Arial"/>
        </w:rPr>
        <w:t xml:space="preserve">Prohibits operators or employees of a tanning facility from allowing a </w:t>
      </w:r>
      <w:r>
        <w:rPr>
          <w:rFonts w:ascii="Cambria" w:hAnsi="Cambria" w:cs="Arial"/>
        </w:rPr>
        <w:t>person under the age of 18</w:t>
      </w:r>
      <w:r w:rsidRPr="00DB6AF3">
        <w:rPr>
          <w:rFonts w:ascii="Cambria" w:hAnsi="Cambria" w:cs="Arial"/>
        </w:rPr>
        <w:t xml:space="preserve"> to use a tanning device. (Sec. 1)</w:t>
      </w:r>
    </w:p>
    <w:p w:rsidR="003F3548" w:rsidRPr="00DB6AF3" w:rsidRDefault="003F3548" w:rsidP="009C0974">
      <w:pPr>
        <w:pStyle w:val="ListParagraph"/>
        <w:numPr>
          <w:ilvl w:val="0"/>
          <w:numId w:val="92"/>
        </w:numPr>
        <w:spacing w:after="120" w:line="240" w:lineRule="auto"/>
        <w:contextualSpacing w:val="0"/>
        <w:jc w:val="both"/>
        <w:rPr>
          <w:rFonts w:ascii="Cambria" w:hAnsi="Cambria" w:cs="Arial"/>
        </w:rPr>
      </w:pPr>
      <w:r w:rsidRPr="00DB6AF3">
        <w:rPr>
          <w:rFonts w:ascii="Cambria" w:hAnsi="Cambria" w:cs="Arial"/>
        </w:rPr>
        <w:t xml:space="preserve">Requires a tanning facility to post signage stating that it is unlawful for operators or employees </w:t>
      </w:r>
      <w:r>
        <w:rPr>
          <w:rFonts w:ascii="Cambria" w:hAnsi="Cambria" w:cs="Arial"/>
        </w:rPr>
        <w:t>to allow a person under 18</w:t>
      </w:r>
      <w:r w:rsidRPr="00DB6AF3">
        <w:rPr>
          <w:rFonts w:ascii="Cambria" w:hAnsi="Cambria" w:cs="Arial"/>
        </w:rPr>
        <w:t xml:space="preserve"> to use any tanning device. (Sec. 1)</w:t>
      </w:r>
    </w:p>
    <w:p w:rsidR="003F3548" w:rsidRPr="00DB6AF3" w:rsidRDefault="003F3548" w:rsidP="009C0974">
      <w:pPr>
        <w:pStyle w:val="ListParagraph"/>
        <w:numPr>
          <w:ilvl w:val="0"/>
          <w:numId w:val="92"/>
        </w:numPr>
        <w:spacing w:after="120" w:line="240" w:lineRule="auto"/>
        <w:contextualSpacing w:val="0"/>
        <w:jc w:val="both"/>
        <w:rPr>
          <w:rFonts w:ascii="Cambria" w:hAnsi="Cambria" w:cs="Arial"/>
        </w:rPr>
      </w:pPr>
      <w:r w:rsidRPr="00DB6AF3">
        <w:rPr>
          <w:rFonts w:ascii="Cambria" w:hAnsi="Cambria" w:cs="Arial"/>
        </w:rPr>
        <w:t>Exempts personal use of a tanning device in an individual's private residence. (Sec. 1)</w:t>
      </w:r>
    </w:p>
    <w:p w:rsidR="003F3548" w:rsidRPr="00DB6AF3" w:rsidRDefault="003F3548" w:rsidP="009C0974">
      <w:pPr>
        <w:pStyle w:val="ListParagraph"/>
        <w:numPr>
          <w:ilvl w:val="0"/>
          <w:numId w:val="92"/>
        </w:numPr>
        <w:spacing w:after="120" w:line="240" w:lineRule="auto"/>
        <w:contextualSpacing w:val="0"/>
        <w:jc w:val="both"/>
        <w:rPr>
          <w:rFonts w:ascii="Cambria" w:hAnsi="Cambria" w:cs="Arial"/>
        </w:rPr>
      </w:pPr>
      <w:r w:rsidRPr="00DB6AF3">
        <w:rPr>
          <w:rFonts w:ascii="Cambria" w:hAnsi="Cambria" w:cs="Arial"/>
        </w:rPr>
        <w:t>Requires a tanning facility to maintain a record of each customer who uses a tanning device for at least two years after their last use. (Sec. 1)</w:t>
      </w:r>
    </w:p>
    <w:p w:rsidR="003F3548" w:rsidRPr="00DB6AF3" w:rsidRDefault="003F3548" w:rsidP="009C0974">
      <w:pPr>
        <w:pStyle w:val="ListParagraph"/>
        <w:numPr>
          <w:ilvl w:val="0"/>
          <w:numId w:val="92"/>
        </w:numPr>
        <w:spacing w:after="0" w:line="240" w:lineRule="auto"/>
        <w:contextualSpacing w:val="0"/>
        <w:jc w:val="both"/>
        <w:rPr>
          <w:rFonts w:ascii="Cambria" w:hAnsi="Cambria" w:cs="Arial"/>
        </w:rPr>
      </w:pPr>
      <w:r w:rsidRPr="00DB6AF3">
        <w:rPr>
          <w:rFonts w:ascii="Cambria" w:hAnsi="Cambria" w:cs="Arial"/>
        </w:rPr>
        <w:t>Requires the record maintained by a tanning facility to include:</w:t>
      </w:r>
    </w:p>
    <w:p w:rsidR="003F3548" w:rsidRPr="00DB6AF3" w:rsidRDefault="003F3548" w:rsidP="003F3548">
      <w:pPr>
        <w:ind w:firstLine="360"/>
        <w:jc w:val="both"/>
        <w:rPr>
          <w:rFonts w:ascii="Cambria" w:hAnsi="Cambria" w:cs="Arial"/>
        </w:rPr>
      </w:pPr>
      <w:r w:rsidRPr="00DB6AF3">
        <w:rPr>
          <w:rFonts w:ascii="Cambria" w:hAnsi="Cambria" w:cs="Arial"/>
        </w:rPr>
        <w:t>a) The age and name of the customer;</w:t>
      </w:r>
    </w:p>
    <w:p w:rsidR="003F3548" w:rsidRPr="00DB6AF3" w:rsidRDefault="003F3548" w:rsidP="003F3548">
      <w:pPr>
        <w:ind w:firstLine="360"/>
        <w:jc w:val="both"/>
        <w:rPr>
          <w:rFonts w:ascii="Cambria" w:hAnsi="Cambria" w:cs="Arial"/>
        </w:rPr>
      </w:pPr>
      <w:r w:rsidRPr="00DB6AF3">
        <w:rPr>
          <w:rFonts w:ascii="Cambria" w:hAnsi="Cambria" w:cs="Arial"/>
        </w:rPr>
        <w:t>b) The time and date of the customer's use of the tanning device;</w:t>
      </w:r>
    </w:p>
    <w:p w:rsidR="003F3548" w:rsidRPr="00DB6AF3" w:rsidRDefault="003F3548" w:rsidP="003F3548">
      <w:pPr>
        <w:ind w:firstLine="360"/>
        <w:jc w:val="both"/>
        <w:rPr>
          <w:rFonts w:ascii="Cambria" w:hAnsi="Cambria" w:cs="Arial"/>
        </w:rPr>
      </w:pPr>
      <w:r w:rsidRPr="00DB6AF3">
        <w:rPr>
          <w:rFonts w:ascii="Cambria" w:hAnsi="Cambria" w:cs="Arial"/>
        </w:rPr>
        <w:t>c) The customer's length of time using a tanning device; and</w:t>
      </w:r>
    </w:p>
    <w:p w:rsidR="003F3548" w:rsidRPr="00DB6AF3" w:rsidRDefault="003F3548" w:rsidP="003F3548">
      <w:pPr>
        <w:spacing w:after="120"/>
        <w:ind w:firstLine="360"/>
        <w:jc w:val="both"/>
        <w:rPr>
          <w:rFonts w:ascii="Cambria" w:hAnsi="Cambria" w:cs="Arial"/>
        </w:rPr>
      </w:pPr>
      <w:r w:rsidRPr="00DB6AF3">
        <w:rPr>
          <w:rFonts w:ascii="Cambria" w:hAnsi="Cambria" w:cs="Arial"/>
        </w:rPr>
        <w:t>d) Any known injury or illness resulting from the use of a tanning device. (Sec. 1)</w:t>
      </w:r>
    </w:p>
    <w:p w:rsidR="003F3548" w:rsidRPr="00DB6AF3" w:rsidRDefault="003F3548" w:rsidP="009C0974">
      <w:pPr>
        <w:pStyle w:val="ListParagraph"/>
        <w:numPr>
          <w:ilvl w:val="0"/>
          <w:numId w:val="92"/>
        </w:numPr>
        <w:spacing w:after="120" w:line="240" w:lineRule="auto"/>
        <w:contextualSpacing w:val="0"/>
        <w:jc w:val="both"/>
        <w:rPr>
          <w:rFonts w:ascii="Cambria" w:hAnsi="Cambria" w:cs="Arial"/>
        </w:rPr>
      </w:pPr>
      <w:r w:rsidRPr="00DB6AF3">
        <w:rPr>
          <w:rFonts w:ascii="Cambria" w:hAnsi="Cambria" w:cs="Arial"/>
        </w:rPr>
        <w:t>Prohibits a tanning facility from claiming the use of a tanning device is safe, free from risk or has a medical benefit through advertisement or promotional materials. (Sec. 1)</w:t>
      </w:r>
    </w:p>
    <w:p w:rsidR="003F3548" w:rsidRPr="00DB6AF3" w:rsidRDefault="003F3548" w:rsidP="009C0974">
      <w:pPr>
        <w:pStyle w:val="ListParagraph"/>
        <w:numPr>
          <w:ilvl w:val="0"/>
          <w:numId w:val="92"/>
        </w:numPr>
        <w:spacing w:after="120" w:line="240" w:lineRule="auto"/>
        <w:contextualSpacing w:val="0"/>
        <w:jc w:val="both"/>
        <w:rPr>
          <w:rFonts w:ascii="Cambria" w:hAnsi="Cambria" w:cs="Arial"/>
        </w:rPr>
      </w:pPr>
      <w:r w:rsidRPr="00DB6AF3">
        <w:rPr>
          <w:rFonts w:ascii="Cambria" w:hAnsi="Cambria" w:cs="Arial"/>
        </w:rPr>
        <w:t>Requires the act to be known as the "Skin</w:t>
      </w:r>
      <w:r>
        <w:rPr>
          <w:rFonts w:ascii="Cambria" w:hAnsi="Cambria" w:cs="Arial"/>
        </w:rPr>
        <w:t xml:space="preserve"> Cancer Preventative Act of 2018</w:t>
      </w:r>
      <w:r w:rsidRPr="00DB6AF3">
        <w:rPr>
          <w:rFonts w:ascii="Cambria" w:hAnsi="Cambria" w:cs="Arial"/>
        </w:rPr>
        <w:t>." (Sec. 2)</w:t>
      </w:r>
    </w:p>
    <w:p w:rsidR="003F3548" w:rsidRPr="00493847" w:rsidRDefault="003F3548" w:rsidP="009C0974">
      <w:pPr>
        <w:pStyle w:val="ListParagraph"/>
        <w:numPr>
          <w:ilvl w:val="0"/>
          <w:numId w:val="92"/>
        </w:numPr>
        <w:spacing w:after="120" w:line="240" w:lineRule="auto"/>
        <w:contextualSpacing w:val="0"/>
        <w:jc w:val="both"/>
        <w:rPr>
          <w:rFonts w:ascii="Cambria" w:hAnsi="Cambria" w:cs="Arial"/>
        </w:rPr>
      </w:pPr>
      <w:r w:rsidRPr="00DB6AF3">
        <w:rPr>
          <w:rFonts w:ascii="Cambria" w:hAnsi="Cambria" w:cs="Arial"/>
        </w:rPr>
        <w:t xml:space="preserve">Defines </w:t>
      </w:r>
      <w:r w:rsidRPr="00BF798E">
        <w:rPr>
          <w:rFonts w:ascii="Cambria" w:hAnsi="Cambria" w:cs="Arial"/>
          <w:i/>
        </w:rPr>
        <w:t>tanning device</w:t>
      </w:r>
      <w:r w:rsidRPr="00DB6AF3">
        <w:rPr>
          <w:rFonts w:ascii="Cambria" w:hAnsi="Cambria" w:cs="Arial"/>
        </w:rPr>
        <w:t xml:space="preserve">, </w:t>
      </w:r>
      <w:r w:rsidRPr="00BF798E">
        <w:rPr>
          <w:rFonts w:ascii="Cambria" w:hAnsi="Cambria" w:cs="Arial"/>
          <w:i/>
        </w:rPr>
        <w:t>tanning facility</w:t>
      </w:r>
      <w:r w:rsidRPr="00DB6AF3">
        <w:rPr>
          <w:rFonts w:ascii="Cambria" w:hAnsi="Cambria" w:cs="Arial"/>
        </w:rPr>
        <w:t xml:space="preserve"> and </w:t>
      </w:r>
      <w:r w:rsidRPr="00BF798E">
        <w:rPr>
          <w:rFonts w:ascii="Cambria" w:hAnsi="Cambria" w:cs="Arial"/>
          <w:i/>
        </w:rPr>
        <w:t>ultraviolet radiation</w:t>
      </w:r>
      <w:r w:rsidRPr="00DB6AF3">
        <w:rPr>
          <w:rFonts w:ascii="Cambria" w:hAnsi="Cambria" w:cs="Arial"/>
        </w:rPr>
        <w:t>. (Sec. 1)</w:t>
      </w:r>
    </w:p>
    <w:p w:rsidR="003F3548" w:rsidRPr="001C5438" w:rsidRDefault="003F3548" w:rsidP="003F3548">
      <w:pPr>
        <w:spacing w:after="120"/>
        <w:jc w:val="both"/>
        <w:rPr>
          <w:rFonts w:ascii="Cambria" w:hAnsi="Cambria" w:cs="Arial"/>
        </w:rPr>
      </w:pPr>
      <w:r>
        <w:rPr>
          <w:rFonts w:ascii="Cambria" w:hAnsi="Cambria" w:cs="Arial"/>
        </w:rPr>
        <w:t xml:space="preserve"> </w:t>
      </w:r>
    </w:p>
    <w:p w:rsidR="003F3548" w:rsidRDefault="003F3548" w:rsidP="003F3548">
      <w:pPr>
        <w:sectPr w:rsidR="003F3548" w:rsidSect="00990E7D">
          <w:type w:val="continuous"/>
          <w:pgSz w:w="12240" w:h="15840"/>
          <w:pgMar w:top="1440" w:right="1440" w:bottom="1440" w:left="1440" w:header="720" w:footer="720" w:gutter="0"/>
          <w:cols w:space="720"/>
          <w:docGrid w:linePitch="360"/>
        </w:sectPr>
      </w:pPr>
    </w:p>
    <w:p w:rsidR="003F3548" w:rsidRDefault="003F3548" w:rsidP="003F3548">
      <w:pPr>
        <w:pStyle w:val="Heading1"/>
        <w:jc w:val="center"/>
      </w:pPr>
      <w:r>
        <w:rPr>
          <w:noProof/>
        </w:rPr>
        <w:lastRenderedPageBreak/>
        <w:drawing>
          <wp:anchor distT="0" distB="0" distL="114300" distR="114300" simplePos="0" relativeHeight="251891712" behindDoc="1" locked="0" layoutInCell="1" allowOverlap="1" wp14:anchorId="020BEA06" wp14:editId="1E1DA5FF">
            <wp:simplePos x="0" y="0"/>
            <wp:positionH relativeFrom="column">
              <wp:posOffset>2362835</wp:posOffset>
            </wp:positionH>
            <wp:positionV relativeFrom="paragraph">
              <wp:posOffset>-322580</wp:posOffset>
            </wp:positionV>
            <wp:extent cx="1214755" cy="1165860"/>
            <wp:effectExtent l="0" t="0" r="0" b="0"/>
            <wp:wrapNone/>
            <wp:docPr id="296" name="Picture 296"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3F3548" w:rsidRDefault="003F3548" w:rsidP="003F3548">
      <w:pPr>
        <w:jc w:val="center"/>
        <w:sectPr w:rsidR="003F3548" w:rsidSect="00990E7D">
          <w:footerReference w:type="default" r:id="rId282"/>
          <w:pgSz w:w="12240" w:h="15840"/>
          <w:pgMar w:top="1080" w:right="1440" w:bottom="1440" w:left="1440" w:header="720" w:footer="720" w:gutter="0"/>
          <w:cols w:space="720"/>
          <w:docGrid w:linePitch="360"/>
        </w:sectPr>
      </w:pPr>
      <w:bookmarkStart w:id="77" w:name="hb2107"/>
      <w:bookmarkEnd w:id="77"/>
    </w:p>
    <w:p w:rsidR="003F3548" w:rsidRDefault="003F3548" w:rsidP="003F3548">
      <w:pPr>
        <w:rPr>
          <w:b/>
        </w:rPr>
      </w:pPr>
    </w:p>
    <w:tbl>
      <w:tblPr>
        <w:tblStyle w:val="TableGrid"/>
        <w:tblpPr w:leftFromText="180" w:rightFromText="180" w:vertAnchor="page" w:horzAnchor="margin" w:tblpY="2459"/>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ED3663" w:rsidTr="00ED3663">
        <w:tc>
          <w:tcPr>
            <w:tcW w:w="9895" w:type="dxa"/>
            <w:gridSpan w:val="2"/>
          </w:tcPr>
          <w:p w:rsidR="00ED3663" w:rsidRPr="002B09D5" w:rsidRDefault="00ED3663" w:rsidP="00ED3663">
            <w:pPr>
              <w:spacing w:after="120"/>
              <w:rPr>
                <w:rFonts w:ascii="Cambria" w:hAnsi="Cambria" w:cs="Arial"/>
                <w:noProof/>
                <w:sz w:val="28"/>
                <w:szCs w:val="28"/>
                <w:u w:val="single"/>
              </w:rPr>
            </w:pPr>
            <w:r>
              <w:rPr>
                <w:rFonts w:ascii="Cambria" w:hAnsi="Cambria" w:cs="Arial"/>
                <w:b/>
                <w:noProof/>
                <w:sz w:val="28"/>
                <w:szCs w:val="28"/>
                <w:u w:val="single"/>
              </w:rPr>
              <w:t>HB 2107:</w:t>
            </w:r>
            <w:r w:rsidRPr="00803606">
              <w:rPr>
                <w:rFonts w:ascii="Cambria" w:hAnsi="Cambria" w:cs="Arial"/>
                <w:noProof/>
                <w:sz w:val="28"/>
                <w:szCs w:val="28"/>
                <w:u w:val="single"/>
              </w:rPr>
              <w:t xml:space="preserve"> </w:t>
            </w:r>
            <w:r>
              <w:rPr>
                <w:rFonts w:ascii="Cambria" w:hAnsi="Cambria" w:cs="Arial"/>
                <w:noProof/>
                <w:sz w:val="28"/>
                <w:szCs w:val="28"/>
                <w:u w:val="single"/>
              </w:rPr>
              <w:t xml:space="preserve">S/E pharmacies; practices; pharmacy benefits managers </w:t>
            </w:r>
          </w:p>
        </w:tc>
      </w:tr>
      <w:tr w:rsidR="00ED3663" w:rsidTr="00ED3663">
        <w:tc>
          <w:tcPr>
            <w:tcW w:w="5125" w:type="dxa"/>
          </w:tcPr>
          <w:p w:rsidR="00ED3663" w:rsidRPr="00311FEF" w:rsidRDefault="00ED3663" w:rsidP="00ED3663">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 xml:space="preserve">Representative </w:t>
            </w:r>
            <w:proofErr w:type="spellStart"/>
            <w:r>
              <w:rPr>
                <w:rFonts w:ascii="Cambria" w:hAnsi="Cambria" w:cs="Arial"/>
              </w:rPr>
              <w:t>Syms</w:t>
            </w:r>
            <w:proofErr w:type="spellEnd"/>
            <w:r>
              <w:rPr>
                <w:rFonts w:ascii="Cambria" w:hAnsi="Cambria" w:cs="Arial"/>
              </w:rPr>
              <w:t>, LD 28</w:t>
            </w:r>
          </w:p>
          <w:p w:rsidR="00ED3663" w:rsidRPr="003035CE" w:rsidRDefault="00ED3663" w:rsidP="00ED3663">
            <w:pPr>
              <w:rPr>
                <w:rFonts w:ascii="Cambria" w:hAnsi="Cambria" w:cs="Arial"/>
              </w:rPr>
            </w:pPr>
            <w:r>
              <w:rPr>
                <w:rFonts w:ascii="Cambria" w:hAnsi="Cambria" w:cs="Arial"/>
                <w:b/>
              </w:rPr>
              <w:t>BILL STATUS:</w:t>
            </w:r>
            <w:r w:rsidRPr="00C6092E">
              <w:rPr>
                <w:rFonts w:ascii="Cambria" w:hAnsi="Cambria" w:cs="Arial"/>
              </w:rPr>
              <w:t xml:space="preserve"> </w:t>
            </w:r>
            <w:hyperlink r:id="rId283" w:history="1">
              <w:r w:rsidRPr="0064094B">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ED3663" w:rsidTr="00D40DAF">
              <w:tc>
                <w:tcPr>
                  <w:tcW w:w="5115" w:type="dxa"/>
                  <w:tcBorders>
                    <w:top w:val="nil"/>
                    <w:left w:val="nil"/>
                    <w:bottom w:val="nil"/>
                    <w:right w:val="nil"/>
                  </w:tcBorders>
                  <w:tcMar>
                    <w:left w:w="0" w:type="dxa"/>
                    <w:right w:w="0" w:type="dxa"/>
                  </w:tcMar>
                </w:tcPr>
                <w:p w:rsidR="00ED3663" w:rsidRDefault="00ED3663" w:rsidP="00C67E92">
                  <w:pPr>
                    <w:framePr w:hSpace="180" w:wrap="around" w:vAnchor="page" w:hAnchor="margin" w:y="2459"/>
                    <w:ind w:left="540"/>
                    <w:rPr>
                      <w:rFonts w:ascii="Cambria" w:hAnsi="Cambria" w:cs="Arial"/>
                    </w:rPr>
                  </w:pPr>
                  <w:r>
                    <w:rPr>
                      <w:rFonts w:ascii="Cambria" w:hAnsi="Cambria" w:cs="Arial"/>
                    </w:rPr>
                    <w:t>Health: DPA/SE 9-0-0-0</w:t>
                  </w:r>
                </w:p>
              </w:tc>
            </w:tr>
          </w:tbl>
          <w:p w:rsidR="00ED3663" w:rsidRPr="00C6092E" w:rsidRDefault="00ED3663" w:rsidP="00ED3663">
            <w:pPr>
              <w:rPr>
                <w:rFonts w:ascii="Cambria" w:hAnsi="Cambria" w:cs="Arial"/>
              </w:rPr>
            </w:pPr>
          </w:p>
        </w:tc>
        <w:tc>
          <w:tcPr>
            <w:tcW w:w="4770" w:type="dxa"/>
          </w:tcPr>
          <w:p w:rsidR="00ED3663" w:rsidRDefault="00ED3663" w:rsidP="00ED3663">
            <w:pPr>
              <w:rPr>
                <w:rFonts w:ascii="Cambria" w:hAnsi="Cambria" w:cs="Arial"/>
              </w:rPr>
            </w:pPr>
            <w:r w:rsidRPr="001C5438">
              <w:rPr>
                <w:rFonts w:ascii="Cambria" w:hAnsi="Cambria" w:cs="Arial"/>
                <w:noProof/>
              </w:rPr>
              <mc:AlternateContent>
                <mc:Choice Requires="wps">
                  <w:drawing>
                    <wp:anchor distT="0" distB="0" distL="114300" distR="114300" simplePos="0" relativeHeight="252102656" behindDoc="1" locked="1" layoutInCell="1" allowOverlap="0" wp14:anchorId="57A58DE1" wp14:editId="0540DC57">
                      <wp:simplePos x="0" y="0"/>
                      <wp:positionH relativeFrom="margin">
                        <wp:posOffset>2540</wp:posOffset>
                      </wp:positionH>
                      <wp:positionV relativeFrom="page">
                        <wp:posOffset>69850</wp:posOffset>
                      </wp:positionV>
                      <wp:extent cx="2981325" cy="723900"/>
                      <wp:effectExtent l="0" t="0" r="28575" b="19050"/>
                      <wp:wrapTight wrapText="bothSides">
                        <wp:wrapPolygon edited="0">
                          <wp:start x="0" y="0"/>
                          <wp:lineTo x="0" y="21600"/>
                          <wp:lineTo x="21669" y="21600"/>
                          <wp:lineTo x="21669" y="0"/>
                          <wp:lineTo x="0" y="0"/>
                        </wp:wrapPolygon>
                      </wp:wrapTight>
                      <wp:docPr id="26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72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ED3663">
                                  <w:pPr>
                                    <w:rPr>
                                      <w:b/>
                                      <w:u w:val="single"/>
                                    </w:rPr>
                                  </w:pPr>
                                  <w:r w:rsidRPr="00BB4358">
                                    <w:rPr>
                                      <w:b/>
                                      <w:u w:val="single"/>
                                    </w:rPr>
                                    <w:t>Legend:</w:t>
                                  </w:r>
                                </w:p>
                                <w:p w:rsidR="00224FF0" w:rsidRDefault="00224FF0" w:rsidP="00ED3663">
                                  <w:r>
                                    <w:t>PBM- Pharmacy Benefits Manager</w:t>
                                  </w:r>
                                </w:p>
                                <w:p w:rsidR="00224FF0" w:rsidRPr="00BB4358" w:rsidRDefault="00224FF0" w:rsidP="00ED3663">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58DE1" id="_x0000_s1139" type="#_x0000_t202" style="position:absolute;margin-left:.2pt;margin-top:5.5pt;width:234.75pt;height:57pt;z-index:-251213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2ChQIAABoFAAAOAAAAZHJzL2Uyb0RvYy54bWysVNuO2yAQfa/Uf0C8J77EySbWOqttnFSV&#10;thdptx9ADI5RMVAgsdOq/94BJ2m6q0pVVT9gYIbDmZkz3N71rUAHZixXssDJOMaIyUpRLncF/vy0&#10;Gc0xso5ISoSSrMBHZvHd8vWr207nLFWNEpQZBCDS5p0ucOOczqPIVg1riR0rzSQYa2Va4mBpdhE1&#10;pAP0VkRpHM+iThmqjaqYtbBbDka8DPh1zSr3sa4tc0gUGLi5MJowbv0YLW9JvjNEN7w60SD/wKIl&#10;XMKlF6iSOIL2hr+AanlllFW1G1eqjVRd84qFGCCaJH4WzWNDNAuxQHKsvqTJ/j/Y6sPhk0GcFjid&#10;ZRhJ0kKRnljv0BvVo8znp9M2B7dHDY6uh22oc4jV6gdVfbFIqlVD5I7dG6O6hhEK/BJ/Mro6OuBY&#10;D7Lt3isK15C9UwGor03rkwfpQIAOdTpeauOpVLCZLubJJJ1iVIHtJp0s4lC8iOTn09pY95apFvlJ&#10;gQ3UPqCTw4N1ng3Jzy7+Mqk2XIhQfyFRV+DFFOC9xSrBqTeGhdltV8KgA/EKCl8I7Zlbyx3oWPC2&#10;wPOLE8l9NtaShlsc4WKYAxMhPTgEB9xOs0Ev3xfxYj1fz7NRls7Woywuy9H9ZpWNZpvkZlpOytWq&#10;TH54nkmWN5xSJj3Vs3aT7O+0ceqiQXUX9f458k34XkYe/U4jZBmiOv9DdEEGvvKDBly/7YPikmRy&#10;1tdW0SMow6ihQeFBgUmjzDeMOmjOAtuve2IYRuKdBHUtkizz3RwW2fQmhYW5tmyvLURWAFVgh9Ew&#10;XbnhBdhrw3cN3DToWap7UGTNg1i8dAdWJx1DA4aoTo+F7/DrdfD69aQtfwIAAP//AwBQSwMEFAAG&#10;AAgAAAAhAOpxA7XbAAAABwEAAA8AAABkcnMvZG93bnJldi54bWxMj0tPw0AMhO9I/IeVkbjRTR+0&#10;JGRTIQp3CG25Olk3idhHlN22gV+Pe4KjPePxN/l6tEacaAiddwqmkwQEudrrzjUKth+vdw8gQkSn&#10;0XhHCr4pwLq4vsox0/7s3ulUxkZwiAsZKmhj7DMpQ92SxTDxPTnWDn6wGHkcGqkHPHO4NXKWJEtp&#10;sXP8ocWenluqv8qjZYzZ53a+eStptcJqvnn52aWHvVHq9mZ8egQRaYx/Zrjg8w0UzFT5o9NBGAUL&#10;9vF2yoVYXSzTFER1ib5PQBa5/M9f/AIAAP//AwBQSwECLQAUAAYACAAAACEAtoM4kv4AAADhAQAA&#10;EwAAAAAAAAAAAAAAAAAAAAAAW0NvbnRlbnRfVHlwZXNdLnhtbFBLAQItABQABgAIAAAAIQA4/SH/&#10;1gAAAJQBAAALAAAAAAAAAAAAAAAAAC8BAABfcmVscy8ucmVsc1BLAQItABQABgAIAAAAIQDISa2C&#10;hQIAABoFAAAOAAAAAAAAAAAAAAAAAC4CAABkcnMvZTJvRG9jLnhtbFBLAQItABQABgAIAAAAIQDq&#10;cQO12wAAAAcBAAAPAAAAAAAAAAAAAAAAAN8EAABkcnMvZG93bnJldi54bWxQSwUGAAAAAAQABADz&#10;AAAA5wUAAAAA&#10;" o:allowoverlap="f" filled="f">
                      <v:textbox>
                        <w:txbxContent>
                          <w:p w:rsidR="00224FF0" w:rsidRPr="00F34CC1" w:rsidRDefault="00224FF0" w:rsidP="00ED3663">
                            <w:pPr>
                              <w:rPr>
                                <w:b/>
                                <w:u w:val="single"/>
                              </w:rPr>
                            </w:pPr>
                            <w:r w:rsidRPr="00BB4358">
                              <w:rPr>
                                <w:b/>
                                <w:u w:val="single"/>
                              </w:rPr>
                              <w:t>Legend:</w:t>
                            </w:r>
                          </w:p>
                          <w:p w:rsidR="00224FF0" w:rsidRDefault="00224FF0" w:rsidP="00ED3663">
                            <w:r>
                              <w:t>PBM- Pharmacy Benefits Manager</w:t>
                            </w:r>
                          </w:p>
                          <w:p w:rsidR="00224FF0" w:rsidRPr="00BB4358" w:rsidRDefault="00224FF0" w:rsidP="00ED3663">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3F3548" w:rsidRPr="001C5438" w:rsidRDefault="003F3548" w:rsidP="003F3548">
      <w:pPr>
        <w:spacing w:before="200"/>
        <w:jc w:val="both"/>
        <w:rPr>
          <w:rFonts w:ascii="Cambria" w:hAnsi="Cambria" w:cs="Arial"/>
          <w:b/>
          <w:u w:val="single"/>
        </w:rPr>
      </w:pPr>
      <w:r w:rsidRPr="001C5438">
        <w:rPr>
          <w:rFonts w:ascii="Cambria" w:hAnsi="Cambria" w:cs="Arial"/>
          <w:b/>
          <w:u w:val="single"/>
        </w:rPr>
        <w:t>Abstract</w:t>
      </w:r>
    </w:p>
    <w:p w:rsidR="003F3548" w:rsidRPr="001C5438" w:rsidRDefault="003F3548" w:rsidP="003F3548">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892736" behindDoc="1" locked="1" layoutInCell="1" allowOverlap="0" wp14:anchorId="046A3A50" wp14:editId="7A4BCFF2">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26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3F3548">
                            <w:pPr>
                              <w:jc w:val="center"/>
                            </w:pPr>
                            <w:sdt>
                              <w:sdtPr>
                                <w:tag w:val="Prop105"/>
                                <w:id w:val="12554800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820357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1319777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8905306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A3A50" id="_x0000_s1140" type="#_x0000_t202" style="position:absolute;left:0;text-align:left;margin-left:0;margin-top:628.5pt;width:468pt;height:21.6pt;z-index:-251423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WuNMQIAAFsEAAAOAAAAZHJzL2Uyb0RvYy54bWysVNtu2zAMfR+wfxD0vthxnbQx4hRdugwD&#10;ugvQ7gNkWbaFyaImKbG7rx8lJ1nQbS/D/CBIInVInkN6fTv2ihyEdRJ0SeezlBKhOdRStyX9+rR7&#10;c0OJ80zXTIEWJX0Wjt5uXr9aD6YQGXSgamEJgmhXDKaknfemSBLHO9EzNwMjNBobsD3zeLRtUls2&#10;IHqvkixNl8kAtjYWuHAOb+8nI91E/KYR3H9uGic8USXF3HxcbVyrsCabNStay0wn+TEN9g9Z9Exq&#10;DHqGumeekb2Vv0H1kltw0PgZhz6BppFcxBqwmnn6oprHjhkRa0FynDnT5P4fLP90+GKJrEuaLReU&#10;aNajSE9i9OQtjGQZ+BmMK9Dt0aCjH/EadY61OvMA/JsjGrYd0624sxaGTrAa85uHl8nF0wnHBZBq&#10;+Ag1hmF7DxFobGwfyEM6CKKjTs9nbUIqHC8Xq/xqmaKJoy27zq+yKF7CitNrY51/L6AnYVNSi9pH&#10;dHZ4cD5kw4qTSwjmQMl6J5WKB9tWW2XJgWGf7OIXC3jhpjQZSrpaZIuJgL9CpPH7E0QvPTa8kn1J&#10;b85OrAi0vdN1bEfPpJr2mLLSRx4DdROJfqzGKNl8np8EqqB+RmotTB2OE4mbDuwPSgbs7pK673tm&#10;BSXqg0Z5VvM8D+MQD/niGskk9tJSXVqY5ghVUk/JtN36aYT2xsq2w0hTQ2i4Q0kbGdkO2k9ZHQvA&#10;Do4iHKctjMjlOXr9+idsfgIAAP//AwBQSwMEFAAGAAgAAAAhAPgJoQveAAAACgEAAA8AAABkcnMv&#10;ZG93bnJldi54bWxMT0FOwzAQvCPxB2uRuKDWJoG0DXEqhASiN2gRXN3YTSLsdbDdNPye5QS32ZnR&#10;7Ey1npxlowmx9yjhei6AGWy87rGV8LZ7nC2BxaRQK+vRSPg2Edb1+VmlSu1P+GrGbWoZhWAslYQu&#10;paHkPDadcSrO/WCQtIMPTiU6Q8t1UCcKd5ZnQhTcqR7pQ6cG89CZ5nN7dBKWN8/jR9zkL+9NcbCr&#10;dLUYn76ClJcX0/0dsGSm9GeG3/pUHWrqtPdH1JFZCTQkEZvdLgiRvsoLAnuiciEy4HXF/0+ofwAA&#10;AP//AwBQSwECLQAUAAYACAAAACEAtoM4kv4AAADhAQAAEwAAAAAAAAAAAAAAAAAAAAAAW0NvbnRl&#10;bnRfVHlwZXNdLnhtbFBLAQItABQABgAIAAAAIQA4/SH/1gAAAJQBAAALAAAAAAAAAAAAAAAAAC8B&#10;AABfcmVscy8ucmVsc1BLAQItABQABgAIAAAAIQCl5WuNMQIAAFsEAAAOAAAAAAAAAAAAAAAAAC4C&#10;AABkcnMvZTJvRG9jLnhtbFBLAQItABQABgAIAAAAIQD4CaEL3gAAAAoBAAAPAAAAAAAAAAAAAAAA&#10;AIsEAABkcnMvZG93bnJldi54bWxQSwUGAAAAAAQABADzAAAAlgUAAAAA&#10;" o:allowoverlap="f">
                <v:textbox>
                  <w:txbxContent>
                    <w:p w:rsidR="00224FF0" w:rsidRDefault="00224FF0" w:rsidP="003F3548">
                      <w:pPr>
                        <w:jc w:val="center"/>
                      </w:pPr>
                      <w:sdt>
                        <w:sdtPr>
                          <w:tag w:val="Prop105"/>
                          <w:id w:val="12554800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820357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1319777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8905306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 xml:space="preserve">Relating to prohibitions on a PBM. </w:t>
      </w:r>
    </w:p>
    <w:p w:rsidR="003F3548" w:rsidRPr="001C5438" w:rsidRDefault="003F3548" w:rsidP="003F3548">
      <w:pPr>
        <w:jc w:val="both"/>
        <w:rPr>
          <w:rFonts w:ascii="Cambria" w:hAnsi="Cambria" w:cs="Arial"/>
          <w:b/>
          <w:u w:val="single"/>
        </w:rPr>
      </w:pPr>
      <w:r w:rsidRPr="001C5438">
        <w:rPr>
          <w:rFonts w:ascii="Cambria" w:hAnsi="Cambria" w:cs="Arial"/>
          <w:b/>
          <w:u w:val="single"/>
        </w:rPr>
        <w:t>Provisions</w:t>
      </w:r>
    </w:p>
    <w:p w:rsidR="003F3548" w:rsidRDefault="003F3548" w:rsidP="009C0974">
      <w:pPr>
        <w:pStyle w:val="ListParagraph"/>
        <w:numPr>
          <w:ilvl w:val="0"/>
          <w:numId w:val="91"/>
        </w:numPr>
        <w:spacing w:after="0" w:line="240" w:lineRule="auto"/>
        <w:contextualSpacing w:val="0"/>
        <w:jc w:val="both"/>
        <w:rPr>
          <w:rFonts w:ascii="Cambria" w:hAnsi="Cambria" w:cs="Arial"/>
        </w:rPr>
      </w:pPr>
      <w:r>
        <w:rPr>
          <w:rFonts w:ascii="Cambria" w:hAnsi="Cambria" w:cs="Arial"/>
        </w:rPr>
        <w:t>Prohibits a PBM from:</w:t>
      </w:r>
    </w:p>
    <w:p w:rsidR="003F3548" w:rsidRDefault="003F3548" w:rsidP="009C0974">
      <w:pPr>
        <w:pStyle w:val="ListParagraph"/>
        <w:numPr>
          <w:ilvl w:val="1"/>
          <w:numId w:val="91"/>
        </w:numPr>
        <w:spacing w:after="0" w:line="240" w:lineRule="auto"/>
        <w:contextualSpacing w:val="0"/>
        <w:rPr>
          <w:rFonts w:ascii="Cambria" w:hAnsi="Cambria" w:cs="Arial"/>
        </w:rPr>
      </w:pPr>
      <w:r>
        <w:rPr>
          <w:rFonts w:ascii="Cambria" w:hAnsi="Cambria" w:cs="Arial"/>
        </w:rPr>
        <w:t>Restricting</w:t>
      </w:r>
      <w:r w:rsidRPr="00C23B22">
        <w:rPr>
          <w:rFonts w:ascii="Cambria" w:hAnsi="Cambria" w:cs="Arial"/>
        </w:rPr>
        <w:t xml:space="preserve"> a pharmacist or pharmacy from</w:t>
      </w:r>
      <w:r>
        <w:rPr>
          <w:rFonts w:ascii="Cambria" w:hAnsi="Cambria" w:cs="Arial"/>
        </w:rPr>
        <w:t xml:space="preserve"> providing</w:t>
      </w:r>
      <w:r w:rsidRPr="00C23B22">
        <w:rPr>
          <w:rFonts w:ascii="Cambria" w:hAnsi="Cambria" w:cs="Arial"/>
        </w:rPr>
        <w:t xml:space="preserve"> </w:t>
      </w:r>
      <w:r>
        <w:rPr>
          <w:rFonts w:ascii="Cambria" w:hAnsi="Cambria" w:cs="Arial"/>
        </w:rPr>
        <w:t>information to an insured individual regarding the amount of their cost share for a prescription drug or the clinical efficiency of an available alternative drug;</w:t>
      </w:r>
    </w:p>
    <w:p w:rsidR="003F3548" w:rsidRDefault="003F3548" w:rsidP="009C0974">
      <w:pPr>
        <w:pStyle w:val="ListParagraph"/>
        <w:numPr>
          <w:ilvl w:val="2"/>
          <w:numId w:val="91"/>
        </w:numPr>
        <w:spacing w:after="0" w:line="240" w:lineRule="auto"/>
        <w:contextualSpacing w:val="0"/>
        <w:rPr>
          <w:rFonts w:ascii="Cambria" w:hAnsi="Cambria" w:cs="Arial"/>
        </w:rPr>
      </w:pPr>
      <w:r>
        <w:rPr>
          <w:rFonts w:ascii="Cambria" w:hAnsi="Cambria" w:cs="Arial"/>
        </w:rPr>
        <w:t xml:space="preserve">Specifies that a PBM may not penalize a pharmacy or pharmacist for disclosing or selling the alternative prescription drug.       </w:t>
      </w:r>
    </w:p>
    <w:p w:rsidR="003F3548" w:rsidRPr="00C23B22" w:rsidRDefault="003F3548" w:rsidP="009C0974">
      <w:pPr>
        <w:pStyle w:val="ListParagraph"/>
        <w:numPr>
          <w:ilvl w:val="1"/>
          <w:numId w:val="91"/>
        </w:numPr>
        <w:spacing w:after="0" w:line="240" w:lineRule="auto"/>
        <w:contextualSpacing w:val="0"/>
        <w:rPr>
          <w:rFonts w:ascii="Cambria" w:hAnsi="Cambria" w:cs="Arial"/>
        </w:rPr>
      </w:pPr>
      <w:r>
        <w:rPr>
          <w:rFonts w:ascii="Cambria" w:hAnsi="Cambria" w:cs="Arial"/>
        </w:rPr>
        <w:t>Charging or collecting a copayment from an insured individual that exceeds the total submitted charges by the network pharmacy; and</w:t>
      </w:r>
    </w:p>
    <w:p w:rsidR="003F3548" w:rsidRDefault="003F3548" w:rsidP="009C0974">
      <w:pPr>
        <w:pStyle w:val="ListParagraph"/>
        <w:numPr>
          <w:ilvl w:val="1"/>
          <w:numId w:val="91"/>
        </w:numPr>
        <w:spacing w:after="0" w:line="240" w:lineRule="auto"/>
        <w:contextualSpacing w:val="0"/>
        <w:jc w:val="both"/>
        <w:rPr>
          <w:rFonts w:ascii="Cambria" w:hAnsi="Cambria" w:cs="Arial"/>
        </w:rPr>
      </w:pPr>
      <w:r>
        <w:rPr>
          <w:rFonts w:ascii="Cambria" w:hAnsi="Cambria" w:cs="Arial"/>
        </w:rPr>
        <w:t xml:space="preserve">Prohibiting a pharmacy from dispensing a 90-day fill of a non-specialty, maintenance prescription medication if allowed by the individual's health and pharmacy benefit design.  </w:t>
      </w:r>
    </w:p>
    <w:p w:rsidR="003F3548" w:rsidRDefault="003F3548" w:rsidP="009C0974">
      <w:pPr>
        <w:pStyle w:val="ListParagraph"/>
        <w:numPr>
          <w:ilvl w:val="2"/>
          <w:numId w:val="91"/>
        </w:numPr>
        <w:spacing w:after="120" w:line="240" w:lineRule="auto"/>
        <w:contextualSpacing w:val="0"/>
        <w:jc w:val="both"/>
        <w:rPr>
          <w:rFonts w:ascii="Cambria" w:hAnsi="Cambria" w:cs="Arial"/>
        </w:rPr>
      </w:pPr>
      <w:r>
        <w:rPr>
          <w:rFonts w:ascii="Cambria" w:hAnsi="Cambria" w:cs="Arial"/>
        </w:rPr>
        <w:t>Excludes the dispensing schedule II, III or IV controlled substances from the prohibition.  (Sec. 1)</w:t>
      </w:r>
    </w:p>
    <w:p w:rsidR="003F3548" w:rsidRDefault="003F3548" w:rsidP="009C0974">
      <w:pPr>
        <w:pStyle w:val="ListParagraph"/>
        <w:numPr>
          <w:ilvl w:val="0"/>
          <w:numId w:val="91"/>
        </w:numPr>
        <w:spacing w:after="120" w:line="240" w:lineRule="auto"/>
        <w:contextualSpacing w:val="0"/>
        <w:jc w:val="both"/>
        <w:rPr>
          <w:rFonts w:ascii="Cambria" w:hAnsi="Cambria" w:cs="Arial"/>
        </w:rPr>
      </w:pPr>
      <w:r>
        <w:rPr>
          <w:rFonts w:ascii="Cambria" w:hAnsi="Cambria" w:cs="Arial"/>
        </w:rPr>
        <w:t>Stipulates that federal law applies if there are any conflicts regarding PBM prohibitions.  (Sec. 1)</w:t>
      </w:r>
    </w:p>
    <w:p w:rsidR="003F3548" w:rsidRDefault="003F3548" w:rsidP="009C0974">
      <w:pPr>
        <w:pStyle w:val="ListParagraph"/>
        <w:numPr>
          <w:ilvl w:val="0"/>
          <w:numId w:val="91"/>
        </w:numPr>
        <w:spacing w:after="0" w:line="240" w:lineRule="auto"/>
        <w:contextualSpacing w:val="0"/>
        <w:jc w:val="both"/>
        <w:rPr>
          <w:rFonts w:ascii="Cambria" w:hAnsi="Cambria" w:cs="Arial"/>
        </w:rPr>
      </w:pPr>
      <w:r>
        <w:rPr>
          <w:rFonts w:ascii="Cambria" w:hAnsi="Cambria" w:cs="Arial"/>
        </w:rPr>
        <w:t xml:space="preserve">States that a PBM who violates any of the outlines prohibitions is guilty of an unlawful practice regarding consumer fraud.  </w:t>
      </w:r>
    </w:p>
    <w:p w:rsidR="003F3548" w:rsidRDefault="003F3548" w:rsidP="009C0974">
      <w:pPr>
        <w:pStyle w:val="ListParagraph"/>
        <w:numPr>
          <w:ilvl w:val="1"/>
          <w:numId w:val="91"/>
        </w:numPr>
        <w:spacing w:after="120" w:line="240" w:lineRule="auto"/>
        <w:contextualSpacing w:val="0"/>
        <w:jc w:val="both"/>
        <w:rPr>
          <w:rFonts w:ascii="Cambria" w:hAnsi="Cambria" w:cs="Arial"/>
        </w:rPr>
      </w:pPr>
      <w:r>
        <w:rPr>
          <w:rFonts w:ascii="Cambria" w:hAnsi="Cambria" w:cs="Arial"/>
        </w:rPr>
        <w:t xml:space="preserve">Permits the Attorney General to investigate and </w:t>
      </w:r>
      <w:proofErr w:type="gramStart"/>
      <w:r>
        <w:rPr>
          <w:rFonts w:ascii="Cambria" w:hAnsi="Cambria" w:cs="Arial"/>
        </w:rPr>
        <w:t>take action</w:t>
      </w:r>
      <w:proofErr w:type="gramEnd"/>
      <w:r>
        <w:rPr>
          <w:rFonts w:ascii="Cambria" w:hAnsi="Cambria" w:cs="Arial"/>
        </w:rPr>
        <w:t xml:space="preserve"> regarding violations.  (Sec. 1)   </w:t>
      </w:r>
    </w:p>
    <w:p w:rsidR="003F3548" w:rsidRDefault="003F3548" w:rsidP="009C0974">
      <w:pPr>
        <w:pStyle w:val="ListParagraph"/>
        <w:numPr>
          <w:ilvl w:val="0"/>
          <w:numId w:val="91"/>
        </w:numPr>
        <w:spacing w:after="120" w:line="240" w:lineRule="auto"/>
        <w:contextualSpacing w:val="0"/>
        <w:jc w:val="both"/>
        <w:rPr>
          <w:rFonts w:ascii="Cambria" w:hAnsi="Cambria" w:cs="Arial"/>
        </w:rPr>
      </w:pPr>
      <w:r>
        <w:rPr>
          <w:rFonts w:ascii="Cambria" w:hAnsi="Cambria" w:cs="Arial"/>
        </w:rPr>
        <w:t xml:space="preserve">Applies the prohibitions to all contracts </w:t>
      </w:r>
      <w:r w:rsidRPr="00BA2B52">
        <w:rPr>
          <w:rFonts w:ascii="Cambria" w:hAnsi="Cambria" w:cs="Arial"/>
        </w:rPr>
        <w:t>bet</w:t>
      </w:r>
      <w:r>
        <w:rPr>
          <w:rFonts w:ascii="Cambria" w:hAnsi="Cambria" w:cs="Arial"/>
        </w:rPr>
        <w:t xml:space="preserve">ween a PBM and a pharmacy that are </w:t>
      </w:r>
      <w:proofErr w:type="gramStart"/>
      <w:r>
        <w:rPr>
          <w:rFonts w:ascii="Cambria" w:hAnsi="Cambria" w:cs="Arial"/>
        </w:rPr>
        <w:t>entered into or</w:t>
      </w:r>
      <w:proofErr w:type="gramEnd"/>
      <w:r>
        <w:rPr>
          <w:rFonts w:ascii="Cambria" w:hAnsi="Cambria" w:cs="Arial"/>
        </w:rPr>
        <w:t xml:space="preserve"> renewed after the effective date.  (Sec. 1)</w:t>
      </w:r>
    </w:p>
    <w:p w:rsidR="003F3548" w:rsidRDefault="003F3548" w:rsidP="009C0974">
      <w:pPr>
        <w:pStyle w:val="ListParagraph"/>
        <w:numPr>
          <w:ilvl w:val="0"/>
          <w:numId w:val="91"/>
        </w:numPr>
        <w:spacing w:after="120" w:line="240" w:lineRule="auto"/>
        <w:contextualSpacing w:val="0"/>
        <w:jc w:val="both"/>
        <w:rPr>
          <w:rFonts w:ascii="Cambria" w:hAnsi="Cambria" w:cs="Arial"/>
        </w:rPr>
      </w:pPr>
      <w:r>
        <w:rPr>
          <w:rFonts w:ascii="Cambria" w:hAnsi="Cambria" w:cs="Arial"/>
        </w:rPr>
        <w:t>Permits this act to be known as the "</w:t>
      </w:r>
      <w:r w:rsidRPr="00127308">
        <w:rPr>
          <w:rFonts w:ascii="Cambria" w:hAnsi="Cambria" w:cs="Arial"/>
          <w:i/>
        </w:rPr>
        <w:t>Prescription Drug Pricing Patient Protection Act</w:t>
      </w:r>
      <w:r>
        <w:rPr>
          <w:rFonts w:ascii="Cambria" w:hAnsi="Cambria" w:cs="Arial"/>
        </w:rPr>
        <w:t>."  (Sec. 2)</w:t>
      </w:r>
    </w:p>
    <w:p w:rsidR="003F3548" w:rsidRPr="00A47C3F" w:rsidRDefault="003F3548" w:rsidP="009C0974">
      <w:pPr>
        <w:pStyle w:val="ListParagraph"/>
        <w:numPr>
          <w:ilvl w:val="0"/>
          <w:numId w:val="91"/>
        </w:numPr>
        <w:spacing w:after="120" w:line="240" w:lineRule="auto"/>
        <w:contextualSpacing w:val="0"/>
        <w:jc w:val="both"/>
        <w:rPr>
          <w:rFonts w:ascii="Cambria" w:hAnsi="Cambria" w:cs="Arial"/>
        </w:rPr>
      </w:pPr>
      <w:r>
        <w:rPr>
          <w:rFonts w:ascii="Cambria" w:hAnsi="Cambria" w:cs="Arial"/>
        </w:rPr>
        <w:t xml:space="preserve">Defines </w:t>
      </w:r>
      <w:r>
        <w:rPr>
          <w:rFonts w:ascii="Cambria" w:hAnsi="Cambria" w:cs="Arial"/>
          <w:i/>
        </w:rPr>
        <w:t>cost share</w:t>
      </w:r>
      <w:r>
        <w:rPr>
          <w:rFonts w:ascii="Cambria" w:hAnsi="Cambria" w:cs="Arial"/>
        </w:rPr>
        <w:t xml:space="preserve"> and </w:t>
      </w:r>
      <w:r>
        <w:rPr>
          <w:rFonts w:ascii="Cambria" w:hAnsi="Cambria" w:cs="Arial"/>
          <w:i/>
        </w:rPr>
        <w:t>pharmacy benefits manager</w:t>
      </w:r>
      <w:r>
        <w:rPr>
          <w:rFonts w:ascii="Cambria" w:hAnsi="Cambria" w:cs="Arial"/>
        </w:rPr>
        <w:t>.  (Sec. 1)</w:t>
      </w:r>
    </w:p>
    <w:p w:rsidR="003F3548" w:rsidRDefault="003F3548" w:rsidP="003F3548">
      <w:pPr>
        <w:sectPr w:rsidR="003F3548" w:rsidSect="00990E7D">
          <w:type w:val="continuous"/>
          <w:pgSz w:w="12240" w:h="15840"/>
          <w:pgMar w:top="1440" w:right="1440" w:bottom="1440" w:left="1440" w:header="720" w:footer="720" w:gutter="0"/>
          <w:cols w:space="720"/>
          <w:docGrid w:linePitch="360"/>
        </w:sectPr>
      </w:pPr>
    </w:p>
    <w:p w:rsidR="003F3548" w:rsidRDefault="003F3548" w:rsidP="003F3548">
      <w:pPr>
        <w:pStyle w:val="Heading1"/>
        <w:jc w:val="center"/>
      </w:pPr>
      <w:r>
        <w:rPr>
          <w:noProof/>
        </w:rPr>
        <w:lastRenderedPageBreak/>
        <w:drawing>
          <wp:anchor distT="0" distB="0" distL="114300" distR="114300" simplePos="0" relativeHeight="251894784" behindDoc="1" locked="0" layoutInCell="1" allowOverlap="1" wp14:anchorId="497582A8" wp14:editId="3C2237BB">
            <wp:simplePos x="0" y="0"/>
            <wp:positionH relativeFrom="column">
              <wp:posOffset>2362835</wp:posOffset>
            </wp:positionH>
            <wp:positionV relativeFrom="paragraph">
              <wp:posOffset>-322580</wp:posOffset>
            </wp:positionV>
            <wp:extent cx="1214755" cy="1165860"/>
            <wp:effectExtent l="0" t="0" r="0" b="0"/>
            <wp:wrapNone/>
            <wp:docPr id="297" name="Picture 297"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3F3548" w:rsidRDefault="003F3548" w:rsidP="003F3548">
      <w:pPr>
        <w:jc w:val="center"/>
        <w:sectPr w:rsidR="003F3548" w:rsidSect="00990E7D">
          <w:footerReference w:type="default" r:id="rId284"/>
          <w:pgSz w:w="12240" w:h="15840"/>
          <w:pgMar w:top="1080" w:right="1440" w:bottom="1440" w:left="1440" w:header="720" w:footer="720" w:gutter="0"/>
          <w:cols w:space="720"/>
          <w:docGrid w:linePitch="360"/>
        </w:sectPr>
      </w:pPr>
      <w:bookmarkStart w:id="78" w:name="hb2135"/>
      <w:bookmarkEnd w:id="78"/>
    </w:p>
    <w:p w:rsidR="003F3548" w:rsidRDefault="003F3548" w:rsidP="003F3548">
      <w:pPr>
        <w:rPr>
          <w:b/>
        </w:rPr>
      </w:pPr>
    </w:p>
    <w:tbl>
      <w:tblPr>
        <w:tblStyle w:val="TableGrid"/>
        <w:tblpPr w:leftFromText="180" w:rightFromText="180" w:vertAnchor="page" w:horzAnchor="margin" w:tblpY="2409"/>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3F3548" w:rsidTr="00ED3663">
        <w:tc>
          <w:tcPr>
            <w:tcW w:w="9895" w:type="dxa"/>
            <w:gridSpan w:val="2"/>
          </w:tcPr>
          <w:p w:rsidR="003F3548" w:rsidRPr="002B09D5" w:rsidRDefault="003F3548" w:rsidP="00ED3663">
            <w:pPr>
              <w:spacing w:after="120"/>
              <w:rPr>
                <w:rFonts w:ascii="Cambria" w:hAnsi="Cambria" w:cs="Arial"/>
                <w:noProof/>
                <w:sz w:val="28"/>
                <w:szCs w:val="28"/>
                <w:u w:val="single"/>
              </w:rPr>
            </w:pPr>
            <w:r>
              <w:rPr>
                <w:rFonts w:ascii="Cambria" w:hAnsi="Cambria" w:cs="Arial"/>
                <w:b/>
                <w:noProof/>
                <w:sz w:val="28"/>
                <w:szCs w:val="28"/>
                <w:u w:val="single"/>
              </w:rPr>
              <w:t>HB 2135:</w:t>
            </w:r>
            <w:r w:rsidRPr="00803606">
              <w:rPr>
                <w:rFonts w:ascii="Cambria" w:hAnsi="Cambria" w:cs="Arial"/>
                <w:noProof/>
                <w:sz w:val="28"/>
                <w:szCs w:val="28"/>
                <w:u w:val="single"/>
              </w:rPr>
              <w:t xml:space="preserve"> </w:t>
            </w:r>
            <w:r>
              <w:rPr>
                <w:rFonts w:ascii="Cambria" w:hAnsi="Cambria" w:cs="Arial"/>
                <w:noProof/>
                <w:sz w:val="28"/>
                <w:szCs w:val="28"/>
                <w:u w:val="single"/>
              </w:rPr>
              <w:t>AHCCCS; chiropractic services.</w:t>
            </w:r>
          </w:p>
        </w:tc>
      </w:tr>
      <w:tr w:rsidR="003F3548" w:rsidTr="00ED3663">
        <w:tc>
          <w:tcPr>
            <w:tcW w:w="5125" w:type="dxa"/>
          </w:tcPr>
          <w:p w:rsidR="003F3548" w:rsidRPr="00311FEF" w:rsidRDefault="003F3548" w:rsidP="00ED3663">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Carter, LD 15</w:t>
            </w:r>
          </w:p>
          <w:p w:rsidR="003F3548" w:rsidRPr="00471D0C" w:rsidRDefault="003F3548" w:rsidP="00ED3663">
            <w:pPr>
              <w:rPr>
                <w:rFonts w:ascii="Cambria" w:hAnsi="Cambria" w:cs="Arial"/>
              </w:rPr>
            </w:pPr>
            <w:r>
              <w:rPr>
                <w:rFonts w:ascii="Cambria" w:hAnsi="Cambria" w:cs="Arial"/>
                <w:b/>
              </w:rPr>
              <w:t>BILL STATUS:</w:t>
            </w:r>
            <w:r w:rsidRPr="00C6092E">
              <w:rPr>
                <w:rFonts w:ascii="Cambria" w:hAnsi="Cambria" w:cs="Arial"/>
              </w:rPr>
              <w:t xml:space="preserve"> </w:t>
            </w:r>
            <w:hyperlink r:id="rId285"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3F3548" w:rsidTr="003F3548">
              <w:tc>
                <w:tcPr>
                  <w:tcW w:w="5115" w:type="dxa"/>
                  <w:tcBorders>
                    <w:top w:val="nil"/>
                    <w:left w:val="nil"/>
                    <w:bottom w:val="nil"/>
                    <w:right w:val="nil"/>
                  </w:tcBorders>
                  <w:tcMar>
                    <w:left w:w="0" w:type="dxa"/>
                    <w:right w:w="0" w:type="dxa"/>
                  </w:tcMar>
                </w:tcPr>
                <w:p w:rsidR="003F3548" w:rsidRDefault="003F3548" w:rsidP="00C67E92">
                  <w:pPr>
                    <w:framePr w:hSpace="180" w:wrap="around" w:vAnchor="page" w:hAnchor="margin" w:y="2409"/>
                    <w:rPr>
                      <w:rFonts w:ascii="Cambria" w:hAnsi="Cambria" w:cs="Arial"/>
                    </w:rPr>
                  </w:pPr>
                  <w:r>
                    <w:rPr>
                      <w:rFonts w:ascii="Cambria" w:hAnsi="Cambria" w:cs="Arial"/>
                    </w:rPr>
                    <w:t xml:space="preserve">               Health: DPA 9-0-0-0</w:t>
                  </w:r>
                </w:p>
              </w:tc>
            </w:tr>
          </w:tbl>
          <w:p w:rsidR="003F3548" w:rsidRPr="00C6092E" w:rsidRDefault="003F3548" w:rsidP="00ED3663">
            <w:pPr>
              <w:rPr>
                <w:rFonts w:ascii="Cambria" w:hAnsi="Cambria" w:cs="Arial"/>
              </w:rPr>
            </w:pPr>
          </w:p>
        </w:tc>
        <w:tc>
          <w:tcPr>
            <w:tcW w:w="4770" w:type="dxa"/>
          </w:tcPr>
          <w:p w:rsidR="003F3548" w:rsidRDefault="003F3548" w:rsidP="00ED3663">
            <w:pPr>
              <w:rPr>
                <w:rFonts w:ascii="Cambria" w:hAnsi="Cambria" w:cs="Arial"/>
              </w:rPr>
            </w:pPr>
            <w:r w:rsidRPr="001C5438">
              <w:rPr>
                <w:rFonts w:ascii="Cambria" w:hAnsi="Cambria" w:cs="Arial"/>
                <w:noProof/>
              </w:rPr>
              <mc:AlternateContent>
                <mc:Choice Requires="wps">
                  <w:drawing>
                    <wp:anchor distT="0" distB="0" distL="114300" distR="114300" simplePos="0" relativeHeight="251896832" behindDoc="1" locked="1" layoutInCell="1" allowOverlap="0" wp14:anchorId="07C0CC77" wp14:editId="18985EAB">
                      <wp:simplePos x="0" y="0"/>
                      <wp:positionH relativeFrom="margin">
                        <wp:posOffset>0</wp:posOffset>
                      </wp:positionH>
                      <wp:positionV relativeFrom="page">
                        <wp:posOffset>74295</wp:posOffset>
                      </wp:positionV>
                      <wp:extent cx="2669540" cy="890270"/>
                      <wp:effectExtent l="0" t="0" r="16510" b="24130"/>
                      <wp:wrapTight wrapText="bothSides">
                        <wp:wrapPolygon edited="0">
                          <wp:start x="0" y="0"/>
                          <wp:lineTo x="0" y="21723"/>
                          <wp:lineTo x="21579" y="21723"/>
                          <wp:lineTo x="21579" y="0"/>
                          <wp:lineTo x="0" y="0"/>
                        </wp:wrapPolygon>
                      </wp:wrapTight>
                      <wp:docPr id="26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890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3F3548">
                                  <w:pPr>
                                    <w:rPr>
                                      <w:b/>
                                      <w:u w:val="single"/>
                                    </w:rPr>
                                  </w:pPr>
                                  <w:r w:rsidRPr="00BB4358">
                                    <w:rPr>
                                      <w:b/>
                                      <w:u w:val="single"/>
                                    </w:rPr>
                                    <w:t>Legend:</w:t>
                                  </w:r>
                                </w:p>
                                <w:p w:rsidR="00224FF0" w:rsidRDefault="00224FF0" w:rsidP="003F3548">
                                  <w:r>
                                    <w:t>AHCCCS – Arizona Health Care Cost Containment System</w:t>
                                  </w:r>
                                </w:p>
                                <w:p w:rsidR="00224FF0" w:rsidRPr="00BB4358" w:rsidRDefault="00224FF0" w:rsidP="003F3548">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0CC77" id="_x0000_s1141" type="#_x0000_t202" style="position:absolute;margin-left:0;margin-top:5.85pt;width:210.2pt;height:70.1pt;z-index:-251419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qbhgIAABoFAAAOAAAAZHJzL2Uyb0RvYy54bWysVF1v2yAUfZ+0/4B4T/0xJ02sOlUXJ9Ok&#10;7kNq9wMI4BgNAwMSu5v233fBSZauL9M0P9jgezmcc++Bm9uhk+jArRNaVTi7SjHiimom1K7CXx43&#10;kzlGzhPFiNSKV/iJO3y7fP3qpjclz3WrJeMWAYhyZW8q3HpvyiRxtOUdcVfacAXBRtuOeJjaXcIs&#10;6QG9k0meprOk15YZqyl3Dv7WYxAvI37TcOo/NY3jHskKAzcf3za+t+GdLG9IubPEtIIeaZB/YNER&#10;oWDTM1RNPEF7K15AdYJa7XTjr6juEt00gvKoAdRk6R9qHlpieNQCxXHmXCb3/2Dpx8NniwSrcD6b&#10;YaRIB0165INHb/WAilCf3rgS0h4MJPoBfkOfo1Zn7jX96pDSq5aoHb+zVvctJwz4ZWFlcrF0xHEB&#10;ZNt/0Ay2IXuvI9DQ2C4UD8qBAB369HTuTaBC4SfQW0wLCFGIzRdpfh2bl5DytNpY599x3aEwqLCF&#10;3kd0crh3PrAh5SklbKb0RkgZ+y8V6iu8mObTUZeWgoVgSHN2t11Jiw4kOCg+URpELtM64cHHUnRA&#10;7pxEylCNtWJxF0+EHMfARKoADuKA23E0+uXHIl2s5+t5MSny2XpSpHU9udusislsk11P6zf1alVn&#10;PwPPrChbwRhXgerJu1nxd944nqLRdWf3PpP0TPkmPi+VJ89pxCqDqtM3qos2CJ0fPeCH7RAdl2XT&#10;k7+2mj2BM6weDyhcKDBotf2OUQ+Hs8Lu255YjpF8r8Bdi6wIVvBxUkyvc5jYy8j2MkIUBagKe4zG&#10;4cqPN8DeWLFrYafRz0rfgSMbEc0SrDuyOvoYDmBUdbwswgm/nMes31fa8hcAAAD//wMAUEsDBBQA&#10;BgAIAAAAIQA9Miat2wAAAAcBAAAPAAAAZHJzL2Rvd25yZXYueG1sTI9BT8MwDIXvSPyHyEjcWNpu&#10;UFaaTojBHcqAa9p4bUXiVE22FX495gRHv/f8/LnczM6KI05h8KQgXSQgkFpvBuoU7F6frm5BhKjJ&#10;aOsJFXxhgE11flbqwvgTveCxjp3gEgqFVtDHOBZShrZHp8PCj0js7f3kdORx6qSZ9InLnZVZktxI&#10;pwfiC70e8aHH9rM+OMbIPnbL7XONea6b5fbx+229f7dKXV7M93cgIs7xLwy/+LwDFTM1/kAmCKuA&#10;H4mspjkIdldZsgLRsHCdrkFWpfzPX/0AAAD//wMAUEsBAi0AFAAGAAgAAAAhALaDOJL+AAAA4QEA&#10;ABMAAAAAAAAAAAAAAAAAAAAAAFtDb250ZW50X1R5cGVzXS54bWxQSwECLQAUAAYACAAAACEAOP0h&#10;/9YAAACUAQAACwAAAAAAAAAAAAAAAAAvAQAAX3JlbHMvLnJlbHNQSwECLQAUAAYACAAAACEAYWRa&#10;m4YCAAAaBQAADgAAAAAAAAAAAAAAAAAuAgAAZHJzL2Uyb0RvYy54bWxQSwECLQAUAAYACAAAACEA&#10;PTImrdsAAAAHAQAADwAAAAAAAAAAAAAAAADgBAAAZHJzL2Rvd25yZXYueG1sUEsFBgAAAAAEAAQA&#10;8wAAAOgFAAAAAA==&#10;" o:allowoverlap="f" filled="f">
                      <v:textbox>
                        <w:txbxContent>
                          <w:p w:rsidR="00224FF0" w:rsidRPr="00F34CC1" w:rsidRDefault="00224FF0" w:rsidP="003F3548">
                            <w:pPr>
                              <w:rPr>
                                <w:b/>
                                <w:u w:val="single"/>
                              </w:rPr>
                            </w:pPr>
                            <w:r w:rsidRPr="00BB4358">
                              <w:rPr>
                                <w:b/>
                                <w:u w:val="single"/>
                              </w:rPr>
                              <w:t>Legend:</w:t>
                            </w:r>
                          </w:p>
                          <w:p w:rsidR="00224FF0" w:rsidRDefault="00224FF0" w:rsidP="003F3548">
                            <w:r>
                              <w:t>AHCCCS – Arizona Health Care Cost Containment System</w:t>
                            </w:r>
                          </w:p>
                          <w:p w:rsidR="00224FF0" w:rsidRPr="00BB4358" w:rsidRDefault="00224FF0" w:rsidP="003F3548">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3F3548" w:rsidRPr="001C5438" w:rsidRDefault="003F3548" w:rsidP="003F3548">
      <w:pPr>
        <w:spacing w:before="200"/>
        <w:jc w:val="both"/>
        <w:rPr>
          <w:rFonts w:ascii="Cambria" w:hAnsi="Cambria" w:cs="Arial"/>
          <w:b/>
          <w:u w:val="single"/>
        </w:rPr>
      </w:pPr>
      <w:r w:rsidRPr="001C5438">
        <w:rPr>
          <w:rFonts w:ascii="Cambria" w:hAnsi="Cambria" w:cs="Arial"/>
          <w:b/>
          <w:u w:val="single"/>
        </w:rPr>
        <w:t>Abstract</w:t>
      </w:r>
    </w:p>
    <w:p w:rsidR="003F3548" w:rsidRPr="001C5438" w:rsidRDefault="003F3548" w:rsidP="003F3548">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895808" behindDoc="1" locked="1" layoutInCell="1" allowOverlap="0" wp14:anchorId="1EF57F38" wp14:editId="4B1E5ABD">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26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3F3548">
                            <w:pPr>
                              <w:jc w:val="center"/>
                            </w:pPr>
                            <w:sdt>
                              <w:sdtPr>
                                <w:tag w:val="Prop105"/>
                                <w:id w:val="13392750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0840611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7532056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5900711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57F38" id="_x0000_s1142" type="#_x0000_t202" style="position:absolute;left:0;text-align:left;margin-left:0;margin-top:628.5pt;width:468pt;height:21.6pt;z-index:-251420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RPMAIAAFsEAAAOAAAAZHJzL2Uyb0RvYy54bWysVNtu2zAMfR+wfxD0vvjSJG2MOEWXLsOA&#10;7gK0+wBZlm1hsqhJSuzs60fJaRZ028swPwiSSB2S55Be3469IgdhnQRd0myWUiI0h1rqtqRfn3Zv&#10;bihxnumaKdCipEfh6O3m9av1YAqRQweqFpYgiHbFYEraeW+KJHG8Ez1zMzBCo7EB2zOPR9smtWUD&#10;ovcqydN0mQxga2OBC+fw9n4y0k3EbxrB/eemccITVVLMzcfVxrUKa7JZs6K1zHSSn9Jg/5BFz6TG&#10;oGeoe+YZ2Vv5G1QvuQUHjZ9x6BNoGslFrAGrydIX1Tx2zIhYC5LjzJkm9/9g+afDF0tkXdJ8eU2J&#10;Zj2K9CRGT97CSJaBn8G4At0eDTr6Ea9R51irMw/AvzmiYdsx3Yo7a2HoBKsxvyy8TC6eTjgugFTD&#10;R6gxDNt7iEBjY/tAHtJBEB11Op61CalwvFys5lfLFE0cbfn1/CqP4iWseH5trPPvBfQkbEpqUfuI&#10;zg4PzodsWPHsEoI5ULLeSaXiwbbVVllyYNgnu/jFAl64KU2Gkq4W+WIi4K8Qafz+BNFLjw2vZF/S&#10;m7MTKwJt73Qd29EzqaY9pqz0icdA3USiH6sxSpZlZ4EqqI9IrYWpw3EicdOB/UHJgN1dUvd9z6yg&#10;RH3QKM8qm8/DOMTDfHGNZBJ7aakuLUxzhCqpp2Tabv00QntjZdthpKkhNNyhpI2MbAftp6xOBWAH&#10;RxFO0xZG5PIcvX79EzY/AQAA//8DAFBLAwQUAAYACAAAACEA+AmhC94AAAAKAQAADwAAAGRycy9k&#10;b3ducmV2LnhtbExPQU7DMBC8I/EHa5G4oNYmgbQNcSqEBKI3aBFc3dhNIux1sN00/J7lBLfZmdHs&#10;TLWenGWjCbH3KOF6LoAZbLzusZXwtnucLYHFpFAr69FI+DYR1vX5WaVK7U/4asZtahmFYCyVhC6l&#10;oeQ8Np1xKs79YJC0gw9OJTpDy3VQJwp3lmdCFNypHulDpwbz0Jnmc3t0EpY3z+NH3OQv701xsKt0&#10;tRifvoKUlxfT/R2wZKb0Z4bf+lQdauq090fUkVkJNCQRm90uCJG+ygsCe6JyITLgdcX/T6h/AAAA&#10;//8DAFBLAQItABQABgAIAAAAIQC2gziS/gAAAOEBAAATAAAAAAAAAAAAAAAAAAAAAABbQ29udGVu&#10;dF9UeXBlc10ueG1sUEsBAi0AFAAGAAgAAAAhADj9If/WAAAAlAEAAAsAAAAAAAAAAAAAAAAALwEA&#10;AF9yZWxzLy5yZWxzUEsBAi0AFAAGAAgAAAAhAKqMxE8wAgAAWwQAAA4AAAAAAAAAAAAAAAAALgIA&#10;AGRycy9lMm9Eb2MueG1sUEsBAi0AFAAGAAgAAAAhAPgJoQveAAAACgEAAA8AAAAAAAAAAAAAAAAA&#10;igQAAGRycy9kb3ducmV2LnhtbFBLBQYAAAAABAAEAPMAAACVBQAAAAA=&#10;" o:allowoverlap="f">
                <v:textbox>
                  <w:txbxContent>
                    <w:p w:rsidR="00224FF0" w:rsidRDefault="00224FF0" w:rsidP="003F3548">
                      <w:pPr>
                        <w:jc w:val="center"/>
                      </w:pPr>
                      <w:sdt>
                        <w:sdtPr>
                          <w:tag w:val="Prop105"/>
                          <w:id w:val="13392750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0840611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7532056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5900711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chiropractic services and AHCCCS.</w:t>
      </w:r>
    </w:p>
    <w:p w:rsidR="003F3548" w:rsidRPr="001C5438" w:rsidRDefault="003F3548" w:rsidP="003F3548">
      <w:pPr>
        <w:jc w:val="both"/>
        <w:rPr>
          <w:rFonts w:ascii="Cambria" w:hAnsi="Cambria" w:cs="Arial"/>
          <w:b/>
          <w:u w:val="single"/>
        </w:rPr>
      </w:pPr>
      <w:r w:rsidRPr="001C5438">
        <w:rPr>
          <w:rFonts w:ascii="Cambria" w:hAnsi="Cambria" w:cs="Arial"/>
          <w:b/>
          <w:u w:val="single"/>
        </w:rPr>
        <w:t>Provisions</w:t>
      </w:r>
    </w:p>
    <w:p w:rsidR="003F3548" w:rsidRDefault="003F3548" w:rsidP="009C0974">
      <w:pPr>
        <w:pStyle w:val="ListParagraph"/>
        <w:numPr>
          <w:ilvl w:val="0"/>
          <w:numId w:val="90"/>
        </w:numPr>
        <w:spacing w:after="120" w:line="240" w:lineRule="auto"/>
        <w:contextualSpacing w:val="0"/>
        <w:jc w:val="both"/>
        <w:rPr>
          <w:rFonts w:ascii="Cambria" w:hAnsi="Cambria" w:cs="Arial"/>
        </w:rPr>
      </w:pPr>
      <w:r>
        <w:rPr>
          <w:rFonts w:ascii="Cambria" w:hAnsi="Cambria" w:cs="Arial"/>
        </w:rPr>
        <w:t>Adds chiropractic services to the list of services covered by AHCCCS. (Sec. 1)</w:t>
      </w:r>
    </w:p>
    <w:p w:rsidR="003F3548" w:rsidRDefault="003F3548" w:rsidP="009C0974">
      <w:pPr>
        <w:pStyle w:val="ListParagraph"/>
        <w:numPr>
          <w:ilvl w:val="0"/>
          <w:numId w:val="90"/>
        </w:numPr>
        <w:spacing w:after="120" w:line="240" w:lineRule="auto"/>
        <w:contextualSpacing w:val="0"/>
        <w:jc w:val="both"/>
        <w:rPr>
          <w:rFonts w:ascii="Cambria" w:hAnsi="Cambria" w:cs="Arial"/>
        </w:rPr>
      </w:pPr>
      <w:r>
        <w:rPr>
          <w:rFonts w:ascii="Cambria" w:hAnsi="Cambria" w:cs="Arial"/>
          <w:b/>
          <w:color w:val="7030A0"/>
        </w:rPr>
        <w:t>PROHIBITS</w:t>
      </w:r>
      <w:r w:rsidRPr="00286673">
        <w:rPr>
          <w:rFonts w:ascii="Cambria" w:hAnsi="Cambria" w:cs="Arial"/>
          <w:b/>
          <w:color w:val="7030A0"/>
        </w:rPr>
        <w:t xml:space="preserve"> HOSPITAL ASSESSMENT FUND </w:t>
      </w:r>
      <w:r>
        <w:rPr>
          <w:rFonts w:ascii="Cambria" w:hAnsi="Cambria" w:cs="Arial"/>
          <w:b/>
          <w:color w:val="7030A0"/>
        </w:rPr>
        <w:t>MONIES FROM</w:t>
      </w:r>
      <w:r w:rsidRPr="00286673">
        <w:rPr>
          <w:rFonts w:ascii="Cambria" w:hAnsi="Cambria" w:cs="Arial"/>
          <w:b/>
          <w:color w:val="7030A0"/>
        </w:rPr>
        <w:t xml:space="preserve"> BE</w:t>
      </w:r>
      <w:r>
        <w:rPr>
          <w:rFonts w:ascii="Cambria" w:hAnsi="Cambria" w:cs="Arial"/>
          <w:b/>
          <w:color w:val="7030A0"/>
        </w:rPr>
        <w:t>ING USED TO PROVIDE</w:t>
      </w:r>
      <w:r w:rsidRPr="00286673">
        <w:rPr>
          <w:rFonts w:ascii="Cambria" w:hAnsi="Cambria" w:cs="Arial"/>
          <w:b/>
          <w:color w:val="7030A0"/>
        </w:rPr>
        <w:t xml:space="preserve"> CHIROPRACTIC SERVICES</w:t>
      </w:r>
      <w:r w:rsidRPr="00286673">
        <w:rPr>
          <w:rFonts w:ascii="Cambria" w:hAnsi="Cambria" w:cs="Arial"/>
          <w:b/>
        </w:rPr>
        <w:t>.</w:t>
      </w:r>
      <w:r>
        <w:rPr>
          <w:rFonts w:ascii="Cambria" w:hAnsi="Cambria" w:cs="Arial"/>
        </w:rPr>
        <w:t xml:space="preserve"> (</w:t>
      </w:r>
      <w:r w:rsidRPr="0046716C">
        <w:rPr>
          <w:rFonts w:ascii="Cambria" w:hAnsi="Cambria" w:cs="Arial"/>
          <w:i/>
        </w:rPr>
        <w:t>Health</w:t>
      </w:r>
      <w:r>
        <w:rPr>
          <w:rFonts w:ascii="Cambria" w:hAnsi="Cambria" w:cs="Arial"/>
        </w:rPr>
        <w:t>)</w:t>
      </w:r>
    </w:p>
    <w:p w:rsidR="003F3548" w:rsidRPr="007A3B13" w:rsidRDefault="003F3548" w:rsidP="009C0974">
      <w:pPr>
        <w:pStyle w:val="ListParagraph"/>
        <w:numPr>
          <w:ilvl w:val="0"/>
          <w:numId w:val="90"/>
        </w:numPr>
        <w:spacing w:after="120" w:line="240" w:lineRule="auto"/>
        <w:contextualSpacing w:val="0"/>
        <w:jc w:val="both"/>
        <w:rPr>
          <w:rFonts w:ascii="Cambria" w:hAnsi="Cambria" w:cs="Arial"/>
          <w:b/>
        </w:rPr>
      </w:pPr>
      <w:r>
        <w:rPr>
          <w:rFonts w:ascii="Cambria" w:hAnsi="Cambria" w:cs="Arial"/>
          <w:b/>
          <w:color w:val="7030A0"/>
        </w:rPr>
        <w:t xml:space="preserve">PERMITS AHCCCS TO PROVIDE CHIROPRACTIC SERVICES IF APPROVED BY CMS. </w:t>
      </w:r>
      <w:r>
        <w:rPr>
          <w:rFonts w:ascii="Cambria" w:hAnsi="Cambria" w:cs="Arial"/>
        </w:rPr>
        <w:t>(</w:t>
      </w:r>
      <w:r w:rsidRPr="007A3B13">
        <w:rPr>
          <w:rFonts w:ascii="Cambria" w:hAnsi="Cambria" w:cs="Arial"/>
          <w:i/>
        </w:rPr>
        <w:t>Health</w:t>
      </w:r>
      <w:r>
        <w:rPr>
          <w:rFonts w:ascii="Cambria" w:hAnsi="Cambria" w:cs="Arial"/>
        </w:rPr>
        <w:t>)</w:t>
      </w:r>
    </w:p>
    <w:p w:rsidR="003F3548" w:rsidRPr="00286673" w:rsidRDefault="003F3548" w:rsidP="009C0974">
      <w:pPr>
        <w:pStyle w:val="ListParagraph"/>
        <w:numPr>
          <w:ilvl w:val="0"/>
          <w:numId w:val="90"/>
        </w:numPr>
        <w:spacing w:after="0" w:line="240" w:lineRule="auto"/>
        <w:contextualSpacing w:val="0"/>
        <w:jc w:val="both"/>
        <w:rPr>
          <w:rFonts w:ascii="Cambria" w:hAnsi="Cambria" w:cs="Arial"/>
          <w:b/>
        </w:rPr>
      </w:pPr>
      <w:r w:rsidRPr="00286673">
        <w:rPr>
          <w:rFonts w:ascii="Cambria" w:hAnsi="Cambria" w:cs="Arial"/>
          <w:b/>
          <w:color w:val="7030A0"/>
        </w:rPr>
        <w:t>REQUIRES AHCCCS TO</w:t>
      </w:r>
      <w:r w:rsidRPr="00286673">
        <w:rPr>
          <w:rFonts w:ascii="Cambria" w:hAnsi="Cambria" w:cs="Arial"/>
          <w:b/>
        </w:rPr>
        <w:t>:</w:t>
      </w:r>
    </w:p>
    <w:p w:rsidR="003F3548" w:rsidRPr="00286673" w:rsidRDefault="003F3548" w:rsidP="009C0974">
      <w:pPr>
        <w:pStyle w:val="ListParagraph"/>
        <w:numPr>
          <w:ilvl w:val="1"/>
          <w:numId w:val="90"/>
        </w:numPr>
        <w:spacing w:after="0" w:line="240" w:lineRule="auto"/>
        <w:contextualSpacing w:val="0"/>
        <w:jc w:val="both"/>
        <w:rPr>
          <w:rFonts w:ascii="Cambria" w:hAnsi="Cambria" w:cs="Arial"/>
          <w:b/>
          <w:color w:val="7030A0"/>
        </w:rPr>
      </w:pPr>
      <w:r w:rsidRPr="00286673">
        <w:rPr>
          <w:rFonts w:ascii="Cambria" w:hAnsi="Cambria" w:cs="Arial"/>
          <w:b/>
          <w:color w:val="7030A0"/>
        </w:rPr>
        <w:t>PRESC</w:t>
      </w:r>
      <w:r>
        <w:rPr>
          <w:rFonts w:ascii="Cambria" w:hAnsi="Cambria" w:cs="Arial"/>
          <w:b/>
          <w:color w:val="7030A0"/>
        </w:rPr>
        <w:t>R</w:t>
      </w:r>
      <w:r w:rsidRPr="00286673">
        <w:rPr>
          <w:rFonts w:ascii="Cambria" w:hAnsi="Cambria" w:cs="Arial"/>
          <w:b/>
          <w:color w:val="7030A0"/>
        </w:rPr>
        <w:t>IBE QUALIFYING CONDITIONS UNDER WHICH CHIROPRACTIC SERVICES MAY BE USED</w:t>
      </w:r>
      <w:r>
        <w:rPr>
          <w:rFonts w:ascii="Cambria" w:hAnsi="Cambria" w:cs="Arial"/>
          <w:b/>
          <w:color w:val="7030A0"/>
        </w:rPr>
        <w:t>;</w:t>
      </w:r>
    </w:p>
    <w:p w:rsidR="003F3548" w:rsidRPr="00286673" w:rsidRDefault="003F3548" w:rsidP="009C0974">
      <w:pPr>
        <w:pStyle w:val="ListParagraph"/>
        <w:numPr>
          <w:ilvl w:val="1"/>
          <w:numId w:val="90"/>
        </w:numPr>
        <w:spacing w:after="0" w:line="240" w:lineRule="auto"/>
        <w:contextualSpacing w:val="0"/>
        <w:jc w:val="both"/>
        <w:rPr>
          <w:rFonts w:ascii="Cambria" w:hAnsi="Cambria" w:cs="Arial"/>
          <w:b/>
          <w:color w:val="7030A0"/>
        </w:rPr>
      </w:pPr>
      <w:r w:rsidRPr="00286673">
        <w:rPr>
          <w:rFonts w:ascii="Cambria" w:hAnsi="Cambria" w:cs="Arial"/>
          <w:b/>
          <w:color w:val="7030A0"/>
        </w:rPr>
        <w:t>PRESCRIBE PROVIDER QUALIFICATIONS FOR CHIROPRACTIC SERVICES</w:t>
      </w:r>
      <w:r>
        <w:rPr>
          <w:rFonts w:ascii="Cambria" w:hAnsi="Cambria" w:cs="Arial"/>
          <w:b/>
          <w:color w:val="7030A0"/>
        </w:rPr>
        <w:t>; AND</w:t>
      </w:r>
    </w:p>
    <w:p w:rsidR="003F3548" w:rsidRPr="00336604" w:rsidRDefault="003F3548" w:rsidP="009C0974">
      <w:pPr>
        <w:pStyle w:val="ListParagraph"/>
        <w:numPr>
          <w:ilvl w:val="1"/>
          <w:numId w:val="90"/>
        </w:numPr>
        <w:spacing w:after="0" w:line="240" w:lineRule="auto"/>
        <w:contextualSpacing w:val="0"/>
        <w:jc w:val="both"/>
        <w:rPr>
          <w:rFonts w:ascii="Cambria" w:hAnsi="Cambria" w:cs="Arial"/>
          <w:b/>
          <w:color w:val="7030A0"/>
        </w:rPr>
      </w:pPr>
      <w:r>
        <w:rPr>
          <w:rFonts w:ascii="Cambria" w:hAnsi="Cambria" w:cs="Arial"/>
          <w:b/>
          <w:color w:val="7030A0"/>
        </w:rPr>
        <w:t xml:space="preserve">DIRECT CONTRACTORS TO REPORT ON THE USES OF CHIROPRACTIC SERVICES, INCLUDING ALTERNATIVE TREATMENTS. </w:t>
      </w:r>
    </w:p>
    <w:p w:rsidR="003F3548" w:rsidRDefault="003F3548" w:rsidP="009C0974">
      <w:pPr>
        <w:pStyle w:val="ListParagraph"/>
        <w:numPr>
          <w:ilvl w:val="2"/>
          <w:numId w:val="90"/>
        </w:numPr>
        <w:spacing w:after="120" w:line="240" w:lineRule="auto"/>
        <w:contextualSpacing w:val="0"/>
        <w:jc w:val="both"/>
        <w:rPr>
          <w:rFonts w:ascii="Cambria" w:hAnsi="Cambria" w:cs="Arial"/>
          <w:b/>
          <w:color w:val="7030A0"/>
        </w:rPr>
      </w:pPr>
      <w:r>
        <w:rPr>
          <w:rFonts w:ascii="Cambria" w:hAnsi="Cambria" w:cs="Arial"/>
          <w:b/>
          <w:color w:val="7030A0"/>
        </w:rPr>
        <w:t xml:space="preserve">REPORTING DATA MUST BE USED TO DETERMINE WHETHER COST SAVINGS WERE ACHIEVED. </w:t>
      </w:r>
      <w:r>
        <w:rPr>
          <w:rFonts w:ascii="Cambria" w:hAnsi="Cambria" w:cs="Arial"/>
          <w:color w:val="000000" w:themeColor="text1"/>
        </w:rPr>
        <w:t>(</w:t>
      </w:r>
      <w:r w:rsidRPr="00A42F10">
        <w:rPr>
          <w:rFonts w:ascii="Cambria" w:hAnsi="Cambria" w:cs="Arial"/>
          <w:i/>
          <w:color w:val="000000" w:themeColor="text1"/>
        </w:rPr>
        <w:t>Health</w:t>
      </w:r>
      <w:r w:rsidRPr="00A42F10">
        <w:rPr>
          <w:rFonts w:ascii="Cambria" w:hAnsi="Cambria" w:cs="Arial"/>
          <w:color w:val="000000" w:themeColor="text1"/>
        </w:rPr>
        <w:t>)</w:t>
      </w:r>
    </w:p>
    <w:p w:rsidR="003F3548" w:rsidRPr="007A3B13" w:rsidRDefault="003F3548" w:rsidP="009C0974">
      <w:pPr>
        <w:pStyle w:val="ListParagraph"/>
        <w:numPr>
          <w:ilvl w:val="0"/>
          <w:numId w:val="90"/>
        </w:numPr>
        <w:spacing w:after="120" w:line="240" w:lineRule="auto"/>
        <w:contextualSpacing w:val="0"/>
        <w:jc w:val="both"/>
        <w:rPr>
          <w:rFonts w:ascii="Cambria" w:hAnsi="Cambria" w:cs="Arial"/>
          <w:b/>
          <w:color w:val="7030A0"/>
        </w:rPr>
      </w:pPr>
      <w:r>
        <w:rPr>
          <w:rFonts w:ascii="Cambria" w:hAnsi="Cambria" w:cs="Arial"/>
          <w:b/>
          <w:color w:val="7030A0"/>
        </w:rPr>
        <w:t xml:space="preserve">REQUIRES AHCCCS TO SUBMIT A COST SAVINGS REPORT TO THE LEGISLATURE AND EXECUTIVE BY JANUARY 1, 2022. </w:t>
      </w:r>
      <w:r>
        <w:rPr>
          <w:rFonts w:ascii="Cambria" w:hAnsi="Cambria" w:cs="Arial"/>
          <w:color w:val="000000" w:themeColor="text1"/>
        </w:rPr>
        <w:t>(</w:t>
      </w:r>
      <w:r w:rsidRPr="00A42F10">
        <w:rPr>
          <w:rFonts w:ascii="Cambria" w:hAnsi="Cambria" w:cs="Arial"/>
          <w:i/>
          <w:color w:val="000000" w:themeColor="text1"/>
        </w:rPr>
        <w:t>Health)</w:t>
      </w:r>
    </w:p>
    <w:p w:rsidR="003F3548" w:rsidRPr="00286673" w:rsidRDefault="003F3548" w:rsidP="009C0974">
      <w:pPr>
        <w:pStyle w:val="ListParagraph"/>
        <w:numPr>
          <w:ilvl w:val="0"/>
          <w:numId w:val="90"/>
        </w:numPr>
        <w:spacing w:after="120" w:line="240" w:lineRule="auto"/>
        <w:contextualSpacing w:val="0"/>
        <w:jc w:val="both"/>
        <w:rPr>
          <w:rFonts w:ascii="Cambria" w:hAnsi="Cambria" w:cs="Arial"/>
          <w:b/>
          <w:color w:val="7030A0"/>
        </w:rPr>
      </w:pPr>
      <w:r>
        <w:rPr>
          <w:rFonts w:ascii="Cambria" w:hAnsi="Cambria" w:cs="Arial"/>
          <w:b/>
          <w:color w:val="7030A0"/>
        </w:rPr>
        <w:t xml:space="preserve">REPEALS SESSION LAW PROVISIONS ON JULY 1, 2022. </w:t>
      </w:r>
      <w:r>
        <w:rPr>
          <w:rFonts w:ascii="Cambria" w:hAnsi="Cambria" w:cs="Arial"/>
        </w:rPr>
        <w:t>(</w:t>
      </w:r>
      <w:r w:rsidRPr="00A43840">
        <w:rPr>
          <w:rFonts w:ascii="Cambria" w:hAnsi="Cambria" w:cs="Arial"/>
          <w:i/>
        </w:rPr>
        <w:t>Health</w:t>
      </w:r>
      <w:r>
        <w:rPr>
          <w:rFonts w:ascii="Cambria" w:hAnsi="Cambria" w:cs="Arial"/>
        </w:rPr>
        <w:t>)</w:t>
      </w:r>
    </w:p>
    <w:p w:rsidR="003F3548" w:rsidRPr="001C5438" w:rsidRDefault="003F3548" w:rsidP="003F3548">
      <w:pPr>
        <w:jc w:val="both"/>
        <w:rPr>
          <w:rFonts w:ascii="Cambria" w:hAnsi="Cambria" w:cs="Arial"/>
          <w:b/>
          <w:u w:val="single"/>
        </w:rPr>
      </w:pPr>
      <w:r w:rsidRPr="001C5438">
        <w:rPr>
          <w:rFonts w:ascii="Cambria" w:hAnsi="Cambria" w:cs="Arial"/>
          <w:b/>
          <w:u w:val="single"/>
        </w:rPr>
        <w:t>Current Law</w:t>
      </w:r>
    </w:p>
    <w:p w:rsidR="003F3548" w:rsidRPr="001C5438" w:rsidRDefault="00224FF0" w:rsidP="003F3548">
      <w:pPr>
        <w:spacing w:after="120"/>
        <w:jc w:val="both"/>
        <w:rPr>
          <w:rFonts w:ascii="Cambria" w:hAnsi="Cambria" w:cs="Arial"/>
        </w:rPr>
      </w:pPr>
      <w:hyperlink r:id="rId286" w:history="1">
        <w:r w:rsidR="003F3548" w:rsidRPr="00540494">
          <w:rPr>
            <w:rStyle w:val="Hyperlink"/>
            <w:rFonts w:ascii="Cambria" w:hAnsi="Cambria" w:cs="Arial"/>
          </w:rPr>
          <w:t>A.R.S. § 36-2907</w:t>
        </w:r>
      </w:hyperlink>
      <w:r w:rsidR="003F3548" w:rsidRPr="000A0D38">
        <w:rPr>
          <w:rFonts w:ascii="Cambria" w:hAnsi="Cambria" w:cs="Arial"/>
        </w:rPr>
        <w:t xml:space="preserve"> outlines medically necessary services that are required to be provided by AHCCCS contractors.</w:t>
      </w:r>
    </w:p>
    <w:p w:rsidR="003F3548" w:rsidRDefault="003F3548" w:rsidP="003F3548">
      <w:pPr>
        <w:sectPr w:rsidR="003F3548" w:rsidSect="00990E7D">
          <w:type w:val="continuous"/>
          <w:pgSz w:w="12240" w:h="15840"/>
          <w:pgMar w:top="1440" w:right="1440" w:bottom="1440" w:left="1440" w:header="720" w:footer="720" w:gutter="0"/>
          <w:cols w:space="720"/>
          <w:docGrid w:linePitch="360"/>
        </w:sectPr>
      </w:pPr>
    </w:p>
    <w:p w:rsidR="003F3548" w:rsidRDefault="003F3548" w:rsidP="003F3548">
      <w:pPr>
        <w:pStyle w:val="Heading1"/>
        <w:jc w:val="center"/>
      </w:pPr>
      <w:r>
        <w:rPr>
          <w:noProof/>
        </w:rPr>
        <w:lastRenderedPageBreak/>
        <w:drawing>
          <wp:anchor distT="0" distB="0" distL="114300" distR="114300" simplePos="0" relativeHeight="251897856" behindDoc="1" locked="0" layoutInCell="1" allowOverlap="1" wp14:anchorId="668BE4DE" wp14:editId="1FD7FB2E">
            <wp:simplePos x="0" y="0"/>
            <wp:positionH relativeFrom="column">
              <wp:posOffset>2362835</wp:posOffset>
            </wp:positionH>
            <wp:positionV relativeFrom="paragraph">
              <wp:posOffset>-322580</wp:posOffset>
            </wp:positionV>
            <wp:extent cx="1214755" cy="1165860"/>
            <wp:effectExtent l="0" t="0" r="0" b="0"/>
            <wp:wrapNone/>
            <wp:docPr id="298" name="Picture 298"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3F3548" w:rsidRDefault="003F3548" w:rsidP="003F3548">
      <w:pPr>
        <w:jc w:val="center"/>
        <w:sectPr w:rsidR="003F3548" w:rsidSect="00990E7D">
          <w:footerReference w:type="default" r:id="rId287"/>
          <w:pgSz w:w="12240" w:h="15840"/>
          <w:pgMar w:top="1080" w:right="1440" w:bottom="1440" w:left="1440" w:header="720" w:footer="720" w:gutter="0"/>
          <w:cols w:space="720"/>
          <w:docGrid w:linePitch="360"/>
        </w:sectPr>
      </w:pPr>
      <w:bookmarkStart w:id="79" w:name="hb2194"/>
      <w:bookmarkEnd w:id="79"/>
    </w:p>
    <w:p w:rsidR="003F3548" w:rsidRDefault="003F3548" w:rsidP="003F3548">
      <w:pPr>
        <w:rPr>
          <w:b/>
        </w:rPr>
      </w:pPr>
    </w:p>
    <w:tbl>
      <w:tblPr>
        <w:tblStyle w:val="TableGrid"/>
        <w:tblpPr w:leftFromText="180" w:rightFromText="180" w:vertAnchor="page" w:tblpY="2335"/>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3F3548" w:rsidTr="00ED3663">
        <w:tc>
          <w:tcPr>
            <w:tcW w:w="9895" w:type="dxa"/>
            <w:gridSpan w:val="2"/>
          </w:tcPr>
          <w:p w:rsidR="003F3548" w:rsidRPr="002B09D5" w:rsidRDefault="003F3548" w:rsidP="00ED3663">
            <w:pPr>
              <w:spacing w:after="120"/>
              <w:rPr>
                <w:rFonts w:ascii="Cambria" w:hAnsi="Cambria" w:cs="Arial"/>
                <w:noProof/>
                <w:sz w:val="28"/>
                <w:szCs w:val="28"/>
                <w:u w:val="single"/>
              </w:rPr>
            </w:pPr>
            <w:r>
              <w:rPr>
                <w:rFonts w:ascii="Cambria" w:hAnsi="Cambria" w:cs="Arial"/>
                <w:b/>
                <w:noProof/>
                <w:sz w:val="28"/>
                <w:szCs w:val="28"/>
                <w:u w:val="single"/>
              </w:rPr>
              <w:t>HB 2194:</w:t>
            </w:r>
            <w:r w:rsidRPr="00803606">
              <w:rPr>
                <w:rFonts w:ascii="Cambria" w:hAnsi="Cambria" w:cs="Arial"/>
                <w:noProof/>
                <w:sz w:val="28"/>
                <w:szCs w:val="28"/>
                <w:u w:val="single"/>
              </w:rPr>
              <w:t xml:space="preserve"> </w:t>
            </w:r>
            <w:r>
              <w:rPr>
                <w:rFonts w:ascii="Cambria" w:hAnsi="Cambria" w:cs="Arial"/>
                <w:noProof/>
                <w:sz w:val="28"/>
                <w:szCs w:val="28"/>
                <w:u w:val="single"/>
              </w:rPr>
              <w:t>S/E podiatrists; special meetings</w:t>
            </w:r>
          </w:p>
        </w:tc>
      </w:tr>
      <w:tr w:rsidR="003F3548" w:rsidTr="00ED3663">
        <w:tc>
          <w:tcPr>
            <w:tcW w:w="5125" w:type="dxa"/>
          </w:tcPr>
          <w:p w:rsidR="003F3548" w:rsidRPr="00311FEF" w:rsidRDefault="003F3548" w:rsidP="00ED3663">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Carter, LD 15</w:t>
            </w:r>
          </w:p>
          <w:p w:rsidR="003F3548" w:rsidRPr="00477065" w:rsidRDefault="003F3548" w:rsidP="00ED3663">
            <w:pPr>
              <w:rPr>
                <w:rFonts w:ascii="Cambria" w:hAnsi="Cambria" w:cs="Arial"/>
              </w:rPr>
            </w:pPr>
            <w:r>
              <w:rPr>
                <w:rFonts w:ascii="Cambria" w:hAnsi="Cambria" w:cs="Arial"/>
                <w:b/>
              </w:rPr>
              <w:t>BILL STATUS:</w:t>
            </w:r>
            <w:r w:rsidRPr="00C6092E">
              <w:rPr>
                <w:rFonts w:ascii="Cambria" w:hAnsi="Cambria" w:cs="Arial"/>
              </w:rPr>
              <w:t xml:space="preserve"> </w:t>
            </w:r>
            <w:hyperlink r:id="rId288"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3F3548" w:rsidTr="003F3548">
              <w:tc>
                <w:tcPr>
                  <w:tcW w:w="5115" w:type="dxa"/>
                  <w:tcBorders>
                    <w:top w:val="nil"/>
                    <w:left w:val="nil"/>
                    <w:bottom w:val="nil"/>
                    <w:right w:val="nil"/>
                  </w:tcBorders>
                  <w:tcMar>
                    <w:left w:w="0" w:type="dxa"/>
                    <w:right w:w="0" w:type="dxa"/>
                  </w:tcMar>
                </w:tcPr>
                <w:p w:rsidR="003F3548" w:rsidRDefault="003F3548" w:rsidP="00C67E92">
                  <w:pPr>
                    <w:framePr w:hSpace="180" w:wrap="around" w:vAnchor="page" w:hAnchor="text" w:y="2335"/>
                    <w:rPr>
                      <w:rFonts w:ascii="Cambria" w:hAnsi="Cambria" w:cs="Arial"/>
                    </w:rPr>
                  </w:pPr>
                  <w:r>
                    <w:rPr>
                      <w:rFonts w:ascii="Cambria" w:hAnsi="Cambria" w:cs="Arial"/>
                    </w:rPr>
                    <w:tab/>
                    <w:t>Health: DPA/SE 9-0-0-0</w:t>
                  </w:r>
                </w:p>
              </w:tc>
            </w:tr>
          </w:tbl>
          <w:p w:rsidR="003F3548" w:rsidRPr="00C6092E" w:rsidRDefault="003F3548" w:rsidP="00ED3663">
            <w:pPr>
              <w:rPr>
                <w:rFonts w:ascii="Cambria" w:hAnsi="Cambria" w:cs="Arial"/>
              </w:rPr>
            </w:pPr>
          </w:p>
        </w:tc>
        <w:tc>
          <w:tcPr>
            <w:tcW w:w="4770" w:type="dxa"/>
          </w:tcPr>
          <w:p w:rsidR="003F3548" w:rsidRDefault="003F3548" w:rsidP="00ED3663">
            <w:pPr>
              <w:rPr>
                <w:rFonts w:ascii="Cambria" w:hAnsi="Cambria" w:cs="Arial"/>
              </w:rPr>
            </w:pPr>
            <w:r w:rsidRPr="001C5438">
              <w:rPr>
                <w:rFonts w:ascii="Cambria" w:hAnsi="Cambria" w:cs="Arial"/>
                <w:noProof/>
              </w:rPr>
              <mc:AlternateContent>
                <mc:Choice Requires="wps">
                  <w:drawing>
                    <wp:anchor distT="0" distB="0" distL="114300" distR="114300" simplePos="0" relativeHeight="251899904" behindDoc="1" locked="1" layoutInCell="1" allowOverlap="0" wp14:anchorId="3BCBE815" wp14:editId="18933557">
                      <wp:simplePos x="0" y="0"/>
                      <wp:positionH relativeFrom="margin">
                        <wp:posOffset>3175</wp:posOffset>
                      </wp:positionH>
                      <wp:positionV relativeFrom="page">
                        <wp:posOffset>69850</wp:posOffset>
                      </wp:positionV>
                      <wp:extent cx="2876550" cy="619125"/>
                      <wp:effectExtent l="0" t="0" r="19050" b="28575"/>
                      <wp:wrapNone/>
                      <wp:docPr id="26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1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Default="00224FF0" w:rsidP="003F3548">
                                  <w:pPr>
                                    <w:rPr>
                                      <w:b/>
                                      <w:u w:val="single"/>
                                    </w:rPr>
                                  </w:pPr>
                                  <w:r w:rsidRPr="00BB4358">
                                    <w:rPr>
                                      <w:b/>
                                      <w:u w:val="single"/>
                                    </w:rPr>
                                    <w:t>Legend:</w:t>
                                  </w:r>
                                </w:p>
                                <w:p w:rsidR="00224FF0" w:rsidRPr="00CF4C8D" w:rsidRDefault="00224FF0" w:rsidP="003F3548">
                                  <w:r>
                                    <w:t>Board – Arizona State Board of Podiatry Examiners</w:t>
                                  </w:r>
                                </w:p>
                                <w:p w:rsidR="00224FF0" w:rsidRPr="00BB4358" w:rsidRDefault="00224FF0" w:rsidP="003F3548">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BE815" id="_x0000_s1143" type="#_x0000_t202" style="position:absolute;margin-left:.25pt;margin-top:5.5pt;width:226.5pt;height:48.75pt;z-index:-251416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echgIAABoFAAAOAAAAZHJzL2Uyb0RvYy54bWysVNuO2yAQfa/Uf0C8Zx27zs1aZ7WNk6rS&#10;9iLt9gMI4BgVAwUSe7vqv3fASTbbfamq+gEDM5yZM3Pg+qZvJTpw64RWJU6vxhhxRTUTalfibw+b&#10;0Rwj54liRGrFS/zIHb5Zvn1z3ZmCZ7rRknGLAES5ojMlbrw3RZI42vCWuCttuAJjrW1LPCztLmGW&#10;dIDeyiQbj6dJpy0zVlPuHOxWgxEvI35dc+q/1LXjHskSQ24+jjaO2zAmy2tS7CwxjaDHNMg/ZNES&#10;oSDoGaoinqC9Fa+gWkGtdrr2V1S3ia5rQXnkAGzS8R9s7htieOQCxXHmXCb3/2Dp58NXiwQrcTaF&#10;VinSQpMeeO/Re92jPNSnM64At3sDjr6Hbehz5OrMnabfHVJ61RC147fW6q7hhEF+aTiZXBwdcFwA&#10;2XafNIMwZO91BOpr24biQTkQoEOfHs+9CalQ2Mzms+lkAiYKtmm6SLNJDEGK02ljnf/AdYvCpMQW&#10;eh/RyeHO+ZANKU4uIZjSGyFl7L9UqCvxYgKQweK0FCwY48Lutitp0YEEBcXvGPeFWys86FiKtsTz&#10;sxMpQjXWisUongg5zCETqQI4kIPcjrNBL0+L8WI9X8/zUZ5N16N8XFWj280qH0036WxSvatWqyr9&#10;FfJM86IRjHEVUj1pN83/ThvHWzSo7qzeF5TcJfNN/F4zT16mEasMrE7/yC7KIHR+0IDvt31UXJrO&#10;AmAQyVazR1CG1cMFhQcFJo22PzHq4HKW2P3YE8sxkh8VqGuR5nm4zXGRT2YZLOylZXtpIYoCVIk9&#10;RsN05YcXYG+s2DUQadCz0regyFpEsTxnddQxXMDI6vhYhBt+uY5ez0/a8jcAAAD//wMAUEsDBBQA&#10;BgAIAAAAIQCinYBd2gAAAAcBAAAPAAAAZHJzL2Rvd25yZXYueG1sTI/NTsNADITvSLzDykjc6KYN&#10;oSVkU1Ut3CEUuDpZN4nYnyi7bQNPjznB0TPj8ediPVkjTjSG3jsF81kCglzjde9aBfvXp5sViBDR&#10;aTTekYIvCrAuLy8KzLU/uxc6VbEVXOJCjgq6GIdcytB0ZDHM/ECOvYMfLUYex1bqEc9cbo1cJMmd&#10;tNg7vtDhQNuOms/qaBlj8bFPd88VLZdYp7vH77f7w7tR6vpq2jyAiDTFvzD84vMOlMxU+6PTQRgF&#10;GedYnfND7N5mKQs1C8kqA1kW8j9/+QMAAP//AwBQSwECLQAUAAYACAAAACEAtoM4kv4AAADhAQAA&#10;EwAAAAAAAAAAAAAAAAAAAAAAW0NvbnRlbnRfVHlwZXNdLnhtbFBLAQItABQABgAIAAAAIQA4/SH/&#10;1gAAAJQBAAALAAAAAAAAAAAAAAAAAC8BAABfcmVscy8ucmVsc1BLAQItABQABgAIAAAAIQAD3+ec&#10;hgIAABoFAAAOAAAAAAAAAAAAAAAAAC4CAABkcnMvZTJvRG9jLnhtbFBLAQItABQABgAIAAAAIQCi&#10;nYBd2gAAAAcBAAAPAAAAAAAAAAAAAAAAAOAEAABkcnMvZG93bnJldi54bWxQSwUGAAAAAAQABADz&#10;AAAA5wUAAAAA&#10;" o:allowoverlap="f" filled="f">
                      <v:textbox>
                        <w:txbxContent>
                          <w:p w:rsidR="00224FF0" w:rsidRDefault="00224FF0" w:rsidP="003F3548">
                            <w:pPr>
                              <w:rPr>
                                <w:b/>
                                <w:u w:val="single"/>
                              </w:rPr>
                            </w:pPr>
                            <w:r w:rsidRPr="00BB4358">
                              <w:rPr>
                                <w:b/>
                                <w:u w:val="single"/>
                              </w:rPr>
                              <w:t>Legend:</w:t>
                            </w:r>
                          </w:p>
                          <w:p w:rsidR="00224FF0" w:rsidRPr="00CF4C8D" w:rsidRDefault="00224FF0" w:rsidP="003F3548">
                            <w:r>
                              <w:t>Board – Arizona State Board of Podiatry Examiners</w:t>
                            </w:r>
                          </w:p>
                          <w:p w:rsidR="00224FF0" w:rsidRPr="00BB4358" w:rsidRDefault="00224FF0" w:rsidP="003F3548">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3F3548" w:rsidRPr="001C5438" w:rsidRDefault="003F3548" w:rsidP="003F3548">
      <w:pPr>
        <w:spacing w:before="200"/>
        <w:jc w:val="both"/>
        <w:rPr>
          <w:rFonts w:ascii="Cambria" w:hAnsi="Cambria" w:cs="Arial"/>
          <w:b/>
          <w:u w:val="single"/>
        </w:rPr>
      </w:pPr>
      <w:r w:rsidRPr="001C5438">
        <w:rPr>
          <w:rFonts w:ascii="Cambria" w:hAnsi="Cambria" w:cs="Arial"/>
          <w:b/>
          <w:u w:val="single"/>
        </w:rPr>
        <w:t>Abstract</w:t>
      </w:r>
    </w:p>
    <w:p w:rsidR="003F3548" w:rsidRPr="001C5438" w:rsidRDefault="003F3548" w:rsidP="003F3548">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898880" behindDoc="1" locked="1" layoutInCell="1" allowOverlap="0" wp14:anchorId="6271F790" wp14:editId="4933288D">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26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3F3548">
                            <w:pPr>
                              <w:jc w:val="center"/>
                            </w:pPr>
                            <w:sdt>
                              <w:sdtPr>
                                <w:tag w:val="Prop105"/>
                                <w:id w:val="-4820058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1105104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6465161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5633308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1F790" id="_x0000_s1144" type="#_x0000_t202" style="position:absolute;left:0;text-align:left;margin-left:0;margin-top:628.5pt;width:468pt;height:21.6pt;z-index:-251417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tvMQIAAFsEAAAOAAAAZHJzL2Uyb0RvYy54bWysVNuO0zAQfUfiHyy/06TZtttGTVdLlyKk&#10;5SLt8gGO4yQWjsfYbpPy9YydtlQLvCDyYNme8ZmZc2ayvhs6RQ7COgm6oNNJSonQHCqpm4J+fd69&#10;WVLiPNMVU6BFQY/C0bvN61fr3uQigxZUJSxBEO3y3hS09d7kSeJ4KzrmJmCERmMNtmMej7ZJKst6&#10;RO9UkqXpIunBVsYCF87h7cNopJuIX9eC+8917YQnqqCYm4+rjWsZ1mSzZnljmWklP6XB/iGLjkmN&#10;QS9QD8wzsrfyN6hOcgsOaj/h0CVQ15KLWANWM01fVPPUMiNiLUiOMxea3P+D5Z8OXyyRVUGzxYoS&#10;zToU6VkMnryFgSwCP71xObo9GXT0A16jzrFWZx6Bf3NEw7ZluhH31kLfClZhftPwMrl6OuK4AFL2&#10;H6HCMGzvIQINte0CeUgHQXTU6XjRJqTC8XK+mt0sUjRxtGW3s5ssipew/PzaWOffC+hI2BTUovYR&#10;nR0enQ/ZsPzsEoI5ULLaSaXiwTblVllyYNgnu/jFAl64KU36gq7m2Xwk4K8Qafz+BNFJjw2vZFfQ&#10;5cWJ5YG2d7qK7eiZVOMeU1b6xGOgbiTRD+UQJZtOl2eBSqiOSK2FscNxInHTgv1BSY/dXVD3fc+s&#10;oER90CjPajqbhXGIh9n8Fskk9tpSXluY5ghVUE/JuN36cYT2xsqmxUhjQ2i4R0lrGdkO2o9ZnQrA&#10;Do4inKYtjMj1OXr9+idsfgIAAP//AwBQSwMEFAAGAAgAAAAhAPgJoQveAAAACgEAAA8AAABkcnMv&#10;ZG93bnJldi54bWxMT0FOwzAQvCPxB2uRuKDWJoG0DXEqhASiN2gRXN3YTSLsdbDdNPye5QS32ZnR&#10;7Ey1npxlowmx9yjhei6AGWy87rGV8LZ7nC2BxaRQK+vRSPg2Edb1+VmlSu1P+GrGbWoZhWAslYQu&#10;paHkPDadcSrO/WCQtIMPTiU6Q8t1UCcKd5ZnQhTcqR7pQ6cG89CZ5nN7dBKWN8/jR9zkL+9NcbCr&#10;dLUYn76ClJcX0/0dsGSm9GeG3/pUHWrqtPdH1JFZCTQkEZvdLgiRvsoLAnuiciEy4HXF/0+ofwAA&#10;AP//AwBQSwECLQAUAAYACAAAACEAtoM4kv4AAADhAQAAEwAAAAAAAAAAAAAAAAAAAAAAW0NvbnRl&#10;bnRfVHlwZXNdLnhtbFBLAQItABQABgAIAAAAIQA4/SH/1gAAAJQBAAALAAAAAAAAAAAAAAAAAC8B&#10;AABfcmVscy8ucmVsc1BLAQItABQABgAIAAAAIQBEmRtvMQIAAFsEAAAOAAAAAAAAAAAAAAAAAC4C&#10;AABkcnMvZTJvRG9jLnhtbFBLAQItABQABgAIAAAAIQD4CaEL3gAAAAoBAAAPAAAAAAAAAAAAAAAA&#10;AIsEAABkcnMvZG93bnJldi54bWxQSwUGAAAAAAQABADzAAAAlgUAAAAA&#10;" o:allowoverlap="f">
                <v:textbox>
                  <w:txbxContent>
                    <w:p w:rsidR="00224FF0" w:rsidRDefault="00224FF0" w:rsidP="003F3548">
                      <w:pPr>
                        <w:jc w:val="center"/>
                      </w:pPr>
                      <w:sdt>
                        <w:sdtPr>
                          <w:tag w:val="Prop105"/>
                          <w:id w:val="-4820058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1105104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6465161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5633308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podiatrists and special meetings.</w:t>
      </w:r>
    </w:p>
    <w:p w:rsidR="003F3548" w:rsidRPr="001C5438" w:rsidRDefault="003F3548" w:rsidP="003F3548">
      <w:pPr>
        <w:jc w:val="both"/>
        <w:rPr>
          <w:rFonts w:ascii="Cambria" w:hAnsi="Cambria" w:cs="Arial"/>
          <w:b/>
          <w:u w:val="single"/>
        </w:rPr>
      </w:pPr>
      <w:r w:rsidRPr="001C5438">
        <w:rPr>
          <w:rFonts w:ascii="Cambria" w:hAnsi="Cambria" w:cs="Arial"/>
          <w:b/>
          <w:u w:val="single"/>
        </w:rPr>
        <w:t>Provisions</w:t>
      </w:r>
    </w:p>
    <w:p w:rsidR="003F3548" w:rsidRPr="00493847" w:rsidRDefault="003F3548" w:rsidP="009C0974">
      <w:pPr>
        <w:pStyle w:val="ListParagraph"/>
        <w:numPr>
          <w:ilvl w:val="0"/>
          <w:numId w:val="89"/>
        </w:numPr>
        <w:spacing w:after="120" w:line="240" w:lineRule="auto"/>
        <w:contextualSpacing w:val="0"/>
        <w:jc w:val="both"/>
        <w:rPr>
          <w:rFonts w:ascii="Cambria" w:hAnsi="Cambria" w:cs="Arial"/>
        </w:rPr>
      </w:pPr>
      <w:r>
        <w:rPr>
          <w:rFonts w:ascii="Cambria" w:hAnsi="Cambria" w:cs="Arial"/>
        </w:rPr>
        <w:t>Allows special meetings to be called on the written request of any three members of the Board. (Sec 1)</w:t>
      </w:r>
    </w:p>
    <w:p w:rsidR="003F3548" w:rsidRPr="001C5438" w:rsidRDefault="003F3548" w:rsidP="003F3548">
      <w:pPr>
        <w:jc w:val="both"/>
        <w:rPr>
          <w:rFonts w:ascii="Cambria" w:hAnsi="Cambria" w:cs="Arial"/>
          <w:b/>
          <w:u w:val="single"/>
        </w:rPr>
      </w:pPr>
      <w:r w:rsidRPr="001C5438">
        <w:rPr>
          <w:rFonts w:ascii="Cambria" w:hAnsi="Cambria" w:cs="Arial"/>
          <w:b/>
          <w:u w:val="single"/>
        </w:rPr>
        <w:t>Current Law</w:t>
      </w:r>
    </w:p>
    <w:p w:rsidR="003F3548" w:rsidRPr="001C5438" w:rsidRDefault="00224FF0" w:rsidP="003F3548">
      <w:pPr>
        <w:spacing w:after="120"/>
        <w:jc w:val="both"/>
        <w:rPr>
          <w:rFonts w:ascii="Cambria" w:hAnsi="Cambria" w:cs="Arial"/>
        </w:rPr>
      </w:pPr>
      <w:hyperlink r:id="rId289" w:history="1">
        <w:r w:rsidR="003F3548" w:rsidRPr="00DC208E">
          <w:rPr>
            <w:rStyle w:val="Hyperlink"/>
            <w:rFonts w:ascii="Cambria" w:hAnsi="Cambria" w:cs="Arial"/>
          </w:rPr>
          <w:t>A.R.S. § 32-803</w:t>
        </w:r>
      </w:hyperlink>
      <w:r w:rsidR="003F3548">
        <w:rPr>
          <w:rFonts w:ascii="Cambria" w:hAnsi="Cambria" w:cs="Arial"/>
        </w:rPr>
        <w:t xml:space="preserve">  states the Board shall elect a president and secretary from its membership at the annual meeting held in January. The Board shall meet at least twice each year and special meetings may be called by the president or any three members.</w:t>
      </w:r>
    </w:p>
    <w:p w:rsidR="003F3548" w:rsidRDefault="003F3548" w:rsidP="003F3548">
      <w:pPr>
        <w:sectPr w:rsidR="003F3548" w:rsidSect="00990E7D">
          <w:type w:val="continuous"/>
          <w:pgSz w:w="12240" w:h="15840"/>
          <w:pgMar w:top="1440" w:right="1440" w:bottom="1440" w:left="1440" w:header="720" w:footer="720" w:gutter="0"/>
          <w:cols w:space="720"/>
          <w:docGrid w:linePitch="360"/>
        </w:sectPr>
      </w:pPr>
    </w:p>
    <w:p w:rsidR="003F3548" w:rsidRDefault="003F3548" w:rsidP="003F3548">
      <w:pPr>
        <w:pStyle w:val="Heading1"/>
        <w:jc w:val="center"/>
      </w:pPr>
      <w:r>
        <w:rPr>
          <w:noProof/>
        </w:rPr>
        <w:lastRenderedPageBreak/>
        <w:drawing>
          <wp:anchor distT="0" distB="0" distL="114300" distR="114300" simplePos="0" relativeHeight="251900928" behindDoc="1" locked="0" layoutInCell="1" allowOverlap="1" wp14:anchorId="4AA78FE0" wp14:editId="1947585F">
            <wp:simplePos x="0" y="0"/>
            <wp:positionH relativeFrom="column">
              <wp:posOffset>2362835</wp:posOffset>
            </wp:positionH>
            <wp:positionV relativeFrom="paragraph">
              <wp:posOffset>-322580</wp:posOffset>
            </wp:positionV>
            <wp:extent cx="1214755" cy="1165860"/>
            <wp:effectExtent l="0" t="0" r="0" b="0"/>
            <wp:wrapNone/>
            <wp:docPr id="299" name="Picture 299"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3F3548" w:rsidRDefault="003F3548" w:rsidP="003F3548">
      <w:pPr>
        <w:jc w:val="center"/>
        <w:sectPr w:rsidR="003F3548" w:rsidSect="00990E7D">
          <w:footerReference w:type="default" r:id="rId290"/>
          <w:pgSz w:w="12240" w:h="15840"/>
          <w:pgMar w:top="1080" w:right="1440" w:bottom="1440" w:left="1440" w:header="720" w:footer="720" w:gutter="0"/>
          <w:cols w:space="720"/>
          <w:docGrid w:linePitch="360"/>
        </w:sectPr>
      </w:pPr>
      <w:bookmarkStart w:id="80" w:name="hb2196"/>
      <w:bookmarkEnd w:id="80"/>
    </w:p>
    <w:p w:rsidR="003F3548" w:rsidRDefault="003F3548" w:rsidP="003F3548">
      <w:pPr>
        <w:rPr>
          <w:b/>
        </w:rPr>
      </w:pPr>
    </w:p>
    <w:tbl>
      <w:tblPr>
        <w:tblStyle w:val="TableGrid"/>
        <w:tblpPr w:leftFromText="180" w:rightFromText="180" w:vertAnchor="page" w:horzAnchor="margin" w:tblpY="2360"/>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3F3548" w:rsidTr="00ED3663">
        <w:tc>
          <w:tcPr>
            <w:tcW w:w="9895" w:type="dxa"/>
            <w:gridSpan w:val="2"/>
          </w:tcPr>
          <w:p w:rsidR="003F3548" w:rsidRPr="002B09D5" w:rsidRDefault="003F3548" w:rsidP="00ED3663">
            <w:pPr>
              <w:spacing w:after="120"/>
              <w:rPr>
                <w:rFonts w:ascii="Cambria" w:hAnsi="Cambria" w:cs="Arial"/>
                <w:noProof/>
                <w:sz w:val="28"/>
                <w:szCs w:val="28"/>
                <w:u w:val="single"/>
              </w:rPr>
            </w:pPr>
            <w:r>
              <w:rPr>
                <w:rFonts w:ascii="Cambria" w:hAnsi="Cambria" w:cs="Arial"/>
                <w:b/>
                <w:noProof/>
                <w:sz w:val="28"/>
                <w:szCs w:val="28"/>
                <w:u w:val="single"/>
              </w:rPr>
              <w:t>HB 2196:</w:t>
            </w:r>
            <w:r w:rsidRPr="00803606">
              <w:rPr>
                <w:rFonts w:ascii="Cambria" w:hAnsi="Cambria" w:cs="Arial"/>
                <w:noProof/>
                <w:sz w:val="28"/>
                <w:szCs w:val="28"/>
                <w:u w:val="single"/>
              </w:rPr>
              <w:t xml:space="preserve"> </w:t>
            </w:r>
            <w:r>
              <w:rPr>
                <w:rFonts w:ascii="Cambria" w:hAnsi="Cambria" w:cs="Arial"/>
                <w:noProof/>
                <w:sz w:val="28"/>
                <w:szCs w:val="28"/>
                <w:u w:val="single"/>
              </w:rPr>
              <w:t>certificates of necessity; hearings; duration</w:t>
            </w:r>
          </w:p>
        </w:tc>
      </w:tr>
      <w:tr w:rsidR="003F3548" w:rsidTr="00ED3663">
        <w:tc>
          <w:tcPr>
            <w:tcW w:w="5125" w:type="dxa"/>
          </w:tcPr>
          <w:p w:rsidR="003F3548" w:rsidRPr="00311FEF" w:rsidRDefault="003F3548" w:rsidP="00ED3663">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Carter, LD 15</w:t>
            </w:r>
          </w:p>
          <w:p w:rsidR="003F3548" w:rsidRPr="00A7675E" w:rsidRDefault="003F3548" w:rsidP="00ED3663">
            <w:pPr>
              <w:rPr>
                <w:rFonts w:ascii="Cambria" w:hAnsi="Cambria" w:cs="Arial"/>
              </w:rPr>
            </w:pPr>
            <w:r>
              <w:rPr>
                <w:rFonts w:ascii="Cambria" w:hAnsi="Cambria" w:cs="Arial"/>
                <w:b/>
              </w:rPr>
              <w:t>BILL STATUS:</w:t>
            </w:r>
            <w:r w:rsidRPr="00C6092E">
              <w:rPr>
                <w:rFonts w:ascii="Cambria" w:hAnsi="Cambria" w:cs="Arial"/>
              </w:rPr>
              <w:t xml:space="preserve"> </w:t>
            </w:r>
            <w:hyperlink r:id="rId291"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3F3548" w:rsidTr="003F3548">
              <w:tc>
                <w:tcPr>
                  <w:tcW w:w="5115" w:type="dxa"/>
                  <w:tcBorders>
                    <w:top w:val="nil"/>
                    <w:left w:val="nil"/>
                    <w:bottom w:val="nil"/>
                    <w:right w:val="nil"/>
                  </w:tcBorders>
                  <w:tcMar>
                    <w:left w:w="0" w:type="dxa"/>
                    <w:right w:w="0" w:type="dxa"/>
                  </w:tcMar>
                </w:tcPr>
                <w:p w:rsidR="003F3548" w:rsidRDefault="003F3548" w:rsidP="00C67E92">
                  <w:pPr>
                    <w:framePr w:hSpace="180" w:wrap="around" w:vAnchor="page" w:hAnchor="margin" w:y="2360"/>
                    <w:rPr>
                      <w:rFonts w:ascii="Cambria" w:hAnsi="Cambria" w:cs="Arial"/>
                    </w:rPr>
                  </w:pPr>
                  <w:r>
                    <w:rPr>
                      <w:rFonts w:ascii="Cambria" w:hAnsi="Cambria" w:cs="Arial"/>
                    </w:rPr>
                    <w:t xml:space="preserve">               Health: DP 9-0-0-0</w:t>
                  </w:r>
                </w:p>
              </w:tc>
            </w:tr>
          </w:tbl>
          <w:p w:rsidR="003F3548" w:rsidRPr="00C6092E" w:rsidRDefault="003F3548" w:rsidP="00ED3663">
            <w:pPr>
              <w:rPr>
                <w:rFonts w:ascii="Cambria" w:hAnsi="Cambria" w:cs="Arial"/>
              </w:rPr>
            </w:pPr>
          </w:p>
        </w:tc>
        <w:tc>
          <w:tcPr>
            <w:tcW w:w="4770" w:type="dxa"/>
          </w:tcPr>
          <w:p w:rsidR="003F3548" w:rsidRDefault="003F3548" w:rsidP="00ED3663">
            <w:pPr>
              <w:rPr>
                <w:rFonts w:ascii="Cambria" w:hAnsi="Cambria" w:cs="Arial"/>
              </w:rPr>
            </w:pPr>
            <w:r w:rsidRPr="001C5438">
              <w:rPr>
                <w:rFonts w:ascii="Cambria" w:hAnsi="Cambria" w:cs="Arial"/>
                <w:noProof/>
              </w:rPr>
              <mc:AlternateContent>
                <mc:Choice Requires="wps">
                  <w:drawing>
                    <wp:anchor distT="0" distB="0" distL="114300" distR="114300" simplePos="0" relativeHeight="251902976" behindDoc="1" locked="1" layoutInCell="1" allowOverlap="0" wp14:anchorId="6115FFBD" wp14:editId="01165DF0">
                      <wp:simplePos x="0" y="0"/>
                      <wp:positionH relativeFrom="margin">
                        <wp:posOffset>0</wp:posOffset>
                      </wp:positionH>
                      <wp:positionV relativeFrom="page">
                        <wp:posOffset>69850</wp:posOffset>
                      </wp:positionV>
                      <wp:extent cx="2669540" cy="1151890"/>
                      <wp:effectExtent l="0" t="0" r="16510" b="10160"/>
                      <wp:wrapTight wrapText="bothSides">
                        <wp:wrapPolygon edited="0">
                          <wp:start x="0" y="0"/>
                          <wp:lineTo x="0" y="21433"/>
                          <wp:lineTo x="21579" y="21433"/>
                          <wp:lineTo x="21579" y="0"/>
                          <wp:lineTo x="0" y="0"/>
                        </wp:wrapPolygon>
                      </wp:wrapTight>
                      <wp:docPr id="27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151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3F3548">
                                  <w:pPr>
                                    <w:rPr>
                                      <w:b/>
                                      <w:u w:val="single"/>
                                    </w:rPr>
                                  </w:pPr>
                                  <w:r w:rsidRPr="00BB4358">
                                    <w:rPr>
                                      <w:b/>
                                      <w:u w:val="single"/>
                                    </w:rPr>
                                    <w:t>Legend:</w:t>
                                  </w:r>
                                </w:p>
                                <w:p w:rsidR="00224FF0" w:rsidRDefault="00224FF0" w:rsidP="003F3548">
                                  <w:r>
                                    <w:t>ADHS – Arizona Department of Health Services</w:t>
                                  </w:r>
                                </w:p>
                                <w:p w:rsidR="00224FF0" w:rsidRDefault="00224FF0" w:rsidP="003F3548">
                                  <w:r>
                                    <w:t>ALJ – Administrative Law Judge</w:t>
                                  </w:r>
                                </w:p>
                                <w:p w:rsidR="00224FF0" w:rsidRDefault="00224FF0" w:rsidP="003F3548">
                                  <w:r>
                                    <w:t>CON – Certificate of Necessity</w:t>
                                  </w:r>
                                </w:p>
                                <w:p w:rsidR="00224FF0" w:rsidRPr="00BB4358" w:rsidRDefault="00224FF0" w:rsidP="003F3548">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5FFBD" id="_x0000_s1145" type="#_x0000_t202" style="position:absolute;margin-left:0;margin-top:5.5pt;width:210.2pt;height:90.7pt;z-index:-251413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cghwIAABsFAAAOAAAAZHJzL2Uyb0RvYy54bWysVF1v2yAUfZ+0/4B4Tx17ThpbdaouTqZJ&#10;3YfU7gcQwDEaBgYkdjftv++CkyxdX6ZpfsDAvRzOuRy4uR06iQ7cOqFVhdOrKUZcUc2E2lX4y+Nm&#10;ssDIeaIYkVrxCj9xh2+Xr1/d9KbkmW61ZNwiAFGu7E2FW+9NmSSOtrwj7kobriDYaNsRD0O7S5gl&#10;PaB3Msmm03nSa8uM1ZQ7B7P1GMTLiN80nPpPTeO4R7LCwM3H1sZ2G9pkeUPKnSWmFfRIg/wDi44I&#10;BZueoWriCdpb8QKqE9Rqpxt/RXWX6KYRlEcNoCad/qHmoSWGRy1QHGfOZXL/D5Z+PHy2SLAKZ9dQ&#10;H0U6OKRHPnj0Vg8oD/XpjSsh7cFAoh9gGs45anXmXtOvDim9aona8Ttrdd9ywoBfGlYmF0tHHBdA&#10;tv0HzWAbsvc6Ag2N7ULxoBwI0IHH0/lsAhUKk9l8XsxyCFGIpeksXRTx9BJSnpYb6/w7rjsUOhW2&#10;cPgRnhzunQ90SHlKCbspvRFSRgNIhfoKF7NsNgrTUrAQDGnO7rYradGBBAvFL2qDyGVaJzwYWYqu&#10;wotzEilDOdaKxV08EXLsAxOpAjioA27H3miYH8W0WC/Wi3ySZ/P1JJ/W9eRus8on8016Pavf1KtV&#10;nf4MPNO8bAVjXAWqJ/Om+d+Z43iNRtud7ftM0jPlm/i9VJ48pxGrDKpO/6gu+iAc/WgCP2yHaLk0&#10;LU4G22r2BNaweryh8KJAp9X2O0Y93M4Ku297YjlG8r0CexVpHrzg4yCfXWcwsJeR7WWEKApQFfYY&#10;jd2VH5+AvbFi18JOo6GVvgNLNiKaJXh3ZHU0MtzAqOr4WoQrfjmOWb/ftOUvAAAA//8DAFBLAwQU&#10;AAYACAAAACEA2oudNtsAAAAHAQAADwAAAGRycy9kb3ducmV2LnhtbEyPzU7DQAyE70i8w8pI3Oim&#10;aURpyKZCFO4QSnt1sm4SsT9RdtsGnh5zKifLM/b4c7GerBEnGkPvnYL5LAFBrvG6d62C7cfr3QOI&#10;ENFpNN6Rgm8KsC6vrwrMtT+7dzpVsRUc4kKOCroYh1zK0HRkMcz8QI69gx8tRm7HVuoRzxxujUyT&#10;5F5a7B1f6HCg546ar+poGSPdbxebt4qWS6wXm5efz9VhZ5S6vZmeHkFEmuJlGP7weQdKZqr90ekg&#10;jAJ+JLI658puliYZiJqFVZqBLAv5n7/8BQAA//8DAFBLAQItABQABgAIAAAAIQC2gziS/gAAAOEB&#10;AAATAAAAAAAAAAAAAAAAAAAAAABbQ29udGVudF9UeXBlc10ueG1sUEsBAi0AFAAGAAgAAAAhADj9&#10;If/WAAAAlAEAAAsAAAAAAAAAAAAAAAAALwEAAF9yZWxzLy5yZWxzUEsBAi0AFAAGAAgAAAAhAPT+&#10;lyCHAgAAGwUAAA4AAAAAAAAAAAAAAAAALgIAAGRycy9lMm9Eb2MueG1sUEsBAi0AFAAGAAgAAAAh&#10;ANqLnTbbAAAABwEAAA8AAAAAAAAAAAAAAAAA4QQAAGRycy9kb3ducmV2LnhtbFBLBQYAAAAABAAE&#10;APMAAADpBQAAAAA=&#10;" o:allowoverlap="f" filled="f">
                      <v:textbox>
                        <w:txbxContent>
                          <w:p w:rsidR="00224FF0" w:rsidRPr="00F34CC1" w:rsidRDefault="00224FF0" w:rsidP="003F3548">
                            <w:pPr>
                              <w:rPr>
                                <w:b/>
                                <w:u w:val="single"/>
                              </w:rPr>
                            </w:pPr>
                            <w:r w:rsidRPr="00BB4358">
                              <w:rPr>
                                <w:b/>
                                <w:u w:val="single"/>
                              </w:rPr>
                              <w:t>Legend:</w:t>
                            </w:r>
                          </w:p>
                          <w:p w:rsidR="00224FF0" w:rsidRDefault="00224FF0" w:rsidP="003F3548">
                            <w:r>
                              <w:t>ADHS – Arizona Department of Health Services</w:t>
                            </w:r>
                          </w:p>
                          <w:p w:rsidR="00224FF0" w:rsidRDefault="00224FF0" w:rsidP="003F3548">
                            <w:r>
                              <w:t>ALJ – Administrative Law Judge</w:t>
                            </w:r>
                          </w:p>
                          <w:p w:rsidR="00224FF0" w:rsidRDefault="00224FF0" w:rsidP="003F3548">
                            <w:r>
                              <w:t>CON – Certificate of Necessity</w:t>
                            </w:r>
                          </w:p>
                          <w:p w:rsidR="00224FF0" w:rsidRPr="00BB4358" w:rsidRDefault="00224FF0" w:rsidP="003F3548">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3F3548" w:rsidRPr="001C5438" w:rsidRDefault="003F3548" w:rsidP="003F3548">
      <w:pPr>
        <w:spacing w:before="200"/>
        <w:jc w:val="both"/>
        <w:rPr>
          <w:rFonts w:ascii="Cambria" w:hAnsi="Cambria" w:cs="Arial"/>
          <w:b/>
          <w:u w:val="single"/>
        </w:rPr>
      </w:pPr>
      <w:r w:rsidRPr="001C5438">
        <w:rPr>
          <w:rFonts w:ascii="Cambria" w:hAnsi="Cambria" w:cs="Arial"/>
          <w:b/>
          <w:u w:val="single"/>
        </w:rPr>
        <w:t>Abstract</w:t>
      </w:r>
    </w:p>
    <w:p w:rsidR="003F3548" w:rsidRPr="001C5438" w:rsidRDefault="003F3548" w:rsidP="003F3548">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901952" behindDoc="1" locked="1" layoutInCell="1" allowOverlap="0" wp14:anchorId="50419ADC" wp14:editId="7FDEBBD1">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27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3F3548">
                            <w:pPr>
                              <w:jc w:val="center"/>
                            </w:pPr>
                            <w:sdt>
                              <w:sdtPr>
                                <w:tag w:val="Prop105"/>
                                <w:id w:val="-5126858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270209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0958151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8750331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19ADC" id="_x0000_s1146" type="#_x0000_t202" style="position:absolute;left:0;text-align:left;margin-left:0;margin-top:628.5pt;width:468pt;height:21.6pt;z-index:-251414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3/sLwIAAFsEAAAOAAAAZHJzL2Uyb0RvYy54bWysVNtu2zAMfR+wfxD0vjh2c2mMOEWXLsOA&#10;7gK0+wBZlm1hsqhJSuzs60vJaRp028swPwiSSB2S55Be3wydIgdhnQRd0HQypURoDpXUTUG/P+7e&#10;XVPiPNMVU6BFQY/C0ZvN2zfr3uQigxZUJSxBEO3y3hS09d7kSeJ4KzrmJmCERmMNtmMej7ZJKst6&#10;RO9Ukk2ni6QHWxkLXDiHt3ejkW4ifl0L7r/WtROeqIJibj6uNq5lWJPNmuWNZaaV/JQG+4csOiY1&#10;Bj1D3THPyN7K36A6yS04qP2EQ5dAXUsuYg1YTTp9Vc1Dy4yItSA5zpxpcv8Pln85fLNEVgXNlikl&#10;mnUo0qMYPHkPA1kEfnrjcnR7MOjoB7xGnWOtztwD/+GIhm3LdCNurYW+FazC/NLwMrl4OuK4AFL2&#10;n6HCMGzvIQINte0CeUgHQXTU6XjWJqTC8XK+ml0tpmjiaMuWs6ssipew/Pm1sc5/FNCRsCmoRe0j&#10;OjvcOx+yYfmzSwjmQMlqJ5WKB9uUW2XJgWGf7OIXC3jlpjTpC7qaZ/ORgL9CTOP3J4hOemx4JbuC&#10;Xp+dWB5o+6Cr2I6eSTXuMWWlTzwG6kYS/VAOUbJ05CCwXEJ1RGotjB2OE4mbFuwvSnrs7oK6n3tm&#10;BSXqk0Z5VulsFsYhHmbzJQIRe2kpLy1Mc4QqqKdk3G79OEJ7Y2XTYqSxITTcoqS1jGy/ZHUqADs4&#10;inCatjAil+fo9fJP2DwB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i0N/7C8CAABbBAAADgAAAAAAAAAAAAAAAAAuAgAA&#10;ZHJzL2Uyb0RvYy54bWxQSwECLQAUAAYACAAAACEA+AmhC94AAAAKAQAADwAAAAAAAAAAAAAAAACJ&#10;BAAAZHJzL2Rvd25yZXYueG1sUEsFBgAAAAAEAAQA8wAAAJQFAAAAAA==&#10;" o:allowoverlap="f">
                <v:textbox>
                  <w:txbxContent>
                    <w:p w:rsidR="00224FF0" w:rsidRDefault="00224FF0" w:rsidP="003F3548">
                      <w:pPr>
                        <w:jc w:val="center"/>
                      </w:pPr>
                      <w:sdt>
                        <w:sdtPr>
                          <w:tag w:val="Prop105"/>
                          <w:id w:val="-5126858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270209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0958151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8750331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ADHS and CON hearings.</w:t>
      </w:r>
    </w:p>
    <w:p w:rsidR="003F3548" w:rsidRPr="001C5438" w:rsidRDefault="003F3548" w:rsidP="003F3548">
      <w:pPr>
        <w:jc w:val="both"/>
        <w:rPr>
          <w:rFonts w:ascii="Cambria" w:hAnsi="Cambria" w:cs="Arial"/>
          <w:b/>
          <w:u w:val="single"/>
        </w:rPr>
      </w:pPr>
      <w:r w:rsidRPr="001C5438">
        <w:rPr>
          <w:rFonts w:ascii="Cambria" w:hAnsi="Cambria" w:cs="Arial"/>
          <w:b/>
          <w:u w:val="single"/>
        </w:rPr>
        <w:t>Provisions</w:t>
      </w:r>
    </w:p>
    <w:p w:rsidR="003F3548" w:rsidRDefault="003F3548" w:rsidP="009C0974">
      <w:pPr>
        <w:pStyle w:val="ListParagraph"/>
        <w:numPr>
          <w:ilvl w:val="0"/>
          <w:numId w:val="88"/>
        </w:numPr>
        <w:spacing w:after="120" w:line="240" w:lineRule="auto"/>
        <w:contextualSpacing w:val="0"/>
        <w:jc w:val="both"/>
        <w:rPr>
          <w:rFonts w:ascii="Cambria" w:hAnsi="Cambria" w:cs="Arial"/>
        </w:rPr>
      </w:pPr>
      <w:r>
        <w:rPr>
          <w:rFonts w:ascii="Cambria" w:hAnsi="Cambria" w:cs="Arial"/>
        </w:rPr>
        <w:t>Prohibits a CON hearing from lasting longer than ten days, unless the ALJ determines in writing, that there is an extraordinary need for more hearing days. (Sec. 1)</w:t>
      </w:r>
    </w:p>
    <w:p w:rsidR="003F3548" w:rsidRDefault="003F3548" w:rsidP="009C0974">
      <w:pPr>
        <w:pStyle w:val="ListParagraph"/>
        <w:numPr>
          <w:ilvl w:val="0"/>
          <w:numId w:val="88"/>
        </w:numPr>
        <w:spacing w:after="120" w:line="240" w:lineRule="auto"/>
        <w:contextualSpacing w:val="0"/>
        <w:jc w:val="both"/>
        <w:rPr>
          <w:rFonts w:ascii="Cambria" w:hAnsi="Cambria" w:cs="Arial"/>
        </w:rPr>
      </w:pPr>
      <w:r>
        <w:rPr>
          <w:rFonts w:ascii="Cambria" w:hAnsi="Cambria" w:cs="Arial"/>
        </w:rPr>
        <w:t xml:space="preserve">Defines </w:t>
      </w:r>
      <w:r w:rsidRPr="006C5712">
        <w:rPr>
          <w:rFonts w:ascii="Cambria" w:hAnsi="Cambria" w:cs="Arial"/>
          <w:i/>
        </w:rPr>
        <w:t>hearing day</w:t>
      </w:r>
      <w:r>
        <w:rPr>
          <w:rFonts w:ascii="Cambria" w:hAnsi="Cambria" w:cs="Arial"/>
        </w:rPr>
        <w:t>. (Sec. 1)</w:t>
      </w:r>
    </w:p>
    <w:p w:rsidR="003F3548" w:rsidRPr="00493847" w:rsidRDefault="003F3548" w:rsidP="009C0974">
      <w:pPr>
        <w:pStyle w:val="ListParagraph"/>
        <w:numPr>
          <w:ilvl w:val="0"/>
          <w:numId w:val="88"/>
        </w:numPr>
        <w:spacing w:after="120" w:line="240" w:lineRule="auto"/>
        <w:contextualSpacing w:val="0"/>
        <w:jc w:val="both"/>
        <w:rPr>
          <w:rFonts w:ascii="Cambria" w:hAnsi="Cambria" w:cs="Arial"/>
        </w:rPr>
      </w:pPr>
      <w:r>
        <w:rPr>
          <w:rFonts w:ascii="Cambria" w:hAnsi="Cambria" w:cs="Arial"/>
        </w:rPr>
        <w:t>Makes technical changes. (Sec. 1)</w:t>
      </w:r>
    </w:p>
    <w:p w:rsidR="003F3548" w:rsidRPr="001C5438" w:rsidRDefault="003F3548" w:rsidP="003F3548">
      <w:pPr>
        <w:jc w:val="both"/>
        <w:rPr>
          <w:rFonts w:ascii="Cambria" w:hAnsi="Cambria" w:cs="Arial"/>
          <w:b/>
          <w:u w:val="single"/>
        </w:rPr>
      </w:pPr>
      <w:r w:rsidRPr="001C5438">
        <w:rPr>
          <w:rFonts w:ascii="Cambria" w:hAnsi="Cambria" w:cs="Arial"/>
          <w:b/>
          <w:u w:val="single"/>
        </w:rPr>
        <w:t>Current Law</w:t>
      </w:r>
    </w:p>
    <w:p w:rsidR="003F3548" w:rsidRPr="00002FAA" w:rsidRDefault="003F3548" w:rsidP="003F3548">
      <w:pPr>
        <w:jc w:val="both"/>
        <w:rPr>
          <w:rFonts w:ascii="Cambria" w:hAnsi="Cambria" w:cs="Arial"/>
        </w:rPr>
      </w:pPr>
      <w:r>
        <w:rPr>
          <w:rFonts w:ascii="Cambria" w:hAnsi="Cambria" w:cs="Arial"/>
        </w:rPr>
        <w:t>The Director of ADHS must hold a public hearing on any proposed action involving r</w:t>
      </w:r>
      <w:r w:rsidRPr="0032489D">
        <w:rPr>
          <w:rFonts w:ascii="Cambria" w:hAnsi="Cambria" w:cs="Arial"/>
        </w:rPr>
        <w:t>ates</w:t>
      </w:r>
      <w:r>
        <w:rPr>
          <w:rFonts w:ascii="Cambria" w:hAnsi="Cambria" w:cs="Arial"/>
        </w:rPr>
        <w:t xml:space="preserve">, </w:t>
      </w:r>
      <w:r w:rsidRPr="0032489D">
        <w:rPr>
          <w:rFonts w:ascii="Cambria" w:hAnsi="Cambria" w:cs="Arial"/>
        </w:rPr>
        <w:t>fares,</w:t>
      </w:r>
      <w:r>
        <w:rPr>
          <w:rFonts w:ascii="Cambria" w:hAnsi="Cambria" w:cs="Arial"/>
        </w:rPr>
        <w:t xml:space="preserve"> </w:t>
      </w:r>
      <w:r w:rsidRPr="0032489D">
        <w:rPr>
          <w:rFonts w:ascii="Cambria" w:hAnsi="Cambria" w:cs="Arial"/>
        </w:rPr>
        <w:t xml:space="preserve">charges, </w:t>
      </w:r>
      <w:r>
        <w:rPr>
          <w:rFonts w:ascii="Cambria" w:hAnsi="Cambria" w:cs="Arial"/>
        </w:rPr>
        <w:t>o</w:t>
      </w:r>
      <w:r w:rsidRPr="0032489D">
        <w:rPr>
          <w:rFonts w:ascii="Cambria" w:hAnsi="Cambria" w:cs="Arial"/>
        </w:rPr>
        <w:t>perating or response times</w:t>
      </w:r>
      <w:r>
        <w:rPr>
          <w:rFonts w:ascii="Cambria" w:hAnsi="Cambria" w:cs="Arial"/>
        </w:rPr>
        <w:t xml:space="preserve">, </w:t>
      </w:r>
      <w:r w:rsidRPr="0032489D">
        <w:rPr>
          <w:rFonts w:ascii="Cambria" w:hAnsi="Cambria" w:cs="Arial"/>
        </w:rPr>
        <w:t>bases of operation or A CON.</w:t>
      </w:r>
      <w:r>
        <w:rPr>
          <w:rFonts w:ascii="Cambria" w:hAnsi="Cambria" w:cs="Arial"/>
        </w:rPr>
        <w:t xml:space="preserve"> A CON hearing is required to be held in accordance with statute governing the Office of Administrative Hearings. The Director must mail a hearing notice to all ambulance providers in the region affected by the hearing no less than 15 days before the hearing. The Director may immediately suspend a CON without a hearing if a threat to public health and safety exists (</w:t>
      </w:r>
      <w:hyperlink r:id="rId292" w:history="1">
        <w:r w:rsidRPr="00C151F4">
          <w:rPr>
            <w:rStyle w:val="Hyperlink"/>
            <w:rFonts w:ascii="Cambria" w:hAnsi="Cambria" w:cs="Arial"/>
          </w:rPr>
          <w:t>A.R.S. § 36-2234).</w:t>
        </w:r>
      </w:hyperlink>
    </w:p>
    <w:p w:rsidR="003F3548" w:rsidRDefault="003F3548" w:rsidP="003F3548">
      <w:pPr>
        <w:sectPr w:rsidR="003F3548" w:rsidSect="00990E7D">
          <w:type w:val="continuous"/>
          <w:pgSz w:w="12240" w:h="15840"/>
          <w:pgMar w:top="1440" w:right="1440" w:bottom="1440" w:left="1440" w:header="720" w:footer="720" w:gutter="0"/>
          <w:cols w:space="720"/>
          <w:docGrid w:linePitch="360"/>
        </w:sectPr>
      </w:pPr>
    </w:p>
    <w:p w:rsidR="003F3548" w:rsidRDefault="003F3548" w:rsidP="003F3548">
      <w:pPr>
        <w:pStyle w:val="Heading1"/>
      </w:pPr>
      <w:r>
        <w:rPr>
          <w:noProof/>
        </w:rPr>
        <w:lastRenderedPageBreak/>
        <w:drawing>
          <wp:anchor distT="0" distB="0" distL="114300" distR="114300" simplePos="0" relativeHeight="251904000" behindDoc="1" locked="0" layoutInCell="1" allowOverlap="1" wp14:anchorId="1ED82F39" wp14:editId="66985F91">
            <wp:simplePos x="0" y="0"/>
            <wp:positionH relativeFrom="column">
              <wp:posOffset>2362835</wp:posOffset>
            </wp:positionH>
            <wp:positionV relativeFrom="paragraph">
              <wp:posOffset>-322580</wp:posOffset>
            </wp:positionV>
            <wp:extent cx="1214755" cy="1165860"/>
            <wp:effectExtent l="0" t="0" r="0" b="0"/>
            <wp:wrapNone/>
            <wp:docPr id="23" name="Picture 23"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 xml:space="preserve">                         ARIZONA HOUSE OF REPRESENTATIVES</w:t>
      </w:r>
    </w:p>
    <w:p w:rsidR="003F3548" w:rsidRDefault="003F3548" w:rsidP="003F3548">
      <w:pPr>
        <w:jc w:val="center"/>
        <w:sectPr w:rsidR="003F3548" w:rsidSect="00990E7D">
          <w:footerReference w:type="default" r:id="rId293"/>
          <w:pgSz w:w="12240" w:h="15840"/>
          <w:pgMar w:top="1080" w:right="1440" w:bottom="1440" w:left="1440" w:header="720" w:footer="720" w:gutter="0"/>
          <w:cols w:space="720"/>
          <w:docGrid w:linePitch="360"/>
        </w:sectPr>
      </w:pPr>
    </w:p>
    <w:p w:rsidR="003F3548" w:rsidRDefault="003F3548" w:rsidP="003F3548">
      <w:pPr>
        <w:rPr>
          <w:b/>
        </w:rPr>
      </w:pPr>
      <w:bookmarkStart w:id="81" w:name="hb2197"/>
      <w:bookmarkEnd w:id="81"/>
    </w:p>
    <w:tbl>
      <w:tblPr>
        <w:tblStyle w:val="TableGrid"/>
        <w:tblpPr w:leftFromText="180" w:rightFromText="180" w:vertAnchor="page" w:horzAnchor="margin" w:tblpY="2335"/>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85"/>
        <w:gridCol w:w="5010"/>
      </w:tblGrid>
      <w:tr w:rsidR="003F3548" w:rsidTr="00ED3663">
        <w:tc>
          <w:tcPr>
            <w:tcW w:w="9895" w:type="dxa"/>
            <w:gridSpan w:val="2"/>
          </w:tcPr>
          <w:p w:rsidR="003F3548" w:rsidRPr="002B09D5" w:rsidRDefault="003F3548" w:rsidP="00ED3663">
            <w:pPr>
              <w:spacing w:after="120"/>
              <w:rPr>
                <w:rFonts w:ascii="Cambria" w:hAnsi="Cambria" w:cs="Arial"/>
                <w:noProof/>
                <w:sz w:val="28"/>
                <w:szCs w:val="28"/>
                <w:u w:val="single"/>
              </w:rPr>
            </w:pPr>
            <w:r>
              <w:rPr>
                <w:rFonts w:ascii="Cambria" w:hAnsi="Cambria" w:cs="Arial"/>
                <w:b/>
                <w:noProof/>
                <w:sz w:val="28"/>
                <w:szCs w:val="28"/>
                <w:u w:val="single"/>
              </w:rPr>
              <w:t>HB 2197:</w:t>
            </w:r>
            <w:r w:rsidRPr="00803606">
              <w:rPr>
                <w:rFonts w:ascii="Cambria" w:hAnsi="Cambria" w:cs="Arial"/>
                <w:noProof/>
                <w:sz w:val="28"/>
                <w:szCs w:val="28"/>
                <w:u w:val="single"/>
              </w:rPr>
              <w:t xml:space="preserve"> </w:t>
            </w:r>
            <w:r>
              <w:rPr>
                <w:rFonts w:ascii="Cambria" w:hAnsi="Cambria" w:cs="Arial"/>
                <w:noProof/>
                <w:sz w:val="28"/>
                <w:szCs w:val="28"/>
                <w:u w:val="single"/>
              </w:rPr>
              <w:t>health professionals; workforce data</w:t>
            </w:r>
          </w:p>
        </w:tc>
      </w:tr>
      <w:tr w:rsidR="003F3548" w:rsidTr="00ED3663">
        <w:tc>
          <w:tcPr>
            <w:tcW w:w="4885" w:type="dxa"/>
          </w:tcPr>
          <w:p w:rsidR="003F3548" w:rsidRPr="00311FEF" w:rsidRDefault="003F3548" w:rsidP="00ED3663">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Carter, LD 15</w:t>
            </w:r>
          </w:p>
          <w:p w:rsidR="003F3548" w:rsidRPr="000C6F04" w:rsidRDefault="003F3548" w:rsidP="00ED3663">
            <w:pPr>
              <w:rPr>
                <w:rFonts w:ascii="Cambria" w:hAnsi="Cambria" w:cs="Arial"/>
              </w:rPr>
            </w:pPr>
            <w:r>
              <w:rPr>
                <w:rFonts w:ascii="Cambria" w:hAnsi="Cambria" w:cs="Arial"/>
                <w:b/>
              </w:rPr>
              <w:t>BILL STATUS:</w:t>
            </w:r>
            <w:r w:rsidRPr="00C6092E">
              <w:rPr>
                <w:rFonts w:ascii="Cambria" w:hAnsi="Cambria" w:cs="Arial"/>
              </w:rPr>
              <w:t xml:space="preserve"> </w:t>
            </w:r>
            <w:hyperlink r:id="rId294" w:history="1">
              <w:r w:rsidRPr="003C4584">
                <w:rPr>
                  <w:rStyle w:val="Hyperlink"/>
                  <w:rFonts w:ascii="Cambria" w:hAnsi="Cambria"/>
                </w:rPr>
                <w:t>Caucus &amp; COW</w:t>
              </w:r>
            </w:hyperlink>
          </w:p>
          <w:tbl>
            <w:tblPr>
              <w:tblStyle w:val="TableGrid"/>
              <w:tblW w:w="0" w:type="auto"/>
              <w:tblLook w:val="04A0" w:firstRow="1" w:lastRow="0" w:firstColumn="1" w:lastColumn="0" w:noHBand="0" w:noVBand="1"/>
            </w:tblPr>
            <w:tblGrid>
              <w:gridCol w:w="4885"/>
            </w:tblGrid>
            <w:tr w:rsidR="003F3548" w:rsidTr="003F3548">
              <w:tc>
                <w:tcPr>
                  <w:tcW w:w="5115" w:type="dxa"/>
                  <w:tcBorders>
                    <w:top w:val="nil"/>
                    <w:left w:val="nil"/>
                    <w:bottom w:val="nil"/>
                    <w:right w:val="nil"/>
                  </w:tcBorders>
                  <w:tcMar>
                    <w:left w:w="0" w:type="dxa"/>
                    <w:right w:w="0" w:type="dxa"/>
                  </w:tcMar>
                </w:tcPr>
                <w:p w:rsidR="003F3548" w:rsidRDefault="003F3548" w:rsidP="00C67E92">
                  <w:pPr>
                    <w:framePr w:hSpace="180" w:wrap="around" w:vAnchor="page" w:hAnchor="margin" w:y="2335"/>
                    <w:ind w:left="540"/>
                    <w:rPr>
                      <w:rFonts w:ascii="Cambria" w:hAnsi="Cambria" w:cs="Arial"/>
                    </w:rPr>
                  </w:pPr>
                  <w:r>
                    <w:rPr>
                      <w:rFonts w:ascii="Cambria" w:hAnsi="Cambria" w:cs="Arial"/>
                    </w:rPr>
                    <w:t>Health: DP 9-0-0-0</w:t>
                  </w:r>
                </w:p>
              </w:tc>
            </w:tr>
          </w:tbl>
          <w:p w:rsidR="003F3548" w:rsidRPr="00C6092E" w:rsidRDefault="003F3548" w:rsidP="00ED3663">
            <w:pPr>
              <w:rPr>
                <w:rFonts w:ascii="Cambria" w:hAnsi="Cambria" w:cs="Arial"/>
              </w:rPr>
            </w:pPr>
          </w:p>
        </w:tc>
        <w:tc>
          <w:tcPr>
            <w:tcW w:w="5010" w:type="dxa"/>
          </w:tcPr>
          <w:p w:rsidR="003F3548" w:rsidRDefault="003F3548" w:rsidP="00ED3663">
            <w:pPr>
              <w:rPr>
                <w:rFonts w:ascii="Cambria" w:hAnsi="Cambria" w:cs="Arial"/>
              </w:rPr>
            </w:pPr>
            <w:r w:rsidRPr="001C5438">
              <w:rPr>
                <w:rFonts w:ascii="Cambria" w:hAnsi="Cambria" w:cs="Arial"/>
                <w:noProof/>
              </w:rPr>
              <mc:AlternateContent>
                <mc:Choice Requires="wps">
                  <w:drawing>
                    <wp:anchor distT="0" distB="0" distL="114300" distR="114300" simplePos="0" relativeHeight="251906048" behindDoc="1" locked="1" layoutInCell="1" allowOverlap="0" wp14:anchorId="7E9730E9" wp14:editId="093C68CA">
                      <wp:simplePos x="0" y="0"/>
                      <wp:positionH relativeFrom="margin">
                        <wp:posOffset>0</wp:posOffset>
                      </wp:positionH>
                      <wp:positionV relativeFrom="page">
                        <wp:posOffset>69850</wp:posOffset>
                      </wp:positionV>
                      <wp:extent cx="3152775" cy="1000125"/>
                      <wp:effectExtent l="0" t="0" r="28575" b="28575"/>
                      <wp:wrapTight wrapText="bothSides">
                        <wp:wrapPolygon edited="0">
                          <wp:start x="0" y="0"/>
                          <wp:lineTo x="0" y="21806"/>
                          <wp:lineTo x="21665" y="21806"/>
                          <wp:lineTo x="21665" y="0"/>
                          <wp:lineTo x="0" y="0"/>
                        </wp:wrapPolygon>
                      </wp:wrapTight>
                      <wp:docPr id="27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000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3F3548">
                                  <w:pPr>
                                    <w:rPr>
                                      <w:b/>
                                      <w:u w:val="single"/>
                                    </w:rPr>
                                  </w:pPr>
                                  <w:r w:rsidRPr="00BB4358">
                                    <w:rPr>
                                      <w:b/>
                                      <w:u w:val="single"/>
                                    </w:rPr>
                                    <w:t>Legend:</w:t>
                                  </w:r>
                                </w:p>
                                <w:p w:rsidR="00224FF0" w:rsidRDefault="00224FF0" w:rsidP="003F3548">
                                  <w:r>
                                    <w:t>Board- Health Professional Regulatory Board</w:t>
                                  </w:r>
                                </w:p>
                                <w:p w:rsidR="00224FF0" w:rsidRDefault="00224FF0" w:rsidP="003F3548">
                                  <w:r>
                                    <w:t>Database- Health Professional Workforce Database</w:t>
                                  </w:r>
                                </w:p>
                                <w:p w:rsidR="00224FF0" w:rsidRDefault="00224FF0" w:rsidP="003F3548">
                                  <w:r>
                                    <w:t>DHS- Department of Health Services</w:t>
                                  </w:r>
                                </w:p>
                                <w:p w:rsidR="00224FF0" w:rsidRDefault="00224FF0" w:rsidP="003F3548">
                                  <w:r>
                                    <w:t>Director- Director of the Department of Health Services</w:t>
                                  </w:r>
                                </w:p>
                                <w:p w:rsidR="00224FF0" w:rsidRPr="00BB4358" w:rsidRDefault="00224FF0" w:rsidP="003F3548">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730E9" id="_x0000_s1147" type="#_x0000_t202" style="position:absolute;margin-left:0;margin-top:5.5pt;width:248.25pt;height:78.75pt;z-index:-251410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vihwIAABsFAAAOAAAAZHJzL2Uyb0RvYy54bWysVNuO2yAQfa/Uf0C8Z31ZZ5NYcVZpnFSV&#10;thdptx9ADI5RMVAgsbdV/70DTrJJ96Wq6gcMzHDmzHCG+X3fCnRgxnIlC5zcxBgxWSnK5a7AX582&#10;oylG1hFJiVCSFfiZWXy/ePtm3umcpapRgjKDAETavNMFbpzTeRTZqmEtsTdKMwnGWpmWOFiaXUQN&#10;6QC9FVEax3dRpwzVRlXMWtgtByNeBPy6ZpX7XNeWOSQKDNxcGE0Yt36MFnOS7wzRDa+ONMg/sGgJ&#10;lxD0DFUSR9De8FdQLa+Msqp2N5VqI1XXvGIhB8gmif/I5rEhmoVcoDhWn8tk/x9s9enwxSBOC5xO&#10;UowkaeGSnljv0DvVo8zXp9M2B7dHDY6uh22455Cr1Q+q+maRVKuGyB1bGqO6hhEK/BJ/Mro4OuBY&#10;D7LtPioKYcjeqQDU16b1xYNyIECHe3o+342nUsHmbTJOJ5MxRhXYkjiOk3QcYpD8dFwb694z1SI/&#10;KbCByw/w5PBgnadD8pOLjybVhgsRBCAk6go8GwOkt1glOPXGsDC77UoYdCBeQuE7xr1ya7kDIQve&#10;Fnh6diK5L8da0hDFES6GOTAR0oNDdsDtOBsE83MWz9bT9TQbZendepTFZTlablbZ6G6TTMblbbla&#10;lckvzzPJ8oZTyqSnehJvkv2dOI5tNMjuLN+rlOxl5pvwvc48uqYRqgxZnf4hu6ADf/WDCFy/7YPk&#10;kjTIxKtkq+gzSMOooUPhRYFJo8wPjDrozgLb73tiGEbigwR5zZIs8+0cFtl4ksLCXFq2lxYiK4Aq&#10;sMNomK7c8ATsteG7BiINgpZqCZKseRDLC6ujkKEDQ1bH18K3+OU6eL28aYvfAAAA//8DAFBLAwQU&#10;AAYACAAAACEADzJ8FtwAAAAHAQAADwAAAGRycy9kb3ducmV2LnhtbEyPQU/DMAyF70j8h8hI3Fi6&#10;jXVb13RCDO5QBrumjddWJE7VZFvh12NOcLL8nv38Od+OzoozDqHzpGA6SUAg1d501CjYvz3frUCE&#10;qMlo6wkVfGGAbXF9levM+Au94rmMjeAQCplW0MbYZ1KGukWnw8T3SOwd/eB05HZopBn0hcOdlbMk&#10;SaXTHfGFVvf42GL9WZ4cY8wO+/nupcTlUlfz3dP3+/r4YZW6vRkfNiAijvFvGH7xeQcKZqr8iUwQ&#10;VgE/ElmdcmX3fp0uQFQspKsFyCKX//mLHwAAAP//AwBQSwECLQAUAAYACAAAACEAtoM4kv4AAADh&#10;AQAAEwAAAAAAAAAAAAAAAAAAAAAAW0NvbnRlbnRfVHlwZXNdLnhtbFBLAQItABQABgAIAAAAIQA4&#10;/SH/1gAAAJQBAAALAAAAAAAAAAAAAAAAAC8BAABfcmVscy8ucmVsc1BLAQItABQABgAIAAAAIQBQ&#10;fOvihwIAABsFAAAOAAAAAAAAAAAAAAAAAC4CAABkcnMvZTJvRG9jLnhtbFBLAQItABQABgAIAAAA&#10;IQAPMnwW3AAAAAcBAAAPAAAAAAAAAAAAAAAAAOEEAABkcnMvZG93bnJldi54bWxQSwUGAAAAAAQA&#10;BADzAAAA6gUAAAAA&#10;" o:allowoverlap="f" filled="f">
                      <v:textbox>
                        <w:txbxContent>
                          <w:p w:rsidR="00224FF0" w:rsidRPr="00F34CC1" w:rsidRDefault="00224FF0" w:rsidP="003F3548">
                            <w:pPr>
                              <w:rPr>
                                <w:b/>
                                <w:u w:val="single"/>
                              </w:rPr>
                            </w:pPr>
                            <w:r w:rsidRPr="00BB4358">
                              <w:rPr>
                                <w:b/>
                                <w:u w:val="single"/>
                              </w:rPr>
                              <w:t>Legend:</w:t>
                            </w:r>
                          </w:p>
                          <w:p w:rsidR="00224FF0" w:rsidRDefault="00224FF0" w:rsidP="003F3548">
                            <w:r>
                              <w:t>Board- Health Professional Regulatory Board</w:t>
                            </w:r>
                          </w:p>
                          <w:p w:rsidR="00224FF0" w:rsidRDefault="00224FF0" w:rsidP="003F3548">
                            <w:r>
                              <w:t>Database- Health Professional Workforce Database</w:t>
                            </w:r>
                          </w:p>
                          <w:p w:rsidR="00224FF0" w:rsidRDefault="00224FF0" w:rsidP="003F3548">
                            <w:r>
                              <w:t>DHS- Department of Health Services</w:t>
                            </w:r>
                          </w:p>
                          <w:p w:rsidR="00224FF0" w:rsidRDefault="00224FF0" w:rsidP="003F3548">
                            <w:r>
                              <w:t>Director- Director of the Department of Health Services</w:t>
                            </w:r>
                          </w:p>
                          <w:p w:rsidR="00224FF0" w:rsidRPr="00BB4358" w:rsidRDefault="00224FF0" w:rsidP="003F3548">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3F3548" w:rsidRPr="001C5438" w:rsidRDefault="003F3548" w:rsidP="003F3548">
      <w:pPr>
        <w:spacing w:before="200"/>
        <w:jc w:val="both"/>
        <w:rPr>
          <w:rFonts w:ascii="Cambria" w:hAnsi="Cambria" w:cs="Arial"/>
          <w:b/>
          <w:u w:val="single"/>
        </w:rPr>
      </w:pPr>
      <w:r w:rsidRPr="001C5438">
        <w:rPr>
          <w:rFonts w:ascii="Cambria" w:hAnsi="Cambria" w:cs="Arial"/>
          <w:b/>
          <w:u w:val="single"/>
        </w:rPr>
        <w:t>Abstract</w:t>
      </w:r>
    </w:p>
    <w:p w:rsidR="003F3548" w:rsidRPr="001C5438" w:rsidRDefault="003F3548" w:rsidP="003F3548">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905024" behindDoc="1" locked="1" layoutInCell="1" allowOverlap="0" wp14:anchorId="6D8CB086" wp14:editId="495CE5C9">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3F3548">
                            <w:pPr>
                              <w:jc w:val="center"/>
                            </w:pPr>
                            <w:sdt>
                              <w:sdtPr>
                                <w:tag w:val="Prop105"/>
                                <w:id w:val="10774858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6967841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6385696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2274265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CB086" id="_x0000_s1148" type="#_x0000_t202" style="position:absolute;left:0;text-align:left;margin-left:0;margin-top:628.5pt;width:468pt;height:21.6pt;z-index:-251411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53MAIAAFoEAAAOAAAAZHJzL2Uyb0RvYy54bWysVNtu2zAMfR+wfxD0vjhxk7Qx4hRdugwD&#10;ugvQ7gNkWbaFSaImKbGzrx8lp1nQbS/D/CBIInVInkN6fTtoRQ7CeQmmpLPJlBJhONTStCX9+rR7&#10;c0OJD8zUTIERJT0KT283r1+te1uIHDpQtXAEQYwvelvSLgRbZJnnndDMT8AKg8YGnGYBj67Nasd6&#10;RNcqy6fTZdaDq60DLrzH2/vRSDcJv2kED5+bxotAVEkxt5BWl9YqrtlmzYrWMdtJfkqD/UMWmkmD&#10;Qc9Q9ywwsnfyNygtuQMPTZhw0Bk0jeQi1YDVzKYvqnnsmBWpFiTH2zNN/v/B8k+HL47IuqR5Tolh&#10;GjV6EkMgb2Egy0hPb32BXo8W/cKA1yhzKtXbB+DfPDGw7ZhpxZ1z0HeC1ZjeLL7MLp6OOD6CVP1H&#10;qDEM2wdIQEPjdOQO2SCIjjIdz9LEVDheLlbzq+UUTRxt+fX8Kk/aZax4fm2dD+8FaBI3JXUofUJn&#10;hwcfYjaseHaJwTwoWe+kUung2mqrHDkwbJNd+lIBL9yUIX1JV4t8MRLwV4hp+v4EoWXAfldSl/Tm&#10;7MSKSNs7U6duDEyqcY8pK3PiMVI3khiGakiKzVCyk0AV1Eek1sHY4DiQuOnA/aCkx+Yuqf++Z05Q&#10;oj4YlGc1m8/jNKTDfHGNZBJ3aakuLcxwhCppoGTcbsM4QXvrZNthpLEhDNyhpI1MbEftx6xOBWAD&#10;JxFOwxYn5PKcvH79EjY/AQAA//8DAFBLAwQUAAYACAAAACEA+AmhC94AAAAKAQAADwAAAGRycy9k&#10;b3ducmV2LnhtbExPQU7DMBC8I/EHa5G4oNYmgbQNcSqEBKI3aBFc3dhNIux1sN00/J7lBLfZmdHs&#10;TLWenGWjCbH3KOF6LoAZbLzusZXwtnucLYHFpFAr69FI+DYR1vX5WaVK7U/4asZtahmFYCyVhC6l&#10;oeQ8Np1xKs79YJC0gw9OJTpDy3VQJwp3lmdCFNypHulDpwbz0Jnmc3t0EpY3z+NH3OQv701xsKt0&#10;tRifvoKUlxfT/R2wZKb0Z4bf+lQdauq090fUkVkJNCQRm90uCJG+ygsCe6JyITLgdcX/T6h/AAAA&#10;//8DAFBLAQItABQABgAIAAAAIQC2gziS/gAAAOEBAAATAAAAAAAAAAAAAAAAAAAAAABbQ29udGVu&#10;dF9UeXBlc10ueG1sUEsBAi0AFAAGAAgAAAAhADj9If/WAAAAlAEAAAsAAAAAAAAAAAAAAAAALwEA&#10;AF9yZWxzLy5yZWxzUEsBAi0AFAAGAAgAAAAhAJ+6PncwAgAAWgQAAA4AAAAAAAAAAAAAAAAALgIA&#10;AGRycy9lMm9Eb2MueG1sUEsBAi0AFAAGAAgAAAAhAPgJoQveAAAACgEAAA8AAAAAAAAAAAAAAAAA&#10;igQAAGRycy9kb3ducmV2LnhtbFBLBQYAAAAABAAEAPMAAACVBQAAAAA=&#10;" o:allowoverlap="f">
                <v:textbox>
                  <w:txbxContent>
                    <w:p w:rsidR="00224FF0" w:rsidRDefault="00224FF0" w:rsidP="003F3548">
                      <w:pPr>
                        <w:jc w:val="center"/>
                      </w:pPr>
                      <w:sdt>
                        <w:sdtPr>
                          <w:tag w:val="Prop105"/>
                          <w:id w:val="10774858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6967841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6385696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2274265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 xml:space="preserve">Relating to the compilation of health professional workforce data.   </w:t>
      </w:r>
    </w:p>
    <w:p w:rsidR="003F3548" w:rsidRPr="001C5438" w:rsidRDefault="003F3548" w:rsidP="003F3548">
      <w:pPr>
        <w:jc w:val="both"/>
        <w:rPr>
          <w:rFonts w:ascii="Cambria" w:hAnsi="Cambria" w:cs="Arial"/>
          <w:b/>
          <w:u w:val="single"/>
        </w:rPr>
      </w:pPr>
      <w:r w:rsidRPr="001C5438">
        <w:rPr>
          <w:rFonts w:ascii="Cambria" w:hAnsi="Cambria" w:cs="Arial"/>
          <w:b/>
          <w:u w:val="single"/>
        </w:rPr>
        <w:t>Provisions</w:t>
      </w:r>
    </w:p>
    <w:p w:rsidR="003F3548" w:rsidRDefault="003F3548" w:rsidP="009C0974">
      <w:pPr>
        <w:pStyle w:val="ListParagraph"/>
        <w:numPr>
          <w:ilvl w:val="0"/>
          <w:numId w:val="87"/>
        </w:numPr>
        <w:spacing w:after="0" w:line="240" w:lineRule="auto"/>
        <w:contextualSpacing w:val="0"/>
        <w:jc w:val="both"/>
        <w:rPr>
          <w:rFonts w:ascii="Cambria" w:hAnsi="Cambria" w:cs="Arial"/>
        </w:rPr>
      </w:pPr>
      <w:r>
        <w:rPr>
          <w:rFonts w:ascii="Cambria" w:hAnsi="Cambria" w:cs="Arial"/>
        </w:rPr>
        <w:t xml:space="preserve">Requires each Board to collect information for the Database from individuals seeking initial or renewal licenses beginning on January 2, 2020.    </w:t>
      </w:r>
    </w:p>
    <w:p w:rsidR="003F3548" w:rsidRDefault="003F3548" w:rsidP="009C0974">
      <w:pPr>
        <w:pStyle w:val="ListParagraph"/>
        <w:numPr>
          <w:ilvl w:val="1"/>
          <w:numId w:val="87"/>
        </w:numPr>
        <w:spacing w:after="120" w:line="240" w:lineRule="auto"/>
        <w:contextualSpacing w:val="0"/>
        <w:jc w:val="both"/>
        <w:rPr>
          <w:rFonts w:ascii="Cambria" w:hAnsi="Cambria" w:cs="Arial"/>
        </w:rPr>
      </w:pPr>
      <w:r>
        <w:rPr>
          <w:rFonts w:ascii="Cambria" w:hAnsi="Cambria" w:cs="Arial"/>
        </w:rPr>
        <w:t>Personal identifiable information is not considered public record.  (Sec. 1)</w:t>
      </w:r>
    </w:p>
    <w:p w:rsidR="003F3548" w:rsidRDefault="003F3548" w:rsidP="009C0974">
      <w:pPr>
        <w:pStyle w:val="ListParagraph"/>
        <w:numPr>
          <w:ilvl w:val="0"/>
          <w:numId w:val="87"/>
        </w:numPr>
        <w:spacing w:after="120" w:line="240" w:lineRule="auto"/>
        <w:contextualSpacing w:val="0"/>
        <w:jc w:val="both"/>
        <w:rPr>
          <w:rFonts w:ascii="Cambria" w:hAnsi="Cambria" w:cs="Arial"/>
        </w:rPr>
      </w:pPr>
      <w:r>
        <w:rPr>
          <w:rFonts w:ascii="Cambria" w:hAnsi="Cambria" w:cs="Arial"/>
        </w:rPr>
        <w:t>Requires the Director to adopt rules regarding the collection of information for the Database.  (Sec. 2)</w:t>
      </w:r>
    </w:p>
    <w:p w:rsidR="003F3548" w:rsidRDefault="003F3548" w:rsidP="009C0974">
      <w:pPr>
        <w:pStyle w:val="ListParagraph"/>
        <w:numPr>
          <w:ilvl w:val="0"/>
          <w:numId w:val="87"/>
        </w:numPr>
        <w:spacing w:after="120" w:line="240" w:lineRule="auto"/>
        <w:contextualSpacing w:val="0"/>
        <w:jc w:val="both"/>
        <w:rPr>
          <w:rFonts w:ascii="Cambria" w:hAnsi="Cambria" w:cs="Arial"/>
        </w:rPr>
      </w:pPr>
      <w:r>
        <w:rPr>
          <w:rFonts w:ascii="Cambria" w:hAnsi="Cambria" w:cs="Arial"/>
        </w:rPr>
        <w:t xml:space="preserve">Defines </w:t>
      </w:r>
      <w:r>
        <w:rPr>
          <w:rFonts w:ascii="Cambria" w:hAnsi="Cambria" w:cs="Arial"/>
          <w:i/>
        </w:rPr>
        <w:t>board</w:t>
      </w:r>
      <w:r>
        <w:rPr>
          <w:rFonts w:ascii="Cambria" w:hAnsi="Cambria" w:cs="Arial"/>
        </w:rPr>
        <w:t xml:space="preserve">, </w:t>
      </w:r>
      <w:r>
        <w:rPr>
          <w:rFonts w:ascii="Cambria" w:hAnsi="Cambria" w:cs="Arial"/>
          <w:i/>
        </w:rPr>
        <w:t>database</w:t>
      </w:r>
      <w:r>
        <w:rPr>
          <w:rFonts w:ascii="Cambria" w:hAnsi="Cambria" w:cs="Arial"/>
        </w:rPr>
        <w:t xml:space="preserve">, </w:t>
      </w:r>
      <w:r>
        <w:rPr>
          <w:rFonts w:ascii="Cambria" w:hAnsi="Cambria" w:cs="Arial"/>
          <w:i/>
        </w:rPr>
        <w:t>designated database information</w:t>
      </w:r>
      <w:r>
        <w:rPr>
          <w:rFonts w:ascii="Cambria" w:hAnsi="Cambria" w:cs="Arial"/>
        </w:rPr>
        <w:t xml:space="preserve"> and </w:t>
      </w:r>
      <w:r>
        <w:rPr>
          <w:rFonts w:ascii="Cambria" w:hAnsi="Cambria" w:cs="Arial"/>
          <w:i/>
        </w:rPr>
        <w:t>director</w:t>
      </w:r>
      <w:r>
        <w:rPr>
          <w:rFonts w:ascii="Cambria" w:hAnsi="Cambria" w:cs="Arial"/>
        </w:rPr>
        <w:t>.  (Sec. 1)</w:t>
      </w:r>
    </w:p>
    <w:p w:rsidR="003F3548" w:rsidRPr="00493847" w:rsidRDefault="003F3548" w:rsidP="009C0974">
      <w:pPr>
        <w:pStyle w:val="ListParagraph"/>
        <w:numPr>
          <w:ilvl w:val="0"/>
          <w:numId w:val="87"/>
        </w:numPr>
        <w:spacing w:after="120" w:line="240" w:lineRule="auto"/>
        <w:contextualSpacing w:val="0"/>
        <w:jc w:val="both"/>
        <w:rPr>
          <w:rFonts w:ascii="Cambria" w:hAnsi="Cambria" w:cs="Arial"/>
        </w:rPr>
      </w:pPr>
      <w:r>
        <w:rPr>
          <w:rFonts w:ascii="Cambria" w:hAnsi="Cambria" w:cs="Arial"/>
        </w:rPr>
        <w:t xml:space="preserve">Makes technical changes.  (Sec. 2) </w:t>
      </w:r>
    </w:p>
    <w:p w:rsidR="003F3548" w:rsidRPr="00A254B1" w:rsidRDefault="003F3548" w:rsidP="003F3548">
      <w:pPr>
        <w:jc w:val="both"/>
        <w:rPr>
          <w:rFonts w:ascii="Cambria" w:hAnsi="Cambria" w:cs="Arial"/>
          <w:b/>
          <w:u w:val="single"/>
        </w:rPr>
      </w:pPr>
      <w:r w:rsidRPr="001C5438">
        <w:rPr>
          <w:rFonts w:ascii="Cambria" w:hAnsi="Cambria" w:cs="Arial"/>
          <w:b/>
          <w:u w:val="single"/>
        </w:rPr>
        <w:t>Current Law</w:t>
      </w:r>
      <w:r>
        <w:rPr>
          <w:rFonts w:ascii="Cambria" w:hAnsi="Cambria" w:cs="Arial"/>
        </w:rPr>
        <w:t xml:space="preserve">  </w:t>
      </w:r>
    </w:p>
    <w:p w:rsidR="003F3548" w:rsidRDefault="003F3548" w:rsidP="003F3548">
      <w:pPr>
        <w:spacing w:after="120"/>
        <w:jc w:val="both"/>
        <w:rPr>
          <w:rFonts w:ascii="Cambria" w:hAnsi="Cambria" w:cs="Arial"/>
        </w:rPr>
      </w:pPr>
      <w:r>
        <w:rPr>
          <w:rFonts w:ascii="Cambria" w:hAnsi="Cambria" w:cs="Arial"/>
        </w:rPr>
        <w:t>The Director can make and amend rules as necessary in relation to public health (</w:t>
      </w:r>
      <w:hyperlink r:id="rId295" w:history="1">
        <w:r w:rsidRPr="004535F4">
          <w:rPr>
            <w:rStyle w:val="Hyperlink"/>
            <w:rFonts w:ascii="Cambria" w:hAnsi="Cambria" w:cs="Arial"/>
          </w:rPr>
          <w:t>A.R.S. § 36-136</w:t>
        </w:r>
      </w:hyperlink>
      <w:r>
        <w:rPr>
          <w:rFonts w:ascii="Cambria" w:hAnsi="Cambria" w:cs="Arial"/>
        </w:rPr>
        <w:t>).</w:t>
      </w:r>
    </w:p>
    <w:p w:rsidR="003F3548" w:rsidRDefault="003F3548" w:rsidP="003F3548">
      <w:pPr>
        <w:jc w:val="both"/>
        <w:rPr>
          <w:rFonts w:ascii="Cambria" w:hAnsi="Cambria" w:cs="Arial"/>
          <w:b/>
          <w:u w:val="single"/>
        </w:rPr>
      </w:pPr>
      <w:r>
        <w:rPr>
          <w:rFonts w:ascii="Cambria" w:hAnsi="Cambria" w:cs="Arial"/>
          <w:b/>
          <w:u w:val="single"/>
        </w:rPr>
        <w:t>Additional Information</w:t>
      </w:r>
    </w:p>
    <w:p w:rsidR="003F3548" w:rsidRPr="00F13B3C" w:rsidRDefault="003F3548" w:rsidP="003F3548">
      <w:pPr>
        <w:spacing w:after="120"/>
        <w:jc w:val="both"/>
        <w:rPr>
          <w:rFonts w:ascii="Cambria" w:hAnsi="Cambria" w:cs="Arial"/>
        </w:rPr>
      </w:pPr>
      <w:r>
        <w:rPr>
          <w:rFonts w:ascii="Cambria" w:hAnsi="Cambria" w:cs="Arial"/>
        </w:rPr>
        <w:t>The A</w:t>
      </w:r>
      <w:r w:rsidRPr="009965E3">
        <w:rPr>
          <w:rFonts w:ascii="Cambria" w:hAnsi="Cambria" w:cs="Arial"/>
        </w:rPr>
        <w:t xml:space="preserve">d Hoc Committee on Health Care Workforce </w:t>
      </w:r>
      <w:r>
        <w:rPr>
          <w:rFonts w:ascii="Cambria" w:hAnsi="Cambria" w:cs="Arial"/>
        </w:rPr>
        <w:t>made</w:t>
      </w:r>
      <w:r w:rsidRPr="00F13B3C">
        <w:rPr>
          <w:rFonts w:ascii="Cambria" w:hAnsi="Cambria" w:cs="Arial"/>
        </w:rPr>
        <w:t xml:space="preserve"> </w:t>
      </w:r>
      <w:hyperlink r:id="rId296" w:history="1">
        <w:r w:rsidRPr="001E1FA5">
          <w:rPr>
            <w:rStyle w:val="Hyperlink"/>
            <w:rFonts w:ascii="Cambria" w:hAnsi="Cambria" w:cs="Arial"/>
          </w:rPr>
          <w:t>recommendations</w:t>
        </w:r>
      </w:hyperlink>
      <w:r>
        <w:rPr>
          <w:rFonts w:ascii="Cambria" w:hAnsi="Cambria" w:cs="Arial"/>
        </w:rPr>
        <w:t xml:space="preserve"> for the collection of </w:t>
      </w:r>
      <w:r w:rsidRPr="00F13B3C">
        <w:rPr>
          <w:rFonts w:ascii="Cambria" w:hAnsi="Cambria" w:cs="Arial"/>
        </w:rPr>
        <w:t>relevant data concerning the health care professions workforce</w:t>
      </w:r>
      <w:r>
        <w:rPr>
          <w:rFonts w:ascii="Cambria" w:hAnsi="Cambria" w:cs="Arial"/>
        </w:rPr>
        <w:t xml:space="preserve">.  </w:t>
      </w:r>
    </w:p>
    <w:p w:rsidR="003F3548" w:rsidRPr="004E64B6" w:rsidRDefault="003F3548" w:rsidP="003F3548">
      <w:pPr>
        <w:spacing w:after="120"/>
        <w:jc w:val="both"/>
        <w:rPr>
          <w:rFonts w:ascii="Cambria" w:hAnsi="Cambria" w:cs="Arial"/>
        </w:rPr>
      </w:pPr>
    </w:p>
    <w:p w:rsidR="003F3548" w:rsidRDefault="003F3548" w:rsidP="003F3548">
      <w:pPr>
        <w:sectPr w:rsidR="003F3548" w:rsidSect="00990E7D">
          <w:type w:val="continuous"/>
          <w:pgSz w:w="12240" w:h="15840"/>
          <w:pgMar w:top="1440" w:right="1440" w:bottom="1440" w:left="1440" w:header="720" w:footer="720" w:gutter="0"/>
          <w:cols w:space="720"/>
          <w:docGrid w:linePitch="360"/>
        </w:sectPr>
      </w:pPr>
    </w:p>
    <w:p w:rsidR="003F3548" w:rsidRDefault="003F3548" w:rsidP="003F3548">
      <w:pPr>
        <w:pStyle w:val="Heading1"/>
        <w:jc w:val="center"/>
      </w:pPr>
      <w:r>
        <w:rPr>
          <w:noProof/>
        </w:rPr>
        <w:lastRenderedPageBreak/>
        <w:drawing>
          <wp:anchor distT="0" distB="0" distL="114300" distR="114300" simplePos="0" relativeHeight="251907072" behindDoc="1" locked="0" layoutInCell="1" allowOverlap="1" wp14:anchorId="0BE83972" wp14:editId="66F093B1">
            <wp:simplePos x="0" y="0"/>
            <wp:positionH relativeFrom="column">
              <wp:posOffset>2362835</wp:posOffset>
            </wp:positionH>
            <wp:positionV relativeFrom="paragraph">
              <wp:posOffset>-322580</wp:posOffset>
            </wp:positionV>
            <wp:extent cx="1214755" cy="1165860"/>
            <wp:effectExtent l="0" t="0" r="0" b="0"/>
            <wp:wrapNone/>
            <wp:docPr id="300" name="Picture 300"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3F3548" w:rsidRDefault="003F3548" w:rsidP="003F3548">
      <w:pPr>
        <w:jc w:val="center"/>
        <w:sectPr w:rsidR="003F3548" w:rsidSect="00990E7D">
          <w:footerReference w:type="default" r:id="rId297"/>
          <w:pgSz w:w="12240" w:h="15840"/>
          <w:pgMar w:top="1080" w:right="1440" w:bottom="1440" w:left="1440" w:header="720" w:footer="720" w:gutter="0"/>
          <w:cols w:space="720"/>
          <w:docGrid w:linePitch="360"/>
        </w:sectPr>
      </w:pPr>
    </w:p>
    <w:p w:rsidR="003F3548" w:rsidRDefault="003F3548" w:rsidP="003F3548">
      <w:pPr>
        <w:rPr>
          <w:b/>
        </w:rPr>
      </w:pPr>
      <w:bookmarkStart w:id="82" w:name="hb2250"/>
      <w:bookmarkEnd w:id="82"/>
    </w:p>
    <w:tbl>
      <w:tblPr>
        <w:tblStyle w:val="TableGrid"/>
        <w:tblpPr w:leftFromText="180" w:rightFromText="180" w:vertAnchor="page" w:horzAnchor="margin" w:tblpY="2459"/>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3F3548" w:rsidTr="00ED3663">
        <w:tc>
          <w:tcPr>
            <w:tcW w:w="9895" w:type="dxa"/>
            <w:gridSpan w:val="2"/>
          </w:tcPr>
          <w:p w:rsidR="003F3548" w:rsidRPr="002B09D5" w:rsidRDefault="003F3548" w:rsidP="00ED3663">
            <w:pPr>
              <w:spacing w:after="120"/>
              <w:rPr>
                <w:rFonts w:ascii="Cambria" w:hAnsi="Cambria" w:cs="Arial"/>
                <w:noProof/>
                <w:sz w:val="28"/>
                <w:szCs w:val="28"/>
                <w:u w:val="single"/>
              </w:rPr>
            </w:pPr>
            <w:r>
              <w:rPr>
                <w:rFonts w:ascii="Cambria" w:hAnsi="Cambria" w:cs="Arial"/>
                <w:b/>
                <w:noProof/>
                <w:sz w:val="28"/>
                <w:szCs w:val="28"/>
                <w:u w:val="single"/>
              </w:rPr>
              <w:t>HB 2250:</w:t>
            </w:r>
            <w:r w:rsidRPr="00803606">
              <w:rPr>
                <w:rFonts w:ascii="Cambria" w:hAnsi="Cambria" w:cs="Arial"/>
                <w:noProof/>
                <w:sz w:val="28"/>
                <w:szCs w:val="28"/>
                <w:u w:val="single"/>
              </w:rPr>
              <w:t xml:space="preserve"> </w:t>
            </w:r>
            <w:r>
              <w:rPr>
                <w:rFonts w:ascii="Cambria" w:hAnsi="Cambria" w:cs="Arial"/>
                <w:noProof/>
                <w:sz w:val="28"/>
                <w:szCs w:val="28"/>
                <w:u w:val="single"/>
              </w:rPr>
              <w:t>physician assistants; prescribing authority; delegation</w:t>
            </w:r>
          </w:p>
        </w:tc>
      </w:tr>
      <w:tr w:rsidR="003F3548" w:rsidTr="00ED3663">
        <w:tc>
          <w:tcPr>
            <w:tcW w:w="5125" w:type="dxa"/>
          </w:tcPr>
          <w:p w:rsidR="003F3548" w:rsidRPr="00311FEF" w:rsidRDefault="003F3548" w:rsidP="00ED3663">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Carter, LD 15</w:t>
            </w:r>
          </w:p>
          <w:p w:rsidR="003F3548" w:rsidRPr="002E12DA" w:rsidRDefault="003F3548" w:rsidP="00ED3663">
            <w:pPr>
              <w:rPr>
                <w:rFonts w:ascii="Cambria" w:hAnsi="Cambria" w:cs="Arial"/>
              </w:rPr>
            </w:pPr>
            <w:r>
              <w:rPr>
                <w:rFonts w:ascii="Cambria" w:hAnsi="Cambria" w:cs="Arial"/>
                <w:b/>
              </w:rPr>
              <w:t>BILL STATUS:</w:t>
            </w:r>
            <w:r w:rsidRPr="00C6092E">
              <w:rPr>
                <w:rFonts w:ascii="Cambria" w:hAnsi="Cambria" w:cs="Arial"/>
              </w:rPr>
              <w:t xml:space="preserve"> </w:t>
            </w:r>
            <w:hyperlink r:id="rId298"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3F3548" w:rsidTr="003F3548">
              <w:tc>
                <w:tcPr>
                  <w:tcW w:w="5115" w:type="dxa"/>
                  <w:tcBorders>
                    <w:top w:val="nil"/>
                    <w:left w:val="nil"/>
                    <w:bottom w:val="nil"/>
                    <w:right w:val="nil"/>
                  </w:tcBorders>
                  <w:tcMar>
                    <w:left w:w="0" w:type="dxa"/>
                    <w:right w:w="0" w:type="dxa"/>
                  </w:tcMar>
                </w:tcPr>
                <w:p w:rsidR="003F3548" w:rsidRDefault="003F3548" w:rsidP="00C67E92">
                  <w:pPr>
                    <w:framePr w:hSpace="180" w:wrap="around" w:vAnchor="page" w:hAnchor="margin" w:y="2459"/>
                    <w:rPr>
                      <w:rFonts w:ascii="Cambria" w:hAnsi="Cambria" w:cs="Arial"/>
                    </w:rPr>
                  </w:pPr>
                  <w:r>
                    <w:rPr>
                      <w:rFonts w:ascii="Cambria" w:hAnsi="Cambria" w:cs="Arial"/>
                    </w:rPr>
                    <w:t xml:space="preserve">               Health: DPA 9-0-0-0</w:t>
                  </w:r>
                </w:p>
                <w:p w:rsidR="003F3548" w:rsidRDefault="003F3548" w:rsidP="00C67E92">
                  <w:pPr>
                    <w:framePr w:hSpace="180" w:wrap="around" w:vAnchor="page" w:hAnchor="margin" w:y="2459"/>
                    <w:rPr>
                      <w:rFonts w:ascii="Cambria" w:hAnsi="Cambria" w:cs="Arial"/>
                    </w:rPr>
                  </w:pPr>
                </w:p>
                <w:p w:rsidR="003F3548" w:rsidRDefault="003F3548" w:rsidP="00C67E92">
                  <w:pPr>
                    <w:framePr w:hSpace="180" w:wrap="around" w:vAnchor="page" w:hAnchor="margin" w:y="2459"/>
                    <w:rPr>
                      <w:rFonts w:ascii="Cambria" w:hAnsi="Cambria" w:cs="Arial"/>
                    </w:rPr>
                  </w:pPr>
                </w:p>
              </w:tc>
            </w:tr>
          </w:tbl>
          <w:p w:rsidR="003F3548" w:rsidRPr="00C6092E" w:rsidRDefault="003F3548" w:rsidP="00ED3663">
            <w:pPr>
              <w:rPr>
                <w:rFonts w:ascii="Cambria" w:hAnsi="Cambria" w:cs="Arial"/>
              </w:rPr>
            </w:pPr>
          </w:p>
        </w:tc>
        <w:tc>
          <w:tcPr>
            <w:tcW w:w="4770" w:type="dxa"/>
          </w:tcPr>
          <w:p w:rsidR="003F3548" w:rsidRDefault="003F3548" w:rsidP="00ED3663">
            <w:pPr>
              <w:rPr>
                <w:rFonts w:ascii="Cambria" w:hAnsi="Cambria" w:cs="Arial"/>
              </w:rPr>
            </w:pPr>
            <w:r w:rsidRPr="001C5438">
              <w:rPr>
                <w:rFonts w:ascii="Cambria" w:hAnsi="Cambria" w:cs="Arial"/>
                <w:noProof/>
              </w:rPr>
              <mc:AlternateContent>
                <mc:Choice Requires="wps">
                  <w:drawing>
                    <wp:anchor distT="0" distB="0" distL="114300" distR="114300" simplePos="0" relativeHeight="251909120" behindDoc="1" locked="1" layoutInCell="1" allowOverlap="0" wp14:anchorId="365EDFDE" wp14:editId="70BF1712">
                      <wp:simplePos x="0" y="0"/>
                      <wp:positionH relativeFrom="margin">
                        <wp:posOffset>3175</wp:posOffset>
                      </wp:positionH>
                      <wp:positionV relativeFrom="page">
                        <wp:posOffset>69850</wp:posOffset>
                      </wp:positionV>
                      <wp:extent cx="2990850" cy="1028700"/>
                      <wp:effectExtent l="0" t="0" r="19050" b="1905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Default="00224FF0" w:rsidP="003F3548">
                                  <w:pPr>
                                    <w:rPr>
                                      <w:b/>
                                      <w:u w:val="single"/>
                                    </w:rPr>
                                  </w:pPr>
                                  <w:r w:rsidRPr="00BB4358">
                                    <w:rPr>
                                      <w:b/>
                                      <w:u w:val="single"/>
                                    </w:rPr>
                                    <w:t>Legend:</w:t>
                                  </w:r>
                                </w:p>
                                <w:p w:rsidR="00224FF0" w:rsidRDefault="00224FF0" w:rsidP="003F3548">
                                  <w:pPr>
                                    <w:ind w:left="720" w:hanging="720"/>
                                  </w:pPr>
                                  <w:r>
                                    <w:t>Board – Arizona Regulatory Board of Physician Assistants</w:t>
                                  </w:r>
                                </w:p>
                                <w:p w:rsidR="00224FF0" w:rsidRPr="009D2B9B" w:rsidRDefault="00224FF0" w:rsidP="003F3548">
                                  <w:pPr>
                                    <w:ind w:left="720" w:hanging="720"/>
                                  </w:pPr>
                                  <w:r>
                                    <w:t>ED – Executive Director of the Arizona Regulatory Board of Physician Assistants</w:t>
                                  </w:r>
                                </w:p>
                                <w:p w:rsidR="00224FF0" w:rsidRPr="00BB4358" w:rsidRDefault="00224FF0" w:rsidP="003F3548">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EDFDE" id="_x0000_s1149" type="#_x0000_t202" style="position:absolute;margin-left:.25pt;margin-top:5.5pt;width:235.5pt;height:81pt;z-index:-251407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E9VhwIAABoFAAAOAAAAZHJzL2Uyb0RvYy54bWysVF1v2yAUfZ+0/4B4T/1Rp02sOlUXJ9Ok&#10;7kNq9wMI4BgNAwMSu6v233fBSZauL9M0P2DgXg733HsuN7dDJ9GeWye0qnB2kWLEFdVMqG2Fvz6u&#10;JzOMnCeKEakVr/ATd/h28fbNTW9KnutWS8YtAhDlyt5UuPXelEniaMs74i604QqMjbYd8bC024RZ&#10;0gN6J5M8Ta+SXltmrKbcOditRyNeRPym4dR/bhrHPZIVhth8HG0cN2FMFjek3FpiWkEPYZB/iKIj&#10;QsGlJ6iaeIJ2VryC6gS12unGX1DdJbppBOWRA7DJ0j/YPLTE8MgFkuPMKU3u/8HST/svFglW4bzA&#10;SJEOavTIB4/e6QEVIT29cSV4PRjw8wNsQ5kjVWfuNf3mkNLLlqgtv7NW9y0nDMLLwsnk7OiI4wLI&#10;pv+oGVxDdl5HoKGxXcgdZAMBOpTp6VSaEAqFzXw+T2dTMFGwZWk+u05j8RJSHo8b6/x7rjsUJhW2&#10;UPsIT/b3zodwSHl0CbcpvRZSxvpLhfoKz6f5dCSmpWDBGNyc3W6W0qI9CQqKX+QGlnO3TnjQsRRd&#10;hWcnJ1KGdKwUi7d4IuQ4h0ikCuDADmI7zEa9PM/T+Wq2mhWTIr9aTYq0rid362UxuVpn19P6sl4u&#10;6+xniDMrylYwxlUI9ajdrPg7bRy6aFTdSb0vKL1gvo7fa+bJyzBiloHV8R/ZRR2E0o8i8MNmiIrL&#10;8sujwDaaPYE0rB4bFB4UmLTa/sCoh+assPu+I5ZjJD8okNc8K4rQzXFRTK9zWNhzy+bcQhQFqAp7&#10;jMbp0o8vwM5YsW3hplHQSt+BJBsRxRK0O0Z1EDI0YGR1eCxCh5+vo9fvJ23xCwAA//8DAFBLAwQU&#10;AAYACAAAACEAYHlRhtoAAAAHAQAADwAAAGRycy9kb3ducmV2LnhtbEyPzU7DQAyE70i8w8pI3Ogm&#10;DZASsqkQhTuEQq9O1k0i9ifKbtvA02NOcPTMePy5XM/WiCNNYfBOQbpIQJBrvR5cp2D79ny1AhEi&#10;Oo3GO1LwRQHW1flZiYX2J/dKxzp2gktcKFBBH+NYSBnaniyGhR/Jsbf3k8XI49RJPeGJy62RyyS5&#10;lRYHxxd6HOmxp/azPljGWO622ealpjzHJts8fb/f7T+MUpcX88M9iEhz/AvDLz7vQMVMjT84HYRR&#10;cMM5VlN+iN3rPGWhYSHPEpBVKf/zVz8AAAD//wMAUEsBAi0AFAAGAAgAAAAhALaDOJL+AAAA4QEA&#10;ABMAAAAAAAAAAAAAAAAAAAAAAFtDb250ZW50X1R5cGVzXS54bWxQSwECLQAUAAYACAAAACEAOP0h&#10;/9YAAACUAQAACwAAAAAAAAAAAAAAAAAvAQAAX3JlbHMvLnJlbHNQSwECLQAUAAYACAAAACEADGhP&#10;VYcCAAAaBQAADgAAAAAAAAAAAAAAAAAuAgAAZHJzL2Uyb0RvYy54bWxQSwECLQAUAAYACAAAACEA&#10;YHlRhtoAAAAHAQAADwAAAAAAAAAAAAAAAADhBAAAZHJzL2Rvd25yZXYueG1sUEsFBgAAAAAEAAQA&#10;8wAAAOgFAAAAAA==&#10;" o:allowoverlap="f" filled="f">
                      <v:textbox>
                        <w:txbxContent>
                          <w:p w:rsidR="00224FF0" w:rsidRDefault="00224FF0" w:rsidP="003F3548">
                            <w:pPr>
                              <w:rPr>
                                <w:b/>
                                <w:u w:val="single"/>
                              </w:rPr>
                            </w:pPr>
                            <w:r w:rsidRPr="00BB4358">
                              <w:rPr>
                                <w:b/>
                                <w:u w:val="single"/>
                              </w:rPr>
                              <w:t>Legend:</w:t>
                            </w:r>
                          </w:p>
                          <w:p w:rsidR="00224FF0" w:rsidRDefault="00224FF0" w:rsidP="003F3548">
                            <w:pPr>
                              <w:ind w:left="720" w:hanging="720"/>
                            </w:pPr>
                            <w:r>
                              <w:t>Board – Arizona Regulatory Board of Physician Assistants</w:t>
                            </w:r>
                          </w:p>
                          <w:p w:rsidR="00224FF0" w:rsidRPr="009D2B9B" w:rsidRDefault="00224FF0" w:rsidP="003F3548">
                            <w:pPr>
                              <w:ind w:left="720" w:hanging="720"/>
                            </w:pPr>
                            <w:r>
                              <w:t>ED – Executive Director of the Arizona Regulatory Board of Physician Assistants</w:t>
                            </w:r>
                          </w:p>
                          <w:p w:rsidR="00224FF0" w:rsidRPr="00BB4358" w:rsidRDefault="00224FF0" w:rsidP="003F3548">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3F3548" w:rsidRPr="001C5438" w:rsidRDefault="003F3548" w:rsidP="003F3548">
      <w:pPr>
        <w:spacing w:before="200"/>
        <w:jc w:val="both"/>
        <w:rPr>
          <w:rFonts w:ascii="Cambria" w:hAnsi="Cambria" w:cs="Arial"/>
          <w:b/>
          <w:u w:val="single"/>
        </w:rPr>
      </w:pPr>
      <w:r w:rsidRPr="001C5438">
        <w:rPr>
          <w:rFonts w:ascii="Cambria" w:hAnsi="Cambria" w:cs="Arial"/>
          <w:b/>
          <w:u w:val="single"/>
        </w:rPr>
        <w:t>Abstract</w:t>
      </w:r>
    </w:p>
    <w:p w:rsidR="003F3548" w:rsidRPr="001C5438" w:rsidRDefault="003F3548" w:rsidP="003F3548">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908096" behindDoc="1" locked="1" layoutInCell="1" allowOverlap="0" wp14:anchorId="6DE4FC0E" wp14:editId="04A6A24C">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27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3F3548">
                            <w:pPr>
                              <w:jc w:val="center"/>
                            </w:pPr>
                            <w:sdt>
                              <w:sdtPr>
                                <w:tag w:val="Prop105"/>
                                <w:id w:val="-3121845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8119804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9248384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8775827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C0E" id="_x0000_s1150" type="#_x0000_t202" style="position:absolute;left:0;text-align:left;margin-left:0;margin-top:628.5pt;width:468pt;height:21.6pt;z-index:-251408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3wpMQIAAFsEAAAOAAAAZHJzL2Uyb0RvYy54bWysVNuO0zAQfUfiHyy/06TpZbdR09XSpQhp&#10;uUi7fIDjOImF4zG226R8PWOnLdUCL4g8WLZnfGbmnJms74ZOkYOwToIu6HSSUiI0h0rqpqBfn3dv&#10;bilxnumKKdCioEfh6N3m9at1b3KRQQuqEpYgiHZ5bwraem/yJHG8FR1zEzBCo7EG2zGPR9sklWU9&#10;oncqydJ0mfRgK2OBC+fw9mE00k3Er2vB/ee6dsITVVDMzcfVxrUMa7JZs7yxzLSSn9Jg/5BFx6TG&#10;oBeoB+YZ2Vv5G1QnuQUHtZ9w6BKoa8lFrAGrmaYvqnlqmRGxFiTHmQtN7v/B8k+HL5bIqqDZzYwS&#10;zToU6VkMnryFgSwDP71xObo9GXT0A16jzrFWZx6Bf3NEw7ZluhH31kLfClZhftPwMrl6OuK4AFL2&#10;H6HCMGzvIQINte0CeUgHQXTU6XjRJqTC8XKxms+WKZo42rKb+SyL4iUsP7821vn3AjoSNgW1qH1E&#10;Z4dH50M2LD+7hGAOlKx2Uql4sE25VZYcGPbJLn6xgBduSpO+oKtFthgJ+CtEGr8/QXTSY8Mr2RX0&#10;9uLE8kDbO13FdvRMqnGPKSt94jFQN5Loh3KIkk2z+VmgEqojUmth7HCcSNy0YH9Q0mN3F9R93zMr&#10;KFEfNMqzms7nYRziYb64QTKJvbaU1xamOUIV1FMybrd+HKG9sbJpMdLYEBruUdJaRraD9mNWpwKw&#10;g6MIp2kLI3J9jl6//gmbnwAAAP//AwBQSwMEFAAGAAgAAAAhAPgJoQveAAAACgEAAA8AAABkcnMv&#10;ZG93bnJldi54bWxMT0FOwzAQvCPxB2uRuKDWJoG0DXEqhASiN2gRXN3YTSLsdbDdNPye5QS32ZnR&#10;7Ey1npxlowmx9yjhei6AGWy87rGV8LZ7nC2BxaRQK+vRSPg2Edb1+VmlSu1P+GrGbWoZhWAslYQu&#10;paHkPDadcSrO/WCQtIMPTiU6Q8t1UCcKd5ZnQhTcqR7pQ6cG89CZ5nN7dBKWN8/jR9zkL+9NcbCr&#10;dLUYn76ClJcX0/0dsGSm9GeG3/pUHWrqtPdH1JFZCTQkEZvdLgiRvsoLAnuiciEy4HXF/0+ofwAA&#10;AP//AwBQSwECLQAUAAYACAAAACEAtoM4kv4AAADhAQAAEwAAAAAAAAAAAAAAAAAAAAAAW0NvbnRl&#10;bnRfVHlwZXNdLnhtbFBLAQItABQABgAIAAAAIQA4/SH/1gAAAJQBAAALAAAAAAAAAAAAAAAAAC8B&#10;AABfcmVscy8ucmVsc1BLAQItABQABgAIAAAAIQCHh3wpMQIAAFsEAAAOAAAAAAAAAAAAAAAAAC4C&#10;AABkcnMvZTJvRG9jLnhtbFBLAQItABQABgAIAAAAIQD4CaEL3gAAAAoBAAAPAAAAAAAAAAAAAAAA&#10;AIsEAABkcnMvZG93bnJldi54bWxQSwUGAAAAAAQABADzAAAAlgUAAAAA&#10;" o:allowoverlap="f">
                <v:textbox>
                  <w:txbxContent>
                    <w:p w:rsidR="00224FF0" w:rsidRDefault="00224FF0" w:rsidP="003F3548">
                      <w:pPr>
                        <w:jc w:val="center"/>
                      </w:pPr>
                      <w:sdt>
                        <w:sdtPr>
                          <w:tag w:val="Prop105"/>
                          <w:id w:val="-3121845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8119804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9248384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8775827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physician assistants and prescribing authority.</w:t>
      </w:r>
    </w:p>
    <w:p w:rsidR="003F3548" w:rsidRPr="001C5438" w:rsidRDefault="003F3548" w:rsidP="003F3548">
      <w:pPr>
        <w:jc w:val="both"/>
        <w:rPr>
          <w:rFonts w:ascii="Cambria" w:hAnsi="Cambria" w:cs="Arial"/>
          <w:b/>
          <w:u w:val="single"/>
        </w:rPr>
      </w:pPr>
      <w:r w:rsidRPr="001C5438">
        <w:rPr>
          <w:rFonts w:ascii="Cambria" w:hAnsi="Cambria" w:cs="Arial"/>
          <w:b/>
          <w:u w:val="single"/>
        </w:rPr>
        <w:t>Provisions</w:t>
      </w:r>
    </w:p>
    <w:p w:rsidR="003F3548" w:rsidRDefault="003F3548" w:rsidP="009C0974">
      <w:pPr>
        <w:pStyle w:val="ListParagraph"/>
        <w:numPr>
          <w:ilvl w:val="0"/>
          <w:numId w:val="86"/>
        </w:numPr>
        <w:spacing w:after="0" w:line="240" w:lineRule="auto"/>
        <w:contextualSpacing w:val="0"/>
        <w:jc w:val="both"/>
        <w:rPr>
          <w:rFonts w:ascii="Cambria" w:hAnsi="Cambria" w:cs="Arial"/>
        </w:rPr>
      </w:pPr>
      <w:r>
        <w:rPr>
          <w:rFonts w:ascii="Cambria" w:hAnsi="Cambria" w:cs="Arial"/>
        </w:rPr>
        <w:t xml:space="preserve">Modifies the definition of </w:t>
      </w:r>
      <w:r w:rsidRPr="00F00DE5">
        <w:rPr>
          <w:rFonts w:ascii="Cambria" w:hAnsi="Cambria" w:cs="Arial"/>
          <w:i/>
        </w:rPr>
        <w:t>unprofessional conduct</w:t>
      </w:r>
      <w:r>
        <w:rPr>
          <w:rFonts w:ascii="Cambria" w:hAnsi="Cambria" w:cs="Arial"/>
        </w:rPr>
        <w:t xml:space="preserve"> by:</w:t>
      </w:r>
    </w:p>
    <w:p w:rsidR="003F3548" w:rsidRDefault="003F3548" w:rsidP="009C0974">
      <w:pPr>
        <w:pStyle w:val="ListParagraph"/>
        <w:numPr>
          <w:ilvl w:val="1"/>
          <w:numId w:val="86"/>
        </w:numPr>
        <w:spacing w:after="0" w:line="240" w:lineRule="auto"/>
        <w:contextualSpacing w:val="0"/>
        <w:jc w:val="both"/>
        <w:rPr>
          <w:rFonts w:ascii="Cambria" w:hAnsi="Cambria" w:cs="Arial"/>
        </w:rPr>
      </w:pPr>
      <w:r>
        <w:rPr>
          <w:rFonts w:ascii="Cambria" w:hAnsi="Cambria" w:cs="Arial"/>
        </w:rPr>
        <w:t>Removing habitual intemperance relating to alcohol or substance abuse; and</w:t>
      </w:r>
    </w:p>
    <w:p w:rsidR="003F3548" w:rsidRDefault="003F3548" w:rsidP="009C0974">
      <w:pPr>
        <w:pStyle w:val="ListParagraph"/>
        <w:numPr>
          <w:ilvl w:val="1"/>
          <w:numId w:val="86"/>
        </w:numPr>
        <w:spacing w:after="120" w:line="240" w:lineRule="auto"/>
        <w:contextualSpacing w:val="0"/>
        <w:jc w:val="both"/>
        <w:rPr>
          <w:rFonts w:ascii="Cambria" w:hAnsi="Cambria" w:cs="Arial"/>
        </w:rPr>
      </w:pPr>
      <w:r>
        <w:rPr>
          <w:rFonts w:ascii="Cambria" w:hAnsi="Cambria" w:cs="Arial"/>
        </w:rPr>
        <w:t>Including exhibiting a pattern of being under the influence or using alcohol or drugs while performing health care tasks or impairing judgement and detrimentally affecting the ability to perform health care tasks. (Sec. 1)</w:t>
      </w:r>
    </w:p>
    <w:p w:rsidR="003F3548" w:rsidRPr="00B82262" w:rsidRDefault="003F3548" w:rsidP="009C0974">
      <w:pPr>
        <w:pStyle w:val="ListParagraph"/>
        <w:numPr>
          <w:ilvl w:val="0"/>
          <w:numId w:val="86"/>
        </w:numPr>
        <w:spacing w:after="120" w:line="240" w:lineRule="auto"/>
        <w:contextualSpacing w:val="0"/>
        <w:jc w:val="both"/>
        <w:rPr>
          <w:rFonts w:ascii="Cambria" w:hAnsi="Cambria" w:cs="Arial"/>
          <w:color w:val="7030A0"/>
        </w:rPr>
      </w:pPr>
      <w:r w:rsidRPr="0015328F">
        <w:rPr>
          <w:rFonts w:ascii="Cambria" w:hAnsi="Cambria" w:cs="Arial"/>
          <w:b/>
          <w:color w:val="7030A0"/>
        </w:rPr>
        <w:t>REQUIRES THE BOARD TO CERTIFY</w:t>
      </w:r>
      <w:r>
        <w:rPr>
          <w:rFonts w:ascii="Cambria" w:hAnsi="Cambria" w:cs="Arial"/>
          <w:b/>
          <w:color w:val="7030A0"/>
        </w:rPr>
        <w:t xml:space="preserve"> PHYSICIAN ASSISTANTS FOR 90</w:t>
      </w:r>
      <w:r w:rsidRPr="0015328F">
        <w:rPr>
          <w:rFonts w:ascii="Cambria" w:hAnsi="Cambria" w:cs="Arial"/>
          <w:b/>
          <w:color w:val="7030A0"/>
        </w:rPr>
        <w:t>-DAY</w:t>
      </w:r>
      <w:r>
        <w:rPr>
          <w:rFonts w:ascii="Cambria" w:hAnsi="Cambria" w:cs="Arial"/>
          <w:b/>
          <w:color w:val="7030A0"/>
        </w:rPr>
        <w:t>, RATHER THAN 30-DAY,</w:t>
      </w:r>
      <w:r w:rsidRPr="0015328F">
        <w:rPr>
          <w:rFonts w:ascii="Cambria" w:hAnsi="Cambria" w:cs="Arial"/>
          <w:b/>
          <w:color w:val="7030A0"/>
        </w:rPr>
        <w:t xml:space="preserve"> PRESCRIPTION PRIVILEGES FOR SCHEDULE II OR III CONTROLLED SUBSTANCES THAT ARE NOT OPIOIDS OR BENZODIAZEPINES IF THE PHYSICIAN ASSISTANT MEETS CERTAIN CRITERIA.</w:t>
      </w:r>
      <w:r>
        <w:rPr>
          <w:rFonts w:ascii="Cambria" w:hAnsi="Cambria" w:cs="Arial"/>
          <w:color w:val="7030A0"/>
        </w:rPr>
        <w:t xml:space="preserve"> </w:t>
      </w:r>
      <w:r>
        <w:rPr>
          <w:rFonts w:ascii="Cambria" w:hAnsi="Cambria" w:cs="Arial"/>
          <w:color w:val="000000" w:themeColor="text1"/>
        </w:rPr>
        <w:t>(</w:t>
      </w:r>
      <w:r w:rsidRPr="00DC708F">
        <w:rPr>
          <w:rFonts w:ascii="Cambria" w:hAnsi="Cambria" w:cs="Arial"/>
          <w:i/>
          <w:color w:val="000000" w:themeColor="text1"/>
        </w:rPr>
        <w:t>Health</w:t>
      </w:r>
      <w:r>
        <w:rPr>
          <w:rFonts w:ascii="Cambria" w:hAnsi="Cambria" w:cs="Arial"/>
          <w:color w:val="000000" w:themeColor="text1"/>
        </w:rPr>
        <w:t>)</w:t>
      </w:r>
    </w:p>
    <w:p w:rsidR="003F3548" w:rsidRPr="003C33F8" w:rsidRDefault="003F3548" w:rsidP="009C0974">
      <w:pPr>
        <w:pStyle w:val="ListParagraph"/>
        <w:numPr>
          <w:ilvl w:val="0"/>
          <w:numId w:val="86"/>
        </w:numPr>
        <w:spacing w:after="120" w:line="240" w:lineRule="auto"/>
        <w:contextualSpacing w:val="0"/>
        <w:jc w:val="both"/>
        <w:rPr>
          <w:rFonts w:ascii="Cambria" w:hAnsi="Cambria" w:cs="Arial"/>
        </w:rPr>
      </w:pPr>
      <w:r w:rsidRPr="003C33F8">
        <w:rPr>
          <w:rFonts w:ascii="Cambria" w:hAnsi="Cambria" w:cs="Arial"/>
        </w:rPr>
        <w:t>Permits the Board to delegate</w:t>
      </w:r>
      <w:r>
        <w:rPr>
          <w:rFonts w:ascii="Cambria" w:hAnsi="Cambria" w:cs="Arial"/>
        </w:rPr>
        <w:t xml:space="preserve"> licensing and regulatory duties to the ED</w:t>
      </w:r>
      <w:r w:rsidRPr="003C33F8">
        <w:rPr>
          <w:rFonts w:ascii="Cambria" w:hAnsi="Cambria" w:cs="Arial"/>
        </w:rPr>
        <w:t>. (Sec. 2)</w:t>
      </w:r>
    </w:p>
    <w:p w:rsidR="003F3548" w:rsidRDefault="003F3548" w:rsidP="009C0974">
      <w:pPr>
        <w:pStyle w:val="ListParagraph"/>
        <w:numPr>
          <w:ilvl w:val="0"/>
          <w:numId w:val="86"/>
        </w:numPr>
        <w:spacing w:after="120" w:line="240" w:lineRule="auto"/>
        <w:contextualSpacing w:val="0"/>
        <w:jc w:val="both"/>
        <w:rPr>
          <w:rFonts w:ascii="Cambria" w:hAnsi="Cambria" w:cs="Arial"/>
        </w:rPr>
      </w:pPr>
      <w:r w:rsidRPr="003C33F8">
        <w:rPr>
          <w:rFonts w:ascii="Cambria" w:hAnsi="Cambria" w:cs="Arial"/>
        </w:rPr>
        <w:t>Requires the Board to adopt a</w:t>
      </w:r>
      <w:r>
        <w:rPr>
          <w:rFonts w:ascii="Cambria" w:hAnsi="Cambria" w:cs="Arial"/>
        </w:rPr>
        <w:t xml:space="preserve"> substantive</w:t>
      </w:r>
      <w:r w:rsidRPr="003C33F8">
        <w:rPr>
          <w:rFonts w:ascii="Cambria" w:hAnsi="Cambria" w:cs="Arial"/>
        </w:rPr>
        <w:t xml:space="preserve"> policy statement for licensing and regulatory authorities delegated to the </w:t>
      </w:r>
      <w:r>
        <w:rPr>
          <w:rFonts w:ascii="Cambria" w:hAnsi="Cambria" w:cs="Arial"/>
        </w:rPr>
        <w:t>ED.</w:t>
      </w:r>
      <w:r w:rsidRPr="003C33F8">
        <w:rPr>
          <w:rFonts w:ascii="Cambria" w:hAnsi="Cambria" w:cs="Arial"/>
        </w:rPr>
        <w:t xml:space="preserve"> (Sec. 2)</w:t>
      </w:r>
    </w:p>
    <w:p w:rsidR="003F3548" w:rsidRDefault="003F3548" w:rsidP="009C0974">
      <w:pPr>
        <w:pStyle w:val="ListParagraph"/>
        <w:numPr>
          <w:ilvl w:val="0"/>
          <w:numId w:val="86"/>
        </w:numPr>
        <w:spacing w:after="120" w:line="240" w:lineRule="auto"/>
        <w:contextualSpacing w:val="0"/>
        <w:jc w:val="both"/>
        <w:rPr>
          <w:rFonts w:ascii="Cambria" w:hAnsi="Cambria" w:cs="Arial"/>
        </w:rPr>
      </w:pPr>
      <w:r>
        <w:rPr>
          <w:rFonts w:ascii="Cambria" w:hAnsi="Cambria" w:cs="Arial"/>
        </w:rPr>
        <w:t>Removes the requirement that prescription orders issued by a physician assistant contain the identifying information of a supervising physician. (Sec. 3)</w:t>
      </w:r>
    </w:p>
    <w:p w:rsidR="003F3548" w:rsidRPr="00B82262" w:rsidRDefault="003F3548" w:rsidP="009C0974">
      <w:pPr>
        <w:pStyle w:val="ListParagraph"/>
        <w:numPr>
          <w:ilvl w:val="0"/>
          <w:numId w:val="86"/>
        </w:numPr>
        <w:spacing w:after="120" w:line="240" w:lineRule="auto"/>
        <w:contextualSpacing w:val="0"/>
        <w:jc w:val="both"/>
        <w:rPr>
          <w:rFonts w:ascii="Cambria" w:hAnsi="Cambria" w:cs="Arial"/>
        </w:rPr>
      </w:pPr>
      <w:r>
        <w:rPr>
          <w:rFonts w:ascii="Cambria" w:hAnsi="Cambria" w:cs="Arial"/>
        </w:rPr>
        <w:t>Requires all prescription orders issued by a physician assistant to contain the name, address and phone number of the physician assistant. (Sec. 3)</w:t>
      </w:r>
    </w:p>
    <w:p w:rsidR="003F3548" w:rsidRPr="00DC708F" w:rsidRDefault="003F3548" w:rsidP="009C0974">
      <w:pPr>
        <w:pStyle w:val="ListParagraph"/>
        <w:numPr>
          <w:ilvl w:val="0"/>
          <w:numId w:val="86"/>
        </w:numPr>
        <w:spacing w:after="120" w:line="240" w:lineRule="auto"/>
        <w:contextualSpacing w:val="0"/>
        <w:jc w:val="both"/>
        <w:rPr>
          <w:rFonts w:ascii="Cambria" w:hAnsi="Cambria" w:cs="Arial"/>
          <w:strike/>
        </w:rPr>
      </w:pPr>
      <w:r w:rsidRPr="00E20FDC">
        <w:rPr>
          <w:rFonts w:ascii="Cambria" w:hAnsi="Cambria" w:cs="Arial"/>
          <w:strike/>
          <w:color w:val="FF0000"/>
        </w:rPr>
        <w:t>Allows a physician assistant to refill a prescription for a schedule II or III drug without the written consent of a supervising physician. (Sec. 3)</w:t>
      </w:r>
      <w:r>
        <w:rPr>
          <w:rFonts w:ascii="Cambria" w:hAnsi="Cambria" w:cs="Arial"/>
          <w:strike/>
          <w:color w:val="FF0000"/>
        </w:rPr>
        <w:t xml:space="preserve"> </w:t>
      </w:r>
      <w:r>
        <w:rPr>
          <w:rFonts w:ascii="Cambria" w:hAnsi="Cambria" w:cs="Arial"/>
          <w:color w:val="000000" w:themeColor="text1"/>
        </w:rPr>
        <w:t>(</w:t>
      </w:r>
      <w:r w:rsidRPr="000E76B8">
        <w:rPr>
          <w:rFonts w:ascii="Cambria" w:hAnsi="Cambria" w:cs="Arial"/>
          <w:i/>
          <w:color w:val="000000" w:themeColor="text1"/>
        </w:rPr>
        <w:t>Health</w:t>
      </w:r>
      <w:r>
        <w:rPr>
          <w:rFonts w:ascii="Cambria" w:hAnsi="Cambria" w:cs="Arial"/>
          <w:color w:val="000000" w:themeColor="text1"/>
        </w:rPr>
        <w:t>)</w:t>
      </w:r>
    </w:p>
    <w:p w:rsidR="003F3548" w:rsidRPr="00E20FDC" w:rsidRDefault="003F3548" w:rsidP="009C0974">
      <w:pPr>
        <w:pStyle w:val="ListParagraph"/>
        <w:numPr>
          <w:ilvl w:val="0"/>
          <w:numId w:val="86"/>
        </w:numPr>
        <w:spacing w:after="120" w:line="240" w:lineRule="auto"/>
        <w:contextualSpacing w:val="0"/>
        <w:jc w:val="both"/>
        <w:rPr>
          <w:rFonts w:ascii="Cambria" w:hAnsi="Cambria" w:cs="Arial"/>
          <w:strike/>
        </w:rPr>
      </w:pPr>
      <w:r w:rsidRPr="0015328F">
        <w:rPr>
          <w:rFonts w:ascii="Cambria" w:hAnsi="Cambria" w:cs="Arial"/>
          <w:b/>
          <w:color w:val="7030A0"/>
        </w:rPr>
        <w:t>ALLOWS A PHYSICIAN ASSISTANT TO DISPENSE A NON-SCHEDULE II OR III CONTROLLED SUBSTANCE FOR A PERIOD OF USE NOT TO EXCEED NINETY DAYS IN AN EMERGENCY.</w:t>
      </w:r>
      <w:r>
        <w:rPr>
          <w:rFonts w:ascii="Cambria" w:hAnsi="Cambria" w:cs="Arial"/>
          <w:color w:val="7030A0"/>
        </w:rPr>
        <w:t xml:space="preserve"> </w:t>
      </w:r>
      <w:r>
        <w:rPr>
          <w:rFonts w:ascii="Cambria" w:hAnsi="Cambria" w:cs="Arial"/>
          <w:color w:val="000000" w:themeColor="text1"/>
        </w:rPr>
        <w:t>(</w:t>
      </w:r>
      <w:r w:rsidRPr="002A2B2D">
        <w:rPr>
          <w:rFonts w:ascii="Cambria" w:hAnsi="Cambria" w:cs="Arial"/>
          <w:i/>
          <w:color w:val="000000" w:themeColor="text1"/>
        </w:rPr>
        <w:t>Health</w:t>
      </w:r>
      <w:r>
        <w:rPr>
          <w:rFonts w:ascii="Cambria" w:hAnsi="Cambria" w:cs="Arial"/>
          <w:color w:val="000000" w:themeColor="text1"/>
        </w:rPr>
        <w:t>)</w:t>
      </w:r>
    </w:p>
    <w:p w:rsidR="003F3548" w:rsidRDefault="003F3548" w:rsidP="009C0974">
      <w:pPr>
        <w:pStyle w:val="ListParagraph"/>
        <w:numPr>
          <w:ilvl w:val="0"/>
          <w:numId w:val="86"/>
        </w:numPr>
        <w:spacing w:after="120" w:line="240" w:lineRule="auto"/>
        <w:contextualSpacing w:val="0"/>
        <w:jc w:val="both"/>
        <w:rPr>
          <w:rFonts w:ascii="Cambria" w:hAnsi="Cambria" w:cs="Arial"/>
        </w:rPr>
      </w:pPr>
      <w:r>
        <w:rPr>
          <w:rFonts w:ascii="Cambria" w:hAnsi="Cambria" w:cs="Arial"/>
        </w:rPr>
        <w:t>Requires drugs dispensed by a physician assistant to be prepackaged by a pharmacist, rather than a supervising physician or pharmacist acting on a supervising physician's written order. (Sec. 3)</w:t>
      </w:r>
    </w:p>
    <w:p w:rsidR="003F3548" w:rsidRPr="003C33F8" w:rsidRDefault="003F3548" w:rsidP="009C0974">
      <w:pPr>
        <w:pStyle w:val="ListParagraph"/>
        <w:numPr>
          <w:ilvl w:val="0"/>
          <w:numId w:val="86"/>
        </w:numPr>
        <w:spacing w:after="120" w:line="240" w:lineRule="auto"/>
        <w:contextualSpacing w:val="0"/>
        <w:jc w:val="both"/>
        <w:rPr>
          <w:rFonts w:ascii="Cambria" w:hAnsi="Cambria" w:cs="Arial"/>
        </w:rPr>
      </w:pPr>
      <w:r w:rsidRPr="003C33F8">
        <w:rPr>
          <w:rFonts w:ascii="Cambria" w:hAnsi="Cambria" w:cs="Arial"/>
        </w:rPr>
        <w:t>Makes technical and conforming changes. (Sec. 1-3)</w:t>
      </w:r>
    </w:p>
    <w:p w:rsidR="003F3548" w:rsidRPr="001C5438" w:rsidRDefault="003F3548" w:rsidP="003F3548">
      <w:pPr>
        <w:jc w:val="both"/>
        <w:rPr>
          <w:rFonts w:ascii="Cambria" w:hAnsi="Cambria" w:cs="Arial"/>
          <w:b/>
          <w:u w:val="single"/>
        </w:rPr>
      </w:pPr>
      <w:r w:rsidRPr="001C5438">
        <w:rPr>
          <w:rFonts w:ascii="Cambria" w:hAnsi="Cambria" w:cs="Arial"/>
          <w:b/>
          <w:u w:val="single"/>
        </w:rPr>
        <w:t>Current Law</w:t>
      </w:r>
    </w:p>
    <w:p w:rsidR="003F3548" w:rsidRDefault="00224FF0" w:rsidP="003F3548">
      <w:pPr>
        <w:spacing w:after="120"/>
        <w:jc w:val="both"/>
        <w:rPr>
          <w:rFonts w:ascii="Cambria" w:hAnsi="Cambria" w:cs="Arial"/>
        </w:rPr>
      </w:pPr>
      <w:hyperlink r:id="rId299" w:history="1">
        <w:r w:rsidR="003F3548" w:rsidRPr="00011E07">
          <w:rPr>
            <w:rStyle w:val="Hyperlink"/>
            <w:rFonts w:ascii="Cambria" w:hAnsi="Cambria" w:cs="Arial"/>
          </w:rPr>
          <w:t>A.R.S</w:t>
        </w:r>
        <w:r w:rsidR="003F3548">
          <w:rPr>
            <w:rStyle w:val="Hyperlink"/>
            <w:rFonts w:ascii="Cambria" w:hAnsi="Cambria" w:cs="Arial"/>
          </w:rPr>
          <w:t>.</w:t>
        </w:r>
        <w:r w:rsidR="003F3548" w:rsidRPr="00011E07">
          <w:rPr>
            <w:rStyle w:val="Hyperlink"/>
            <w:rFonts w:ascii="Cambria" w:hAnsi="Cambria" w:cs="Arial"/>
          </w:rPr>
          <w:t xml:space="preserve"> Title 32, Chapter 25</w:t>
        </w:r>
      </w:hyperlink>
      <w:r w:rsidR="003F3548">
        <w:rPr>
          <w:rFonts w:ascii="Cambria" w:hAnsi="Cambria" w:cs="Arial"/>
        </w:rPr>
        <w:t xml:space="preserve"> establishes the Board and its duties. </w:t>
      </w:r>
    </w:p>
    <w:p w:rsidR="003F3548" w:rsidRDefault="003F3548" w:rsidP="003F3548">
      <w:pPr>
        <w:spacing w:after="120"/>
        <w:jc w:val="both"/>
        <w:rPr>
          <w:rFonts w:ascii="Cambria" w:hAnsi="Cambria" w:cs="Arial"/>
        </w:rPr>
      </w:pPr>
      <w:r>
        <w:rPr>
          <w:rFonts w:ascii="Cambria" w:hAnsi="Cambria" w:cs="Arial"/>
        </w:rPr>
        <w:t xml:space="preserve">Prescription orders issued by a physician assistant must contain the name, address and phone number of a supervising physician. Physician assistants are prohibited from prescribing schedule II or III controlled </w:t>
      </w:r>
      <w:r>
        <w:rPr>
          <w:rFonts w:ascii="Cambria" w:hAnsi="Cambria" w:cs="Arial"/>
        </w:rPr>
        <w:lastRenderedPageBreak/>
        <w:t>substances for longer than three days as well as prescribing the drug more than five times in a six-month period. Prescriptions for a schedule II or III drug is not allowed to be refilled without the written consent of a supervising physician.</w:t>
      </w:r>
    </w:p>
    <w:p w:rsidR="003F3548" w:rsidRPr="001C5438" w:rsidRDefault="003F3548" w:rsidP="003F3548">
      <w:pPr>
        <w:spacing w:after="120"/>
        <w:jc w:val="both"/>
        <w:rPr>
          <w:rFonts w:ascii="Cambria" w:hAnsi="Cambria" w:cs="Arial"/>
        </w:rPr>
      </w:pPr>
      <w:r>
        <w:rPr>
          <w:rFonts w:ascii="Cambria" w:hAnsi="Cambria" w:cs="Arial"/>
        </w:rPr>
        <w:t>Drugs dispensed by a physician assistant are required to be prepackaged by a supervising physician or a pharmacist acting on the supervising physician's written order. The drugs are also required to have the supervising physician's and physician assistant's name on the label (</w:t>
      </w:r>
      <w:hyperlink r:id="rId300" w:history="1">
        <w:r w:rsidRPr="00A40EB4">
          <w:rPr>
            <w:rStyle w:val="Hyperlink"/>
            <w:rFonts w:ascii="Cambria" w:hAnsi="Cambria" w:cs="Arial"/>
          </w:rPr>
          <w:t>A.R.S. § 32-2532</w:t>
        </w:r>
      </w:hyperlink>
      <w:r>
        <w:rPr>
          <w:rFonts w:ascii="Cambria" w:hAnsi="Cambria" w:cs="Arial"/>
        </w:rPr>
        <w:t>).</w:t>
      </w:r>
    </w:p>
    <w:p w:rsidR="003F3548" w:rsidRDefault="003F3548" w:rsidP="003F3548">
      <w:pPr>
        <w:sectPr w:rsidR="003F3548" w:rsidSect="00990E7D">
          <w:type w:val="continuous"/>
          <w:pgSz w:w="12240" w:h="15840"/>
          <w:pgMar w:top="1440" w:right="1440" w:bottom="1440" w:left="1440" w:header="720" w:footer="720" w:gutter="0"/>
          <w:cols w:space="720"/>
          <w:docGrid w:linePitch="360"/>
        </w:sectPr>
      </w:pPr>
    </w:p>
    <w:p w:rsidR="003F3548" w:rsidRDefault="003F3548" w:rsidP="003F3548">
      <w:pPr>
        <w:pStyle w:val="Heading1"/>
        <w:jc w:val="center"/>
      </w:pPr>
      <w:r>
        <w:rPr>
          <w:noProof/>
        </w:rPr>
        <w:lastRenderedPageBreak/>
        <w:drawing>
          <wp:anchor distT="0" distB="0" distL="114300" distR="114300" simplePos="0" relativeHeight="251910144" behindDoc="1" locked="0" layoutInCell="1" allowOverlap="1" wp14:anchorId="07ACDECE" wp14:editId="0DEC4A39">
            <wp:simplePos x="0" y="0"/>
            <wp:positionH relativeFrom="column">
              <wp:posOffset>2362835</wp:posOffset>
            </wp:positionH>
            <wp:positionV relativeFrom="paragraph">
              <wp:posOffset>-322580</wp:posOffset>
            </wp:positionV>
            <wp:extent cx="1214755" cy="1165860"/>
            <wp:effectExtent l="0" t="0" r="0" b="0"/>
            <wp:wrapNone/>
            <wp:docPr id="301" name="Picture 30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3F3548" w:rsidRDefault="003F3548" w:rsidP="003F3548">
      <w:pPr>
        <w:jc w:val="center"/>
        <w:sectPr w:rsidR="003F3548" w:rsidSect="00990E7D">
          <w:footerReference w:type="default" r:id="rId301"/>
          <w:pgSz w:w="12240" w:h="15840"/>
          <w:pgMar w:top="1080" w:right="1440" w:bottom="1440" w:left="1440" w:header="720" w:footer="720" w:gutter="0"/>
          <w:cols w:space="720"/>
          <w:docGrid w:linePitch="360"/>
        </w:sectPr>
      </w:pPr>
      <w:bookmarkStart w:id="83" w:name="hb2256"/>
      <w:bookmarkEnd w:id="83"/>
    </w:p>
    <w:p w:rsidR="003F3548" w:rsidRDefault="003F3548" w:rsidP="003F3548">
      <w:pPr>
        <w:rPr>
          <w:b/>
        </w:rPr>
      </w:pPr>
    </w:p>
    <w:tbl>
      <w:tblPr>
        <w:tblStyle w:val="TableGrid"/>
        <w:tblpPr w:leftFromText="180" w:rightFromText="180" w:vertAnchor="page" w:horzAnchor="margin" w:tblpY="2459"/>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3F3548" w:rsidTr="00ED3663">
        <w:tc>
          <w:tcPr>
            <w:tcW w:w="9895" w:type="dxa"/>
            <w:gridSpan w:val="2"/>
          </w:tcPr>
          <w:p w:rsidR="003F3548" w:rsidRPr="002B09D5" w:rsidRDefault="003F3548" w:rsidP="00ED3663">
            <w:pPr>
              <w:spacing w:after="120"/>
              <w:rPr>
                <w:rFonts w:ascii="Cambria" w:hAnsi="Cambria" w:cs="Arial"/>
                <w:noProof/>
                <w:sz w:val="28"/>
                <w:szCs w:val="28"/>
                <w:u w:val="single"/>
              </w:rPr>
            </w:pPr>
            <w:r>
              <w:rPr>
                <w:rFonts w:ascii="Cambria" w:hAnsi="Cambria" w:cs="Arial"/>
                <w:b/>
                <w:noProof/>
                <w:sz w:val="28"/>
                <w:szCs w:val="28"/>
                <w:u w:val="single"/>
              </w:rPr>
              <w:t>HB 2256:</w:t>
            </w:r>
            <w:r w:rsidRPr="00803606">
              <w:rPr>
                <w:rFonts w:ascii="Cambria" w:hAnsi="Cambria" w:cs="Arial"/>
                <w:noProof/>
                <w:sz w:val="28"/>
                <w:szCs w:val="28"/>
                <w:u w:val="single"/>
              </w:rPr>
              <w:t xml:space="preserve"> </w:t>
            </w:r>
            <w:r>
              <w:rPr>
                <w:rFonts w:ascii="Cambria" w:hAnsi="Cambria" w:cs="Arial"/>
                <w:noProof/>
                <w:sz w:val="28"/>
                <w:szCs w:val="28"/>
                <w:u w:val="single"/>
              </w:rPr>
              <w:t>podiatrists; examination; repeal</w:t>
            </w:r>
          </w:p>
        </w:tc>
      </w:tr>
      <w:tr w:rsidR="003F3548" w:rsidTr="00ED3663">
        <w:tc>
          <w:tcPr>
            <w:tcW w:w="5125" w:type="dxa"/>
          </w:tcPr>
          <w:p w:rsidR="003F3548" w:rsidRPr="00311FEF" w:rsidRDefault="003F3548" w:rsidP="00ED3663">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Carter, LD 15</w:t>
            </w:r>
          </w:p>
          <w:p w:rsidR="003F3548" w:rsidRPr="00E36677" w:rsidRDefault="003F3548" w:rsidP="00ED3663">
            <w:pPr>
              <w:rPr>
                <w:rFonts w:ascii="Cambria" w:hAnsi="Cambria" w:cs="Arial"/>
              </w:rPr>
            </w:pPr>
            <w:r>
              <w:rPr>
                <w:rFonts w:ascii="Cambria" w:hAnsi="Cambria" w:cs="Arial"/>
                <w:b/>
              </w:rPr>
              <w:t>BILL STATUS:</w:t>
            </w:r>
            <w:r w:rsidRPr="00C6092E">
              <w:rPr>
                <w:rFonts w:ascii="Cambria" w:hAnsi="Cambria" w:cs="Arial"/>
              </w:rPr>
              <w:t xml:space="preserve"> </w:t>
            </w:r>
            <w:hyperlink r:id="rId302"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3F3548" w:rsidTr="003F3548">
              <w:tc>
                <w:tcPr>
                  <w:tcW w:w="5115" w:type="dxa"/>
                  <w:tcBorders>
                    <w:top w:val="nil"/>
                    <w:left w:val="nil"/>
                    <w:bottom w:val="nil"/>
                    <w:right w:val="nil"/>
                  </w:tcBorders>
                  <w:tcMar>
                    <w:left w:w="0" w:type="dxa"/>
                    <w:right w:w="0" w:type="dxa"/>
                  </w:tcMar>
                </w:tcPr>
                <w:p w:rsidR="003F3548" w:rsidRDefault="003F3548" w:rsidP="00C67E92">
                  <w:pPr>
                    <w:framePr w:hSpace="180" w:wrap="around" w:vAnchor="page" w:hAnchor="margin" w:y="2459"/>
                    <w:rPr>
                      <w:rFonts w:ascii="Cambria" w:hAnsi="Cambria" w:cs="Arial"/>
                    </w:rPr>
                  </w:pPr>
                  <w:r>
                    <w:rPr>
                      <w:rFonts w:ascii="Cambria" w:hAnsi="Cambria" w:cs="Arial"/>
                    </w:rPr>
                    <w:t xml:space="preserve">               Health: DP 8-1-0-0</w:t>
                  </w:r>
                </w:p>
              </w:tc>
            </w:tr>
          </w:tbl>
          <w:p w:rsidR="003F3548" w:rsidRPr="00C6092E" w:rsidRDefault="003F3548" w:rsidP="00ED3663">
            <w:pPr>
              <w:rPr>
                <w:rFonts w:ascii="Cambria" w:hAnsi="Cambria" w:cs="Arial"/>
              </w:rPr>
            </w:pPr>
          </w:p>
        </w:tc>
        <w:tc>
          <w:tcPr>
            <w:tcW w:w="4770" w:type="dxa"/>
          </w:tcPr>
          <w:p w:rsidR="003F3548" w:rsidRDefault="003F3548" w:rsidP="00ED3663">
            <w:pPr>
              <w:rPr>
                <w:rFonts w:ascii="Cambria" w:hAnsi="Cambria" w:cs="Arial"/>
              </w:rPr>
            </w:pPr>
            <w:r w:rsidRPr="001C5438">
              <w:rPr>
                <w:rFonts w:ascii="Cambria" w:hAnsi="Cambria" w:cs="Arial"/>
                <w:noProof/>
              </w:rPr>
              <mc:AlternateContent>
                <mc:Choice Requires="wps">
                  <w:drawing>
                    <wp:anchor distT="0" distB="0" distL="114300" distR="114300" simplePos="0" relativeHeight="251912192" behindDoc="1" locked="1" layoutInCell="1" allowOverlap="0" wp14:anchorId="3CE827D3" wp14:editId="612A97A6">
                      <wp:simplePos x="0" y="0"/>
                      <wp:positionH relativeFrom="margin">
                        <wp:posOffset>0</wp:posOffset>
                      </wp:positionH>
                      <wp:positionV relativeFrom="page">
                        <wp:posOffset>66040</wp:posOffset>
                      </wp:positionV>
                      <wp:extent cx="2669540" cy="831215"/>
                      <wp:effectExtent l="0" t="0" r="16510" b="26035"/>
                      <wp:wrapTight wrapText="bothSides">
                        <wp:wrapPolygon edited="0">
                          <wp:start x="0" y="0"/>
                          <wp:lineTo x="0" y="21782"/>
                          <wp:lineTo x="21579" y="21782"/>
                          <wp:lineTo x="21579" y="0"/>
                          <wp:lineTo x="0" y="0"/>
                        </wp:wrapPolygon>
                      </wp:wrapTight>
                      <wp:docPr id="27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831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3F3548">
                                  <w:pPr>
                                    <w:rPr>
                                      <w:b/>
                                      <w:u w:val="single"/>
                                    </w:rPr>
                                  </w:pPr>
                                  <w:r w:rsidRPr="00BB4358">
                                    <w:rPr>
                                      <w:b/>
                                      <w:u w:val="single"/>
                                    </w:rPr>
                                    <w:t>Legend:</w:t>
                                  </w:r>
                                </w:p>
                                <w:p w:rsidR="00224FF0" w:rsidRDefault="00224FF0" w:rsidP="003F3548">
                                  <w:r>
                                    <w:t>Board – State Board of Podiatry Examiners</w:t>
                                  </w:r>
                                </w:p>
                                <w:p w:rsidR="00224FF0" w:rsidRDefault="00224FF0" w:rsidP="003F3548">
                                  <w:r>
                                    <w:t>Exam – Jurisprudence Exam</w:t>
                                  </w:r>
                                </w:p>
                                <w:p w:rsidR="00224FF0" w:rsidRPr="00BB4358" w:rsidRDefault="00224FF0" w:rsidP="003F3548">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827D3" id="_x0000_s1151" type="#_x0000_t202" style="position:absolute;margin-left:0;margin-top:5.2pt;width:210.2pt;height:65.45pt;z-index:-251404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e/bhwIAABoFAAAOAAAAZHJzL2Uyb0RvYy54bWysVF1v2jAUfZ+0/2D5nYakgULUUHUEpknd&#10;h9TuBxjbIdYc27MNSTftv+/aAQrryzSNh2Dn3px7zr3Hvr3rW4n23DqhVYnTqzFGXFHNhNqW+OvT&#10;ejTDyHmiGJFa8RI/c4fvFm/f3Ham4JlutGTcIgBRruhMiRvvTZEkjja8Je5KG64gWGvbEg9bu02Y&#10;JR2gtzLJxuNp0mnLjNWUOwdvqyGIFxG/rjn1n+vacY9kiYGbj08bn5vwTBa3pNhaYhpBDzTIP7Bo&#10;iVBQ9ARVEU/QzopXUK2gVjtd+yuq20TXtaA8agA16fgPNY8NMTxqgeY4c2qT+3+w9NP+i0WClTi7&#10;yTFSpIUhPfHeo3e6R3noT2dcAWmPBhJ9D69hzlGrMw+afnNI6WVD1JbfW6u7hhMG/NLwZXL26YDj&#10;Asim+6gZlCE7ryNQX9s2NA/agQAd5vR8mk2gQuFlNp3OJzmEKMRm12mWTmIJUhy/Ntb591y3KCxK&#10;bGH2EZ3sH5wPbEhxTAnFlF4LKeP8pUJdieeTbDLo0lKwEAxpzm43S2nRngQHxd+hrjtPa4UHH0vR&#10;ArlTEilCN1aKxSqeCDmsgYlUARzEAbfDavDLz/l4vpqtZvkoz6arUT6uqtH9epmPpuv0ZlJdV8tl&#10;lf4KPNO8aARjXAWqR++m+d9543CKBted3Hsh6UL5Ov5eK08uacQug6rjf1QXbRAmP3jA95s+Oi6F&#10;fkNngkk2mj2DM6weDihcKLBotP2BUQeHs8Tu+45YjpH8oMBd8zQPVvBxk09uMtjY88jmPEIUBagS&#10;e4yG5dIPN8DOWLFtoNLgZ6XvwZG1iGZ5YXXwMRzAqOpwWYQTfr6PWS9X2uI3AAAA//8DAFBLAwQU&#10;AAYACAAAACEAVWgAmNoAAAAHAQAADwAAAGRycy9kb3ducmV2LnhtbEyPzU7DQAyE70i8w8pI3Oim&#10;SUQhZFMhCncIBa5O1k0i9ifKbtvA0+Oeys2escefy/VsjTjQFAbvFCwXCQhyrdeD6xRs319u7kCE&#10;iE6j8Y4U/FCAdXV5UWKh/dG90aGOneAQFwpU0Mc4FlKGtieLYeFHcuzt/GQxcjt1Uk945HBrZJok&#10;t9Li4PhCjyM99dR+13vLGOnXNtu81rRaYZNtnn8/7nefRqnrq/nxAUSkOZ6H4YTPO1AxU+P3Tgdh&#10;FPAjkdUkB8Funp6KhoV8mYGsSvmfv/oDAAD//wMAUEsBAi0AFAAGAAgAAAAhALaDOJL+AAAA4QEA&#10;ABMAAAAAAAAAAAAAAAAAAAAAAFtDb250ZW50X1R5cGVzXS54bWxQSwECLQAUAAYACAAAACEAOP0h&#10;/9YAAACUAQAACwAAAAAAAAAAAAAAAAAvAQAAX3JlbHMvLnJlbHNQSwECLQAUAAYACAAAACEAWWHv&#10;24cCAAAaBQAADgAAAAAAAAAAAAAAAAAuAgAAZHJzL2Uyb0RvYy54bWxQSwECLQAUAAYACAAAACEA&#10;VWgAmNoAAAAHAQAADwAAAAAAAAAAAAAAAADhBAAAZHJzL2Rvd25yZXYueG1sUEsFBgAAAAAEAAQA&#10;8wAAAOgFAAAAAA==&#10;" o:allowoverlap="f" filled="f">
                      <v:textbox>
                        <w:txbxContent>
                          <w:p w:rsidR="00224FF0" w:rsidRPr="00F34CC1" w:rsidRDefault="00224FF0" w:rsidP="003F3548">
                            <w:pPr>
                              <w:rPr>
                                <w:b/>
                                <w:u w:val="single"/>
                              </w:rPr>
                            </w:pPr>
                            <w:r w:rsidRPr="00BB4358">
                              <w:rPr>
                                <w:b/>
                                <w:u w:val="single"/>
                              </w:rPr>
                              <w:t>Legend:</w:t>
                            </w:r>
                          </w:p>
                          <w:p w:rsidR="00224FF0" w:rsidRDefault="00224FF0" w:rsidP="003F3548">
                            <w:r>
                              <w:t>Board – State Board of Podiatry Examiners</w:t>
                            </w:r>
                          </w:p>
                          <w:p w:rsidR="00224FF0" w:rsidRDefault="00224FF0" w:rsidP="003F3548">
                            <w:r>
                              <w:t>Exam – Jurisprudence Exam</w:t>
                            </w:r>
                          </w:p>
                          <w:p w:rsidR="00224FF0" w:rsidRPr="00BB4358" w:rsidRDefault="00224FF0" w:rsidP="003F3548">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3F3548" w:rsidRPr="001C5438" w:rsidRDefault="003F3548" w:rsidP="003F3548">
      <w:pPr>
        <w:spacing w:before="200"/>
        <w:jc w:val="both"/>
        <w:rPr>
          <w:rFonts w:ascii="Cambria" w:hAnsi="Cambria" w:cs="Arial"/>
          <w:b/>
          <w:u w:val="single"/>
        </w:rPr>
      </w:pPr>
      <w:r w:rsidRPr="001C5438">
        <w:rPr>
          <w:rFonts w:ascii="Cambria" w:hAnsi="Cambria" w:cs="Arial"/>
          <w:b/>
          <w:u w:val="single"/>
        </w:rPr>
        <w:t>Abstract</w:t>
      </w:r>
    </w:p>
    <w:p w:rsidR="003F3548" w:rsidRPr="001C5438" w:rsidRDefault="003F3548" w:rsidP="003F3548">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911168" behindDoc="1" locked="1" layoutInCell="1" allowOverlap="0" wp14:anchorId="65F7B59F" wp14:editId="6AFF8933">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27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3F3548">
                            <w:pPr>
                              <w:jc w:val="center"/>
                            </w:pPr>
                            <w:sdt>
                              <w:sdtPr>
                                <w:tag w:val="Prop105"/>
                                <w:id w:val="-18472389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599677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8968925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7647620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7B59F" id="_x0000_s1152" type="#_x0000_t202" style="position:absolute;left:0;text-align:left;margin-left:0;margin-top:628.5pt;width:468pt;height:21.6pt;z-index:-251405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uwMAIAAFsEAAAOAAAAZHJzL2Uyb0RvYy54bWysVNtu2zAMfR+wfxD0vjhxk7Qx4hRdugwD&#10;ugvQ7gNkWbaFSaImKbGzrx8lp1nQbS/D/CBIInVInkN6fTtoRQ7CeQmmpLPJlBJhONTStCX9+rR7&#10;c0OJD8zUTIERJT0KT283r1+te1uIHDpQtXAEQYwvelvSLgRbZJnnndDMT8AKg8YGnGYBj67Nasd6&#10;RNcqy6fTZdaDq60DLrzH2/vRSDcJv2kED5+bxotAVEkxt5BWl9YqrtlmzYrWMdtJfkqD/UMWmkmD&#10;Qc9Q9ywwsnfyNygtuQMPTZhw0Bk0jeQi1YDVzKYvqnnsmBWpFiTH2zNN/v/B8k+HL47IuqT59YIS&#10;wzSK9CSGQN7CQJaRn976At0eLTqGAa9R51Srtw/Av3liYNsx04o756DvBKsxv1l8mV08HXF8BKn6&#10;j1BjGLYPkICGxulIHtJBEB11Op61ialwvFys5lfLKZo42vLr+VWexMtY8fzaOh/eC9AkbkrqUPuE&#10;zg4PPsRsWPHsEoN5ULLeSaXSwbXVVjlyYNgnu/SlAl64KUP6kq4W+WIk4K8Q0/T9CULLgA2vpC7p&#10;zdmJFZG2d6ZO7RiYVOMeU1bmxGOkbiQxDNWQJJvlZ4EqqI9IrYOxw3EicdOB+0FJj91dUv99z5yg&#10;RH0wKM9qNp/HcUiH+eIaySTu0lJdWpjhCFXSQMm43YZxhPbWybbDSGNDGLhDSRuZ2I7aj1mdCsAO&#10;TiKcpi2OyOU5ef36J2x+AgAA//8DAFBLAwQUAAYACAAAACEA+AmhC94AAAAKAQAADwAAAGRycy9k&#10;b3ducmV2LnhtbExPQU7DMBC8I/EHa5G4oNYmgbQNcSqEBKI3aBFc3dhNIux1sN00/J7lBLfZmdHs&#10;TLWenGWjCbH3KOF6LoAZbLzusZXwtnucLYHFpFAr69FI+DYR1vX5WaVK7U/4asZtahmFYCyVhC6l&#10;oeQ8Np1xKs79YJC0gw9OJTpDy3VQJwp3lmdCFNypHulDpwbz0Jnmc3t0EpY3z+NH3OQv701xsKt0&#10;tRifvoKUlxfT/R2wZKb0Z4bf+lQdauq090fUkVkJNCQRm90uCJG+ygsCe6JyITLgdcX/T6h/AAAA&#10;//8DAFBLAQItABQABgAIAAAAIQC2gziS/gAAAOEBAAATAAAAAAAAAAAAAAAAAAAAAABbQ29udGVu&#10;dF9UeXBlc10ueG1sUEsBAi0AFAAGAAgAAAAhADj9If/WAAAAlAEAAAsAAAAAAAAAAAAAAAAALwEA&#10;AF9yZWxzLy5yZWxzUEsBAi0AFAAGAAgAAAAhANUMy7AwAgAAWwQAAA4AAAAAAAAAAAAAAAAALgIA&#10;AGRycy9lMm9Eb2MueG1sUEsBAi0AFAAGAAgAAAAhAPgJoQveAAAACgEAAA8AAAAAAAAAAAAAAAAA&#10;igQAAGRycy9kb3ducmV2LnhtbFBLBQYAAAAABAAEAPMAAACVBQAAAAA=&#10;" o:allowoverlap="f">
                <v:textbox>
                  <w:txbxContent>
                    <w:p w:rsidR="00224FF0" w:rsidRDefault="00224FF0" w:rsidP="003F3548">
                      <w:pPr>
                        <w:jc w:val="center"/>
                      </w:pPr>
                      <w:sdt>
                        <w:sdtPr>
                          <w:tag w:val="Prop105"/>
                          <w:id w:val="-18472389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599677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8968925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7647620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Podiatrists and licensure.</w:t>
      </w:r>
    </w:p>
    <w:p w:rsidR="003F3548" w:rsidRPr="001C5438" w:rsidRDefault="003F3548" w:rsidP="003F3548">
      <w:pPr>
        <w:jc w:val="both"/>
        <w:rPr>
          <w:rFonts w:ascii="Cambria" w:hAnsi="Cambria" w:cs="Arial"/>
          <w:b/>
          <w:u w:val="single"/>
        </w:rPr>
      </w:pPr>
      <w:r w:rsidRPr="001C5438">
        <w:rPr>
          <w:rFonts w:ascii="Cambria" w:hAnsi="Cambria" w:cs="Arial"/>
          <w:b/>
          <w:u w:val="single"/>
        </w:rPr>
        <w:t>Provisions</w:t>
      </w:r>
    </w:p>
    <w:p w:rsidR="003F3548" w:rsidRDefault="003F3548" w:rsidP="009C0974">
      <w:pPr>
        <w:pStyle w:val="ListParagraph"/>
        <w:numPr>
          <w:ilvl w:val="0"/>
          <w:numId w:val="85"/>
        </w:numPr>
        <w:spacing w:after="120" w:line="240" w:lineRule="auto"/>
        <w:contextualSpacing w:val="0"/>
        <w:jc w:val="both"/>
        <w:rPr>
          <w:rFonts w:ascii="Cambria" w:hAnsi="Cambria" w:cs="Arial"/>
        </w:rPr>
      </w:pPr>
      <w:r>
        <w:rPr>
          <w:rFonts w:ascii="Cambria" w:hAnsi="Cambria" w:cs="Arial"/>
        </w:rPr>
        <w:t>Removes the Exam as a condition for licensure as a podiatrist and conforms Board statutes. (Sec. 1, 2, 4-10)</w:t>
      </w:r>
    </w:p>
    <w:p w:rsidR="003F3548" w:rsidRPr="007257F1" w:rsidRDefault="003F3548" w:rsidP="009C0974">
      <w:pPr>
        <w:pStyle w:val="ListParagraph"/>
        <w:numPr>
          <w:ilvl w:val="0"/>
          <w:numId w:val="85"/>
        </w:numPr>
        <w:rPr>
          <w:rFonts w:ascii="Cambria" w:hAnsi="Cambria" w:cs="Arial"/>
        </w:rPr>
      </w:pPr>
      <w:r w:rsidRPr="007257F1">
        <w:rPr>
          <w:rFonts w:ascii="Cambria" w:hAnsi="Cambria" w:cs="Arial"/>
        </w:rPr>
        <w:t>Requires applications for licensure to contain an oath stating that the applicant understands all Board rules and statutes. (Sec. 4)</w:t>
      </w:r>
    </w:p>
    <w:p w:rsidR="003F3548" w:rsidRDefault="003F3548" w:rsidP="009C0974">
      <w:pPr>
        <w:pStyle w:val="ListParagraph"/>
        <w:numPr>
          <w:ilvl w:val="0"/>
          <w:numId w:val="85"/>
        </w:numPr>
        <w:spacing w:after="120" w:line="240" w:lineRule="auto"/>
        <w:contextualSpacing w:val="0"/>
        <w:jc w:val="both"/>
        <w:rPr>
          <w:rFonts w:ascii="Cambria" w:hAnsi="Cambria" w:cs="Arial"/>
        </w:rPr>
      </w:pPr>
      <w:r>
        <w:rPr>
          <w:rFonts w:ascii="Cambria" w:hAnsi="Cambria" w:cs="Arial"/>
        </w:rPr>
        <w:t>Requires the Board, rather than the Secretary of the Board, to deposit monies received by the Board. (Sec. 3)</w:t>
      </w:r>
    </w:p>
    <w:p w:rsidR="003F3548" w:rsidRDefault="003F3548" w:rsidP="009C0974">
      <w:pPr>
        <w:pStyle w:val="ListParagraph"/>
        <w:numPr>
          <w:ilvl w:val="0"/>
          <w:numId w:val="85"/>
        </w:numPr>
        <w:spacing w:after="120" w:line="240" w:lineRule="auto"/>
        <w:contextualSpacing w:val="0"/>
        <w:jc w:val="both"/>
        <w:rPr>
          <w:rFonts w:ascii="Cambria" w:hAnsi="Cambria" w:cs="Arial"/>
        </w:rPr>
      </w:pPr>
      <w:r>
        <w:rPr>
          <w:rFonts w:ascii="Cambria" w:hAnsi="Cambria" w:cs="Arial"/>
        </w:rPr>
        <w:t xml:space="preserve">Requires an applicant for licensure or reciprocal licensure to </w:t>
      </w:r>
      <w:proofErr w:type="gramStart"/>
      <w:r>
        <w:rPr>
          <w:rFonts w:ascii="Cambria" w:hAnsi="Cambria" w:cs="Arial"/>
        </w:rPr>
        <w:t>submit an application</w:t>
      </w:r>
      <w:proofErr w:type="gramEnd"/>
      <w:r>
        <w:rPr>
          <w:rFonts w:ascii="Cambria" w:hAnsi="Cambria" w:cs="Arial"/>
        </w:rPr>
        <w:t xml:space="preserve"> to the Board, rather than the Secretary of the Board. (Sec. 4)</w:t>
      </w:r>
    </w:p>
    <w:p w:rsidR="003F3548" w:rsidRDefault="003F3548" w:rsidP="009C0974">
      <w:pPr>
        <w:pStyle w:val="ListParagraph"/>
        <w:numPr>
          <w:ilvl w:val="0"/>
          <w:numId w:val="85"/>
        </w:numPr>
        <w:spacing w:after="120" w:line="240" w:lineRule="auto"/>
        <w:contextualSpacing w:val="0"/>
        <w:jc w:val="both"/>
        <w:rPr>
          <w:rFonts w:ascii="Cambria" w:hAnsi="Cambria" w:cs="Arial"/>
        </w:rPr>
      </w:pPr>
      <w:r>
        <w:rPr>
          <w:rFonts w:ascii="Cambria" w:hAnsi="Cambria" w:cs="Arial"/>
        </w:rPr>
        <w:t>Clarifies that a deficiency in a prospective licensee's application constitutes a denial of the application. (Sec. 4)</w:t>
      </w:r>
    </w:p>
    <w:p w:rsidR="003F3548" w:rsidRDefault="003F3548" w:rsidP="009C0974">
      <w:pPr>
        <w:pStyle w:val="ListParagraph"/>
        <w:numPr>
          <w:ilvl w:val="0"/>
          <w:numId w:val="85"/>
        </w:numPr>
        <w:spacing w:after="120" w:line="240" w:lineRule="auto"/>
        <w:contextualSpacing w:val="0"/>
        <w:jc w:val="both"/>
        <w:rPr>
          <w:rFonts w:ascii="Cambria" w:hAnsi="Cambria" w:cs="Arial"/>
        </w:rPr>
      </w:pPr>
      <w:r>
        <w:rPr>
          <w:rFonts w:ascii="Cambria" w:hAnsi="Cambria" w:cs="Arial"/>
        </w:rPr>
        <w:t>Stipulates that an applicant for licensure must successfully complete a residency program, rather than a one-year internship to receive a license. (Sec. 7)</w:t>
      </w:r>
    </w:p>
    <w:p w:rsidR="003F3548" w:rsidRPr="00493847" w:rsidRDefault="003F3548" w:rsidP="009C0974">
      <w:pPr>
        <w:pStyle w:val="ListParagraph"/>
        <w:numPr>
          <w:ilvl w:val="0"/>
          <w:numId w:val="85"/>
        </w:numPr>
        <w:spacing w:after="120" w:line="240" w:lineRule="auto"/>
        <w:contextualSpacing w:val="0"/>
        <w:jc w:val="both"/>
        <w:rPr>
          <w:rFonts w:ascii="Cambria" w:hAnsi="Cambria" w:cs="Arial"/>
        </w:rPr>
      </w:pPr>
      <w:r>
        <w:rPr>
          <w:rFonts w:ascii="Cambria" w:hAnsi="Cambria" w:cs="Arial"/>
        </w:rPr>
        <w:t xml:space="preserve">Makes technical and conforming changes. (Sec. 1-10) </w:t>
      </w:r>
    </w:p>
    <w:p w:rsidR="003F3548" w:rsidRPr="001C5438" w:rsidRDefault="003F3548" w:rsidP="003F3548">
      <w:pPr>
        <w:jc w:val="both"/>
        <w:rPr>
          <w:rFonts w:ascii="Cambria" w:hAnsi="Cambria" w:cs="Arial"/>
          <w:b/>
          <w:u w:val="single"/>
        </w:rPr>
      </w:pPr>
      <w:r w:rsidRPr="001C5438">
        <w:rPr>
          <w:rFonts w:ascii="Cambria" w:hAnsi="Cambria" w:cs="Arial"/>
          <w:b/>
          <w:u w:val="single"/>
        </w:rPr>
        <w:t>Current Law</w:t>
      </w:r>
    </w:p>
    <w:p w:rsidR="003F3548" w:rsidRDefault="003F3548" w:rsidP="003F3548">
      <w:pPr>
        <w:spacing w:after="120"/>
        <w:jc w:val="both"/>
        <w:rPr>
          <w:rFonts w:ascii="Cambria" w:hAnsi="Cambria" w:cs="Arial"/>
        </w:rPr>
      </w:pPr>
      <w:r>
        <w:rPr>
          <w:rFonts w:ascii="Cambria" w:hAnsi="Cambria" w:cs="Arial"/>
        </w:rPr>
        <w:t>An applicant seeking to become a podiatrist must successfully complete an Exam to receive a Board issued license (</w:t>
      </w:r>
      <w:hyperlink r:id="rId303" w:history="1">
        <w:r w:rsidRPr="0000763F">
          <w:rPr>
            <w:rStyle w:val="Hyperlink"/>
            <w:rFonts w:ascii="Cambria" w:hAnsi="Cambria" w:cs="Arial"/>
          </w:rPr>
          <w:t>A.R.S. § 32-822</w:t>
        </w:r>
      </w:hyperlink>
      <w:r>
        <w:rPr>
          <w:rFonts w:ascii="Cambria" w:hAnsi="Cambria" w:cs="Arial"/>
        </w:rPr>
        <w:t>). An application must be filed with the Board at least 90 days prior to taking the Exam. The Exam is held in June and December each year. The Exam consists of a state oral examination and a national board examination. Applicants must receive a score of at least 75% on each portion of the Exam to pass (</w:t>
      </w:r>
      <w:hyperlink r:id="rId304" w:history="1">
        <w:r w:rsidRPr="0000763F">
          <w:rPr>
            <w:rStyle w:val="Hyperlink"/>
            <w:rFonts w:ascii="Cambria" w:hAnsi="Cambria" w:cs="Arial"/>
          </w:rPr>
          <w:t>A.R.S. § 32-825</w:t>
        </w:r>
      </w:hyperlink>
      <w:r>
        <w:rPr>
          <w:rFonts w:ascii="Cambria" w:hAnsi="Cambria" w:cs="Arial"/>
        </w:rPr>
        <w:t>).</w:t>
      </w:r>
    </w:p>
    <w:p w:rsidR="003F3548" w:rsidRPr="001C5438" w:rsidRDefault="003F3548" w:rsidP="003F3548">
      <w:pPr>
        <w:spacing w:after="120"/>
        <w:jc w:val="both"/>
        <w:rPr>
          <w:rFonts w:ascii="Cambria" w:hAnsi="Cambria" w:cs="Arial"/>
        </w:rPr>
      </w:pPr>
      <w:r>
        <w:rPr>
          <w:rFonts w:ascii="Cambria" w:hAnsi="Cambria" w:cs="Arial"/>
        </w:rPr>
        <w:t>The Board can employ practicing podiatrists as well as other medical specialists to assist in giving the Exam (</w:t>
      </w:r>
      <w:hyperlink r:id="rId305" w:history="1">
        <w:r w:rsidRPr="0000763F">
          <w:rPr>
            <w:rStyle w:val="Hyperlink"/>
            <w:rFonts w:ascii="Cambria" w:hAnsi="Cambria" w:cs="Arial"/>
          </w:rPr>
          <w:t>A.R.S. § 32-802</w:t>
        </w:r>
      </w:hyperlink>
      <w:r>
        <w:rPr>
          <w:rFonts w:ascii="Cambria" w:hAnsi="Cambria" w:cs="Arial"/>
        </w:rPr>
        <w:t>).</w:t>
      </w:r>
    </w:p>
    <w:p w:rsidR="003F3548" w:rsidRDefault="003F3548" w:rsidP="003F3548">
      <w:pPr>
        <w:sectPr w:rsidR="003F3548" w:rsidSect="00990E7D">
          <w:type w:val="continuous"/>
          <w:pgSz w:w="12240" w:h="15840"/>
          <w:pgMar w:top="1440" w:right="1440" w:bottom="1440" w:left="1440" w:header="720" w:footer="720" w:gutter="0"/>
          <w:cols w:space="720"/>
          <w:docGrid w:linePitch="360"/>
        </w:sectPr>
      </w:pPr>
    </w:p>
    <w:p w:rsidR="003F3548" w:rsidRDefault="003F3548" w:rsidP="003F3548">
      <w:pPr>
        <w:pStyle w:val="Heading1"/>
        <w:jc w:val="center"/>
      </w:pPr>
      <w:r>
        <w:rPr>
          <w:noProof/>
        </w:rPr>
        <w:lastRenderedPageBreak/>
        <w:drawing>
          <wp:anchor distT="0" distB="0" distL="114300" distR="114300" simplePos="0" relativeHeight="251913216" behindDoc="1" locked="0" layoutInCell="1" allowOverlap="1" wp14:anchorId="683F4DB4" wp14:editId="5F94ED0C">
            <wp:simplePos x="0" y="0"/>
            <wp:positionH relativeFrom="column">
              <wp:posOffset>2362835</wp:posOffset>
            </wp:positionH>
            <wp:positionV relativeFrom="paragraph">
              <wp:posOffset>-322580</wp:posOffset>
            </wp:positionV>
            <wp:extent cx="1214755" cy="1165860"/>
            <wp:effectExtent l="0" t="0" r="0" b="0"/>
            <wp:wrapNone/>
            <wp:docPr id="302" name="Picture 30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3F3548" w:rsidRDefault="003F3548" w:rsidP="003F3548">
      <w:pPr>
        <w:jc w:val="center"/>
        <w:sectPr w:rsidR="003F3548" w:rsidSect="00990E7D">
          <w:footerReference w:type="default" r:id="rId306"/>
          <w:pgSz w:w="12240" w:h="15840"/>
          <w:pgMar w:top="1080" w:right="1440" w:bottom="1440" w:left="1440" w:header="720" w:footer="720" w:gutter="0"/>
          <w:cols w:space="720"/>
          <w:docGrid w:linePitch="360"/>
        </w:sectPr>
      </w:pPr>
      <w:bookmarkStart w:id="84" w:name="hb2258"/>
      <w:bookmarkEnd w:id="84"/>
    </w:p>
    <w:p w:rsidR="003F3548" w:rsidRDefault="003F3548" w:rsidP="003F3548">
      <w:pPr>
        <w:rPr>
          <w:b/>
        </w:rPr>
      </w:pPr>
    </w:p>
    <w:tbl>
      <w:tblPr>
        <w:tblStyle w:val="TableGrid"/>
        <w:tblpPr w:leftFromText="180" w:rightFromText="180" w:vertAnchor="page" w:horzAnchor="margin" w:tblpY="2384"/>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3F3548" w:rsidTr="00ED3663">
        <w:tc>
          <w:tcPr>
            <w:tcW w:w="9895" w:type="dxa"/>
            <w:gridSpan w:val="2"/>
          </w:tcPr>
          <w:p w:rsidR="003F3548" w:rsidRPr="002B09D5" w:rsidRDefault="003F3548" w:rsidP="00ED3663">
            <w:pPr>
              <w:spacing w:after="120"/>
              <w:rPr>
                <w:rFonts w:ascii="Cambria" w:hAnsi="Cambria" w:cs="Arial"/>
                <w:noProof/>
                <w:sz w:val="28"/>
                <w:szCs w:val="28"/>
                <w:u w:val="single"/>
              </w:rPr>
            </w:pPr>
            <w:r>
              <w:rPr>
                <w:rFonts w:ascii="Cambria" w:hAnsi="Cambria" w:cs="Arial"/>
                <w:b/>
                <w:noProof/>
                <w:sz w:val="28"/>
                <w:szCs w:val="28"/>
                <w:u w:val="single"/>
              </w:rPr>
              <w:t>HB 2258:</w:t>
            </w:r>
            <w:r w:rsidRPr="00803606">
              <w:rPr>
                <w:rFonts w:ascii="Cambria" w:hAnsi="Cambria" w:cs="Arial"/>
                <w:noProof/>
                <w:sz w:val="28"/>
                <w:szCs w:val="28"/>
                <w:u w:val="single"/>
              </w:rPr>
              <w:t xml:space="preserve"> </w:t>
            </w:r>
            <w:r>
              <w:rPr>
                <w:rFonts w:ascii="Cambria" w:hAnsi="Cambria" w:cs="Arial"/>
                <w:noProof/>
                <w:sz w:val="28"/>
                <w:szCs w:val="28"/>
                <w:u w:val="single"/>
              </w:rPr>
              <w:t>diabetes; annual report</w:t>
            </w:r>
          </w:p>
        </w:tc>
      </w:tr>
      <w:tr w:rsidR="003F3548" w:rsidTr="00ED3663">
        <w:tc>
          <w:tcPr>
            <w:tcW w:w="5125" w:type="dxa"/>
          </w:tcPr>
          <w:p w:rsidR="003F3548" w:rsidRPr="00311FEF" w:rsidRDefault="003F3548" w:rsidP="00ED3663">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Carter, LD 15</w:t>
            </w:r>
          </w:p>
          <w:p w:rsidR="003F3548" w:rsidRPr="00301446" w:rsidRDefault="003F3548" w:rsidP="00ED3663">
            <w:pPr>
              <w:rPr>
                <w:rFonts w:ascii="Cambria" w:hAnsi="Cambria" w:cs="Arial"/>
              </w:rPr>
            </w:pPr>
            <w:r>
              <w:rPr>
                <w:rFonts w:ascii="Cambria" w:hAnsi="Cambria" w:cs="Arial"/>
                <w:b/>
              </w:rPr>
              <w:t>BILL STATUS:</w:t>
            </w:r>
            <w:r w:rsidRPr="00C6092E">
              <w:rPr>
                <w:rFonts w:ascii="Cambria" w:hAnsi="Cambria" w:cs="Arial"/>
              </w:rPr>
              <w:t xml:space="preserve"> </w:t>
            </w:r>
            <w:hyperlink r:id="rId307"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3F3548" w:rsidTr="003F3548">
              <w:tc>
                <w:tcPr>
                  <w:tcW w:w="5115" w:type="dxa"/>
                  <w:tcBorders>
                    <w:top w:val="nil"/>
                    <w:left w:val="nil"/>
                    <w:bottom w:val="nil"/>
                    <w:right w:val="nil"/>
                  </w:tcBorders>
                  <w:tcMar>
                    <w:left w:w="0" w:type="dxa"/>
                    <w:right w:w="0" w:type="dxa"/>
                  </w:tcMar>
                </w:tcPr>
                <w:p w:rsidR="003F3548" w:rsidRDefault="003F3548" w:rsidP="00C67E92">
                  <w:pPr>
                    <w:framePr w:hSpace="180" w:wrap="around" w:vAnchor="page" w:hAnchor="margin" w:y="2384"/>
                    <w:rPr>
                      <w:rFonts w:ascii="Cambria" w:hAnsi="Cambria" w:cs="Arial"/>
                    </w:rPr>
                  </w:pPr>
                  <w:r>
                    <w:rPr>
                      <w:rFonts w:ascii="Cambria" w:hAnsi="Cambria" w:cs="Arial"/>
                    </w:rPr>
                    <w:t xml:space="preserve">               Health: DPA 9-0-0-0</w:t>
                  </w:r>
                </w:p>
              </w:tc>
            </w:tr>
          </w:tbl>
          <w:p w:rsidR="003F3548" w:rsidRPr="00C6092E" w:rsidRDefault="003F3548" w:rsidP="00ED3663">
            <w:pPr>
              <w:rPr>
                <w:rFonts w:ascii="Cambria" w:hAnsi="Cambria" w:cs="Arial"/>
              </w:rPr>
            </w:pPr>
          </w:p>
        </w:tc>
        <w:tc>
          <w:tcPr>
            <w:tcW w:w="4770" w:type="dxa"/>
          </w:tcPr>
          <w:p w:rsidR="003F3548" w:rsidRDefault="003F3548" w:rsidP="00ED3663">
            <w:pPr>
              <w:rPr>
                <w:rFonts w:ascii="Cambria" w:hAnsi="Cambria" w:cs="Arial"/>
              </w:rPr>
            </w:pPr>
            <w:r w:rsidRPr="001C5438">
              <w:rPr>
                <w:rFonts w:ascii="Cambria" w:hAnsi="Cambria" w:cs="Arial"/>
                <w:noProof/>
              </w:rPr>
              <mc:AlternateContent>
                <mc:Choice Requires="wps">
                  <w:drawing>
                    <wp:anchor distT="0" distB="0" distL="114300" distR="114300" simplePos="0" relativeHeight="251915264" behindDoc="1" locked="1" layoutInCell="1" allowOverlap="0" wp14:anchorId="6F56CC75" wp14:editId="78A888CA">
                      <wp:simplePos x="0" y="0"/>
                      <wp:positionH relativeFrom="margin">
                        <wp:posOffset>-635</wp:posOffset>
                      </wp:positionH>
                      <wp:positionV relativeFrom="page">
                        <wp:posOffset>66675</wp:posOffset>
                      </wp:positionV>
                      <wp:extent cx="2669540" cy="1139825"/>
                      <wp:effectExtent l="0" t="0" r="16510" b="22225"/>
                      <wp:wrapNone/>
                      <wp:docPr id="27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139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3F3548">
                                  <w:pPr>
                                    <w:rPr>
                                      <w:b/>
                                      <w:u w:val="single"/>
                                    </w:rPr>
                                  </w:pPr>
                                  <w:r w:rsidRPr="00BB4358">
                                    <w:rPr>
                                      <w:b/>
                                      <w:u w:val="single"/>
                                    </w:rPr>
                                    <w:t>Legend:</w:t>
                                  </w:r>
                                </w:p>
                                <w:p w:rsidR="00224FF0" w:rsidRDefault="00224FF0" w:rsidP="003F3548">
                                  <w:r>
                                    <w:t>ADHS – Arizona Department of Health Services</w:t>
                                  </w:r>
                                </w:p>
                                <w:p w:rsidR="00224FF0" w:rsidRDefault="00224FF0" w:rsidP="003F3548">
                                  <w:r>
                                    <w:t>Program – Arizona Diabetes Program</w:t>
                                  </w:r>
                                </w:p>
                                <w:p w:rsidR="00224FF0" w:rsidRDefault="00224FF0" w:rsidP="003F3548">
                                  <w:r>
                                    <w:t>Team – Diabetes Action Plan Team</w:t>
                                  </w:r>
                                </w:p>
                                <w:p w:rsidR="00224FF0" w:rsidRPr="00BB4358" w:rsidRDefault="00224FF0" w:rsidP="003F3548">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6CC75" id="_x0000_s1153" type="#_x0000_t202" style="position:absolute;margin-left:-.05pt;margin-top:5.25pt;width:210.2pt;height:89.75pt;z-index:-251401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0phgIAABsFAAAOAAAAZHJzL2Uyb0RvYy54bWysVNuO2yAQfa/Uf0C8Zx17nZu1zmobJ1Wl&#10;7UXa7QcQwDEqBgok9rbqv3fASTbbfamq+gEDM5w5M3Pg5rZvJTpw64RWJU6vxhhxRTUTalfir4+b&#10;0Rwj54liRGrFS/zEHb5dvn1z05mCZ7rRknGLAES5ojMlbrw3RZI42vCWuCttuAJjrW1LPCztLmGW&#10;dIDeyiQbj6dJpy0zVlPuHOxWgxEvI35dc+o/17XjHskSAzcfRxvHbRiT5Q0pdpaYRtAjDfIPLFoi&#10;FAQ9Q1XEE7S34hVUK6jVTtf+iuo20XUtKI85QDbp+I9sHhpieMwFiuPMuUzu/8HST4cvFglW4mw2&#10;xUiRFpr0yHuP3uke5aE+nXEFuD0YcPQ9bEOfY67O3Gv6zSGlVw1RO35nre4aThjwS8PJ5OLogOMC&#10;yLb7qBmEIXuvI1Bf2zYUD8qBAB369HTuTaBCYTObTheTHEwUbGl6vZhnkxiDFKfjxjr/nusWhUmJ&#10;LTQ/wpPDvfOBDilOLiGa0hshZRSAVKgr8WICkMHitBQsGOPC7rYradGBBAnF7xj3hVsrPAhZirbE&#10;87MTKUI51orFKJ4IOcyBiVQBHLIDbsfZIJifi/FiPV/P81GeTdejfFxVo7vNKh9NN+lsUl1Xq1WV&#10;/go807xoBGNcBaon8ab534njeI0G2Z3l+yIld5n5Jn6vM09e0ohVhqxO/5hd1EFo/SAC32/7KLk0&#10;mwXAoJKtZk8gDauHGwovCkwabX9g1MHtLLH7vieWYyQ/KJDXIs2DFnxc5JNZBgt7adleWoiiAFVi&#10;j9EwXfnhCdgbK3YNRBoErfQdSLIWUSzPrI5ChhsYszq+FuGKX66j1/ObtvwNAAD//wMAUEsDBBQA&#10;BgAIAAAAIQBLze9d3AAAAAgBAAAPAAAAZHJzL2Rvd25yZXYueG1sTI/NTsNADITvSLzDykjc2t0m&#10;QGnIpkIU7hDacnUSN4nYnyi7bQNPjznB0TPj8ed8PVkjTjSG3jsNi7kCQa72Te9aDdv3l9k9iBDR&#10;NWi8Iw1fFGBdXF7kmDX+7N7oVMZWcIkLGWroYhwyKUPdkcUw9wM59g5+tBh5HFvZjHjmcmtkotSd&#10;tNg7vtDhQE8d1Z/l0TJG8rFNN68lLZdYpZvn793qsDdaX19Njw8gIk3xLwy/+LwDBTNV/uiaIIyG&#10;2YKDLKtbEGzfJCoFUbGwUgpkkcv/DxQ/AAAA//8DAFBLAQItABQABgAIAAAAIQC2gziS/gAAAOEB&#10;AAATAAAAAAAAAAAAAAAAAAAAAABbQ29udGVudF9UeXBlc10ueG1sUEsBAi0AFAAGAAgAAAAhADj9&#10;If/WAAAAlAEAAAsAAAAAAAAAAAAAAAAALwEAAF9yZWxzLy5yZWxzUEsBAi0AFAAGAAgAAAAhAOsC&#10;7SmGAgAAGwUAAA4AAAAAAAAAAAAAAAAALgIAAGRycy9lMm9Eb2MueG1sUEsBAi0AFAAGAAgAAAAh&#10;AEvN713cAAAACAEAAA8AAAAAAAAAAAAAAAAA4AQAAGRycy9kb3ducmV2LnhtbFBLBQYAAAAABAAE&#10;APMAAADpBQAAAAA=&#10;" o:allowoverlap="f" filled="f">
                      <v:textbox>
                        <w:txbxContent>
                          <w:p w:rsidR="00224FF0" w:rsidRPr="00F34CC1" w:rsidRDefault="00224FF0" w:rsidP="003F3548">
                            <w:pPr>
                              <w:rPr>
                                <w:b/>
                                <w:u w:val="single"/>
                              </w:rPr>
                            </w:pPr>
                            <w:r w:rsidRPr="00BB4358">
                              <w:rPr>
                                <w:b/>
                                <w:u w:val="single"/>
                              </w:rPr>
                              <w:t>Legend:</w:t>
                            </w:r>
                          </w:p>
                          <w:p w:rsidR="00224FF0" w:rsidRDefault="00224FF0" w:rsidP="003F3548">
                            <w:r>
                              <w:t>ADHS – Arizona Department of Health Services</w:t>
                            </w:r>
                          </w:p>
                          <w:p w:rsidR="00224FF0" w:rsidRDefault="00224FF0" w:rsidP="003F3548">
                            <w:r>
                              <w:t>Program – Arizona Diabetes Program</w:t>
                            </w:r>
                          </w:p>
                          <w:p w:rsidR="00224FF0" w:rsidRDefault="00224FF0" w:rsidP="003F3548">
                            <w:r>
                              <w:t>Team – Diabetes Action Plan Team</w:t>
                            </w:r>
                          </w:p>
                          <w:p w:rsidR="00224FF0" w:rsidRPr="00BB4358" w:rsidRDefault="00224FF0" w:rsidP="003F3548">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3F3548" w:rsidRDefault="003F3548" w:rsidP="003F3548">
      <w:pPr>
        <w:spacing w:before="200"/>
        <w:jc w:val="both"/>
        <w:rPr>
          <w:rFonts w:ascii="Cambria" w:hAnsi="Cambria" w:cs="Arial"/>
          <w:b/>
          <w:u w:val="single"/>
        </w:rPr>
      </w:pPr>
    </w:p>
    <w:p w:rsidR="003F3548" w:rsidRPr="001C5438" w:rsidRDefault="003F3548" w:rsidP="003F3548">
      <w:pPr>
        <w:spacing w:before="200"/>
        <w:jc w:val="both"/>
        <w:rPr>
          <w:rFonts w:ascii="Cambria" w:hAnsi="Cambria" w:cs="Arial"/>
          <w:b/>
          <w:u w:val="single"/>
        </w:rPr>
      </w:pPr>
      <w:r w:rsidRPr="001C5438">
        <w:rPr>
          <w:rFonts w:ascii="Cambria" w:hAnsi="Cambria" w:cs="Arial"/>
          <w:b/>
          <w:u w:val="single"/>
        </w:rPr>
        <w:t>Abstract</w:t>
      </w:r>
    </w:p>
    <w:p w:rsidR="003F3548" w:rsidRPr="001C5438" w:rsidRDefault="003F3548" w:rsidP="003F3548">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914240" behindDoc="1" locked="1" layoutInCell="1" allowOverlap="0" wp14:anchorId="30D589A4" wp14:editId="0B0E236F">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27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3F3548">
                            <w:pPr>
                              <w:jc w:val="center"/>
                            </w:pPr>
                            <w:sdt>
                              <w:sdtPr>
                                <w:tag w:val="Prop105"/>
                                <w:id w:val="-1095941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7125357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3536464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7657671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589A4" id="_x0000_s1154" type="#_x0000_t202" style="position:absolute;left:0;text-align:left;margin-left:0;margin-top:628.5pt;width:468pt;height:21.6pt;z-index:-251402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19MAIAAFsEAAAOAAAAZHJzL2Uyb0RvYy54bWysVNuO0zAQfUfiHyy/06TZXqOmq6VLEdJy&#10;kXb5AMdxEgvHY2y3yfL1jJ22VAu8IPJg2Z7xmZlzZrK5HTpFjsI6Cbqg00lKidAcKqmbgn592r9Z&#10;UeI80xVToEVBn4Wjt9vXrza9yUUGLahKWIIg2uW9KWjrvcmTxPFWdMxNwAiNxhpsxzwebZNUlvWI&#10;3qkkS9NF0oOtjAUunMPb+9FItxG/rgX3n+vaCU9UQTE3H1cb1zKsyXbD8sYy00p+SoP9QxYdkxqD&#10;XqDumWfkYOVvUJ3kFhzUfsKhS6CuJRexBqxmmr6o5rFlRsRakBxnLjS5/wfLPx2/WCKrgmbLJSWa&#10;dSjSkxg8eQsDWQR+euNydHs06OgHvEadY63OPAD/5oiGXct0I+6shb4VrML8puFlcvV0xHEBpOw/&#10;QoVh2MFDBBpq2wXykA6C6KjT80WbkArHy/l6drNI0cTRli1nN1kUL2H5+bWxzr8X0JGwKahF7SM6&#10;Oz44H7Jh+dklBHOgZLWXSsWDbcqdsuTIsE/28YsFvHBTmvQFXc+z+UjAXyHS+P0JopMeG17JrqCr&#10;ixPLA23vdBXb0TOpxj2mrPSJx0DdSKIfyiFKNs1WZ4FKqJ6RWgtjh+NE4qYF+4OSHru7oO77gVlB&#10;ifqgUZ71dDYL4xAPs/kSyST22lJeW5jmCFVQT8m43flxhA7GyqbFSGNDaLhDSWsZ2Q7aj1mdCsAO&#10;jiKcpi2MyPU5ev36J2x/AgAA//8DAFBLAwQUAAYACAAAACEA+AmhC94AAAAKAQAADwAAAGRycy9k&#10;b3ducmV2LnhtbExPQU7DMBC8I/EHa5G4oNYmgbQNcSqEBKI3aBFc3dhNIux1sN00/J7lBLfZmdHs&#10;TLWenGWjCbH3KOF6LoAZbLzusZXwtnucLYHFpFAr69FI+DYR1vX5WaVK7U/4asZtahmFYCyVhC6l&#10;oeQ8Np1xKs79YJC0gw9OJTpDy3VQJwp3lmdCFNypHulDpwbz0Jnmc3t0EpY3z+NH3OQv701xsKt0&#10;tRifvoKUlxfT/R2wZKb0Z4bf+lQdauq090fUkVkJNCQRm90uCJG+ygsCe6JyITLgdcX/T6h/AAAA&#10;//8DAFBLAQItABQABgAIAAAAIQC2gziS/gAAAOEBAAATAAAAAAAAAAAAAAAAAAAAAABbQ29udGVu&#10;dF9UeXBlc10ueG1sUEsBAi0AFAAGAAgAAAAhADj9If/WAAAAlAEAAAsAAAAAAAAAAAAAAAAALwEA&#10;AF9yZWxzLy5yZWxzUEsBAi0AFAAGAAgAAAAhANw/PX0wAgAAWwQAAA4AAAAAAAAAAAAAAAAALgIA&#10;AGRycy9lMm9Eb2MueG1sUEsBAi0AFAAGAAgAAAAhAPgJoQveAAAACgEAAA8AAAAAAAAAAAAAAAAA&#10;igQAAGRycy9kb3ducmV2LnhtbFBLBQYAAAAABAAEAPMAAACVBQAAAAA=&#10;" o:allowoverlap="f">
                <v:textbox>
                  <w:txbxContent>
                    <w:p w:rsidR="00224FF0" w:rsidRDefault="00224FF0" w:rsidP="003F3548">
                      <w:pPr>
                        <w:jc w:val="center"/>
                      </w:pPr>
                      <w:sdt>
                        <w:sdtPr>
                          <w:tag w:val="Prop105"/>
                          <w:id w:val="-1095941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7125357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3536464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7657671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diabetes reporting.</w:t>
      </w:r>
    </w:p>
    <w:p w:rsidR="003F3548" w:rsidRPr="001C5438" w:rsidRDefault="003F3548" w:rsidP="003F3548">
      <w:pPr>
        <w:jc w:val="both"/>
        <w:rPr>
          <w:rFonts w:ascii="Cambria" w:hAnsi="Cambria" w:cs="Arial"/>
          <w:b/>
          <w:u w:val="single"/>
        </w:rPr>
      </w:pPr>
      <w:r w:rsidRPr="001C5438">
        <w:rPr>
          <w:rFonts w:ascii="Cambria" w:hAnsi="Cambria" w:cs="Arial"/>
          <w:b/>
          <w:u w:val="single"/>
        </w:rPr>
        <w:t>Provisions</w:t>
      </w:r>
    </w:p>
    <w:p w:rsidR="003F3548" w:rsidRPr="00E1590A" w:rsidRDefault="003F3548" w:rsidP="009C0974">
      <w:pPr>
        <w:pStyle w:val="ListParagraph"/>
        <w:numPr>
          <w:ilvl w:val="0"/>
          <w:numId w:val="84"/>
        </w:numPr>
        <w:spacing w:after="120" w:line="240" w:lineRule="auto"/>
        <w:contextualSpacing w:val="0"/>
        <w:jc w:val="both"/>
        <w:rPr>
          <w:rFonts w:ascii="Cambria" w:hAnsi="Cambria" w:cs="Arial"/>
          <w:strike/>
        </w:rPr>
      </w:pPr>
      <w:r w:rsidRPr="00437B83">
        <w:rPr>
          <w:rFonts w:ascii="Cambria" w:hAnsi="Cambria" w:cs="Arial"/>
          <w:strike/>
          <w:color w:val="FF0000"/>
        </w:rPr>
        <w:t>Requires the Program to work with various state agencies and private entities to compile an annual report with the following information:</w:t>
      </w:r>
      <w:r>
        <w:rPr>
          <w:rFonts w:ascii="Cambria" w:hAnsi="Cambria" w:cs="Arial"/>
          <w:strike/>
          <w:color w:val="FF0000"/>
        </w:rPr>
        <w:t xml:space="preserve"> </w:t>
      </w:r>
      <w:r w:rsidRPr="00697AD9">
        <w:rPr>
          <w:rFonts w:ascii="Cambria" w:hAnsi="Cambria" w:cs="Arial"/>
          <w:b/>
          <w:color w:val="7030A0"/>
        </w:rPr>
        <w:t xml:space="preserve">ESTABLISHES THE TEAM </w:t>
      </w:r>
      <w:r>
        <w:rPr>
          <w:rFonts w:ascii="Cambria" w:hAnsi="Cambria" w:cs="Arial"/>
          <w:b/>
          <w:color w:val="7030A0"/>
        </w:rPr>
        <w:t>WITH</w:t>
      </w:r>
      <w:r w:rsidRPr="00697AD9">
        <w:rPr>
          <w:rFonts w:ascii="Cambria" w:hAnsi="Cambria" w:cs="Arial"/>
          <w:b/>
          <w:color w:val="7030A0"/>
        </w:rPr>
        <w:t xml:space="preserve">IN </w:t>
      </w:r>
      <w:r>
        <w:rPr>
          <w:rFonts w:ascii="Cambria" w:hAnsi="Cambria" w:cs="Arial"/>
          <w:b/>
          <w:color w:val="7030A0"/>
        </w:rPr>
        <w:t>ADHS CONSISTING OF</w:t>
      </w:r>
      <w:r w:rsidRPr="00697AD9">
        <w:rPr>
          <w:rFonts w:ascii="Cambria" w:hAnsi="Cambria" w:cs="Arial"/>
          <w:b/>
          <w:color w:val="7030A0"/>
        </w:rPr>
        <w:t xml:space="preserve"> VARIOUS STATE AGENCIES AND PRIVATE ENTITIES</w:t>
      </w:r>
      <w:r>
        <w:rPr>
          <w:rFonts w:ascii="Cambria" w:hAnsi="Cambria" w:cs="Arial"/>
          <w:b/>
          <w:color w:val="7030A0"/>
        </w:rPr>
        <w:t xml:space="preserve">. </w:t>
      </w:r>
      <w:r>
        <w:rPr>
          <w:rFonts w:ascii="Cambria" w:hAnsi="Cambria" w:cs="Arial"/>
        </w:rPr>
        <w:t>(</w:t>
      </w:r>
      <w:r>
        <w:rPr>
          <w:rFonts w:ascii="Cambria" w:hAnsi="Cambria" w:cs="Arial"/>
          <w:i/>
        </w:rPr>
        <w:t>Health)</w:t>
      </w:r>
      <w:r w:rsidRPr="00697AD9">
        <w:rPr>
          <w:rFonts w:ascii="Cambria" w:hAnsi="Cambria" w:cs="Arial"/>
          <w:b/>
          <w:color w:val="7030A0"/>
        </w:rPr>
        <w:t xml:space="preserve"> </w:t>
      </w:r>
    </w:p>
    <w:p w:rsidR="003F3548" w:rsidRPr="00697AD9" w:rsidRDefault="003F3548" w:rsidP="009C0974">
      <w:pPr>
        <w:pStyle w:val="ListParagraph"/>
        <w:numPr>
          <w:ilvl w:val="0"/>
          <w:numId w:val="84"/>
        </w:numPr>
        <w:spacing w:after="0" w:line="240" w:lineRule="auto"/>
        <w:contextualSpacing w:val="0"/>
        <w:jc w:val="both"/>
        <w:rPr>
          <w:rFonts w:ascii="Cambria" w:hAnsi="Cambria" w:cs="Arial"/>
          <w:strike/>
        </w:rPr>
      </w:pPr>
      <w:r>
        <w:rPr>
          <w:rFonts w:ascii="Cambria" w:hAnsi="Cambria" w:cs="Arial"/>
          <w:b/>
          <w:color w:val="7030A0"/>
        </w:rPr>
        <w:t xml:space="preserve">REQUIRES THE TEAM </w:t>
      </w:r>
      <w:r w:rsidRPr="00697AD9">
        <w:rPr>
          <w:rFonts w:ascii="Cambria" w:hAnsi="Cambria" w:cs="Arial"/>
          <w:b/>
          <w:color w:val="7030A0"/>
        </w:rPr>
        <w:t xml:space="preserve">TO COMPILE A REPORT EVERY TWO YEARS WITH </w:t>
      </w:r>
      <w:r>
        <w:rPr>
          <w:rFonts w:ascii="Cambria" w:hAnsi="Cambria" w:cs="Arial"/>
          <w:b/>
          <w:color w:val="7030A0"/>
        </w:rPr>
        <w:t>CONTAINING THE</w:t>
      </w:r>
      <w:r w:rsidRPr="00697AD9">
        <w:rPr>
          <w:rFonts w:ascii="Cambria" w:hAnsi="Cambria" w:cs="Arial"/>
          <w:b/>
          <w:color w:val="7030A0"/>
        </w:rPr>
        <w:t xml:space="preserve"> FOLLOWING INFORMATION: </w:t>
      </w:r>
    </w:p>
    <w:p w:rsidR="003F3548" w:rsidRDefault="003F3548" w:rsidP="009C0974">
      <w:pPr>
        <w:pStyle w:val="ListParagraph"/>
        <w:numPr>
          <w:ilvl w:val="1"/>
          <w:numId w:val="84"/>
        </w:numPr>
        <w:spacing w:after="0" w:line="240" w:lineRule="auto"/>
        <w:contextualSpacing w:val="0"/>
        <w:jc w:val="both"/>
        <w:rPr>
          <w:rFonts w:ascii="Cambria" w:hAnsi="Cambria" w:cs="Arial"/>
        </w:rPr>
      </w:pPr>
      <w:r>
        <w:rPr>
          <w:rFonts w:ascii="Cambria" w:hAnsi="Cambria" w:cs="Arial"/>
        </w:rPr>
        <w:t>The prevalence of prediabetes and diabetes;</w:t>
      </w:r>
    </w:p>
    <w:p w:rsidR="003F3548" w:rsidRDefault="003F3548" w:rsidP="009C0974">
      <w:pPr>
        <w:pStyle w:val="ListParagraph"/>
        <w:numPr>
          <w:ilvl w:val="1"/>
          <w:numId w:val="84"/>
        </w:numPr>
        <w:spacing w:after="0" w:line="240" w:lineRule="auto"/>
        <w:contextualSpacing w:val="0"/>
        <w:jc w:val="both"/>
        <w:rPr>
          <w:rFonts w:ascii="Cambria" w:hAnsi="Cambria" w:cs="Arial"/>
        </w:rPr>
      </w:pPr>
      <w:r>
        <w:rPr>
          <w:rFonts w:ascii="Cambria" w:hAnsi="Cambria" w:cs="Arial"/>
        </w:rPr>
        <w:t>Diabetes costs to the state;</w:t>
      </w:r>
    </w:p>
    <w:p w:rsidR="003F3548" w:rsidRDefault="003F3548" w:rsidP="009C0974">
      <w:pPr>
        <w:pStyle w:val="ListParagraph"/>
        <w:numPr>
          <w:ilvl w:val="1"/>
          <w:numId w:val="84"/>
        </w:numPr>
        <w:spacing w:after="0" w:line="240" w:lineRule="auto"/>
        <w:contextualSpacing w:val="0"/>
        <w:jc w:val="both"/>
        <w:rPr>
          <w:rFonts w:ascii="Cambria" w:hAnsi="Cambria" w:cs="Arial"/>
        </w:rPr>
      </w:pPr>
      <w:r>
        <w:rPr>
          <w:rFonts w:ascii="Cambria" w:hAnsi="Cambria" w:cs="Arial"/>
        </w:rPr>
        <w:t xml:space="preserve">The Program's plan for reducing diabetes </w:t>
      </w:r>
      <w:r>
        <w:rPr>
          <w:rFonts w:ascii="Cambria" w:hAnsi="Cambria" w:cs="Arial"/>
          <w:b/>
          <w:color w:val="7030A0"/>
        </w:rPr>
        <w:t>AND</w:t>
      </w:r>
      <w:r>
        <w:rPr>
          <w:rFonts w:ascii="Cambria" w:hAnsi="Cambria" w:cs="Arial"/>
        </w:rPr>
        <w:t xml:space="preserve"> improving care</w:t>
      </w:r>
      <w:r w:rsidRPr="00FE4FDB">
        <w:rPr>
          <w:rFonts w:ascii="Cambria" w:hAnsi="Cambria" w:cs="Arial"/>
          <w:strike/>
          <w:color w:val="FF0000"/>
        </w:rPr>
        <w:t>, prioritized public policy recommendations and an estimated budget plan</w:t>
      </w:r>
      <w:r>
        <w:rPr>
          <w:rFonts w:ascii="Cambria" w:hAnsi="Cambria" w:cs="Arial"/>
        </w:rPr>
        <w:t>; and</w:t>
      </w:r>
    </w:p>
    <w:p w:rsidR="003F3548" w:rsidRDefault="003F3548" w:rsidP="009C0974">
      <w:pPr>
        <w:pStyle w:val="ListParagraph"/>
        <w:numPr>
          <w:ilvl w:val="1"/>
          <w:numId w:val="84"/>
        </w:numPr>
        <w:spacing w:after="120" w:line="240" w:lineRule="auto"/>
        <w:contextualSpacing w:val="0"/>
        <w:jc w:val="both"/>
        <w:rPr>
          <w:rFonts w:ascii="Cambria" w:hAnsi="Cambria" w:cs="Arial"/>
        </w:rPr>
      </w:pPr>
      <w:r>
        <w:rPr>
          <w:rFonts w:ascii="Cambria" w:hAnsi="Cambria" w:cs="Arial"/>
        </w:rPr>
        <w:t>A description of the level of coordination between ADHS and specified groups on activities and the level of communication on dealing with diabetes and its complications. (Sec. 1) (</w:t>
      </w:r>
      <w:r w:rsidRPr="00D92D42">
        <w:rPr>
          <w:rFonts w:ascii="Cambria" w:hAnsi="Cambria" w:cs="Arial"/>
          <w:i/>
        </w:rPr>
        <w:t>Health)</w:t>
      </w:r>
    </w:p>
    <w:p w:rsidR="003F3548" w:rsidRDefault="003F3548" w:rsidP="009C0974">
      <w:pPr>
        <w:pStyle w:val="ListParagraph"/>
        <w:numPr>
          <w:ilvl w:val="0"/>
          <w:numId w:val="84"/>
        </w:numPr>
        <w:spacing w:after="120" w:line="240" w:lineRule="auto"/>
        <w:contextualSpacing w:val="0"/>
        <w:jc w:val="both"/>
        <w:rPr>
          <w:rFonts w:ascii="Cambria" w:hAnsi="Cambria" w:cs="Arial"/>
        </w:rPr>
      </w:pPr>
      <w:r>
        <w:rPr>
          <w:rFonts w:ascii="Cambria" w:hAnsi="Cambria" w:cs="Arial"/>
        </w:rPr>
        <w:t>Limits report requirements to information within each agency prior to the general effective date, unless there is diabetes funding that may be used for new research, data or reporting. (Sec. 1)</w:t>
      </w:r>
    </w:p>
    <w:p w:rsidR="003F3548" w:rsidRPr="007E238A" w:rsidRDefault="003F3548" w:rsidP="009C0974">
      <w:pPr>
        <w:pStyle w:val="ListParagraph"/>
        <w:numPr>
          <w:ilvl w:val="0"/>
          <w:numId w:val="84"/>
        </w:numPr>
        <w:spacing w:after="0" w:line="240" w:lineRule="auto"/>
        <w:contextualSpacing w:val="0"/>
        <w:jc w:val="both"/>
        <w:rPr>
          <w:rFonts w:ascii="Cambria" w:hAnsi="Cambria" w:cs="Arial"/>
        </w:rPr>
      </w:pPr>
      <w:r>
        <w:rPr>
          <w:rFonts w:ascii="Cambria" w:hAnsi="Cambria" w:cs="Arial"/>
        </w:rPr>
        <w:t xml:space="preserve">Requires ADHS to submit the report to the Legislature and the Executive by </w:t>
      </w:r>
      <w:r w:rsidRPr="00261E5F">
        <w:rPr>
          <w:rFonts w:ascii="Cambria" w:hAnsi="Cambria" w:cs="Arial"/>
          <w:strike/>
          <w:color w:val="FF0000"/>
        </w:rPr>
        <w:t>February 1</w:t>
      </w:r>
      <w:r w:rsidRPr="00261E5F">
        <w:rPr>
          <w:rFonts w:ascii="Cambria" w:hAnsi="Cambria" w:cs="Arial"/>
          <w:strike/>
          <w:color w:val="FF0000"/>
          <w:vertAlign w:val="superscript"/>
        </w:rPr>
        <w:t>st</w:t>
      </w:r>
      <w:r w:rsidRPr="00261E5F">
        <w:rPr>
          <w:rFonts w:ascii="Cambria" w:hAnsi="Cambria" w:cs="Arial"/>
          <w:strike/>
          <w:color w:val="FF0000"/>
        </w:rPr>
        <w:t xml:space="preserve"> of each year</w:t>
      </w:r>
      <w:r>
        <w:rPr>
          <w:rFonts w:ascii="Cambria" w:hAnsi="Cambria" w:cs="Arial"/>
          <w:strike/>
          <w:color w:val="FF0000"/>
        </w:rPr>
        <w:t xml:space="preserve"> </w:t>
      </w:r>
      <w:r>
        <w:rPr>
          <w:rFonts w:ascii="Cambria" w:hAnsi="Cambria" w:cs="Arial"/>
          <w:b/>
          <w:color w:val="7030A0"/>
        </w:rPr>
        <w:t>JANUARY 1, 2019 AND ONCE EVERY TWO YEARS THEREAFTER</w:t>
      </w:r>
      <w:r>
        <w:rPr>
          <w:rFonts w:ascii="Cambria" w:hAnsi="Cambria" w:cs="Arial"/>
        </w:rPr>
        <w:t>. (Sec. 1) (</w:t>
      </w:r>
      <w:r w:rsidRPr="00D92D42">
        <w:rPr>
          <w:rFonts w:ascii="Cambria" w:hAnsi="Cambria" w:cs="Arial"/>
          <w:i/>
        </w:rPr>
        <w:t>Health)</w:t>
      </w:r>
    </w:p>
    <w:p w:rsidR="003F3548" w:rsidRPr="001C5438" w:rsidRDefault="003F3548" w:rsidP="003F3548">
      <w:pPr>
        <w:spacing w:after="120"/>
        <w:jc w:val="both"/>
        <w:rPr>
          <w:rFonts w:ascii="Cambria" w:hAnsi="Cambria" w:cs="Arial"/>
        </w:rPr>
      </w:pPr>
    </w:p>
    <w:p w:rsidR="003F3548" w:rsidRDefault="003F3548" w:rsidP="003F3548">
      <w:pPr>
        <w:sectPr w:rsidR="003F3548" w:rsidSect="00990E7D">
          <w:type w:val="continuous"/>
          <w:pgSz w:w="12240" w:h="15840"/>
          <w:pgMar w:top="1440" w:right="1440" w:bottom="1440" w:left="1440" w:header="720" w:footer="720" w:gutter="0"/>
          <w:cols w:space="720"/>
          <w:docGrid w:linePitch="360"/>
        </w:sectPr>
      </w:pPr>
    </w:p>
    <w:p w:rsidR="003F3548" w:rsidRDefault="003F3548" w:rsidP="003F3548">
      <w:pPr>
        <w:pStyle w:val="Heading1"/>
        <w:jc w:val="center"/>
      </w:pPr>
      <w:r>
        <w:rPr>
          <w:noProof/>
        </w:rPr>
        <w:lastRenderedPageBreak/>
        <w:drawing>
          <wp:anchor distT="0" distB="0" distL="114300" distR="114300" simplePos="0" relativeHeight="251916288" behindDoc="1" locked="0" layoutInCell="1" allowOverlap="1" wp14:anchorId="38721E69" wp14:editId="0D0567C2">
            <wp:simplePos x="0" y="0"/>
            <wp:positionH relativeFrom="column">
              <wp:posOffset>2362835</wp:posOffset>
            </wp:positionH>
            <wp:positionV relativeFrom="paragraph">
              <wp:posOffset>-322580</wp:posOffset>
            </wp:positionV>
            <wp:extent cx="1214755" cy="1165860"/>
            <wp:effectExtent l="0" t="0" r="0" b="0"/>
            <wp:wrapNone/>
            <wp:docPr id="303" name="Picture 303"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3F3548" w:rsidRDefault="003F3548" w:rsidP="003F3548">
      <w:pPr>
        <w:jc w:val="center"/>
        <w:sectPr w:rsidR="003F3548" w:rsidSect="00990E7D">
          <w:footerReference w:type="default" r:id="rId308"/>
          <w:pgSz w:w="12240" w:h="15840"/>
          <w:pgMar w:top="1080" w:right="1440" w:bottom="1440" w:left="1440" w:header="720" w:footer="720" w:gutter="0"/>
          <w:cols w:space="720"/>
          <w:docGrid w:linePitch="360"/>
        </w:sectPr>
      </w:pPr>
    </w:p>
    <w:p w:rsidR="003F3548" w:rsidRDefault="003F3548" w:rsidP="003F3548">
      <w:pPr>
        <w:rPr>
          <w:b/>
        </w:rPr>
      </w:pPr>
      <w:bookmarkStart w:id="85" w:name="hb2321"/>
      <w:bookmarkEnd w:id="85"/>
    </w:p>
    <w:tbl>
      <w:tblPr>
        <w:tblStyle w:val="TableGrid"/>
        <w:tblpPr w:leftFromText="180" w:rightFromText="180" w:vertAnchor="page" w:tblpY="2435"/>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3F3548" w:rsidTr="00ED3663">
        <w:tc>
          <w:tcPr>
            <w:tcW w:w="9895" w:type="dxa"/>
            <w:gridSpan w:val="2"/>
          </w:tcPr>
          <w:p w:rsidR="003F3548" w:rsidRPr="002B09D5" w:rsidRDefault="003F3548" w:rsidP="00ED3663">
            <w:pPr>
              <w:spacing w:after="120"/>
              <w:rPr>
                <w:rFonts w:ascii="Cambria" w:hAnsi="Cambria" w:cs="Arial"/>
                <w:noProof/>
                <w:sz w:val="28"/>
                <w:szCs w:val="28"/>
                <w:u w:val="single"/>
              </w:rPr>
            </w:pPr>
            <w:r>
              <w:rPr>
                <w:rFonts w:ascii="Cambria" w:hAnsi="Cambria" w:cs="Arial"/>
                <w:b/>
                <w:noProof/>
                <w:sz w:val="28"/>
                <w:szCs w:val="28"/>
                <w:u w:val="single"/>
              </w:rPr>
              <w:t>HB 2321:</w:t>
            </w:r>
            <w:r w:rsidRPr="00803606">
              <w:rPr>
                <w:rFonts w:ascii="Cambria" w:hAnsi="Cambria" w:cs="Arial"/>
                <w:noProof/>
                <w:sz w:val="28"/>
                <w:szCs w:val="28"/>
                <w:u w:val="single"/>
              </w:rPr>
              <w:t xml:space="preserve"> </w:t>
            </w:r>
            <w:r>
              <w:rPr>
                <w:rFonts w:ascii="Cambria" w:hAnsi="Cambria" w:cs="Arial"/>
                <w:noProof/>
                <w:sz w:val="28"/>
                <w:szCs w:val="28"/>
                <w:u w:val="single"/>
              </w:rPr>
              <w:t>S/E auricular acupuncturists; fingerprinting</w:t>
            </w:r>
          </w:p>
        </w:tc>
      </w:tr>
      <w:tr w:rsidR="003F3548" w:rsidTr="00ED3663">
        <w:tc>
          <w:tcPr>
            <w:tcW w:w="5125" w:type="dxa"/>
          </w:tcPr>
          <w:p w:rsidR="003F3548" w:rsidRPr="00311FEF" w:rsidRDefault="003F3548" w:rsidP="00ED3663">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Carter, LD 15</w:t>
            </w:r>
          </w:p>
          <w:p w:rsidR="003F3548" w:rsidRPr="00A13597" w:rsidRDefault="003F3548" w:rsidP="00ED3663">
            <w:pPr>
              <w:rPr>
                <w:rFonts w:ascii="Cambria" w:hAnsi="Cambria" w:cs="Arial"/>
              </w:rPr>
            </w:pPr>
            <w:r>
              <w:rPr>
                <w:rFonts w:ascii="Cambria" w:hAnsi="Cambria" w:cs="Arial"/>
                <w:b/>
              </w:rPr>
              <w:t>BILL STATUS:</w:t>
            </w:r>
            <w:r w:rsidRPr="00C6092E">
              <w:rPr>
                <w:rFonts w:ascii="Cambria" w:hAnsi="Cambria" w:cs="Arial"/>
              </w:rPr>
              <w:t xml:space="preserve"> </w:t>
            </w:r>
            <w:hyperlink r:id="rId309"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3F3548" w:rsidTr="003F3548">
              <w:tc>
                <w:tcPr>
                  <w:tcW w:w="5115" w:type="dxa"/>
                  <w:tcBorders>
                    <w:top w:val="nil"/>
                    <w:left w:val="nil"/>
                    <w:bottom w:val="nil"/>
                    <w:right w:val="nil"/>
                  </w:tcBorders>
                  <w:tcMar>
                    <w:left w:w="0" w:type="dxa"/>
                    <w:right w:w="0" w:type="dxa"/>
                  </w:tcMar>
                </w:tcPr>
                <w:p w:rsidR="003F3548" w:rsidRDefault="003F3548" w:rsidP="00C67E92">
                  <w:pPr>
                    <w:framePr w:hSpace="180" w:wrap="around" w:vAnchor="page" w:hAnchor="text" w:y="2435"/>
                    <w:rPr>
                      <w:rFonts w:ascii="Cambria" w:hAnsi="Cambria" w:cs="Arial"/>
                    </w:rPr>
                  </w:pPr>
                  <w:r>
                    <w:rPr>
                      <w:rFonts w:ascii="Cambria" w:hAnsi="Cambria" w:cs="Arial"/>
                    </w:rPr>
                    <w:t xml:space="preserve">              Health: DPA/SE 9-0-0-0</w:t>
                  </w:r>
                </w:p>
              </w:tc>
            </w:tr>
          </w:tbl>
          <w:p w:rsidR="003F3548" w:rsidRPr="00C6092E" w:rsidRDefault="003F3548" w:rsidP="00ED3663">
            <w:pPr>
              <w:rPr>
                <w:rFonts w:ascii="Cambria" w:hAnsi="Cambria" w:cs="Arial"/>
              </w:rPr>
            </w:pPr>
          </w:p>
        </w:tc>
        <w:tc>
          <w:tcPr>
            <w:tcW w:w="4770" w:type="dxa"/>
          </w:tcPr>
          <w:p w:rsidR="003F3548" w:rsidRDefault="003F3548" w:rsidP="00ED3663">
            <w:pPr>
              <w:rPr>
                <w:rFonts w:ascii="Cambria" w:hAnsi="Cambria" w:cs="Arial"/>
              </w:rPr>
            </w:pPr>
            <w:r w:rsidRPr="001C5438">
              <w:rPr>
                <w:rFonts w:ascii="Cambria" w:hAnsi="Cambria" w:cs="Arial"/>
                <w:noProof/>
              </w:rPr>
              <mc:AlternateContent>
                <mc:Choice Requires="wps">
                  <w:drawing>
                    <wp:anchor distT="0" distB="0" distL="114300" distR="114300" simplePos="0" relativeHeight="251918336" behindDoc="1" locked="1" layoutInCell="1" allowOverlap="0" wp14:anchorId="236A2724" wp14:editId="3D34D44A">
                      <wp:simplePos x="0" y="0"/>
                      <wp:positionH relativeFrom="margin">
                        <wp:posOffset>0</wp:posOffset>
                      </wp:positionH>
                      <wp:positionV relativeFrom="page">
                        <wp:posOffset>69850</wp:posOffset>
                      </wp:positionV>
                      <wp:extent cx="2669540" cy="723900"/>
                      <wp:effectExtent l="0" t="0" r="16510" b="19050"/>
                      <wp:wrapTight wrapText="bothSides">
                        <wp:wrapPolygon edited="0">
                          <wp:start x="0" y="0"/>
                          <wp:lineTo x="0" y="21600"/>
                          <wp:lineTo x="21579" y="21600"/>
                          <wp:lineTo x="21579" y="0"/>
                          <wp:lineTo x="0" y="0"/>
                        </wp:wrapPolygon>
                      </wp:wrapTight>
                      <wp:docPr id="27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72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3F3548">
                                  <w:pPr>
                                    <w:rPr>
                                      <w:b/>
                                      <w:u w:val="single"/>
                                    </w:rPr>
                                  </w:pPr>
                                  <w:r w:rsidRPr="00BB4358">
                                    <w:rPr>
                                      <w:b/>
                                      <w:u w:val="single"/>
                                    </w:rPr>
                                    <w:t>Legend:</w:t>
                                  </w:r>
                                </w:p>
                                <w:p w:rsidR="00224FF0" w:rsidRDefault="00224FF0" w:rsidP="003F3548">
                                  <w:r>
                                    <w:t>Board – Board of Acupuncture Examiners</w:t>
                                  </w:r>
                                </w:p>
                                <w:p w:rsidR="00224FF0" w:rsidRPr="00BB4358" w:rsidRDefault="00224FF0" w:rsidP="003F3548">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A2724" id="_x0000_s1155" type="#_x0000_t202" style="position:absolute;margin-left:0;margin-top:5.5pt;width:210.2pt;height:57pt;z-index:-251398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o77hwIAABoFAAAOAAAAZHJzL2Uyb0RvYy54bWysVF1v2yAUfZ+0/4B4T/1R58NWnaqLk2lS&#10;9yG1+wEEcIyGwQMSu6v233fBSZauL9M0P9jgezmcc++Bm9uhlejAjRValTi5ijHiimom1K7EXx83&#10;kwVG1hHFiNSKl/iJW3y7fPvmpu8KnupGS8YNAhBli74rceNcV0SRpQ1vib3SHVcQrLVpiYOp2UXM&#10;kB7QWxmlcTyLem1YZzTl1sLfagziZcCva07d57q23CFZYuDmwtuE99a/o+UNKXaGdI2gRxrkH1i0&#10;RCjY9AxVEUfQ3ohXUK2gRltduyuq20jXtaA8aAA1SfyHmoeGdDxogeLY7lwm+/9g6afDF4MEK3E6&#10;h1Yp0kKTHvng0Ds9oMzXp+9sAWkPHSS6AX5Dn4NW291r+s0ipVcNUTt+Z4zuG04Y8Ev8yuhi6Yhj&#10;Pci2/6gZbEP2TgegoTatLx6UAwE69Onp3BtPhcLPdDbLpxmEKMTm6XUeh+ZFpDit7ox177lukR+U&#10;2EDvAzo53Fvn2ZDilOI3U3ojpAz9lwr1Jc6n6XTUpaVgPujTrNltV9KgA/EOCk+QBpHLtFY48LEU&#10;bYkX5yRS+GqsFQu7OCLkOAYmUnlwEAfcjqPRL895nK8X60U2ydLZepLFVTW526yyyWyTzKfVdbVa&#10;VclPzzPJikYwxpWnevJukv2dN46naHTd2b0vJL1QvgnPa+XRSxqhyqDq9A3qgg1850cPuGE7BMcl&#10;aX7y11azJ3CG0eMBhQsFBo02PzDq4XCW2H7fE8Mxkh8UuCtPMm8FFybZdJ7CxFxGtpcRoihAldhh&#10;NA5XbrwB9p0RuwZ2Gv2s9B04shbBLN66I6ujj+EABlXHy8Kf8Mt5yPp9pS1/AQAA//8DAFBLAwQU&#10;AAYACAAAACEAPqtdYNsAAAAHAQAADwAAAGRycy9kb3ducmV2LnhtbEyPT0/DMAzF70h8h8hI3Fiy&#10;bjAoTSfE4A5lwNVtvLYif6om2wqfHu8EJ8t+9ns/F+vJWXGgMfbBa5jPFAjyTTC9bzVs356vbkHE&#10;hN6gDZ40fFOEdXl+VmBuwtG/0qFKrWATH3PU0KU05FLGpiOHcRYG8qztwugwcTu20ox4ZHNnZabU&#10;jXTYe07ocKDHjpqvau8YI/vcLjYvFa1WWC82Tz/vd7sPq/XlxfRwDyLRlP6W4YTPN1AyUx323kRh&#10;NfAjiadzrqwuM7UEUZ+srxXIspD/+ctfAAAA//8DAFBLAQItABQABgAIAAAAIQC2gziS/gAAAOEB&#10;AAATAAAAAAAAAAAAAAAAAAAAAABbQ29udGVudF9UeXBlc10ueG1sUEsBAi0AFAAGAAgAAAAhADj9&#10;If/WAAAAlAEAAAsAAAAAAAAAAAAAAAAALwEAAF9yZWxzLy5yZWxzUEsBAi0AFAAGAAgAAAAhAOvm&#10;jvuHAgAAGgUAAA4AAAAAAAAAAAAAAAAALgIAAGRycy9lMm9Eb2MueG1sUEsBAi0AFAAGAAgAAAAh&#10;AD6rXWDbAAAABwEAAA8AAAAAAAAAAAAAAAAA4QQAAGRycy9kb3ducmV2LnhtbFBLBQYAAAAABAAE&#10;APMAAADpBQAAAAA=&#10;" o:allowoverlap="f" filled="f">
                      <v:textbox>
                        <w:txbxContent>
                          <w:p w:rsidR="00224FF0" w:rsidRPr="00F34CC1" w:rsidRDefault="00224FF0" w:rsidP="003F3548">
                            <w:pPr>
                              <w:rPr>
                                <w:b/>
                                <w:u w:val="single"/>
                              </w:rPr>
                            </w:pPr>
                            <w:r w:rsidRPr="00BB4358">
                              <w:rPr>
                                <w:b/>
                                <w:u w:val="single"/>
                              </w:rPr>
                              <w:t>Legend:</w:t>
                            </w:r>
                          </w:p>
                          <w:p w:rsidR="00224FF0" w:rsidRDefault="00224FF0" w:rsidP="003F3548">
                            <w:r>
                              <w:t>Board – Board of Acupuncture Examiners</w:t>
                            </w:r>
                          </w:p>
                          <w:p w:rsidR="00224FF0" w:rsidRPr="00BB4358" w:rsidRDefault="00224FF0" w:rsidP="003F3548">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3F3548" w:rsidRPr="001C5438" w:rsidRDefault="003F3548" w:rsidP="003F3548">
      <w:pPr>
        <w:spacing w:before="200"/>
        <w:jc w:val="both"/>
        <w:rPr>
          <w:rFonts w:ascii="Cambria" w:hAnsi="Cambria" w:cs="Arial"/>
          <w:b/>
          <w:u w:val="single"/>
        </w:rPr>
      </w:pPr>
      <w:r w:rsidRPr="001C5438">
        <w:rPr>
          <w:rFonts w:ascii="Cambria" w:hAnsi="Cambria" w:cs="Arial"/>
          <w:b/>
          <w:u w:val="single"/>
        </w:rPr>
        <w:t>Abstract</w:t>
      </w:r>
    </w:p>
    <w:p w:rsidR="003F3548" w:rsidRPr="001C5438" w:rsidRDefault="003F3548" w:rsidP="003F3548">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917312" behindDoc="1" locked="1" layoutInCell="1" allowOverlap="0" wp14:anchorId="665CF0C6" wp14:editId="168DC5CE">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27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3F3548">
                            <w:pPr>
                              <w:jc w:val="center"/>
                            </w:pPr>
                            <w:sdt>
                              <w:sdtPr>
                                <w:tag w:val="Prop105"/>
                                <w:id w:val="-6539921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6970045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4420345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4743338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CF0C6" id="_x0000_s1156" type="#_x0000_t202" style="position:absolute;left:0;text-align:left;margin-left:0;margin-top:628.5pt;width:468pt;height:21.6pt;z-index:-251399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XSMMAIAAFsEAAAOAAAAZHJzL2Uyb0RvYy54bWysVNtu2zAMfR+wfxD0vthxLm2MOEWXLsOA&#10;7gK0+wBZlm1hsqhJSuzs60vJaRp028swPwiSSB2S55Be3wydIgdhnQRd0OkkpURoDpXUTUG/P+7e&#10;XVPiPNMVU6BFQY/C0ZvN2zfr3uQigxZUJSxBEO3y3hS09d7kSeJ4KzrmJmCERmMNtmMej7ZJKst6&#10;RO9UkqXpMunBVsYCF87h7d1opJuIX9eC+6917YQnqqCYm4+rjWsZ1mSzZnljmWklP6XB/iGLjkmN&#10;Qc9Qd8wzsrfyN6hOcgsOaj/h0CVQ15KLWANWM01fVfPQMiNiLUiOM2ea3P+D5V8O3yyRVUGzqxUl&#10;mnUo0qMYPHkPA1kGfnrjcnR7MOjoB7xGnWOtztwD/+GIhm3LdCNurYW+FazC/KbhZXLxdMRxAaTs&#10;P0OFYdjeQwQaatsF8pAOguio0/GsTUiF4+ViNZ8tUzRxtGVX81kWxUtY/vzaWOc/CuhI2BTUovYR&#10;nR3unQ/ZsPzZJQRzoGS1k0rFg23KrbLkwLBPdvGLBbxyU5r0BV0tssVIwF8h0vj9CaKTHhteya6g&#10;12cnlgfaPugqtqNnUo17TFnpE4+BupFEP5RDlGw6ixwElkuojkithbHDcSJx04L9RUmP3V1Q93PP&#10;rKBEfdIoz2o6n4dxiIf54grJJPbSUl5amOYIVVBPybjd+nGE9sbKpsVIY0NouEVJaxnZfsnqVAB2&#10;cBThNG1hRC7P0evln7B5AgAA//8DAFBLAwQUAAYACAAAACEA+AmhC94AAAAKAQAADwAAAGRycy9k&#10;b3ducmV2LnhtbExPQU7DMBC8I/EHa5G4oNYmgbQNcSqEBKI3aBFc3dhNIux1sN00/J7lBLfZmdHs&#10;TLWenGWjCbH3KOF6LoAZbLzusZXwtnucLYHFpFAr69FI+DYR1vX5WaVK7U/4asZtahmFYCyVhC6l&#10;oeQ8Np1xKs79YJC0gw9OJTpDy3VQJwp3lmdCFNypHulDpwbz0Jnmc3t0EpY3z+NH3OQv701xsKt0&#10;tRifvoKUlxfT/R2wZKb0Z4bf+lQdauq090fUkVkJNCQRm90uCJG+ygsCe6JyITLgdcX/T6h/AAAA&#10;//8DAFBLAQItABQABgAIAAAAIQC2gziS/gAAAOEBAAATAAAAAAAAAAAAAAAAAAAAAABbQ29udGVu&#10;dF9UeXBlc10ueG1sUEsBAi0AFAAGAAgAAAAhADj9If/WAAAAlAEAAAsAAAAAAAAAAAAAAAAALwEA&#10;AF9yZWxzLy5yZWxzUEsBAi0AFAAGAAgAAAAhAJfRdIwwAgAAWwQAAA4AAAAAAAAAAAAAAAAALgIA&#10;AGRycy9lMm9Eb2MueG1sUEsBAi0AFAAGAAgAAAAhAPgJoQveAAAACgEAAA8AAAAAAAAAAAAAAAAA&#10;igQAAGRycy9kb3ducmV2LnhtbFBLBQYAAAAABAAEAPMAAACVBQAAAAA=&#10;" o:allowoverlap="f">
                <v:textbox>
                  <w:txbxContent>
                    <w:p w:rsidR="00224FF0" w:rsidRDefault="00224FF0" w:rsidP="003F3548">
                      <w:pPr>
                        <w:jc w:val="center"/>
                      </w:pPr>
                      <w:sdt>
                        <w:sdtPr>
                          <w:tag w:val="Prop105"/>
                          <w:id w:val="-6539921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6970045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4420345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4743338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the Board and fingerprinting.</w:t>
      </w:r>
    </w:p>
    <w:p w:rsidR="003F3548" w:rsidRPr="001C5438" w:rsidRDefault="003F3548" w:rsidP="003F3548">
      <w:pPr>
        <w:jc w:val="both"/>
        <w:rPr>
          <w:rFonts w:ascii="Cambria" w:hAnsi="Cambria" w:cs="Arial"/>
          <w:b/>
          <w:u w:val="single"/>
        </w:rPr>
      </w:pPr>
      <w:r w:rsidRPr="001C5438">
        <w:rPr>
          <w:rFonts w:ascii="Cambria" w:hAnsi="Cambria" w:cs="Arial"/>
          <w:b/>
          <w:u w:val="single"/>
        </w:rPr>
        <w:t>Provisions</w:t>
      </w:r>
    </w:p>
    <w:p w:rsidR="003F3548" w:rsidRDefault="003F3548" w:rsidP="009C0974">
      <w:pPr>
        <w:pStyle w:val="ListParagraph"/>
        <w:numPr>
          <w:ilvl w:val="0"/>
          <w:numId w:val="83"/>
        </w:numPr>
        <w:spacing w:after="0" w:line="240" w:lineRule="auto"/>
        <w:contextualSpacing w:val="0"/>
        <w:jc w:val="both"/>
        <w:rPr>
          <w:rFonts w:ascii="Cambria" w:hAnsi="Cambria" w:cs="Arial"/>
        </w:rPr>
      </w:pPr>
      <w:r>
        <w:rPr>
          <w:rFonts w:ascii="Cambria" w:hAnsi="Cambria" w:cs="Arial"/>
        </w:rPr>
        <w:t xml:space="preserve">Requires an applicant for auricular acupuncture certification to: </w:t>
      </w:r>
    </w:p>
    <w:p w:rsidR="003F3548" w:rsidRDefault="003F3548" w:rsidP="009C0974">
      <w:pPr>
        <w:pStyle w:val="ListParagraph"/>
        <w:numPr>
          <w:ilvl w:val="1"/>
          <w:numId w:val="83"/>
        </w:numPr>
        <w:spacing w:after="0" w:line="240" w:lineRule="auto"/>
        <w:contextualSpacing w:val="0"/>
        <w:jc w:val="both"/>
        <w:rPr>
          <w:rFonts w:ascii="Cambria" w:hAnsi="Cambria" w:cs="Arial"/>
        </w:rPr>
      </w:pPr>
      <w:r>
        <w:rPr>
          <w:rFonts w:ascii="Cambria" w:hAnsi="Cambria" w:cs="Arial"/>
        </w:rPr>
        <w:t xml:space="preserve">Submit a set of fingerprints to get a criminal records check, beginning January 1, 2019; and </w:t>
      </w:r>
    </w:p>
    <w:p w:rsidR="003F3548" w:rsidRDefault="003F3548" w:rsidP="009C0974">
      <w:pPr>
        <w:pStyle w:val="ListParagraph"/>
        <w:numPr>
          <w:ilvl w:val="1"/>
          <w:numId w:val="83"/>
        </w:numPr>
        <w:spacing w:after="120" w:line="240" w:lineRule="auto"/>
        <w:contextualSpacing w:val="0"/>
        <w:jc w:val="both"/>
        <w:rPr>
          <w:rFonts w:ascii="Cambria" w:hAnsi="Cambria" w:cs="Arial"/>
        </w:rPr>
      </w:pPr>
      <w:r>
        <w:rPr>
          <w:rFonts w:ascii="Cambria" w:hAnsi="Cambria" w:cs="Arial"/>
        </w:rPr>
        <w:t>Disclose all other active and past health licenses or certificates issued to them. (Sec. 1)</w:t>
      </w:r>
    </w:p>
    <w:p w:rsidR="003F3548" w:rsidRDefault="003F3548" w:rsidP="009C0974">
      <w:pPr>
        <w:pStyle w:val="ListParagraph"/>
        <w:numPr>
          <w:ilvl w:val="0"/>
          <w:numId w:val="83"/>
        </w:numPr>
        <w:spacing w:after="120" w:line="240" w:lineRule="auto"/>
        <w:contextualSpacing w:val="0"/>
        <w:jc w:val="both"/>
        <w:rPr>
          <w:rFonts w:ascii="Cambria" w:hAnsi="Cambria" w:cs="Arial"/>
        </w:rPr>
      </w:pPr>
      <w:r>
        <w:rPr>
          <w:rFonts w:ascii="Cambria" w:hAnsi="Cambria" w:cs="Arial"/>
        </w:rPr>
        <w:t>Removes the requirement that an individual seeking certificate renewal as an auricular acupuncturist file an application at least 30 days prior to the certificate expiration date. (Sec. 1)</w:t>
      </w:r>
    </w:p>
    <w:p w:rsidR="003F3548" w:rsidRDefault="003F3548" w:rsidP="009C0974">
      <w:pPr>
        <w:pStyle w:val="ListParagraph"/>
        <w:numPr>
          <w:ilvl w:val="0"/>
          <w:numId w:val="83"/>
        </w:numPr>
        <w:spacing w:after="0" w:line="240" w:lineRule="auto"/>
        <w:contextualSpacing w:val="0"/>
        <w:jc w:val="both"/>
        <w:rPr>
          <w:rFonts w:ascii="Cambria" w:hAnsi="Cambria" w:cs="Arial"/>
        </w:rPr>
      </w:pPr>
      <w:r>
        <w:rPr>
          <w:rFonts w:ascii="Cambria" w:hAnsi="Cambria" w:cs="Arial"/>
        </w:rPr>
        <w:t>Makes a technical change. (Sec. 1)</w:t>
      </w:r>
    </w:p>
    <w:p w:rsidR="003F3548" w:rsidRPr="006A1FCA" w:rsidRDefault="003F3548" w:rsidP="003F3548">
      <w:pPr>
        <w:spacing w:after="120"/>
        <w:jc w:val="both"/>
        <w:rPr>
          <w:rFonts w:ascii="Cambria" w:hAnsi="Cambria" w:cs="Arial"/>
        </w:rPr>
      </w:pPr>
    </w:p>
    <w:p w:rsidR="003F3548" w:rsidRPr="001C5438" w:rsidRDefault="003F3548" w:rsidP="003F3548">
      <w:pPr>
        <w:jc w:val="both"/>
        <w:rPr>
          <w:rFonts w:ascii="Cambria" w:hAnsi="Cambria" w:cs="Arial"/>
          <w:b/>
          <w:u w:val="single"/>
        </w:rPr>
      </w:pPr>
      <w:r w:rsidRPr="001C5438">
        <w:rPr>
          <w:rFonts w:ascii="Cambria" w:hAnsi="Cambria" w:cs="Arial"/>
          <w:b/>
          <w:u w:val="single"/>
        </w:rPr>
        <w:t>Current Law</w:t>
      </w:r>
    </w:p>
    <w:p w:rsidR="003F3548" w:rsidRDefault="003F3548" w:rsidP="003F3548">
      <w:pPr>
        <w:jc w:val="both"/>
        <w:rPr>
          <w:rFonts w:ascii="Cambria" w:hAnsi="Cambria" w:cs="Arial"/>
        </w:rPr>
      </w:pPr>
      <w:r>
        <w:rPr>
          <w:rFonts w:ascii="Cambria" w:hAnsi="Cambria" w:cs="Arial"/>
        </w:rPr>
        <w:t>An applicant for certification as an auricular acupuncturist must:</w:t>
      </w:r>
    </w:p>
    <w:p w:rsidR="003F3548" w:rsidRPr="00827DF0" w:rsidRDefault="003F3548" w:rsidP="009C0974">
      <w:pPr>
        <w:pStyle w:val="ListParagraph"/>
        <w:numPr>
          <w:ilvl w:val="0"/>
          <w:numId w:val="68"/>
        </w:numPr>
        <w:spacing w:after="0" w:line="240" w:lineRule="auto"/>
        <w:ind w:left="360"/>
        <w:jc w:val="both"/>
        <w:rPr>
          <w:rFonts w:ascii="Cambria" w:hAnsi="Cambria" w:cs="Arial"/>
        </w:rPr>
      </w:pPr>
      <w:proofErr w:type="gramStart"/>
      <w:r w:rsidRPr="00827DF0">
        <w:rPr>
          <w:rFonts w:ascii="Cambria" w:hAnsi="Cambria" w:cs="Arial"/>
        </w:rPr>
        <w:t>Submit an application</w:t>
      </w:r>
      <w:proofErr w:type="gramEnd"/>
      <w:r w:rsidRPr="00827DF0">
        <w:rPr>
          <w:rFonts w:ascii="Cambria" w:hAnsi="Cambria" w:cs="Arial"/>
        </w:rPr>
        <w:t xml:space="preserve"> and pay an applicable fee;</w:t>
      </w:r>
    </w:p>
    <w:p w:rsidR="003F3548" w:rsidRPr="00827DF0" w:rsidRDefault="003F3548" w:rsidP="009C0974">
      <w:pPr>
        <w:pStyle w:val="ListParagraph"/>
        <w:numPr>
          <w:ilvl w:val="0"/>
          <w:numId w:val="68"/>
        </w:numPr>
        <w:spacing w:after="0" w:line="240" w:lineRule="auto"/>
        <w:ind w:left="360"/>
        <w:jc w:val="both"/>
        <w:rPr>
          <w:rFonts w:ascii="Cambria" w:hAnsi="Cambria" w:cs="Arial"/>
        </w:rPr>
      </w:pPr>
      <w:r w:rsidRPr="00827DF0">
        <w:rPr>
          <w:rFonts w:ascii="Cambria" w:hAnsi="Cambria" w:cs="Arial"/>
        </w:rPr>
        <w:t>Successfully complete an acupuncture training program on substance abuse and provide documentation to the Board; and</w:t>
      </w:r>
    </w:p>
    <w:p w:rsidR="003F3548" w:rsidRPr="00827DF0" w:rsidRDefault="003F3548" w:rsidP="009C0974">
      <w:pPr>
        <w:pStyle w:val="ListParagraph"/>
        <w:numPr>
          <w:ilvl w:val="0"/>
          <w:numId w:val="68"/>
        </w:numPr>
        <w:spacing w:after="0" w:line="240" w:lineRule="auto"/>
        <w:ind w:left="360"/>
        <w:jc w:val="both"/>
        <w:rPr>
          <w:rFonts w:ascii="Cambria" w:hAnsi="Cambria" w:cs="Arial"/>
        </w:rPr>
      </w:pPr>
      <w:r w:rsidRPr="00827DF0">
        <w:rPr>
          <w:rFonts w:ascii="Cambria" w:hAnsi="Cambria" w:cs="Arial"/>
        </w:rPr>
        <w:t>Complete a Board-approved clean needle technique course. (</w:t>
      </w:r>
      <w:hyperlink r:id="rId310" w:history="1">
        <w:r w:rsidRPr="00827DF0">
          <w:rPr>
            <w:rStyle w:val="Hyperlink"/>
            <w:rFonts w:ascii="Cambria" w:hAnsi="Cambria" w:cs="Arial"/>
          </w:rPr>
          <w:t>A.R.S. § 32-3922)</w:t>
        </w:r>
      </w:hyperlink>
    </w:p>
    <w:p w:rsidR="003F3548" w:rsidRDefault="003F3548" w:rsidP="003F3548">
      <w:pPr>
        <w:sectPr w:rsidR="003F3548" w:rsidSect="00990E7D">
          <w:type w:val="continuous"/>
          <w:pgSz w:w="12240" w:h="15840"/>
          <w:pgMar w:top="1440" w:right="1440" w:bottom="1440" w:left="1440" w:header="720" w:footer="720" w:gutter="0"/>
          <w:cols w:space="720"/>
          <w:docGrid w:linePitch="360"/>
        </w:sectPr>
      </w:pPr>
    </w:p>
    <w:p w:rsidR="003F3548" w:rsidRDefault="003F3548" w:rsidP="003F3548">
      <w:pPr>
        <w:pStyle w:val="Heading1"/>
        <w:jc w:val="center"/>
      </w:pPr>
      <w:r>
        <w:rPr>
          <w:noProof/>
        </w:rPr>
        <w:lastRenderedPageBreak/>
        <w:drawing>
          <wp:anchor distT="0" distB="0" distL="114300" distR="114300" simplePos="0" relativeHeight="251919360" behindDoc="1" locked="0" layoutInCell="1" allowOverlap="1" wp14:anchorId="57EA3C90" wp14:editId="50223A27">
            <wp:simplePos x="0" y="0"/>
            <wp:positionH relativeFrom="column">
              <wp:posOffset>2362835</wp:posOffset>
            </wp:positionH>
            <wp:positionV relativeFrom="paragraph">
              <wp:posOffset>-322580</wp:posOffset>
            </wp:positionV>
            <wp:extent cx="1214755" cy="1165860"/>
            <wp:effectExtent l="0" t="0" r="0" b="0"/>
            <wp:wrapNone/>
            <wp:docPr id="304" name="Picture 304"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3F3548" w:rsidRDefault="003F3548" w:rsidP="003F3548">
      <w:pPr>
        <w:jc w:val="center"/>
        <w:sectPr w:rsidR="003F3548" w:rsidSect="00990E7D">
          <w:footerReference w:type="default" r:id="rId311"/>
          <w:pgSz w:w="12240" w:h="15840"/>
          <w:pgMar w:top="1080" w:right="1440" w:bottom="1440" w:left="1440" w:header="720" w:footer="720" w:gutter="0"/>
          <w:cols w:space="720"/>
          <w:docGrid w:linePitch="360"/>
        </w:sectPr>
      </w:pPr>
    </w:p>
    <w:p w:rsidR="003F3548" w:rsidRDefault="003F3548" w:rsidP="003F3548">
      <w:pPr>
        <w:rPr>
          <w:b/>
        </w:rPr>
      </w:pPr>
      <w:bookmarkStart w:id="86" w:name="hb2322"/>
      <w:bookmarkEnd w:id="86"/>
    </w:p>
    <w:tbl>
      <w:tblPr>
        <w:tblStyle w:val="TableGrid"/>
        <w:tblpPr w:leftFromText="180" w:rightFromText="180" w:vertAnchor="page" w:horzAnchor="margin" w:tblpY="2385"/>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3F3548" w:rsidTr="00ED3663">
        <w:tc>
          <w:tcPr>
            <w:tcW w:w="9895" w:type="dxa"/>
            <w:gridSpan w:val="2"/>
          </w:tcPr>
          <w:p w:rsidR="003F3548" w:rsidRPr="002B09D5" w:rsidRDefault="003F3548" w:rsidP="00ED3663">
            <w:pPr>
              <w:spacing w:after="120"/>
              <w:rPr>
                <w:rFonts w:ascii="Cambria" w:hAnsi="Cambria" w:cs="Arial"/>
                <w:noProof/>
                <w:sz w:val="28"/>
                <w:szCs w:val="28"/>
                <w:u w:val="single"/>
              </w:rPr>
            </w:pPr>
            <w:r>
              <w:rPr>
                <w:rFonts w:ascii="Cambria" w:hAnsi="Cambria" w:cs="Arial"/>
                <w:b/>
                <w:noProof/>
                <w:sz w:val="28"/>
                <w:szCs w:val="28"/>
                <w:u w:val="single"/>
              </w:rPr>
              <w:t>HB 2322:</w:t>
            </w:r>
            <w:r w:rsidRPr="00803606">
              <w:rPr>
                <w:rFonts w:ascii="Cambria" w:hAnsi="Cambria" w:cs="Arial"/>
                <w:noProof/>
                <w:sz w:val="28"/>
                <w:szCs w:val="28"/>
                <w:u w:val="single"/>
              </w:rPr>
              <w:t xml:space="preserve"> </w:t>
            </w:r>
            <w:r>
              <w:rPr>
                <w:rFonts w:ascii="Cambria" w:hAnsi="Cambria" w:cs="Arial"/>
                <w:noProof/>
                <w:sz w:val="28"/>
                <w:szCs w:val="28"/>
                <w:u w:val="single"/>
              </w:rPr>
              <w:t>health insurers; provider credentialing</w:t>
            </w:r>
          </w:p>
        </w:tc>
      </w:tr>
      <w:tr w:rsidR="003F3548" w:rsidTr="00ED3663">
        <w:tc>
          <w:tcPr>
            <w:tcW w:w="5125" w:type="dxa"/>
          </w:tcPr>
          <w:p w:rsidR="003F3548" w:rsidRPr="00311FEF" w:rsidRDefault="003F3548" w:rsidP="00ED3663">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Carter, LD 15</w:t>
            </w:r>
          </w:p>
          <w:p w:rsidR="003F3548" w:rsidRPr="00690484" w:rsidRDefault="003F3548" w:rsidP="00ED3663">
            <w:pPr>
              <w:rPr>
                <w:rFonts w:ascii="Cambria" w:hAnsi="Cambria" w:cs="Arial"/>
              </w:rPr>
            </w:pPr>
            <w:r>
              <w:rPr>
                <w:rFonts w:ascii="Cambria" w:hAnsi="Cambria" w:cs="Arial"/>
                <w:b/>
              </w:rPr>
              <w:t>BILL STATUS:</w:t>
            </w:r>
            <w:r w:rsidRPr="00C6092E">
              <w:rPr>
                <w:rFonts w:ascii="Cambria" w:hAnsi="Cambria" w:cs="Arial"/>
              </w:rPr>
              <w:t xml:space="preserve"> </w:t>
            </w:r>
            <w:hyperlink r:id="rId312" w:history="1">
              <w:r w:rsidRPr="00CC47B6">
                <w:rPr>
                  <w:rStyle w:val="Hyperlink"/>
                  <w:rFonts w:ascii="Cambria" w:hAnsi="Cambria"/>
                </w:rPr>
                <w:t>Caucus</w:t>
              </w:r>
              <w:r w:rsidRPr="00CC47B6">
                <w:rPr>
                  <w:rStyle w:val="Hyperlink"/>
                  <w:rFonts w:ascii="Cambria" w:hAnsi="Cambria" w:cs="Arial"/>
                </w:rPr>
                <w:t xml:space="preserve"> &amp; COW</w:t>
              </w:r>
            </w:hyperlink>
          </w:p>
          <w:tbl>
            <w:tblPr>
              <w:tblStyle w:val="TableGrid"/>
              <w:tblW w:w="0" w:type="auto"/>
              <w:tblLook w:val="04A0" w:firstRow="1" w:lastRow="0" w:firstColumn="1" w:lastColumn="0" w:noHBand="0" w:noVBand="1"/>
            </w:tblPr>
            <w:tblGrid>
              <w:gridCol w:w="5115"/>
            </w:tblGrid>
            <w:tr w:rsidR="003F3548" w:rsidTr="003F3548">
              <w:tc>
                <w:tcPr>
                  <w:tcW w:w="5115" w:type="dxa"/>
                  <w:tcBorders>
                    <w:top w:val="nil"/>
                    <w:left w:val="nil"/>
                    <w:bottom w:val="nil"/>
                    <w:right w:val="nil"/>
                  </w:tcBorders>
                  <w:tcMar>
                    <w:left w:w="0" w:type="dxa"/>
                    <w:right w:w="0" w:type="dxa"/>
                  </w:tcMar>
                </w:tcPr>
                <w:p w:rsidR="003F3548" w:rsidRDefault="003F3548" w:rsidP="00C67E92">
                  <w:pPr>
                    <w:framePr w:hSpace="180" w:wrap="around" w:vAnchor="page" w:hAnchor="margin" w:y="2385"/>
                    <w:ind w:left="720"/>
                    <w:rPr>
                      <w:rFonts w:ascii="Cambria" w:hAnsi="Cambria" w:cs="Arial"/>
                    </w:rPr>
                  </w:pPr>
                  <w:r>
                    <w:rPr>
                      <w:rFonts w:ascii="Cambria" w:hAnsi="Cambria" w:cs="Arial"/>
                    </w:rPr>
                    <w:t>Health: DPA 9-0-0-0</w:t>
                  </w:r>
                </w:p>
              </w:tc>
            </w:tr>
          </w:tbl>
          <w:p w:rsidR="003F3548" w:rsidRPr="00C6092E" w:rsidRDefault="003F3548" w:rsidP="00ED3663">
            <w:pPr>
              <w:rPr>
                <w:rFonts w:ascii="Cambria" w:hAnsi="Cambria" w:cs="Arial"/>
              </w:rPr>
            </w:pPr>
          </w:p>
        </w:tc>
        <w:tc>
          <w:tcPr>
            <w:tcW w:w="4770" w:type="dxa"/>
          </w:tcPr>
          <w:p w:rsidR="003F3548" w:rsidRDefault="003F3548" w:rsidP="00ED3663">
            <w:pPr>
              <w:rPr>
                <w:rFonts w:ascii="Cambria" w:hAnsi="Cambria" w:cs="Arial"/>
              </w:rPr>
            </w:pPr>
            <w:r w:rsidRPr="001C5438">
              <w:rPr>
                <w:rFonts w:ascii="Cambria" w:hAnsi="Cambria" w:cs="Arial"/>
                <w:noProof/>
              </w:rPr>
              <mc:AlternateContent>
                <mc:Choice Requires="wps">
                  <w:drawing>
                    <wp:anchor distT="0" distB="0" distL="114300" distR="114300" simplePos="0" relativeHeight="251921408" behindDoc="1" locked="1" layoutInCell="1" allowOverlap="0" wp14:anchorId="4C1DBBD7" wp14:editId="30C63993">
                      <wp:simplePos x="0" y="0"/>
                      <wp:positionH relativeFrom="margin">
                        <wp:posOffset>22860</wp:posOffset>
                      </wp:positionH>
                      <wp:positionV relativeFrom="page">
                        <wp:posOffset>6350</wp:posOffset>
                      </wp:positionV>
                      <wp:extent cx="2665730" cy="569595"/>
                      <wp:effectExtent l="0" t="0" r="20320" b="20955"/>
                      <wp:wrapTight wrapText="bothSides">
                        <wp:wrapPolygon edited="0">
                          <wp:start x="0" y="0"/>
                          <wp:lineTo x="0" y="21672"/>
                          <wp:lineTo x="21610" y="21672"/>
                          <wp:lineTo x="21610" y="0"/>
                          <wp:lineTo x="0" y="0"/>
                        </wp:wrapPolygon>
                      </wp:wrapTight>
                      <wp:docPr id="28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5695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3F3548">
                                  <w:pPr>
                                    <w:rPr>
                                      <w:b/>
                                      <w:u w:val="single"/>
                                    </w:rPr>
                                  </w:pPr>
                                  <w:r w:rsidRPr="00BB4358">
                                    <w:rPr>
                                      <w:b/>
                                      <w:u w:val="single"/>
                                    </w:rPr>
                                    <w:t>Legend:</w:t>
                                  </w:r>
                                </w:p>
                                <w:p w:rsidR="00224FF0" w:rsidRPr="00BB4358" w:rsidRDefault="00224FF0" w:rsidP="003F3548">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DBBD7" id="_x0000_s1157" type="#_x0000_t202" style="position:absolute;margin-left:1.8pt;margin-top:.5pt;width:209.9pt;height:44.85pt;z-index:-251395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3smhwIAABoFAAAOAAAAZHJzL2Uyb0RvYy54bWysVF1v2yAUfZ+0/4B4Tx07dppYcaouTqZJ&#10;3YfU7gcQjGM0DAxI7G7af98FJ2myvkzT/GCD7+Xccy4HFnd9K9CBGcuVLHB8M8aISaoqLncF/vq0&#10;Gc0wso7IigglWYGfmcV3y7dvFp3OWaIaJSpmEIBIm3e6wI1zOo8iSxvWEnujNJMQrJVpiYOp2UWV&#10;IR2gtyJKxuNp1ClTaaMosxb+lkMQLwN+XTPqPte1ZQ6JAgM3F94mvLf+HS0XJN8ZohtOjzTIP7Bo&#10;CZdQ9AxVEkfQ3vBXUC2nRllVuxuq2kjVNacsaAA18fgPNY8N0SxogeZYfW6T/X+w9NPhi0G8KnAy&#10;g/5I0sImPbHeoXeqR6nvT6dtDmmPGhJdD79hn4NWqx8U/WaRVKuGyB27N0Z1DSMV8Iv9yuhi6YBj&#10;Pci2+6gqKEP2TgWgvjatbx60AwE68Hg+742nQuFnMp1mtxMIUYhl03k2z0IJkp9Wa2Pde6Za5AcF&#10;NrD3AZ0cHqzzbEh+SvHFpNpwIcL+C4m6As+zJBt0KcErH/Rp1uy2K2HQgXgHhedY116mtdyBjwVv&#10;Czw7J5Hcd2Mtq1DFES6GMTAR0oODOOB2HA1++Tkfz9ez9Swdpcl0PUrHZTm636zS0XQT32blpFyt&#10;yviX5xmnecOriklP9eTdOP07bxxP0eC6s3uvJF0p34TntfLomkboMqg6fYO6YAO/84MHXL/tg+Pi&#10;SXCJN8lWVc/gDKOGAwoXCgwaZX5g1MHhLLD9vieGYSQ+SHDXPE5Tf5rDJM1uE5iYy8j2MkIkBagC&#10;O4yG4coNN8BeG75roNLgZ6nuwZE1D2Z5YXX0MRzAoOp4WfgTfjkPWS9X2vI3AAAA//8DAFBLAwQU&#10;AAYACAAAACEAsD/TutoAAAAGAQAADwAAAGRycy9kb3ducmV2LnhtbEyPzU7DQAyE70i8w8pI3OiG&#10;pGpoyKZCFO4QClydrJtE7E+U3baBp8ecytGe8fibcjNbI440hcE7BbeLBAS51uvBdQp2b883dyBC&#10;RKfReEcKvinAprq8KLHQ/uRe6VjHTnCICwUq6GMcCylD25PFsPAjOdb2frIYeZw6qSc8cbg1Mk2S&#10;lbQ4OP7Q40iPPbVf9cEyRvq5y7YvNeU5Ntn26ed9vf8wSl1fzQ/3ICLN8WyGP3y+gYqZGn9wOgij&#10;IFuxkddciNVlmi1BNArWSQ6yKuV//OoXAAD//wMAUEsBAi0AFAAGAAgAAAAhALaDOJL+AAAA4QEA&#10;ABMAAAAAAAAAAAAAAAAAAAAAAFtDb250ZW50X1R5cGVzXS54bWxQSwECLQAUAAYACAAAACEAOP0h&#10;/9YAAACUAQAACwAAAAAAAAAAAAAAAAAvAQAAX3JlbHMvLnJlbHNQSwECLQAUAAYACAAAACEAlgd7&#10;JocCAAAaBQAADgAAAAAAAAAAAAAAAAAuAgAAZHJzL2Uyb0RvYy54bWxQSwECLQAUAAYACAAAACEA&#10;sD/TutoAAAAGAQAADwAAAAAAAAAAAAAAAADhBAAAZHJzL2Rvd25yZXYueG1sUEsFBgAAAAAEAAQA&#10;8wAAAOgFAAAAAA==&#10;" o:allowoverlap="f" filled="f">
                      <v:textbox>
                        <w:txbxContent>
                          <w:p w:rsidR="00224FF0" w:rsidRPr="00F34CC1" w:rsidRDefault="00224FF0" w:rsidP="003F3548">
                            <w:pPr>
                              <w:rPr>
                                <w:b/>
                                <w:u w:val="single"/>
                              </w:rPr>
                            </w:pPr>
                            <w:r w:rsidRPr="00BB4358">
                              <w:rPr>
                                <w:b/>
                                <w:u w:val="single"/>
                              </w:rPr>
                              <w:t>Legend:</w:t>
                            </w:r>
                          </w:p>
                          <w:p w:rsidR="00224FF0" w:rsidRPr="00BB4358" w:rsidRDefault="00224FF0" w:rsidP="003F3548">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3F3548" w:rsidRPr="001C5438" w:rsidRDefault="003F3548" w:rsidP="003F3548">
      <w:pPr>
        <w:spacing w:before="200"/>
        <w:jc w:val="both"/>
        <w:rPr>
          <w:rFonts w:ascii="Cambria" w:hAnsi="Cambria" w:cs="Arial"/>
          <w:b/>
          <w:u w:val="single"/>
        </w:rPr>
      </w:pPr>
      <w:r w:rsidRPr="001C5438">
        <w:rPr>
          <w:rFonts w:ascii="Cambria" w:hAnsi="Cambria" w:cs="Arial"/>
          <w:b/>
          <w:u w:val="single"/>
        </w:rPr>
        <w:t>Abstract</w:t>
      </w:r>
    </w:p>
    <w:p w:rsidR="003F3548" w:rsidRPr="001C5438" w:rsidRDefault="003F3548" w:rsidP="003F3548">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920384" behindDoc="1" locked="1" layoutInCell="1" allowOverlap="0" wp14:anchorId="666BD65C" wp14:editId="520B7989">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28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3F3548">
                            <w:pPr>
                              <w:jc w:val="center"/>
                            </w:pPr>
                            <w:sdt>
                              <w:sdtPr>
                                <w:tag w:val="Prop105"/>
                                <w:id w:val="-9796107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7192131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2195549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9814593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BD65C" id="_x0000_s1158" type="#_x0000_t202" style="position:absolute;left:0;text-align:left;margin-left:0;margin-top:628.5pt;width:468pt;height:21.6pt;z-index:-251396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MQIAAFsEAAAOAAAAZHJzL2Uyb0RvYy54bWysVNuO0zAQfUfiHyy/06TpZduo6WrpUoS0&#10;XKRdPsBxnMTC8RjbbbJ8PWOnLdUCL4g8WLZnfGbmnJlsbodOkaOwToIu6HSSUiI0h0rqpqBfn/Zv&#10;VpQ4z3TFFGhR0Gfh6O329atNb3KRQQuqEpYgiHZ5bwraem/yJHG8FR1zEzBCo7EG2zGPR9sklWU9&#10;oncqydJ0mfRgK2OBC+fw9n400m3Er2vB/ee6dsITVVDMzcfVxrUMa7LdsLyxzLSSn9Jg/5BFx6TG&#10;oBeoe+YZOVj5G1QnuQUHtZ9w6BKoa8lFrAGrmaYvqnlsmRGxFiTHmQtN7v/B8k/HL5bIqqDZakqJ&#10;Zh2K9CQGT97CQJaBn964HN0eDTr6Aa9R51irMw/AvzmiYdcy3Yg7a6FvBaswv2l4mVw9HXFcACn7&#10;j1BhGHbwEIGG2naBPKSDIDrq9HzRJqTC8XKxns+WKZo42rKb+SyL4iUsP7821vn3AjoSNgW1qH1E&#10;Z8cH50M2LD+7hGAOlKz2Uql4sE25U5YcGfbJPn6xgBduSpO+oOtFthgJ+CtEGr8/QXTSY8Mr2RV0&#10;dXFieaDtna5iO3om1bjHlJU+8RioG0n0QzlEyaaz7CxQCdUzUmth7HCcSNy0YH9Q0mN3F9R9PzAr&#10;KFEfNMqzns7nYRziYb64QTKJvbaU1xamOUIV1FMybnd+HKGDsbJpMdLYEBruUNJaRraD9mNWpwKw&#10;g6MIp2kLI3J9jl6//gnbnwAAAP//AwBQSwMEFAAGAAgAAAAhAPgJoQveAAAACgEAAA8AAABkcnMv&#10;ZG93bnJldi54bWxMT0FOwzAQvCPxB2uRuKDWJoG0DXEqhASiN2gRXN3YTSLsdbDdNPye5QS32ZnR&#10;7Ey1npxlowmx9yjhei6AGWy87rGV8LZ7nC2BxaRQK+vRSPg2Edb1+VmlSu1P+GrGbWoZhWAslYQu&#10;paHkPDadcSrO/WCQtIMPTiU6Q8t1UCcKd5ZnQhTcqR7pQ6cG89CZ5nN7dBKWN8/jR9zkL+9NcbCr&#10;dLUYn76ClJcX0/0dsGSm9GeG3/pUHWrqtPdH1JFZCTQkEZvdLgiRvsoLAnuiciEy4HXF/0+ofwAA&#10;AP//AwBQSwECLQAUAAYACAAAACEAtoM4kv4AAADhAQAAEwAAAAAAAAAAAAAAAAAAAAAAW0NvbnRl&#10;bnRfVHlwZXNdLnhtbFBLAQItABQABgAIAAAAIQA4/SH/1gAAAJQBAAALAAAAAAAAAAAAAAAAAC8B&#10;AABfcmVscy8ucmVsc1BLAQItABQABgAIAAAAIQD+RiF/MQIAAFsEAAAOAAAAAAAAAAAAAAAAAC4C&#10;AABkcnMvZTJvRG9jLnhtbFBLAQItABQABgAIAAAAIQD4CaEL3gAAAAoBAAAPAAAAAAAAAAAAAAAA&#10;AIsEAABkcnMvZG93bnJldi54bWxQSwUGAAAAAAQABADzAAAAlgUAAAAA&#10;" o:allowoverlap="f">
                <v:textbox>
                  <w:txbxContent>
                    <w:p w:rsidR="00224FF0" w:rsidRDefault="00224FF0" w:rsidP="003F3548">
                      <w:pPr>
                        <w:jc w:val="center"/>
                      </w:pPr>
                      <w:sdt>
                        <w:sdtPr>
                          <w:tag w:val="Prop105"/>
                          <w:id w:val="-9796107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7192131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2195549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9814593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health provider credentialing.</w:t>
      </w:r>
    </w:p>
    <w:p w:rsidR="003F3548" w:rsidRPr="001C5438" w:rsidRDefault="003F3548" w:rsidP="003F3548">
      <w:pPr>
        <w:jc w:val="both"/>
        <w:rPr>
          <w:rFonts w:ascii="Cambria" w:hAnsi="Cambria" w:cs="Arial"/>
          <w:b/>
          <w:u w:val="single"/>
        </w:rPr>
      </w:pPr>
      <w:r w:rsidRPr="001C5438">
        <w:rPr>
          <w:rFonts w:ascii="Cambria" w:hAnsi="Cambria" w:cs="Arial"/>
          <w:b/>
          <w:u w:val="single"/>
        </w:rPr>
        <w:t>Provisions</w:t>
      </w:r>
    </w:p>
    <w:p w:rsidR="003F3548" w:rsidRPr="00383545" w:rsidRDefault="003F3548" w:rsidP="003F3548">
      <w:pPr>
        <w:jc w:val="center"/>
        <w:rPr>
          <w:rFonts w:ascii="Cambria" w:hAnsi="Cambria" w:cs="Arial"/>
          <w:b/>
          <w:i/>
        </w:rPr>
      </w:pPr>
      <w:r w:rsidRPr="00383545">
        <w:rPr>
          <w:rFonts w:ascii="Cambria" w:hAnsi="Cambria" w:cs="Arial"/>
          <w:b/>
          <w:i/>
        </w:rPr>
        <w:t>Provider Credentialing</w:t>
      </w:r>
      <w:r>
        <w:rPr>
          <w:rFonts w:ascii="Cambria" w:hAnsi="Cambria" w:cs="Arial"/>
          <w:b/>
          <w:i/>
        </w:rPr>
        <w:t xml:space="preserve"> (Sec. 1)</w:t>
      </w:r>
    </w:p>
    <w:p w:rsidR="003F3548" w:rsidRDefault="003F3548" w:rsidP="009C0974">
      <w:pPr>
        <w:pStyle w:val="ListParagraph"/>
        <w:numPr>
          <w:ilvl w:val="0"/>
          <w:numId w:val="82"/>
        </w:numPr>
        <w:spacing w:after="120" w:line="240" w:lineRule="auto"/>
        <w:contextualSpacing w:val="0"/>
        <w:jc w:val="both"/>
        <w:rPr>
          <w:rFonts w:ascii="Cambria" w:hAnsi="Cambria" w:cs="Arial"/>
        </w:rPr>
      </w:pPr>
      <w:r>
        <w:rPr>
          <w:rFonts w:ascii="Cambria" w:hAnsi="Cambria" w:cs="Arial"/>
        </w:rPr>
        <w:t xml:space="preserve">Requires a health insurer to establish a process for a provider to submit a credentialing or </w:t>
      </w:r>
      <w:proofErr w:type="spellStart"/>
      <w:r>
        <w:rPr>
          <w:rFonts w:ascii="Cambria" w:hAnsi="Cambria" w:cs="Arial"/>
        </w:rPr>
        <w:t>recredentialing</w:t>
      </w:r>
      <w:proofErr w:type="spellEnd"/>
      <w:r>
        <w:rPr>
          <w:rFonts w:ascii="Cambria" w:hAnsi="Cambria" w:cs="Arial"/>
        </w:rPr>
        <w:t xml:space="preserve"> application electronically. </w:t>
      </w:r>
    </w:p>
    <w:p w:rsidR="003F3548" w:rsidRDefault="003F3548" w:rsidP="009C0974">
      <w:pPr>
        <w:pStyle w:val="ListParagraph"/>
        <w:numPr>
          <w:ilvl w:val="0"/>
          <w:numId w:val="82"/>
        </w:numPr>
        <w:spacing w:after="0" w:line="240" w:lineRule="auto"/>
        <w:contextualSpacing w:val="0"/>
        <w:jc w:val="both"/>
        <w:rPr>
          <w:rFonts w:ascii="Cambria" w:hAnsi="Cambria" w:cs="Arial"/>
          <w:b/>
          <w:color w:val="7030A0"/>
        </w:rPr>
      </w:pPr>
      <w:r w:rsidRPr="006903FB">
        <w:rPr>
          <w:rFonts w:ascii="Cambria" w:hAnsi="Cambria" w:cs="Arial"/>
          <w:b/>
          <w:color w:val="7030A0"/>
        </w:rPr>
        <w:t>ADDS THE REQUIREMENT FOR A HEALTH INSURER TO ADOPT AND IMPLEMENT A STANDARD APPLICATION.</w:t>
      </w:r>
      <w:r>
        <w:rPr>
          <w:rFonts w:ascii="Cambria" w:hAnsi="Cambria" w:cs="Arial"/>
          <w:b/>
          <w:color w:val="7030A0"/>
        </w:rPr>
        <w:t xml:space="preserve"> </w:t>
      </w:r>
    </w:p>
    <w:p w:rsidR="003F3548" w:rsidRPr="006903FB" w:rsidRDefault="003F3548" w:rsidP="009C0974">
      <w:pPr>
        <w:pStyle w:val="ListParagraph"/>
        <w:numPr>
          <w:ilvl w:val="1"/>
          <w:numId w:val="82"/>
        </w:numPr>
        <w:spacing w:after="120" w:line="240" w:lineRule="auto"/>
        <w:contextualSpacing w:val="0"/>
        <w:jc w:val="both"/>
        <w:rPr>
          <w:rFonts w:ascii="Cambria" w:hAnsi="Cambria" w:cs="Arial"/>
          <w:b/>
          <w:color w:val="7030A0"/>
        </w:rPr>
      </w:pPr>
      <w:r w:rsidRPr="006F693C">
        <w:rPr>
          <w:rFonts w:ascii="Cambria" w:hAnsi="Cambria" w:cs="Arial"/>
          <w:b/>
          <w:color w:val="7030A0"/>
        </w:rPr>
        <w:t>PRESCRIBES SPECIFIED INFORMATION THAT MUST BE INCLUDED IN THE APPLICATION</w:t>
      </w:r>
      <w:r>
        <w:rPr>
          <w:rFonts w:ascii="Cambria" w:hAnsi="Cambria" w:cs="Arial"/>
          <w:b/>
          <w:color w:val="7030A0"/>
        </w:rPr>
        <w:t>.</w:t>
      </w:r>
      <w:r w:rsidRPr="006F693C">
        <w:rPr>
          <w:rFonts w:ascii="Cambria" w:hAnsi="Cambria" w:cs="Arial"/>
          <w:b/>
          <w:color w:val="7030A0"/>
        </w:rPr>
        <w:t xml:space="preserve"> </w:t>
      </w:r>
      <w:r w:rsidRPr="006903FB">
        <w:rPr>
          <w:rFonts w:ascii="Cambria" w:hAnsi="Cambria" w:cs="Arial"/>
          <w:b/>
          <w:color w:val="7030A0"/>
        </w:rPr>
        <w:t>(Health)</w:t>
      </w:r>
    </w:p>
    <w:p w:rsidR="003F3548" w:rsidRDefault="003F3548" w:rsidP="009C0974">
      <w:pPr>
        <w:pStyle w:val="ListParagraph"/>
        <w:numPr>
          <w:ilvl w:val="0"/>
          <w:numId w:val="82"/>
        </w:numPr>
        <w:spacing w:after="120" w:line="240" w:lineRule="auto"/>
        <w:contextualSpacing w:val="0"/>
        <w:jc w:val="both"/>
        <w:rPr>
          <w:rFonts w:ascii="Cambria" w:hAnsi="Cambria" w:cs="Arial"/>
        </w:rPr>
      </w:pPr>
      <w:r>
        <w:rPr>
          <w:rFonts w:ascii="Cambria" w:hAnsi="Cambria" w:cs="Arial"/>
        </w:rPr>
        <w:t>Directs a health insurer to establish an electronic process for a provider to submit supporting documentation and for updating changes to a provider's tax identification number, address, and contact information.</w:t>
      </w:r>
    </w:p>
    <w:p w:rsidR="003F3548" w:rsidRPr="0093150B" w:rsidRDefault="003F3548" w:rsidP="009C0974">
      <w:pPr>
        <w:pStyle w:val="ListParagraph"/>
        <w:numPr>
          <w:ilvl w:val="0"/>
          <w:numId w:val="82"/>
        </w:numPr>
        <w:spacing w:after="0" w:line="240" w:lineRule="auto"/>
        <w:contextualSpacing w:val="0"/>
        <w:jc w:val="both"/>
        <w:rPr>
          <w:rFonts w:ascii="Cambria" w:hAnsi="Cambria" w:cs="Arial"/>
          <w:strike/>
          <w:color w:val="FF0000"/>
        </w:rPr>
      </w:pPr>
      <w:r w:rsidRPr="0093150B">
        <w:rPr>
          <w:rFonts w:ascii="Cambria" w:hAnsi="Cambria" w:cs="Arial"/>
          <w:strike/>
          <w:color w:val="FF0000"/>
        </w:rPr>
        <w:t>Asserts that a two-person credentialing committee must review applications.</w:t>
      </w:r>
    </w:p>
    <w:p w:rsidR="003F3548" w:rsidRPr="006F693C" w:rsidRDefault="003F3548" w:rsidP="009C0974">
      <w:pPr>
        <w:pStyle w:val="ListParagraph"/>
        <w:numPr>
          <w:ilvl w:val="1"/>
          <w:numId w:val="82"/>
        </w:numPr>
        <w:spacing w:after="120" w:line="240" w:lineRule="auto"/>
        <w:contextualSpacing w:val="0"/>
        <w:jc w:val="both"/>
        <w:rPr>
          <w:rFonts w:ascii="Cambria" w:hAnsi="Cambria" w:cs="Arial"/>
          <w:b/>
          <w:color w:val="7030A0"/>
        </w:rPr>
      </w:pPr>
      <w:r w:rsidRPr="0093150B">
        <w:rPr>
          <w:rFonts w:ascii="Cambria" w:hAnsi="Cambria" w:cs="Arial"/>
          <w:strike/>
          <w:color w:val="FF0000"/>
        </w:rPr>
        <w:t>At least one member must be a provider with knowledge of the applicant's scope of practice.</w:t>
      </w:r>
      <w:r>
        <w:rPr>
          <w:rFonts w:ascii="Cambria" w:hAnsi="Cambria" w:cs="Arial"/>
          <w:strike/>
          <w:color w:val="FF0000"/>
        </w:rPr>
        <w:t xml:space="preserve"> </w:t>
      </w:r>
      <w:r w:rsidRPr="0093150B">
        <w:rPr>
          <w:rFonts w:ascii="Cambria" w:hAnsi="Cambria" w:cs="Arial"/>
          <w:b/>
          <w:color w:val="7030A0"/>
        </w:rPr>
        <w:t>(Health)</w:t>
      </w:r>
    </w:p>
    <w:p w:rsidR="003F3548" w:rsidRPr="001769F3" w:rsidRDefault="003F3548" w:rsidP="003F3548">
      <w:pPr>
        <w:jc w:val="center"/>
        <w:rPr>
          <w:rFonts w:ascii="Cambria" w:hAnsi="Cambria" w:cs="Arial"/>
          <w:b/>
          <w:i/>
        </w:rPr>
      </w:pPr>
      <w:r w:rsidRPr="001769F3">
        <w:rPr>
          <w:rFonts w:ascii="Cambria" w:hAnsi="Cambria" w:cs="Arial"/>
          <w:b/>
          <w:i/>
        </w:rPr>
        <w:t>Credentialing Timelines</w:t>
      </w:r>
      <w:r>
        <w:rPr>
          <w:rFonts w:ascii="Cambria" w:hAnsi="Cambria" w:cs="Arial"/>
          <w:b/>
          <w:i/>
        </w:rPr>
        <w:t xml:space="preserve"> (Sec. 1)</w:t>
      </w:r>
    </w:p>
    <w:p w:rsidR="003F3548" w:rsidRDefault="003F3548" w:rsidP="009C0974">
      <w:pPr>
        <w:pStyle w:val="ListParagraph"/>
        <w:numPr>
          <w:ilvl w:val="0"/>
          <w:numId w:val="82"/>
        </w:numPr>
        <w:spacing w:after="120" w:line="240" w:lineRule="auto"/>
        <w:contextualSpacing w:val="0"/>
        <w:jc w:val="both"/>
        <w:rPr>
          <w:rFonts w:ascii="Cambria" w:hAnsi="Cambria" w:cs="Arial"/>
        </w:rPr>
      </w:pPr>
      <w:r>
        <w:rPr>
          <w:rFonts w:ascii="Cambria" w:hAnsi="Cambria" w:cs="Arial"/>
        </w:rPr>
        <w:t xml:space="preserve">Specifies the credentialing process must conclude within </w:t>
      </w:r>
      <w:r w:rsidRPr="00A84FDA">
        <w:rPr>
          <w:rFonts w:ascii="Cambria" w:hAnsi="Cambria" w:cs="Arial"/>
          <w:strike/>
          <w:color w:val="FF0000"/>
        </w:rPr>
        <w:t>60</w:t>
      </w:r>
      <w:r>
        <w:rPr>
          <w:rFonts w:ascii="Cambria" w:hAnsi="Cambria" w:cs="Arial"/>
        </w:rPr>
        <w:t xml:space="preserve"> </w:t>
      </w:r>
      <w:r w:rsidRPr="00A84FDA">
        <w:rPr>
          <w:rFonts w:ascii="Cambria" w:hAnsi="Cambria" w:cs="Arial"/>
          <w:b/>
          <w:color w:val="7030A0"/>
        </w:rPr>
        <w:t>90</w:t>
      </w:r>
      <w:r w:rsidRPr="00A84FDA">
        <w:rPr>
          <w:rFonts w:ascii="Cambria" w:hAnsi="Cambria" w:cs="Arial"/>
          <w:color w:val="7030A0"/>
        </w:rPr>
        <w:t xml:space="preserve"> </w:t>
      </w:r>
      <w:r>
        <w:rPr>
          <w:rFonts w:ascii="Cambria" w:hAnsi="Cambria" w:cs="Arial"/>
        </w:rPr>
        <w:t xml:space="preserve">days after a health insurer receives a complete application. </w:t>
      </w:r>
      <w:r w:rsidRPr="00A84FDA">
        <w:rPr>
          <w:rFonts w:ascii="Cambria" w:hAnsi="Cambria" w:cs="Arial"/>
          <w:b/>
          <w:color w:val="7030A0"/>
        </w:rPr>
        <w:t>(Health)</w:t>
      </w:r>
    </w:p>
    <w:p w:rsidR="003F3548" w:rsidRDefault="003F3548" w:rsidP="009C0974">
      <w:pPr>
        <w:pStyle w:val="ListParagraph"/>
        <w:numPr>
          <w:ilvl w:val="0"/>
          <w:numId w:val="82"/>
        </w:numPr>
        <w:spacing w:after="120" w:line="240" w:lineRule="auto"/>
        <w:contextualSpacing w:val="0"/>
        <w:jc w:val="both"/>
        <w:rPr>
          <w:rFonts w:ascii="Cambria" w:hAnsi="Cambria" w:cs="Arial"/>
        </w:rPr>
      </w:pPr>
      <w:r>
        <w:rPr>
          <w:rFonts w:ascii="Cambria" w:hAnsi="Cambria" w:cs="Arial"/>
        </w:rPr>
        <w:t>Asserts a health insurer must provide notice of an application approval or denial within 7 days after the conclusion of the credentialing process.</w:t>
      </w:r>
    </w:p>
    <w:p w:rsidR="003F3548" w:rsidRDefault="003F3548" w:rsidP="009C0974">
      <w:pPr>
        <w:pStyle w:val="ListParagraph"/>
        <w:numPr>
          <w:ilvl w:val="0"/>
          <w:numId w:val="82"/>
        </w:numPr>
        <w:spacing w:after="120" w:line="240" w:lineRule="auto"/>
        <w:contextualSpacing w:val="0"/>
        <w:jc w:val="both"/>
        <w:rPr>
          <w:rFonts w:ascii="Cambria" w:hAnsi="Cambria" w:cs="Arial"/>
        </w:rPr>
      </w:pPr>
      <w:r>
        <w:rPr>
          <w:rFonts w:ascii="Cambria" w:hAnsi="Cambria" w:cs="Arial"/>
        </w:rPr>
        <w:t>Specifies a health insurer must conclude the process of loading the provider's information into the billing system within 10 days after application approval.</w:t>
      </w:r>
    </w:p>
    <w:p w:rsidR="003F3548" w:rsidRDefault="003F3548" w:rsidP="009C0974">
      <w:pPr>
        <w:pStyle w:val="ListParagraph"/>
        <w:numPr>
          <w:ilvl w:val="0"/>
          <w:numId w:val="82"/>
        </w:numPr>
        <w:spacing w:after="0" w:line="240" w:lineRule="auto"/>
        <w:contextualSpacing w:val="0"/>
        <w:jc w:val="both"/>
        <w:rPr>
          <w:rFonts w:ascii="Cambria" w:hAnsi="Cambria" w:cs="Arial"/>
        </w:rPr>
      </w:pPr>
      <w:r>
        <w:rPr>
          <w:rFonts w:ascii="Cambria" w:hAnsi="Cambria" w:cs="Arial"/>
        </w:rPr>
        <w:t>Specifies a health insurer must provide to the applicant an acknowledgement within 7 days after the health insurer's receipt of the application.</w:t>
      </w:r>
    </w:p>
    <w:p w:rsidR="003F3548" w:rsidRDefault="003F3548" w:rsidP="009C0974">
      <w:pPr>
        <w:pStyle w:val="ListParagraph"/>
        <w:numPr>
          <w:ilvl w:val="1"/>
          <w:numId w:val="82"/>
        </w:numPr>
        <w:spacing w:after="120" w:line="240" w:lineRule="auto"/>
        <w:contextualSpacing w:val="0"/>
        <w:jc w:val="both"/>
        <w:rPr>
          <w:rFonts w:ascii="Cambria" w:hAnsi="Cambria" w:cs="Arial"/>
        </w:rPr>
      </w:pPr>
      <w:r>
        <w:rPr>
          <w:rFonts w:ascii="Cambria" w:hAnsi="Cambria" w:cs="Arial"/>
        </w:rPr>
        <w:t>Upon receipt, the health insurer must promptly review the application and determine if the application is complete.</w:t>
      </w:r>
    </w:p>
    <w:p w:rsidR="003F3548" w:rsidRPr="0000729A" w:rsidRDefault="003F3548" w:rsidP="009C0974">
      <w:pPr>
        <w:pStyle w:val="ListParagraph"/>
        <w:numPr>
          <w:ilvl w:val="0"/>
          <w:numId w:val="82"/>
        </w:numPr>
        <w:spacing w:after="0" w:line="240" w:lineRule="auto"/>
        <w:contextualSpacing w:val="0"/>
        <w:jc w:val="both"/>
        <w:rPr>
          <w:rFonts w:ascii="Cambria" w:hAnsi="Cambria" w:cs="Arial"/>
        </w:rPr>
      </w:pPr>
      <w:r>
        <w:rPr>
          <w:rFonts w:ascii="Cambria" w:hAnsi="Cambria" w:cs="Arial"/>
        </w:rPr>
        <w:t>Stipulates that a health insurer must notify the applicant, within 7 days of receiving an application if the health insurer has determined that the application is incomplete.</w:t>
      </w:r>
    </w:p>
    <w:p w:rsidR="003F3548" w:rsidRDefault="003F3548" w:rsidP="009C0974">
      <w:pPr>
        <w:pStyle w:val="ListParagraph"/>
        <w:numPr>
          <w:ilvl w:val="1"/>
          <w:numId w:val="82"/>
        </w:numPr>
        <w:spacing w:after="0" w:line="240" w:lineRule="auto"/>
        <w:contextualSpacing w:val="0"/>
        <w:jc w:val="both"/>
        <w:rPr>
          <w:rFonts w:ascii="Cambria" w:hAnsi="Cambria" w:cs="Arial"/>
        </w:rPr>
      </w:pPr>
      <w:r>
        <w:rPr>
          <w:rFonts w:ascii="Cambria" w:hAnsi="Cambria" w:cs="Arial"/>
        </w:rPr>
        <w:t>A detailed list of items required to complete the application must be included in the notice.</w:t>
      </w:r>
    </w:p>
    <w:p w:rsidR="003F3548" w:rsidRPr="0000729A" w:rsidRDefault="003F3548" w:rsidP="009C0974">
      <w:pPr>
        <w:pStyle w:val="ListParagraph"/>
        <w:numPr>
          <w:ilvl w:val="1"/>
          <w:numId w:val="82"/>
        </w:numPr>
        <w:spacing w:after="0" w:line="240" w:lineRule="auto"/>
        <w:contextualSpacing w:val="0"/>
        <w:jc w:val="both"/>
        <w:rPr>
          <w:rFonts w:ascii="Cambria" w:hAnsi="Cambria" w:cs="Arial"/>
          <w:b/>
          <w:color w:val="7030A0"/>
        </w:rPr>
      </w:pPr>
      <w:r w:rsidRPr="0000729A">
        <w:rPr>
          <w:rFonts w:ascii="Cambria" w:hAnsi="Cambria" w:cs="Arial"/>
          <w:b/>
          <w:color w:val="7030A0"/>
        </w:rPr>
        <w:t>ALLOWS THE HEALTH INSURER TO REQUEST SUPPLEMENTAL INFORMATION. (Health)</w:t>
      </w:r>
    </w:p>
    <w:p w:rsidR="003F3548" w:rsidRDefault="003F3548" w:rsidP="009C0974">
      <w:pPr>
        <w:pStyle w:val="ListParagraph"/>
        <w:numPr>
          <w:ilvl w:val="1"/>
          <w:numId w:val="82"/>
        </w:numPr>
        <w:spacing w:after="120" w:line="240" w:lineRule="auto"/>
        <w:contextualSpacing w:val="0"/>
        <w:jc w:val="both"/>
        <w:rPr>
          <w:rFonts w:ascii="Cambria" w:hAnsi="Cambria" w:cs="Arial"/>
        </w:rPr>
      </w:pPr>
      <w:r>
        <w:rPr>
          <w:rFonts w:ascii="Cambria" w:hAnsi="Cambria" w:cs="Arial"/>
        </w:rPr>
        <w:t>The application is deemed complete if the health insurer does not send a notice within the specified time-period.</w:t>
      </w:r>
    </w:p>
    <w:p w:rsidR="003F3548" w:rsidRDefault="003F3548" w:rsidP="009C0974">
      <w:pPr>
        <w:pStyle w:val="ListParagraph"/>
        <w:numPr>
          <w:ilvl w:val="0"/>
          <w:numId w:val="82"/>
        </w:numPr>
        <w:spacing w:after="0" w:line="240" w:lineRule="auto"/>
        <w:contextualSpacing w:val="0"/>
        <w:jc w:val="both"/>
        <w:rPr>
          <w:rFonts w:ascii="Cambria" w:hAnsi="Cambria" w:cs="Arial"/>
        </w:rPr>
      </w:pPr>
      <w:r>
        <w:rPr>
          <w:rFonts w:ascii="Cambria" w:hAnsi="Cambria" w:cs="Arial"/>
        </w:rPr>
        <w:lastRenderedPageBreak/>
        <w:t>Stipulates certain timelines are tolled and the application is suspended until the health insurer receives information to complete the application if the health insurer properly notified the applicant that the application is incomplete.</w:t>
      </w:r>
    </w:p>
    <w:p w:rsidR="003F3548" w:rsidRPr="003C20E7" w:rsidRDefault="003F3548" w:rsidP="009C0974">
      <w:pPr>
        <w:pStyle w:val="ListParagraph"/>
        <w:numPr>
          <w:ilvl w:val="1"/>
          <w:numId w:val="82"/>
        </w:numPr>
        <w:spacing w:after="0" w:line="240" w:lineRule="auto"/>
        <w:contextualSpacing w:val="0"/>
        <w:jc w:val="both"/>
        <w:rPr>
          <w:rFonts w:ascii="Cambria" w:hAnsi="Cambria" w:cs="Arial"/>
          <w:b/>
          <w:color w:val="7030A0"/>
        </w:rPr>
      </w:pPr>
      <w:r w:rsidRPr="003C20E7">
        <w:rPr>
          <w:rFonts w:ascii="Cambria" w:hAnsi="Cambria" w:cs="Arial"/>
          <w:strike/>
          <w:color w:val="FF0000"/>
        </w:rPr>
        <w:t>The information requested must be no more than necessary to fairly and responsibly evaluate the application.</w:t>
      </w:r>
      <w:r>
        <w:rPr>
          <w:rFonts w:ascii="Cambria" w:hAnsi="Cambria" w:cs="Arial"/>
          <w:strike/>
          <w:color w:val="FF0000"/>
        </w:rPr>
        <w:t xml:space="preserve"> </w:t>
      </w:r>
      <w:r w:rsidRPr="003C20E7">
        <w:rPr>
          <w:rFonts w:ascii="Cambria" w:hAnsi="Cambria" w:cs="Arial"/>
          <w:b/>
          <w:color w:val="7030A0"/>
        </w:rPr>
        <w:t>(Health)</w:t>
      </w:r>
    </w:p>
    <w:p w:rsidR="003F3548" w:rsidRDefault="003F3548" w:rsidP="009C0974">
      <w:pPr>
        <w:pStyle w:val="ListParagraph"/>
        <w:numPr>
          <w:ilvl w:val="1"/>
          <w:numId w:val="82"/>
        </w:numPr>
        <w:spacing w:after="120" w:line="240" w:lineRule="auto"/>
        <w:contextualSpacing w:val="0"/>
        <w:jc w:val="both"/>
        <w:rPr>
          <w:rFonts w:ascii="Cambria" w:hAnsi="Cambria" w:cs="Arial"/>
          <w:b/>
          <w:color w:val="7030A0"/>
        </w:rPr>
      </w:pPr>
      <w:r w:rsidRPr="001279C7">
        <w:rPr>
          <w:rFonts w:ascii="Cambria" w:hAnsi="Cambria" w:cs="Arial"/>
          <w:b/>
          <w:color w:val="7030A0"/>
        </w:rPr>
        <w:t>ADDS A CONDITION THAT ALLOWS A HEALTH INSURER TO DEEM AN APPLICATION WITHDRAWN</w:t>
      </w:r>
      <w:r>
        <w:rPr>
          <w:rFonts w:ascii="Cambria" w:hAnsi="Cambria" w:cs="Arial"/>
        </w:rPr>
        <w:t xml:space="preserve">. </w:t>
      </w:r>
      <w:r w:rsidRPr="001279C7">
        <w:rPr>
          <w:rFonts w:ascii="Cambria" w:hAnsi="Cambria" w:cs="Arial"/>
          <w:b/>
          <w:color w:val="7030A0"/>
        </w:rPr>
        <w:t>(Health)</w:t>
      </w:r>
    </w:p>
    <w:p w:rsidR="003F3548" w:rsidRDefault="003F3548" w:rsidP="009C0974">
      <w:pPr>
        <w:pStyle w:val="ListParagraph"/>
        <w:numPr>
          <w:ilvl w:val="0"/>
          <w:numId w:val="82"/>
        </w:numPr>
        <w:spacing w:after="120" w:line="240" w:lineRule="auto"/>
        <w:contextualSpacing w:val="0"/>
        <w:jc w:val="both"/>
        <w:rPr>
          <w:rFonts w:ascii="Cambria" w:hAnsi="Cambria" w:cs="Arial"/>
          <w:b/>
          <w:color w:val="7030A0"/>
        </w:rPr>
      </w:pPr>
      <w:r>
        <w:rPr>
          <w:rFonts w:ascii="Cambria" w:hAnsi="Cambria" w:cs="Arial"/>
          <w:b/>
          <w:color w:val="7030A0"/>
        </w:rPr>
        <w:t>REQUIRES A HEALTH INSURER TO SEND THE APPLICANT A COMPLETE CONTRACT EXECUTED BY THE INSURER UPON RECEIPT OF A COMPLETE APPLICATION. (Health)</w:t>
      </w:r>
    </w:p>
    <w:p w:rsidR="003F3548" w:rsidRPr="00DC4A8D" w:rsidRDefault="003F3548" w:rsidP="009C0974">
      <w:pPr>
        <w:pStyle w:val="ListParagraph"/>
        <w:numPr>
          <w:ilvl w:val="0"/>
          <w:numId w:val="82"/>
        </w:numPr>
        <w:spacing w:after="120" w:line="240" w:lineRule="auto"/>
        <w:contextualSpacing w:val="0"/>
        <w:jc w:val="both"/>
        <w:rPr>
          <w:rFonts w:ascii="Cambria" w:hAnsi="Cambria" w:cs="Arial"/>
          <w:b/>
          <w:color w:val="7030A0"/>
        </w:rPr>
      </w:pPr>
      <w:r>
        <w:rPr>
          <w:rFonts w:ascii="Cambria" w:hAnsi="Cambria" w:cs="Arial"/>
          <w:b/>
          <w:color w:val="7030A0"/>
        </w:rPr>
        <w:t>ASSERTS A HEALTH INSURER THAT ENTERS INTO A DELEGATED CREDENTIALING AGREEMENT WITH A LICENSED HEALTH CARE FACILITY WITH EQUIVALENT OR HIGHER STANDARDS IS DEEMED IN COMPLAINCE WITH THE CREDENTIALING REQUIREMENTS AS PROVIDED IN THE ACT. (Health)</w:t>
      </w:r>
    </w:p>
    <w:p w:rsidR="003F3548" w:rsidRPr="0081098D" w:rsidRDefault="003F3548" w:rsidP="003F3548">
      <w:pPr>
        <w:jc w:val="center"/>
        <w:rPr>
          <w:rFonts w:ascii="Cambria" w:hAnsi="Cambria" w:cs="Arial"/>
          <w:b/>
          <w:i/>
        </w:rPr>
      </w:pPr>
      <w:r w:rsidRPr="0081098D">
        <w:rPr>
          <w:rFonts w:ascii="Cambria" w:hAnsi="Cambria" w:cs="Arial"/>
          <w:b/>
          <w:i/>
        </w:rPr>
        <w:t>Miscellaneous</w:t>
      </w:r>
      <w:r>
        <w:rPr>
          <w:rFonts w:ascii="Cambria" w:hAnsi="Cambria" w:cs="Arial"/>
          <w:b/>
          <w:i/>
        </w:rPr>
        <w:t xml:space="preserve"> (Sec. 1)</w:t>
      </w:r>
    </w:p>
    <w:p w:rsidR="003F3548" w:rsidRDefault="003F3548" w:rsidP="009C0974">
      <w:pPr>
        <w:pStyle w:val="ListParagraph"/>
        <w:numPr>
          <w:ilvl w:val="0"/>
          <w:numId w:val="82"/>
        </w:numPr>
        <w:spacing w:after="0" w:line="240" w:lineRule="auto"/>
        <w:contextualSpacing w:val="0"/>
        <w:jc w:val="both"/>
        <w:rPr>
          <w:rFonts w:ascii="Cambria" w:hAnsi="Cambria" w:cs="Arial"/>
        </w:rPr>
      </w:pPr>
      <w:r>
        <w:rPr>
          <w:rFonts w:ascii="Cambria" w:hAnsi="Cambria" w:cs="Arial"/>
        </w:rPr>
        <w:t>Requires a health insurer to correct discrepancies in the provider or network plan within 30 days after receiving a discrepancy report from a participating provider.</w:t>
      </w:r>
    </w:p>
    <w:p w:rsidR="003F3548" w:rsidRPr="00DC4A8D" w:rsidRDefault="003F3548" w:rsidP="009C0974">
      <w:pPr>
        <w:pStyle w:val="ListParagraph"/>
        <w:numPr>
          <w:ilvl w:val="1"/>
          <w:numId w:val="82"/>
        </w:numPr>
        <w:spacing w:after="120" w:line="240" w:lineRule="auto"/>
        <w:contextualSpacing w:val="0"/>
        <w:jc w:val="both"/>
        <w:rPr>
          <w:rFonts w:ascii="Cambria" w:hAnsi="Cambria" w:cs="Arial"/>
          <w:b/>
          <w:color w:val="7030A0"/>
        </w:rPr>
      </w:pPr>
      <w:r w:rsidRPr="00DC4A8D">
        <w:rPr>
          <w:rFonts w:ascii="Cambria" w:hAnsi="Cambria" w:cs="Arial"/>
          <w:b/>
          <w:color w:val="7030A0"/>
        </w:rPr>
        <w:t>ADDS THE REQUIREMENT FOR A PARTICIPATING PROVIDE TO NOTIFY THE HEALTH INSURER ANY CHANGE IN THEIR INFORMATION. (Health)</w:t>
      </w:r>
    </w:p>
    <w:p w:rsidR="003F3548" w:rsidRDefault="003F3548" w:rsidP="009C0974">
      <w:pPr>
        <w:pStyle w:val="ListParagraph"/>
        <w:numPr>
          <w:ilvl w:val="0"/>
          <w:numId w:val="82"/>
        </w:numPr>
        <w:spacing w:after="120" w:line="240" w:lineRule="auto"/>
        <w:contextualSpacing w:val="0"/>
        <w:jc w:val="both"/>
        <w:rPr>
          <w:rFonts w:ascii="Cambria" w:hAnsi="Cambria" w:cs="Arial"/>
        </w:rPr>
      </w:pPr>
      <w:r>
        <w:rPr>
          <w:rFonts w:ascii="Cambria" w:hAnsi="Cambria" w:cs="Arial"/>
        </w:rPr>
        <w:t>Prohibits a health insurer from denying a claim for covered services by a participating provider if the services are provided after the effective date of the contract.</w:t>
      </w:r>
    </w:p>
    <w:p w:rsidR="003F3548" w:rsidRDefault="003F3548" w:rsidP="009C0974">
      <w:pPr>
        <w:pStyle w:val="ListParagraph"/>
        <w:numPr>
          <w:ilvl w:val="0"/>
          <w:numId w:val="82"/>
        </w:numPr>
        <w:spacing w:after="0" w:line="240" w:lineRule="auto"/>
        <w:contextualSpacing w:val="0"/>
        <w:jc w:val="both"/>
        <w:rPr>
          <w:rFonts w:ascii="Cambria" w:hAnsi="Cambria" w:cs="Arial"/>
        </w:rPr>
      </w:pPr>
      <w:r>
        <w:rPr>
          <w:rFonts w:ascii="Cambria" w:hAnsi="Cambria" w:cs="Arial"/>
        </w:rPr>
        <w:t xml:space="preserve">Requires the following information to be available to a credentialing applicant </w:t>
      </w:r>
      <w:r w:rsidRPr="001005A6">
        <w:rPr>
          <w:rFonts w:ascii="Cambria" w:hAnsi="Cambria" w:cs="Arial"/>
          <w:b/>
          <w:color w:val="7030A0"/>
        </w:rPr>
        <w:t>AND POST ON ITS WEBSITE (Health):</w:t>
      </w:r>
    </w:p>
    <w:p w:rsidR="003F3548" w:rsidRDefault="003F3548" w:rsidP="009C0974">
      <w:pPr>
        <w:pStyle w:val="ListParagraph"/>
        <w:numPr>
          <w:ilvl w:val="1"/>
          <w:numId w:val="82"/>
        </w:numPr>
        <w:spacing w:after="0" w:line="240" w:lineRule="auto"/>
        <w:contextualSpacing w:val="0"/>
        <w:jc w:val="both"/>
        <w:rPr>
          <w:rFonts w:ascii="Cambria" w:hAnsi="Cambria" w:cs="Arial"/>
        </w:rPr>
      </w:pPr>
      <w:r>
        <w:rPr>
          <w:rFonts w:ascii="Cambria" w:hAnsi="Cambria" w:cs="Arial"/>
        </w:rPr>
        <w:t>Applicable credentialing policies and procedures;</w:t>
      </w:r>
    </w:p>
    <w:p w:rsidR="003F3548" w:rsidRDefault="003F3548" w:rsidP="009C0974">
      <w:pPr>
        <w:pStyle w:val="ListParagraph"/>
        <w:numPr>
          <w:ilvl w:val="1"/>
          <w:numId w:val="82"/>
        </w:numPr>
        <w:spacing w:after="0" w:line="240" w:lineRule="auto"/>
        <w:contextualSpacing w:val="0"/>
        <w:jc w:val="both"/>
        <w:rPr>
          <w:rFonts w:ascii="Cambria" w:hAnsi="Cambria" w:cs="Arial"/>
        </w:rPr>
      </w:pPr>
      <w:r>
        <w:rPr>
          <w:rFonts w:ascii="Cambria" w:hAnsi="Cambria" w:cs="Arial"/>
        </w:rPr>
        <w:t>A list of all the information required to be included in an application; and</w:t>
      </w:r>
    </w:p>
    <w:p w:rsidR="003F3548" w:rsidRDefault="003F3548" w:rsidP="009C0974">
      <w:pPr>
        <w:pStyle w:val="ListParagraph"/>
        <w:numPr>
          <w:ilvl w:val="1"/>
          <w:numId w:val="82"/>
        </w:numPr>
        <w:spacing w:after="0" w:line="240" w:lineRule="auto"/>
        <w:contextualSpacing w:val="0"/>
        <w:jc w:val="both"/>
        <w:rPr>
          <w:rFonts w:ascii="Cambria" w:hAnsi="Cambria" w:cs="Arial"/>
        </w:rPr>
      </w:pPr>
      <w:r>
        <w:rPr>
          <w:rFonts w:ascii="Cambria" w:hAnsi="Cambria" w:cs="Arial"/>
        </w:rPr>
        <w:t>A checklist of materials that must be submitted in the credentialing process.</w:t>
      </w:r>
    </w:p>
    <w:p w:rsidR="003F3548" w:rsidRPr="001005A6" w:rsidRDefault="003F3548" w:rsidP="009C0974">
      <w:pPr>
        <w:pStyle w:val="ListParagraph"/>
        <w:numPr>
          <w:ilvl w:val="1"/>
          <w:numId w:val="82"/>
        </w:numPr>
        <w:spacing w:after="120" w:line="240" w:lineRule="auto"/>
        <w:contextualSpacing w:val="0"/>
        <w:jc w:val="both"/>
        <w:rPr>
          <w:rFonts w:ascii="Cambria" w:hAnsi="Cambria" w:cs="Arial"/>
          <w:b/>
          <w:color w:val="7030A0"/>
        </w:rPr>
      </w:pPr>
      <w:r w:rsidRPr="001005A6">
        <w:rPr>
          <w:rFonts w:ascii="Cambria" w:hAnsi="Cambria" w:cs="Arial"/>
          <w:b/>
          <w:color w:val="7030A0"/>
        </w:rPr>
        <w:t>DESIGNATED CONTACT INFORMATION, E-MAIL ADDRESS, AND TELEPHONE NUMBER TO ADDRESS ANY CREDENTIALING INQUIRIES. (Health)</w:t>
      </w:r>
    </w:p>
    <w:p w:rsidR="003F3548" w:rsidRDefault="003F3548" w:rsidP="009C0974">
      <w:pPr>
        <w:pStyle w:val="ListParagraph"/>
        <w:numPr>
          <w:ilvl w:val="0"/>
          <w:numId w:val="82"/>
        </w:numPr>
        <w:spacing w:after="120" w:line="240" w:lineRule="auto"/>
        <w:contextualSpacing w:val="0"/>
        <w:jc w:val="both"/>
        <w:rPr>
          <w:rFonts w:ascii="Cambria" w:hAnsi="Cambria" w:cs="Arial"/>
        </w:rPr>
      </w:pPr>
      <w:r>
        <w:rPr>
          <w:rFonts w:ascii="Cambria" w:hAnsi="Cambria" w:cs="Arial"/>
        </w:rPr>
        <w:t>Directs a health insurer to provide information pertaining to a provider's credentialing application and final decision to the applicant upon request.</w:t>
      </w:r>
    </w:p>
    <w:p w:rsidR="003F3548" w:rsidRDefault="003F3548" w:rsidP="009C0974">
      <w:pPr>
        <w:pStyle w:val="ListParagraph"/>
        <w:numPr>
          <w:ilvl w:val="0"/>
          <w:numId w:val="82"/>
        </w:numPr>
        <w:spacing w:after="120" w:line="240" w:lineRule="auto"/>
        <w:contextualSpacing w:val="0"/>
        <w:jc w:val="both"/>
        <w:rPr>
          <w:rFonts w:ascii="Cambria" w:hAnsi="Cambria" w:cs="Arial"/>
        </w:rPr>
      </w:pPr>
      <w:r>
        <w:rPr>
          <w:rFonts w:ascii="Cambria" w:hAnsi="Cambria" w:cs="Arial"/>
        </w:rPr>
        <w:t>Provides civil immunity to health insurers that comply with the requirements for provider credentialing.</w:t>
      </w:r>
    </w:p>
    <w:p w:rsidR="003F3548" w:rsidRDefault="003F3548" w:rsidP="009C0974">
      <w:pPr>
        <w:pStyle w:val="ListParagraph"/>
        <w:numPr>
          <w:ilvl w:val="0"/>
          <w:numId w:val="82"/>
        </w:numPr>
        <w:spacing w:after="0" w:line="240" w:lineRule="auto"/>
        <w:contextualSpacing w:val="0"/>
        <w:jc w:val="both"/>
        <w:rPr>
          <w:rFonts w:ascii="Cambria" w:hAnsi="Cambria" w:cs="Arial"/>
        </w:rPr>
      </w:pPr>
      <w:r>
        <w:rPr>
          <w:rFonts w:ascii="Cambria" w:hAnsi="Cambria" w:cs="Arial"/>
        </w:rPr>
        <w:t>Prescribes a civil penalty of at least $1,000 and no more than $3,000 per day, for a health insurer who does not comply with credentialing rules or statute.</w:t>
      </w:r>
    </w:p>
    <w:p w:rsidR="003F3548" w:rsidRDefault="003F3548" w:rsidP="009C0974">
      <w:pPr>
        <w:pStyle w:val="ListParagraph"/>
        <w:numPr>
          <w:ilvl w:val="1"/>
          <w:numId w:val="82"/>
        </w:numPr>
        <w:spacing w:after="120" w:line="240" w:lineRule="auto"/>
        <w:contextualSpacing w:val="0"/>
        <w:jc w:val="both"/>
        <w:rPr>
          <w:rFonts w:ascii="Cambria" w:hAnsi="Cambria" w:cs="Arial"/>
        </w:rPr>
      </w:pPr>
      <w:r>
        <w:rPr>
          <w:rFonts w:ascii="Cambria" w:hAnsi="Cambria" w:cs="Arial"/>
        </w:rPr>
        <w:t>Directs the Department of Insurance to enforce the requirements for provider credentialing.</w:t>
      </w:r>
    </w:p>
    <w:p w:rsidR="003F3548" w:rsidRDefault="003F3548" w:rsidP="009C0974">
      <w:pPr>
        <w:pStyle w:val="ListParagraph"/>
        <w:numPr>
          <w:ilvl w:val="0"/>
          <w:numId w:val="82"/>
        </w:numPr>
        <w:spacing w:after="120" w:line="240" w:lineRule="auto"/>
        <w:contextualSpacing w:val="0"/>
        <w:jc w:val="both"/>
        <w:rPr>
          <w:rFonts w:ascii="Cambria" w:hAnsi="Cambria" w:cs="Arial"/>
        </w:rPr>
      </w:pPr>
      <w:r>
        <w:rPr>
          <w:rFonts w:ascii="Cambria" w:hAnsi="Cambria" w:cs="Arial"/>
        </w:rPr>
        <w:t>Contains a delayed effective date of January 1, 2019.</w:t>
      </w:r>
    </w:p>
    <w:p w:rsidR="003F3548" w:rsidRDefault="003F3548" w:rsidP="009C0974">
      <w:pPr>
        <w:pStyle w:val="ListParagraph"/>
        <w:numPr>
          <w:ilvl w:val="0"/>
          <w:numId w:val="82"/>
        </w:numPr>
        <w:spacing w:after="120" w:line="240" w:lineRule="auto"/>
        <w:contextualSpacing w:val="0"/>
        <w:jc w:val="both"/>
        <w:rPr>
          <w:rFonts w:ascii="Cambria" w:hAnsi="Cambria" w:cs="Arial"/>
        </w:rPr>
      </w:pPr>
      <w:r w:rsidRPr="00F14389">
        <w:rPr>
          <w:rFonts w:ascii="Cambria" w:hAnsi="Cambria" w:cs="Arial"/>
        </w:rPr>
        <w:t>Defines pertinent terms.</w:t>
      </w:r>
    </w:p>
    <w:p w:rsidR="003F3548" w:rsidRPr="0093150B" w:rsidRDefault="003F3548" w:rsidP="009C0974">
      <w:pPr>
        <w:pStyle w:val="ListParagraph"/>
        <w:numPr>
          <w:ilvl w:val="0"/>
          <w:numId w:val="82"/>
        </w:numPr>
        <w:spacing w:after="120" w:line="240" w:lineRule="auto"/>
        <w:contextualSpacing w:val="0"/>
        <w:jc w:val="both"/>
        <w:rPr>
          <w:rFonts w:ascii="Cambria" w:hAnsi="Cambria" w:cs="Arial"/>
          <w:b/>
          <w:color w:val="7030A0"/>
        </w:rPr>
      </w:pPr>
      <w:r w:rsidRPr="0093150B">
        <w:rPr>
          <w:rFonts w:ascii="Cambria" w:hAnsi="Cambria" w:cs="Arial"/>
          <w:b/>
          <w:color w:val="7030A0"/>
        </w:rPr>
        <w:t>MAKES CLARIFYING CHANGES. (Health)</w:t>
      </w:r>
    </w:p>
    <w:p w:rsidR="003F3548" w:rsidRDefault="003F3548" w:rsidP="003F3548">
      <w:pPr>
        <w:sectPr w:rsidR="003F3548" w:rsidSect="00990E7D">
          <w:type w:val="continuous"/>
          <w:pgSz w:w="12240" w:h="15840"/>
          <w:pgMar w:top="1440" w:right="1440" w:bottom="1440" w:left="1440" w:header="720" w:footer="720" w:gutter="0"/>
          <w:cols w:space="720"/>
          <w:docGrid w:linePitch="360"/>
        </w:sectPr>
      </w:pPr>
    </w:p>
    <w:p w:rsidR="003F3548" w:rsidRDefault="003F3548" w:rsidP="003F3548">
      <w:pPr>
        <w:pStyle w:val="Heading1"/>
        <w:jc w:val="center"/>
      </w:pPr>
      <w:r>
        <w:rPr>
          <w:noProof/>
        </w:rPr>
        <w:lastRenderedPageBreak/>
        <w:drawing>
          <wp:anchor distT="0" distB="0" distL="114300" distR="114300" simplePos="0" relativeHeight="251922432" behindDoc="1" locked="0" layoutInCell="1" allowOverlap="1" wp14:anchorId="1D426F1D" wp14:editId="18AD660F">
            <wp:simplePos x="0" y="0"/>
            <wp:positionH relativeFrom="column">
              <wp:posOffset>2362835</wp:posOffset>
            </wp:positionH>
            <wp:positionV relativeFrom="paragraph">
              <wp:posOffset>-322580</wp:posOffset>
            </wp:positionV>
            <wp:extent cx="1214755" cy="1165860"/>
            <wp:effectExtent l="0" t="0" r="0" b="0"/>
            <wp:wrapNone/>
            <wp:docPr id="305" name="Picture 305"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3F3548" w:rsidRDefault="003F3548" w:rsidP="003F3548">
      <w:pPr>
        <w:jc w:val="center"/>
        <w:sectPr w:rsidR="003F3548" w:rsidSect="00990E7D">
          <w:footerReference w:type="default" r:id="rId313"/>
          <w:pgSz w:w="12240" w:h="15840"/>
          <w:pgMar w:top="1080" w:right="1440" w:bottom="1440" w:left="1440" w:header="720" w:footer="720" w:gutter="0"/>
          <w:cols w:space="720"/>
          <w:docGrid w:linePitch="360"/>
        </w:sectPr>
      </w:pPr>
      <w:bookmarkStart w:id="87" w:name="hb2389"/>
      <w:bookmarkEnd w:id="87"/>
    </w:p>
    <w:p w:rsidR="003F3548" w:rsidRDefault="003F3548" w:rsidP="003F3548">
      <w:pPr>
        <w:rPr>
          <w:b/>
        </w:rPr>
      </w:pPr>
    </w:p>
    <w:tbl>
      <w:tblPr>
        <w:tblStyle w:val="TableGrid"/>
        <w:tblpPr w:leftFromText="180" w:rightFromText="180" w:vertAnchor="page" w:horzAnchor="margin" w:tblpY="2508"/>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3F3548" w:rsidTr="00ED3663">
        <w:tc>
          <w:tcPr>
            <w:tcW w:w="9895" w:type="dxa"/>
            <w:gridSpan w:val="2"/>
          </w:tcPr>
          <w:p w:rsidR="003F3548" w:rsidRPr="002B09D5" w:rsidRDefault="003F3548" w:rsidP="00ED3663">
            <w:pPr>
              <w:spacing w:after="120"/>
              <w:rPr>
                <w:rFonts w:ascii="Cambria" w:hAnsi="Cambria" w:cs="Arial"/>
                <w:noProof/>
                <w:sz w:val="28"/>
                <w:szCs w:val="28"/>
                <w:u w:val="single"/>
              </w:rPr>
            </w:pPr>
            <w:r>
              <w:rPr>
                <w:rFonts w:ascii="Cambria" w:hAnsi="Cambria" w:cs="Arial"/>
                <w:b/>
                <w:noProof/>
                <w:sz w:val="28"/>
                <w:szCs w:val="28"/>
                <w:u w:val="single"/>
              </w:rPr>
              <w:t>HB 2389:</w:t>
            </w:r>
            <w:r w:rsidRPr="00803606">
              <w:rPr>
                <w:rFonts w:ascii="Cambria" w:hAnsi="Cambria" w:cs="Arial"/>
                <w:noProof/>
                <w:sz w:val="28"/>
                <w:szCs w:val="28"/>
                <w:u w:val="single"/>
              </w:rPr>
              <w:t xml:space="preserve"> </w:t>
            </w:r>
            <w:r>
              <w:rPr>
                <w:rFonts w:ascii="Cambria" w:hAnsi="Cambria" w:cs="Arial"/>
                <w:noProof/>
                <w:sz w:val="28"/>
                <w:szCs w:val="28"/>
                <w:u w:val="single"/>
              </w:rPr>
              <w:t>syringe access programs; authorization</w:t>
            </w:r>
          </w:p>
        </w:tc>
      </w:tr>
      <w:tr w:rsidR="003F3548" w:rsidTr="00ED3663">
        <w:tc>
          <w:tcPr>
            <w:tcW w:w="5125" w:type="dxa"/>
          </w:tcPr>
          <w:p w:rsidR="003F3548" w:rsidRPr="00311FEF" w:rsidRDefault="003F3548" w:rsidP="00ED3663">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Rivero, LD 21</w:t>
            </w:r>
          </w:p>
          <w:p w:rsidR="003F3548" w:rsidRPr="00C06A6E" w:rsidRDefault="003F3548" w:rsidP="00ED3663">
            <w:pPr>
              <w:rPr>
                <w:rFonts w:ascii="Cambria" w:hAnsi="Cambria" w:cs="Arial"/>
              </w:rPr>
            </w:pPr>
            <w:r>
              <w:rPr>
                <w:rFonts w:ascii="Cambria" w:hAnsi="Cambria" w:cs="Arial"/>
                <w:b/>
              </w:rPr>
              <w:t>BILL STATUS:</w:t>
            </w:r>
            <w:r w:rsidRPr="00C6092E">
              <w:rPr>
                <w:rFonts w:ascii="Cambria" w:hAnsi="Cambria" w:cs="Arial"/>
              </w:rPr>
              <w:t xml:space="preserve"> </w:t>
            </w:r>
            <w:hyperlink r:id="rId314"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3F3548" w:rsidTr="003F3548">
              <w:tc>
                <w:tcPr>
                  <w:tcW w:w="5115" w:type="dxa"/>
                  <w:tcBorders>
                    <w:top w:val="nil"/>
                    <w:left w:val="nil"/>
                    <w:bottom w:val="nil"/>
                    <w:right w:val="nil"/>
                  </w:tcBorders>
                  <w:tcMar>
                    <w:left w:w="0" w:type="dxa"/>
                    <w:right w:w="0" w:type="dxa"/>
                  </w:tcMar>
                </w:tcPr>
                <w:p w:rsidR="003F3548" w:rsidRDefault="003F3548" w:rsidP="00C67E92">
                  <w:pPr>
                    <w:framePr w:hSpace="180" w:wrap="around" w:vAnchor="page" w:hAnchor="margin" w:y="2508"/>
                    <w:rPr>
                      <w:rFonts w:ascii="Cambria" w:hAnsi="Cambria" w:cs="Arial"/>
                    </w:rPr>
                  </w:pPr>
                  <w:r>
                    <w:rPr>
                      <w:rFonts w:ascii="Cambria" w:hAnsi="Cambria" w:cs="Arial"/>
                    </w:rPr>
                    <w:t xml:space="preserve">               Health: DPA 8-1-0-0</w:t>
                  </w:r>
                </w:p>
              </w:tc>
            </w:tr>
          </w:tbl>
          <w:p w:rsidR="003F3548" w:rsidRPr="00C6092E" w:rsidRDefault="003F3548" w:rsidP="00ED3663">
            <w:pPr>
              <w:rPr>
                <w:rFonts w:ascii="Cambria" w:hAnsi="Cambria" w:cs="Arial"/>
              </w:rPr>
            </w:pPr>
          </w:p>
        </w:tc>
        <w:tc>
          <w:tcPr>
            <w:tcW w:w="4770" w:type="dxa"/>
          </w:tcPr>
          <w:p w:rsidR="003F3548" w:rsidRDefault="003F3548" w:rsidP="00ED3663">
            <w:pPr>
              <w:rPr>
                <w:rFonts w:ascii="Cambria" w:hAnsi="Cambria" w:cs="Arial"/>
              </w:rPr>
            </w:pPr>
            <w:r w:rsidRPr="001C5438">
              <w:rPr>
                <w:rFonts w:ascii="Cambria" w:hAnsi="Cambria" w:cs="Arial"/>
                <w:noProof/>
              </w:rPr>
              <mc:AlternateContent>
                <mc:Choice Requires="wps">
                  <w:drawing>
                    <wp:anchor distT="0" distB="0" distL="114300" distR="114300" simplePos="0" relativeHeight="251923456" behindDoc="1" locked="1" layoutInCell="1" allowOverlap="0" wp14:anchorId="4F30FB9B" wp14:editId="16F79A67">
                      <wp:simplePos x="0" y="0"/>
                      <wp:positionH relativeFrom="margin">
                        <wp:posOffset>-635</wp:posOffset>
                      </wp:positionH>
                      <wp:positionV relativeFrom="page">
                        <wp:posOffset>71120</wp:posOffset>
                      </wp:positionV>
                      <wp:extent cx="2669540" cy="842645"/>
                      <wp:effectExtent l="0" t="0" r="16510" b="14605"/>
                      <wp:wrapNone/>
                      <wp:docPr id="28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842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3F3548">
                                  <w:pPr>
                                    <w:rPr>
                                      <w:b/>
                                      <w:u w:val="single"/>
                                    </w:rPr>
                                  </w:pPr>
                                  <w:r w:rsidRPr="00BB4358">
                                    <w:rPr>
                                      <w:b/>
                                      <w:u w:val="single"/>
                                    </w:rPr>
                                    <w:t>Legend:</w:t>
                                  </w:r>
                                </w:p>
                                <w:p w:rsidR="00224FF0" w:rsidRDefault="00224FF0" w:rsidP="003F3548">
                                  <w:pPr>
                                    <w:ind w:left="720" w:hanging="720"/>
                                  </w:pPr>
                                  <w:r>
                                    <w:t>Program – Needle and Hypodermic Syringe Exchange Program</w:t>
                                  </w:r>
                                </w:p>
                                <w:p w:rsidR="00224FF0" w:rsidRPr="00BB4358" w:rsidRDefault="00224FF0" w:rsidP="003F3548">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0FB9B" id="_x0000_s1159" type="#_x0000_t202" style="position:absolute;margin-left:-.05pt;margin-top:5.6pt;width:210.2pt;height:66.35pt;z-index:-251393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nchQIAABoFAAAOAAAAZHJzL2Uyb0RvYy54bWysVF1v2jAUfZ+0/2D5nYakgULUUHUEpknd&#10;h9TuBxjbIdYc27MNSTftv+/aAQrryzSNh2Dn3px7zr3Hvr3rW4n23DqhVYnTqzFGXFHNhNqW+OvT&#10;ejTDyHmiGJFa8RI/c4fvFm/f3Ham4JlutGTcIgBRruhMiRvvTZEkjja8Je5KG64gWGvbEg9bu02Y&#10;JR2gtzLJxuNp0mnLjNWUOwdvqyGIFxG/rjn1n+vacY9kiYGbj08bn5vwTBa3pNhaYhpBDzTIP7Bo&#10;iVBQ9ARVEU/QzopXUK2gVjtd+yuq20TXtaA8agA16fgPNY8NMTxqgeY4c2qT+3+w9NP+i0WClTib&#10;ZRgp0sKQnnjv0Tvdozz0pzOugLRHA4m+h9cw56jVmQdNvzmk9LIhasvvrdVdwwkDfmn4Mjn7dMBx&#10;AWTTfdQMypCd1xGor20bmgftQIAOc3o+zSZQofAym07nkxxCFGKzPJvmk1iCFMevjXX+PdctCosS&#10;W5h9RCf7B+cDG1IcU0IxpddCyjh/qVBX4vkkmwy6tBQsBEOas9vNUlq0J8FB8Xeo687TWuHBx1K0&#10;QO6URIrQjZVisYonQg5rYCJVAAdxwO2wGvzycz6er2arWT4CjatRPq6q0f16mY+m6/RmUl1Xy2WV&#10;/go807xoBGNcBapH76b533njcIoG153ceyHpQvk6/l4rTy5pxC6DquN/VBdtECY/eMD3mz46Lr2+&#10;DoDBJBvNnsEZVg8HFC4UWDTa/sCog8NZYvd9RyzHSH5Q4K55mgcr+LjJJzcZbOx5ZHMeIYoCVIk9&#10;RsNy6YcbYGes2DZQafCz0vfgyFpEs7ywOvgYDmBUdbgswgk/38eslytt8RsAAP//AwBQSwMEFAAG&#10;AAgAAAAhADIHbj3cAAAACAEAAA8AAABkcnMvZG93bnJldi54bWxMj0tPw0AMhO9I/IeVkbi1m0dF&#10;acimQhTuEApcnaybROwjym7bwK/HnODomfH4c7mdrREnmsLgnYJ0mYAg13o9uE7B/vVpcQsiRHQa&#10;jXek4IsCbKvLixIL7c/uhU517ASXuFCggj7GsZAytD1ZDEs/kmPv4CeLkcepk3rCM5dbI7MkuZEW&#10;B8cXehzpoaf2sz5axsg+9vnuuab1Gpt89/j9tjm8G6Wur+b7OxCR5vgXhl983oGKmRp/dDoIo2CR&#10;cpDlNAPB9ipLchANC6t8A7Iq5f8Hqh8AAAD//wMAUEsBAi0AFAAGAAgAAAAhALaDOJL+AAAA4QEA&#10;ABMAAAAAAAAAAAAAAAAAAAAAAFtDb250ZW50X1R5cGVzXS54bWxQSwECLQAUAAYACAAAACEAOP0h&#10;/9YAAACUAQAACwAAAAAAAAAAAAAAAAAvAQAAX3JlbHMvLnJlbHNQSwECLQAUAAYACAAAACEAFJ3J&#10;3IUCAAAaBQAADgAAAAAAAAAAAAAAAAAuAgAAZHJzL2Uyb0RvYy54bWxQSwECLQAUAAYACAAAACEA&#10;MgduPdwAAAAIAQAADwAAAAAAAAAAAAAAAADfBAAAZHJzL2Rvd25yZXYueG1sUEsFBgAAAAAEAAQA&#10;8wAAAOgFAAAAAA==&#10;" o:allowoverlap="f" filled="f">
                      <v:textbox>
                        <w:txbxContent>
                          <w:p w:rsidR="00224FF0" w:rsidRPr="00F34CC1" w:rsidRDefault="00224FF0" w:rsidP="003F3548">
                            <w:pPr>
                              <w:rPr>
                                <w:b/>
                                <w:u w:val="single"/>
                              </w:rPr>
                            </w:pPr>
                            <w:r w:rsidRPr="00BB4358">
                              <w:rPr>
                                <w:b/>
                                <w:u w:val="single"/>
                              </w:rPr>
                              <w:t>Legend:</w:t>
                            </w:r>
                          </w:p>
                          <w:p w:rsidR="00224FF0" w:rsidRDefault="00224FF0" w:rsidP="003F3548">
                            <w:pPr>
                              <w:ind w:left="720" w:hanging="720"/>
                            </w:pPr>
                            <w:r>
                              <w:t>Program – Needle and Hypodermic Syringe Exchange Program</w:t>
                            </w:r>
                          </w:p>
                          <w:p w:rsidR="00224FF0" w:rsidRPr="00BB4358" w:rsidRDefault="00224FF0" w:rsidP="003F3548">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ED3663" w:rsidRDefault="00ED3663" w:rsidP="003F3548">
      <w:pPr>
        <w:spacing w:before="200"/>
        <w:jc w:val="both"/>
        <w:rPr>
          <w:rFonts w:ascii="Cambria" w:hAnsi="Cambria" w:cs="Arial"/>
          <w:b/>
          <w:u w:val="single"/>
        </w:rPr>
      </w:pPr>
    </w:p>
    <w:p w:rsidR="003F3548" w:rsidRPr="001C5438" w:rsidRDefault="003F3548" w:rsidP="003F3548">
      <w:pPr>
        <w:spacing w:before="200"/>
        <w:jc w:val="both"/>
        <w:rPr>
          <w:rFonts w:ascii="Cambria" w:hAnsi="Cambria" w:cs="Arial"/>
          <w:b/>
          <w:u w:val="single"/>
        </w:rPr>
      </w:pPr>
      <w:r w:rsidRPr="001C5438">
        <w:rPr>
          <w:rFonts w:ascii="Cambria" w:hAnsi="Cambria" w:cs="Arial"/>
          <w:b/>
          <w:u w:val="single"/>
        </w:rPr>
        <w:t>Abstract</w:t>
      </w:r>
    </w:p>
    <w:p w:rsidR="003F3548" w:rsidRPr="001C5438" w:rsidRDefault="003F3548" w:rsidP="003F3548">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924480" behindDoc="1" locked="1" layoutInCell="1" allowOverlap="0" wp14:anchorId="6D48E1B7" wp14:editId="200829D6">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28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3F3548">
                            <w:pPr>
                              <w:jc w:val="center"/>
                            </w:pPr>
                            <w:sdt>
                              <w:sdtPr>
                                <w:tag w:val="Prop105"/>
                                <w:id w:val="-11673895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3474099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254740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1556826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8E1B7" id="_x0000_s1160" type="#_x0000_t202" style="position:absolute;left:0;text-align:left;margin-left:0;margin-top:628.5pt;width:468pt;height:21.6pt;z-index:-251392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m4MQIAAFsEAAAOAAAAZHJzL2Uyb0RvYy54bWysVNuO0zAQfUfiHyy/06TpZduo6WrpUoS0&#10;XKRdPsBxnMTC8RjbbbJ8PWOnLdUCL4g8WLZnfGbmnJlsbodOkaOwToIu6HSSUiI0h0rqpqBfn/Zv&#10;VpQ4z3TFFGhR0Gfh6O329atNb3KRQQuqEpYgiHZ5bwraem/yJHG8FR1zEzBCo7EG2zGPR9sklWU9&#10;oncqydJ0mfRgK2OBC+fw9n400m3Er2vB/ee6dsITVVDMzcfVxrUMa7LdsLyxzLSSn9Jg/5BFx6TG&#10;oBeoe+YZOVj5G1QnuQUHtZ9w6BKoa8lFrAGrmaYvqnlsmRGxFiTHmQtN7v/B8k/HL5bIqqDZakaJ&#10;Zh2K9CQGT97CQJaBn964HN0eDTr6Aa9R51irMw/AvzmiYdcy3Yg7a6FvBaswv2l4mVw9HXFcACn7&#10;j1BhGHbwEIGG2naBPKSDIDrq9HzRJqTC8XKxns+WKZo42rKb+SyL4iUsP7821vn3AjoSNgW1qH1E&#10;Z8cH50M2LD+7hGAOlKz2Uql4sE25U5YcGfbJPn6xgBduSpO+oOtFthgJ+CtEGr8/QXTSY8Mr2RV0&#10;dXFieaDtna5iO3om1bjHlJU+8RioG0n0QzlEyaaz+VmgEqpnpNbC2OE4kbhpwf6gpMfuLqj7fmBW&#10;UKI+aJRnPZ3PwzjEw3xxg2QSe20pry1Mc4QqqKdk3O78OEIHY2XTYqSxITTcoaS1jGwH7cesTgVg&#10;B0cRTtMWRuT6HL1+/RO2PwEAAP//AwBQSwMEFAAGAAgAAAAhAPgJoQveAAAACgEAAA8AAABkcnMv&#10;ZG93bnJldi54bWxMT0FOwzAQvCPxB2uRuKDWJoG0DXEqhASiN2gRXN3YTSLsdbDdNPye5QS32ZnR&#10;7Ey1npxlowmx9yjhei6AGWy87rGV8LZ7nC2BxaRQK+vRSPg2Edb1+VmlSu1P+GrGbWoZhWAslYQu&#10;paHkPDadcSrO/WCQtIMPTiU6Q8t1UCcKd5ZnQhTcqR7pQ6cG89CZ5nN7dBKWN8/jR9zkL+9NcbCr&#10;dLUYn76ClJcX0/0dsGSm9GeG3/pUHWrqtPdH1JFZCTQkEZvdLgiRvsoLAnuiciEy4HXF/0+ofwAA&#10;AP//AwBQSwECLQAUAAYACAAAACEAtoM4kv4AAADhAQAAEwAAAAAAAAAAAAAAAAAAAAAAW0NvbnRl&#10;bnRfVHlwZXNdLnhtbFBLAQItABQABgAIAAAAIQA4/SH/1gAAAJQBAAALAAAAAAAAAAAAAAAAAC8B&#10;AABfcmVscy8ucmVsc1BLAQItABQABgAIAAAAIQDzGbm4MQIAAFsEAAAOAAAAAAAAAAAAAAAAAC4C&#10;AABkcnMvZTJvRG9jLnhtbFBLAQItABQABgAIAAAAIQD4CaEL3gAAAAoBAAAPAAAAAAAAAAAAAAAA&#10;AIsEAABkcnMvZG93bnJldi54bWxQSwUGAAAAAAQABADzAAAAlgUAAAAA&#10;" o:allowoverlap="f">
                <v:textbox>
                  <w:txbxContent>
                    <w:p w:rsidR="00224FF0" w:rsidRDefault="00224FF0" w:rsidP="003F3548">
                      <w:pPr>
                        <w:jc w:val="center"/>
                      </w:pPr>
                      <w:sdt>
                        <w:sdtPr>
                          <w:tag w:val="Prop105"/>
                          <w:id w:val="-11673895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3474099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254740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1556826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the authorization of Programs.</w:t>
      </w:r>
    </w:p>
    <w:p w:rsidR="003F3548" w:rsidRPr="001C5438" w:rsidRDefault="003F3548" w:rsidP="003F3548">
      <w:pPr>
        <w:jc w:val="both"/>
        <w:rPr>
          <w:rFonts w:ascii="Cambria" w:hAnsi="Cambria" w:cs="Arial"/>
          <w:b/>
          <w:u w:val="single"/>
        </w:rPr>
      </w:pPr>
      <w:r w:rsidRPr="001C5438">
        <w:rPr>
          <w:rFonts w:ascii="Cambria" w:hAnsi="Cambria" w:cs="Arial"/>
          <w:b/>
          <w:u w:val="single"/>
        </w:rPr>
        <w:t>Provisions</w:t>
      </w:r>
    </w:p>
    <w:p w:rsidR="003F3548" w:rsidRDefault="003F3548" w:rsidP="009C0974">
      <w:pPr>
        <w:pStyle w:val="ListParagraph"/>
        <w:numPr>
          <w:ilvl w:val="0"/>
          <w:numId w:val="81"/>
        </w:numPr>
        <w:spacing w:after="120" w:line="240" w:lineRule="auto"/>
        <w:contextualSpacing w:val="0"/>
        <w:jc w:val="both"/>
        <w:rPr>
          <w:rFonts w:ascii="Cambria" w:hAnsi="Cambria" w:cs="Arial"/>
        </w:rPr>
      </w:pPr>
      <w:r>
        <w:rPr>
          <w:rFonts w:ascii="Cambria" w:hAnsi="Cambria" w:cs="Arial"/>
        </w:rPr>
        <w:t xml:space="preserve">Permits a local governing body or a specified organization to establish and operate a Needle and Hypodermic Syringe </w:t>
      </w:r>
      <w:r w:rsidRPr="00C72418">
        <w:rPr>
          <w:rFonts w:ascii="Cambria" w:hAnsi="Cambria" w:cs="Arial"/>
          <w:strike/>
          <w:color w:val="FF0000"/>
        </w:rPr>
        <w:t xml:space="preserve">Access </w:t>
      </w:r>
      <w:r w:rsidRPr="00C72418">
        <w:rPr>
          <w:rFonts w:ascii="Cambria" w:hAnsi="Cambria" w:cs="Arial"/>
          <w:b/>
          <w:color w:val="7030A0"/>
        </w:rPr>
        <w:t>EXCHANGE</w:t>
      </w:r>
      <w:r w:rsidRPr="00C72418">
        <w:rPr>
          <w:rFonts w:ascii="Cambria" w:hAnsi="Cambria" w:cs="Arial"/>
          <w:color w:val="7030A0"/>
        </w:rPr>
        <w:t xml:space="preserve"> </w:t>
      </w:r>
      <w:r>
        <w:rPr>
          <w:rFonts w:ascii="Cambria" w:hAnsi="Cambria" w:cs="Arial"/>
        </w:rPr>
        <w:t>Program. (Sec. 1)</w:t>
      </w:r>
    </w:p>
    <w:p w:rsidR="003F3548" w:rsidRDefault="003F3548" w:rsidP="009C0974">
      <w:pPr>
        <w:pStyle w:val="ListParagraph"/>
        <w:numPr>
          <w:ilvl w:val="0"/>
          <w:numId w:val="81"/>
        </w:numPr>
        <w:spacing w:after="0" w:line="240" w:lineRule="auto"/>
        <w:contextualSpacing w:val="0"/>
        <w:jc w:val="both"/>
        <w:rPr>
          <w:rFonts w:ascii="Cambria" w:hAnsi="Cambria" w:cs="Arial"/>
        </w:rPr>
      </w:pPr>
      <w:r>
        <w:rPr>
          <w:rFonts w:ascii="Cambria" w:hAnsi="Cambria" w:cs="Arial"/>
        </w:rPr>
        <w:t>Requires a Program's objectives to:</w:t>
      </w:r>
    </w:p>
    <w:p w:rsidR="003F3548" w:rsidRDefault="003F3548" w:rsidP="009C0974">
      <w:pPr>
        <w:pStyle w:val="ListParagraph"/>
        <w:numPr>
          <w:ilvl w:val="1"/>
          <w:numId w:val="81"/>
        </w:numPr>
        <w:spacing w:after="0" w:line="240" w:lineRule="auto"/>
        <w:contextualSpacing w:val="0"/>
        <w:jc w:val="both"/>
        <w:rPr>
          <w:rFonts w:ascii="Cambria" w:hAnsi="Cambria" w:cs="Arial"/>
        </w:rPr>
      </w:pPr>
      <w:r>
        <w:rPr>
          <w:rFonts w:ascii="Cambria" w:hAnsi="Cambria" w:cs="Arial"/>
        </w:rPr>
        <w:t>Reduce the spread of disease and needle-related injuries to first responders; and</w:t>
      </w:r>
    </w:p>
    <w:p w:rsidR="003F3548" w:rsidRDefault="003F3548" w:rsidP="009C0974">
      <w:pPr>
        <w:pStyle w:val="ListParagraph"/>
        <w:numPr>
          <w:ilvl w:val="1"/>
          <w:numId w:val="81"/>
        </w:numPr>
        <w:spacing w:after="120" w:line="240" w:lineRule="auto"/>
        <w:contextualSpacing w:val="0"/>
        <w:jc w:val="both"/>
        <w:rPr>
          <w:rFonts w:ascii="Cambria" w:hAnsi="Cambria" w:cs="Arial"/>
        </w:rPr>
      </w:pPr>
      <w:r>
        <w:rPr>
          <w:rFonts w:ascii="Cambria" w:hAnsi="Cambria" w:cs="Arial"/>
        </w:rPr>
        <w:t xml:space="preserve">Encourage intravenous drug users to enroll in evidence-based drug treatment. (Sec. 1) </w:t>
      </w:r>
    </w:p>
    <w:p w:rsidR="003F3548" w:rsidRDefault="003F3548" w:rsidP="009C0974">
      <w:pPr>
        <w:pStyle w:val="ListParagraph"/>
        <w:numPr>
          <w:ilvl w:val="0"/>
          <w:numId w:val="81"/>
        </w:numPr>
        <w:spacing w:after="0" w:line="240" w:lineRule="auto"/>
        <w:contextualSpacing w:val="0"/>
        <w:jc w:val="both"/>
        <w:rPr>
          <w:rFonts w:ascii="Cambria" w:hAnsi="Cambria" w:cs="Arial"/>
        </w:rPr>
      </w:pPr>
      <w:r>
        <w:rPr>
          <w:rFonts w:ascii="Cambria" w:hAnsi="Cambria" w:cs="Arial"/>
        </w:rPr>
        <w:t>Requires a Program to offer:</w:t>
      </w:r>
    </w:p>
    <w:p w:rsidR="003F3548" w:rsidRDefault="003F3548" w:rsidP="009C0974">
      <w:pPr>
        <w:pStyle w:val="ListParagraph"/>
        <w:numPr>
          <w:ilvl w:val="1"/>
          <w:numId w:val="81"/>
        </w:numPr>
        <w:spacing w:after="0" w:line="240" w:lineRule="auto"/>
        <w:contextualSpacing w:val="0"/>
        <w:jc w:val="both"/>
        <w:rPr>
          <w:rFonts w:ascii="Cambria" w:hAnsi="Cambria" w:cs="Arial"/>
        </w:rPr>
      </w:pPr>
      <w:r>
        <w:rPr>
          <w:rFonts w:ascii="Cambria" w:hAnsi="Cambria" w:cs="Arial"/>
        </w:rPr>
        <w:t>Needle and syringe disposal;</w:t>
      </w:r>
    </w:p>
    <w:p w:rsidR="003F3548" w:rsidRDefault="003F3548" w:rsidP="009C0974">
      <w:pPr>
        <w:pStyle w:val="ListParagraph"/>
        <w:numPr>
          <w:ilvl w:val="1"/>
          <w:numId w:val="81"/>
        </w:numPr>
        <w:spacing w:after="0" w:line="240" w:lineRule="auto"/>
        <w:contextualSpacing w:val="0"/>
        <w:jc w:val="both"/>
        <w:rPr>
          <w:rFonts w:ascii="Cambria" w:hAnsi="Cambria" w:cs="Arial"/>
        </w:rPr>
      </w:pPr>
      <w:r>
        <w:rPr>
          <w:rFonts w:ascii="Cambria" w:hAnsi="Cambria" w:cs="Arial"/>
        </w:rPr>
        <w:t>Needle and syringe related supplies at no charge;</w:t>
      </w:r>
    </w:p>
    <w:p w:rsidR="003F3548" w:rsidRDefault="003F3548" w:rsidP="009C0974">
      <w:pPr>
        <w:pStyle w:val="ListParagraph"/>
        <w:numPr>
          <w:ilvl w:val="1"/>
          <w:numId w:val="81"/>
        </w:numPr>
        <w:spacing w:after="0" w:line="240" w:lineRule="auto"/>
        <w:contextualSpacing w:val="0"/>
        <w:jc w:val="both"/>
        <w:rPr>
          <w:rFonts w:ascii="Cambria" w:hAnsi="Cambria" w:cs="Arial"/>
        </w:rPr>
      </w:pPr>
      <w:r>
        <w:rPr>
          <w:rFonts w:ascii="Cambria" w:hAnsi="Cambria" w:cs="Arial"/>
        </w:rPr>
        <w:t>Access to opioid antagonists and programs that offer opioid antagonists;</w:t>
      </w:r>
    </w:p>
    <w:p w:rsidR="003F3548" w:rsidRDefault="003F3548" w:rsidP="009C0974">
      <w:pPr>
        <w:pStyle w:val="ListParagraph"/>
        <w:numPr>
          <w:ilvl w:val="1"/>
          <w:numId w:val="81"/>
        </w:numPr>
        <w:spacing w:after="0" w:line="240" w:lineRule="auto"/>
        <w:contextualSpacing w:val="0"/>
        <w:jc w:val="both"/>
        <w:rPr>
          <w:rFonts w:ascii="Cambria" w:hAnsi="Cambria" w:cs="Arial"/>
        </w:rPr>
      </w:pPr>
      <w:r>
        <w:rPr>
          <w:rFonts w:ascii="Cambria" w:hAnsi="Cambria" w:cs="Arial"/>
        </w:rPr>
        <w:t>Personal mental health or addiction treatment consultations; and</w:t>
      </w:r>
    </w:p>
    <w:p w:rsidR="003F3548" w:rsidRDefault="003F3548" w:rsidP="009C0974">
      <w:pPr>
        <w:pStyle w:val="ListParagraph"/>
        <w:numPr>
          <w:ilvl w:val="1"/>
          <w:numId w:val="81"/>
        </w:numPr>
        <w:spacing w:after="0" w:line="240" w:lineRule="auto"/>
        <w:contextualSpacing w:val="0"/>
        <w:jc w:val="both"/>
        <w:rPr>
          <w:rFonts w:ascii="Cambria" w:hAnsi="Cambria" w:cs="Arial"/>
        </w:rPr>
      </w:pPr>
      <w:r>
        <w:rPr>
          <w:rFonts w:ascii="Cambria" w:hAnsi="Cambria" w:cs="Arial"/>
        </w:rPr>
        <w:t>Educational materials about:</w:t>
      </w:r>
    </w:p>
    <w:p w:rsidR="003F3548" w:rsidRDefault="003F3548" w:rsidP="009C0974">
      <w:pPr>
        <w:pStyle w:val="ListParagraph"/>
        <w:numPr>
          <w:ilvl w:val="2"/>
          <w:numId w:val="81"/>
        </w:numPr>
        <w:spacing w:after="0" w:line="240" w:lineRule="auto"/>
        <w:contextualSpacing w:val="0"/>
        <w:jc w:val="both"/>
        <w:rPr>
          <w:rFonts w:ascii="Cambria" w:hAnsi="Cambria" w:cs="Arial"/>
        </w:rPr>
      </w:pPr>
      <w:r>
        <w:rPr>
          <w:rFonts w:ascii="Cambria" w:hAnsi="Cambria" w:cs="Arial"/>
        </w:rPr>
        <w:t>Overdose prevention;</w:t>
      </w:r>
    </w:p>
    <w:p w:rsidR="003F3548" w:rsidRDefault="003F3548" w:rsidP="009C0974">
      <w:pPr>
        <w:pStyle w:val="ListParagraph"/>
        <w:numPr>
          <w:ilvl w:val="2"/>
          <w:numId w:val="81"/>
        </w:numPr>
        <w:spacing w:after="0" w:line="240" w:lineRule="auto"/>
        <w:contextualSpacing w:val="0"/>
        <w:jc w:val="both"/>
        <w:rPr>
          <w:rFonts w:ascii="Cambria" w:hAnsi="Cambria" w:cs="Arial"/>
        </w:rPr>
      </w:pPr>
      <w:r>
        <w:rPr>
          <w:rFonts w:ascii="Cambria" w:hAnsi="Cambria" w:cs="Arial"/>
        </w:rPr>
        <w:t>Disease prevention;</w:t>
      </w:r>
    </w:p>
    <w:p w:rsidR="003F3548" w:rsidRDefault="003F3548" w:rsidP="009C0974">
      <w:pPr>
        <w:pStyle w:val="ListParagraph"/>
        <w:numPr>
          <w:ilvl w:val="2"/>
          <w:numId w:val="81"/>
        </w:numPr>
        <w:spacing w:after="0" w:line="240" w:lineRule="auto"/>
        <w:contextualSpacing w:val="0"/>
        <w:jc w:val="both"/>
        <w:rPr>
          <w:rFonts w:ascii="Cambria" w:hAnsi="Cambria" w:cs="Arial"/>
        </w:rPr>
      </w:pPr>
      <w:r>
        <w:rPr>
          <w:rFonts w:ascii="Cambria" w:hAnsi="Cambria" w:cs="Arial"/>
        </w:rPr>
        <w:t>Drug abuse prevention;</w:t>
      </w:r>
    </w:p>
    <w:p w:rsidR="003F3548" w:rsidRDefault="003F3548" w:rsidP="009C0974">
      <w:pPr>
        <w:pStyle w:val="ListParagraph"/>
        <w:numPr>
          <w:ilvl w:val="2"/>
          <w:numId w:val="81"/>
        </w:numPr>
        <w:spacing w:after="0" w:line="240" w:lineRule="auto"/>
        <w:contextualSpacing w:val="0"/>
        <w:jc w:val="both"/>
        <w:rPr>
          <w:rFonts w:ascii="Cambria" w:hAnsi="Cambria" w:cs="Arial"/>
        </w:rPr>
      </w:pPr>
      <w:r>
        <w:rPr>
          <w:rFonts w:ascii="Cambria" w:hAnsi="Cambria" w:cs="Arial"/>
        </w:rPr>
        <w:t xml:space="preserve">Mental health treatment and referrals; and </w:t>
      </w:r>
    </w:p>
    <w:p w:rsidR="003F3548" w:rsidRDefault="003F3548" w:rsidP="009C0974">
      <w:pPr>
        <w:pStyle w:val="ListParagraph"/>
        <w:numPr>
          <w:ilvl w:val="2"/>
          <w:numId w:val="81"/>
        </w:numPr>
        <w:spacing w:after="120" w:line="240" w:lineRule="auto"/>
        <w:contextualSpacing w:val="0"/>
        <w:jc w:val="both"/>
        <w:rPr>
          <w:rFonts w:ascii="Cambria" w:hAnsi="Cambria" w:cs="Arial"/>
        </w:rPr>
      </w:pPr>
      <w:r>
        <w:rPr>
          <w:rFonts w:ascii="Cambria" w:hAnsi="Cambria" w:cs="Arial"/>
        </w:rPr>
        <w:t>Substance abuse treatment and referrals. (Sec. 1)</w:t>
      </w:r>
    </w:p>
    <w:p w:rsidR="003F3548" w:rsidRDefault="003F3548" w:rsidP="009C0974">
      <w:pPr>
        <w:pStyle w:val="ListParagraph"/>
        <w:numPr>
          <w:ilvl w:val="0"/>
          <w:numId w:val="81"/>
        </w:numPr>
        <w:spacing w:after="0" w:line="240" w:lineRule="auto"/>
        <w:contextualSpacing w:val="0"/>
        <w:jc w:val="both"/>
        <w:rPr>
          <w:rFonts w:ascii="Cambria" w:hAnsi="Cambria" w:cs="Arial"/>
        </w:rPr>
      </w:pPr>
      <w:r>
        <w:rPr>
          <w:rFonts w:ascii="Cambria" w:hAnsi="Cambria" w:cs="Arial"/>
        </w:rPr>
        <w:t>Provides criminal immunity for a Program participant, employee or volunteer who possesses a:</w:t>
      </w:r>
    </w:p>
    <w:p w:rsidR="003F3548" w:rsidRDefault="003F3548" w:rsidP="009C0974">
      <w:pPr>
        <w:pStyle w:val="ListParagraph"/>
        <w:numPr>
          <w:ilvl w:val="1"/>
          <w:numId w:val="81"/>
        </w:numPr>
        <w:spacing w:after="0" w:line="240" w:lineRule="auto"/>
        <w:contextualSpacing w:val="0"/>
        <w:jc w:val="both"/>
        <w:rPr>
          <w:rFonts w:ascii="Cambria" w:hAnsi="Cambria" w:cs="Arial"/>
        </w:rPr>
      </w:pPr>
      <w:r>
        <w:rPr>
          <w:rFonts w:ascii="Cambria" w:hAnsi="Cambria" w:cs="Arial"/>
        </w:rPr>
        <w:t>Needle, syringe or injection supply item related to a Program; or</w:t>
      </w:r>
    </w:p>
    <w:p w:rsidR="003F3548" w:rsidRDefault="003F3548" w:rsidP="009C0974">
      <w:pPr>
        <w:pStyle w:val="ListParagraph"/>
        <w:numPr>
          <w:ilvl w:val="1"/>
          <w:numId w:val="81"/>
        </w:numPr>
        <w:spacing w:after="120" w:line="240" w:lineRule="auto"/>
        <w:contextualSpacing w:val="0"/>
        <w:jc w:val="both"/>
        <w:rPr>
          <w:rFonts w:ascii="Cambria" w:hAnsi="Cambria" w:cs="Arial"/>
        </w:rPr>
      </w:pPr>
      <w:r>
        <w:rPr>
          <w:rFonts w:ascii="Cambria" w:hAnsi="Cambria" w:cs="Arial"/>
        </w:rPr>
        <w:t xml:space="preserve">Residual </w:t>
      </w:r>
      <w:proofErr w:type="gramStart"/>
      <w:r>
        <w:rPr>
          <w:rFonts w:ascii="Cambria" w:hAnsi="Cambria" w:cs="Arial"/>
        </w:rPr>
        <w:t>amount</w:t>
      </w:r>
      <w:proofErr w:type="gramEnd"/>
      <w:r>
        <w:rPr>
          <w:rFonts w:ascii="Cambria" w:hAnsi="Cambria" w:cs="Arial"/>
        </w:rPr>
        <w:t xml:space="preserve"> of drugs contained in a needle, syringe or injection supply item related to a Program. (Sec. 1)</w:t>
      </w:r>
    </w:p>
    <w:p w:rsidR="003F3548" w:rsidRPr="00493847" w:rsidRDefault="003F3548" w:rsidP="009C0974">
      <w:pPr>
        <w:pStyle w:val="ListParagraph"/>
        <w:numPr>
          <w:ilvl w:val="0"/>
          <w:numId w:val="81"/>
        </w:numPr>
        <w:spacing w:after="0" w:line="240" w:lineRule="auto"/>
        <w:contextualSpacing w:val="0"/>
        <w:jc w:val="both"/>
        <w:rPr>
          <w:rFonts w:ascii="Cambria" w:hAnsi="Cambria" w:cs="Arial"/>
        </w:rPr>
      </w:pPr>
      <w:r>
        <w:rPr>
          <w:rFonts w:ascii="Cambria" w:hAnsi="Cambria" w:cs="Arial"/>
        </w:rPr>
        <w:t>Specifies that criminal immunity only applies if a person provides written verification that a needle, syringe or injection supply item was obtained from a Program. (Sec. 1)</w:t>
      </w:r>
    </w:p>
    <w:p w:rsidR="003F3548" w:rsidRPr="001C5438" w:rsidRDefault="003F3548" w:rsidP="003F3548">
      <w:pPr>
        <w:spacing w:after="120"/>
        <w:jc w:val="both"/>
        <w:rPr>
          <w:rFonts w:ascii="Cambria" w:hAnsi="Cambria" w:cs="Arial"/>
        </w:rPr>
      </w:pPr>
    </w:p>
    <w:p w:rsidR="003F3548" w:rsidRDefault="003F3548" w:rsidP="003F3548">
      <w:r>
        <w:br w:type="page"/>
      </w:r>
    </w:p>
    <w:p w:rsidR="003F3548" w:rsidRDefault="003F3548" w:rsidP="003F3548">
      <w:pPr>
        <w:pStyle w:val="Heading1"/>
        <w:jc w:val="center"/>
      </w:pPr>
      <w:r>
        <w:rPr>
          <w:noProof/>
        </w:rPr>
        <w:lastRenderedPageBreak/>
        <w:drawing>
          <wp:anchor distT="0" distB="0" distL="114300" distR="114300" simplePos="0" relativeHeight="251925504" behindDoc="1" locked="0" layoutInCell="1" allowOverlap="1" wp14:anchorId="7439B00F" wp14:editId="64242DED">
            <wp:simplePos x="0" y="0"/>
            <wp:positionH relativeFrom="column">
              <wp:posOffset>2362835</wp:posOffset>
            </wp:positionH>
            <wp:positionV relativeFrom="paragraph">
              <wp:posOffset>-322580</wp:posOffset>
            </wp:positionV>
            <wp:extent cx="1214755" cy="1165860"/>
            <wp:effectExtent l="0" t="0" r="0" b="0"/>
            <wp:wrapNone/>
            <wp:docPr id="44" name="Picture 44"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3F3548" w:rsidRDefault="003F3548" w:rsidP="003F3548">
      <w:pPr>
        <w:jc w:val="center"/>
        <w:sectPr w:rsidR="003F3548" w:rsidSect="00990E7D">
          <w:footerReference w:type="default" r:id="rId315"/>
          <w:type w:val="continuous"/>
          <w:pgSz w:w="12240" w:h="15840"/>
          <w:pgMar w:top="1080" w:right="1440" w:bottom="1440" w:left="1440" w:header="720" w:footer="720" w:gutter="0"/>
          <w:cols w:space="720"/>
          <w:docGrid w:linePitch="360"/>
        </w:sectPr>
      </w:pPr>
    </w:p>
    <w:p w:rsidR="003F3548" w:rsidRDefault="003F3548" w:rsidP="003F3548">
      <w:pPr>
        <w:rPr>
          <w:b/>
        </w:rPr>
      </w:pPr>
    </w:p>
    <w:tbl>
      <w:tblPr>
        <w:tblStyle w:val="TableGrid"/>
        <w:tblpPr w:leftFromText="180" w:rightFromText="180" w:vertAnchor="page" w:horzAnchor="margin" w:tblpY="2484"/>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3F3548" w:rsidTr="00ED3663">
        <w:tc>
          <w:tcPr>
            <w:tcW w:w="9895" w:type="dxa"/>
            <w:gridSpan w:val="2"/>
          </w:tcPr>
          <w:p w:rsidR="003F3548" w:rsidRPr="002B09D5" w:rsidRDefault="003F3548" w:rsidP="00ED3663">
            <w:pPr>
              <w:spacing w:after="120"/>
              <w:rPr>
                <w:rFonts w:ascii="Cambria" w:hAnsi="Cambria" w:cs="Arial"/>
                <w:noProof/>
                <w:sz w:val="28"/>
                <w:szCs w:val="28"/>
                <w:u w:val="single"/>
              </w:rPr>
            </w:pPr>
            <w:r>
              <w:rPr>
                <w:rFonts w:ascii="Cambria" w:hAnsi="Cambria" w:cs="Arial"/>
                <w:b/>
                <w:noProof/>
                <w:sz w:val="28"/>
                <w:szCs w:val="28"/>
                <w:u w:val="single"/>
              </w:rPr>
              <w:t>HB 2411:</w:t>
            </w:r>
            <w:r w:rsidRPr="00803606">
              <w:rPr>
                <w:rFonts w:ascii="Cambria" w:hAnsi="Cambria" w:cs="Arial"/>
                <w:noProof/>
                <w:sz w:val="28"/>
                <w:szCs w:val="28"/>
                <w:u w:val="single"/>
              </w:rPr>
              <w:t xml:space="preserve"> </w:t>
            </w:r>
            <w:r>
              <w:rPr>
                <w:rFonts w:ascii="Cambria" w:hAnsi="Cambria" w:cs="Arial"/>
                <w:noProof/>
                <w:sz w:val="28"/>
                <w:szCs w:val="28"/>
                <w:u w:val="single"/>
              </w:rPr>
              <w:t>S/E homeopathic physicians; board; reporting</w:t>
            </w:r>
          </w:p>
        </w:tc>
      </w:tr>
      <w:tr w:rsidR="003F3548" w:rsidTr="00ED3663">
        <w:tc>
          <w:tcPr>
            <w:tcW w:w="5125" w:type="dxa"/>
          </w:tcPr>
          <w:p w:rsidR="003F3548" w:rsidRPr="00311FEF" w:rsidRDefault="003F3548" w:rsidP="00ED3663">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Mosley, LD 5</w:t>
            </w:r>
          </w:p>
          <w:p w:rsidR="003F3548" w:rsidRPr="00916E89" w:rsidRDefault="003F3548" w:rsidP="00ED3663">
            <w:pPr>
              <w:rPr>
                <w:rFonts w:ascii="Cambria" w:hAnsi="Cambria" w:cs="Arial"/>
              </w:rPr>
            </w:pPr>
            <w:r>
              <w:rPr>
                <w:rFonts w:ascii="Cambria" w:hAnsi="Cambria" w:cs="Arial"/>
                <w:b/>
              </w:rPr>
              <w:t>BILL STATUS:</w:t>
            </w:r>
            <w:r w:rsidRPr="00C6092E">
              <w:rPr>
                <w:rFonts w:ascii="Cambria" w:hAnsi="Cambria" w:cs="Arial"/>
              </w:rPr>
              <w:t xml:space="preserve"> </w:t>
            </w:r>
            <w:hyperlink r:id="rId316"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3F3548" w:rsidTr="003F3548">
              <w:tc>
                <w:tcPr>
                  <w:tcW w:w="5115" w:type="dxa"/>
                  <w:tcBorders>
                    <w:top w:val="nil"/>
                    <w:left w:val="nil"/>
                    <w:bottom w:val="nil"/>
                    <w:right w:val="nil"/>
                  </w:tcBorders>
                  <w:tcMar>
                    <w:left w:w="0" w:type="dxa"/>
                    <w:right w:w="0" w:type="dxa"/>
                  </w:tcMar>
                </w:tcPr>
                <w:p w:rsidR="003F3548" w:rsidRDefault="003F3548" w:rsidP="00C67E92">
                  <w:pPr>
                    <w:framePr w:hSpace="180" w:wrap="around" w:vAnchor="page" w:hAnchor="margin" w:y="2484"/>
                    <w:rPr>
                      <w:rFonts w:ascii="Cambria" w:hAnsi="Cambria" w:cs="Arial"/>
                    </w:rPr>
                  </w:pPr>
                  <w:r>
                    <w:rPr>
                      <w:rFonts w:ascii="Cambria" w:hAnsi="Cambria" w:cs="Arial"/>
                    </w:rPr>
                    <w:t xml:space="preserve">              Health: DPA/SE 8-1-0-0</w:t>
                  </w:r>
                </w:p>
              </w:tc>
            </w:tr>
          </w:tbl>
          <w:p w:rsidR="003F3548" w:rsidRPr="00C6092E" w:rsidRDefault="003F3548" w:rsidP="00ED3663">
            <w:pPr>
              <w:rPr>
                <w:rFonts w:ascii="Cambria" w:hAnsi="Cambria" w:cs="Arial"/>
              </w:rPr>
            </w:pPr>
          </w:p>
        </w:tc>
        <w:tc>
          <w:tcPr>
            <w:tcW w:w="4770" w:type="dxa"/>
          </w:tcPr>
          <w:p w:rsidR="003F3548" w:rsidRDefault="003F3548" w:rsidP="00ED3663">
            <w:pPr>
              <w:rPr>
                <w:rFonts w:ascii="Cambria" w:hAnsi="Cambria" w:cs="Arial"/>
              </w:rPr>
            </w:pPr>
            <w:r w:rsidRPr="001C5438">
              <w:rPr>
                <w:rFonts w:ascii="Cambria" w:hAnsi="Cambria" w:cs="Arial"/>
                <w:noProof/>
              </w:rPr>
              <mc:AlternateContent>
                <mc:Choice Requires="wps">
                  <w:drawing>
                    <wp:anchor distT="0" distB="0" distL="114300" distR="114300" simplePos="0" relativeHeight="251927552" behindDoc="1" locked="1" layoutInCell="1" allowOverlap="0" wp14:anchorId="5B02CE50" wp14:editId="740665D6">
                      <wp:simplePos x="0" y="0"/>
                      <wp:positionH relativeFrom="margin">
                        <wp:posOffset>-635</wp:posOffset>
                      </wp:positionH>
                      <wp:positionV relativeFrom="page">
                        <wp:posOffset>74295</wp:posOffset>
                      </wp:positionV>
                      <wp:extent cx="2669540" cy="831215"/>
                      <wp:effectExtent l="0" t="0" r="16510" b="26035"/>
                      <wp:wrapNone/>
                      <wp:docPr id="28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831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3F3548">
                                  <w:pPr>
                                    <w:rPr>
                                      <w:b/>
                                      <w:u w:val="single"/>
                                    </w:rPr>
                                  </w:pPr>
                                  <w:r w:rsidRPr="00BB4358">
                                    <w:rPr>
                                      <w:b/>
                                      <w:u w:val="single"/>
                                    </w:rPr>
                                    <w:t>Legend:</w:t>
                                  </w:r>
                                </w:p>
                                <w:p w:rsidR="00224FF0" w:rsidRDefault="00224FF0" w:rsidP="003F3548">
                                  <w:pPr>
                                    <w:ind w:left="720" w:hanging="720"/>
                                  </w:pPr>
                                  <w:r>
                                    <w:t>Board – Board of Homeopathic and Integrated Medicine Examiners</w:t>
                                  </w:r>
                                </w:p>
                                <w:p w:rsidR="00224FF0" w:rsidRPr="00BB4358" w:rsidRDefault="00224FF0" w:rsidP="003F3548">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2CE50" id="_x0000_s1161" type="#_x0000_t202" style="position:absolute;margin-left:-.05pt;margin-top:5.85pt;width:210.2pt;height:65.45pt;z-index:-251388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L4hgIAABoFAAAOAAAAZHJzL2Uyb0RvYy54bWysVF1v2jAUfZ+0/2D5nYakgULUUHUEpknd&#10;h9TuBxjbIdYc27MNSTftv+/aAQrryzSNh2Dn3px7zr3Hvr3rW4n23DqhVYnTqzFGXFHNhNqW+OvT&#10;ejTDyHmiGJFa8RI/c4fvFm/f3Ham4JlutGTcIgBRruhMiRvvTZEkjja8Je5KG64gWGvbEg9bu02Y&#10;JR2gtzLJxuNp0mnLjNWUOwdvqyGIFxG/rjn1n+vacY9kiYGbj08bn5vwTBa3pNhaYhpBDzTIP7Bo&#10;iVBQ9ARVEU/QzopXUK2gVjtd+yuq20TXtaA8agA16fgPNY8NMTxqgeY4c2qT+3+w9NP+i0WClTib&#10;5Rgp0sKQnnjv0Tvdozz0pzOugLRHA4m+h9cw56jVmQdNvzmk9LIhasvvrdVdwwkDfmn4Mjn7dMBx&#10;AWTTfdQMypCd1xGor20bmgftQIAOc3o+zSZQofAym07nkxxCFGKz6zRLJ7EEKY5fG+v8e65bFBYl&#10;tjD7iE72D84HNqQ4poRiSq+FlHH+UqGuxPNJNhl0aSlYCIY0Z7ebpbRoT4KD4u9Q152ntcKDj6Vo&#10;gdwpiRShGyvFYhVPhBzWwESqAA7igNthNfjl53w8X81Ws3yUZ9PVKB9X1eh+vcxH03V6M6muq+Wy&#10;Sn8FnmleNIIxrgLVo3fT/O+8cThFg+tO7r2QdKF8HX+vlSeXNGKXQdXxP6qLNgiTHzzg+00fHZde&#10;xxEGk2w0ewZnWD0cULhQYNFo+wOjDg5nid33HbEcI/lBgbvmaR6s4OMmn9xksLHnkc15hCgKUCX2&#10;GA3LpR9ugJ2xYttApcHPSt+DI2sRzfLC6uBjOIBR1eGyCCf8fB+zXq60xW8AAAD//wMAUEsDBBQA&#10;BgAIAAAAIQAa6zX13AAAAAgBAAAPAAAAZHJzL2Rvd25yZXYueG1sTI/NTsMwEITvSLyDtUjcWuen&#10;aiDEqRCFewkFrk68TSLidRS7beDpu5zguDOzs98Wm9kO4oST7x0piJcRCKTGmZ5aBfu3l8UdCB80&#10;GT04QgXf6GFTXl8VOjfuTK94qkIruIR8rhV0IYy5lL7p0Gq/dCMSewc3WR14nFppJn3mcjvIJIrW&#10;0uqe+EKnR3zqsPmqjpYxks99ut1VmGW6TrfPP+/3h49Bqdub+fEBRMA5/IXhF593oGSm2h3JeDEo&#10;WMQcZDnOQLC9SqIURM3CKlmDLAv5/4HyAgAA//8DAFBLAQItABQABgAIAAAAIQC2gziS/gAAAOEB&#10;AAATAAAAAAAAAAAAAAAAAAAAAABbQ29udGVudF9UeXBlc10ueG1sUEsBAi0AFAAGAAgAAAAhADj9&#10;If/WAAAAlAEAAAsAAAAAAAAAAAAAAAAALwEAAF9yZWxzLy5yZWxzUEsBAi0AFAAGAAgAAAAhAE64&#10;MviGAgAAGgUAAA4AAAAAAAAAAAAAAAAALgIAAGRycy9lMm9Eb2MueG1sUEsBAi0AFAAGAAgAAAAh&#10;ABrrNfXcAAAACAEAAA8AAAAAAAAAAAAAAAAA4AQAAGRycy9kb3ducmV2LnhtbFBLBQYAAAAABAAE&#10;APMAAADpBQAAAAA=&#10;" o:allowoverlap="f" filled="f">
                      <v:textbox>
                        <w:txbxContent>
                          <w:p w:rsidR="00224FF0" w:rsidRPr="00F34CC1" w:rsidRDefault="00224FF0" w:rsidP="003F3548">
                            <w:pPr>
                              <w:rPr>
                                <w:b/>
                                <w:u w:val="single"/>
                              </w:rPr>
                            </w:pPr>
                            <w:r w:rsidRPr="00BB4358">
                              <w:rPr>
                                <w:b/>
                                <w:u w:val="single"/>
                              </w:rPr>
                              <w:t>Legend:</w:t>
                            </w:r>
                          </w:p>
                          <w:p w:rsidR="00224FF0" w:rsidRDefault="00224FF0" w:rsidP="003F3548">
                            <w:pPr>
                              <w:ind w:left="720" w:hanging="720"/>
                            </w:pPr>
                            <w:r>
                              <w:t>Board – Board of Homeopathic and Integrated Medicine Examiners</w:t>
                            </w:r>
                          </w:p>
                          <w:p w:rsidR="00224FF0" w:rsidRPr="00BB4358" w:rsidRDefault="00224FF0" w:rsidP="003F3548">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ED3663" w:rsidRDefault="00ED3663" w:rsidP="003F3548">
      <w:pPr>
        <w:spacing w:before="200"/>
        <w:jc w:val="both"/>
        <w:rPr>
          <w:rFonts w:ascii="Cambria" w:hAnsi="Cambria" w:cs="Arial"/>
          <w:b/>
          <w:u w:val="single"/>
        </w:rPr>
      </w:pPr>
      <w:bookmarkStart w:id="88" w:name="hb2411"/>
      <w:bookmarkEnd w:id="88"/>
    </w:p>
    <w:p w:rsidR="003F3548" w:rsidRPr="001C5438" w:rsidRDefault="003F3548" w:rsidP="003F3548">
      <w:pPr>
        <w:spacing w:before="200"/>
        <w:jc w:val="both"/>
        <w:rPr>
          <w:rFonts w:ascii="Cambria" w:hAnsi="Cambria" w:cs="Arial"/>
          <w:b/>
          <w:u w:val="single"/>
        </w:rPr>
      </w:pPr>
      <w:r w:rsidRPr="001C5438">
        <w:rPr>
          <w:rFonts w:ascii="Cambria" w:hAnsi="Cambria" w:cs="Arial"/>
          <w:b/>
          <w:u w:val="single"/>
        </w:rPr>
        <w:t>Abstract</w:t>
      </w:r>
    </w:p>
    <w:p w:rsidR="003F3548" w:rsidRPr="001C5438" w:rsidRDefault="003F3548" w:rsidP="003F3548">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926528" behindDoc="1" locked="1" layoutInCell="1" allowOverlap="0" wp14:anchorId="5EE66D32" wp14:editId="48F80D8D">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4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3F3548">
                            <w:pPr>
                              <w:jc w:val="center"/>
                            </w:pPr>
                            <w:sdt>
                              <w:sdtPr>
                                <w:tag w:val="Prop105"/>
                                <w:id w:val="6443909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3751627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6003798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2268960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66D32" id="_x0000_s1162" type="#_x0000_t202" style="position:absolute;left:0;text-align:left;margin-left:0;margin-top:628.5pt;width:468pt;height:21.6pt;z-index:-251389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9A2LgIAAFoEAAAOAAAAZHJzL2Uyb0RvYy54bWysVNtu2zAMfR+wfxD0vti5tjHiFF26DAO6&#10;C9DuA2RZtoVJoiYpsbuvHyWnWdBtL8P8IEgidUieQ3pzM2hFjsJ5Caak00lOiTAcamnakn593L+5&#10;psQHZmqmwIiSPglPb7avX216W4gZdKBq4QiCGF/0tqRdCLbIMs87oZmfgBUGjQ04zQIeXZvVjvWI&#10;rlU2y/NV1oOrrQMuvMfbu9FItwm/aQQPn5vGi0BUSTG3kFaX1iqu2XbDitYx20l+SoP9QxaaSYNB&#10;z1B3LDBycPI3KC25Aw9NmHDQGTSN5CLVgNVM8xfVPHTMilQLkuPtmSb//2D5p+MXR2Rd0sWcEsM0&#10;avQohkDewkBWkZ7e+gK9Hiz6hQGvUeZUqrf3wL95YmDXMdOKW+eg7wSrMb1pfJldPB1xfASp+o9Q&#10;Yxh2CJCAhsbpyB2yQRAdZXo6SxNT4Xi5XC/mqxxNHG2zq8V8lrTLWPH82jof3gvQJG5K6lD6hM6O&#10;9z7EbFjx7BKDeVCy3kul0sG11U45cmTYJvv0pQJeuClD+pKul7PlSMBfIfL0/QlCy4D9rqQu6fXZ&#10;iRWRtnemTt0YmFTjHlNW5sRjpG4kMQzVkBSbzs8CVVA/IbUOxgbHgcRNB+4HJT02d0n99wNzghL1&#10;waA86+liEachHRbLKySTuEtLdWlhhiNUSQMl43YXxgk6WCfbDiONDWHgFiVtZGI7aj9mdSoAGziJ&#10;cBq2OCGX5+T165ew/QkAAP//AwBQSwMEFAAGAAgAAAAhAPgJoQveAAAACgEAAA8AAABkcnMvZG93&#10;bnJldi54bWxMT0FOwzAQvCPxB2uRuKDWJoG0DXEqhASiN2gRXN3YTSLsdbDdNPye5QS32ZnR7Ey1&#10;npxlowmx9yjhei6AGWy87rGV8LZ7nC2BxaRQK+vRSPg2Edb1+VmlSu1P+GrGbWoZhWAslYQupaHk&#10;PDadcSrO/WCQtIMPTiU6Q8t1UCcKd5ZnQhTcqR7pQ6cG89CZ5nN7dBKWN8/jR9zkL+9NcbCrdLUY&#10;n76ClJcX0/0dsGSm9GeG3/pUHWrqtPdH1JFZCTQkEZvdLgiRvsoLAnuiciEy4HXF/0+ofwAAAP//&#10;AwBQSwECLQAUAAYACAAAACEAtoM4kv4AAADhAQAAEwAAAAAAAAAAAAAAAAAAAAAAW0NvbnRlbnRf&#10;VHlwZXNdLnhtbFBLAQItABQABgAIAAAAIQA4/SH/1gAAAJQBAAALAAAAAAAAAAAAAAAAAC8BAABf&#10;cmVscy8ucmVsc1BLAQItABQABgAIAAAAIQBij9A2LgIAAFoEAAAOAAAAAAAAAAAAAAAAAC4CAABk&#10;cnMvZTJvRG9jLnhtbFBLAQItABQABgAIAAAAIQD4CaEL3gAAAAoBAAAPAAAAAAAAAAAAAAAAAIgE&#10;AABkcnMvZG93bnJldi54bWxQSwUGAAAAAAQABADzAAAAkwUAAAAA&#10;" o:allowoverlap="f">
                <v:textbox>
                  <w:txbxContent>
                    <w:p w:rsidR="00224FF0" w:rsidRDefault="00224FF0" w:rsidP="003F3548">
                      <w:pPr>
                        <w:jc w:val="center"/>
                      </w:pPr>
                      <w:sdt>
                        <w:sdtPr>
                          <w:tag w:val="Prop105"/>
                          <w:id w:val="6443909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3751627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6003798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2268960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the Board and reporting requirements.</w:t>
      </w:r>
    </w:p>
    <w:p w:rsidR="003F3548" w:rsidRPr="001C5438" w:rsidRDefault="003F3548" w:rsidP="003F3548">
      <w:pPr>
        <w:jc w:val="both"/>
        <w:rPr>
          <w:rFonts w:ascii="Cambria" w:hAnsi="Cambria" w:cs="Arial"/>
          <w:b/>
          <w:u w:val="single"/>
        </w:rPr>
      </w:pPr>
      <w:r w:rsidRPr="001C5438">
        <w:rPr>
          <w:rFonts w:ascii="Cambria" w:hAnsi="Cambria" w:cs="Arial"/>
          <w:b/>
          <w:u w:val="single"/>
        </w:rPr>
        <w:t>Provisions</w:t>
      </w:r>
    </w:p>
    <w:p w:rsidR="003F3548" w:rsidRDefault="003F3548" w:rsidP="009C0974">
      <w:pPr>
        <w:pStyle w:val="ListParagraph"/>
        <w:numPr>
          <w:ilvl w:val="0"/>
          <w:numId w:val="80"/>
        </w:numPr>
        <w:spacing w:after="120" w:line="240" w:lineRule="auto"/>
        <w:contextualSpacing w:val="0"/>
        <w:jc w:val="both"/>
        <w:rPr>
          <w:rFonts w:ascii="Cambria" w:hAnsi="Cambria" w:cs="Arial"/>
        </w:rPr>
      </w:pPr>
      <w:r>
        <w:rPr>
          <w:rFonts w:ascii="Cambria" w:hAnsi="Cambria" w:cs="Arial"/>
        </w:rPr>
        <w:t>Requires the Board to research and compare other state's licensing requirements for health professionals. (Sec. 1)</w:t>
      </w:r>
    </w:p>
    <w:p w:rsidR="003F3548" w:rsidRDefault="003F3548" w:rsidP="009C0974">
      <w:pPr>
        <w:pStyle w:val="ListParagraph"/>
        <w:numPr>
          <w:ilvl w:val="0"/>
          <w:numId w:val="80"/>
        </w:numPr>
        <w:spacing w:after="0" w:line="240" w:lineRule="auto"/>
        <w:contextualSpacing w:val="0"/>
        <w:jc w:val="both"/>
        <w:rPr>
          <w:rFonts w:ascii="Cambria" w:hAnsi="Cambria" w:cs="Arial"/>
        </w:rPr>
      </w:pPr>
      <w:r>
        <w:rPr>
          <w:rFonts w:ascii="Cambria" w:hAnsi="Cambria" w:cs="Arial"/>
        </w:rPr>
        <w:t>Requires the Board to make recommendations regarding:</w:t>
      </w:r>
    </w:p>
    <w:p w:rsidR="003F3548" w:rsidRDefault="003F3548" w:rsidP="009C0974">
      <w:pPr>
        <w:pStyle w:val="ListParagraph"/>
        <w:numPr>
          <w:ilvl w:val="1"/>
          <w:numId w:val="80"/>
        </w:numPr>
        <w:spacing w:after="0" w:line="240" w:lineRule="auto"/>
        <w:contextualSpacing w:val="0"/>
        <w:jc w:val="both"/>
        <w:rPr>
          <w:rFonts w:ascii="Cambria" w:hAnsi="Cambria" w:cs="Arial"/>
        </w:rPr>
      </w:pPr>
      <w:r>
        <w:rPr>
          <w:rFonts w:ascii="Cambria" w:hAnsi="Cambria" w:cs="Arial"/>
        </w:rPr>
        <w:t>The reduction of administrative burdens; and</w:t>
      </w:r>
    </w:p>
    <w:p w:rsidR="003F3548" w:rsidRDefault="003F3548" w:rsidP="009C0974">
      <w:pPr>
        <w:pStyle w:val="ListParagraph"/>
        <w:numPr>
          <w:ilvl w:val="1"/>
          <w:numId w:val="80"/>
        </w:numPr>
        <w:spacing w:after="120" w:line="240" w:lineRule="auto"/>
        <w:contextualSpacing w:val="0"/>
        <w:jc w:val="both"/>
        <w:rPr>
          <w:rFonts w:ascii="Cambria" w:hAnsi="Cambria" w:cs="Arial"/>
        </w:rPr>
      </w:pPr>
      <w:r>
        <w:rPr>
          <w:rFonts w:ascii="Cambria" w:hAnsi="Cambria" w:cs="Arial"/>
        </w:rPr>
        <w:t>Streamlining of the licensure process and reducing licensure costs. (Sec. 1)</w:t>
      </w:r>
    </w:p>
    <w:p w:rsidR="003F3548" w:rsidRDefault="003F3548" w:rsidP="009C0974">
      <w:pPr>
        <w:pStyle w:val="ListParagraph"/>
        <w:numPr>
          <w:ilvl w:val="0"/>
          <w:numId w:val="80"/>
        </w:numPr>
        <w:spacing w:after="120" w:line="240" w:lineRule="auto"/>
        <w:contextualSpacing w:val="0"/>
        <w:jc w:val="both"/>
        <w:rPr>
          <w:rFonts w:ascii="Cambria" w:hAnsi="Cambria" w:cs="Arial"/>
        </w:rPr>
      </w:pPr>
      <w:r>
        <w:rPr>
          <w:rFonts w:ascii="Cambria" w:hAnsi="Cambria" w:cs="Arial"/>
        </w:rPr>
        <w:t>States that the Board must submit a report of its findings and recommendations to the Legislature and the Executive by January 1, 2019. (Sec. 1)</w:t>
      </w:r>
    </w:p>
    <w:p w:rsidR="003F3548" w:rsidRPr="00287FAD" w:rsidRDefault="003F3548" w:rsidP="009C0974">
      <w:pPr>
        <w:pStyle w:val="ListParagraph"/>
        <w:numPr>
          <w:ilvl w:val="0"/>
          <w:numId w:val="80"/>
        </w:numPr>
        <w:spacing w:after="0" w:line="240" w:lineRule="auto"/>
        <w:contextualSpacing w:val="0"/>
        <w:jc w:val="both"/>
        <w:rPr>
          <w:rFonts w:ascii="Cambria" w:hAnsi="Cambria" w:cs="Arial"/>
        </w:rPr>
      </w:pPr>
      <w:r>
        <w:rPr>
          <w:rFonts w:ascii="Cambria" w:hAnsi="Cambria" w:cs="Arial"/>
        </w:rPr>
        <w:t>Contains a repeal date of July 1, 2019. (Sec. 1)</w:t>
      </w:r>
    </w:p>
    <w:p w:rsidR="003F3548" w:rsidRPr="001C5438" w:rsidRDefault="003F3548" w:rsidP="003F3548">
      <w:pPr>
        <w:spacing w:after="120"/>
        <w:jc w:val="both"/>
        <w:rPr>
          <w:rFonts w:ascii="Cambria" w:hAnsi="Cambria" w:cs="Arial"/>
        </w:rPr>
      </w:pPr>
    </w:p>
    <w:p w:rsidR="003F3548" w:rsidRDefault="003F3548" w:rsidP="003F3548">
      <w:pPr>
        <w:sectPr w:rsidR="003F3548" w:rsidSect="00990E7D">
          <w:footerReference w:type="default" r:id="rId317"/>
          <w:type w:val="continuous"/>
          <w:pgSz w:w="12240" w:h="15840"/>
          <w:pgMar w:top="1440" w:right="1440" w:bottom="1440" w:left="1440" w:header="720" w:footer="720" w:gutter="0"/>
          <w:cols w:space="720"/>
          <w:docGrid w:linePitch="360"/>
        </w:sectPr>
      </w:pPr>
    </w:p>
    <w:p w:rsidR="003F3548" w:rsidRDefault="003F3548" w:rsidP="003F3548">
      <w:pPr>
        <w:pStyle w:val="Heading1"/>
        <w:jc w:val="center"/>
      </w:pPr>
      <w:r>
        <w:rPr>
          <w:noProof/>
        </w:rPr>
        <w:lastRenderedPageBreak/>
        <w:drawing>
          <wp:anchor distT="0" distB="0" distL="114300" distR="114300" simplePos="0" relativeHeight="251928576" behindDoc="1" locked="0" layoutInCell="1" allowOverlap="1" wp14:anchorId="6F2CB3C2" wp14:editId="20F91C01">
            <wp:simplePos x="0" y="0"/>
            <wp:positionH relativeFrom="column">
              <wp:posOffset>2362835</wp:posOffset>
            </wp:positionH>
            <wp:positionV relativeFrom="paragraph">
              <wp:posOffset>-322580</wp:posOffset>
            </wp:positionV>
            <wp:extent cx="1214755" cy="1165860"/>
            <wp:effectExtent l="0" t="0" r="0" b="0"/>
            <wp:wrapNone/>
            <wp:docPr id="306" name="Picture 306"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3F3548" w:rsidRDefault="003F3548" w:rsidP="003F3548">
      <w:pPr>
        <w:jc w:val="center"/>
        <w:sectPr w:rsidR="003F3548" w:rsidSect="00990E7D">
          <w:footerReference w:type="default" r:id="rId318"/>
          <w:pgSz w:w="12240" w:h="15840"/>
          <w:pgMar w:top="1080" w:right="1440" w:bottom="1440" w:left="1440" w:header="720" w:footer="720" w:gutter="0"/>
          <w:cols w:space="720"/>
          <w:docGrid w:linePitch="360"/>
        </w:sectPr>
      </w:pPr>
      <w:bookmarkStart w:id="89" w:name="hb2449"/>
      <w:bookmarkEnd w:id="89"/>
    </w:p>
    <w:p w:rsidR="003F3548" w:rsidRDefault="003F3548" w:rsidP="003F3548">
      <w:pPr>
        <w:rPr>
          <w:b/>
        </w:rPr>
      </w:pPr>
    </w:p>
    <w:tbl>
      <w:tblPr>
        <w:tblStyle w:val="TableGrid"/>
        <w:tblpPr w:leftFromText="180" w:rightFromText="180" w:horzAnchor="margin" w:tblpY="844"/>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35"/>
        <w:gridCol w:w="4860"/>
      </w:tblGrid>
      <w:tr w:rsidR="003F3548" w:rsidTr="00ED3663">
        <w:tc>
          <w:tcPr>
            <w:tcW w:w="9895" w:type="dxa"/>
            <w:gridSpan w:val="2"/>
          </w:tcPr>
          <w:p w:rsidR="003F3548" w:rsidRPr="002B09D5" w:rsidRDefault="003F3548" w:rsidP="00ED3663">
            <w:pPr>
              <w:spacing w:after="120"/>
              <w:rPr>
                <w:rFonts w:ascii="Cambria" w:hAnsi="Cambria" w:cs="Arial"/>
                <w:noProof/>
                <w:sz w:val="28"/>
                <w:szCs w:val="28"/>
                <w:u w:val="single"/>
              </w:rPr>
            </w:pPr>
            <w:r>
              <w:rPr>
                <w:rFonts w:ascii="Cambria" w:hAnsi="Cambria" w:cs="Arial"/>
                <w:b/>
                <w:noProof/>
                <w:sz w:val="28"/>
                <w:szCs w:val="28"/>
                <w:u w:val="single"/>
              </w:rPr>
              <w:t>HB 2449:</w:t>
            </w:r>
            <w:r w:rsidRPr="00803606">
              <w:rPr>
                <w:rFonts w:ascii="Cambria" w:hAnsi="Cambria" w:cs="Arial"/>
                <w:noProof/>
                <w:sz w:val="28"/>
                <w:szCs w:val="28"/>
                <w:u w:val="single"/>
              </w:rPr>
              <w:t xml:space="preserve"> </w:t>
            </w:r>
            <w:r>
              <w:rPr>
                <w:rFonts w:ascii="Cambria" w:hAnsi="Cambria" w:cs="Arial"/>
                <w:noProof/>
                <w:sz w:val="28"/>
                <w:szCs w:val="28"/>
                <w:u w:val="single"/>
              </w:rPr>
              <w:t>child care assistance; tiered reimbursement</w:t>
            </w:r>
          </w:p>
        </w:tc>
      </w:tr>
      <w:tr w:rsidR="003F3548" w:rsidTr="00ED3663">
        <w:tc>
          <w:tcPr>
            <w:tcW w:w="5035" w:type="dxa"/>
          </w:tcPr>
          <w:p w:rsidR="003F3548" w:rsidRPr="00311FEF" w:rsidRDefault="003F3548" w:rsidP="00ED3663">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Udall, LD 25</w:t>
            </w:r>
          </w:p>
          <w:p w:rsidR="003F3548" w:rsidRPr="00427674" w:rsidRDefault="003F3548" w:rsidP="00ED3663">
            <w:pPr>
              <w:rPr>
                <w:rFonts w:ascii="Cambria" w:hAnsi="Cambria" w:cs="Arial"/>
              </w:rPr>
            </w:pPr>
            <w:r>
              <w:rPr>
                <w:rFonts w:ascii="Cambria" w:hAnsi="Cambria" w:cs="Arial"/>
                <w:b/>
              </w:rPr>
              <w:t>BILL STATUS:</w:t>
            </w:r>
            <w:r w:rsidRPr="00C6092E">
              <w:rPr>
                <w:rFonts w:ascii="Cambria" w:hAnsi="Cambria" w:cs="Arial"/>
              </w:rPr>
              <w:t xml:space="preserve"> </w:t>
            </w:r>
            <w:hyperlink r:id="rId319" w:history="1">
              <w:r w:rsidRPr="00274724">
                <w:rPr>
                  <w:rStyle w:val="Hyperlink"/>
                  <w:rFonts w:ascii="Cambria" w:hAnsi="Cambria"/>
                </w:rPr>
                <w:t>Caucus &amp; COW</w:t>
              </w:r>
            </w:hyperlink>
          </w:p>
          <w:tbl>
            <w:tblPr>
              <w:tblStyle w:val="TableGrid"/>
              <w:tblW w:w="0" w:type="auto"/>
              <w:tblLook w:val="04A0" w:firstRow="1" w:lastRow="0" w:firstColumn="1" w:lastColumn="0" w:noHBand="0" w:noVBand="1"/>
            </w:tblPr>
            <w:tblGrid>
              <w:gridCol w:w="5035"/>
            </w:tblGrid>
            <w:tr w:rsidR="003F3548" w:rsidTr="003F3548">
              <w:tc>
                <w:tcPr>
                  <w:tcW w:w="5115" w:type="dxa"/>
                  <w:tcBorders>
                    <w:top w:val="nil"/>
                    <w:left w:val="nil"/>
                    <w:bottom w:val="nil"/>
                    <w:right w:val="nil"/>
                  </w:tcBorders>
                  <w:tcMar>
                    <w:left w:w="0" w:type="dxa"/>
                    <w:right w:w="0" w:type="dxa"/>
                  </w:tcMar>
                </w:tcPr>
                <w:p w:rsidR="003F3548" w:rsidRDefault="003F3548" w:rsidP="00C67E92">
                  <w:pPr>
                    <w:framePr w:hSpace="180" w:wrap="around" w:hAnchor="margin" w:y="844"/>
                    <w:ind w:firstLine="540"/>
                    <w:rPr>
                      <w:rFonts w:ascii="Cambria" w:hAnsi="Cambria" w:cs="Arial"/>
                    </w:rPr>
                  </w:pPr>
                  <w:r>
                    <w:rPr>
                      <w:rFonts w:ascii="Cambria" w:hAnsi="Cambria" w:cs="Arial"/>
                    </w:rPr>
                    <w:t xml:space="preserve">   Health: DP 9-0-0-0</w:t>
                  </w:r>
                </w:p>
              </w:tc>
            </w:tr>
          </w:tbl>
          <w:p w:rsidR="003F3548" w:rsidRPr="00C6092E" w:rsidRDefault="003F3548" w:rsidP="00ED3663">
            <w:pPr>
              <w:rPr>
                <w:rFonts w:ascii="Cambria" w:hAnsi="Cambria" w:cs="Arial"/>
              </w:rPr>
            </w:pPr>
          </w:p>
        </w:tc>
        <w:tc>
          <w:tcPr>
            <w:tcW w:w="4860" w:type="dxa"/>
          </w:tcPr>
          <w:p w:rsidR="003F3548" w:rsidRDefault="003F3548" w:rsidP="00ED3663">
            <w:pPr>
              <w:rPr>
                <w:rFonts w:ascii="Cambria" w:hAnsi="Cambria" w:cs="Arial"/>
              </w:rPr>
            </w:pPr>
            <w:r w:rsidRPr="001C5438">
              <w:rPr>
                <w:rFonts w:ascii="Cambria" w:hAnsi="Cambria" w:cs="Arial"/>
                <w:noProof/>
              </w:rPr>
              <mc:AlternateContent>
                <mc:Choice Requires="wps">
                  <w:drawing>
                    <wp:anchor distT="0" distB="0" distL="114300" distR="114300" simplePos="0" relativeHeight="251930624" behindDoc="1" locked="1" layoutInCell="1" allowOverlap="0" wp14:anchorId="0FB41607" wp14:editId="0ABDBED9">
                      <wp:simplePos x="0" y="0"/>
                      <wp:positionH relativeFrom="margin">
                        <wp:posOffset>0</wp:posOffset>
                      </wp:positionH>
                      <wp:positionV relativeFrom="page">
                        <wp:posOffset>66040</wp:posOffset>
                      </wp:positionV>
                      <wp:extent cx="3070860" cy="563880"/>
                      <wp:effectExtent l="0" t="0" r="15240" b="26670"/>
                      <wp:wrapTight wrapText="bothSides">
                        <wp:wrapPolygon edited="0">
                          <wp:start x="0" y="0"/>
                          <wp:lineTo x="0" y="21892"/>
                          <wp:lineTo x="21573" y="21892"/>
                          <wp:lineTo x="21573" y="0"/>
                          <wp:lineTo x="0" y="0"/>
                        </wp:wrapPolygon>
                      </wp:wrapTight>
                      <wp:docPr id="28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563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3F3548">
                                  <w:pPr>
                                    <w:rPr>
                                      <w:b/>
                                      <w:u w:val="single"/>
                                    </w:rPr>
                                  </w:pPr>
                                  <w:r w:rsidRPr="00BB4358">
                                    <w:rPr>
                                      <w:b/>
                                      <w:u w:val="single"/>
                                    </w:rPr>
                                    <w:t>Legend:</w:t>
                                  </w:r>
                                </w:p>
                                <w:p w:rsidR="00224FF0" w:rsidRDefault="00224FF0" w:rsidP="003F3548">
                                  <w:r>
                                    <w:t>ADES- Arizona Department of Economic Security</w:t>
                                  </w:r>
                                </w:p>
                                <w:p w:rsidR="00224FF0" w:rsidRPr="00BB4358" w:rsidRDefault="00224FF0" w:rsidP="003F3548">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41607" id="_x0000_s1163" type="#_x0000_t202" style="position:absolute;margin-left:0;margin-top:5.2pt;width:241.8pt;height:44.4pt;z-index:-251385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SdiAIAABoFAAAOAAAAZHJzL2Uyb0RvYy54bWysVNuO2yAQfa/Uf0C8Z20nTuJY66y2cVJV&#10;2l6k3X4AwThGxUCBxN6u+u8dcJIm3Zeqqh8wMMNhzswZbu/6VqADM5YrWeDkJsaISaoqLncF/vq0&#10;GWUYWUdkRYSSrMDPzOK75ds3t53O2Vg1SlTMIACRNu90gRvndB5FljasJfZGaSbBWCvTEgdLs4sq&#10;QzpAb0U0juNZ1ClTaaMosxZ2y8GIlwG/rhl1n+vaModEgSE2F0YTxq0fo+UtyXeG6IbTYxjkH6Jo&#10;CZdw6RmqJI6gveGvoFpOjbKqdjdUtZGqa05Z4ABskvgPNo8N0SxwgeRYfU6T/X+w9NPhi0G8KvA4&#10;m2IkSQtFemK9Q+9Uj1Kfn07bHNweNTi6HrahzoGr1Q+KfrNIqlVD5I7dG6O6hpEK4kv8yeji6IBj&#10;Pci2+6gquIbsnQpAfW1anzxIBwJ0qNPzuTY+FAqbk3geZzMwUbBNZ5MsC8WLSH46rY1175lqkZ8U&#10;2EDtAzo5PFjnoyH5ycVfJtWGCxHqLyTqCryYjqcDLyV45Y3ezZrddiUMOhCvoPAFamC5dGu5Ax0L&#10;3hY4OzuR3GdjLatwiyNcDHOIREgPDuQgtuNs0MvLIl6ss3WWjtLxbD1K47Ic3W9W6Wi2SebTclKu&#10;VmXy08eZpHnDq4pJH+pJu0n6d9o4dtGgurN6ryhdMd+E7zXz6DqMkGVgdfoHdkEGvvKDBly/7YPi&#10;ksn8pK+tqp5BGUYNDQoPCkwaZX5g1EFzFth+3xPDMBIfJKhrkaSp7+awSKfzMSzMpWV7aSGSAlSB&#10;HUbDdOWGF2CvDd81cNOgZ6nuQZE1D2Lx0h2iOuoYGjCwOj4WvsMv18Hr95O2/AUAAP//AwBQSwME&#10;FAAGAAgAAAAhAMoOm1fbAAAABgEAAA8AAABkcnMvZG93bnJldi54bWxMj0FPwzAMhe9I/IfISNxY&#10;Sjtta2k6IQZ3KAOuaeO1FYlTNdlW+PWYExz9nv3e53I7OytOOIXBk4LbRQICqfVmoE7B/vXpZgMi&#10;RE1GW0+o4AsDbKvLi1IXxp/pBU917ASHUCi0gj7GsZAytD06HRZ+RGLv4CenI49TJ82kzxzurEyT&#10;ZCWdHogbej3iQ4/tZ310jJF+7LPdc43rtW6y3eP3W354t0pdX833dyAizvFvGX7x+QYqZmr8kUwQ&#10;VgE/EllNliDYXW6yFYhGQZ6nIKtS/sevfgAAAP//AwBQSwECLQAUAAYACAAAACEAtoM4kv4AAADh&#10;AQAAEwAAAAAAAAAAAAAAAAAAAAAAW0NvbnRlbnRfVHlwZXNdLnhtbFBLAQItABQABgAIAAAAIQA4&#10;/SH/1gAAAJQBAAALAAAAAAAAAAAAAAAAAC8BAABfcmVscy8ucmVsc1BLAQItABQABgAIAAAAIQCI&#10;gKSdiAIAABoFAAAOAAAAAAAAAAAAAAAAAC4CAABkcnMvZTJvRG9jLnhtbFBLAQItABQABgAIAAAA&#10;IQDKDptX2wAAAAYBAAAPAAAAAAAAAAAAAAAAAOIEAABkcnMvZG93bnJldi54bWxQSwUGAAAAAAQA&#10;BADzAAAA6gUAAAAA&#10;" o:allowoverlap="f" filled="f">
                      <v:textbox>
                        <w:txbxContent>
                          <w:p w:rsidR="00224FF0" w:rsidRPr="00F34CC1" w:rsidRDefault="00224FF0" w:rsidP="003F3548">
                            <w:pPr>
                              <w:rPr>
                                <w:b/>
                                <w:u w:val="single"/>
                              </w:rPr>
                            </w:pPr>
                            <w:r w:rsidRPr="00BB4358">
                              <w:rPr>
                                <w:b/>
                                <w:u w:val="single"/>
                              </w:rPr>
                              <w:t>Legend:</w:t>
                            </w:r>
                          </w:p>
                          <w:p w:rsidR="00224FF0" w:rsidRDefault="00224FF0" w:rsidP="003F3548">
                            <w:r>
                              <w:t>ADES- Arizona Department of Economic Security</w:t>
                            </w:r>
                          </w:p>
                          <w:p w:rsidR="00224FF0" w:rsidRPr="00BB4358" w:rsidRDefault="00224FF0" w:rsidP="003F3548">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3F3548" w:rsidRPr="001C5438" w:rsidRDefault="003F3548" w:rsidP="003F3548">
      <w:pPr>
        <w:spacing w:before="200"/>
        <w:jc w:val="both"/>
        <w:rPr>
          <w:rFonts w:ascii="Cambria" w:hAnsi="Cambria" w:cs="Arial"/>
          <w:b/>
          <w:u w:val="single"/>
        </w:rPr>
      </w:pPr>
      <w:r w:rsidRPr="001C5438">
        <w:rPr>
          <w:rFonts w:ascii="Cambria" w:hAnsi="Cambria" w:cs="Arial"/>
          <w:b/>
          <w:u w:val="single"/>
        </w:rPr>
        <w:t>Abstract</w:t>
      </w:r>
    </w:p>
    <w:p w:rsidR="003F3548" w:rsidRPr="001C5438" w:rsidRDefault="003F3548" w:rsidP="003F3548">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929600" behindDoc="1" locked="1" layoutInCell="1" allowOverlap="0" wp14:anchorId="2C4F3611" wp14:editId="75D9FC98">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28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3F3548">
                            <w:pPr>
                              <w:jc w:val="center"/>
                            </w:pPr>
                            <w:sdt>
                              <w:sdtPr>
                                <w:tag w:val="Prop105"/>
                                <w:id w:val="-11320226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3497105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9956315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2296617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F3611" id="_x0000_s1164" type="#_x0000_t202" style="position:absolute;left:0;text-align:left;margin-left:0;margin-top:628.5pt;width:468pt;height:21.6pt;z-index:-251386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OKMMQIAAFsEAAAOAAAAZHJzL2Uyb0RvYy54bWysVNuO0zAQfUfiHyy/06TpZduo6WrpUoS0&#10;XKRdPsBxnMTC8RjbbbJ8PWOnLdUCL4g8WLZnfGbmnJlsbodOkaOwToIu6HSSUiI0h0rqpqBfn/Zv&#10;VpQ4z3TFFGhR0Gfh6O329atNb3KRQQuqEpYgiHZ5bwraem/yJHG8FR1zEzBCo7EG2zGPR9sklWU9&#10;oncqydJ0mfRgK2OBC+fw9n400m3Er2vB/ee6dsITVVDMzcfVxrUMa7LdsLyxzLSSn9Jg/5BFx6TG&#10;oBeoe+YZOVj5G1QnuQUHtZ9w6BKoa8lFrAGrmaYvqnlsmRGxFiTHmQtN7v/B8k/HL5bIqqDZakmJ&#10;Zh2K9CQGT97CQJaBn964HN0eDTr6Aa9R51irMw/AvzmiYdcy3Yg7a6FvBaswv2l4mVw9HXFcACn7&#10;j1BhGHbwEIGG2naBPKSDIDrq9HzRJqTC8XKxns+WKZo42rKb+SyL4iUsP7821vn3AjoSNgW1qH1E&#10;Z8cH50M2LD+7hGAOlKz2Uql4sE25U5YcGfbJPn6xgBduSpO+oOtFthgJ+CtEGr8/QXTSY8Mr2RV0&#10;dXFieaDtna5iO3om1bjHlJU+8RioG0n0QzlEyaaz1VmgEqpnpNbC2OE4kbhpwf6gpMfuLqj7fmBW&#10;UKI+aJRnPZ3PwzjEw3xxg2QSe20pry1Mc4QqqKdk3O78OEIHY2XTYqSxITTcoaS1jGwH7cesTgVg&#10;B0cRTtMWRuT6HL1+/RO2PwEAAP//AwBQSwMEFAAGAAgAAAAhAPgJoQveAAAACgEAAA8AAABkcnMv&#10;ZG93bnJldi54bWxMT0FOwzAQvCPxB2uRuKDWJoG0DXEqhASiN2gRXN3YTSLsdbDdNPye5QS32ZnR&#10;7Ey1npxlowmx9yjhei6AGWy87rGV8LZ7nC2BxaRQK+vRSPg2Edb1+VmlSu1P+GrGbWoZhWAslYQu&#10;paHkPDadcSrO/WCQtIMPTiU6Q8t1UCcKd5ZnQhTcqR7pQ6cG89CZ5nN7dBKWN8/jR9zkL+9NcbCr&#10;dLUYn76ClJcX0/0dsGSm9GeG3/pUHWrqtPdH1JFZCTQkEZvdLgiRvsoLAnuiciEy4HXF/0+ofwAA&#10;AP//AwBQSwECLQAUAAYACAAAACEAtoM4kv4AAADhAQAAEwAAAAAAAAAAAAAAAAAAAAAAW0NvbnRl&#10;bnRfVHlwZXNdLnhtbFBLAQItABQABgAIAAAAIQA4/SH/1gAAAJQBAAALAAAAAAAAAAAAAAAAAC8B&#10;AABfcmVscy8ucmVsc1BLAQItABQABgAIAAAAIQCv2OKMMQIAAFsEAAAOAAAAAAAAAAAAAAAAAC4C&#10;AABkcnMvZTJvRG9jLnhtbFBLAQItABQABgAIAAAAIQD4CaEL3gAAAAoBAAAPAAAAAAAAAAAAAAAA&#10;AIsEAABkcnMvZG93bnJldi54bWxQSwUGAAAAAAQABADzAAAAlgUAAAAA&#10;" o:allowoverlap="f">
                <v:textbox>
                  <w:txbxContent>
                    <w:p w:rsidR="00224FF0" w:rsidRDefault="00224FF0" w:rsidP="003F3548">
                      <w:pPr>
                        <w:jc w:val="center"/>
                      </w:pPr>
                      <w:sdt>
                        <w:sdtPr>
                          <w:tag w:val="Prop105"/>
                          <w:id w:val="-11320226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3497105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9956315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2296617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ADES and reimbursement for child care assistance.</w:t>
      </w:r>
    </w:p>
    <w:p w:rsidR="003F3548" w:rsidRPr="001C5438" w:rsidRDefault="003F3548" w:rsidP="003F3548">
      <w:pPr>
        <w:jc w:val="both"/>
        <w:rPr>
          <w:rFonts w:ascii="Cambria" w:hAnsi="Cambria" w:cs="Arial"/>
          <w:b/>
          <w:u w:val="single"/>
        </w:rPr>
      </w:pPr>
      <w:r w:rsidRPr="001C5438">
        <w:rPr>
          <w:rFonts w:ascii="Cambria" w:hAnsi="Cambria" w:cs="Arial"/>
          <w:b/>
          <w:u w:val="single"/>
        </w:rPr>
        <w:t>Provisions</w:t>
      </w:r>
    </w:p>
    <w:p w:rsidR="003F3548" w:rsidRDefault="003F3548" w:rsidP="009C0974">
      <w:pPr>
        <w:pStyle w:val="ListParagraph"/>
        <w:numPr>
          <w:ilvl w:val="0"/>
          <w:numId w:val="79"/>
        </w:numPr>
        <w:spacing w:after="120" w:line="240" w:lineRule="auto"/>
        <w:contextualSpacing w:val="0"/>
        <w:jc w:val="both"/>
        <w:rPr>
          <w:rFonts w:ascii="Cambria" w:hAnsi="Cambria" w:cs="Arial"/>
        </w:rPr>
      </w:pPr>
      <w:r>
        <w:rPr>
          <w:rFonts w:ascii="Cambria" w:hAnsi="Cambria" w:cs="Arial"/>
        </w:rPr>
        <w:t xml:space="preserve">Requires ADES to pay at least 33% of quality set-aside monies for tiered reimbursement of eligible child care providers each federal fiscal year.  </w:t>
      </w:r>
      <w:r w:rsidRPr="008C1452">
        <w:rPr>
          <w:rFonts w:ascii="Cambria" w:hAnsi="Cambria" w:cs="Arial"/>
        </w:rPr>
        <w:t>(Sec. 1)</w:t>
      </w:r>
    </w:p>
    <w:p w:rsidR="003F3548" w:rsidRDefault="003F3548" w:rsidP="009C0974">
      <w:pPr>
        <w:pStyle w:val="ListParagraph"/>
        <w:numPr>
          <w:ilvl w:val="0"/>
          <w:numId w:val="79"/>
        </w:numPr>
        <w:spacing w:after="120" w:line="240" w:lineRule="auto"/>
        <w:contextualSpacing w:val="0"/>
        <w:jc w:val="both"/>
        <w:rPr>
          <w:rFonts w:ascii="Cambria" w:hAnsi="Cambria" w:cs="Arial"/>
        </w:rPr>
      </w:pPr>
      <w:r>
        <w:rPr>
          <w:rFonts w:ascii="Cambria" w:hAnsi="Cambria" w:cs="Arial"/>
        </w:rPr>
        <w:t xml:space="preserve">Defines </w:t>
      </w:r>
      <w:r>
        <w:rPr>
          <w:rFonts w:ascii="Cambria" w:hAnsi="Cambria" w:cs="Arial"/>
          <w:i/>
        </w:rPr>
        <w:t>quality set-aside monies</w:t>
      </w:r>
      <w:r>
        <w:rPr>
          <w:rFonts w:ascii="Cambria" w:hAnsi="Cambria" w:cs="Arial"/>
        </w:rPr>
        <w:t xml:space="preserve">, </w:t>
      </w:r>
      <w:r>
        <w:rPr>
          <w:rFonts w:ascii="Cambria" w:hAnsi="Cambria" w:cs="Arial"/>
          <w:i/>
        </w:rPr>
        <w:t>quality standard</w:t>
      </w:r>
      <w:r>
        <w:rPr>
          <w:rFonts w:ascii="Cambria" w:hAnsi="Cambria" w:cs="Arial"/>
        </w:rPr>
        <w:t xml:space="preserve">, and </w:t>
      </w:r>
      <w:r>
        <w:rPr>
          <w:rFonts w:ascii="Cambria" w:hAnsi="Cambria" w:cs="Arial"/>
          <w:i/>
        </w:rPr>
        <w:t>tiered reimbursement</w:t>
      </w:r>
      <w:r>
        <w:rPr>
          <w:rFonts w:ascii="Cambria" w:hAnsi="Cambria" w:cs="Arial"/>
        </w:rPr>
        <w:t xml:space="preserve">.  (Sec. 1) </w:t>
      </w:r>
    </w:p>
    <w:p w:rsidR="003F3548" w:rsidRPr="008C1452" w:rsidRDefault="003F3548" w:rsidP="009C0974">
      <w:pPr>
        <w:pStyle w:val="ListParagraph"/>
        <w:numPr>
          <w:ilvl w:val="0"/>
          <w:numId w:val="79"/>
        </w:numPr>
        <w:spacing w:after="120" w:line="240" w:lineRule="auto"/>
        <w:contextualSpacing w:val="0"/>
        <w:jc w:val="both"/>
        <w:rPr>
          <w:rFonts w:ascii="Cambria" w:hAnsi="Cambria" w:cs="Arial"/>
        </w:rPr>
      </w:pPr>
      <w:r>
        <w:rPr>
          <w:rFonts w:ascii="Cambria" w:hAnsi="Cambria" w:cs="Arial"/>
        </w:rPr>
        <w:t xml:space="preserve">Makes conforming changes.  (Sec. 1)  </w:t>
      </w:r>
    </w:p>
    <w:p w:rsidR="003F3548" w:rsidRPr="001C5438" w:rsidRDefault="003F3548" w:rsidP="003F3548">
      <w:pPr>
        <w:jc w:val="both"/>
        <w:rPr>
          <w:rFonts w:ascii="Cambria" w:hAnsi="Cambria" w:cs="Arial"/>
          <w:b/>
          <w:u w:val="single"/>
        </w:rPr>
      </w:pPr>
      <w:r w:rsidRPr="001C5438">
        <w:rPr>
          <w:rFonts w:ascii="Cambria" w:hAnsi="Cambria" w:cs="Arial"/>
          <w:b/>
          <w:u w:val="single"/>
        </w:rPr>
        <w:t>Current Law</w:t>
      </w:r>
    </w:p>
    <w:p w:rsidR="003F3548" w:rsidRDefault="003F3548" w:rsidP="003F3548">
      <w:pPr>
        <w:jc w:val="both"/>
        <w:rPr>
          <w:rFonts w:ascii="Cambria" w:hAnsi="Cambria" w:cs="Arial"/>
        </w:rPr>
      </w:pPr>
      <w:r>
        <w:rPr>
          <w:rFonts w:ascii="Cambria" w:hAnsi="Cambria" w:cs="Arial"/>
        </w:rPr>
        <w:t xml:space="preserve">ADES establishes child care assistance payment rates for eligible families.  Payment rates may vary depending on: the national accreditation or other state approved quality standards of the child care provider, the age of the child, the geographical area and care costs for a special needs child.  ADES uses a sliding fee schedule for determining child care assistance based on: </w:t>
      </w:r>
    </w:p>
    <w:p w:rsidR="003F3548" w:rsidRPr="007600C0" w:rsidRDefault="003F3548" w:rsidP="009C0974">
      <w:pPr>
        <w:pStyle w:val="ListParagraph"/>
        <w:numPr>
          <w:ilvl w:val="0"/>
          <w:numId w:val="69"/>
        </w:numPr>
        <w:spacing w:after="0" w:line="240" w:lineRule="auto"/>
        <w:ind w:left="360"/>
        <w:jc w:val="both"/>
        <w:rPr>
          <w:rFonts w:ascii="Cambria" w:hAnsi="Cambria" w:cs="Arial"/>
        </w:rPr>
      </w:pPr>
      <w:r w:rsidRPr="007600C0">
        <w:rPr>
          <w:rFonts w:ascii="Cambria" w:hAnsi="Cambria" w:cs="Arial"/>
        </w:rPr>
        <w:t>Income and family earnings,</w:t>
      </w:r>
    </w:p>
    <w:p w:rsidR="003F3548" w:rsidRPr="007600C0" w:rsidRDefault="003F3548" w:rsidP="009C0974">
      <w:pPr>
        <w:pStyle w:val="ListParagraph"/>
        <w:numPr>
          <w:ilvl w:val="0"/>
          <w:numId w:val="69"/>
        </w:numPr>
        <w:spacing w:after="0" w:line="240" w:lineRule="auto"/>
        <w:ind w:left="360"/>
        <w:jc w:val="both"/>
        <w:rPr>
          <w:rFonts w:ascii="Cambria" w:hAnsi="Cambria" w:cs="Arial"/>
        </w:rPr>
      </w:pPr>
      <w:r w:rsidRPr="007600C0">
        <w:rPr>
          <w:rFonts w:ascii="Cambria" w:hAnsi="Cambria" w:cs="Arial"/>
        </w:rPr>
        <w:t>Family size,</w:t>
      </w:r>
    </w:p>
    <w:p w:rsidR="003F3548" w:rsidRPr="007600C0" w:rsidRDefault="003F3548" w:rsidP="009C0974">
      <w:pPr>
        <w:pStyle w:val="ListParagraph"/>
        <w:numPr>
          <w:ilvl w:val="0"/>
          <w:numId w:val="69"/>
        </w:numPr>
        <w:spacing w:after="0" w:line="240" w:lineRule="auto"/>
        <w:ind w:left="360"/>
        <w:jc w:val="both"/>
        <w:rPr>
          <w:rFonts w:ascii="Cambria" w:hAnsi="Cambria" w:cs="Arial"/>
        </w:rPr>
      </w:pPr>
      <w:r w:rsidRPr="007600C0">
        <w:rPr>
          <w:rFonts w:ascii="Cambria" w:hAnsi="Cambria" w:cs="Arial"/>
        </w:rPr>
        <w:t xml:space="preserve">Number of children receiving assistance, </w:t>
      </w:r>
    </w:p>
    <w:p w:rsidR="003F3548" w:rsidRPr="007600C0" w:rsidRDefault="003F3548" w:rsidP="009C0974">
      <w:pPr>
        <w:pStyle w:val="ListParagraph"/>
        <w:numPr>
          <w:ilvl w:val="0"/>
          <w:numId w:val="69"/>
        </w:numPr>
        <w:spacing w:after="0" w:line="240" w:lineRule="auto"/>
        <w:ind w:left="360"/>
        <w:jc w:val="both"/>
        <w:rPr>
          <w:rFonts w:ascii="Cambria" w:hAnsi="Cambria" w:cs="Arial"/>
        </w:rPr>
      </w:pPr>
      <w:r w:rsidRPr="007600C0">
        <w:rPr>
          <w:rFonts w:ascii="Cambria" w:hAnsi="Cambria" w:cs="Arial"/>
        </w:rPr>
        <w:t xml:space="preserve">Child support from the parent living outside of the home, and </w:t>
      </w:r>
    </w:p>
    <w:p w:rsidR="003F3548" w:rsidRPr="007600C0" w:rsidRDefault="003F3548" w:rsidP="009C0974">
      <w:pPr>
        <w:pStyle w:val="ListParagraph"/>
        <w:numPr>
          <w:ilvl w:val="0"/>
          <w:numId w:val="69"/>
        </w:numPr>
        <w:spacing w:after="0" w:line="240" w:lineRule="auto"/>
        <w:ind w:left="360"/>
        <w:jc w:val="both"/>
        <w:rPr>
          <w:rFonts w:ascii="Cambria" w:hAnsi="Cambria" w:cs="Arial"/>
        </w:rPr>
      </w:pPr>
      <w:r w:rsidRPr="007600C0">
        <w:rPr>
          <w:rFonts w:ascii="Cambria" w:hAnsi="Cambria" w:cs="Arial"/>
        </w:rPr>
        <w:t>Earnings of an adult family member or nonfamily member living in the home who claims a member of the family as a dependent on a federal or state income tax return.  (</w:t>
      </w:r>
      <w:hyperlink r:id="rId320" w:history="1">
        <w:r w:rsidRPr="007600C0">
          <w:rPr>
            <w:rStyle w:val="Hyperlink"/>
            <w:rFonts w:ascii="Cambria" w:hAnsi="Cambria" w:cs="Arial"/>
          </w:rPr>
          <w:t>A.R.S. § 46-805</w:t>
        </w:r>
      </w:hyperlink>
      <w:r w:rsidRPr="007600C0">
        <w:rPr>
          <w:rFonts w:ascii="Cambria" w:hAnsi="Cambria" w:cs="Arial"/>
        </w:rPr>
        <w:t xml:space="preserve">)    </w:t>
      </w:r>
    </w:p>
    <w:p w:rsidR="003F3548" w:rsidRPr="001C5438" w:rsidRDefault="003F3548" w:rsidP="003F3548">
      <w:pPr>
        <w:jc w:val="both"/>
        <w:rPr>
          <w:rFonts w:ascii="Cambria" w:hAnsi="Cambria" w:cs="Arial"/>
        </w:rPr>
      </w:pPr>
    </w:p>
    <w:p w:rsidR="003F3548" w:rsidRDefault="003F3548" w:rsidP="003F3548">
      <w:pPr>
        <w:sectPr w:rsidR="003F3548" w:rsidSect="00990E7D">
          <w:type w:val="continuous"/>
          <w:pgSz w:w="12240" w:h="15840"/>
          <w:pgMar w:top="1440" w:right="1440" w:bottom="1440" w:left="1440" w:header="720" w:footer="720" w:gutter="0"/>
          <w:cols w:space="720"/>
          <w:docGrid w:linePitch="360"/>
        </w:sectPr>
      </w:pPr>
    </w:p>
    <w:p w:rsidR="003F3548" w:rsidRDefault="003F3548" w:rsidP="003F3548">
      <w:pPr>
        <w:pStyle w:val="Heading1"/>
        <w:jc w:val="center"/>
      </w:pPr>
      <w:r>
        <w:rPr>
          <w:noProof/>
        </w:rPr>
        <w:lastRenderedPageBreak/>
        <w:drawing>
          <wp:anchor distT="0" distB="0" distL="114300" distR="114300" simplePos="0" relativeHeight="251931648" behindDoc="1" locked="0" layoutInCell="1" allowOverlap="1" wp14:anchorId="46BC4BEE" wp14:editId="40B9B4EA">
            <wp:simplePos x="0" y="0"/>
            <wp:positionH relativeFrom="column">
              <wp:posOffset>2362835</wp:posOffset>
            </wp:positionH>
            <wp:positionV relativeFrom="paragraph">
              <wp:posOffset>-322580</wp:posOffset>
            </wp:positionV>
            <wp:extent cx="1214755" cy="1165860"/>
            <wp:effectExtent l="0" t="0" r="0" b="0"/>
            <wp:wrapNone/>
            <wp:docPr id="307" name="Picture 307"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bookmarkStart w:id="90" w:name="hb2450"/>
      <w:bookmarkEnd w:id="90"/>
    </w:p>
    <w:p w:rsidR="003F3548" w:rsidRDefault="003F3548" w:rsidP="003F3548">
      <w:pPr>
        <w:jc w:val="center"/>
        <w:sectPr w:rsidR="003F3548" w:rsidSect="00990E7D">
          <w:footerReference w:type="default" r:id="rId321"/>
          <w:pgSz w:w="12240" w:h="15840"/>
          <w:pgMar w:top="1080" w:right="1440" w:bottom="1440" w:left="1440" w:header="720" w:footer="720" w:gutter="0"/>
          <w:cols w:space="720"/>
          <w:docGrid w:linePitch="360"/>
        </w:sectPr>
      </w:pPr>
    </w:p>
    <w:p w:rsidR="003F3548" w:rsidRDefault="003F3548" w:rsidP="003F3548">
      <w:pPr>
        <w:rPr>
          <w:b/>
        </w:rPr>
      </w:pPr>
    </w:p>
    <w:tbl>
      <w:tblPr>
        <w:tblStyle w:val="TableGrid"/>
        <w:tblpPr w:leftFromText="180" w:rightFromText="180" w:vertAnchor="page" w:tblpY="2484"/>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3F3548" w:rsidTr="00ED3663">
        <w:tc>
          <w:tcPr>
            <w:tcW w:w="9895" w:type="dxa"/>
            <w:gridSpan w:val="2"/>
          </w:tcPr>
          <w:p w:rsidR="003F3548" w:rsidRPr="002B09D5" w:rsidRDefault="003F3548" w:rsidP="00ED3663">
            <w:pPr>
              <w:spacing w:after="120"/>
              <w:rPr>
                <w:rFonts w:ascii="Cambria" w:hAnsi="Cambria" w:cs="Arial"/>
                <w:noProof/>
                <w:sz w:val="28"/>
                <w:szCs w:val="28"/>
                <w:u w:val="single"/>
              </w:rPr>
            </w:pPr>
            <w:r>
              <w:rPr>
                <w:rFonts w:ascii="Cambria" w:hAnsi="Cambria" w:cs="Arial"/>
                <w:b/>
                <w:noProof/>
                <w:sz w:val="28"/>
                <w:szCs w:val="28"/>
                <w:u w:val="single"/>
              </w:rPr>
              <w:t>HB 2450:</w:t>
            </w:r>
            <w:r w:rsidRPr="00803606">
              <w:rPr>
                <w:rFonts w:ascii="Cambria" w:hAnsi="Cambria" w:cs="Arial"/>
                <w:noProof/>
                <w:sz w:val="28"/>
                <w:szCs w:val="28"/>
                <w:u w:val="single"/>
              </w:rPr>
              <w:t xml:space="preserve"> </w:t>
            </w:r>
            <w:r>
              <w:rPr>
                <w:rFonts w:ascii="Cambria" w:hAnsi="Cambria" w:cs="Arial"/>
                <w:noProof/>
                <w:sz w:val="28"/>
                <w:szCs w:val="28"/>
                <w:u w:val="single"/>
              </w:rPr>
              <w:t>genetic testing information; confidentiality; exceptions</w:t>
            </w:r>
          </w:p>
        </w:tc>
      </w:tr>
      <w:tr w:rsidR="003F3548" w:rsidTr="00ED3663">
        <w:tc>
          <w:tcPr>
            <w:tcW w:w="5125" w:type="dxa"/>
          </w:tcPr>
          <w:p w:rsidR="003F3548" w:rsidRPr="00311FEF" w:rsidRDefault="003F3548" w:rsidP="00ED3663">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Udall, LD 25</w:t>
            </w:r>
          </w:p>
          <w:p w:rsidR="003F3548" w:rsidRPr="0007707B" w:rsidRDefault="003F3548" w:rsidP="00ED3663">
            <w:pPr>
              <w:rPr>
                <w:rFonts w:ascii="Cambria" w:hAnsi="Cambria" w:cs="Arial"/>
              </w:rPr>
            </w:pPr>
            <w:r>
              <w:rPr>
                <w:rFonts w:ascii="Cambria" w:hAnsi="Cambria" w:cs="Arial"/>
                <w:b/>
              </w:rPr>
              <w:t>BILL STATUS:</w:t>
            </w:r>
            <w:r w:rsidRPr="00C6092E">
              <w:rPr>
                <w:rFonts w:ascii="Cambria" w:hAnsi="Cambria" w:cs="Arial"/>
              </w:rPr>
              <w:t xml:space="preserve"> </w:t>
            </w:r>
            <w:hyperlink r:id="rId322" w:history="1">
              <w:r w:rsidRPr="002401BC">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3F3548" w:rsidTr="003F3548">
              <w:tc>
                <w:tcPr>
                  <w:tcW w:w="5115" w:type="dxa"/>
                  <w:tcBorders>
                    <w:top w:val="nil"/>
                    <w:left w:val="nil"/>
                    <w:bottom w:val="nil"/>
                    <w:right w:val="nil"/>
                  </w:tcBorders>
                  <w:tcMar>
                    <w:left w:w="0" w:type="dxa"/>
                    <w:right w:w="0" w:type="dxa"/>
                  </w:tcMar>
                </w:tcPr>
                <w:p w:rsidR="003F3548" w:rsidRDefault="003F3548" w:rsidP="00C67E92">
                  <w:pPr>
                    <w:framePr w:hSpace="180" w:wrap="around" w:vAnchor="page" w:hAnchor="text" w:y="2484"/>
                    <w:rPr>
                      <w:rFonts w:ascii="Cambria" w:hAnsi="Cambria" w:cs="Arial"/>
                    </w:rPr>
                  </w:pPr>
                  <w:r>
                    <w:rPr>
                      <w:rFonts w:ascii="Cambria" w:hAnsi="Cambria" w:cs="Arial"/>
                    </w:rPr>
                    <w:t xml:space="preserve">               Health: DPA 8-1-0-0</w:t>
                  </w:r>
                </w:p>
              </w:tc>
            </w:tr>
          </w:tbl>
          <w:p w:rsidR="003F3548" w:rsidRPr="00C6092E" w:rsidRDefault="003F3548" w:rsidP="00ED3663">
            <w:pPr>
              <w:rPr>
                <w:rFonts w:ascii="Cambria" w:hAnsi="Cambria" w:cs="Arial"/>
              </w:rPr>
            </w:pPr>
          </w:p>
        </w:tc>
        <w:tc>
          <w:tcPr>
            <w:tcW w:w="4770" w:type="dxa"/>
          </w:tcPr>
          <w:p w:rsidR="003F3548" w:rsidRDefault="003F3548" w:rsidP="00ED3663">
            <w:pPr>
              <w:rPr>
                <w:rFonts w:ascii="Cambria" w:hAnsi="Cambria" w:cs="Arial"/>
              </w:rPr>
            </w:pPr>
            <w:r w:rsidRPr="001C5438">
              <w:rPr>
                <w:rFonts w:ascii="Cambria" w:hAnsi="Cambria" w:cs="Arial"/>
                <w:noProof/>
              </w:rPr>
              <mc:AlternateContent>
                <mc:Choice Requires="wps">
                  <w:drawing>
                    <wp:anchor distT="0" distB="0" distL="114300" distR="114300" simplePos="0" relativeHeight="251933696" behindDoc="1" locked="1" layoutInCell="1" allowOverlap="0" wp14:anchorId="2F5E4B7A" wp14:editId="4F825253">
                      <wp:simplePos x="0" y="0"/>
                      <wp:positionH relativeFrom="margin">
                        <wp:posOffset>3175</wp:posOffset>
                      </wp:positionH>
                      <wp:positionV relativeFrom="page">
                        <wp:posOffset>69850</wp:posOffset>
                      </wp:positionV>
                      <wp:extent cx="2669540" cy="742950"/>
                      <wp:effectExtent l="0" t="0" r="16510" b="19050"/>
                      <wp:wrapNone/>
                      <wp:docPr id="28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742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2401BC" w:rsidRDefault="00224FF0" w:rsidP="003F3548">
                                  <w:pPr>
                                    <w:rPr>
                                      <w:b/>
                                      <w:u w:val="single"/>
                                    </w:rPr>
                                  </w:pPr>
                                  <w:r w:rsidRPr="00BB4358">
                                    <w:rPr>
                                      <w:b/>
                                      <w:u w:val="single"/>
                                    </w:rPr>
                                    <w:t>Legend:</w:t>
                                  </w:r>
                                </w:p>
                                <w:p w:rsidR="00224FF0" w:rsidRPr="00BB4358" w:rsidRDefault="00224FF0" w:rsidP="003F3548">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E4B7A" id="_x0000_s1165" type="#_x0000_t202" style="position:absolute;margin-left:.25pt;margin-top:5.5pt;width:210.2pt;height:58.5pt;z-index:-251382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ziAIAABoFAAAOAAAAZHJzL2Uyb0RvYy54bWysVNuO2yAQfa/Uf0C8J469zsXWOqs0TqpK&#10;24u02w8gBseoGCiQ2NtV/70DTtJs96Wq6gcbPMPhnJkDt3d9K9CRGcuVLHA8nmDEZKUol/sCf33c&#10;jhYYWUckJUJJVuAnZvHd8u2b207nLFGNEpQZBCDS5p0ucOOczqPIVg1riR0rzSQEa2Va4mBq9hE1&#10;pAP0VkTJZDKLOmWoNqpi1sLfcgjiZcCva1a5z3VtmUOiwMDNhbcJ751/R8tbku8N0Q2vTjTIP7Bo&#10;CZew6QWqJI6gg+GvoFpeGWVV7caVaiNV17xiQQOoiSd/qHloiGZBCxTH6kuZ7P+DrT4dvxjEaYGT&#10;xRwjSVpo0iPrHXqnepT6+nTa5pD2oCHR9fAb+hy0Wn2vqm8WSbVuiNyzlTGqaxihwC/2K6OrpQOO&#10;9SC77qOisA05OBWA+tq0vnhQDgTo0KenS288lQp+JrNZNk0hVEFsnibZNDQvIvl5tTbWvWeqRX5Q&#10;YAO9D+jkeG+dZ0Pyc4rfTKotFyL0X0jUFTibJtNBlxKc+qBPs2a/WwuDjsQ7KDxBGkSu01ruwMeC&#10;twVeXJJI7quxkTTs4ggXwxiYCOnBQRxwO40Gvzxnk2yz2CzSUZrMNqN0Upaj1XadjmbbeD4tb8r1&#10;uox/ep5xmjecUiY91bN34/TvvHE6RYPrLu59IemF8m14XiuPXtIIVQZV529QF2zgOz94wPW7Pjgu&#10;vsnO/top+gTOMGo4oHChwKBR5gdGHRzOAtvvB2IYRuKDBHdlceqt4MIknc4TmJjryO46QmQFUAV2&#10;GA3DtRtugIM2fN/AToOfpVqBI2sezOKtO7A6+RgOYFB1uiz8Cb+eh6zfV9ryFwAAAP//AwBQSwME&#10;FAAGAAgAAAAhAK3PnJzbAAAABwEAAA8AAABkcnMvZG93bnJldi54bWxMj09PwkAQxe8mfofNmHiT&#10;XYoK1G6JEb1LRbhO26Ft3D9Nd4Hqp3c46XHmvXnze9lqtEacaAiddxqmEwWCXOXrzjUath9vdwsQ&#10;IaKr0XhHGr4pwCq/vsowrf3ZbehUxEZwiAspamhj7FMpQ9WSxTDxPTnWDn6wGHkcGlkPeOZwa2Si&#10;1KO02Dn+0GJPLy1VX8XRMkay387W7wXN51jO1q8/n8vDzmh9ezM+P4GINMY/M1zw+QZyZir90dVB&#10;GA0P7OPtlAuxep+oJYjyEr1QIPNM/ufPfwEAAP//AwBQSwECLQAUAAYACAAAACEAtoM4kv4AAADh&#10;AQAAEwAAAAAAAAAAAAAAAAAAAAAAW0NvbnRlbnRfVHlwZXNdLnhtbFBLAQItABQABgAIAAAAIQA4&#10;/SH/1gAAAJQBAAALAAAAAAAAAAAAAAAAAC8BAABfcmVscy8ucmVsc1BLAQItABQABgAIAAAAIQBv&#10;+h6ziAIAABoFAAAOAAAAAAAAAAAAAAAAAC4CAABkcnMvZTJvRG9jLnhtbFBLAQItABQABgAIAAAA&#10;IQCtz5yc2wAAAAcBAAAPAAAAAAAAAAAAAAAAAOIEAABkcnMvZG93bnJldi54bWxQSwUGAAAAAAQA&#10;BADzAAAA6gUAAAAA&#10;" o:allowoverlap="f" filled="f">
                      <v:textbox>
                        <w:txbxContent>
                          <w:p w:rsidR="00224FF0" w:rsidRPr="002401BC" w:rsidRDefault="00224FF0" w:rsidP="003F3548">
                            <w:pPr>
                              <w:rPr>
                                <w:b/>
                                <w:u w:val="single"/>
                              </w:rPr>
                            </w:pPr>
                            <w:r w:rsidRPr="00BB4358">
                              <w:rPr>
                                <w:b/>
                                <w:u w:val="single"/>
                              </w:rPr>
                              <w:t>Legend:</w:t>
                            </w:r>
                          </w:p>
                          <w:p w:rsidR="00224FF0" w:rsidRPr="00BB4358" w:rsidRDefault="00224FF0" w:rsidP="003F3548">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ED3663" w:rsidRDefault="00ED3663" w:rsidP="003F3548">
      <w:pPr>
        <w:spacing w:before="200"/>
        <w:jc w:val="both"/>
        <w:rPr>
          <w:rFonts w:ascii="Cambria" w:hAnsi="Cambria" w:cs="Arial"/>
          <w:b/>
          <w:u w:val="single"/>
        </w:rPr>
      </w:pPr>
    </w:p>
    <w:p w:rsidR="003F3548" w:rsidRPr="001C5438" w:rsidRDefault="003F3548" w:rsidP="003F3548">
      <w:pPr>
        <w:spacing w:before="200"/>
        <w:jc w:val="both"/>
        <w:rPr>
          <w:rFonts w:ascii="Cambria" w:hAnsi="Cambria" w:cs="Arial"/>
          <w:b/>
          <w:u w:val="single"/>
        </w:rPr>
      </w:pPr>
      <w:r w:rsidRPr="001C5438">
        <w:rPr>
          <w:rFonts w:ascii="Cambria" w:hAnsi="Cambria" w:cs="Arial"/>
          <w:b/>
          <w:u w:val="single"/>
        </w:rPr>
        <w:t>Abstract</w:t>
      </w:r>
    </w:p>
    <w:p w:rsidR="003F3548" w:rsidRPr="001C5438" w:rsidRDefault="003F3548" w:rsidP="003F3548">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932672" behindDoc="1" locked="1" layoutInCell="1" allowOverlap="0" wp14:anchorId="559D0D2C" wp14:editId="050F34B8">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28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3F3548">
                            <w:pPr>
                              <w:jc w:val="center"/>
                            </w:pPr>
                            <w:sdt>
                              <w:sdtPr>
                                <w:tag w:val="Prop105"/>
                                <w:id w:val="17546208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579252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503950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8340788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D0D2C" id="_x0000_s1166" type="#_x0000_t202" style="position:absolute;left:0;text-align:left;margin-left:0;margin-top:628.5pt;width:468pt;height:21.6pt;z-index:-251383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6XkMAIAAFsEAAAOAAAAZHJzL2Uyb0RvYy54bWysVNtu2zAMfR+wfxD0vthxkzQx4hRdugwD&#10;ugvQ7gNkWbaFyaImKbGzry8lp2nQbS/D/CBIInlInkN5fTN0ihyEdRJ0QaeTlBKhOVRSNwX9/rh7&#10;t6TEeaYrpkCLgh6Fozebt2/WvclFBi2oSliCINrlvSlo673Jk8TxVnTMTcAIjcYabMc8Hm2TVJb1&#10;iN6pJEvTRdKDrYwFLpzD27vRSDcRv64F91/r2glPVEGxNh9XG9cyrMlmzfLGMtNKfiqD/UMVHZMa&#10;k56h7phnZG/lb1Cd5BYc1H7CoUugriUXsQfsZpq+6uahZUbEXpAcZ840uf8Hy78cvlkiq4JmS5RK&#10;sw5FehSDJ+9hIIvAT29cjm4PBh39gNeoc+zVmXvgPxzRsG2ZbsSttdC3glVY3zREJhehI44LIGX/&#10;GSpMw/YeItBQ2y6Qh3QQREedjmdtQikcL+er2dUiRRNHW3Y9u8qieAnLn6ONdf6jgI6ETUEtah/R&#10;2eHe+VANy59dQjIHSlY7qVQ82KbcKksODOdkF7/YwCs3pUlf0NU8m48E/BUijd+fIDrpceCV7Aq6&#10;PDuxPND2QVdxHD2TatxjyUqfeAzUjST6oRyiZNNZ5CCwXEJ1RGotjBOOLxI3LdhflPQ43QV1P/fM&#10;CkrUJ43yrKYzjCU+HmbzayST2EtLeWlhmiNUQT0l43brxye0N1Y2LWYaB0LDLUpay8j2S1WnBnCC&#10;owin1xaeyOU5er38EzZPAAAA//8DAFBLAwQUAAYACAAAACEA+AmhC94AAAAKAQAADwAAAGRycy9k&#10;b3ducmV2LnhtbExPQU7DMBC8I/EHa5G4oNYmgbQNcSqEBKI3aBFc3dhNIux1sN00/J7lBLfZmdHs&#10;TLWenGWjCbH3KOF6LoAZbLzusZXwtnucLYHFpFAr69FI+DYR1vX5WaVK7U/4asZtahmFYCyVhC6l&#10;oeQ8Np1xKs79YJC0gw9OJTpDy3VQJwp3lmdCFNypHulDpwbz0Jnmc3t0EpY3z+NH3OQv701xsKt0&#10;tRifvoKUlxfT/R2wZKb0Z4bf+lQdauq090fUkVkJNCQRm90uCJG+ygsCe6JyITLgdcX/T6h/AAAA&#10;//8DAFBLAQItABQABgAIAAAAIQC2gziS/gAAAOEBAAATAAAAAAAAAAAAAAAAAAAAAABbQ29udGVu&#10;dF9UeXBlc10ueG1sUEsBAi0AFAAGAAgAAAAhADj9If/WAAAAlAEAAAsAAAAAAAAAAAAAAAAALwEA&#10;AF9yZWxzLy5yZWxzUEsBAi0AFAAGAAgAAAAhAPPLpeQwAgAAWwQAAA4AAAAAAAAAAAAAAAAALgIA&#10;AGRycy9lMm9Eb2MueG1sUEsBAi0AFAAGAAgAAAAhAPgJoQveAAAACgEAAA8AAAAAAAAAAAAAAAAA&#10;igQAAGRycy9kb3ducmV2LnhtbFBLBQYAAAAABAAEAPMAAACVBQAAAAA=&#10;" o:allowoverlap="f">
                <v:textbox>
                  <w:txbxContent>
                    <w:p w:rsidR="00224FF0" w:rsidRDefault="00224FF0" w:rsidP="003F3548">
                      <w:pPr>
                        <w:jc w:val="center"/>
                      </w:pPr>
                      <w:sdt>
                        <w:sdtPr>
                          <w:tag w:val="Prop105"/>
                          <w:id w:val="17546208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579252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503950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8340788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 xml:space="preserve">Relating to genetic testing information access.  </w:t>
      </w:r>
    </w:p>
    <w:p w:rsidR="003F3548" w:rsidRPr="001C5438" w:rsidRDefault="003F3548" w:rsidP="003F3548">
      <w:pPr>
        <w:jc w:val="both"/>
        <w:rPr>
          <w:rFonts w:ascii="Cambria" w:hAnsi="Cambria" w:cs="Arial"/>
          <w:b/>
          <w:u w:val="single"/>
        </w:rPr>
      </w:pPr>
      <w:r w:rsidRPr="001C5438">
        <w:rPr>
          <w:rFonts w:ascii="Cambria" w:hAnsi="Cambria" w:cs="Arial"/>
          <w:b/>
          <w:u w:val="single"/>
        </w:rPr>
        <w:t>Provisions</w:t>
      </w:r>
    </w:p>
    <w:p w:rsidR="003F3548" w:rsidRDefault="003F3548" w:rsidP="009C0974">
      <w:pPr>
        <w:pStyle w:val="ListParagraph"/>
        <w:numPr>
          <w:ilvl w:val="0"/>
          <w:numId w:val="78"/>
        </w:numPr>
        <w:spacing w:after="120" w:line="240" w:lineRule="auto"/>
        <w:contextualSpacing w:val="0"/>
        <w:jc w:val="both"/>
        <w:rPr>
          <w:rFonts w:ascii="Cambria" w:hAnsi="Cambria" w:cs="Arial"/>
        </w:rPr>
      </w:pPr>
      <w:r>
        <w:rPr>
          <w:rFonts w:ascii="Cambria" w:hAnsi="Cambria" w:cs="Arial"/>
          <w:b/>
          <w:color w:val="7030A0"/>
        </w:rPr>
        <w:t xml:space="preserve">EXCLUDES DIRECT GENETIC TESTS THAT ARE PERFORMED IN A PERSON'S HOME FROM BEING DISCLOSED TO ANY ENTITIES SPECIFIED IN STATUTE. </w:t>
      </w:r>
      <w:r>
        <w:rPr>
          <w:rFonts w:ascii="Cambria" w:hAnsi="Cambria" w:cs="Arial"/>
        </w:rPr>
        <w:t xml:space="preserve"> (</w:t>
      </w:r>
      <w:r>
        <w:rPr>
          <w:rFonts w:ascii="Cambria" w:hAnsi="Cambria" w:cs="Arial"/>
          <w:i/>
        </w:rPr>
        <w:t>Health</w:t>
      </w:r>
      <w:r>
        <w:rPr>
          <w:rFonts w:ascii="Cambria" w:hAnsi="Cambria" w:cs="Arial"/>
        </w:rPr>
        <w:t>)</w:t>
      </w:r>
    </w:p>
    <w:p w:rsidR="003F3548" w:rsidRDefault="003F3548" w:rsidP="009C0974">
      <w:pPr>
        <w:pStyle w:val="ListParagraph"/>
        <w:numPr>
          <w:ilvl w:val="0"/>
          <w:numId w:val="78"/>
        </w:numPr>
        <w:spacing w:after="120" w:line="240" w:lineRule="auto"/>
        <w:contextualSpacing w:val="0"/>
        <w:jc w:val="both"/>
        <w:rPr>
          <w:rFonts w:ascii="Cambria" w:hAnsi="Cambria" w:cs="Arial"/>
        </w:rPr>
      </w:pPr>
      <w:r>
        <w:rPr>
          <w:rFonts w:ascii="Cambria" w:hAnsi="Cambria" w:cs="Arial"/>
        </w:rPr>
        <w:t>Clarifies that access to genetic testing and information may be released to a health care provider who is treating the person tested or an employee of the provider.  (Sec. 1)</w:t>
      </w:r>
    </w:p>
    <w:p w:rsidR="003F3548" w:rsidRDefault="003F3548" w:rsidP="009C0974">
      <w:pPr>
        <w:pStyle w:val="ListParagraph"/>
        <w:numPr>
          <w:ilvl w:val="0"/>
          <w:numId w:val="78"/>
        </w:numPr>
        <w:spacing w:after="0" w:line="240" w:lineRule="auto"/>
        <w:contextualSpacing w:val="0"/>
        <w:jc w:val="both"/>
        <w:rPr>
          <w:rFonts w:ascii="Cambria" w:hAnsi="Cambria" w:cs="Arial"/>
        </w:rPr>
      </w:pPr>
      <w:r>
        <w:rPr>
          <w:rFonts w:ascii="Cambria" w:hAnsi="Cambria" w:cs="Arial"/>
        </w:rPr>
        <w:t>Permits the following people or entities to receive genetic testing information:</w:t>
      </w:r>
    </w:p>
    <w:p w:rsidR="003F3548" w:rsidRPr="006F741E" w:rsidRDefault="003F3548" w:rsidP="009C0974">
      <w:pPr>
        <w:pStyle w:val="ListParagraph"/>
        <w:numPr>
          <w:ilvl w:val="1"/>
          <w:numId w:val="78"/>
        </w:numPr>
        <w:spacing w:after="0" w:line="240" w:lineRule="auto"/>
        <w:contextualSpacing w:val="0"/>
        <w:jc w:val="both"/>
        <w:rPr>
          <w:rFonts w:ascii="Cambria" w:hAnsi="Cambria" w:cs="Arial"/>
        </w:rPr>
      </w:pPr>
      <w:r>
        <w:rPr>
          <w:rFonts w:ascii="Cambria" w:hAnsi="Cambria" w:cs="Arial"/>
        </w:rPr>
        <w:t>A clinical laboratory obtaining legal advice;</w:t>
      </w:r>
    </w:p>
    <w:p w:rsidR="003F3548" w:rsidRDefault="003F3548" w:rsidP="009C0974">
      <w:pPr>
        <w:pStyle w:val="ListParagraph"/>
        <w:numPr>
          <w:ilvl w:val="1"/>
          <w:numId w:val="78"/>
        </w:numPr>
        <w:spacing w:after="0" w:line="240" w:lineRule="auto"/>
        <w:contextualSpacing w:val="0"/>
        <w:jc w:val="both"/>
        <w:rPr>
          <w:rFonts w:ascii="Cambria" w:hAnsi="Cambria" w:cs="Arial"/>
        </w:rPr>
      </w:pPr>
      <w:r>
        <w:rPr>
          <w:rFonts w:ascii="Cambria" w:hAnsi="Cambria" w:cs="Arial"/>
        </w:rPr>
        <w:t>An entity or person providing services to a health care provider or clinical laboratory;</w:t>
      </w:r>
    </w:p>
    <w:p w:rsidR="003F3548" w:rsidRDefault="003F3548" w:rsidP="009C0974">
      <w:pPr>
        <w:pStyle w:val="ListParagraph"/>
        <w:numPr>
          <w:ilvl w:val="2"/>
          <w:numId w:val="78"/>
        </w:numPr>
        <w:spacing w:after="0" w:line="240" w:lineRule="auto"/>
        <w:contextualSpacing w:val="0"/>
        <w:jc w:val="both"/>
        <w:rPr>
          <w:rFonts w:ascii="Cambria" w:hAnsi="Cambria" w:cs="Arial"/>
        </w:rPr>
      </w:pPr>
      <w:r>
        <w:rPr>
          <w:rFonts w:ascii="Cambria" w:hAnsi="Cambria" w:cs="Arial"/>
        </w:rPr>
        <w:t>A health care provider or laboratory must have a confidentiality agreement in place before releasing information to an entity or person.</w:t>
      </w:r>
    </w:p>
    <w:p w:rsidR="003F3548" w:rsidRPr="00A93317" w:rsidRDefault="003F3548" w:rsidP="009C0974">
      <w:pPr>
        <w:pStyle w:val="ListParagraph"/>
        <w:numPr>
          <w:ilvl w:val="1"/>
          <w:numId w:val="78"/>
        </w:numPr>
        <w:spacing w:after="0" w:line="240" w:lineRule="auto"/>
        <w:contextualSpacing w:val="0"/>
        <w:jc w:val="both"/>
        <w:rPr>
          <w:rFonts w:ascii="Cambria" w:hAnsi="Cambria" w:cs="Arial"/>
        </w:rPr>
      </w:pPr>
      <w:r>
        <w:rPr>
          <w:rFonts w:ascii="Cambria" w:hAnsi="Cambria" w:cs="Arial"/>
        </w:rPr>
        <w:t>A statewide health exchange;</w:t>
      </w:r>
    </w:p>
    <w:p w:rsidR="003F3548" w:rsidRPr="006A72D6" w:rsidRDefault="003F3548" w:rsidP="009C0974">
      <w:pPr>
        <w:pStyle w:val="ListParagraph"/>
        <w:numPr>
          <w:ilvl w:val="1"/>
          <w:numId w:val="78"/>
        </w:numPr>
        <w:spacing w:after="0" w:line="240" w:lineRule="auto"/>
        <w:contextualSpacing w:val="0"/>
        <w:jc w:val="both"/>
        <w:rPr>
          <w:rFonts w:ascii="Cambria" w:hAnsi="Cambria" w:cs="Arial"/>
          <w:strike/>
          <w:color w:val="FF0000"/>
        </w:rPr>
      </w:pPr>
      <w:r w:rsidRPr="006A72D6">
        <w:rPr>
          <w:rFonts w:ascii="Cambria" w:hAnsi="Cambria" w:cs="Arial"/>
          <w:strike/>
          <w:color w:val="FF0000"/>
        </w:rPr>
        <w:t>The tested person's health insurance provider;</w:t>
      </w:r>
    </w:p>
    <w:p w:rsidR="003F3548" w:rsidRDefault="003F3548" w:rsidP="009C0974">
      <w:pPr>
        <w:pStyle w:val="ListParagraph"/>
        <w:numPr>
          <w:ilvl w:val="1"/>
          <w:numId w:val="78"/>
        </w:numPr>
        <w:spacing w:after="0" w:line="240" w:lineRule="auto"/>
        <w:contextualSpacing w:val="0"/>
        <w:jc w:val="both"/>
        <w:rPr>
          <w:rFonts w:ascii="Cambria" w:hAnsi="Cambria" w:cs="Arial"/>
        </w:rPr>
      </w:pPr>
      <w:r>
        <w:rPr>
          <w:rFonts w:ascii="Cambria" w:hAnsi="Cambria" w:cs="Arial"/>
        </w:rPr>
        <w:t>A national recognized accreditation organization,</w:t>
      </w:r>
    </w:p>
    <w:p w:rsidR="003F3548" w:rsidRDefault="003F3548" w:rsidP="009C0974">
      <w:pPr>
        <w:pStyle w:val="ListParagraph"/>
        <w:numPr>
          <w:ilvl w:val="1"/>
          <w:numId w:val="78"/>
        </w:numPr>
        <w:spacing w:after="0" w:line="240" w:lineRule="auto"/>
        <w:contextualSpacing w:val="0"/>
        <w:jc w:val="both"/>
        <w:rPr>
          <w:rFonts w:ascii="Cambria" w:hAnsi="Cambria" w:cs="Arial"/>
        </w:rPr>
      </w:pPr>
      <w:r>
        <w:rPr>
          <w:rFonts w:ascii="Cambria" w:hAnsi="Cambria" w:cs="Arial"/>
        </w:rPr>
        <w:t xml:space="preserve">A health regulatory board; or </w:t>
      </w:r>
    </w:p>
    <w:p w:rsidR="003F3548" w:rsidRDefault="003F3548" w:rsidP="009C0974">
      <w:pPr>
        <w:pStyle w:val="ListParagraph"/>
        <w:numPr>
          <w:ilvl w:val="1"/>
          <w:numId w:val="78"/>
        </w:numPr>
        <w:spacing w:after="120" w:line="240" w:lineRule="auto"/>
        <w:contextualSpacing w:val="0"/>
        <w:jc w:val="both"/>
        <w:rPr>
          <w:rFonts w:ascii="Cambria" w:hAnsi="Cambria" w:cs="Arial"/>
        </w:rPr>
      </w:pPr>
      <w:r>
        <w:rPr>
          <w:rFonts w:ascii="Cambria" w:hAnsi="Cambria" w:cs="Arial"/>
        </w:rPr>
        <w:t>An entity</w:t>
      </w:r>
      <w:r w:rsidRPr="00DC3678">
        <w:rPr>
          <w:rFonts w:ascii="Cambria" w:hAnsi="Cambria" w:cs="Arial"/>
          <w:b/>
          <w:color w:val="7030A0"/>
        </w:rPr>
        <w:t xml:space="preserve">, OTHER THAN A DISABILITY INSURER, </w:t>
      </w:r>
      <w:r>
        <w:rPr>
          <w:rFonts w:ascii="Cambria" w:hAnsi="Cambria" w:cs="Arial"/>
        </w:rPr>
        <w:t>responsible for a health care provider's charges who uses the information only for payment purposes.  (Sec. 1) (</w:t>
      </w:r>
      <w:r>
        <w:rPr>
          <w:rFonts w:ascii="Cambria" w:hAnsi="Cambria" w:cs="Arial"/>
          <w:i/>
        </w:rPr>
        <w:t>Health</w:t>
      </w:r>
      <w:r>
        <w:rPr>
          <w:rFonts w:ascii="Cambria" w:hAnsi="Cambria" w:cs="Arial"/>
        </w:rPr>
        <w:t>)</w:t>
      </w:r>
    </w:p>
    <w:p w:rsidR="003F3548" w:rsidRPr="007E6395" w:rsidRDefault="003F3548" w:rsidP="009C0974">
      <w:pPr>
        <w:pStyle w:val="ListParagraph"/>
        <w:numPr>
          <w:ilvl w:val="0"/>
          <w:numId w:val="78"/>
        </w:numPr>
        <w:spacing w:after="120" w:line="240" w:lineRule="auto"/>
        <w:contextualSpacing w:val="0"/>
        <w:jc w:val="both"/>
        <w:rPr>
          <w:rFonts w:ascii="Cambria" w:hAnsi="Cambria" w:cs="Arial"/>
        </w:rPr>
      </w:pPr>
      <w:r w:rsidRPr="007E6395">
        <w:rPr>
          <w:rFonts w:ascii="Cambria" w:hAnsi="Cambria" w:cs="Arial"/>
          <w:b/>
          <w:color w:val="7030A0"/>
        </w:rPr>
        <w:t>SPECIFIES THAT A PATHOLOGIST WHO PROVIDES DIAGNOSTIC SERVICES FOR A PATIENT IS TO BE CONSIDERED AUTHORIZED TO ORDER, PERFORM AND RECEIVE THE RESULTS OF</w:t>
      </w:r>
      <w:r>
        <w:rPr>
          <w:rFonts w:ascii="Cambria" w:hAnsi="Cambria" w:cs="Arial"/>
          <w:b/>
          <w:color w:val="7030A0"/>
        </w:rPr>
        <w:t xml:space="preserve"> THE PATIENT'S GENETIC TESTING.  </w:t>
      </w:r>
      <w:r>
        <w:rPr>
          <w:rFonts w:ascii="Cambria" w:hAnsi="Cambria" w:cs="Arial"/>
        </w:rPr>
        <w:t>(</w:t>
      </w:r>
      <w:r>
        <w:rPr>
          <w:rFonts w:ascii="Cambria" w:hAnsi="Cambria" w:cs="Arial"/>
          <w:i/>
        </w:rPr>
        <w:t>Health</w:t>
      </w:r>
      <w:r>
        <w:rPr>
          <w:rFonts w:ascii="Cambria" w:hAnsi="Cambria" w:cs="Arial"/>
        </w:rPr>
        <w:t>)</w:t>
      </w:r>
    </w:p>
    <w:p w:rsidR="003F3548" w:rsidRPr="00821918" w:rsidRDefault="003F3548" w:rsidP="009C0974">
      <w:pPr>
        <w:pStyle w:val="ListParagraph"/>
        <w:numPr>
          <w:ilvl w:val="0"/>
          <w:numId w:val="78"/>
        </w:numPr>
        <w:spacing w:after="120" w:line="240" w:lineRule="auto"/>
        <w:contextualSpacing w:val="0"/>
        <w:jc w:val="both"/>
        <w:rPr>
          <w:rFonts w:ascii="Cambria" w:hAnsi="Cambria" w:cs="Arial"/>
        </w:rPr>
      </w:pPr>
      <w:r w:rsidRPr="00CC6161">
        <w:rPr>
          <w:rFonts w:ascii="Cambria" w:hAnsi="Cambria" w:cs="Arial"/>
          <w:strike/>
          <w:color w:val="FF0000"/>
        </w:rPr>
        <w:t>Prohibits an individual or group health insurance policy from rejecting an application based on genetic testing information.</w:t>
      </w:r>
      <w:r w:rsidRPr="00CC6161">
        <w:rPr>
          <w:rFonts w:ascii="Cambria" w:hAnsi="Cambria" w:cs="Arial"/>
          <w:color w:val="FF0000"/>
        </w:rPr>
        <w:t xml:space="preserve">  </w:t>
      </w:r>
      <w:r>
        <w:rPr>
          <w:rFonts w:ascii="Cambria" w:hAnsi="Cambria" w:cs="Arial"/>
        </w:rPr>
        <w:t>(Sec.2) (</w:t>
      </w:r>
      <w:r>
        <w:rPr>
          <w:rFonts w:ascii="Cambria" w:hAnsi="Cambria" w:cs="Arial"/>
          <w:i/>
        </w:rPr>
        <w:t>Health</w:t>
      </w:r>
      <w:r>
        <w:rPr>
          <w:rFonts w:ascii="Cambria" w:hAnsi="Cambria" w:cs="Arial"/>
        </w:rPr>
        <w:t>)</w:t>
      </w:r>
    </w:p>
    <w:p w:rsidR="003F3548" w:rsidRDefault="003F3548" w:rsidP="009C0974">
      <w:pPr>
        <w:pStyle w:val="ListParagraph"/>
        <w:numPr>
          <w:ilvl w:val="0"/>
          <w:numId w:val="78"/>
        </w:numPr>
        <w:spacing w:after="120" w:line="240" w:lineRule="auto"/>
        <w:contextualSpacing w:val="0"/>
        <w:jc w:val="both"/>
        <w:rPr>
          <w:rFonts w:ascii="Cambria" w:hAnsi="Cambria" w:cs="Arial"/>
        </w:rPr>
      </w:pPr>
      <w:r>
        <w:rPr>
          <w:rFonts w:ascii="Cambria" w:hAnsi="Cambria" w:cs="Arial"/>
        </w:rPr>
        <w:t>Makes technical and conforming changes.  (Sec. 1, 2, 3)</w:t>
      </w:r>
    </w:p>
    <w:p w:rsidR="003F3548" w:rsidRPr="001C5438" w:rsidRDefault="003F3548" w:rsidP="003F3548">
      <w:pPr>
        <w:jc w:val="both"/>
        <w:rPr>
          <w:rFonts w:ascii="Cambria" w:hAnsi="Cambria" w:cs="Arial"/>
          <w:b/>
          <w:u w:val="single"/>
        </w:rPr>
      </w:pPr>
      <w:r w:rsidRPr="001C5438">
        <w:rPr>
          <w:rFonts w:ascii="Cambria" w:hAnsi="Cambria" w:cs="Arial"/>
          <w:b/>
          <w:u w:val="single"/>
        </w:rPr>
        <w:t>Current Law</w:t>
      </w:r>
    </w:p>
    <w:p w:rsidR="003F3548" w:rsidRDefault="003F3548" w:rsidP="003F3548">
      <w:pPr>
        <w:jc w:val="both"/>
        <w:rPr>
          <w:rFonts w:ascii="Cambria" w:hAnsi="Cambria" w:cs="Arial"/>
        </w:rPr>
      </w:pPr>
      <w:r>
        <w:rPr>
          <w:rFonts w:ascii="Cambria" w:hAnsi="Cambria" w:cs="Arial"/>
        </w:rPr>
        <w:t>Genetic testing information is confidential and is only available to the person tested and may only be released to specified persons or entities.  A person cannot be compelled to disclose genetic testing information unless subpoenaed by a court (</w:t>
      </w:r>
      <w:hyperlink r:id="rId323" w:history="1">
        <w:r w:rsidRPr="00624447">
          <w:rPr>
            <w:rStyle w:val="Hyperlink"/>
            <w:rFonts w:ascii="Cambria" w:hAnsi="Cambria" w:cs="Arial"/>
          </w:rPr>
          <w:t>A.R.S. § 12-2802</w:t>
        </w:r>
      </w:hyperlink>
      <w:r>
        <w:rPr>
          <w:rFonts w:ascii="Cambria" w:hAnsi="Cambria" w:cs="Arial"/>
        </w:rPr>
        <w:t>).</w:t>
      </w:r>
    </w:p>
    <w:p w:rsidR="003F3548" w:rsidRDefault="003F3548" w:rsidP="003F3548">
      <w:pPr>
        <w:jc w:val="both"/>
        <w:rPr>
          <w:rFonts w:ascii="Cambria" w:hAnsi="Cambria" w:cs="Arial"/>
        </w:rPr>
      </w:pPr>
    </w:p>
    <w:p w:rsidR="003F3548" w:rsidRDefault="003F3548" w:rsidP="003F3548">
      <w:pPr>
        <w:jc w:val="both"/>
        <w:rPr>
          <w:rFonts w:ascii="Cambria" w:hAnsi="Cambria" w:cs="Arial"/>
        </w:rPr>
      </w:pPr>
    </w:p>
    <w:p w:rsidR="003F3548" w:rsidRPr="001C5438" w:rsidRDefault="003F3548" w:rsidP="003F3548">
      <w:pPr>
        <w:jc w:val="both"/>
        <w:rPr>
          <w:rFonts w:ascii="Cambria" w:hAnsi="Cambria" w:cs="Arial"/>
        </w:rPr>
      </w:pPr>
    </w:p>
    <w:p w:rsidR="003F3548" w:rsidRDefault="003F3548" w:rsidP="003F3548">
      <w:pPr>
        <w:sectPr w:rsidR="003F3548" w:rsidSect="00990E7D">
          <w:type w:val="continuous"/>
          <w:pgSz w:w="12240" w:h="15840"/>
          <w:pgMar w:top="1440" w:right="1440" w:bottom="1440" w:left="1440" w:header="720" w:footer="720" w:gutter="0"/>
          <w:cols w:space="720"/>
          <w:docGrid w:linePitch="360"/>
        </w:sectPr>
      </w:pPr>
    </w:p>
    <w:p w:rsidR="003F3548" w:rsidRDefault="003F3548" w:rsidP="003F3548">
      <w:pPr>
        <w:pStyle w:val="Heading1"/>
        <w:jc w:val="center"/>
      </w:pPr>
      <w:r>
        <w:rPr>
          <w:noProof/>
        </w:rPr>
        <w:lastRenderedPageBreak/>
        <w:drawing>
          <wp:anchor distT="0" distB="0" distL="114300" distR="114300" simplePos="0" relativeHeight="251934720" behindDoc="1" locked="0" layoutInCell="1" allowOverlap="1" wp14:anchorId="33662141" wp14:editId="70168D1B">
            <wp:simplePos x="0" y="0"/>
            <wp:positionH relativeFrom="column">
              <wp:posOffset>2362835</wp:posOffset>
            </wp:positionH>
            <wp:positionV relativeFrom="paragraph">
              <wp:posOffset>-322580</wp:posOffset>
            </wp:positionV>
            <wp:extent cx="1214755" cy="1165860"/>
            <wp:effectExtent l="0" t="0" r="0" b="0"/>
            <wp:wrapNone/>
            <wp:docPr id="308" name="Picture 308"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3F3548" w:rsidRDefault="003F3548" w:rsidP="003F3548">
      <w:pPr>
        <w:jc w:val="center"/>
        <w:sectPr w:rsidR="003F3548" w:rsidSect="00990E7D">
          <w:footerReference w:type="default" r:id="rId324"/>
          <w:pgSz w:w="12240" w:h="15840"/>
          <w:pgMar w:top="1080" w:right="1440" w:bottom="1440" w:left="1440" w:header="720" w:footer="720" w:gutter="0"/>
          <w:cols w:space="720"/>
          <w:docGrid w:linePitch="360"/>
        </w:sectPr>
      </w:pPr>
      <w:bookmarkStart w:id="91" w:name="hb2501"/>
      <w:bookmarkEnd w:id="91"/>
    </w:p>
    <w:p w:rsidR="003F3548" w:rsidRDefault="003F3548" w:rsidP="003F3548">
      <w:pPr>
        <w:rPr>
          <w:b/>
        </w:rPr>
      </w:pPr>
    </w:p>
    <w:tbl>
      <w:tblPr>
        <w:tblStyle w:val="TableGrid"/>
        <w:tblpPr w:leftFromText="180" w:rightFromText="180" w:vertAnchor="page" w:horzAnchor="margin" w:tblpY="2384"/>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3F3548" w:rsidTr="00ED3663">
        <w:tc>
          <w:tcPr>
            <w:tcW w:w="9895" w:type="dxa"/>
            <w:gridSpan w:val="2"/>
          </w:tcPr>
          <w:p w:rsidR="003F3548" w:rsidRPr="002B09D5" w:rsidRDefault="003F3548" w:rsidP="00ED3663">
            <w:pPr>
              <w:spacing w:after="120"/>
              <w:rPr>
                <w:rFonts w:ascii="Cambria" w:hAnsi="Cambria" w:cs="Arial"/>
                <w:noProof/>
                <w:sz w:val="28"/>
                <w:szCs w:val="28"/>
                <w:u w:val="single"/>
              </w:rPr>
            </w:pPr>
            <w:r>
              <w:rPr>
                <w:rFonts w:ascii="Cambria" w:hAnsi="Cambria" w:cs="Arial"/>
                <w:b/>
                <w:noProof/>
                <w:sz w:val="28"/>
                <w:szCs w:val="28"/>
                <w:u w:val="single"/>
              </w:rPr>
              <w:t>HB 2501:</w:t>
            </w:r>
            <w:r w:rsidRPr="00803606">
              <w:rPr>
                <w:rFonts w:ascii="Cambria" w:hAnsi="Cambria" w:cs="Arial"/>
                <w:noProof/>
                <w:sz w:val="28"/>
                <w:szCs w:val="28"/>
                <w:u w:val="single"/>
              </w:rPr>
              <w:t xml:space="preserve"> </w:t>
            </w:r>
            <w:r>
              <w:rPr>
                <w:rFonts w:ascii="Cambria" w:hAnsi="Cambria" w:cs="Arial"/>
                <w:noProof/>
                <w:sz w:val="28"/>
                <w:szCs w:val="28"/>
                <w:u w:val="single"/>
              </w:rPr>
              <w:t>PTSD; workers' compensation; presumption</w:t>
            </w:r>
          </w:p>
        </w:tc>
      </w:tr>
      <w:tr w:rsidR="003F3548" w:rsidTr="00ED3663">
        <w:tc>
          <w:tcPr>
            <w:tcW w:w="5125" w:type="dxa"/>
          </w:tcPr>
          <w:p w:rsidR="003F3548" w:rsidRPr="00311FEF" w:rsidRDefault="003F3548" w:rsidP="00ED3663">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Boyer, LD 20</w:t>
            </w:r>
          </w:p>
          <w:p w:rsidR="003F3548" w:rsidRPr="005B4CFC" w:rsidRDefault="003F3548" w:rsidP="00ED3663">
            <w:pPr>
              <w:rPr>
                <w:rFonts w:ascii="Cambria" w:hAnsi="Cambria" w:cs="Arial"/>
              </w:rPr>
            </w:pPr>
            <w:r>
              <w:rPr>
                <w:rFonts w:ascii="Cambria" w:hAnsi="Cambria" w:cs="Arial"/>
                <w:b/>
              </w:rPr>
              <w:t>BILL STATUS:</w:t>
            </w:r>
            <w:r w:rsidRPr="00C6092E">
              <w:rPr>
                <w:rFonts w:ascii="Cambria" w:hAnsi="Cambria" w:cs="Arial"/>
              </w:rPr>
              <w:t xml:space="preserve"> </w:t>
            </w:r>
            <w:hyperlink r:id="rId325"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3F3548" w:rsidTr="003F3548">
              <w:tc>
                <w:tcPr>
                  <w:tcW w:w="5115" w:type="dxa"/>
                  <w:tcBorders>
                    <w:top w:val="nil"/>
                    <w:left w:val="nil"/>
                    <w:bottom w:val="nil"/>
                    <w:right w:val="nil"/>
                  </w:tcBorders>
                  <w:tcMar>
                    <w:left w:w="0" w:type="dxa"/>
                    <w:right w:w="0" w:type="dxa"/>
                  </w:tcMar>
                </w:tcPr>
                <w:p w:rsidR="003F3548" w:rsidRDefault="003F3548" w:rsidP="00C67E92">
                  <w:pPr>
                    <w:framePr w:hSpace="180" w:wrap="around" w:vAnchor="page" w:hAnchor="margin" w:y="2384"/>
                    <w:rPr>
                      <w:rFonts w:ascii="Cambria" w:hAnsi="Cambria" w:cs="Arial"/>
                    </w:rPr>
                  </w:pPr>
                  <w:r>
                    <w:rPr>
                      <w:rFonts w:ascii="Cambria" w:hAnsi="Cambria" w:cs="Arial"/>
                    </w:rPr>
                    <w:t xml:space="preserve">              Health: DPA 9-0-0-0</w:t>
                  </w:r>
                </w:p>
              </w:tc>
            </w:tr>
          </w:tbl>
          <w:p w:rsidR="003F3548" w:rsidRPr="00C6092E" w:rsidRDefault="003F3548" w:rsidP="00ED3663">
            <w:pPr>
              <w:rPr>
                <w:rFonts w:ascii="Cambria" w:hAnsi="Cambria" w:cs="Arial"/>
              </w:rPr>
            </w:pPr>
          </w:p>
        </w:tc>
        <w:tc>
          <w:tcPr>
            <w:tcW w:w="4770" w:type="dxa"/>
          </w:tcPr>
          <w:p w:rsidR="003F3548" w:rsidRDefault="003F3548" w:rsidP="00ED3663">
            <w:pPr>
              <w:rPr>
                <w:rFonts w:ascii="Cambria" w:hAnsi="Cambria" w:cs="Arial"/>
              </w:rPr>
            </w:pPr>
            <w:r w:rsidRPr="001C5438">
              <w:rPr>
                <w:rFonts w:ascii="Cambria" w:hAnsi="Cambria" w:cs="Arial"/>
                <w:noProof/>
              </w:rPr>
              <mc:AlternateContent>
                <mc:Choice Requires="wps">
                  <w:drawing>
                    <wp:anchor distT="0" distB="0" distL="114300" distR="114300" simplePos="0" relativeHeight="251936768" behindDoc="1" locked="1" layoutInCell="1" allowOverlap="0" wp14:anchorId="2C30447D" wp14:editId="5B61D3C9">
                      <wp:simplePos x="0" y="0"/>
                      <wp:positionH relativeFrom="margin">
                        <wp:posOffset>0</wp:posOffset>
                      </wp:positionH>
                      <wp:positionV relativeFrom="page">
                        <wp:posOffset>66675</wp:posOffset>
                      </wp:positionV>
                      <wp:extent cx="2669540" cy="1139825"/>
                      <wp:effectExtent l="0" t="0" r="16510" b="22225"/>
                      <wp:wrapTight wrapText="bothSides">
                        <wp:wrapPolygon edited="0">
                          <wp:start x="0" y="0"/>
                          <wp:lineTo x="0" y="21660"/>
                          <wp:lineTo x="21579" y="21660"/>
                          <wp:lineTo x="21579" y="0"/>
                          <wp:lineTo x="0" y="0"/>
                        </wp:wrapPolygon>
                      </wp:wrapTight>
                      <wp:docPr id="28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139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3F3548">
                                  <w:pPr>
                                    <w:rPr>
                                      <w:b/>
                                      <w:u w:val="single"/>
                                    </w:rPr>
                                  </w:pPr>
                                  <w:r w:rsidRPr="00BB4358">
                                    <w:rPr>
                                      <w:b/>
                                      <w:u w:val="single"/>
                                    </w:rPr>
                                    <w:t>Legend:</w:t>
                                  </w:r>
                                </w:p>
                                <w:p w:rsidR="00224FF0" w:rsidRDefault="00224FF0" w:rsidP="003F3548">
                                  <w:r>
                                    <w:t>Commission – Industrial Commission of Arizona</w:t>
                                  </w:r>
                                </w:p>
                                <w:p w:rsidR="00224FF0" w:rsidRDefault="00224FF0" w:rsidP="003F3548">
                                  <w:r>
                                    <w:t>Counseling – traumatic event counseling</w:t>
                                  </w:r>
                                </w:p>
                                <w:p w:rsidR="00224FF0" w:rsidRDefault="00224FF0" w:rsidP="003F3548">
                                  <w:r>
                                    <w:t>PTSD – Post Traumatic Stress Disorder</w:t>
                                  </w:r>
                                </w:p>
                                <w:p w:rsidR="00224FF0" w:rsidRPr="00BB4358" w:rsidRDefault="00224FF0" w:rsidP="003F3548">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0447D" id="_x0000_s1167" type="#_x0000_t202" style="position:absolute;margin-left:0;margin-top:5.25pt;width:210.2pt;height:89.75pt;z-index:-251379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v+hgIAABsFAAAOAAAAZHJzL2Uyb0RvYy54bWysVNuO2yAQfa/Uf0C8Zx17nWxsxVmlcVJV&#10;2l6k3X4AARyjYnCBxN5W/fcOOMkm3Zeqqh8wMMOZMzMH5vd9I9GBGyu0KnB8M8aIK6qZULsCf33a&#10;jGYYWUcUI1IrXuBnbvH94u2bedfmPNG1lowbBCDK5l1b4Nq5No8iS2veEHujW67AWGnTEAdLs4uY&#10;IR2gNzJKxuNp1GnDWqMptxZ2y8GIFwG/qjh1n6vKcodkgYGbC6MJ49aP0WJO8p0hbS3okQb5BxYN&#10;EQqCnqFK4gjaG/EKqhHUaKsrd0N1E+mqEpSHHCCbePxHNo81aXnIBYpj23OZ7P+DpZ8OXwwSrMDJ&#10;LMNIkQaa9MR7h97pHqW+Pl1rc3B7bMHR9bANfQ652vZB028WKb2qidrxpTG6qzlhwC/2J6OLowOO&#10;9SDb7qNmEIbsnQ5AfWUaXzwoBwJ06NPzuTeeCoXNZDrNJimYKNji+DabJZMQg+Sn462x7j3XDfKT&#10;AhtofoAnhwfrPB2Sn1x8NKU3QsogAKlQV+BsApDeYrUUzBvDwuy2K2nQgXgJhe8Y98qtEQ6ELEVT&#10;4NnZieS+HGvFQhRHhBzmwEQqDw7ZAbfjbBDMz2ycrWfrWTpKk+l6lI7LcrTcrNLRdBPfTcrbcrUq&#10;41+eZ5zmtWCMK0/1JN44/TtxHK/RILuzfK9SspeZb8L3OvPomkaoMmR1+ofsgg586wcRuH7bB8nF&#10;aZCJV8lWs2eQhtHDDYUXBSa1Nj8w6uB2Fth+3xPDMZIfFMgri1OvBRcW6eQugYW5tGwvLURRgCqw&#10;w2iYrtzwBOxbI3Y1RBoErfQSJFmJIJYXVkchww0MWR1fC3/FL9fB6+VNW/wGAAD//wMAUEsDBBQA&#10;BgAIAAAAIQD2TBB22wAAAAcBAAAPAAAAZHJzL2Rvd25yZXYueG1sTI9BT8MwDIXvSPyHyEjcWEI3&#10;GCtNJ8TgzsqAa9p4bUXiVE22FX495gRHv/f8/LlYT96JI46xD6TheqZAIDXB9tRq2L0+X92BiMmQ&#10;NS4QavjCCOvy/KwwuQ0n2uKxSq3gEoq50dClNORSxqZDb+IsDEjs7cPoTeJxbKUdzYnLvZOZUrfS&#10;m574QmcGfOyw+awOnjGyj91881Lhcmnq+ebp+221f3daX15MD/cgEk7pLwy/+LwDJTPV4UA2CqeB&#10;H0msqhsQ7C4ytQBRs7BSCmRZyP/85Q8AAAD//wMAUEsBAi0AFAAGAAgAAAAhALaDOJL+AAAA4QEA&#10;ABMAAAAAAAAAAAAAAAAAAAAAAFtDb250ZW50X1R5cGVzXS54bWxQSwECLQAUAAYACAAAACEAOP0h&#10;/9YAAACUAQAACwAAAAAAAAAAAAAAAAAvAQAAX3JlbHMvLnJlbHNQSwECLQAUAAYACAAAACEA27k7&#10;/oYCAAAbBQAADgAAAAAAAAAAAAAAAAAuAgAAZHJzL2Uyb0RvYy54bWxQSwECLQAUAAYACAAAACEA&#10;9kwQdtsAAAAHAQAADwAAAAAAAAAAAAAAAADgBAAAZHJzL2Rvd25yZXYueG1sUEsFBgAAAAAEAAQA&#10;8wAAAOgFAAAAAA==&#10;" o:allowoverlap="f" filled="f">
                      <v:textbox>
                        <w:txbxContent>
                          <w:p w:rsidR="00224FF0" w:rsidRPr="00F34CC1" w:rsidRDefault="00224FF0" w:rsidP="003F3548">
                            <w:pPr>
                              <w:rPr>
                                <w:b/>
                                <w:u w:val="single"/>
                              </w:rPr>
                            </w:pPr>
                            <w:r w:rsidRPr="00BB4358">
                              <w:rPr>
                                <w:b/>
                                <w:u w:val="single"/>
                              </w:rPr>
                              <w:t>Legend:</w:t>
                            </w:r>
                          </w:p>
                          <w:p w:rsidR="00224FF0" w:rsidRDefault="00224FF0" w:rsidP="003F3548">
                            <w:r>
                              <w:t>Commission – Industrial Commission of Arizona</w:t>
                            </w:r>
                          </w:p>
                          <w:p w:rsidR="00224FF0" w:rsidRDefault="00224FF0" w:rsidP="003F3548">
                            <w:r>
                              <w:t>Counseling – traumatic event counseling</w:t>
                            </w:r>
                          </w:p>
                          <w:p w:rsidR="00224FF0" w:rsidRDefault="00224FF0" w:rsidP="003F3548">
                            <w:r>
                              <w:t>PTSD – Post Traumatic Stress Disorder</w:t>
                            </w:r>
                          </w:p>
                          <w:p w:rsidR="00224FF0" w:rsidRPr="00BB4358" w:rsidRDefault="00224FF0" w:rsidP="003F3548">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3F3548" w:rsidRPr="001C5438" w:rsidRDefault="003F3548" w:rsidP="003F3548">
      <w:pPr>
        <w:spacing w:before="200"/>
        <w:jc w:val="both"/>
        <w:rPr>
          <w:rFonts w:ascii="Cambria" w:hAnsi="Cambria" w:cs="Arial"/>
          <w:b/>
          <w:u w:val="single"/>
        </w:rPr>
      </w:pPr>
      <w:r w:rsidRPr="001C5438">
        <w:rPr>
          <w:rFonts w:ascii="Cambria" w:hAnsi="Cambria" w:cs="Arial"/>
          <w:b/>
          <w:u w:val="single"/>
        </w:rPr>
        <w:t>Abstract</w:t>
      </w:r>
    </w:p>
    <w:p w:rsidR="003F3548" w:rsidRPr="001C5438" w:rsidRDefault="003F3548" w:rsidP="003F3548">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935744" behindDoc="1" locked="1" layoutInCell="1" allowOverlap="0" wp14:anchorId="32FE0DFF" wp14:editId="576BBB3D">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29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3F3548">
                            <w:pPr>
                              <w:jc w:val="center"/>
                            </w:pPr>
                            <w:sdt>
                              <w:sdtPr>
                                <w:tag w:val="Prop105"/>
                                <w:id w:val="11622778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6606071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5007825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0237813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E0DFF" id="_x0000_s1168" type="#_x0000_t202" style="position:absolute;left:0;text-align:left;margin-left:0;margin-top:628.5pt;width:468pt;height:21.6pt;z-index:-251380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wvOMQIAAFsEAAAOAAAAZHJzL2Uyb0RvYy54bWysVNtu2zAMfR+wfxD0vthxnbQx4hRdugwD&#10;ugvQ7gNkWbaFyaImKbG7rx8lJ1nQbS/D/CBIInVInkN6fTv2ihyEdRJ0SeezlBKhOdRStyX9+rR7&#10;c0OJ80zXTIEWJX0Wjt5uXr9aD6YQGXSgamEJgmhXDKaknfemSBLHO9EzNwMjNBobsD3zeLRtUls2&#10;IHqvkixNl8kAtjYWuHAOb+8nI91E/KYR3H9uGic8USXF3HxcbVyrsCabNStay0wn+TEN9g9Z9Exq&#10;DHqGumeekb2Vv0H1kltw0PgZhz6BppFcxBqwmnn6oprHjhkRa0FynDnT5P4fLP90+GKJrEuarZAf&#10;zXoU6UmMnryFkSwDP4NxBbo9GnT0I16jzrFWZx6Af3NEw7ZjuhV31sLQCVZjfvPwMrl4OuG4AFIN&#10;H6HGMGzvIQKNje0DeUgHQXTM4/msTUiF4+VilV8tUzRxtGXX+VUWxUtYcXptrPPvBfQkbEpqUfuI&#10;zg4PzodsWHFyCcEcKFnvpFLxYNtqqyw5MOyTXfxiAS/clCZDSVeLbDER8FeINH5/guilx4ZXsi/p&#10;zdmJFYG2d7qO7eiZVNMeU1b6yGOgbiLRj9UYJZvn2UmgCupnpNbC1OE4kbjpwP6gZMDuLqn7vmdW&#10;UKI+aJRnNc/zMA7xkC+ukUxiLy3VpYVpjlAl9ZRM262fRmhvrGw7jDQ1hIY7lLSRke2g/ZTVsQDs&#10;4CjCcdrCiFyeo9evf8LmJwAAAP//AwBQSwMEFAAGAAgAAAAhAPgJoQveAAAACgEAAA8AAABkcnMv&#10;ZG93bnJldi54bWxMT0FOwzAQvCPxB2uRuKDWJoG0DXEqhASiN2gRXN3YTSLsdbDdNPye5QS32ZnR&#10;7Ey1npxlowmx9yjhei6AGWy87rGV8LZ7nC2BxaRQK+vRSPg2Edb1+VmlSu1P+GrGbWoZhWAslYQu&#10;paHkPDadcSrO/WCQtIMPTiU6Q8t1UCcKd5ZnQhTcqR7pQ6cG89CZ5nN7dBKWN8/jR9zkL+9NcbCr&#10;dLUYn76ClJcX0/0dsGSm9GeG3/pUHWrqtPdH1JFZCTQkEZvdLgiRvsoLAnuiciEy4HXF/0+ofwAA&#10;AP//AwBQSwECLQAUAAYACAAAACEAtoM4kv4AAADhAQAAEwAAAAAAAAAAAAAAAAAAAAAAW0NvbnRl&#10;bnRfVHlwZXNdLnhtbFBLAQItABQABgAIAAAAIQA4/SH/1gAAAJQBAAALAAAAAAAAAAAAAAAAAC8B&#10;AABfcmVscy8ucmVsc1BLAQItABQABgAIAAAAIQCSGwvOMQIAAFsEAAAOAAAAAAAAAAAAAAAAAC4C&#10;AABkcnMvZTJvRG9jLnhtbFBLAQItABQABgAIAAAAIQD4CaEL3gAAAAoBAAAPAAAAAAAAAAAAAAAA&#10;AIsEAABkcnMvZG93bnJldi54bWxQSwUGAAAAAAQABADzAAAAlgUAAAAA&#10;" o:allowoverlap="f">
                <v:textbox>
                  <w:txbxContent>
                    <w:p w:rsidR="00224FF0" w:rsidRDefault="00224FF0" w:rsidP="003F3548">
                      <w:pPr>
                        <w:jc w:val="center"/>
                      </w:pPr>
                      <w:sdt>
                        <w:sdtPr>
                          <w:tag w:val="Prop105"/>
                          <w:id w:val="11622778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6606071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5007825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0237813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first responders, PTSD and workers' compensation.</w:t>
      </w:r>
    </w:p>
    <w:p w:rsidR="003F3548" w:rsidRPr="001C5438" w:rsidRDefault="003F3548" w:rsidP="003F3548">
      <w:pPr>
        <w:jc w:val="both"/>
        <w:rPr>
          <w:rFonts w:ascii="Cambria" w:hAnsi="Cambria" w:cs="Arial"/>
          <w:b/>
          <w:u w:val="single"/>
        </w:rPr>
      </w:pPr>
      <w:r w:rsidRPr="001C5438">
        <w:rPr>
          <w:rFonts w:ascii="Cambria" w:hAnsi="Cambria" w:cs="Arial"/>
          <w:b/>
          <w:u w:val="single"/>
        </w:rPr>
        <w:t>Provisions</w:t>
      </w:r>
    </w:p>
    <w:p w:rsidR="003F3548" w:rsidRDefault="003F3548" w:rsidP="009C0974">
      <w:pPr>
        <w:pStyle w:val="ListParagraph"/>
        <w:numPr>
          <w:ilvl w:val="0"/>
          <w:numId w:val="77"/>
        </w:numPr>
        <w:spacing w:after="0" w:line="240" w:lineRule="auto"/>
        <w:contextualSpacing w:val="0"/>
        <w:jc w:val="both"/>
        <w:rPr>
          <w:rFonts w:ascii="Cambria" w:hAnsi="Cambria" w:cs="Arial"/>
        </w:rPr>
      </w:pPr>
      <w:r>
        <w:rPr>
          <w:rFonts w:ascii="Cambria" w:hAnsi="Cambria" w:cs="Arial"/>
        </w:rPr>
        <w:t xml:space="preserve">Asserts that PTSD is presumed to be an occupational disease arising out of and </w:t>
      </w:r>
      <w:proofErr w:type="gramStart"/>
      <w:r>
        <w:rPr>
          <w:rFonts w:ascii="Cambria" w:hAnsi="Cambria" w:cs="Arial"/>
        </w:rPr>
        <w:t>in the course of</w:t>
      </w:r>
      <w:proofErr w:type="gramEnd"/>
      <w:r>
        <w:rPr>
          <w:rFonts w:ascii="Cambria" w:hAnsi="Cambria" w:cs="Arial"/>
        </w:rPr>
        <w:t xml:space="preserve"> employment if a:</w:t>
      </w:r>
    </w:p>
    <w:p w:rsidR="003F3548" w:rsidRDefault="003F3548" w:rsidP="009C0974">
      <w:pPr>
        <w:pStyle w:val="ListParagraph"/>
        <w:numPr>
          <w:ilvl w:val="1"/>
          <w:numId w:val="77"/>
        </w:numPr>
        <w:spacing w:after="0" w:line="240" w:lineRule="auto"/>
        <w:contextualSpacing w:val="0"/>
        <w:jc w:val="both"/>
        <w:rPr>
          <w:rFonts w:ascii="Cambria" w:hAnsi="Cambria" w:cs="Arial"/>
        </w:rPr>
      </w:pPr>
      <w:r>
        <w:rPr>
          <w:rFonts w:ascii="Cambria" w:hAnsi="Cambria" w:cs="Arial"/>
        </w:rPr>
        <w:t>First responder is receiving traumatic event counseling; and</w:t>
      </w:r>
    </w:p>
    <w:p w:rsidR="003F3548" w:rsidRDefault="003F3548" w:rsidP="009C0974">
      <w:pPr>
        <w:pStyle w:val="ListParagraph"/>
        <w:numPr>
          <w:ilvl w:val="1"/>
          <w:numId w:val="77"/>
        </w:numPr>
        <w:spacing w:after="120" w:line="240" w:lineRule="auto"/>
        <w:contextualSpacing w:val="0"/>
        <w:jc w:val="both"/>
        <w:rPr>
          <w:rFonts w:ascii="Cambria" w:hAnsi="Cambria" w:cs="Arial"/>
        </w:rPr>
      </w:pPr>
      <w:r>
        <w:rPr>
          <w:rFonts w:ascii="Cambria" w:hAnsi="Cambria" w:cs="Arial"/>
        </w:rPr>
        <w:t>A mental health professional makes a PTSD diagnosis.</w:t>
      </w:r>
      <w:r w:rsidRPr="00CA00DE">
        <w:rPr>
          <w:rFonts w:ascii="Cambria" w:hAnsi="Cambria" w:cs="Arial"/>
        </w:rPr>
        <w:t xml:space="preserve"> </w:t>
      </w:r>
      <w:r>
        <w:rPr>
          <w:rFonts w:ascii="Cambria" w:hAnsi="Cambria" w:cs="Arial"/>
        </w:rPr>
        <w:t>(Sec. 3)</w:t>
      </w:r>
    </w:p>
    <w:p w:rsidR="003F3548" w:rsidRDefault="003F3548" w:rsidP="009C0974">
      <w:pPr>
        <w:pStyle w:val="ListParagraph"/>
        <w:numPr>
          <w:ilvl w:val="0"/>
          <w:numId w:val="77"/>
        </w:numPr>
        <w:spacing w:after="120" w:line="240" w:lineRule="auto"/>
        <w:contextualSpacing w:val="0"/>
        <w:jc w:val="both"/>
        <w:rPr>
          <w:rFonts w:ascii="Cambria" w:hAnsi="Cambria" w:cs="Arial"/>
        </w:rPr>
      </w:pPr>
      <w:r>
        <w:rPr>
          <w:rFonts w:ascii="Cambria" w:hAnsi="Cambria" w:cs="Arial"/>
        </w:rPr>
        <w:t>Permits a PTSD presumption to be rebutted by a preponderance of the evidence if there is another cause for the PTSD. (Sec. 3)</w:t>
      </w:r>
    </w:p>
    <w:p w:rsidR="003F3548" w:rsidRDefault="003F3548" w:rsidP="009C0974">
      <w:pPr>
        <w:pStyle w:val="ListParagraph"/>
        <w:numPr>
          <w:ilvl w:val="0"/>
          <w:numId w:val="77"/>
        </w:numPr>
        <w:spacing w:after="0" w:line="240" w:lineRule="auto"/>
        <w:contextualSpacing w:val="0"/>
        <w:jc w:val="both"/>
        <w:rPr>
          <w:rFonts w:ascii="Cambria" w:hAnsi="Cambria" w:cs="Arial"/>
        </w:rPr>
      </w:pPr>
      <w:r>
        <w:rPr>
          <w:rFonts w:ascii="Cambria" w:hAnsi="Cambria" w:cs="Arial"/>
        </w:rPr>
        <w:t>Includes the following situations as instances that qualify a public safety employee for Counseling:</w:t>
      </w:r>
    </w:p>
    <w:p w:rsidR="003F3548" w:rsidRDefault="003F3548" w:rsidP="009C0974">
      <w:pPr>
        <w:pStyle w:val="ListParagraph"/>
        <w:numPr>
          <w:ilvl w:val="1"/>
          <w:numId w:val="77"/>
        </w:numPr>
        <w:spacing w:after="0" w:line="240" w:lineRule="auto"/>
        <w:contextualSpacing w:val="0"/>
        <w:jc w:val="both"/>
        <w:rPr>
          <w:rFonts w:ascii="Cambria" w:hAnsi="Cambria" w:cs="Arial"/>
        </w:rPr>
      </w:pPr>
      <w:r>
        <w:rPr>
          <w:rFonts w:ascii="Cambria" w:hAnsi="Cambria" w:cs="Arial"/>
        </w:rPr>
        <w:t>The use of deadly force or being subject to the use of deadly force, regardless of whether the public safety employee was injured; or</w:t>
      </w:r>
    </w:p>
    <w:p w:rsidR="003F3548" w:rsidRPr="00571E5D" w:rsidRDefault="003F3548" w:rsidP="009C0974">
      <w:pPr>
        <w:pStyle w:val="ListParagraph"/>
        <w:numPr>
          <w:ilvl w:val="4"/>
          <w:numId w:val="77"/>
        </w:numPr>
        <w:spacing w:after="0" w:line="240" w:lineRule="auto"/>
        <w:ind w:left="1080"/>
        <w:contextualSpacing w:val="0"/>
        <w:jc w:val="both"/>
        <w:rPr>
          <w:rFonts w:ascii="Cambria" w:hAnsi="Cambria" w:cs="Arial"/>
          <w:i/>
        </w:rPr>
      </w:pPr>
      <w:r w:rsidRPr="00571E5D">
        <w:rPr>
          <w:rFonts w:ascii="Cambria" w:hAnsi="Cambria" w:cs="Arial"/>
          <w:i/>
        </w:rPr>
        <w:t>This currently on</w:t>
      </w:r>
      <w:r>
        <w:rPr>
          <w:rFonts w:ascii="Cambria" w:hAnsi="Cambria" w:cs="Arial"/>
          <w:i/>
        </w:rPr>
        <w:t>ly</w:t>
      </w:r>
      <w:r w:rsidRPr="00571E5D">
        <w:rPr>
          <w:rFonts w:ascii="Cambria" w:hAnsi="Cambria" w:cs="Arial"/>
          <w:i/>
        </w:rPr>
        <w:t xml:space="preserve"> applies to peace officers.</w:t>
      </w:r>
    </w:p>
    <w:p w:rsidR="003F3548" w:rsidRDefault="003F3548" w:rsidP="009C0974">
      <w:pPr>
        <w:pStyle w:val="ListParagraph"/>
        <w:numPr>
          <w:ilvl w:val="1"/>
          <w:numId w:val="77"/>
        </w:numPr>
        <w:spacing w:after="0" w:line="240" w:lineRule="auto"/>
        <w:contextualSpacing w:val="0"/>
        <w:jc w:val="both"/>
        <w:rPr>
          <w:rFonts w:ascii="Cambria" w:hAnsi="Cambria" w:cs="Arial"/>
        </w:rPr>
      </w:pPr>
      <w:r>
        <w:rPr>
          <w:rFonts w:ascii="Cambria" w:hAnsi="Cambria" w:cs="Arial"/>
        </w:rPr>
        <w:t>Witnessing the death of another public safety employee. (Sec. 4)</w:t>
      </w:r>
    </w:p>
    <w:p w:rsidR="003F3548" w:rsidRDefault="003F3548" w:rsidP="009C0974">
      <w:pPr>
        <w:pStyle w:val="ListParagraph"/>
        <w:numPr>
          <w:ilvl w:val="4"/>
          <w:numId w:val="77"/>
        </w:numPr>
        <w:spacing w:after="120" w:line="240" w:lineRule="auto"/>
        <w:ind w:left="1080"/>
        <w:contextualSpacing w:val="0"/>
        <w:jc w:val="both"/>
        <w:rPr>
          <w:rFonts w:ascii="Cambria" w:hAnsi="Cambria" w:cs="Arial"/>
        </w:rPr>
      </w:pPr>
      <w:r w:rsidRPr="007E1F89">
        <w:rPr>
          <w:rFonts w:ascii="Cambria" w:hAnsi="Cambria" w:cs="Arial"/>
          <w:i/>
        </w:rPr>
        <w:t>This currently only applies to firefighters</w:t>
      </w:r>
      <w:r>
        <w:rPr>
          <w:rFonts w:ascii="Cambria" w:hAnsi="Cambria" w:cs="Arial"/>
        </w:rPr>
        <w:t xml:space="preserve"> (</w:t>
      </w:r>
      <w:hyperlink r:id="rId326" w:history="1">
        <w:r w:rsidRPr="00571E5D">
          <w:rPr>
            <w:rStyle w:val="Hyperlink"/>
            <w:rFonts w:ascii="Cambria" w:hAnsi="Cambria" w:cs="Arial"/>
          </w:rPr>
          <w:t>A.R.S. § 38-672)</w:t>
        </w:r>
      </w:hyperlink>
      <w:r>
        <w:rPr>
          <w:rFonts w:ascii="Cambria" w:hAnsi="Cambria" w:cs="Arial"/>
        </w:rPr>
        <w:t>.</w:t>
      </w:r>
    </w:p>
    <w:p w:rsidR="003F3548" w:rsidRDefault="003F3548" w:rsidP="009C0974">
      <w:pPr>
        <w:pStyle w:val="ListParagraph"/>
        <w:numPr>
          <w:ilvl w:val="0"/>
          <w:numId w:val="77"/>
        </w:numPr>
        <w:spacing w:after="120" w:line="240" w:lineRule="auto"/>
        <w:contextualSpacing w:val="0"/>
        <w:jc w:val="both"/>
        <w:rPr>
          <w:rFonts w:ascii="Cambria" w:hAnsi="Cambria" w:cs="Arial"/>
        </w:rPr>
      </w:pPr>
      <w:r>
        <w:rPr>
          <w:rFonts w:ascii="Cambria" w:hAnsi="Cambria" w:cs="Arial"/>
        </w:rPr>
        <w:t xml:space="preserve">States that being exposed to a psychologically traumatic event or series of events </w:t>
      </w:r>
      <w:proofErr w:type="gramStart"/>
      <w:r>
        <w:rPr>
          <w:rFonts w:ascii="Cambria" w:hAnsi="Cambria" w:cs="Arial"/>
        </w:rPr>
        <w:t>in the course of</w:t>
      </w:r>
      <w:proofErr w:type="gramEnd"/>
      <w:r>
        <w:rPr>
          <w:rFonts w:ascii="Cambria" w:hAnsi="Cambria" w:cs="Arial"/>
        </w:rPr>
        <w:t xml:space="preserve"> employment qualifies a peace officer or firefighter for Counseling. (Sec. 4)</w:t>
      </w:r>
    </w:p>
    <w:p w:rsidR="003F3548" w:rsidRDefault="003F3548" w:rsidP="009C0974">
      <w:pPr>
        <w:pStyle w:val="ListParagraph"/>
        <w:numPr>
          <w:ilvl w:val="0"/>
          <w:numId w:val="77"/>
        </w:numPr>
        <w:spacing w:after="0" w:line="240" w:lineRule="auto"/>
        <w:contextualSpacing w:val="0"/>
        <w:jc w:val="both"/>
        <w:rPr>
          <w:rFonts w:ascii="Cambria" w:hAnsi="Cambria" w:cs="Arial"/>
        </w:rPr>
      </w:pPr>
      <w:r>
        <w:rPr>
          <w:rFonts w:ascii="Cambria" w:hAnsi="Cambria" w:cs="Arial"/>
        </w:rPr>
        <w:t>Requires an employer to pay for additional Counseling sessions if a counselor determines more than 12 sessions are needed. (Sec. 4)</w:t>
      </w:r>
    </w:p>
    <w:p w:rsidR="003F3548" w:rsidRPr="009A1649" w:rsidRDefault="003F3548" w:rsidP="009C0974">
      <w:pPr>
        <w:pStyle w:val="ListParagraph"/>
        <w:numPr>
          <w:ilvl w:val="1"/>
          <w:numId w:val="77"/>
        </w:numPr>
        <w:spacing w:after="120" w:line="240" w:lineRule="auto"/>
        <w:contextualSpacing w:val="0"/>
        <w:jc w:val="both"/>
        <w:rPr>
          <w:rFonts w:ascii="Cambria" w:hAnsi="Cambria" w:cs="Arial"/>
          <w:b/>
          <w:color w:val="7030A0"/>
        </w:rPr>
      </w:pPr>
      <w:r w:rsidRPr="009A1649">
        <w:rPr>
          <w:rFonts w:ascii="Cambria" w:hAnsi="Cambria" w:cs="Arial"/>
          <w:b/>
          <w:color w:val="7030A0"/>
        </w:rPr>
        <w:t>CAPS THE TOTAL AMOUNT OF COUNSELING SESSIONS AT 36.</w:t>
      </w:r>
      <w:r>
        <w:rPr>
          <w:rFonts w:ascii="Cambria" w:hAnsi="Cambria" w:cs="Arial"/>
          <w:b/>
          <w:color w:val="7030A0"/>
        </w:rPr>
        <w:t xml:space="preserve"> </w:t>
      </w:r>
      <w:r>
        <w:rPr>
          <w:rFonts w:ascii="Cambria" w:hAnsi="Cambria" w:cs="Arial"/>
        </w:rPr>
        <w:t>(</w:t>
      </w:r>
      <w:r w:rsidRPr="009A1649">
        <w:rPr>
          <w:rFonts w:ascii="Cambria" w:hAnsi="Cambria" w:cs="Arial"/>
          <w:i/>
        </w:rPr>
        <w:t>Health)</w:t>
      </w:r>
    </w:p>
    <w:p w:rsidR="003F3548" w:rsidRDefault="003F3548" w:rsidP="009C0974">
      <w:pPr>
        <w:pStyle w:val="ListParagraph"/>
        <w:numPr>
          <w:ilvl w:val="0"/>
          <w:numId w:val="77"/>
        </w:numPr>
        <w:spacing w:after="0" w:line="240" w:lineRule="auto"/>
        <w:contextualSpacing w:val="0"/>
        <w:jc w:val="both"/>
        <w:rPr>
          <w:rFonts w:ascii="Cambria" w:hAnsi="Cambria" w:cs="Arial"/>
        </w:rPr>
      </w:pPr>
      <w:r>
        <w:rPr>
          <w:rFonts w:ascii="Cambria" w:hAnsi="Cambria" w:cs="Arial"/>
        </w:rPr>
        <w:t>Prohibits an employer from:</w:t>
      </w:r>
    </w:p>
    <w:p w:rsidR="003F3548" w:rsidRDefault="003F3548" w:rsidP="009C0974">
      <w:pPr>
        <w:pStyle w:val="ListParagraph"/>
        <w:numPr>
          <w:ilvl w:val="1"/>
          <w:numId w:val="77"/>
        </w:numPr>
        <w:spacing w:after="0" w:line="240" w:lineRule="auto"/>
        <w:contextualSpacing w:val="0"/>
        <w:jc w:val="both"/>
        <w:rPr>
          <w:rFonts w:ascii="Cambria" w:hAnsi="Cambria" w:cs="Arial"/>
        </w:rPr>
      </w:pPr>
      <w:r>
        <w:rPr>
          <w:rFonts w:ascii="Cambria" w:hAnsi="Cambria" w:cs="Arial"/>
        </w:rPr>
        <w:t>Subjecting a public safety employee to an independent medical examination if the employee is receiving Counseling and has yet to file a workers' compensation claim; or</w:t>
      </w:r>
    </w:p>
    <w:p w:rsidR="003F3548" w:rsidRDefault="003F3548" w:rsidP="009C0974">
      <w:pPr>
        <w:pStyle w:val="ListParagraph"/>
        <w:numPr>
          <w:ilvl w:val="1"/>
          <w:numId w:val="77"/>
        </w:numPr>
        <w:spacing w:after="120" w:line="240" w:lineRule="auto"/>
        <w:contextualSpacing w:val="0"/>
        <w:jc w:val="both"/>
        <w:rPr>
          <w:rFonts w:ascii="Cambria" w:hAnsi="Cambria" w:cs="Arial"/>
        </w:rPr>
      </w:pPr>
      <w:r>
        <w:rPr>
          <w:rFonts w:ascii="Cambria" w:hAnsi="Cambria" w:cs="Arial"/>
        </w:rPr>
        <w:t>Requiring a public safety employee to use paid or sick leave if the employee misses work while receiving Counseling. (Sec. 4)</w:t>
      </w:r>
    </w:p>
    <w:p w:rsidR="003F3548" w:rsidRDefault="003F3548" w:rsidP="009C0974">
      <w:pPr>
        <w:pStyle w:val="ListParagraph"/>
        <w:numPr>
          <w:ilvl w:val="0"/>
          <w:numId w:val="77"/>
        </w:numPr>
        <w:spacing w:after="0" w:line="240" w:lineRule="auto"/>
        <w:contextualSpacing w:val="0"/>
        <w:jc w:val="both"/>
        <w:rPr>
          <w:rFonts w:ascii="Cambria" w:hAnsi="Cambria" w:cs="Arial"/>
        </w:rPr>
      </w:pPr>
      <w:r>
        <w:rPr>
          <w:rFonts w:ascii="Cambria" w:hAnsi="Cambria" w:cs="Arial"/>
        </w:rPr>
        <w:t>Stipulates that an employee must receive full pay and benefits if a licensed mental health professional determines the employee is unfit to return to work while receiving Counseling. (Sec. 4)</w:t>
      </w:r>
    </w:p>
    <w:p w:rsidR="003F3548" w:rsidRPr="00EC01C1" w:rsidRDefault="003F3548" w:rsidP="009C0974">
      <w:pPr>
        <w:pStyle w:val="ListParagraph"/>
        <w:numPr>
          <w:ilvl w:val="1"/>
          <w:numId w:val="77"/>
        </w:numPr>
        <w:spacing w:after="120" w:line="240" w:lineRule="auto"/>
        <w:contextualSpacing w:val="0"/>
        <w:jc w:val="both"/>
        <w:rPr>
          <w:rFonts w:ascii="Cambria" w:hAnsi="Cambria" w:cs="Arial"/>
          <w:b/>
          <w:color w:val="7030A0"/>
        </w:rPr>
      </w:pPr>
      <w:r w:rsidRPr="00EC01C1">
        <w:rPr>
          <w:rFonts w:ascii="Cambria" w:hAnsi="Cambria" w:cs="Arial"/>
          <w:b/>
          <w:color w:val="7030A0"/>
        </w:rPr>
        <w:t>REQUIRES THE LICENSED MENTAL HEALTH PROFESSIONAL TO NOTIFY THE EMPLOYER IF THE EMPLOYEE IS UNFIT TO RETURN TO WORK.</w:t>
      </w:r>
      <w:r>
        <w:rPr>
          <w:rFonts w:ascii="Cambria" w:hAnsi="Cambria" w:cs="Arial"/>
          <w:b/>
          <w:color w:val="7030A0"/>
        </w:rPr>
        <w:t xml:space="preserve"> </w:t>
      </w:r>
      <w:r>
        <w:rPr>
          <w:rFonts w:ascii="Cambria" w:hAnsi="Cambria" w:cs="Arial"/>
        </w:rPr>
        <w:t>(</w:t>
      </w:r>
      <w:r w:rsidRPr="00EC01C1">
        <w:rPr>
          <w:rFonts w:ascii="Cambria" w:hAnsi="Cambria" w:cs="Arial"/>
          <w:i/>
        </w:rPr>
        <w:t>Health</w:t>
      </w:r>
      <w:r>
        <w:rPr>
          <w:rFonts w:ascii="Cambria" w:hAnsi="Cambria" w:cs="Arial"/>
        </w:rPr>
        <w:t>)</w:t>
      </w:r>
    </w:p>
    <w:p w:rsidR="003F3548" w:rsidRDefault="003F3548" w:rsidP="009C0974">
      <w:pPr>
        <w:pStyle w:val="ListParagraph"/>
        <w:numPr>
          <w:ilvl w:val="0"/>
          <w:numId w:val="77"/>
        </w:numPr>
        <w:spacing w:after="0" w:line="240" w:lineRule="auto"/>
        <w:contextualSpacing w:val="0"/>
        <w:jc w:val="both"/>
        <w:rPr>
          <w:rFonts w:ascii="Cambria" w:hAnsi="Cambria" w:cs="Arial"/>
        </w:rPr>
      </w:pPr>
      <w:r>
        <w:rPr>
          <w:rFonts w:ascii="Cambria" w:hAnsi="Cambria" w:cs="Arial"/>
        </w:rPr>
        <w:lastRenderedPageBreak/>
        <w:t xml:space="preserve">Requires an employer to let an employee select a licensed mental health professional to provide Counseling. </w:t>
      </w:r>
    </w:p>
    <w:p w:rsidR="003F3548" w:rsidRDefault="003F3548" w:rsidP="009C0974">
      <w:pPr>
        <w:pStyle w:val="ListParagraph"/>
        <w:numPr>
          <w:ilvl w:val="1"/>
          <w:numId w:val="77"/>
        </w:numPr>
        <w:spacing w:after="120" w:line="240" w:lineRule="auto"/>
        <w:contextualSpacing w:val="0"/>
        <w:jc w:val="both"/>
        <w:rPr>
          <w:rFonts w:ascii="Cambria" w:hAnsi="Cambria" w:cs="Arial"/>
        </w:rPr>
      </w:pPr>
      <w:r>
        <w:rPr>
          <w:rFonts w:ascii="Cambria" w:hAnsi="Cambria" w:cs="Arial"/>
        </w:rPr>
        <w:t>Specifies that the employer is not required to hire the licensed mental health professional if they decline to offer Counseling. (Sec. 4)</w:t>
      </w:r>
    </w:p>
    <w:p w:rsidR="003F3548" w:rsidRDefault="003F3548" w:rsidP="009C0974">
      <w:pPr>
        <w:pStyle w:val="ListParagraph"/>
        <w:numPr>
          <w:ilvl w:val="0"/>
          <w:numId w:val="77"/>
        </w:numPr>
        <w:spacing w:after="120" w:line="240" w:lineRule="auto"/>
        <w:contextualSpacing w:val="0"/>
        <w:jc w:val="both"/>
        <w:rPr>
          <w:rFonts w:ascii="Cambria" w:hAnsi="Cambria" w:cs="Arial"/>
        </w:rPr>
      </w:pPr>
      <w:r>
        <w:rPr>
          <w:rFonts w:ascii="Cambria" w:hAnsi="Cambria" w:cs="Arial"/>
        </w:rPr>
        <w:t>Requires an employer to pay for Counseling using fees set by the Commission. (Sec. 4)</w:t>
      </w:r>
    </w:p>
    <w:p w:rsidR="003F3548" w:rsidRDefault="003F3548" w:rsidP="009C0974">
      <w:pPr>
        <w:pStyle w:val="ListParagraph"/>
        <w:numPr>
          <w:ilvl w:val="0"/>
          <w:numId w:val="77"/>
        </w:numPr>
        <w:spacing w:after="120" w:line="240" w:lineRule="auto"/>
        <w:contextualSpacing w:val="0"/>
        <w:jc w:val="both"/>
        <w:rPr>
          <w:rFonts w:ascii="Cambria" w:hAnsi="Cambria" w:cs="Arial"/>
        </w:rPr>
      </w:pPr>
      <w:r>
        <w:rPr>
          <w:rFonts w:ascii="Cambria" w:hAnsi="Cambria" w:cs="Arial"/>
        </w:rPr>
        <w:t>Modifies the exemption for state employers who offer Counseling prior to July 1, 2017 to include additional visits if a mental health professional determines that more visits are needed. (Sec. 4)</w:t>
      </w:r>
    </w:p>
    <w:p w:rsidR="003F3548" w:rsidRDefault="003F3548" w:rsidP="009C0974">
      <w:pPr>
        <w:pStyle w:val="ListParagraph"/>
        <w:numPr>
          <w:ilvl w:val="0"/>
          <w:numId w:val="77"/>
        </w:numPr>
        <w:spacing w:after="0" w:line="240" w:lineRule="auto"/>
        <w:contextualSpacing w:val="0"/>
        <w:jc w:val="both"/>
        <w:rPr>
          <w:rFonts w:ascii="Cambria" w:hAnsi="Cambria" w:cs="Arial"/>
        </w:rPr>
      </w:pPr>
      <w:r>
        <w:rPr>
          <w:rFonts w:ascii="Cambria" w:hAnsi="Cambria" w:cs="Arial"/>
        </w:rPr>
        <w:t>States that an employee has one year to file a workers' compensation claim after the date of their last Counseling session. (Sec. 2)</w:t>
      </w:r>
    </w:p>
    <w:p w:rsidR="003F3548" w:rsidRDefault="003F3548" w:rsidP="009C0974">
      <w:pPr>
        <w:pStyle w:val="ListParagraph"/>
        <w:numPr>
          <w:ilvl w:val="0"/>
          <w:numId w:val="72"/>
        </w:numPr>
        <w:spacing w:after="120" w:line="240" w:lineRule="auto"/>
        <w:ind w:left="720"/>
        <w:contextualSpacing w:val="0"/>
        <w:jc w:val="both"/>
        <w:rPr>
          <w:rFonts w:ascii="Cambria" w:hAnsi="Cambria" w:cs="Arial"/>
        </w:rPr>
      </w:pPr>
      <w:r>
        <w:rPr>
          <w:rFonts w:ascii="Cambria" w:hAnsi="Cambria" w:cs="Arial"/>
          <w:i/>
        </w:rPr>
        <w:t xml:space="preserve">Currently an individual has one year to file a workers' compensation claim from the time an injury occurs </w:t>
      </w:r>
      <w:r>
        <w:rPr>
          <w:rFonts w:ascii="Cambria" w:hAnsi="Cambria" w:cs="Arial"/>
        </w:rPr>
        <w:t>(</w:t>
      </w:r>
      <w:hyperlink r:id="rId327" w:history="1">
        <w:r w:rsidRPr="0098079E">
          <w:rPr>
            <w:rStyle w:val="Hyperlink"/>
            <w:rFonts w:ascii="Cambria" w:hAnsi="Cambria" w:cs="Arial"/>
          </w:rPr>
          <w:t>A.R.S. § 23-1061</w:t>
        </w:r>
      </w:hyperlink>
      <w:r>
        <w:rPr>
          <w:rFonts w:ascii="Cambria" w:hAnsi="Cambria" w:cs="Arial"/>
        </w:rPr>
        <w:t>).</w:t>
      </w:r>
    </w:p>
    <w:p w:rsidR="003F3548" w:rsidRDefault="003F3548" w:rsidP="009C0974">
      <w:pPr>
        <w:pStyle w:val="ListParagraph"/>
        <w:numPr>
          <w:ilvl w:val="0"/>
          <w:numId w:val="77"/>
        </w:numPr>
        <w:spacing w:after="0" w:line="240" w:lineRule="auto"/>
        <w:contextualSpacing w:val="0"/>
        <w:jc w:val="both"/>
        <w:rPr>
          <w:rFonts w:ascii="Cambria" w:hAnsi="Cambria" w:cs="Arial"/>
        </w:rPr>
      </w:pPr>
      <w:r>
        <w:rPr>
          <w:rFonts w:ascii="Cambria" w:hAnsi="Cambria" w:cs="Arial"/>
        </w:rPr>
        <w:t>Eliminates the repeal date for statutory Counseling provisions. (Sec. 5)</w:t>
      </w:r>
    </w:p>
    <w:p w:rsidR="003F3548" w:rsidRPr="00BB63A0" w:rsidRDefault="00224FF0" w:rsidP="009C0974">
      <w:pPr>
        <w:pStyle w:val="ListParagraph"/>
        <w:numPr>
          <w:ilvl w:val="0"/>
          <w:numId w:val="71"/>
        </w:numPr>
        <w:spacing w:after="120" w:line="240" w:lineRule="auto"/>
        <w:ind w:left="720"/>
        <w:contextualSpacing w:val="0"/>
        <w:jc w:val="both"/>
        <w:rPr>
          <w:rFonts w:ascii="Cambria" w:hAnsi="Cambria" w:cs="Arial"/>
          <w:i/>
        </w:rPr>
      </w:pPr>
      <w:hyperlink r:id="rId328" w:history="1">
        <w:r w:rsidR="003F3548" w:rsidRPr="00BB63A0">
          <w:rPr>
            <w:rStyle w:val="Hyperlink"/>
            <w:rFonts w:ascii="Cambria" w:hAnsi="Cambria" w:cs="Arial"/>
          </w:rPr>
          <w:t>Laws 2016, Chapter 240, section 2,</w:t>
        </w:r>
      </w:hyperlink>
      <w:r w:rsidR="003F3548" w:rsidRPr="00BB63A0">
        <w:rPr>
          <w:rFonts w:ascii="Cambria" w:hAnsi="Cambria" w:cs="Arial"/>
          <w:i/>
        </w:rPr>
        <w:t xml:space="preserve"> repeals Counseling provisions on January 1, 2023.</w:t>
      </w:r>
    </w:p>
    <w:p w:rsidR="003F3548" w:rsidRPr="00295495" w:rsidRDefault="003F3548" w:rsidP="009C0974">
      <w:pPr>
        <w:pStyle w:val="ListParagraph"/>
        <w:numPr>
          <w:ilvl w:val="0"/>
          <w:numId w:val="77"/>
        </w:numPr>
        <w:spacing w:after="120" w:line="240" w:lineRule="auto"/>
        <w:contextualSpacing w:val="0"/>
        <w:jc w:val="both"/>
        <w:rPr>
          <w:rFonts w:ascii="Cambria" w:hAnsi="Cambria" w:cs="Arial"/>
          <w:i/>
        </w:rPr>
      </w:pPr>
      <w:r w:rsidRPr="00146045">
        <w:rPr>
          <w:rFonts w:ascii="Cambria" w:hAnsi="Cambria" w:cs="Arial"/>
        </w:rPr>
        <w:t xml:space="preserve">Adds </w:t>
      </w:r>
      <w:r>
        <w:rPr>
          <w:rFonts w:ascii="Cambria" w:hAnsi="Cambria" w:cs="Arial"/>
        </w:rPr>
        <w:t>PTSD</w:t>
      </w:r>
      <w:r w:rsidRPr="00146045">
        <w:rPr>
          <w:rFonts w:ascii="Cambria" w:hAnsi="Cambria" w:cs="Arial"/>
        </w:rPr>
        <w:t xml:space="preserve"> cases to the definition of </w:t>
      </w:r>
      <w:r w:rsidRPr="00295495">
        <w:rPr>
          <w:rFonts w:ascii="Cambria" w:hAnsi="Cambria" w:cs="Arial"/>
          <w:i/>
        </w:rPr>
        <w:t xml:space="preserve">personal injury by accident arising out of </w:t>
      </w:r>
      <w:r>
        <w:rPr>
          <w:rFonts w:ascii="Cambria" w:hAnsi="Cambria" w:cs="Arial"/>
          <w:i/>
        </w:rPr>
        <w:t xml:space="preserve">and </w:t>
      </w:r>
      <w:proofErr w:type="gramStart"/>
      <w:r>
        <w:rPr>
          <w:rFonts w:ascii="Cambria" w:hAnsi="Cambria" w:cs="Arial"/>
          <w:i/>
        </w:rPr>
        <w:t>in the course of</w:t>
      </w:r>
      <w:proofErr w:type="gramEnd"/>
      <w:r>
        <w:rPr>
          <w:rFonts w:ascii="Cambria" w:hAnsi="Cambria" w:cs="Arial"/>
          <w:i/>
        </w:rPr>
        <w:t xml:space="preserve"> employment</w:t>
      </w:r>
      <w:r>
        <w:rPr>
          <w:rFonts w:ascii="Cambria" w:hAnsi="Cambria" w:cs="Arial"/>
        </w:rPr>
        <w:t>. (Sec. 1)</w:t>
      </w:r>
    </w:p>
    <w:p w:rsidR="003F3548" w:rsidRPr="00D14AF8" w:rsidRDefault="003F3548" w:rsidP="009C0974">
      <w:pPr>
        <w:pStyle w:val="ListParagraph"/>
        <w:numPr>
          <w:ilvl w:val="0"/>
          <w:numId w:val="77"/>
        </w:numPr>
        <w:spacing w:after="120" w:line="240" w:lineRule="auto"/>
        <w:contextualSpacing w:val="0"/>
        <w:jc w:val="both"/>
        <w:rPr>
          <w:rFonts w:ascii="Cambria" w:hAnsi="Cambria" w:cs="Arial"/>
          <w:i/>
        </w:rPr>
      </w:pPr>
      <w:r>
        <w:rPr>
          <w:rFonts w:ascii="Cambria" w:hAnsi="Cambria" w:cs="Arial"/>
        </w:rPr>
        <w:t xml:space="preserve">Defines </w:t>
      </w:r>
      <w:r w:rsidRPr="00D14AF8">
        <w:rPr>
          <w:rFonts w:ascii="Cambria" w:hAnsi="Cambria" w:cs="Arial"/>
          <w:i/>
        </w:rPr>
        <w:t>PTSD</w:t>
      </w:r>
      <w:r>
        <w:rPr>
          <w:rFonts w:ascii="Cambria" w:hAnsi="Cambria" w:cs="Arial"/>
        </w:rPr>
        <w:t xml:space="preserve">, </w:t>
      </w:r>
      <w:r w:rsidRPr="00D14AF8">
        <w:rPr>
          <w:rFonts w:ascii="Cambria" w:hAnsi="Cambria" w:cs="Arial"/>
          <w:i/>
        </w:rPr>
        <w:t>first responder</w:t>
      </w:r>
      <w:r>
        <w:rPr>
          <w:rFonts w:ascii="Cambria" w:hAnsi="Cambria" w:cs="Arial"/>
        </w:rPr>
        <w:t xml:space="preserve"> and </w:t>
      </w:r>
      <w:r w:rsidRPr="00D14AF8">
        <w:rPr>
          <w:rFonts w:ascii="Cambria" w:hAnsi="Cambria" w:cs="Arial"/>
          <w:i/>
        </w:rPr>
        <w:t>licensed mental health professional</w:t>
      </w:r>
      <w:r>
        <w:rPr>
          <w:rFonts w:ascii="Cambria" w:hAnsi="Cambria" w:cs="Arial"/>
        </w:rPr>
        <w:t>. (Sec. 1, 3, 4)</w:t>
      </w:r>
    </w:p>
    <w:p w:rsidR="003F3548" w:rsidRPr="00BB63A0" w:rsidRDefault="003F3548" w:rsidP="009C0974">
      <w:pPr>
        <w:pStyle w:val="ListParagraph"/>
        <w:numPr>
          <w:ilvl w:val="0"/>
          <w:numId w:val="77"/>
        </w:numPr>
        <w:spacing w:after="120" w:line="240" w:lineRule="auto"/>
        <w:contextualSpacing w:val="0"/>
        <w:jc w:val="both"/>
        <w:rPr>
          <w:rFonts w:ascii="Cambria" w:hAnsi="Cambria" w:cs="Arial"/>
          <w:i/>
        </w:rPr>
      </w:pPr>
      <w:r>
        <w:rPr>
          <w:rFonts w:ascii="Cambria" w:hAnsi="Cambria" w:cs="Arial"/>
        </w:rPr>
        <w:t xml:space="preserve">Modifies the definition of </w:t>
      </w:r>
      <w:r w:rsidRPr="00D14AF8">
        <w:rPr>
          <w:rFonts w:ascii="Cambria" w:hAnsi="Cambria" w:cs="Arial"/>
          <w:i/>
        </w:rPr>
        <w:t>public safety employee</w:t>
      </w:r>
      <w:r>
        <w:rPr>
          <w:rFonts w:ascii="Cambria" w:hAnsi="Cambria" w:cs="Arial"/>
          <w:i/>
        </w:rPr>
        <w:t xml:space="preserve"> </w:t>
      </w:r>
      <w:r>
        <w:rPr>
          <w:rFonts w:ascii="Cambria" w:hAnsi="Cambria" w:cs="Arial"/>
        </w:rPr>
        <w:t>to include rescue or ambulance workers who are members of a public retirement system. (Sec. 4)</w:t>
      </w:r>
    </w:p>
    <w:p w:rsidR="003F3548" w:rsidRPr="00D14AF8" w:rsidRDefault="003F3548" w:rsidP="009C0974">
      <w:pPr>
        <w:pStyle w:val="ListParagraph"/>
        <w:numPr>
          <w:ilvl w:val="0"/>
          <w:numId w:val="77"/>
        </w:numPr>
        <w:spacing w:after="120" w:line="240" w:lineRule="auto"/>
        <w:jc w:val="both"/>
        <w:rPr>
          <w:rFonts w:ascii="Cambria" w:hAnsi="Cambria" w:cs="Arial"/>
          <w:i/>
        </w:rPr>
      </w:pPr>
      <w:r>
        <w:rPr>
          <w:rFonts w:ascii="Cambria" w:hAnsi="Cambria" w:cs="Arial"/>
        </w:rPr>
        <w:t>Makes technical and conforming changes. (Sec. 1, 2, 4)</w:t>
      </w:r>
    </w:p>
    <w:p w:rsidR="003F3548" w:rsidRPr="001C5438" w:rsidRDefault="003F3548" w:rsidP="003F3548">
      <w:pPr>
        <w:jc w:val="both"/>
        <w:rPr>
          <w:rFonts w:ascii="Cambria" w:hAnsi="Cambria" w:cs="Arial"/>
          <w:b/>
          <w:u w:val="single"/>
        </w:rPr>
      </w:pPr>
      <w:r w:rsidRPr="001C5438">
        <w:rPr>
          <w:rFonts w:ascii="Cambria" w:hAnsi="Cambria" w:cs="Arial"/>
          <w:b/>
          <w:u w:val="single"/>
        </w:rPr>
        <w:t>Current Law</w:t>
      </w:r>
    </w:p>
    <w:p w:rsidR="003F3548" w:rsidRDefault="003F3548" w:rsidP="003F3548">
      <w:pPr>
        <w:jc w:val="both"/>
        <w:rPr>
          <w:rFonts w:ascii="Cambria" w:hAnsi="Cambria" w:cs="Arial"/>
        </w:rPr>
      </w:pPr>
      <w:r>
        <w:rPr>
          <w:rFonts w:ascii="Cambria" w:hAnsi="Cambria" w:cs="Arial"/>
        </w:rPr>
        <w:t>A political subdivision or the state must provide and pay for at least 12 licensed Counseling sessions for peace officers who use d</w:t>
      </w:r>
      <w:r w:rsidRPr="00E01ABA">
        <w:rPr>
          <w:rFonts w:ascii="Cambria" w:hAnsi="Cambria" w:cs="Arial"/>
        </w:rPr>
        <w:t xml:space="preserve">eadly force or </w:t>
      </w:r>
      <w:r>
        <w:rPr>
          <w:rFonts w:ascii="Cambria" w:hAnsi="Cambria" w:cs="Arial"/>
        </w:rPr>
        <w:t xml:space="preserve">are exposed to the </w:t>
      </w:r>
      <w:r w:rsidRPr="00E01ABA">
        <w:rPr>
          <w:rFonts w:ascii="Cambria" w:hAnsi="Cambria" w:cs="Arial"/>
        </w:rPr>
        <w:t>use of deadly force</w:t>
      </w:r>
      <w:r>
        <w:rPr>
          <w:rFonts w:ascii="Cambria" w:hAnsi="Cambria" w:cs="Arial"/>
        </w:rPr>
        <w:t xml:space="preserve"> and firefighters who witness the death of another firefighter. Counseling must also be provided to public safety employees who:</w:t>
      </w:r>
    </w:p>
    <w:p w:rsidR="003F3548" w:rsidRDefault="003F3548" w:rsidP="009C0974">
      <w:pPr>
        <w:pStyle w:val="ListParagraph"/>
        <w:numPr>
          <w:ilvl w:val="0"/>
          <w:numId w:val="70"/>
        </w:numPr>
        <w:spacing w:after="120" w:line="240" w:lineRule="auto"/>
        <w:ind w:left="360"/>
        <w:jc w:val="both"/>
        <w:rPr>
          <w:rFonts w:ascii="Cambria" w:hAnsi="Cambria" w:cs="Arial"/>
        </w:rPr>
      </w:pPr>
      <w:r>
        <w:rPr>
          <w:rFonts w:ascii="Cambria" w:hAnsi="Cambria" w:cs="Arial"/>
        </w:rPr>
        <w:t>Witness the maiming or death, or witness the aftermath of a maiming or death of one or more persons;</w:t>
      </w:r>
    </w:p>
    <w:p w:rsidR="003F3548" w:rsidRDefault="003F3548" w:rsidP="009C0974">
      <w:pPr>
        <w:pStyle w:val="ListParagraph"/>
        <w:numPr>
          <w:ilvl w:val="0"/>
          <w:numId w:val="70"/>
        </w:numPr>
        <w:spacing w:after="120" w:line="240" w:lineRule="auto"/>
        <w:ind w:left="360"/>
        <w:jc w:val="both"/>
        <w:rPr>
          <w:rFonts w:ascii="Cambria" w:hAnsi="Cambria" w:cs="Arial"/>
        </w:rPr>
      </w:pPr>
      <w:r>
        <w:rPr>
          <w:rFonts w:ascii="Cambria" w:hAnsi="Cambria" w:cs="Arial"/>
        </w:rPr>
        <w:t>Has direct involvement in a case involving dangerous crimes against children; or</w:t>
      </w:r>
    </w:p>
    <w:p w:rsidR="003F3548" w:rsidRPr="00E01ABA" w:rsidRDefault="003F3548" w:rsidP="009C0974">
      <w:pPr>
        <w:pStyle w:val="ListParagraph"/>
        <w:numPr>
          <w:ilvl w:val="0"/>
          <w:numId w:val="70"/>
        </w:numPr>
        <w:spacing w:after="120" w:line="240" w:lineRule="auto"/>
        <w:ind w:left="360"/>
        <w:jc w:val="both"/>
        <w:rPr>
          <w:rFonts w:ascii="Cambria" w:hAnsi="Cambria" w:cs="Arial"/>
        </w:rPr>
      </w:pPr>
      <w:r>
        <w:rPr>
          <w:rFonts w:ascii="Cambria" w:hAnsi="Cambria" w:cs="Arial"/>
        </w:rPr>
        <w:t>Requires rescue while in the line of duty and the employee's life was in danger (</w:t>
      </w:r>
      <w:hyperlink r:id="rId329" w:history="1">
        <w:r w:rsidRPr="0098079E">
          <w:rPr>
            <w:rStyle w:val="Hyperlink"/>
            <w:rFonts w:ascii="Cambria" w:hAnsi="Cambria" w:cs="Arial"/>
          </w:rPr>
          <w:t>A.R.S. § 38-672</w:t>
        </w:r>
      </w:hyperlink>
      <w:r>
        <w:rPr>
          <w:rFonts w:ascii="Cambria" w:hAnsi="Cambria" w:cs="Arial"/>
        </w:rPr>
        <w:t>).</w:t>
      </w:r>
    </w:p>
    <w:p w:rsidR="00B1238D" w:rsidRDefault="00B1238D" w:rsidP="003F3548">
      <w:pPr>
        <w:sectPr w:rsidR="00B1238D" w:rsidSect="00990E7D">
          <w:type w:val="continuous"/>
          <w:pgSz w:w="12240" w:h="15840"/>
          <w:pgMar w:top="1440" w:right="1440" w:bottom="1440" w:left="1440" w:header="720" w:footer="720" w:gutter="0"/>
          <w:cols w:space="720"/>
          <w:docGrid w:linePitch="360"/>
        </w:sectPr>
      </w:pPr>
    </w:p>
    <w:p w:rsidR="003F3548" w:rsidRDefault="003F3548" w:rsidP="003F3548">
      <w:pPr>
        <w:sectPr w:rsidR="003F3548" w:rsidSect="00990E7D">
          <w:pgSz w:w="12240" w:h="15840"/>
          <w:pgMar w:top="1440" w:right="1440" w:bottom="1440" w:left="1440" w:header="720" w:footer="720" w:gutter="0"/>
          <w:cols w:space="720"/>
          <w:docGrid w:linePitch="360"/>
        </w:sectPr>
      </w:pPr>
    </w:p>
    <w:p w:rsidR="00B1238D" w:rsidRDefault="00B1238D" w:rsidP="00B1238D">
      <w:pPr>
        <w:pStyle w:val="Heading1"/>
        <w:jc w:val="center"/>
      </w:pPr>
      <w:r>
        <w:rPr>
          <w:noProof/>
        </w:rPr>
        <w:drawing>
          <wp:anchor distT="0" distB="0" distL="114300" distR="114300" simplePos="0" relativeHeight="252114944" behindDoc="1" locked="0" layoutInCell="1" allowOverlap="1" wp14:anchorId="7A426FE7" wp14:editId="61CBDA57">
            <wp:simplePos x="0" y="0"/>
            <wp:positionH relativeFrom="column">
              <wp:posOffset>2362835</wp:posOffset>
            </wp:positionH>
            <wp:positionV relativeFrom="paragraph">
              <wp:posOffset>-322580</wp:posOffset>
            </wp:positionV>
            <wp:extent cx="1214755" cy="1165860"/>
            <wp:effectExtent l="0" t="0" r="0" b="0"/>
            <wp:wrapNone/>
            <wp:docPr id="86" name="Picture 86"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B1238D" w:rsidRDefault="00B1238D" w:rsidP="00B1238D">
      <w:pPr>
        <w:jc w:val="center"/>
        <w:sectPr w:rsidR="00B1238D" w:rsidSect="00990E7D">
          <w:footerReference w:type="default" r:id="rId330"/>
          <w:type w:val="continuous"/>
          <w:pgSz w:w="12240" w:h="15840"/>
          <w:pgMar w:top="1080" w:right="1440" w:bottom="1440" w:left="1440" w:header="720" w:footer="720" w:gutter="0"/>
          <w:cols w:space="720"/>
          <w:docGrid w:linePitch="360"/>
        </w:sectPr>
      </w:pPr>
    </w:p>
    <w:p w:rsidR="00B1238D" w:rsidRDefault="00B1238D" w:rsidP="00B1238D">
      <w:pPr>
        <w:rPr>
          <w:b/>
        </w:r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B1238D" w:rsidTr="00B1238D">
        <w:tc>
          <w:tcPr>
            <w:tcW w:w="9895" w:type="dxa"/>
            <w:gridSpan w:val="2"/>
          </w:tcPr>
          <w:p w:rsidR="00B1238D" w:rsidRPr="002B09D5" w:rsidRDefault="00B1238D" w:rsidP="00B1238D">
            <w:pPr>
              <w:spacing w:after="120"/>
              <w:rPr>
                <w:rFonts w:ascii="Cambria" w:hAnsi="Cambria" w:cs="Arial"/>
                <w:noProof/>
                <w:sz w:val="28"/>
                <w:szCs w:val="28"/>
                <w:u w:val="single"/>
              </w:rPr>
            </w:pPr>
            <w:r>
              <w:rPr>
                <w:rFonts w:ascii="Cambria" w:hAnsi="Cambria" w:cs="Arial"/>
                <w:b/>
                <w:noProof/>
                <w:sz w:val="28"/>
                <w:szCs w:val="28"/>
                <w:u w:val="single"/>
              </w:rPr>
              <w:t>HB</w:t>
            </w:r>
            <w:bookmarkStart w:id="92" w:name="hb2529"/>
            <w:bookmarkEnd w:id="92"/>
            <w:r>
              <w:rPr>
                <w:rFonts w:ascii="Cambria" w:hAnsi="Cambria" w:cs="Arial"/>
                <w:b/>
                <w:noProof/>
                <w:sz w:val="28"/>
                <w:szCs w:val="28"/>
                <w:u w:val="single"/>
              </w:rPr>
              <w:t xml:space="preserve"> 2529:</w:t>
            </w:r>
            <w:r w:rsidRPr="00803606">
              <w:rPr>
                <w:rFonts w:ascii="Cambria" w:hAnsi="Cambria" w:cs="Arial"/>
                <w:noProof/>
                <w:sz w:val="28"/>
                <w:szCs w:val="28"/>
                <w:u w:val="single"/>
              </w:rPr>
              <w:t xml:space="preserve"> </w:t>
            </w:r>
            <w:r>
              <w:rPr>
                <w:rFonts w:ascii="Cambria" w:hAnsi="Cambria" w:cs="Arial"/>
                <w:noProof/>
                <w:sz w:val="28"/>
                <w:szCs w:val="28"/>
                <w:u w:val="single"/>
              </w:rPr>
              <w:t>sober living homes; certification.</w:t>
            </w:r>
          </w:p>
        </w:tc>
      </w:tr>
      <w:tr w:rsidR="00B1238D" w:rsidTr="00B1238D">
        <w:tc>
          <w:tcPr>
            <w:tcW w:w="5125" w:type="dxa"/>
          </w:tcPr>
          <w:p w:rsidR="00B1238D" w:rsidRPr="00311FEF" w:rsidRDefault="00B1238D" w:rsidP="00B1238D">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Campbell, LD 1</w:t>
            </w:r>
          </w:p>
          <w:p w:rsidR="00B1238D" w:rsidRPr="00CB22D7" w:rsidRDefault="00B1238D" w:rsidP="00B1238D">
            <w:pPr>
              <w:rPr>
                <w:rFonts w:ascii="Cambria" w:hAnsi="Cambria" w:cs="Arial"/>
              </w:rPr>
            </w:pPr>
            <w:r>
              <w:rPr>
                <w:rFonts w:ascii="Cambria" w:hAnsi="Cambria" w:cs="Arial"/>
                <w:b/>
              </w:rPr>
              <w:t>BILL STATUS:</w:t>
            </w:r>
            <w:r w:rsidRPr="00C6092E">
              <w:rPr>
                <w:rFonts w:ascii="Cambria" w:hAnsi="Cambria" w:cs="Arial"/>
              </w:rPr>
              <w:t xml:space="preserve"> </w:t>
            </w:r>
            <w:hyperlink r:id="rId331"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B1238D" w:rsidTr="00B1238D">
              <w:tc>
                <w:tcPr>
                  <w:tcW w:w="5115" w:type="dxa"/>
                  <w:tcBorders>
                    <w:top w:val="nil"/>
                    <w:left w:val="nil"/>
                    <w:bottom w:val="nil"/>
                    <w:right w:val="nil"/>
                  </w:tcBorders>
                  <w:tcMar>
                    <w:left w:w="0" w:type="dxa"/>
                    <w:right w:w="0" w:type="dxa"/>
                  </w:tcMar>
                </w:tcPr>
                <w:p w:rsidR="00B1238D" w:rsidRDefault="00B1238D" w:rsidP="00B1238D">
                  <w:pPr>
                    <w:rPr>
                      <w:rFonts w:ascii="Cambria" w:hAnsi="Cambria" w:cs="Arial"/>
                    </w:rPr>
                  </w:pPr>
                  <w:r>
                    <w:rPr>
                      <w:rFonts w:ascii="Cambria" w:hAnsi="Cambria" w:cs="Arial"/>
                    </w:rPr>
                    <w:t xml:space="preserve">              Health: DPA 9-0-0-0</w:t>
                  </w:r>
                </w:p>
                <w:p w:rsidR="00B1238D" w:rsidRDefault="00B1238D" w:rsidP="00B1238D">
                  <w:pPr>
                    <w:rPr>
                      <w:rFonts w:ascii="Cambria" w:hAnsi="Cambria" w:cs="Arial"/>
                    </w:rPr>
                  </w:pPr>
                </w:p>
              </w:tc>
            </w:tr>
          </w:tbl>
          <w:p w:rsidR="00B1238D" w:rsidRPr="00C6092E" w:rsidRDefault="00B1238D" w:rsidP="00B1238D">
            <w:pPr>
              <w:rPr>
                <w:rFonts w:ascii="Cambria" w:hAnsi="Cambria" w:cs="Arial"/>
              </w:rPr>
            </w:pPr>
          </w:p>
        </w:tc>
        <w:tc>
          <w:tcPr>
            <w:tcW w:w="4770" w:type="dxa"/>
          </w:tcPr>
          <w:p w:rsidR="00B1238D" w:rsidRDefault="00B1238D" w:rsidP="00B1238D">
            <w:pPr>
              <w:rPr>
                <w:rFonts w:ascii="Cambria" w:hAnsi="Cambria" w:cs="Arial"/>
              </w:rPr>
            </w:pPr>
            <w:r w:rsidRPr="001C5438">
              <w:rPr>
                <w:rFonts w:ascii="Cambria" w:hAnsi="Cambria" w:cs="Arial"/>
                <w:noProof/>
              </w:rPr>
              <mc:AlternateContent>
                <mc:Choice Requires="wps">
                  <w:drawing>
                    <wp:anchor distT="0" distB="0" distL="114300" distR="114300" simplePos="0" relativeHeight="252116992" behindDoc="1" locked="1" layoutInCell="1" allowOverlap="0" wp14:anchorId="64842B52" wp14:editId="3D7EE253">
                      <wp:simplePos x="0" y="0"/>
                      <wp:positionH relativeFrom="margin">
                        <wp:posOffset>3175</wp:posOffset>
                      </wp:positionH>
                      <wp:positionV relativeFrom="page">
                        <wp:posOffset>73025</wp:posOffset>
                      </wp:positionV>
                      <wp:extent cx="2669540" cy="1543050"/>
                      <wp:effectExtent l="0" t="0" r="16510" b="19050"/>
                      <wp:wrapNone/>
                      <wp:docPr id="8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543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B1238D">
                                  <w:pPr>
                                    <w:rPr>
                                      <w:b/>
                                      <w:u w:val="single"/>
                                    </w:rPr>
                                  </w:pPr>
                                  <w:r w:rsidRPr="00BB4358">
                                    <w:rPr>
                                      <w:b/>
                                      <w:u w:val="single"/>
                                    </w:rPr>
                                    <w:t>Legend:</w:t>
                                  </w:r>
                                </w:p>
                                <w:p w:rsidR="00224FF0" w:rsidRDefault="00224FF0" w:rsidP="00B1238D">
                                  <w:r>
                                    <w:t>ADA – Americans with Disabilities Act</w:t>
                                  </w:r>
                                </w:p>
                                <w:p w:rsidR="00224FF0" w:rsidRDefault="00224FF0" w:rsidP="00B1238D">
                                  <w:r>
                                    <w:t>ADHS – Arizona Department of Health Services</w:t>
                                  </w:r>
                                </w:p>
                                <w:p w:rsidR="00224FF0" w:rsidRDefault="00224FF0" w:rsidP="00B1238D">
                                  <w:pPr>
                                    <w:ind w:left="720" w:hanging="720"/>
                                  </w:pPr>
                                  <w:r>
                                    <w:t>Director – Director of the Arizona Department of Health Services</w:t>
                                  </w:r>
                                </w:p>
                                <w:p w:rsidR="00224FF0" w:rsidRDefault="00224FF0" w:rsidP="00B1238D">
                                  <w:r>
                                    <w:t>MAT – Medication Assisted Treatment</w:t>
                                  </w:r>
                                </w:p>
                                <w:p w:rsidR="00224FF0" w:rsidRDefault="00224FF0" w:rsidP="00B1238D">
                                  <w:pPr>
                                    <w:ind w:left="720" w:hanging="720"/>
                                  </w:pPr>
                                  <w:r>
                                    <w:t>Organization – Approved Certifying Organization</w:t>
                                  </w:r>
                                </w:p>
                                <w:p w:rsidR="00224FF0" w:rsidRPr="00BB4358" w:rsidRDefault="00224FF0" w:rsidP="00B1238D">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42B52" id="_x0000_s1169" type="#_x0000_t202" style="position:absolute;margin-left:.25pt;margin-top:5.75pt;width:210.2pt;height:121.5pt;z-index:-251199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vQhwIAABoFAAAOAAAAZHJzL2Uyb0RvYy54bWysVF1v2yAUfZ+0/4B4T22nOEusOlUXJ9Ok&#10;7kNq9wMI4BgNgwckdjftv++CkyxdX6ZpfrDB93I4594DN7dDq9BBWCeNLnF2lWIkNDNc6l2Jvzxu&#10;JnOMnKeaU2W0KPGTcPh2+frVTd8VYmoao7iwCEC0K/quxI33XZEkjjWipe7KdEJDsDa2pR6mdpdw&#10;S3tAb1UyTdNZ0hvLO2uYcA7+VmMQLyN+XQvmP9W1Ex6pEgM3H982vrfhnSxvaLGztGskO9Kg/8Ci&#10;pVLDpmeoinqK9la+gGols8aZ2l8x0yamriUTUQOoydI/1Dw0tBNRCxTHdecyuf8Hyz4ePlskeYnn&#10;BCNNW+jRoxg8emsGREJ5+s4VkPXQQZ4f4De0OUp13b1hXx3SZtVQvRN31pq+EZQDvSysTC6Wjjgu&#10;gGz7D4bDNnTvTQQaatuG2kE1EKBDm57OrQlUGPyczmaLnECIQSzLyXWax+YltDgt76zz74RpURiU&#10;2ELvIzw93Dsf6NDilBJ202YjlYr9Vxr1JV7k03wUZpTkIRjSnN1tV8qiAw0Oik/UBpHLtFZ68LGS&#10;LRTynESLUI615nEXT6Uax8BE6QAO6oDbcTT65cciXazn6zmZkOlsPSFpVU3uNisymW2yN3l1Xa1W&#10;VfYz8MxI0UjOhQ5UT97NyN9543iKRted3ftM0jPlm/i8VJ48pxGrDKpO36gu+iC0fjSBH7ZDdFxG&#10;rk8G2xr+BNawZjygcKHAoDH2O0Y9HM4Su297agVG6r0Gey0yErzg44Tkb6YwsZeR7WWEagZQJfYY&#10;jcOVH2+AfWflroGdRkNrcweWrGU0S/DuyOpoZDiAUdXxsggn/HIes35factfAAAA//8DAFBLAwQU&#10;AAYACAAAACEARBUcz9sAAAAHAQAADwAAAGRycy9kb3ducmV2LnhtbEyOQU/DMAyF70j8h8hI3Fi6&#10;bmWsNJ0QgzsrA65p47UViVM12Vb49ZgTnCz7Pb/3FZvJWXHCMfSeFMxnCQikxpueWgX71+ebOxAh&#10;ajLaekIFXxhgU15eFDo3/kw7PFWxFRxCIdcKuhiHXMrQdOh0mPkBibWDH52OvI6tNKM+c7izMk2S&#10;W+l0T9zQ6QEfO2w+q6NjjPRjv9i+VLha6Xqxffp+Wx/erVLXV9PDPYiIU/wzwy8+/0DJTLU/kgnC&#10;KsjYx9c5T1aXabIGUStIs2UGsizkf/7yBwAA//8DAFBLAQItABQABgAIAAAAIQC2gziS/gAAAOEB&#10;AAATAAAAAAAAAAAAAAAAAAAAAABbQ29udGVudF9UeXBlc10ueG1sUEsBAi0AFAAGAAgAAAAhADj9&#10;If/WAAAAlAEAAAsAAAAAAAAAAAAAAAAALwEAAF9yZWxzLy5yZWxzUEsBAi0AFAAGAAgAAAAhAFv/&#10;m9CHAgAAGgUAAA4AAAAAAAAAAAAAAAAALgIAAGRycy9lMm9Eb2MueG1sUEsBAi0AFAAGAAgAAAAh&#10;AEQVHM/bAAAABwEAAA8AAAAAAAAAAAAAAAAA4QQAAGRycy9kb3ducmV2LnhtbFBLBQYAAAAABAAE&#10;APMAAADpBQAAAAA=&#10;" o:allowoverlap="f" filled="f">
                      <v:textbox>
                        <w:txbxContent>
                          <w:p w:rsidR="00224FF0" w:rsidRPr="00F34CC1" w:rsidRDefault="00224FF0" w:rsidP="00B1238D">
                            <w:pPr>
                              <w:rPr>
                                <w:b/>
                                <w:u w:val="single"/>
                              </w:rPr>
                            </w:pPr>
                            <w:r w:rsidRPr="00BB4358">
                              <w:rPr>
                                <w:b/>
                                <w:u w:val="single"/>
                              </w:rPr>
                              <w:t>Legend:</w:t>
                            </w:r>
                          </w:p>
                          <w:p w:rsidR="00224FF0" w:rsidRDefault="00224FF0" w:rsidP="00B1238D">
                            <w:r>
                              <w:t>ADA – Americans with Disabilities Act</w:t>
                            </w:r>
                          </w:p>
                          <w:p w:rsidR="00224FF0" w:rsidRDefault="00224FF0" w:rsidP="00B1238D">
                            <w:r>
                              <w:t>ADHS – Arizona Department of Health Services</w:t>
                            </w:r>
                          </w:p>
                          <w:p w:rsidR="00224FF0" w:rsidRDefault="00224FF0" w:rsidP="00B1238D">
                            <w:pPr>
                              <w:ind w:left="720" w:hanging="720"/>
                            </w:pPr>
                            <w:r>
                              <w:t>Director – Director of the Arizona Department of Health Services</w:t>
                            </w:r>
                          </w:p>
                          <w:p w:rsidR="00224FF0" w:rsidRDefault="00224FF0" w:rsidP="00B1238D">
                            <w:r>
                              <w:t>MAT – Medication Assisted Treatment</w:t>
                            </w:r>
                          </w:p>
                          <w:p w:rsidR="00224FF0" w:rsidRDefault="00224FF0" w:rsidP="00B1238D">
                            <w:pPr>
                              <w:ind w:left="720" w:hanging="720"/>
                            </w:pPr>
                            <w:r>
                              <w:t>Organization – Approved Certifying Organization</w:t>
                            </w:r>
                          </w:p>
                          <w:p w:rsidR="00224FF0" w:rsidRPr="00BB4358" w:rsidRDefault="00224FF0" w:rsidP="00B1238D">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B1238D" w:rsidRDefault="00B1238D" w:rsidP="00B1238D">
      <w:pPr>
        <w:spacing w:before="200"/>
        <w:jc w:val="both"/>
        <w:rPr>
          <w:rFonts w:ascii="Cambria" w:hAnsi="Cambria" w:cs="Arial"/>
          <w:b/>
          <w:u w:val="single"/>
        </w:rPr>
      </w:pPr>
    </w:p>
    <w:p w:rsidR="00B1238D" w:rsidRDefault="00B1238D" w:rsidP="00B1238D">
      <w:pPr>
        <w:spacing w:before="200"/>
        <w:jc w:val="both"/>
        <w:rPr>
          <w:rFonts w:ascii="Cambria" w:hAnsi="Cambria" w:cs="Arial"/>
          <w:b/>
          <w:u w:val="single"/>
        </w:rPr>
      </w:pPr>
    </w:p>
    <w:p w:rsidR="00B1238D" w:rsidRPr="001C5438" w:rsidRDefault="00B1238D" w:rsidP="00B1238D">
      <w:pPr>
        <w:spacing w:before="200"/>
        <w:jc w:val="both"/>
        <w:rPr>
          <w:rFonts w:ascii="Cambria" w:hAnsi="Cambria" w:cs="Arial"/>
          <w:b/>
          <w:u w:val="single"/>
        </w:rPr>
      </w:pPr>
      <w:r w:rsidRPr="001C5438">
        <w:rPr>
          <w:rFonts w:ascii="Cambria" w:hAnsi="Cambria" w:cs="Arial"/>
          <w:b/>
          <w:u w:val="single"/>
        </w:rPr>
        <w:t>Abstract</w:t>
      </w:r>
    </w:p>
    <w:p w:rsidR="00B1238D" w:rsidRPr="001C5438" w:rsidRDefault="00B1238D" w:rsidP="00B1238D">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2115968" behindDoc="1" locked="1" layoutInCell="1" allowOverlap="0" wp14:anchorId="47BD5575" wp14:editId="45843209">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8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B1238D">
                            <w:pPr>
                              <w:jc w:val="center"/>
                            </w:pPr>
                            <w:sdt>
                              <w:sdtPr>
                                <w:tag w:val="Prop105"/>
                                <w:id w:val="-1863703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302988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8327249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4984218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D5575" id="_x0000_s1170" type="#_x0000_t202" style="position:absolute;left:0;text-align:left;margin-left:0;margin-top:628.5pt;width:468pt;height:21.6pt;z-index:-251200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dDeLwIAAFoEAAAOAAAAZHJzL2Uyb0RvYy54bWysVNtu2zAMfR+wfxD0vthJk7Qx4hRdugwD&#10;ugvQ7gNkWbaFSaImKbG7rx8lJ1nQbS/D/CCIInVEnkN6fTtoRQ7CeQmmpNNJTokwHGpp2pJ+fdq9&#10;uaHEB2ZqpsCIkj4LT283r1+te1uIGXSgauEIghhf9LakXQi2yDLPO6GZn4AVBp0NOM0Cmq7Nasd6&#10;RNcqm+X5MuvB1dYBF97j6f3opJuE3zSCh89N40UgqqSYW0irS2sV12yzZkXrmO0kP6bB/iELzaTB&#10;R89Q9ywwsnfyNygtuQMPTZhw0Bk0jeQi1YDVTPMX1Tx2zIpUC5Lj7Zkm//9g+afDF0dkXdKbBSWG&#10;adToSQyBvIWBLCM9vfUFRj1ajAsDHqPMqVRvH4B/88TAtmOmFXfOQd8JVmN603gzu7g64vgIUvUf&#10;ocZn2D5AAhoapyN3yAZBdJTp+SxNTIXj4WI1v1rm6OLom13Pr2ZJu4wVp9vW+fBegCZxU1KH0id0&#10;dnjwIWbDilNIfMyDkvVOKpUM11Zb5ciBYZvs0pcKeBGmDOlLulrMFiMBf4XI0/cnCC0D9ruSGgk/&#10;B7Ei0vbO1KkbA5Nq3GPKyhx5jNSNJIahGpJi0/n8JFAF9TNS62BscBxI3HTgflDSY3OX1H/fMyco&#10;UR8MyrPCq3EakjFfXCOZxF16qksPMxyhShooGbfbME7Q3jrZdvjS2BAG7lDSRia2o/ZjVscCsIGT&#10;CMdhixNyaaeoX7+EzU8A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fPHQ3i8CAABaBAAADgAAAAAAAAAAAAAAAAAuAgAA&#10;ZHJzL2Uyb0RvYy54bWxQSwECLQAUAAYACAAAACEA+AmhC94AAAAKAQAADwAAAAAAAAAAAAAAAACJ&#10;BAAAZHJzL2Rvd25yZXYueG1sUEsFBgAAAAAEAAQA8wAAAJQFAAAAAA==&#10;" o:allowoverlap="f">
                <v:textbox>
                  <w:txbxContent>
                    <w:p w:rsidR="00224FF0" w:rsidRDefault="00224FF0" w:rsidP="00B1238D">
                      <w:pPr>
                        <w:jc w:val="center"/>
                      </w:pPr>
                      <w:sdt>
                        <w:sdtPr>
                          <w:tag w:val="Prop105"/>
                          <w:id w:val="-1863703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302988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8327249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4984218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ADHS and sober living home licensure.</w:t>
      </w:r>
    </w:p>
    <w:p w:rsidR="00B1238D" w:rsidRPr="001C5438" w:rsidRDefault="00B1238D" w:rsidP="00B1238D">
      <w:pPr>
        <w:jc w:val="both"/>
        <w:rPr>
          <w:rFonts w:ascii="Cambria" w:hAnsi="Cambria" w:cs="Arial"/>
          <w:b/>
          <w:u w:val="single"/>
        </w:rPr>
      </w:pPr>
      <w:r w:rsidRPr="001C5438">
        <w:rPr>
          <w:rFonts w:ascii="Cambria" w:hAnsi="Cambria" w:cs="Arial"/>
          <w:b/>
          <w:u w:val="single"/>
        </w:rPr>
        <w:t>Provisions</w:t>
      </w:r>
    </w:p>
    <w:p w:rsidR="00B1238D" w:rsidRPr="00A27470" w:rsidRDefault="00224FF0" w:rsidP="00C67E92">
      <w:pPr>
        <w:pStyle w:val="ListParagraph"/>
        <w:numPr>
          <w:ilvl w:val="0"/>
          <w:numId w:val="163"/>
        </w:numPr>
        <w:spacing w:after="0" w:line="240" w:lineRule="auto"/>
        <w:contextualSpacing w:val="0"/>
        <w:jc w:val="both"/>
        <w:rPr>
          <w:rFonts w:ascii="Cambria" w:hAnsi="Cambria" w:cs="Arial"/>
          <w:strike/>
          <w:color w:val="FF0000"/>
        </w:rPr>
      </w:pPr>
      <w:r>
        <w:rPr>
          <w:rFonts w:ascii="Cambria" w:hAnsi="Cambria" w:cs="Arial"/>
          <w:strike/>
          <w:color w:val="FF0000"/>
        </w:rPr>
        <w:t>254</w:t>
      </w:r>
      <w:r w:rsidR="00B1238D" w:rsidRPr="00A27470">
        <w:rPr>
          <w:rFonts w:ascii="Cambria" w:hAnsi="Cambria" w:cs="Arial"/>
          <w:strike/>
          <w:color w:val="FF0000"/>
        </w:rPr>
        <w:t xml:space="preserve">Requires ADHS to contract with an Organization, that </w:t>
      </w:r>
      <w:proofErr w:type="gramStart"/>
      <w:r w:rsidR="00B1238D" w:rsidRPr="00A27470">
        <w:rPr>
          <w:rFonts w:ascii="Cambria" w:hAnsi="Cambria" w:cs="Arial"/>
          <w:strike/>
          <w:color w:val="FF0000"/>
        </w:rPr>
        <w:t>is connected with</w:t>
      </w:r>
      <w:proofErr w:type="gramEnd"/>
      <w:r w:rsidR="00B1238D" w:rsidRPr="00A27470">
        <w:rPr>
          <w:rFonts w:ascii="Cambria" w:hAnsi="Cambria" w:cs="Arial"/>
          <w:strike/>
          <w:color w:val="FF0000"/>
        </w:rPr>
        <w:t xml:space="preserve"> a national organization to:</w:t>
      </w:r>
    </w:p>
    <w:p w:rsidR="00B1238D" w:rsidRPr="00A27470" w:rsidRDefault="00B1238D" w:rsidP="00C67E92">
      <w:pPr>
        <w:pStyle w:val="ListParagraph"/>
        <w:numPr>
          <w:ilvl w:val="1"/>
          <w:numId w:val="163"/>
        </w:numPr>
        <w:spacing w:after="0" w:line="240" w:lineRule="auto"/>
        <w:contextualSpacing w:val="0"/>
        <w:jc w:val="both"/>
        <w:rPr>
          <w:rFonts w:ascii="Cambria" w:hAnsi="Cambria" w:cs="Arial"/>
          <w:strike/>
          <w:color w:val="FF0000"/>
        </w:rPr>
      </w:pPr>
      <w:r w:rsidRPr="00A27470">
        <w:rPr>
          <w:rFonts w:ascii="Cambria" w:hAnsi="Cambria" w:cs="Arial"/>
          <w:strike/>
          <w:color w:val="FF0000"/>
        </w:rPr>
        <w:t>Certify sober living homes; and</w:t>
      </w:r>
    </w:p>
    <w:p w:rsidR="00B1238D" w:rsidRPr="00A02601" w:rsidRDefault="00B1238D" w:rsidP="00C67E92">
      <w:pPr>
        <w:pStyle w:val="ListParagraph"/>
        <w:numPr>
          <w:ilvl w:val="1"/>
          <w:numId w:val="163"/>
        </w:numPr>
        <w:spacing w:after="120" w:line="240" w:lineRule="auto"/>
        <w:contextualSpacing w:val="0"/>
        <w:jc w:val="both"/>
        <w:rPr>
          <w:rFonts w:ascii="Cambria" w:hAnsi="Cambria" w:cs="Arial"/>
          <w:strike/>
          <w:color w:val="FF0000"/>
        </w:rPr>
      </w:pPr>
      <w:r w:rsidRPr="00A27470">
        <w:rPr>
          <w:rFonts w:ascii="Cambria" w:hAnsi="Cambria" w:cs="Arial"/>
          <w:strike/>
          <w:color w:val="FF0000"/>
        </w:rPr>
        <w:t xml:space="preserve">Investigate and address complaints. (Sec. 5) </w:t>
      </w:r>
      <w:r>
        <w:rPr>
          <w:rFonts w:ascii="Cambria" w:hAnsi="Cambria" w:cs="Arial"/>
        </w:rPr>
        <w:t>(</w:t>
      </w:r>
      <w:r>
        <w:rPr>
          <w:rFonts w:ascii="Cambria" w:hAnsi="Cambria" w:cs="Arial"/>
          <w:i/>
        </w:rPr>
        <w:t>Health</w:t>
      </w:r>
      <w:r>
        <w:rPr>
          <w:rFonts w:ascii="Cambria" w:hAnsi="Cambria" w:cs="Arial"/>
        </w:rPr>
        <w:t>)</w:t>
      </w:r>
    </w:p>
    <w:p w:rsidR="00B1238D" w:rsidRPr="00F90FA4" w:rsidRDefault="00B1238D" w:rsidP="00C67E92">
      <w:pPr>
        <w:pStyle w:val="ListParagraph"/>
        <w:numPr>
          <w:ilvl w:val="0"/>
          <w:numId w:val="163"/>
        </w:numPr>
        <w:spacing w:after="120" w:line="240" w:lineRule="auto"/>
        <w:contextualSpacing w:val="0"/>
        <w:jc w:val="both"/>
        <w:rPr>
          <w:rFonts w:ascii="Cambria" w:hAnsi="Cambria" w:cs="Arial"/>
          <w:strike/>
          <w:color w:val="FF0000"/>
        </w:rPr>
      </w:pPr>
      <w:r w:rsidRPr="00F90FA4">
        <w:rPr>
          <w:rFonts w:ascii="Cambria" w:hAnsi="Cambria" w:cs="Arial"/>
          <w:strike/>
          <w:color w:val="FF0000"/>
        </w:rPr>
        <w:t>Requires ADHS to adopt application policies and procedures for the Organization which contracts with ADHS to certify sober living homes. (Sec. 5)</w:t>
      </w:r>
      <w:r>
        <w:rPr>
          <w:rFonts w:ascii="Cambria" w:hAnsi="Cambria" w:cs="Arial"/>
          <w:strike/>
          <w:color w:val="FF0000"/>
        </w:rPr>
        <w:t xml:space="preserve"> </w:t>
      </w:r>
      <w:r>
        <w:rPr>
          <w:rFonts w:ascii="Cambria" w:hAnsi="Cambria" w:cs="Arial"/>
        </w:rPr>
        <w:t>(</w:t>
      </w:r>
      <w:r w:rsidRPr="00F90FA4">
        <w:rPr>
          <w:rFonts w:ascii="Cambria" w:hAnsi="Cambria" w:cs="Arial"/>
          <w:i/>
        </w:rPr>
        <w:t>Health</w:t>
      </w:r>
      <w:r>
        <w:rPr>
          <w:rFonts w:ascii="Cambria" w:hAnsi="Cambria" w:cs="Arial"/>
        </w:rPr>
        <w:t>)</w:t>
      </w:r>
    </w:p>
    <w:p w:rsidR="00B1238D" w:rsidRPr="00F90FA4" w:rsidRDefault="00B1238D" w:rsidP="00C67E92">
      <w:pPr>
        <w:pStyle w:val="ListParagraph"/>
        <w:numPr>
          <w:ilvl w:val="0"/>
          <w:numId w:val="163"/>
        </w:numPr>
        <w:spacing w:after="120" w:line="240" w:lineRule="auto"/>
        <w:contextualSpacing w:val="0"/>
        <w:jc w:val="both"/>
        <w:rPr>
          <w:rFonts w:ascii="Cambria" w:hAnsi="Cambria" w:cs="Arial"/>
          <w:strike/>
          <w:color w:val="FF0000"/>
        </w:rPr>
      </w:pPr>
      <w:r w:rsidRPr="00F90FA4">
        <w:rPr>
          <w:rFonts w:ascii="Cambria" w:hAnsi="Cambria" w:cs="Arial"/>
          <w:strike/>
          <w:color w:val="FF0000"/>
        </w:rPr>
        <w:t>States that ADHS must approve the Organization's certification standards that are consistent with the approved national organization. (Sec. 5)</w:t>
      </w:r>
      <w:r>
        <w:rPr>
          <w:rFonts w:ascii="Cambria" w:hAnsi="Cambria" w:cs="Arial"/>
          <w:strike/>
          <w:color w:val="FF0000"/>
        </w:rPr>
        <w:t xml:space="preserve"> </w:t>
      </w:r>
      <w:r>
        <w:rPr>
          <w:rFonts w:ascii="Cambria" w:hAnsi="Cambria" w:cs="Arial"/>
        </w:rPr>
        <w:t>(</w:t>
      </w:r>
      <w:r w:rsidRPr="00F90FA4">
        <w:rPr>
          <w:rFonts w:ascii="Cambria" w:hAnsi="Cambria" w:cs="Arial"/>
          <w:i/>
        </w:rPr>
        <w:t>Health</w:t>
      </w:r>
      <w:r>
        <w:rPr>
          <w:rFonts w:ascii="Cambria" w:hAnsi="Cambria" w:cs="Arial"/>
        </w:rPr>
        <w:t>)</w:t>
      </w:r>
    </w:p>
    <w:p w:rsidR="00B1238D" w:rsidRPr="000B285D" w:rsidRDefault="00B1238D" w:rsidP="00C67E92">
      <w:pPr>
        <w:pStyle w:val="ListParagraph"/>
        <w:numPr>
          <w:ilvl w:val="0"/>
          <w:numId w:val="163"/>
        </w:numPr>
        <w:spacing w:after="120" w:line="240" w:lineRule="auto"/>
        <w:contextualSpacing w:val="0"/>
        <w:jc w:val="both"/>
        <w:rPr>
          <w:rFonts w:ascii="Cambria" w:hAnsi="Cambria" w:cs="Arial"/>
          <w:strike/>
          <w:color w:val="FF0000"/>
        </w:rPr>
      </w:pPr>
      <w:r w:rsidRPr="00CC10DB">
        <w:rPr>
          <w:rFonts w:ascii="Cambria" w:hAnsi="Cambria" w:cs="Arial"/>
          <w:strike/>
          <w:color w:val="FF0000"/>
        </w:rPr>
        <w:t>Stipulates that an Organization may use national standards until ADHS approves the Organization's standards. (Sec. 5)</w:t>
      </w:r>
      <w:r>
        <w:rPr>
          <w:rFonts w:ascii="Cambria" w:hAnsi="Cambria" w:cs="Arial"/>
          <w:strike/>
          <w:color w:val="FF0000"/>
        </w:rPr>
        <w:t xml:space="preserve"> </w:t>
      </w:r>
      <w:r>
        <w:rPr>
          <w:rFonts w:ascii="Cambria" w:hAnsi="Cambria" w:cs="Arial"/>
        </w:rPr>
        <w:t>(</w:t>
      </w:r>
      <w:r w:rsidRPr="00CC10DB">
        <w:rPr>
          <w:rFonts w:ascii="Cambria" w:hAnsi="Cambria" w:cs="Arial"/>
          <w:i/>
        </w:rPr>
        <w:t>Health</w:t>
      </w:r>
      <w:r>
        <w:rPr>
          <w:rFonts w:ascii="Cambria" w:hAnsi="Cambria" w:cs="Arial"/>
        </w:rPr>
        <w:t>)</w:t>
      </w:r>
    </w:p>
    <w:p w:rsidR="00B1238D" w:rsidRPr="000B285D" w:rsidRDefault="00B1238D" w:rsidP="00C67E92">
      <w:pPr>
        <w:pStyle w:val="ListParagraph"/>
        <w:numPr>
          <w:ilvl w:val="0"/>
          <w:numId w:val="163"/>
        </w:numPr>
        <w:spacing w:after="120" w:line="240" w:lineRule="auto"/>
        <w:contextualSpacing w:val="0"/>
        <w:jc w:val="both"/>
        <w:rPr>
          <w:rFonts w:ascii="Cambria" w:hAnsi="Cambria" w:cs="Arial"/>
          <w:b/>
          <w:strike/>
          <w:color w:val="FF0000"/>
        </w:rPr>
      </w:pPr>
      <w:r>
        <w:rPr>
          <w:rFonts w:ascii="Cambria" w:hAnsi="Cambria" w:cs="Arial"/>
          <w:b/>
          <w:color w:val="7030A0"/>
        </w:rPr>
        <w:t>REQUIRES THE DIRECTOR</w:t>
      </w:r>
      <w:r w:rsidRPr="000B285D">
        <w:rPr>
          <w:rFonts w:ascii="Cambria" w:hAnsi="Cambria" w:cs="Arial"/>
          <w:b/>
          <w:color w:val="7030A0"/>
        </w:rPr>
        <w:t xml:space="preserve"> TO ADOPT RULES TO ESTABLISH STANDARDS AND REQUIREMENTS FOR LICENSURE OF SOBER LIVING HOMES.</w:t>
      </w:r>
      <w:r>
        <w:rPr>
          <w:rFonts w:ascii="Cambria" w:hAnsi="Cambria" w:cs="Arial"/>
          <w:b/>
          <w:color w:val="7030A0"/>
        </w:rPr>
        <w:t xml:space="preserve"> </w:t>
      </w:r>
      <w:r>
        <w:rPr>
          <w:rFonts w:ascii="Cambria" w:hAnsi="Cambria" w:cs="Arial"/>
        </w:rPr>
        <w:t>(</w:t>
      </w:r>
      <w:r w:rsidRPr="000B285D">
        <w:rPr>
          <w:rFonts w:ascii="Cambria" w:hAnsi="Cambria" w:cs="Arial"/>
          <w:i/>
        </w:rPr>
        <w:t>Health</w:t>
      </w:r>
      <w:r>
        <w:rPr>
          <w:rFonts w:ascii="Cambria" w:hAnsi="Cambria" w:cs="Arial"/>
        </w:rPr>
        <w:t>)</w:t>
      </w:r>
    </w:p>
    <w:p w:rsidR="00B1238D" w:rsidRDefault="00B1238D" w:rsidP="00C67E92">
      <w:pPr>
        <w:pStyle w:val="ListParagraph"/>
        <w:numPr>
          <w:ilvl w:val="0"/>
          <w:numId w:val="163"/>
        </w:numPr>
        <w:spacing w:after="120" w:line="240" w:lineRule="auto"/>
        <w:contextualSpacing w:val="0"/>
        <w:jc w:val="both"/>
        <w:rPr>
          <w:rFonts w:ascii="Cambria" w:hAnsi="Cambria" w:cs="Arial"/>
        </w:rPr>
      </w:pPr>
      <w:r w:rsidRPr="00CC10DB">
        <w:rPr>
          <w:rFonts w:ascii="Cambria" w:hAnsi="Cambria" w:cs="Arial"/>
          <w:strike/>
          <w:color w:val="FF0000"/>
        </w:rPr>
        <w:t>Requires an Organization's standards for sober living home certification to include</w:t>
      </w:r>
      <w:r>
        <w:rPr>
          <w:rFonts w:ascii="Cambria" w:hAnsi="Cambria" w:cs="Arial"/>
        </w:rPr>
        <w:t xml:space="preserve"> </w:t>
      </w:r>
      <w:r>
        <w:rPr>
          <w:rFonts w:ascii="Cambria" w:hAnsi="Cambria" w:cs="Arial"/>
          <w:b/>
          <w:color w:val="7030A0"/>
        </w:rPr>
        <w:t>PERMITS THE DIRECTOR</w:t>
      </w:r>
      <w:r w:rsidRPr="00817493">
        <w:rPr>
          <w:rFonts w:ascii="Cambria" w:hAnsi="Cambria" w:cs="Arial"/>
          <w:b/>
          <w:color w:val="7030A0"/>
        </w:rPr>
        <w:t xml:space="preserve"> TO USE CURRENT STANDARDS ADOPTED BY AN ADHS APPROVED NATIONAL ORGANIZATION AS A GUIDELINE IN PRESCRIBING STANDARDS AND REQUIREMENTS FOR SOBER LIVING HOMES</w:t>
      </w:r>
      <w:r>
        <w:rPr>
          <w:rFonts w:ascii="Cambria" w:hAnsi="Cambria" w:cs="Arial"/>
          <w:b/>
          <w:color w:val="7030A0"/>
        </w:rPr>
        <w:t xml:space="preserve">. </w:t>
      </w:r>
      <w:r>
        <w:rPr>
          <w:rFonts w:ascii="Cambria" w:hAnsi="Cambria" w:cs="Arial"/>
        </w:rPr>
        <w:t>(</w:t>
      </w:r>
      <w:r w:rsidRPr="001828DD">
        <w:rPr>
          <w:rFonts w:ascii="Cambria" w:hAnsi="Cambria" w:cs="Arial"/>
          <w:i/>
        </w:rPr>
        <w:t>Health</w:t>
      </w:r>
      <w:r>
        <w:rPr>
          <w:rFonts w:ascii="Cambria" w:hAnsi="Cambria" w:cs="Arial"/>
        </w:rPr>
        <w:t>)</w:t>
      </w:r>
    </w:p>
    <w:p w:rsidR="00B1238D" w:rsidRPr="00EC23B1" w:rsidRDefault="00B1238D" w:rsidP="00C67E92">
      <w:pPr>
        <w:pStyle w:val="ListParagraph"/>
        <w:numPr>
          <w:ilvl w:val="0"/>
          <w:numId w:val="163"/>
        </w:numPr>
        <w:spacing w:after="0" w:line="240" w:lineRule="auto"/>
        <w:contextualSpacing w:val="0"/>
        <w:jc w:val="both"/>
        <w:rPr>
          <w:rFonts w:ascii="Cambria" w:hAnsi="Cambria" w:cs="Arial"/>
        </w:rPr>
      </w:pPr>
      <w:r>
        <w:rPr>
          <w:rFonts w:ascii="Cambria" w:hAnsi="Cambria" w:cs="Arial"/>
        </w:rPr>
        <w:t>R</w:t>
      </w:r>
      <w:r w:rsidRPr="00EC23B1">
        <w:rPr>
          <w:rFonts w:ascii="Cambria" w:hAnsi="Cambria" w:cs="Arial"/>
        </w:rPr>
        <w:t>equires standards to include:</w:t>
      </w:r>
    </w:p>
    <w:p w:rsidR="00B1238D" w:rsidRDefault="00B1238D" w:rsidP="00C67E92">
      <w:pPr>
        <w:pStyle w:val="ListParagraph"/>
        <w:numPr>
          <w:ilvl w:val="1"/>
          <w:numId w:val="163"/>
        </w:numPr>
        <w:spacing w:after="0" w:line="240" w:lineRule="auto"/>
        <w:contextualSpacing w:val="0"/>
        <w:jc w:val="both"/>
        <w:rPr>
          <w:rFonts w:ascii="Cambria" w:hAnsi="Cambria" w:cs="Arial"/>
        </w:rPr>
      </w:pPr>
      <w:r>
        <w:rPr>
          <w:rFonts w:ascii="Cambria" w:hAnsi="Cambria" w:cs="Arial"/>
        </w:rPr>
        <w:t>Policies and procedures that allow an individual using MAT to stay at a sober living home;</w:t>
      </w:r>
    </w:p>
    <w:p w:rsidR="00B1238D" w:rsidRDefault="00B1238D" w:rsidP="00C67E92">
      <w:pPr>
        <w:pStyle w:val="ListParagraph"/>
        <w:numPr>
          <w:ilvl w:val="1"/>
          <w:numId w:val="163"/>
        </w:numPr>
        <w:spacing w:after="0" w:line="240" w:lineRule="auto"/>
        <w:contextualSpacing w:val="0"/>
        <w:jc w:val="both"/>
        <w:rPr>
          <w:rFonts w:ascii="Cambria" w:hAnsi="Cambria" w:cs="Arial"/>
        </w:rPr>
      </w:pPr>
      <w:r>
        <w:rPr>
          <w:rFonts w:ascii="Cambria" w:hAnsi="Cambria" w:cs="Arial"/>
        </w:rPr>
        <w:t>Drug and alcohol testing;</w:t>
      </w:r>
    </w:p>
    <w:p w:rsidR="00B1238D" w:rsidRDefault="00B1238D" w:rsidP="00C67E92">
      <w:pPr>
        <w:pStyle w:val="ListParagraph"/>
        <w:numPr>
          <w:ilvl w:val="1"/>
          <w:numId w:val="163"/>
        </w:numPr>
        <w:spacing w:after="0" w:line="240" w:lineRule="auto"/>
        <w:contextualSpacing w:val="0"/>
        <w:jc w:val="both"/>
        <w:rPr>
          <w:rFonts w:ascii="Cambria" w:hAnsi="Cambria" w:cs="Arial"/>
        </w:rPr>
      </w:pPr>
      <w:r>
        <w:rPr>
          <w:rFonts w:ascii="Cambria" w:hAnsi="Cambria" w:cs="Arial"/>
        </w:rPr>
        <w:t>Policies and procedures for:</w:t>
      </w:r>
    </w:p>
    <w:p w:rsidR="00B1238D" w:rsidRDefault="00B1238D" w:rsidP="00C67E92">
      <w:pPr>
        <w:pStyle w:val="ListParagraph"/>
        <w:numPr>
          <w:ilvl w:val="2"/>
          <w:numId w:val="163"/>
        </w:numPr>
        <w:spacing w:after="0" w:line="240" w:lineRule="auto"/>
        <w:contextualSpacing w:val="0"/>
        <w:jc w:val="both"/>
        <w:rPr>
          <w:rFonts w:ascii="Cambria" w:hAnsi="Cambria" w:cs="Arial"/>
        </w:rPr>
      </w:pPr>
      <w:r>
        <w:rPr>
          <w:rFonts w:ascii="Cambria" w:hAnsi="Cambria" w:cs="Arial"/>
        </w:rPr>
        <w:t>Maintaining a safe environment for the surrounding community; and</w:t>
      </w:r>
    </w:p>
    <w:p w:rsidR="00B1238D" w:rsidRDefault="00B1238D" w:rsidP="00C67E92">
      <w:pPr>
        <w:pStyle w:val="ListParagraph"/>
        <w:numPr>
          <w:ilvl w:val="2"/>
          <w:numId w:val="163"/>
        </w:numPr>
        <w:spacing w:after="0" w:line="240" w:lineRule="auto"/>
        <w:contextualSpacing w:val="0"/>
        <w:jc w:val="both"/>
        <w:rPr>
          <w:rFonts w:ascii="Cambria" w:hAnsi="Cambria" w:cs="Arial"/>
        </w:rPr>
      </w:pPr>
      <w:r>
        <w:rPr>
          <w:rFonts w:ascii="Cambria" w:hAnsi="Cambria" w:cs="Arial"/>
        </w:rPr>
        <w:t>Discharge planning;</w:t>
      </w:r>
    </w:p>
    <w:p w:rsidR="00B1238D" w:rsidRDefault="00B1238D" w:rsidP="00C67E92">
      <w:pPr>
        <w:pStyle w:val="ListParagraph"/>
        <w:numPr>
          <w:ilvl w:val="1"/>
          <w:numId w:val="163"/>
        </w:numPr>
        <w:spacing w:after="0" w:line="240" w:lineRule="auto"/>
        <w:contextualSpacing w:val="0"/>
        <w:jc w:val="both"/>
        <w:rPr>
          <w:rFonts w:ascii="Cambria" w:hAnsi="Cambria" w:cs="Arial"/>
        </w:rPr>
      </w:pPr>
      <w:r>
        <w:rPr>
          <w:rFonts w:ascii="Cambria" w:hAnsi="Cambria" w:cs="Arial"/>
        </w:rPr>
        <w:t>A good neighbor policy;</w:t>
      </w:r>
    </w:p>
    <w:p w:rsidR="00B1238D" w:rsidRDefault="00B1238D" w:rsidP="00C67E92">
      <w:pPr>
        <w:pStyle w:val="ListParagraph"/>
        <w:numPr>
          <w:ilvl w:val="1"/>
          <w:numId w:val="163"/>
        </w:numPr>
        <w:spacing w:after="0" w:line="240" w:lineRule="auto"/>
        <w:contextualSpacing w:val="0"/>
        <w:jc w:val="both"/>
        <w:rPr>
          <w:rFonts w:ascii="Cambria" w:hAnsi="Cambria" w:cs="Arial"/>
        </w:rPr>
      </w:pPr>
      <w:r>
        <w:rPr>
          <w:rFonts w:ascii="Cambria" w:hAnsi="Cambria" w:cs="Arial"/>
        </w:rPr>
        <w:t xml:space="preserve">A current medication and </w:t>
      </w:r>
      <w:r w:rsidRPr="001828DD">
        <w:rPr>
          <w:rFonts w:ascii="Cambria" w:hAnsi="Cambria" w:cs="Arial"/>
          <w:strike/>
          <w:color w:val="FF0000"/>
        </w:rPr>
        <w:t>diagnosis</w:t>
      </w:r>
      <w:r>
        <w:rPr>
          <w:rFonts w:ascii="Cambria" w:hAnsi="Cambria" w:cs="Arial"/>
        </w:rPr>
        <w:t xml:space="preserve"> </w:t>
      </w:r>
      <w:r w:rsidRPr="001828DD">
        <w:rPr>
          <w:rFonts w:ascii="Cambria" w:hAnsi="Cambria" w:cs="Arial"/>
          <w:b/>
          <w:color w:val="7030A0"/>
        </w:rPr>
        <w:t>MEDICAL CONDITIONS</w:t>
      </w:r>
      <w:r>
        <w:rPr>
          <w:rFonts w:ascii="Cambria" w:hAnsi="Cambria" w:cs="Arial"/>
        </w:rPr>
        <w:t xml:space="preserve"> list for patients that can be accessed by emergency personnel;</w:t>
      </w:r>
    </w:p>
    <w:p w:rsidR="00B1238D" w:rsidRDefault="00B1238D" w:rsidP="00C67E92">
      <w:pPr>
        <w:pStyle w:val="ListParagraph"/>
        <w:numPr>
          <w:ilvl w:val="1"/>
          <w:numId w:val="163"/>
        </w:numPr>
        <w:spacing w:after="0" w:line="240" w:lineRule="auto"/>
        <w:contextualSpacing w:val="0"/>
        <w:jc w:val="both"/>
        <w:rPr>
          <w:rFonts w:ascii="Cambria" w:hAnsi="Cambria" w:cs="Arial"/>
        </w:rPr>
      </w:pPr>
      <w:r>
        <w:rPr>
          <w:rFonts w:ascii="Cambria" w:hAnsi="Cambria" w:cs="Arial"/>
        </w:rPr>
        <w:t>Policies relating to:</w:t>
      </w:r>
    </w:p>
    <w:p w:rsidR="00B1238D" w:rsidRDefault="00B1238D" w:rsidP="00C67E92">
      <w:pPr>
        <w:pStyle w:val="ListParagraph"/>
        <w:numPr>
          <w:ilvl w:val="2"/>
          <w:numId w:val="163"/>
        </w:numPr>
        <w:spacing w:after="0" w:line="240" w:lineRule="auto"/>
        <w:contextualSpacing w:val="0"/>
        <w:jc w:val="both"/>
        <w:rPr>
          <w:rFonts w:ascii="Cambria" w:hAnsi="Cambria" w:cs="Arial"/>
        </w:rPr>
      </w:pPr>
      <w:r>
        <w:rPr>
          <w:rFonts w:ascii="Cambria" w:hAnsi="Cambria" w:cs="Arial"/>
        </w:rPr>
        <w:t>Residential rules, requirements and agreements;</w:t>
      </w:r>
    </w:p>
    <w:p w:rsidR="00B1238D" w:rsidRDefault="00B1238D" w:rsidP="00C67E92">
      <w:pPr>
        <w:pStyle w:val="ListParagraph"/>
        <w:numPr>
          <w:ilvl w:val="2"/>
          <w:numId w:val="163"/>
        </w:numPr>
        <w:spacing w:after="0" w:line="240" w:lineRule="auto"/>
        <w:contextualSpacing w:val="0"/>
        <w:jc w:val="both"/>
        <w:rPr>
          <w:rFonts w:ascii="Cambria" w:hAnsi="Cambria" w:cs="Arial"/>
        </w:rPr>
      </w:pPr>
      <w:r>
        <w:rPr>
          <w:rFonts w:ascii="Cambria" w:hAnsi="Cambria" w:cs="Arial"/>
        </w:rPr>
        <w:t>Money management by the sober living home;</w:t>
      </w:r>
    </w:p>
    <w:p w:rsidR="00B1238D" w:rsidRPr="00FC758A" w:rsidRDefault="00B1238D" w:rsidP="00C67E92">
      <w:pPr>
        <w:pStyle w:val="ListParagraph"/>
        <w:numPr>
          <w:ilvl w:val="2"/>
          <w:numId w:val="163"/>
        </w:numPr>
        <w:spacing w:after="0" w:line="240" w:lineRule="auto"/>
        <w:contextualSpacing w:val="0"/>
        <w:jc w:val="both"/>
        <w:rPr>
          <w:rFonts w:ascii="Cambria" w:hAnsi="Cambria" w:cs="Arial"/>
          <w:strike/>
          <w:color w:val="FF0000"/>
        </w:rPr>
      </w:pPr>
      <w:r w:rsidRPr="00FC758A">
        <w:rPr>
          <w:rFonts w:ascii="Cambria" w:hAnsi="Cambria" w:cs="Arial"/>
          <w:strike/>
          <w:color w:val="FF0000"/>
        </w:rPr>
        <w:lastRenderedPageBreak/>
        <w:t>Criminal background checks for sober living home staff;</w:t>
      </w:r>
    </w:p>
    <w:p w:rsidR="00B1238D" w:rsidRDefault="00B1238D" w:rsidP="00C67E92">
      <w:pPr>
        <w:pStyle w:val="ListParagraph"/>
        <w:numPr>
          <w:ilvl w:val="2"/>
          <w:numId w:val="163"/>
        </w:numPr>
        <w:spacing w:after="0" w:line="240" w:lineRule="auto"/>
        <w:contextualSpacing w:val="0"/>
        <w:jc w:val="both"/>
        <w:rPr>
          <w:rFonts w:ascii="Cambria" w:hAnsi="Cambria" w:cs="Arial"/>
        </w:rPr>
      </w:pPr>
      <w:r>
        <w:rPr>
          <w:rFonts w:ascii="Cambria" w:hAnsi="Cambria" w:cs="Arial"/>
        </w:rPr>
        <w:t>Residential rights concerning complaints;</w:t>
      </w:r>
    </w:p>
    <w:p w:rsidR="00B1238D" w:rsidRDefault="00B1238D" w:rsidP="00C67E92">
      <w:pPr>
        <w:pStyle w:val="ListParagraph"/>
        <w:numPr>
          <w:ilvl w:val="2"/>
          <w:numId w:val="163"/>
        </w:numPr>
        <w:spacing w:after="0" w:line="240" w:lineRule="auto"/>
        <w:contextualSpacing w:val="0"/>
        <w:jc w:val="both"/>
        <w:rPr>
          <w:rFonts w:ascii="Cambria" w:hAnsi="Cambria" w:cs="Arial"/>
        </w:rPr>
      </w:pPr>
      <w:r>
        <w:rPr>
          <w:rFonts w:ascii="Cambria" w:hAnsi="Cambria" w:cs="Arial"/>
        </w:rPr>
        <w:t xml:space="preserve">Complaints against a sober living home; </w:t>
      </w:r>
    </w:p>
    <w:p w:rsidR="00B1238D" w:rsidRDefault="00B1238D" w:rsidP="00C67E92">
      <w:pPr>
        <w:pStyle w:val="ListParagraph"/>
        <w:numPr>
          <w:ilvl w:val="2"/>
          <w:numId w:val="163"/>
        </w:numPr>
        <w:spacing w:after="0" w:line="240" w:lineRule="auto"/>
        <w:contextualSpacing w:val="0"/>
        <w:jc w:val="both"/>
        <w:rPr>
          <w:rFonts w:ascii="Cambria" w:hAnsi="Cambria" w:cs="Arial"/>
        </w:rPr>
      </w:pPr>
      <w:r>
        <w:rPr>
          <w:rFonts w:ascii="Cambria" w:hAnsi="Cambria" w:cs="Arial"/>
        </w:rPr>
        <w:t>Prohibiting sober living home personnel from requiring a resident to sign documents which relinquish a resident's government assistance; and</w:t>
      </w:r>
    </w:p>
    <w:p w:rsidR="00B1238D" w:rsidRDefault="00B1238D" w:rsidP="00C67E92">
      <w:pPr>
        <w:pStyle w:val="ListParagraph"/>
        <w:numPr>
          <w:ilvl w:val="2"/>
          <w:numId w:val="163"/>
        </w:numPr>
        <w:spacing w:after="0" w:line="240" w:lineRule="auto"/>
        <w:contextualSpacing w:val="0"/>
        <w:jc w:val="both"/>
        <w:rPr>
          <w:rFonts w:ascii="Cambria" w:hAnsi="Cambria" w:cs="Arial"/>
        </w:rPr>
      </w:pPr>
      <w:r>
        <w:rPr>
          <w:rFonts w:ascii="Cambria" w:hAnsi="Cambria" w:cs="Arial"/>
        </w:rPr>
        <w:t>Sober living home maintenance including compliance with applicable fire codes.</w:t>
      </w:r>
    </w:p>
    <w:p w:rsidR="00B1238D" w:rsidRPr="00FC758A" w:rsidRDefault="00B1238D" w:rsidP="00C67E92">
      <w:pPr>
        <w:pStyle w:val="ListParagraph"/>
        <w:numPr>
          <w:ilvl w:val="1"/>
          <w:numId w:val="163"/>
        </w:numPr>
        <w:spacing w:after="0" w:line="240" w:lineRule="auto"/>
        <w:contextualSpacing w:val="0"/>
        <w:jc w:val="both"/>
        <w:rPr>
          <w:rFonts w:ascii="Cambria" w:hAnsi="Cambria" w:cs="Arial"/>
          <w:strike/>
          <w:color w:val="FF0000"/>
        </w:rPr>
      </w:pPr>
      <w:r w:rsidRPr="00FC758A">
        <w:rPr>
          <w:rFonts w:ascii="Cambria" w:hAnsi="Cambria" w:cs="Arial"/>
          <w:strike/>
          <w:color w:val="FF0000"/>
        </w:rPr>
        <w:t>Policies that prohibit an individual connected to the sober living home from accepting compensation from:</w:t>
      </w:r>
    </w:p>
    <w:p w:rsidR="00B1238D" w:rsidRPr="00FC758A" w:rsidRDefault="00B1238D" w:rsidP="00C67E92">
      <w:pPr>
        <w:pStyle w:val="ListParagraph"/>
        <w:numPr>
          <w:ilvl w:val="2"/>
          <w:numId w:val="163"/>
        </w:numPr>
        <w:spacing w:after="0" w:line="240" w:lineRule="auto"/>
        <w:contextualSpacing w:val="0"/>
        <w:jc w:val="both"/>
        <w:rPr>
          <w:rFonts w:ascii="Cambria" w:hAnsi="Cambria" w:cs="Arial"/>
          <w:strike/>
          <w:color w:val="FF0000"/>
        </w:rPr>
      </w:pPr>
      <w:r w:rsidRPr="00FC758A">
        <w:rPr>
          <w:rFonts w:ascii="Cambria" w:hAnsi="Cambria" w:cs="Arial"/>
          <w:strike/>
          <w:color w:val="FF0000"/>
        </w:rPr>
        <w:t>Third parties concerning admitting residents, except for government contracts which provide fees;</w:t>
      </w:r>
    </w:p>
    <w:p w:rsidR="00B1238D" w:rsidRPr="00FC758A" w:rsidRDefault="00B1238D" w:rsidP="00C67E92">
      <w:pPr>
        <w:pStyle w:val="ListParagraph"/>
        <w:numPr>
          <w:ilvl w:val="2"/>
          <w:numId w:val="163"/>
        </w:numPr>
        <w:spacing w:after="0" w:line="240" w:lineRule="auto"/>
        <w:contextualSpacing w:val="0"/>
        <w:jc w:val="both"/>
        <w:rPr>
          <w:rFonts w:ascii="Cambria" w:hAnsi="Cambria" w:cs="Arial"/>
          <w:strike/>
          <w:color w:val="FF0000"/>
        </w:rPr>
      </w:pPr>
      <w:r w:rsidRPr="00FC758A">
        <w:rPr>
          <w:rFonts w:ascii="Cambria" w:hAnsi="Cambria" w:cs="Arial"/>
          <w:strike/>
          <w:color w:val="FF0000"/>
        </w:rPr>
        <w:t>Toxicology laboratory for drug and alcohol testing; or</w:t>
      </w:r>
    </w:p>
    <w:p w:rsidR="00B1238D" w:rsidRPr="00FC758A" w:rsidRDefault="00B1238D" w:rsidP="00C67E92">
      <w:pPr>
        <w:pStyle w:val="ListParagraph"/>
        <w:numPr>
          <w:ilvl w:val="2"/>
          <w:numId w:val="163"/>
        </w:numPr>
        <w:spacing w:after="0" w:line="240" w:lineRule="auto"/>
        <w:contextualSpacing w:val="0"/>
        <w:jc w:val="both"/>
        <w:rPr>
          <w:rFonts w:ascii="Cambria" w:hAnsi="Cambria" w:cs="Arial"/>
          <w:strike/>
          <w:color w:val="FF0000"/>
        </w:rPr>
      </w:pPr>
      <w:r w:rsidRPr="00FC758A">
        <w:rPr>
          <w:rFonts w:ascii="Cambria" w:hAnsi="Cambria" w:cs="Arial"/>
          <w:strike/>
          <w:color w:val="FF0000"/>
        </w:rPr>
        <w:t>An ADHS licensed treatment facility for substance use disorders.</w:t>
      </w:r>
    </w:p>
    <w:p w:rsidR="00B1238D" w:rsidRPr="00FC758A" w:rsidRDefault="00B1238D" w:rsidP="00C67E92">
      <w:pPr>
        <w:pStyle w:val="ListParagraph"/>
        <w:numPr>
          <w:ilvl w:val="3"/>
          <w:numId w:val="163"/>
        </w:numPr>
        <w:spacing w:after="0" w:line="240" w:lineRule="auto"/>
        <w:contextualSpacing w:val="0"/>
        <w:jc w:val="both"/>
        <w:rPr>
          <w:rFonts w:ascii="Cambria" w:hAnsi="Cambria" w:cs="Arial"/>
          <w:strike/>
          <w:color w:val="FF0000"/>
        </w:rPr>
      </w:pPr>
      <w:r w:rsidRPr="00FC758A">
        <w:rPr>
          <w:rFonts w:ascii="Cambria" w:hAnsi="Cambria" w:cs="Arial"/>
          <w:strike/>
          <w:color w:val="FF0000"/>
        </w:rPr>
        <w:t>Prescribes penalties, ranging from $1,000 to $10,000, for violating policies.</w:t>
      </w:r>
    </w:p>
    <w:p w:rsidR="00B1238D" w:rsidRDefault="00B1238D" w:rsidP="00C67E92">
      <w:pPr>
        <w:pStyle w:val="ListParagraph"/>
        <w:numPr>
          <w:ilvl w:val="1"/>
          <w:numId w:val="163"/>
        </w:numPr>
        <w:spacing w:after="0" w:line="240" w:lineRule="auto"/>
        <w:contextualSpacing w:val="0"/>
        <w:jc w:val="both"/>
        <w:rPr>
          <w:rFonts w:ascii="Cambria" w:hAnsi="Cambria" w:cs="Arial"/>
        </w:rPr>
      </w:pPr>
      <w:r>
        <w:rPr>
          <w:rFonts w:ascii="Cambria" w:hAnsi="Cambria" w:cs="Arial"/>
        </w:rPr>
        <w:t>A requirement for residents to participate in various treatment supports;</w:t>
      </w:r>
    </w:p>
    <w:p w:rsidR="00B1238D" w:rsidRDefault="00B1238D" w:rsidP="00C67E92">
      <w:pPr>
        <w:pStyle w:val="ListParagraph"/>
        <w:numPr>
          <w:ilvl w:val="1"/>
          <w:numId w:val="163"/>
        </w:numPr>
        <w:spacing w:after="0" w:line="240" w:lineRule="auto"/>
        <w:contextualSpacing w:val="0"/>
        <w:jc w:val="both"/>
        <w:rPr>
          <w:rFonts w:ascii="Cambria" w:hAnsi="Cambria" w:cs="Arial"/>
        </w:rPr>
      </w:pPr>
      <w:r>
        <w:rPr>
          <w:rFonts w:ascii="Cambria" w:hAnsi="Cambria" w:cs="Arial"/>
        </w:rPr>
        <w:t>Drug and alcohol abstinence policies;</w:t>
      </w:r>
    </w:p>
    <w:p w:rsidR="00B1238D" w:rsidRDefault="00B1238D" w:rsidP="00C67E92">
      <w:pPr>
        <w:pStyle w:val="ListParagraph"/>
        <w:numPr>
          <w:ilvl w:val="1"/>
          <w:numId w:val="163"/>
        </w:numPr>
        <w:spacing w:after="0" w:line="240" w:lineRule="auto"/>
        <w:contextualSpacing w:val="0"/>
        <w:jc w:val="both"/>
        <w:rPr>
          <w:rFonts w:ascii="Cambria" w:hAnsi="Cambria" w:cs="Arial"/>
        </w:rPr>
      </w:pPr>
      <w:r>
        <w:rPr>
          <w:rFonts w:ascii="Cambria" w:hAnsi="Cambria" w:cs="Arial"/>
        </w:rPr>
        <w:t>Medication use and security procedures; and</w:t>
      </w:r>
    </w:p>
    <w:p w:rsidR="00B1238D" w:rsidRDefault="00B1238D" w:rsidP="00C67E92">
      <w:pPr>
        <w:pStyle w:val="ListParagraph"/>
        <w:numPr>
          <w:ilvl w:val="1"/>
          <w:numId w:val="163"/>
        </w:numPr>
        <w:spacing w:after="120" w:line="240" w:lineRule="auto"/>
        <w:contextualSpacing w:val="0"/>
        <w:jc w:val="both"/>
        <w:rPr>
          <w:rFonts w:ascii="Cambria" w:hAnsi="Cambria" w:cs="Arial"/>
        </w:rPr>
      </w:pPr>
      <w:r>
        <w:rPr>
          <w:rFonts w:ascii="Cambria" w:hAnsi="Cambria" w:cs="Arial"/>
        </w:rPr>
        <w:t>Family notification about drug overdoses. (Sec. 5) (</w:t>
      </w:r>
      <w:r w:rsidRPr="00FC758A">
        <w:rPr>
          <w:rFonts w:ascii="Cambria" w:hAnsi="Cambria" w:cs="Arial"/>
          <w:i/>
        </w:rPr>
        <w:t>Health</w:t>
      </w:r>
      <w:r>
        <w:rPr>
          <w:rFonts w:ascii="Cambria" w:hAnsi="Cambria" w:cs="Arial"/>
        </w:rPr>
        <w:t>)</w:t>
      </w:r>
    </w:p>
    <w:p w:rsidR="00B1238D" w:rsidRPr="0053685D" w:rsidRDefault="00B1238D" w:rsidP="00C67E92">
      <w:pPr>
        <w:pStyle w:val="ListParagraph"/>
        <w:numPr>
          <w:ilvl w:val="0"/>
          <w:numId w:val="163"/>
        </w:numPr>
        <w:spacing w:after="0" w:line="240" w:lineRule="auto"/>
        <w:contextualSpacing w:val="0"/>
        <w:jc w:val="both"/>
        <w:rPr>
          <w:rFonts w:ascii="Cambria" w:hAnsi="Cambria" w:cs="Arial"/>
          <w:strike/>
          <w:color w:val="FF0000"/>
        </w:rPr>
      </w:pPr>
      <w:r w:rsidRPr="0053685D">
        <w:rPr>
          <w:rFonts w:ascii="Cambria" w:hAnsi="Cambria" w:cs="Arial"/>
          <w:strike/>
          <w:color w:val="FF0000"/>
        </w:rPr>
        <w:t>Requires all sober living homes to be certified.</w:t>
      </w:r>
    </w:p>
    <w:p w:rsidR="00B1238D" w:rsidRDefault="00B1238D" w:rsidP="00C67E92">
      <w:pPr>
        <w:pStyle w:val="ListParagraph"/>
        <w:numPr>
          <w:ilvl w:val="1"/>
          <w:numId w:val="163"/>
        </w:numPr>
        <w:spacing w:after="120" w:line="240" w:lineRule="auto"/>
        <w:contextualSpacing w:val="0"/>
        <w:jc w:val="both"/>
        <w:rPr>
          <w:rFonts w:ascii="Cambria" w:hAnsi="Cambria" w:cs="Arial"/>
        </w:rPr>
      </w:pPr>
      <w:r w:rsidRPr="0053685D">
        <w:rPr>
          <w:rFonts w:ascii="Cambria" w:hAnsi="Cambria" w:cs="Arial"/>
          <w:strike/>
          <w:color w:val="FF0000"/>
        </w:rPr>
        <w:t>Certifications</w:t>
      </w:r>
      <w:r>
        <w:rPr>
          <w:rFonts w:ascii="Cambria" w:hAnsi="Cambria" w:cs="Arial"/>
        </w:rPr>
        <w:t xml:space="preserve"> </w:t>
      </w:r>
      <w:r w:rsidRPr="00FB093B">
        <w:rPr>
          <w:rFonts w:ascii="Cambria" w:hAnsi="Cambria" w:cs="Arial"/>
          <w:b/>
          <w:color w:val="7030A0"/>
        </w:rPr>
        <w:t>STATES THAT A SOBER LIVING HOME LICENSE IS</w:t>
      </w:r>
      <w:r w:rsidRPr="0053685D">
        <w:rPr>
          <w:rFonts w:ascii="Cambria" w:hAnsi="Cambria" w:cs="Arial"/>
        </w:rPr>
        <w:t xml:space="preserve"> </w:t>
      </w:r>
      <w:r w:rsidRPr="0053685D">
        <w:rPr>
          <w:rFonts w:ascii="Cambria" w:hAnsi="Cambria" w:cs="Arial"/>
          <w:strike/>
          <w:color w:val="FF0000"/>
        </w:rPr>
        <w:t>are</w:t>
      </w:r>
      <w:r>
        <w:rPr>
          <w:rFonts w:ascii="Cambria" w:hAnsi="Cambria" w:cs="Arial"/>
        </w:rPr>
        <w:t xml:space="preserve"> valid for one year. (Sec. 5) (</w:t>
      </w:r>
      <w:r w:rsidRPr="00FB093B">
        <w:rPr>
          <w:rFonts w:ascii="Cambria" w:hAnsi="Cambria" w:cs="Arial"/>
          <w:i/>
        </w:rPr>
        <w:t>Health</w:t>
      </w:r>
      <w:r>
        <w:rPr>
          <w:rFonts w:ascii="Cambria" w:hAnsi="Cambria" w:cs="Arial"/>
        </w:rPr>
        <w:t>)</w:t>
      </w:r>
    </w:p>
    <w:p w:rsidR="00B1238D" w:rsidRDefault="00B1238D" w:rsidP="00C67E92">
      <w:pPr>
        <w:pStyle w:val="ListParagraph"/>
        <w:numPr>
          <w:ilvl w:val="0"/>
          <w:numId w:val="163"/>
        </w:numPr>
        <w:spacing w:after="120" w:line="240" w:lineRule="auto"/>
        <w:contextualSpacing w:val="0"/>
        <w:jc w:val="both"/>
        <w:rPr>
          <w:rFonts w:ascii="Cambria" w:hAnsi="Cambria" w:cs="Arial"/>
        </w:rPr>
      </w:pPr>
      <w:r>
        <w:rPr>
          <w:rFonts w:ascii="Cambria" w:hAnsi="Cambria" w:cs="Arial"/>
        </w:rPr>
        <w:t xml:space="preserve">Prescribes a civil penalty of up to $1,000 for any sober living home that is not </w:t>
      </w:r>
      <w:r w:rsidRPr="00FB093B">
        <w:rPr>
          <w:rFonts w:ascii="Cambria" w:hAnsi="Cambria" w:cs="Arial"/>
          <w:strike/>
          <w:color w:val="FF0000"/>
        </w:rPr>
        <w:t>certified</w:t>
      </w:r>
      <w:r>
        <w:rPr>
          <w:rFonts w:ascii="Cambria" w:hAnsi="Cambria" w:cs="Arial"/>
        </w:rPr>
        <w:t xml:space="preserve"> </w:t>
      </w:r>
      <w:r w:rsidRPr="00FB093B">
        <w:rPr>
          <w:rFonts w:ascii="Cambria" w:hAnsi="Cambria" w:cs="Arial"/>
          <w:b/>
          <w:color w:val="7030A0"/>
        </w:rPr>
        <w:t>LICENSED</w:t>
      </w:r>
      <w:r>
        <w:rPr>
          <w:rFonts w:ascii="Cambria" w:hAnsi="Cambria" w:cs="Arial"/>
        </w:rPr>
        <w:t>. (Sec. 5) (</w:t>
      </w:r>
      <w:r w:rsidRPr="00FB093B">
        <w:rPr>
          <w:rFonts w:ascii="Cambria" w:hAnsi="Cambria" w:cs="Arial"/>
          <w:i/>
        </w:rPr>
        <w:t>Health</w:t>
      </w:r>
      <w:r>
        <w:rPr>
          <w:rFonts w:ascii="Cambria" w:hAnsi="Cambria" w:cs="Arial"/>
        </w:rPr>
        <w:t>)</w:t>
      </w:r>
    </w:p>
    <w:p w:rsidR="00B1238D" w:rsidRDefault="00B1238D" w:rsidP="00C67E92">
      <w:pPr>
        <w:pStyle w:val="ListParagraph"/>
        <w:numPr>
          <w:ilvl w:val="0"/>
          <w:numId w:val="163"/>
        </w:numPr>
        <w:spacing w:after="120" w:line="240" w:lineRule="auto"/>
        <w:contextualSpacing w:val="0"/>
        <w:jc w:val="both"/>
        <w:rPr>
          <w:rFonts w:ascii="Cambria" w:hAnsi="Cambria" w:cs="Arial"/>
        </w:rPr>
      </w:pPr>
      <w:r>
        <w:rPr>
          <w:rFonts w:ascii="Cambria" w:hAnsi="Cambria" w:cs="Arial"/>
        </w:rPr>
        <w:t>Requires sober living homes to comply with all state and federal laws, including the ADA. (Sec. 5)</w:t>
      </w:r>
    </w:p>
    <w:p w:rsidR="00B1238D" w:rsidRDefault="00B1238D" w:rsidP="00C67E92">
      <w:pPr>
        <w:pStyle w:val="ListParagraph"/>
        <w:numPr>
          <w:ilvl w:val="0"/>
          <w:numId w:val="163"/>
        </w:numPr>
        <w:spacing w:after="120" w:line="240" w:lineRule="auto"/>
        <w:contextualSpacing w:val="0"/>
        <w:jc w:val="both"/>
        <w:rPr>
          <w:rFonts w:ascii="Cambria" w:hAnsi="Cambria" w:cs="Arial"/>
        </w:rPr>
      </w:pPr>
      <w:r>
        <w:rPr>
          <w:rFonts w:ascii="Cambria" w:hAnsi="Cambria" w:cs="Arial"/>
        </w:rPr>
        <w:t xml:space="preserve">Requires an ADHS licensed treatment facility with multiple sober living homes </w:t>
      </w:r>
      <w:r w:rsidRPr="00AE41B9">
        <w:rPr>
          <w:rFonts w:ascii="Cambria" w:hAnsi="Cambria" w:cs="Arial"/>
          <w:b/>
          <w:color w:val="7030A0"/>
        </w:rPr>
        <w:t>ON THE SAME CAMPUS AS</w:t>
      </w:r>
      <w:r>
        <w:rPr>
          <w:rFonts w:ascii="Cambria" w:hAnsi="Cambria" w:cs="Arial"/>
        </w:rPr>
        <w:t xml:space="preserve"> the facility's program to obtain </w:t>
      </w:r>
      <w:r w:rsidRPr="00AE41B9">
        <w:rPr>
          <w:rFonts w:ascii="Cambria" w:hAnsi="Cambria" w:cs="Arial"/>
          <w:strike/>
          <w:color w:val="FF0000"/>
        </w:rPr>
        <w:t>certification</w:t>
      </w:r>
      <w:r>
        <w:rPr>
          <w:rFonts w:ascii="Cambria" w:hAnsi="Cambria" w:cs="Arial"/>
        </w:rPr>
        <w:t xml:space="preserve"> </w:t>
      </w:r>
      <w:r w:rsidRPr="00AE41B9">
        <w:rPr>
          <w:rFonts w:ascii="Cambria" w:hAnsi="Cambria" w:cs="Arial"/>
          <w:b/>
          <w:color w:val="7030A0"/>
        </w:rPr>
        <w:t>LICENSURE</w:t>
      </w:r>
      <w:r>
        <w:rPr>
          <w:rFonts w:ascii="Cambria" w:hAnsi="Cambria" w:cs="Arial"/>
          <w:color w:val="7030A0"/>
        </w:rPr>
        <w:t xml:space="preserve"> </w:t>
      </w:r>
      <w:r>
        <w:rPr>
          <w:rFonts w:ascii="Cambria" w:hAnsi="Cambria" w:cs="Arial"/>
        </w:rPr>
        <w:t xml:space="preserve">and accreditation for each sober living home. </w:t>
      </w:r>
      <w:r w:rsidRPr="00A74C7A">
        <w:rPr>
          <w:rFonts w:ascii="Cambria" w:hAnsi="Cambria" w:cs="Arial"/>
          <w:strike/>
          <w:color w:val="FF0000"/>
        </w:rPr>
        <w:t xml:space="preserve">and provide documentation to the Organization and ADHS. </w:t>
      </w:r>
      <w:r>
        <w:rPr>
          <w:rFonts w:ascii="Cambria" w:hAnsi="Cambria" w:cs="Arial"/>
        </w:rPr>
        <w:t>(Sec. 5) (</w:t>
      </w:r>
      <w:r w:rsidRPr="00A74C7A">
        <w:rPr>
          <w:rFonts w:ascii="Cambria" w:hAnsi="Cambria" w:cs="Arial"/>
          <w:i/>
        </w:rPr>
        <w:t>Health</w:t>
      </w:r>
      <w:r>
        <w:rPr>
          <w:rFonts w:ascii="Cambria" w:hAnsi="Cambria" w:cs="Arial"/>
        </w:rPr>
        <w:t>)</w:t>
      </w:r>
    </w:p>
    <w:p w:rsidR="00B1238D" w:rsidRPr="00AE41B9" w:rsidRDefault="00B1238D" w:rsidP="00C67E92">
      <w:pPr>
        <w:pStyle w:val="ListParagraph"/>
        <w:numPr>
          <w:ilvl w:val="0"/>
          <w:numId w:val="163"/>
        </w:numPr>
        <w:spacing w:after="120" w:line="240" w:lineRule="auto"/>
        <w:contextualSpacing w:val="0"/>
        <w:jc w:val="both"/>
        <w:rPr>
          <w:rFonts w:ascii="Cambria" w:hAnsi="Cambria" w:cs="Arial"/>
          <w:strike/>
          <w:color w:val="FF0000"/>
        </w:rPr>
      </w:pPr>
      <w:r w:rsidRPr="00AE41B9">
        <w:rPr>
          <w:rFonts w:ascii="Cambria" w:hAnsi="Cambria" w:cs="Arial"/>
          <w:strike/>
          <w:color w:val="FF0000"/>
        </w:rPr>
        <w:t>Prohibits a noncertified sober living home from using the designation of certified. (Sec. 5)</w:t>
      </w:r>
      <w:r>
        <w:rPr>
          <w:rFonts w:ascii="Cambria" w:hAnsi="Cambria" w:cs="Arial"/>
          <w:strike/>
          <w:color w:val="FF0000"/>
        </w:rPr>
        <w:t xml:space="preserve"> </w:t>
      </w:r>
      <w:r>
        <w:rPr>
          <w:rFonts w:ascii="Cambria" w:hAnsi="Cambria" w:cs="Arial"/>
        </w:rPr>
        <w:t>(</w:t>
      </w:r>
      <w:r w:rsidRPr="00AE41B9">
        <w:rPr>
          <w:rFonts w:ascii="Cambria" w:hAnsi="Cambria" w:cs="Arial"/>
          <w:i/>
        </w:rPr>
        <w:t>Health</w:t>
      </w:r>
      <w:r>
        <w:rPr>
          <w:rFonts w:ascii="Cambria" w:hAnsi="Cambria" w:cs="Arial"/>
        </w:rPr>
        <w:t>)</w:t>
      </w:r>
    </w:p>
    <w:p w:rsidR="00B1238D" w:rsidRDefault="00B1238D" w:rsidP="00C67E92">
      <w:pPr>
        <w:pStyle w:val="ListParagraph"/>
        <w:numPr>
          <w:ilvl w:val="0"/>
          <w:numId w:val="163"/>
        </w:numPr>
        <w:spacing w:after="0" w:line="240" w:lineRule="auto"/>
        <w:contextualSpacing w:val="0"/>
        <w:jc w:val="both"/>
        <w:rPr>
          <w:rFonts w:ascii="Cambria" w:hAnsi="Cambria" w:cs="Arial"/>
          <w:b/>
          <w:color w:val="7030A0"/>
        </w:rPr>
      </w:pPr>
      <w:r w:rsidRPr="00C7326C">
        <w:rPr>
          <w:rFonts w:ascii="Cambria" w:hAnsi="Cambria" w:cs="Arial"/>
          <w:b/>
          <w:color w:val="7030A0"/>
        </w:rPr>
        <w:t>PROHIBITS A PERSON FROM ESTABLISHING, CONDUCTING OR MAINTAINING A SOBER LIVING HOME UNLESS LICENSED BY ADHS OR CERTIFIED PURSUANT TO STATUTE.</w:t>
      </w:r>
    </w:p>
    <w:p w:rsidR="00B1238D" w:rsidRPr="00944063" w:rsidRDefault="00B1238D" w:rsidP="00C67E92">
      <w:pPr>
        <w:pStyle w:val="ListParagraph"/>
        <w:numPr>
          <w:ilvl w:val="1"/>
          <w:numId w:val="163"/>
        </w:numPr>
        <w:spacing w:after="120" w:line="240" w:lineRule="auto"/>
        <w:contextualSpacing w:val="0"/>
        <w:jc w:val="both"/>
        <w:rPr>
          <w:rFonts w:ascii="Cambria" w:hAnsi="Cambria" w:cs="Arial"/>
          <w:b/>
          <w:color w:val="7030A0"/>
        </w:rPr>
      </w:pPr>
      <w:r>
        <w:rPr>
          <w:rFonts w:ascii="Cambria" w:hAnsi="Cambria" w:cs="Arial"/>
          <w:b/>
          <w:color w:val="7030A0"/>
        </w:rPr>
        <w:t xml:space="preserve">ASSERTS THAT A LICENSE IS ONLY VALID FOR THE ESTABLISHMENT, OPERATION AND MAINTENANCE OF THE SOBER LIVING HOME. </w:t>
      </w:r>
      <w:r>
        <w:rPr>
          <w:rFonts w:ascii="Cambria" w:hAnsi="Cambria" w:cs="Arial"/>
        </w:rPr>
        <w:t>(</w:t>
      </w:r>
      <w:r w:rsidRPr="00C7326C">
        <w:rPr>
          <w:rFonts w:ascii="Cambria" w:hAnsi="Cambria" w:cs="Arial"/>
          <w:i/>
        </w:rPr>
        <w:t>Health</w:t>
      </w:r>
      <w:r>
        <w:rPr>
          <w:rFonts w:ascii="Cambria" w:hAnsi="Cambria" w:cs="Arial"/>
        </w:rPr>
        <w:t>)</w:t>
      </w:r>
    </w:p>
    <w:p w:rsidR="00B1238D" w:rsidRDefault="00B1238D" w:rsidP="00C67E92">
      <w:pPr>
        <w:pStyle w:val="ListParagraph"/>
        <w:numPr>
          <w:ilvl w:val="0"/>
          <w:numId w:val="163"/>
        </w:numPr>
        <w:spacing w:after="0" w:line="240" w:lineRule="auto"/>
        <w:contextualSpacing w:val="0"/>
        <w:jc w:val="both"/>
        <w:rPr>
          <w:rFonts w:ascii="Cambria" w:hAnsi="Cambria" w:cs="Arial"/>
          <w:b/>
          <w:color w:val="7030A0"/>
        </w:rPr>
      </w:pPr>
      <w:r>
        <w:rPr>
          <w:rFonts w:ascii="Cambria" w:hAnsi="Cambria" w:cs="Arial"/>
          <w:b/>
          <w:color w:val="7030A0"/>
        </w:rPr>
        <w:t>PROHIBITS A LICENSEE FROM:</w:t>
      </w:r>
    </w:p>
    <w:p w:rsidR="00B1238D" w:rsidRDefault="00B1238D" w:rsidP="00C67E92">
      <w:pPr>
        <w:pStyle w:val="ListParagraph"/>
        <w:numPr>
          <w:ilvl w:val="1"/>
          <w:numId w:val="163"/>
        </w:numPr>
        <w:spacing w:after="0" w:line="240" w:lineRule="auto"/>
        <w:contextualSpacing w:val="0"/>
        <w:jc w:val="both"/>
        <w:rPr>
          <w:rFonts w:ascii="Cambria" w:hAnsi="Cambria" w:cs="Arial"/>
          <w:b/>
          <w:color w:val="7030A0"/>
        </w:rPr>
      </w:pPr>
      <w:r>
        <w:rPr>
          <w:rFonts w:ascii="Cambria" w:hAnsi="Cambria" w:cs="Arial"/>
          <w:b/>
          <w:color w:val="7030A0"/>
        </w:rPr>
        <w:t xml:space="preserve">IMPLYING, BY ADVERTISING OR OTHERWISE THAT THE LICENSEE IS APPROVED TO PERFORM SERVICES MORE SPECIALIZED OR OF A DEGREE OF HIGHER CARE THAN ALLOWED BY RULE OR STATUTE; </w:t>
      </w:r>
      <w:r w:rsidRPr="0096489F">
        <w:rPr>
          <w:rFonts w:ascii="Cambria" w:hAnsi="Cambria" w:cs="Arial"/>
          <w:b/>
          <w:color w:val="7030A0"/>
        </w:rPr>
        <w:t>AND</w:t>
      </w:r>
    </w:p>
    <w:p w:rsidR="00B1238D" w:rsidRDefault="00B1238D" w:rsidP="00C67E92">
      <w:pPr>
        <w:pStyle w:val="ListParagraph"/>
        <w:numPr>
          <w:ilvl w:val="1"/>
          <w:numId w:val="163"/>
        </w:numPr>
        <w:spacing w:after="0" w:line="240" w:lineRule="auto"/>
        <w:contextualSpacing w:val="0"/>
        <w:jc w:val="both"/>
        <w:rPr>
          <w:rFonts w:ascii="Cambria" w:hAnsi="Cambria" w:cs="Arial"/>
          <w:b/>
          <w:color w:val="7030A0"/>
        </w:rPr>
      </w:pPr>
      <w:r>
        <w:rPr>
          <w:rFonts w:ascii="Cambria" w:hAnsi="Cambria" w:cs="Arial"/>
          <w:b/>
          <w:color w:val="7030A0"/>
        </w:rPr>
        <w:t>TRANSFERRING OR ASSIGNING A LICENSE.</w:t>
      </w:r>
    </w:p>
    <w:p w:rsidR="00B1238D" w:rsidRPr="00C7326C" w:rsidRDefault="00B1238D" w:rsidP="00C67E92">
      <w:pPr>
        <w:pStyle w:val="ListParagraph"/>
        <w:numPr>
          <w:ilvl w:val="2"/>
          <w:numId w:val="163"/>
        </w:numPr>
        <w:spacing w:after="120" w:line="240" w:lineRule="auto"/>
        <w:contextualSpacing w:val="0"/>
        <w:jc w:val="both"/>
        <w:rPr>
          <w:rFonts w:ascii="Cambria" w:hAnsi="Cambria" w:cs="Arial"/>
          <w:b/>
          <w:color w:val="7030A0"/>
        </w:rPr>
      </w:pPr>
      <w:r>
        <w:rPr>
          <w:rFonts w:ascii="Cambria" w:hAnsi="Cambria" w:cs="Arial"/>
          <w:b/>
          <w:color w:val="7030A0"/>
        </w:rPr>
        <w:t xml:space="preserve">STATES THAT A LICENSE IS ONLY VALID FOR THE PREMISES OCCUPIED BY THE SOBER LIVING HOME AT THE TIME OF ISSUANCE. </w:t>
      </w:r>
      <w:r>
        <w:rPr>
          <w:rFonts w:ascii="Cambria" w:hAnsi="Cambria" w:cs="Arial"/>
        </w:rPr>
        <w:t>(</w:t>
      </w:r>
      <w:r w:rsidRPr="0096489F">
        <w:rPr>
          <w:rFonts w:ascii="Cambria" w:hAnsi="Cambria" w:cs="Arial"/>
          <w:i/>
        </w:rPr>
        <w:t>Health</w:t>
      </w:r>
      <w:r>
        <w:rPr>
          <w:rFonts w:ascii="Cambria" w:hAnsi="Cambria" w:cs="Arial"/>
        </w:rPr>
        <w:t>)</w:t>
      </w:r>
    </w:p>
    <w:p w:rsidR="00B1238D" w:rsidRDefault="00B1238D" w:rsidP="00C67E92">
      <w:pPr>
        <w:pStyle w:val="ListParagraph"/>
        <w:numPr>
          <w:ilvl w:val="0"/>
          <w:numId w:val="163"/>
        </w:numPr>
        <w:spacing w:after="0" w:line="240" w:lineRule="auto"/>
        <w:contextualSpacing w:val="0"/>
        <w:jc w:val="both"/>
        <w:rPr>
          <w:rFonts w:ascii="Cambria" w:hAnsi="Cambria" w:cs="Arial"/>
        </w:rPr>
      </w:pPr>
      <w:r>
        <w:rPr>
          <w:rFonts w:ascii="Cambria" w:hAnsi="Cambria" w:cs="Arial"/>
        </w:rPr>
        <w:t>Requires ADHS</w:t>
      </w:r>
      <w:r w:rsidRPr="0096489F">
        <w:rPr>
          <w:rFonts w:ascii="Cambria" w:hAnsi="Cambria" w:cs="Arial"/>
          <w:strike/>
          <w:color w:val="FF0000"/>
        </w:rPr>
        <w:t>, in consultation with the Organization,</w:t>
      </w:r>
      <w:r w:rsidRPr="0096489F">
        <w:rPr>
          <w:rFonts w:ascii="Cambria" w:hAnsi="Cambria" w:cs="Arial"/>
          <w:color w:val="FF0000"/>
        </w:rPr>
        <w:t xml:space="preserve"> </w:t>
      </w:r>
      <w:r>
        <w:rPr>
          <w:rFonts w:ascii="Cambria" w:hAnsi="Cambria" w:cs="Arial"/>
        </w:rPr>
        <w:t>to establish fees for:</w:t>
      </w:r>
    </w:p>
    <w:p w:rsidR="00B1238D" w:rsidRDefault="00B1238D" w:rsidP="00C67E92">
      <w:pPr>
        <w:pStyle w:val="ListParagraph"/>
        <w:numPr>
          <w:ilvl w:val="1"/>
          <w:numId w:val="163"/>
        </w:numPr>
        <w:spacing w:after="0" w:line="240" w:lineRule="auto"/>
        <w:contextualSpacing w:val="0"/>
        <w:jc w:val="both"/>
        <w:rPr>
          <w:rFonts w:ascii="Cambria" w:hAnsi="Cambria" w:cs="Arial"/>
        </w:rPr>
      </w:pPr>
      <w:r>
        <w:rPr>
          <w:rFonts w:ascii="Cambria" w:hAnsi="Cambria" w:cs="Arial"/>
        </w:rPr>
        <w:t xml:space="preserve">Initial </w:t>
      </w:r>
      <w:r w:rsidRPr="0047383D">
        <w:rPr>
          <w:rFonts w:ascii="Cambria" w:hAnsi="Cambria" w:cs="Arial"/>
          <w:strike/>
          <w:color w:val="FF0000"/>
        </w:rPr>
        <w:t>certification</w:t>
      </w:r>
      <w:r>
        <w:rPr>
          <w:rFonts w:ascii="Cambria" w:hAnsi="Cambria" w:cs="Arial"/>
        </w:rPr>
        <w:t xml:space="preserve"> </w:t>
      </w:r>
      <w:r w:rsidRPr="0047383D">
        <w:rPr>
          <w:rFonts w:ascii="Cambria" w:hAnsi="Cambria" w:cs="Arial"/>
          <w:b/>
          <w:color w:val="7030A0"/>
        </w:rPr>
        <w:t>LICENSURE</w:t>
      </w:r>
      <w:r>
        <w:rPr>
          <w:rFonts w:ascii="Cambria" w:hAnsi="Cambria" w:cs="Arial"/>
        </w:rPr>
        <w:t>;</w:t>
      </w:r>
    </w:p>
    <w:p w:rsidR="00B1238D" w:rsidRDefault="00B1238D" w:rsidP="00C67E92">
      <w:pPr>
        <w:pStyle w:val="ListParagraph"/>
        <w:numPr>
          <w:ilvl w:val="1"/>
          <w:numId w:val="163"/>
        </w:numPr>
        <w:spacing w:after="0" w:line="240" w:lineRule="auto"/>
        <w:contextualSpacing w:val="0"/>
        <w:jc w:val="both"/>
        <w:rPr>
          <w:rFonts w:ascii="Cambria" w:hAnsi="Cambria" w:cs="Arial"/>
        </w:rPr>
      </w:pPr>
      <w:r w:rsidRPr="0047383D">
        <w:rPr>
          <w:rFonts w:ascii="Cambria" w:hAnsi="Cambria" w:cs="Arial"/>
          <w:strike/>
          <w:color w:val="FF0000"/>
        </w:rPr>
        <w:t>Certificate</w:t>
      </w:r>
      <w:r>
        <w:rPr>
          <w:rFonts w:ascii="Cambria" w:hAnsi="Cambria" w:cs="Arial"/>
        </w:rPr>
        <w:t xml:space="preserve"> </w:t>
      </w:r>
      <w:r>
        <w:rPr>
          <w:rFonts w:ascii="Cambria" w:hAnsi="Cambria" w:cs="Arial"/>
          <w:b/>
          <w:color w:val="7030A0"/>
        </w:rPr>
        <w:t>LICENSE</w:t>
      </w:r>
      <w:r>
        <w:rPr>
          <w:rFonts w:ascii="Cambria" w:hAnsi="Cambria" w:cs="Arial"/>
        </w:rPr>
        <w:t xml:space="preserve"> renewal. </w:t>
      </w:r>
      <w:r w:rsidRPr="00716C55">
        <w:rPr>
          <w:rFonts w:ascii="Cambria" w:hAnsi="Cambria" w:cs="Arial"/>
        </w:rPr>
        <w:t>and</w:t>
      </w:r>
    </w:p>
    <w:p w:rsidR="00B1238D" w:rsidRDefault="00B1238D" w:rsidP="00C67E92">
      <w:pPr>
        <w:pStyle w:val="ListParagraph"/>
        <w:numPr>
          <w:ilvl w:val="1"/>
          <w:numId w:val="163"/>
        </w:numPr>
        <w:spacing w:after="120" w:line="240" w:lineRule="auto"/>
        <w:contextualSpacing w:val="0"/>
        <w:jc w:val="both"/>
        <w:rPr>
          <w:rFonts w:ascii="Cambria" w:hAnsi="Cambria" w:cs="Arial"/>
        </w:rPr>
      </w:pPr>
      <w:r w:rsidRPr="00AA7751">
        <w:rPr>
          <w:rFonts w:ascii="Cambria" w:hAnsi="Cambria" w:cs="Arial"/>
          <w:strike/>
          <w:color w:val="FF0000"/>
        </w:rPr>
        <w:t>Inspections.</w:t>
      </w:r>
      <w:r>
        <w:rPr>
          <w:rFonts w:ascii="Cambria" w:hAnsi="Cambria" w:cs="Arial"/>
          <w:strike/>
          <w:color w:val="FF0000"/>
        </w:rPr>
        <w:t xml:space="preserve"> </w:t>
      </w:r>
      <w:r>
        <w:rPr>
          <w:rFonts w:ascii="Cambria" w:hAnsi="Cambria" w:cs="Arial"/>
          <w:b/>
          <w:color w:val="7030A0"/>
        </w:rPr>
        <w:t>LATE PAYMENT</w:t>
      </w:r>
      <w:r w:rsidRPr="00905FA3">
        <w:rPr>
          <w:rFonts w:ascii="Cambria" w:hAnsi="Cambria" w:cs="Arial"/>
          <w:b/>
          <w:color w:val="7030A0"/>
        </w:rPr>
        <w:t xml:space="preserve"> OF A LICENSING FEE, INCLUDING A GRACE PERIOD.</w:t>
      </w:r>
      <w:r w:rsidRPr="00AA7751">
        <w:rPr>
          <w:rFonts w:ascii="Cambria" w:hAnsi="Cambria" w:cs="Arial"/>
          <w:color w:val="FF0000"/>
        </w:rPr>
        <w:t xml:space="preserve"> </w:t>
      </w:r>
      <w:r>
        <w:rPr>
          <w:rFonts w:ascii="Cambria" w:hAnsi="Cambria" w:cs="Arial"/>
        </w:rPr>
        <w:t>(Sec. 5) (</w:t>
      </w:r>
      <w:r w:rsidRPr="00AA7751">
        <w:rPr>
          <w:rFonts w:ascii="Cambria" w:hAnsi="Cambria" w:cs="Arial"/>
          <w:i/>
        </w:rPr>
        <w:t>Health</w:t>
      </w:r>
      <w:r>
        <w:rPr>
          <w:rFonts w:ascii="Cambria" w:hAnsi="Cambria" w:cs="Arial"/>
        </w:rPr>
        <w:t>)</w:t>
      </w:r>
    </w:p>
    <w:p w:rsidR="00B1238D" w:rsidRPr="00FD1FA8" w:rsidRDefault="00B1238D" w:rsidP="00C67E92">
      <w:pPr>
        <w:pStyle w:val="ListParagraph"/>
        <w:numPr>
          <w:ilvl w:val="0"/>
          <w:numId w:val="163"/>
        </w:numPr>
        <w:spacing w:after="120" w:line="240" w:lineRule="auto"/>
        <w:contextualSpacing w:val="0"/>
        <w:jc w:val="both"/>
        <w:rPr>
          <w:rFonts w:ascii="Cambria" w:hAnsi="Cambria" w:cs="Arial"/>
          <w:b/>
          <w:strike/>
          <w:color w:val="FF0000"/>
        </w:rPr>
      </w:pPr>
      <w:r w:rsidRPr="00ED584F">
        <w:rPr>
          <w:rFonts w:ascii="Cambria" w:hAnsi="Cambria" w:cs="Arial"/>
          <w:b/>
          <w:color w:val="7030A0"/>
        </w:rPr>
        <w:t xml:space="preserve">DIRECTS ADHS TO DEPOSIT 90% OF COLLECTED FEES INTO THE HEALTH SERVICES LICENSING FUND AND 10% INTO THE GENERAL FUND. </w:t>
      </w:r>
      <w:r>
        <w:rPr>
          <w:rFonts w:ascii="Cambria" w:hAnsi="Cambria" w:cs="Arial"/>
          <w:b/>
          <w:color w:val="7030A0"/>
        </w:rPr>
        <w:t xml:space="preserve"> </w:t>
      </w:r>
      <w:r>
        <w:rPr>
          <w:rFonts w:ascii="Cambria" w:hAnsi="Cambria" w:cs="Arial"/>
        </w:rPr>
        <w:t>(</w:t>
      </w:r>
      <w:r w:rsidRPr="00ED584F">
        <w:rPr>
          <w:rFonts w:ascii="Cambria" w:hAnsi="Cambria" w:cs="Arial"/>
          <w:i/>
        </w:rPr>
        <w:t>Health</w:t>
      </w:r>
      <w:r>
        <w:rPr>
          <w:rFonts w:ascii="Cambria" w:hAnsi="Cambria" w:cs="Arial"/>
        </w:rPr>
        <w:t>)</w:t>
      </w:r>
    </w:p>
    <w:p w:rsidR="00B1238D" w:rsidRPr="00886754" w:rsidRDefault="00B1238D" w:rsidP="00C67E92">
      <w:pPr>
        <w:pStyle w:val="ListParagraph"/>
        <w:numPr>
          <w:ilvl w:val="0"/>
          <w:numId w:val="163"/>
        </w:numPr>
        <w:spacing w:after="120" w:line="240" w:lineRule="auto"/>
        <w:contextualSpacing w:val="0"/>
        <w:jc w:val="both"/>
        <w:rPr>
          <w:rFonts w:ascii="Cambria" w:hAnsi="Cambria" w:cs="Arial"/>
          <w:b/>
          <w:strike/>
          <w:color w:val="FF0000"/>
        </w:rPr>
      </w:pPr>
      <w:r>
        <w:rPr>
          <w:rFonts w:ascii="Cambria" w:hAnsi="Cambria" w:cs="Arial"/>
          <w:b/>
          <w:color w:val="7030A0"/>
        </w:rPr>
        <w:lastRenderedPageBreak/>
        <w:t xml:space="preserve">STIPULATES THAT IF THE DIRECTOR DETERMINES THAT THERE IS REASONABLE CAUSE TO BELIEVE A SOBER LIVING IS NOT COMPLYING WITH LICENSURE REQUIREMENTS, THE DIRECTOR OR DULY ASSIGNED AGENT OR EMPLOYEE MAY ENTER ON AND INTO THE PREMISES OF A SOBER LIVING HOME AT ANY REASONABLE TIME TO DETERMINE COMPLIANCE WITH RULE, STATUTE OR LOCAL FIRE ORDINANCE OR RULE. </w:t>
      </w:r>
      <w:r>
        <w:rPr>
          <w:rFonts w:ascii="Cambria" w:hAnsi="Cambria" w:cs="Arial"/>
        </w:rPr>
        <w:t>(</w:t>
      </w:r>
      <w:r w:rsidRPr="00122EFE">
        <w:rPr>
          <w:rFonts w:ascii="Cambria" w:hAnsi="Cambria" w:cs="Arial"/>
          <w:i/>
        </w:rPr>
        <w:t>Health</w:t>
      </w:r>
      <w:r>
        <w:rPr>
          <w:rFonts w:ascii="Cambria" w:hAnsi="Cambria" w:cs="Arial"/>
        </w:rPr>
        <w:t>)</w:t>
      </w:r>
    </w:p>
    <w:p w:rsidR="00B1238D" w:rsidRPr="00CE31A9" w:rsidRDefault="00B1238D" w:rsidP="00C67E92">
      <w:pPr>
        <w:pStyle w:val="ListParagraph"/>
        <w:numPr>
          <w:ilvl w:val="0"/>
          <w:numId w:val="163"/>
        </w:numPr>
        <w:spacing w:after="120" w:line="240" w:lineRule="auto"/>
        <w:contextualSpacing w:val="0"/>
        <w:jc w:val="both"/>
        <w:rPr>
          <w:rFonts w:ascii="Cambria" w:hAnsi="Cambria" w:cs="Arial"/>
          <w:b/>
          <w:color w:val="7030A0"/>
        </w:rPr>
      </w:pPr>
      <w:r w:rsidRPr="00D46A80">
        <w:rPr>
          <w:rFonts w:ascii="Cambria" w:hAnsi="Cambria" w:cs="Arial"/>
          <w:b/>
          <w:color w:val="7030A0"/>
        </w:rPr>
        <w:t>STATES THAT AN APPLICATION FOR LICENSURE CONSTITUTES CONSENT TO ENTRY AND INSPECTION BY ADHS WHILE THE APPLICATION IS PENDING AND FOR THE DURATION OF THE LICENSE.</w:t>
      </w:r>
      <w:r>
        <w:rPr>
          <w:rFonts w:ascii="Cambria" w:hAnsi="Cambria" w:cs="Arial"/>
          <w:b/>
          <w:color w:val="7030A0"/>
        </w:rPr>
        <w:t xml:space="preserve"> </w:t>
      </w:r>
      <w:r>
        <w:rPr>
          <w:rFonts w:ascii="Cambria" w:hAnsi="Cambria" w:cs="Arial"/>
        </w:rPr>
        <w:t>(</w:t>
      </w:r>
      <w:r w:rsidRPr="00CE31A9">
        <w:rPr>
          <w:rFonts w:ascii="Cambria" w:hAnsi="Cambria" w:cs="Arial"/>
          <w:i/>
        </w:rPr>
        <w:t>Health</w:t>
      </w:r>
      <w:r>
        <w:rPr>
          <w:rFonts w:ascii="Cambria" w:hAnsi="Cambria" w:cs="Arial"/>
        </w:rPr>
        <w:t>)</w:t>
      </w:r>
    </w:p>
    <w:p w:rsidR="00B1238D" w:rsidRDefault="00B1238D" w:rsidP="00C67E92">
      <w:pPr>
        <w:pStyle w:val="ListParagraph"/>
        <w:numPr>
          <w:ilvl w:val="0"/>
          <w:numId w:val="163"/>
        </w:numPr>
        <w:spacing w:after="120" w:line="240" w:lineRule="auto"/>
        <w:contextualSpacing w:val="0"/>
        <w:jc w:val="both"/>
        <w:rPr>
          <w:rFonts w:ascii="Cambria" w:hAnsi="Cambria" w:cs="Arial"/>
          <w:b/>
          <w:color w:val="7030A0"/>
        </w:rPr>
      </w:pPr>
      <w:r>
        <w:rPr>
          <w:rFonts w:ascii="Cambria" w:hAnsi="Cambria" w:cs="Arial"/>
          <w:b/>
          <w:color w:val="7030A0"/>
        </w:rPr>
        <w:t xml:space="preserve">PERMITS THE DIRECTOR TO </w:t>
      </w:r>
      <w:proofErr w:type="gramStart"/>
      <w:r>
        <w:rPr>
          <w:rFonts w:ascii="Cambria" w:hAnsi="Cambria" w:cs="Arial"/>
          <w:b/>
          <w:color w:val="7030A0"/>
        </w:rPr>
        <w:t>TAKE ACTION</w:t>
      </w:r>
      <w:proofErr w:type="gramEnd"/>
      <w:r>
        <w:rPr>
          <w:rFonts w:ascii="Cambria" w:hAnsi="Cambria" w:cs="Arial"/>
          <w:b/>
          <w:color w:val="7030A0"/>
        </w:rPr>
        <w:t xml:space="preserve"> IF AN INSPECTION SHOWS THAT A SOBER LIVING HOME IS NOT IN COMPLIANCE WITH LICENSURE REQUIREMENTS. </w:t>
      </w:r>
      <w:r>
        <w:rPr>
          <w:rFonts w:ascii="Cambria" w:hAnsi="Cambria" w:cs="Arial"/>
        </w:rPr>
        <w:t>(</w:t>
      </w:r>
      <w:r w:rsidRPr="00032792">
        <w:rPr>
          <w:rFonts w:ascii="Cambria" w:hAnsi="Cambria" w:cs="Arial"/>
          <w:i/>
        </w:rPr>
        <w:t>Health</w:t>
      </w:r>
      <w:r>
        <w:rPr>
          <w:rFonts w:ascii="Cambria" w:hAnsi="Cambria" w:cs="Arial"/>
        </w:rPr>
        <w:t>)</w:t>
      </w:r>
      <w:r>
        <w:rPr>
          <w:rFonts w:ascii="Cambria" w:hAnsi="Cambria" w:cs="Arial"/>
          <w:b/>
          <w:color w:val="7030A0"/>
        </w:rPr>
        <w:t xml:space="preserve"> </w:t>
      </w:r>
    </w:p>
    <w:p w:rsidR="00B1238D" w:rsidRPr="00ED0F7E" w:rsidRDefault="00B1238D" w:rsidP="00C67E92">
      <w:pPr>
        <w:pStyle w:val="ListParagraph"/>
        <w:numPr>
          <w:ilvl w:val="0"/>
          <w:numId w:val="163"/>
        </w:numPr>
        <w:spacing w:after="120" w:line="240" w:lineRule="auto"/>
        <w:contextualSpacing w:val="0"/>
        <w:jc w:val="both"/>
        <w:rPr>
          <w:rFonts w:ascii="Cambria" w:hAnsi="Cambria" w:cs="Arial"/>
          <w:b/>
          <w:color w:val="7030A0"/>
        </w:rPr>
      </w:pPr>
      <w:r w:rsidRPr="00032792">
        <w:rPr>
          <w:rFonts w:ascii="Cambria" w:hAnsi="Cambria" w:cs="Arial"/>
          <w:b/>
          <w:color w:val="7030A0"/>
        </w:rPr>
        <w:t xml:space="preserve">SPECIFIES THAT A </w:t>
      </w:r>
      <w:r>
        <w:rPr>
          <w:rFonts w:ascii="Cambria" w:hAnsi="Cambria" w:cs="Arial"/>
          <w:b/>
          <w:color w:val="7030A0"/>
        </w:rPr>
        <w:t>SOBER LIVING HOME</w:t>
      </w:r>
      <w:r w:rsidRPr="00032792">
        <w:rPr>
          <w:rFonts w:ascii="Cambria" w:hAnsi="Cambria" w:cs="Arial"/>
          <w:b/>
          <w:color w:val="7030A0"/>
        </w:rPr>
        <w:t xml:space="preserve"> WHOSE LICENSE HAS BEEN SUSPENDED OR REVOKED IS SUBJECT TO INSPECTION WHEN APPLYING FOR RELICENSURE OR REINSTATEMENT.</w:t>
      </w:r>
      <w:r>
        <w:rPr>
          <w:rFonts w:ascii="Cambria" w:hAnsi="Cambria" w:cs="Arial"/>
          <w:b/>
          <w:color w:val="7030A0"/>
        </w:rPr>
        <w:t xml:space="preserve"> </w:t>
      </w:r>
      <w:r>
        <w:rPr>
          <w:rFonts w:ascii="Cambria" w:hAnsi="Cambria" w:cs="Arial"/>
        </w:rPr>
        <w:t>(</w:t>
      </w:r>
      <w:r w:rsidRPr="00032792">
        <w:rPr>
          <w:rFonts w:ascii="Cambria" w:hAnsi="Cambria" w:cs="Arial"/>
          <w:i/>
        </w:rPr>
        <w:t>Health</w:t>
      </w:r>
      <w:r>
        <w:rPr>
          <w:rFonts w:ascii="Cambria" w:hAnsi="Cambria" w:cs="Arial"/>
        </w:rPr>
        <w:t>)</w:t>
      </w:r>
    </w:p>
    <w:p w:rsidR="00B1238D" w:rsidRDefault="00B1238D" w:rsidP="00C67E92">
      <w:pPr>
        <w:pStyle w:val="ListParagraph"/>
        <w:numPr>
          <w:ilvl w:val="0"/>
          <w:numId w:val="163"/>
        </w:numPr>
        <w:spacing w:after="0" w:line="240" w:lineRule="auto"/>
        <w:contextualSpacing w:val="0"/>
        <w:jc w:val="both"/>
        <w:rPr>
          <w:rFonts w:ascii="Cambria" w:hAnsi="Cambria" w:cs="Arial"/>
          <w:b/>
          <w:color w:val="7030A0"/>
        </w:rPr>
      </w:pPr>
      <w:r>
        <w:rPr>
          <w:rFonts w:ascii="Cambria" w:hAnsi="Cambria" w:cs="Arial"/>
          <w:b/>
          <w:color w:val="7030A0"/>
        </w:rPr>
        <w:t>ALLOWS THE DIRECTOR TO IMPOSE A CIVIL PENALTY OF $500 FOR EACH VIOLATION OF RULE OR STATUTE.</w:t>
      </w:r>
    </w:p>
    <w:p w:rsidR="00B1238D" w:rsidRDefault="00B1238D" w:rsidP="00C67E92">
      <w:pPr>
        <w:pStyle w:val="ListParagraph"/>
        <w:numPr>
          <w:ilvl w:val="1"/>
          <w:numId w:val="163"/>
        </w:numPr>
        <w:spacing w:after="0" w:line="240" w:lineRule="auto"/>
        <w:contextualSpacing w:val="0"/>
        <w:jc w:val="both"/>
        <w:rPr>
          <w:rFonts w:ascii="Cambria" w:hAnsi="Cambria" w:cs="Arial"/>
          <w:b/>
          <w:color w:val="7030A0"/>
        </w:rPr>
      </w:pPr>
      <w:r>
        <w:rPr>
          <w:rFonts w:ascii="Cambria" w:hAnsi="Cambria" w:cs="Arial"/>
          <w:b/>
          <w:color w:val="7030A0"/>
        </w:rPr>
        <w:t xml:space="preserve">STATES THAT EACH DAY A VIOLATION OCCURS CONSTITUTES A SEPARATE VIOLATION. </w:t>
      </w:r>
    </w:p>
    <w:p w:rsidR="00B1238D" w:rsidRDefault="00B1238D" w:rsidP="00C67E92">
      <w:pPr>
        <w:pStyle w:val="ListParagraph"/>
        <w:numPr>
          <w:ilvl w:val="1"/>
          <w:numId w:val="163"/>
        </w:numPr>
        <w:spacing w:after="0" w:line="240" w:lineRule="auto"/>
        <w:contextualSpacing w:val="0"/>
        <w:jc w:val="both"/>
        <w:rPr>
          <w:rFonts w:ascii="Cambria" w:hAnsi="Cambria" w:cs="Arial"/>
          <w:b/>
          <w:color w:val="7030A0"/>
        </w:rPr>
      </w:pPr>
      <w:r>
        <w:rPr>
          <w:rFonts w:ascii="Cambria" w:hAnsi="Cambria" w:cs="Arial"/>
          <w:b/>
          <w:color w:val="7030A0"/>
        </w:rPr>
        <w:t>PERMITS THE DIRECTOR TO ISSUE A NOTICE THAT INCLUDES THE CIVIL PENALTY AMOUNT.</w:t>
      </w:r>
    </w:p>
    <w:p w:rsidR="00B1238D" w:rsidRPr="00A80275" w:rsidRDefault="00B1238D" w:rsidP="00C67E92">
      <w:pPr>
        <w:pStyle w:val="ListParagraph"/>
        <w:numPr>
          <w:ilvl w:val="1"/>
          <w:numId w:val="163"/>
        </w:numPr>
        <w:spacing w:after="120" w:line="240" w:lineRule="auto"/>
        <w:contextualSpacing w:val="0"/>
        <w:jc w:val="both"/>
        <w:rPr>
          <w:rFonts w:ascii="Cambria" w:hAnsi="Cambria" w:cs="Arial"/>
          <w:b/>
          <w:color w:val="7030A0"/>
        </w:rPr>
      </w:pPr>
      <w:r>
        <w:rPr>
          <w:rFonts w:ascii="Cambria" w:hAnsi="Cambria" w:cs="Arial"/>
          <w:b/>
          <w:color w:val="7030A0"/>
        </w:rPr>
        <w:t xml:space="preserve">REQUIRES THE DIRECTOR TO IMPOSE A CIVIL PENALTY ONLY FOR THE DAYS FOR WHICH A VIOLATION HAS BEEN DOCUMENTED BY ADHS. </w:t>
      </w:r>
      <w:r>
        <w:rPr>
          <w:rFonts w:ascii="Cambria" w:hAnsi="Cambria" w:cs="Arial"/>
        </w:rPr>
        <w:t>(</w:t>
      </w:r>
      <w:r w:rsidRPr="002155E6">
        <w:rPr>
          <w:rFonts w:ascii="Cambria" w:hAnsi="Cambria" w:cs="Arial"/>
          <w:i/>
        </w:rPr>
        <w:t>Health</w:t>
      </w:r>
      <w:r>
        <w:rPr>
          <w:rFonts w:ascii="Cambria" w:hAnsi="Cambria" w:cs="Arial"/>
        </w:rPr>
        <w:t>)</w:t>
      </w:r>
    </w:p>
    <w:p w:rsidR="00B1238D" w:rsidRPr="007A051A" w:rsidRDefault="00B1238D" w:rsidP="00C67E92">
      <w:pPr>
        <w:pStyle w:val="ListParagraph"/>
        <w:numPr>
          <w:ilvl w:val="0"/>
          <w:numId w:val="163"/>
        </w:numPr>
        <w:spacing w:after="120" w:line="240" w:lineRule="auto"/>
        <w:contextualSpacing w:val="0"/>
        <w:jc w:val="both"/>
        <w:rPr>
          <w:rFonts w:ascii="Cambria" w:hAnsi="Cambria" w:cs="Arial"/>
          <w:b/>
          <w:color w:val="7030A0"/>
        </w:rPr>
      </w:pPr>
      <w:r>
        <w:rPr>
          <w:rFonts w:ascii="Cambria" w:hAnsi="Cambria" w:cs="Arial"/>
          <w:b/>
          <w:color w:val="7030A0"/>
        </w:rPr>
        <w:t xml:space="preserve">STIPULATES THAT IF A PERSON REQUESTS AN APPEAL HEARING REGARDING A CIVIL PENALTY, THE DIRECTOR MAY NOT TAKE FURTHER ACTION TO COLLECT PENALTIES UNTIL THE HEARING PROCESS IS COMPLETE. </w:t>
      </w:r>
      <w:r>
        <w:rPr>
          <w:rFonts w:ascii="Cambria" w:hAnsi="Cambria" w:cs="Arial"/>
        </w:rPr>
        <w:t>(</w:t>
      </w:r>
      <w:r w:rsidRPr="00E825D2">
        <w:rPr>
          <w:rFonts w:ascii="Cambria" w:hAnsi="Cambria" w:cs="Arial"/>
          <w:i/>
        </w:rPr>
        <w:t>Health</w:t>
      </w:r>
      <w:r>
        <w:rPr>
          <w:rFonts w:ascii="Cambria" w:hAnsi="Cambria" w:cs="Arial"/>
        </w:rPr>
        <w:t>)</w:t>
      </w:r>
    </w:p>
    <w:p w:rsidR="00B1238D" w:rsidRPr="00D46A80" w:rsidRDefault="00B1238D" w:rsidP="00C67E92">
      <w:pPr>
        <w:pStyle w:val="ListParagraph"/>
        <w:numPr>
          <w:ilvl w:val="0"/>
          <w:numId w:val="163"/>
        </w:numPr>
        <w:spacing w:after="120" w:line="240" w:lineRule="auto"/>
        <w:contextualSpacing w:val="0"/>
        <w:jc w:val="both"/>
        <w:rPr>
          <w:rFonts w:ascii="Cambria" w:hAnsi="Cambria" w:cs="Arial"/>
          <w:b/>
          <w:color w:val="7030A0"/>
        </w:rPr>
      </w:pPr>
      <w:r>
        <w:rPr>
          <w:rFonts w:ascii="Cambria" w:hAnsi="Cambria" w:cs="Arial"/>
          <w:b/>
          <w:color w:val="7030A0"/>
        </w:rPr>
        <w:t xml:space="preserve">PROHIBITS A LICENSE FROM BEING SUSPENDED OR REVOKED, UNLESS THE LICENSEE IS GIVEN NOTICE AND AN OPPORTUNITY FOR A HEARING WITH THE OFFICE OF ADMINISTRATIVE HEARINGS. </w:t>
      </w:r>
      <w:r>
        <w:rPr>
          <w:rFonts w:ascii="Cambria" w:hAnsi="Cambria" w:cs="Arial"/>
        </w:rPr>
        <w:t>(</w:t>
      </w:r>
      <w:r w:rsidRPr="009C1B06">
        <w:rPr>
          <w:rFonts w:ascii="Cambria" w:hAnsi="Cambria" w:cs="Arial"/>
          <w:i/>
        </w:rPr>
        <w:t>Health</w:t>
      </w:r>
      <w:r>
        <w:rPr>
          <w:rFonts w:ascii="Cambria" w:hAnsi="Cambria" w:cs="Arial"/>
        </w:rPr>
        <w:t>)</w:t>
      </w:r>
    </w:p>
    <w:p w:rsidR="00B1238D" w:rsidRPr="00AA7751" w:rsidRDefault="00B1238D" w:rsidP="00C67E92">
      <w:pPr>
        <w:pStyle w:val="ListParagraph"/>
        <w:numPr>
          <w:ilvl w:val="0"/>
          <w:numId w:val="163"/>
        </w:numPr>
        <w:spacing w:after="120" w:line="240" w:lineRule="auto"/>
        <w:contextualSpacing w:val="0"/>
        <w:jc w:val="both"/>
        <w:rPr>
          <w:rFonts w:ascii="Cambria" w:hAnsi="Cambria" w:cs="Arial"/>
          <w:strike/>
          <w:color w:val="FF0000"/>
        </w:rPr>
      </w:pPr>
      <w:r w:rsidRPr="00AA7751">
        <w:rPr>
          <w:rFonts w:ascii="Cambria" w:hAnsi="Cambria" w:cs="Arial"/>
          <w:strike/>
          <w:color w:val="FF0000"/>
        </w:rPr>
        <w:t>Requires ADHS to keep fees at a minimum by seeking all possible funding sources, including federal grants. (Sec. 5)</w:t>
      </w:r>
      <w:r>
        <w:rPr>
          <w:rFonts w:ascii="Cambria" w:hAnsi="Cambria" w:cs="Arial"/>
          <w:strike/>
          <w:color w:val="FF0000"/>
        </w:rPr>
        <w:t xml:space="preserve"> </w:t>
      </w:r>
      <w:r>
        <w:rPr>
          <w:rFonts w:ascii="Cambria" w:hAnsi="Cambria" w:cs="Arial"/>
        </w:rPr>
        <w:t>(</w:t>
      </w:r>
      <w:r w:rsidRPr="00AA7751">
        <w:rPr>
          <w:rFonts w:ascii="Cambria" w:hAnsi="Cambria" w:cs="Arial"/>
          <w:i/>
        </w:rPr>
        <w:t>Health</w:t>
      </w:r>
      <w:r>
        <w:rPr>
          <w:rFonts w:ascii="Cambria" w:hAnsi="Cambria" w:cs="Arial"/>
        </w:rPr>
        <w:t>)</w:t>
      </w:r>
    </w:p>
    <w:p w:rsidR="00B1238D" w:rsidRPr="00905FA3" w:rsidRDefault="00B1238D" w:rsidP="00C67E92">
      <w:pPr>
        <w:pStyle w:val="ListParagraph"/>
        <w:numPr>
          <w:ilvl w:val="0"/>
          <w:numId w:val="163"/>
        </w:numPr>
        <w:spacing w:after="0" w:line="240" w:lineRule="auto"/>
        <w:contextualSpacing w:val="0"/>
        <w:jc w:val="both"/>
        <w:rPr>
          <w:rFonts w:ascii="Cambria" w:hAnsi="Cambria" w:cs="Arial"/>
          <w:strike/>
          <w:color w:val="FF0000"/>
        </w:rPr>
      </w:pPr>
      <w:r w:rsidRPr="00905FA3">
        <w:rPr>
          <w:rFonts w:ascii="Cambria" w:hAnsi="Cambria" w:cs="Arial"/>
          <w:strike/>
          <w:color w:val="FF0000"/>
        </w:rPr>
        <w:t>Requires ADHS, in conjunction with the Organization, to approve procedures for:</w:t>
      </w:r>
    </w:p>
    <w:p w:rsidR="00B1238D" w:rsidRPr="00905FA3" w:rsidRDefault="00B1238D" w:rsidP="00C67E92">
      <w:pPr>
        <w:pStyle w:val="ListParagraph"/>
        <w:numPr>
          <w:ilvl w:val="1"/>
          <w:numId w:val="163"/>
        </w:numPr>
        <w:spacing w:after="0" w:line="240" w:lineRule="auto"/>
        <w:contextualSpacing w:val="0"/>
        <w:jc w:val="both"/>
        <w:rPr>
          <w:rFonts w:ascii="Cambria" w:hAnsi="Cambria" w:cs="Arial"/>
          <w:strike/>
          <w:color w:val="FF0000"/>
        </w:rPr>
      </w:pPr>
      <w:r w:rsidRPr="00905FA3">
        <w:rPr>
          <w:rFonts w:ascii="Cambria" w:hAnsi="Cambria" w:cs="Arial"/>
          <w:strike/>
          <w:color w:val="FF0000"/>
        </w:rPr>
        <w:t xml:space="preserve">Investigating complaints; and </w:t>
      </w:r>
    </w:p>
    <w:p w:rsidR="00B1238D" w:rsidRPr="00905FA3" w:rsidRDefault="00B1238D" w:rsidP="00C67E92">
      <w:pPr>
        <w:pStyle w:val="ListParagraph"/>
        <w:numPr>
          <w:ilvl w:val="1"/>
          <w:numId w:val="163"/>
        </w:numPr>
        <w:spacing w:after="120" w:line="240" w:lineRule="auto"/>
        <w:contextualSpacing w:val="0"/>
        <w:jc w:val="both"/>
        <w:rPr>
          <w:rFonts w:ascii="Cambria" w:hAnsi="Cambria" w:cs="Arial"/>
          <w:strike/>
          <w:color w:val="FF0000"/>
        </w:rPr>
      </w:pPr>
      <w:r w:rsidRPr="00905FA3">
        <w:rPr>
          <w:rFonts w:ascii="Cambria" w:hAnsi="Cambria" w:cs="Arial"/>
          <w:strike/>
          <w:color w:val="FF0000"/>
        </w:rPr>
        <w:t>The required reporting by the Organization to ADHS. (Sec. 5)</w:t>
      </w:r>
      <w:r>
        <w:rPr>
          <w:rFonts w:ascii="Cambria" w:hAnsi="Cambria" w:cs="Arial"/>
          <w:strike/>
          <w:color w:val="FF0000"/>
        </w:rPr>
        <w:t xml:space="preserve"> </w:t>
      </w:r>
      <w:r>
        <w:rPr>
          <w:rFonts w:ascii="Cambria" w:hAnsi="Cambria" w:cs="Arial"/>
        </w:rPr>
        <w:t>(</w:t>
      </w:r>
      <w:r w:rsidRPr="00905FA3">
        <w:rPr>
          <w:rFonts w:ascii="Cambria" w:hAnsi="Cambria" w:cs="Arial"/>
          <w:i/>
        </w:rPr>
        <w:t>Health</w:t>
      </w:r>
      <w:r>
        <w:rPr>
          <w:rFonts w:ascii="Cambria" w:hAnsi="Cambria" w:cs="Arial"/>
        </w:rPr>
        <w:t>)</w:t>
      </w:r>
    </w:p>
    <w:p w:rsidR="00B1238D" w:rsidRDefault="00B1238D" w:rsidP="00C67E92">
      <w:pPr>
        <w:pStyle w:val="ListParagraph"/>
        <w:numPr>
          <w:ilvl w:val="0"/>
          <w:numId w:val="163"/>
        </w:numPr>
        <w:spacing w:after="120" w:line="240" w:lineRule="auto"/>
        <w:contextualSpacing w:val="0"/>
        <w:jc w:val="both"/>
        <w:rPr>
          <w:rFonts w:ascii="Cambria" w:hAnsi="Cambria" w:cs="Arial"/>
        </w:rPr>
      </w:pPr>
      <w:r>
        <w:rPr>
          <w:rFonts w:ascii="Cambria" w:hAnsi="Cambria" w:cs="Arial"/>
        </w:rPr>
        <w:t xml:space="preserve">Permits ADHS to impose sanctions and take disciplinary action, including </w:t>
      </w:r>
      <w:r w:rsidRPr="00E825D2">
        <w:rPr>
          <w:rFonts w:ascii="Cambria" w:hAnsi="Cambria" w:cs="Arial"/>
          <w:strike/>
          <w:color w:val="FF0000"/>
        </w:rPr>
        <w:t>certificate</w:t>
      </w:r>
      <w:r>
        <w:rPr>
          <w:rFonts w:ascii="Cambria" w:hAnsi="Cambria" w:cs="Arial"/>
        </w:rPr>
        <w:t xml:space="preserve"> </w:t>
      </w:r>
      <w:r>
        <w:rPr>
          <w:rFonts w:ascii="Cambria" w:hAnsi="Cambria" w:cs="Arial"/>
          <w:b/>
          <w:color w:val="7030A0"/>
        </w:rPr>
        <w:t>LICENSE</w:t>
      </w:r>
      <w:r>
        <w:rPr>
          <w:rFonts w:ascii="Cambria" w:hAnsi="Cambria" w:cs="Arial"/>
        </w:rPr>
        <w:t xml:space="preserve"> revocation, against a sober living home. (Sec. 5) (</w:t>
      </w:r>
      <w:r w:rsidRPr="007A051A">
        <w:rPr>
          <w:rFonts w:ascii="Cambria" w:hAnsi="Cambria" w:cs="Arial"/>
          <w:i/>
        </w:rPr>
        <w:t>Health</w:t>
      </w:r>
      <w:r>
        <w:rPr>
          <w:rFonts w:ascii="Cambria" w:hAnsi="Cambria" w:cs="Arial"/>
        </w:rPr>
        <w:t>)</w:t>
      </w:r>
    </w:p>
    <w:p w:rsidR="00B1238D" w:rsidRDefault="00B1238D" w:rsidP="00C67E92">
      <w:pPr>
        <w:pStyle w:val="ListParagraph"/>
        <w:numPr>
          <w:ilvl w:val="0"/>
          <w:numId w:val="163"/>
        </w:numPr>
        <w:spacing w:after="120" w:line="240" w:lineRule="auto"/>
        <w:contextualSpacing w:val="0"/>
        <w:jc w:val="both"/>
        <w:rPr>
          <w:rFonts w:ascii="Cambria" w:hAnsi="Cambria" w:cs="Arial"/>
        </w:rPr>
      </w:pPr>
      <w:r>
        <w:rPr>
          <w:rFonts w:ascii="Cambria" w:hAnsi="Cambria" w:cs="Arial"/>
          <w:b/>
          <w:color w:val="7030A0"/>
        </w:rPr>
        <w:t xml:space="preserve">ALLOWS A SOBER LIVING HOME CERTIFIED BY A CERTIFYING ORGANIZATION TO OPERATE AND RECEIVE REFERRALS PURSUANT TO STATUTE. </w:t>
      </w:r>
      <w:r>
        <w:rPr>
          <w:rFonts w:ascii="Cambria" w:hAnsi="Cambria" w:cs="Arial"/>
        </w:rPr>
        <w:t>(</w:t>
      </w:r>
      <w:r w:rsidRPr="005B7CC1">
        <w:rPr>
          <w:rFonts w:ascii="Cambria" w:hAnsi="Cambria" w:cs="Arial"/>
          <w:i/>
        </w:rPr>
        <w:t>Health</w:t>
      </w:r>
      <w:r>
        <w:rPr>
          <w:rFonts w:ascii="Cambria" w:hAnsi="Cambria" w:cs="Arial"/>
        </w:rPr>
        <w:t>)</w:t>
      </w:r>
    </w:p>
    <w:p w:rsidR="00B1238D" w:rsidRDefault="00B1238D" w:rsidP="00C67E92">
      <w:pPr>
        <w:pStyle w:val="ListParagraph"/>
        <w:numPr>
          <w:ilvl w:val="0"/>
          <w:numId w:val="163"/>
        </w:numPr>
        <w:spacing w:after="120" w:line="240" w:lineRule="auto"/>
        <w:contextualSpacing w:val="0"/>
        <w:jc w:val="both"/>
        <w:rPr>
          <w:rFonts w:ascii="Cambria" w:hAnsi="Cambria" w:cs="Arial"/>
        </w:rPr>
      </w:pPr>
      <w:r>
        <w:rPr>
          <w:rFonts w:ascii="Cambria" w:hAnsi="Cambria" w:cs="Arial"/>
          <w:b/>
          <w:color w:val="7030A0"/>
        </w:rPr>
        <w:t xml:space="preserve">STIPULATES THAT SOBER LIVING HOME CERTIFICATION IS IN LIEU OF LICENSURE UNTIL TWO YEARS AFTER ADHS HAS NOTIFIED THE CERTIFYING AGENCY THAT LICENSURE HAS BEEN IMPLEMENTED. </w:t>
      </w:r>
      <w:r>
        <w:rPr>
          <w:rFonts w:ascii="Cambria" w:hAnsi="Cambria" w:cs="Arial"/>
        </w:rPr>
        <w:t>(</w:t>
      </w:r>
      <w:r w:rsidRPr="004B662A">
        <w:rPr>
          <w:rFonts w:ascii="Cambria" w:hAnsi="Cambria" w:cs="Arial"/>
          <w:i/>
        </w:rPr>
        <w:t>Health</w:t>
      </w:r>
      <w:r>
        <w:rPr>
          <w:rFonts w:ascii="Cambria" w:hAnsi="Cambria" w:cs="Arial"/>
        </w:rPr>
        <w:t>)</w:t>
      </w:r>
    </w:p>
    <w:p w:rsidR="00B1238D" w:rsidRPr="00781B6A" w:rsidRDefault="00B1238D" w:rsidP="00C67E92">
      <w:pPr>
        <w:pStyle w:val="ListParagraph"/>
        <w:numPr>
          <w:ilvl w:val="0"/>
          <w:numId w:val="163"/>
        </w:numPr>
        <w:spacing w:after="0" w:line="240" w:lineRule="auto"/>
        <w:contextualSpacing w:val="0"/>
        <w:jc w:val="both"/>
        <w:rPr>
          <w:rFonts w:ascii="Cambria" w:hAnsi="Cambria" w:cs="Arial"/>
        </w:rPr>
      </w:pPr>
      <w:r>
        <w:rPr>
          <w:rFonts w:ascii="Cambria" w:hAnsi="Cambria" w:cs="Arial"/>
          <w:b/>
          <w:color w:val="7030A0"/>
        </w:rPr>
        <w:t xml:space="preserve">REQUIRES ADHS TO ISSUE A LICENSE IN LIEU OF AN INITIAL ON-SITE SURVEY AND ANY ANNUAL SURVEY IF A SOBER LIVING HOME </w:t>
      </w:r>
      <w:proofErr w:type="gramStart"/>
      <w:r>
        <w:rPr>
          <w:rFonts w:ascii="Cambria" w:hAnsi="Cambria" w:cs="Arial"/>
          <w:b/>
          <w:color w:val="7030A0"/>
        </w:rPr>
        <w:t>SUBMITS AN APPLICATION</w:t>
      </w:r>
      <w:proofErr w:type="gramEnd"/>
      <w:r>
        <w:rPr>
          <w:rFonts w:ascii="Cambria" w:hAnsi="Cambria" w:cs="Arial"/>
          <w:b/>
          <w:color w:val="7030A0"/>
        </w:rPr>
        <w:t xml:space="preserve"> TO ADHS AND MEETS THE FOLLOWING REQUIREMENTS:</w:t>
      </w:r>
    </w:p>
    <w:p w:rsidR="00B1238D" w:rsidRPr="00781B6A" w:rsidRDefault="00B1238D" w:rsidP="00C67E92">
      <w:pPr>
        <w:pStyle w:val="ListParagraph"/>
        <w:numPr>
          <w:ilvl w:val="1"/>
          <w:numId w:val="163"/>
        </w:numPr>
        <w:spacing w:after="0" w:line="240" w:lineRule="auto"/>
        <w:contextualSpacing w:val="0"/>
        <w:jc w:val="both"/>
        <w:rPr>
          <w:rFonts w:ascii="Cambria" w:hAnsi="Cambria" w:cs="Arial"/>
        </w:rPr>
      </w:pPr>
      <w:r>
        <w:rPr>
          <w:rFonts w:ascii="Cambria" w:hAnsi="Cambria" w:cs="Arial"/>
          <w:b/>
          <w:color w:val="7030A0"/>
        </w:rPr>
        <w:t>HOLDS A CURRENT CERTIFICATION FROM A CERTIFYING ORGANIZATION; AND</w:t>
      </w:r>
    </w:p>
    <w:p w:rsidR="00B1238D" w:rsidRDefault="00B1238D" w:rsidP="00C67E92">
      <w:pPr>
        <w:pStyle w:val="ListParagraph"/>
        <w:numPr>
          <w:ilvl w:val="1"/>
          <w:numId w:val="163"/>
        </w:numPr>
        <w:spacing w:after="0" w:line="240" w:lineRule="auto"/>
        <w:contextualSpacing w:val="0"/>
        <w:jc w:val="both"/>
        <w:rPr>
          <w:rFonts w:ascii="Cambria" w:hAnsi="Cambria" w:cs="Arial"/>
        </w:rPr>
      </w:pPr>
      <w:r>
        <w:rPr>
          <w:rFonts w:ascii="Cambria" w:hAnsi="Cambria" w:cs="Arial"/>
          <w:b/>
          <w:color w:val="7030A0"/>
        </w:rPr>
        <w:t xml:space="preserve">MEETS ALL ADHS LICENSING REQUIREMENTS. </w:t>
      </w:r>
      <w:r>
        <w:rPr>
          <w:rFonts w:ascii="Cambria" w:hAnsi="Cambria" w:cs="Arial"/>
        </w:rPr>
        <w:t>(</w:t>
      </w:r>
      <w:r w:rsidRPr="00781B6A">
        <w:rPr>
          <w:rFonts w:ascii="Cambria" w:hAnsi="Cambria" w:cs="Arial"/>
          <w:i/>
        </w:rPr>
        <w:t>Health</w:t>
      </w:r>
      <w:r>
        <w:rPr>
          <w:rFonts w:ascii="Cambria" w:hAnsi="Cambria" w:cs="Arial"/>
        </w:rPr>
        <w:t>)</w:t>
      </w:r>
    </w:p>
    <w:p w:rsidR="00B1238D" w:rsidRDefault="00B1238D" w:rsidP="00C67E92">
      <w:pPr>
        <w:pStyle w:val="ListParagraph"/>
        <w:numPr>
          <w:ilvl w:val="0"/>
          <w:numId w:val="163"/>
        </w:numPr>
        <w:spacing w:after="0" w:line="240" w:lineRule="auto"/>
        <w:contextualSpacing w:val="0"/>
        <w:jc w:val="both"/>
        <w:rPr>
          <w:rFonts w:ascii="Cambria" w:hAnsi="Cambria" w:cs="Arial"/>
        </w:rPr>
      </w:pPr>
      <w:r>
        <w:rPr>
          <w:rFonts w:ascii="Cambria" w:hAnsi="Cambria" w:cs="Arial"/>
        </w:rPr>
        <w:lastRenderedPageBreak/>
        <w:t>Enacts the following requirements relating to state contracts and referrals, beginning January 1, 2020:</w:t>
      </w:r>
    </w:p>
    <w:p w:rsidR="00B1238D" w:rsidRDefault="00B1238D" w:rsidP="00C67E92">
      <w:pPr>
        <w:pStyle w:val="ListParagraph"/>
        <w:numPr>
          <w:ilvl w:val="1"/>
          <w:numId w:val="163"/>
        </w:numPr>
        <w:spacing w:after="0" w:line="240" w:lineRule="auto"/>
        <w:contextualSpacing w:val="0"/>
        <w:jc w:val="both"/>
        <w:rPr>
          <w:rFonts w:ascii="Cambria" w:hAnsi="Cambria" w:cs="Arial"/>
        </w:rPr>
      </w:pPr>
      <w:r>
        <w:rPr>
          <w:rFonts w:ascii="Cambria" w:hAnsi="Cambria" w:cs="Arial"/>
        </w:rPr>
        <w:t xml:space="preserve">Requires state agencies and vendors that direct substance abuse treatments </w:t>
      </w:r>
      <w:r w:rsidRPr="00554FE9">
        <w:rPr>
          <w:rFonts w:ascii="Cambria" w:hAnsi="Cambria" w:cs="Arial"/>
        </w:rPr>
        <w:t>to</w:t>
      </w:r>
      <w:r>
        <w:rPr>
          <w:rFonts w:ascii="Cambria" w:hAnsi="Cambria" w:cs="Arial"/>
        </w:rPr>
        <w:t xml:space="preserve"> make referrals only with </w:t>
      </w:r>
      <w:r w:rsidRPr="00554FE9">
        <w:rPr>
          <w:rFonts w:ascii="Cambria" w:hAnsi="Cambria" w:cs="Arial"/>
        </w:rPr>
        <w:t>certified</w:t>
      </w:r>
      <w:r>
        <w:rPr>
          <w:rFonts w:ascii="Cambria" w:hAnsi="Cambria" w:cs="Arial"/>
        </w:rPr>
        <w:t xml:space="preserve"> </w:t>
      </w:r>
      <w:r>
        <w:rPr>
          <w:rFonts w:ascii="Cambria" w:hAnsi="Cambria" w:cs="Arial"/>
          <w:b/>
          <w:color w:val="7030A0"/>
        </w:rPr>
        <w:t>OR LICENSE</w:t>
      </w:r>
      <w:r w:rsidRPr="00554FE9">
        <w:rPr>
          <w:rFonts w:ascii="Cambria" w:hAnsi="Cambria" w:cs="Arial"/>
        </w:rPr>
        <w:t xml:space="preserve"> sober living homes.</w:t>
      </w:r>
    </w:p>
    <w:p w:rsidR="00B1238D" w:rsidRDefault="00B1238D" w:rsidP="00C67E92">
      <w:pPr>
        <w:pStyle w:val="ListParagraph"/>
        <w:numPr>
          <w:ilvl w:val="1"/>
          <w:numId w:val="163"/>
        </w:numPr>
        <w:spacing w:after="0" w:line="240" w:lineRule="auto"/>
        <w:contextualSpacing w:val="0"/>
        <w:jc w:val="both"/>
        <w:rPr>
          <w:rFonts w:ascii="Cambria" w:hAnsi="Cambria" w:cs="Arial"/>
        </w:rPr>
      </w:pPr>
      <w:r>
        <w:rPr>
          <w:rFonts w:ascii="Cambria" w:hAnsi="Cambria" w:cs="Arial"/>
        </w:rPr>
        <w:t xml:space="preserve">Allows only certified </w:t>
      </w:r>
      <w:r w:rsidRPr="007A051A">
        <w:rPr>
          <w:rFonts w:ascii="Cambria" w:hAnsi="Cambria" w:cs="Arial"/>
          <w:b/>
          <w:color w:val="7030A0"/>
        </w:rPr>
        <w:t>OR LICENSED</w:t>
      </w:r>
      <w:r>
        <w:rPr>
          <w:rFonts w:ascii="Cambria" w:hAnsi="Cambria" w:cs="Arial"/>
        </w:rPr>
        <w:t xml:space="preserve"> sober living homes to be eligible for government funding;</w:t>
      </w:r>
    </w:p>
    <w:p w:rsidR="00B1238D" w:rsidRDefault="00B1238D" w:rsidP="00C67E92">
      <w:pPr>
        <w:pStyle w:val="ListParagraph"/>
        <w:numPr>
          <w:ilvl w:val="1"/>
          <w:numId w:val="163"/>
        </w:numPr>
        <w:spacing w:after="0" w:line="240" w:lineRule="auto"/>
        <w:contextualSpacing w:val="0"/>
        <w:jc w:val="both"/>
        <w:rPr>
          <w:rFonts w:ascii="Cambria" w:hAnsi="Cambria" w:cs="Arial"/>
        </w:rPr>
      </w:pPr>
      <w:r>
        <w:rPr>
          <w:rFonts w:ascii="Cambria" w:hAnsi="Cambria" w:cs="Arial"/>
        </w:rPr>
        <w:t xml:space="preserve">States that persons whose </w:t>
      </w:r>
      <w:r>
        <w:rPr>
          <w:rFonts w:ascii="Cambria" w:hAnsi="Cambria" w:cs="Arial"/>
          <w:b/>
          <w:color w:val="7030A0"/>
        </w:rPr>
        <w:t>SUBSTANCE ABUSE</w:t>
      </w:r>
      <w:r>
        <w:rPr>
          <w:rFonts w:ascii="Cambria" w:hAnsi="Cambria" w:cs="Arial"/>
        </w:rPr>
        <w:t xml:space="preserve"> treatment is funded by the government must be only referred to a certified </w:t>
      </w:r>
      <w:r w:rsidRPr="00C13759">
        <w:rPr>
          <w:rFonts w:ascii="Cambria" w:hAnsi="Cambria" w:cs="Arial"/>
          <w:b/>
          <w:color w:val="7030A0"/>
        </w:rPr>
        <w:t>OR LICENSED</w:t>
      </w:r>
      <w:r w:rsidRPr="00C13759">
        <w:rPr>
          <w:rFonts w:ascii="Cambria" w:hAnsi="Cambria" w:cs="Arial"/>
          <w:color w:val="7030A0"/>
        </w:rPr>
        <w:t xml:space="preserve"> </w:t>
      </w:r>
      <w:r>
        <w:rPr>
          <w:rFonts w:ascii="Cambria" w:hAnsi="Cambria" w:cs="Arial"/>
        </w:rPr>
        <w:t>sober living home;</w:t>
      </w:r>
    </w:p>
    <w:p w:rsidR="00B1238D" w:rsidRDefault="00B1238D" w:rsidP="00C67E92">
      <w:pPr>
        <w:pStyle w:val="ListParagraph"/>
        <w:numPr>
          <w:ilvl w:val="1"/>
          <w:numId w:val="163"/>
        </w:numPr>
        <w:spacing w:after="0" w:line="240" w:lineRule="auto"/>
        <w:contextualSpacing w:val="0"/>
        <w:jc w:val="both"/>
        <w:rPr>
          <w:rFonts w:ascii="Cambria" w:hAnsi="Cambria" w:cs="Arial"/>
        </w:rPr>
      </w:pPr>
      <w:r>
        <w:rPr>
          <w:rFonts w:ascii="Cambria" w:hAnsi="Cambria" w:cs="Arial"/>
        </w:rPr>
        <w:t xml:space="preserve">Requires county or state courts to give preference to a certified </w:t>
      </w:r>
      <w:r w:rsidRPr="00C13759">
        <w:rPr>
          <w:rFonts w:ascii="Cambria" w:hAnsi="Cambria" w:cs="Arial"/>
          <w:b/>
          <w:color w:val="7030A0"/>
        </w:rPr>
        <w:t>OR LICENSED</w:t>
      </w:r>
      <w:r w:rsidRPr="00C13759">
        <w:rPr>
          <w:rFonts w:ascii="Cambria" w:hAnsi="Cambria" w:cs="Arial"/>
          <w:color w:val="7030A0"/>
        </w:rPr>
        <w:t xml:space="preserve"> </w:t>
      </w:r>
      <w:r>
        <w:rPr>
          <w:rFonts w:ascii="Cambria" w:hAnsi="Cambria" w:cs="Arial"/>
        </w:rPr>
        <w:t xml:space="preserve">sober living home when making residential recommendations; and </w:t>
      </w:r>
    </w:p>
    <w:p w:rsidR="00B1238D" w:rsidRDefault="00B1238D" w:rsidP="00C67E92">
      <w:pPr>
        <w:pStyle w:val="ListParagraph"/>
        <w:numPr>
          <w:ilvl w:val="1"/>
          <w:numId w:val="163"/>
        </w:numPr>
        <w:spacing w:after="0" w:line="240" w:lineRule="auto"/>
        <w:contextualSpacing w:val="0"/>
        <w:jc w:val="both"/>
        <w:rPr>
          <w:rFonts w:ascii="Cambria" w:hAnsi="Cambria" w:cs="Arial"/>
        </w:rPr>
      </w:pPr>
      <w:r>
        <w:rPr>
          <w:rFonts w:ascii="Cambria" w:hAnsi="Cambria" w:cs="Arial"/>
        </w:rPr>
        <w:t xml:space="preserve">Requires a licensed or certified </w:t>
      </w:r>
      <w:r w:rsidRPr="008734ED">
        <w:rPr>
          <w:rFonts w:ascii="Cambria" w:hAnsi="Cambria" w:cs="Arial"/>
          <w:strike/>
          <w:color w:val="FF0000"/>
        </w:rPr>
        <w:t>treatment facility</w:t>
      </w:r>
      <w:r>
        <w:rPr>
          <w:rFonts w:ascii="Cambria" w:hAnsi="Cambria" w:cs="Arial"/>
        </w:rPr>
        <w:t xml:space="preserve"> </w:t>
      </w:r>
      <w:r>
        <w:rPr>
          <w:rFonts w:ascii="Cambria" w:hAnsi="Cambria" w:cs="Arial"/>
          <w:b/>
          <w:color w:val="7030A0"/>
        </w:rPr>
        <w:t>HEALTH CARE INSTITUTION THAT PROVIDES SUBSTANCE ABUSE TREATMENT</w:t>
      </w:r>
      <w:r>
        <w:rPr>
          <w:rFonts w:ascii="Cambria" w:hAnsi="Cambria" w:cs="Arial"/>
        </w:rPr>
        <w:t xml:space="preserve"> to refer an individual only to a certified </w:t>
      </w:r>
      <w:r w:rsidRPr="008734ED">
        <w:rPr>
          <w:rFonts w:ascii="Cambria" w:hAnsi="Cambria" w:cs="Arial"/>
          <w:b/>
          <w:color w:val="7030A0"/>
        </w:rPr>
        <w:t>OR LICENSED</w:t>
      </w:r>
      <w:r w:rsidRPr="008734ED">
        <w:rPr>
          <w:rFonts w:ascii="Cambria" w:hAnsi="Cambria" w:cs="Arial"/>
          <w:b/>
        </w:rPr>
        <w:t xml:space="preserve"> </w:t>
      </w:r>
      <w:r>
        <w:rPr>
          <w:rFonts w:ascii="Cambria" w:hAnsi="Cambria" w:cs="Arial"/>
        </w:rPr>
        <w:t>sober living home.</w:t>
      </w:r>
    </w:p>
    <w:p w:rsidR="00B1238D" w:rsidRDefault="00B1238D" w:rsidP="00C67E92">
      <w:pPr>
        <w:pStyle w:val="ListParagraph"/>
        <w:numPr>
          <w:ilvl w:val="1"/>
          <w:numId w:val="163"/>
        </w:numPr>
        <w:spacing w:after="120" w:line="240" w:lineRule="auto"/>
        <w:contextualSpacing w:val="0"/>
        <w:jc w:val="both"/>
        <w:rPr>
          <w:rFonts w:ascii="Cambria" w:hAnsi="Cambria" w:cs="Arial"/>
        </w:rPr>
      </w:pPr>
      <w:r>
        <w:rPr>
          <w:rFonts w:ascii="Cambria" w:hAnsi="Cambria" w:cs="Arial"/>
          <w:b/>
          <w:color w:val="7030A0"/>
        </w:rPr>
        <w:t>REQUIRES A LICENSED BEHAVIORAL HEALTH PROVIDER TO REFER A PERSON ONLY TO A CERTIFIED OR LICENSED SOBER LIVING HOME.</w:t>
      </w:r>
      <w:r>
        <w:rPr>
          <w:rFonts w:ascii="Cambria" w:hAnsi="Cambria" w:cs="Arial"/>
        </w:rPr>
        <w:t xml:space="preserve"> (Sec. 5)</w:t>
      </w:r>
    </w:p>
    <w:p w:rsidR="00B1238D" w:rsidRPr="005B4502" w:rsidRDefault="00B1238D" w:rsidP="00C67E92">
      <w:pPr>
        <w:pStyle w:val="ListParagraph"/>
        <w:numPr>
          <w:ilvl w:val="0"/>
          <w:numId w:val="163"/>
        </w:numPr>
        <w:spacing w:after="0" w:line="240" w:lineRule="auto"/>
        <w:contextualSpacing w:val="0"/>
        <w:jc w:val="both"/>
        <w:rPr>
          <w:rFonts w:ascii="Cambria" w:hAnsi="Cambria" w:cs="Arial"/>
          <w:strike/>
          <w:color w:val="FF0000"/>
        </w:rPr>
      </w:pPr>
      <w:r w:rsidRPr="005B4502">
        <w:rPr>
          <w:rFonts w:ascii="Cambria" w:hAnsi="Cambria" w:cs="Arial"/>
          <w:strike/>
          <w:color w:val="FF0000"/>
        </w:rPr>
        <w:t xml:space="preserve">Permits ADHS to: </w:t>
      </w:r>
    </w:p>
    <w:p w:rsidR="00B1238D" w:rsidRPr="005B4502" w:rsidRDefault="00B1238D" w:rsidP="00C67E92">
      <w:pPr>
        <w:pStyle w:val="ListParagraph"/>
        <w:numPr>
          <w:ilvl w:val="1"/>
          <w:numId w:val="163"/>
        </w:numPr>
        <w:spacing w:after="0" w:line="240" w:lineRule="auto"/>
        <w:contextualSpacing w:val="0"/>
        <w:jc w:val="both"/>
        <w:rPr>
          <w:rFonts w:ascii="Cambria" w:hAnsi="Cambria" w:cs="Arial"/>
          <w:strike/>
          <w:color w:val="FF0000"/>
        </w:rPr>
      </w:pPr>
      <w:r w:rsidRPr="005B4502">
        <w:rPr>
          <w:rFonts w:ascii="Cambria" w:hAnsi="Cambria" w:cs="Arial"/>
          <w:strike/>
          <w:color w:val="FF0000"/>
        </w:rPr>
        <w:t>Conduct periodic reviews of the Organization to determine contract compliance; and</w:t>
      </w:r>
    </w:p>
    <w:p w:rsidR="00B1238D" w:rsidRPr="005B4502" w:rsidRDefault="00B1238D" w:rsidP="00C67E92">
      <w:pPr>
        <w:pStyle w:val="ListParagraph"/>
        <w:numPr>
          <w:ilvl w:val="1"/>
          <w:numId w:val="163"/>
        </w:numPr>
        <w:spacing w:after="120" w:line="240" w:lineRule="auto"/>
        <w:contextualSpacing w:val="0"/>
        <w:jc w:val="both"/>
        <w:rPr>
          <w:rFonts w:ascii="Cambria" w:hAnsi="Cambria" w:cs="Arial"/>
          <w:strike/>
          <w:color w:val="FF0000"/>
        </w:rPr>
      </w:pPr>
      <w:r w:rsidRPr="005B4502">
        <w:rPr>
          <w:rFonts w:ascii="Cambria" w:hAnsi="Cambria" w:cs="Arial"/>
          <w:strike/>
          <w:color w:val="FF0000"/>
        </w:rPr>
        <w:t xml:space="preserve">Access sober living home records, including certification status and complaint resolution. (Sec. 5) </w:t>
      </w:r>
      <w:r>
        <w:rPr>
          <w:rFonts w:ascii="Cambria" w:hAnsi="Cambria" w:cs="Arial"/>
        </w:rPr>
        <w:t>(</w:t>
      </w:r>
      <w:r w:rsidRPr="005B4502">
        <w:rPr>
          <w:rFonts w:ascii="Cambria" w:hAnsi="Cambria" w:cs="Arial"/>
          <w:i/>
        </w:rPr>
        <w:t>Health</w:t>
      </w:r>
      <w:r>
        <w:rPr>
          <w:rFonts w:ascii="Cambria" w:hAnsi="Cambria" w:cs="Arial"/>
        </w:rPr>
        <w:t>)</w:t>
      </w:r>
    </w:p>
    <w:p w:rsidR="00B1238D" w:rsidRDefault="00B1238D" w:rsidP="00C67E92">
      <w:pPr>
        <w:pStyle w:val="ListParagraph"/>
        <w:numPr>
          <w:ilvl w:val="0"/>
          <w:numId w:val="163"/>
        </w:numPr>
        <w:spacing w:after="0" w:line="240" w:lineRule="auto"/>
        <w:contextualSpacing w:val="0"/>
        <w:jc w:val="both"/>
        <w:rPr>
          <w:rFonts w:ascii="Cambria" w:hAnsi="Cambria" w:cs="Arial"/>
        </w:rPr>
      </w:pPr>
      <w:r>
        <w:rPr>
          <w:rFonts w:ascii="Cambria" w:hAnsi="Cambria" w:cs="Arial"/>
        </w:rPr>
        <w:t xml:space="preserve">Requires ADHS to list the names and phone numbers of each certified </w:t>
      </w:r>
      <w:r>
        <w:rPr>
          <w:rFonts w:ascii="Cambria" w:hAnsi="Cambria" w:cs="Arial"/>
          <w:b/>
          <w:color w:val="7030A0"/>
        </w:rPr>
        <w:t>OR LICENSED</w:t>
      </w:r>
      <w:r>
        <w:rPr>
          <w:rFonts w:ascii="Cambria" w:hAnsi="Cambria" w:cs="Arial"/>
        </w:rPr>
        <w:t xml:space="preserve"> sober living home on its website.</w:t>
      </w:r>
    </w:p>
    <w:p w:rsidR="00B1238D" w:rsidRDefault="00B1238D" w:rsidP="00C67E92">
      <w:pPr>
        <w:pStyle w:val="ListParagraph"/>
        <w:numPr>
          <w:ilvl w:val="1"/>
          <w:numId w:val="163"/>
        </w:numPr>
        <w:spacing w:after="0" w:line="240" w:lineRule="auto"/>
        <w:contextualSpacing w:val="0"/>
        <w:jc w:val="both"/>
        <w:rPr>
          <w:rFonts w:ascii="Cambria" w:hAnsi="Cambria" w:cs="Arial"/>
        </w:rPr>
      </w:pPr>
      <w:r>
        <w:rPr>
          <w:rFonts w:ascii="Cambria" w:hAnsi="Cambria" w:cs="Arial"/>
        </w:rPr>
        <w:t>The list must be updated quarterly.</w:t>
      </w:r>
    </w:p>
    <w:p w:rsidR="00B1238D" w:rsidRDefault="00B1238D" w:rsidP="00C67E92">
      <w:pPr>
        <w:pStyle w:val="ListParagraph"/>
        <w:numPr>
          <w:ilvl w:val="1"/>
          <w:numId w:val="163"/>
        </w:numPr>
        <w:spacing w:after="120" w:line="240" w:lineRule="auto"/>
        <w:contextualSpacing w:val="0"/>
        <w:jc w:val="both"/>
        <w:rPr>
          <w:rFonts w:ascii="Cambria" w:hAnsi="Cambria" w:cs="Arial"/>
        </w:rPr>
      </w:pPr>
      <w:r>
        <w:rPr>
          <w:rFonts w:ascii="Cambria" w:hAnsi="Cambria" w:cs="Arial"/>
        </w:rPr>
        <w:t>ADHS is prohibited from disclosing sober living home addresses, except to law enforcement. (Sec. 5) (</w:t>
      </w:r>
      <w:r w:rsidRPr="00E4616B">
        <w:rPr>
          <w:rFonts w:ascii="Cambria" w:hAnsi="Cambria" w:cs="Arial"/>
          <w:i/>
        </w:rPr>
        <w:t>Health</w:t>
      </w:r>
      <w:r>
        <w:rPr>
          <w:rFonts w:ascii="Cambria" w:hAnsi="Cambria" w:cs="Arial"/>
        </w:rPr>
        <w:t>)</w:t>
      </w:r>
    </w:p>
    <w:p w:rsidR="00B1238D" w:rsidRPr="00E4616B" w:rsidRDefault="00B1238D" w:rsidP="00C67E92">
      <w:pPr>
        <w:pStyle w:val="ListParagraph"/>
        <w:numPr>
          <w:ilvl w:val="0"/>
          <w:numId w:val="163"/>
        </w:numPr>
        <w:spacing w:after="0" w:line="240" w:lineRule="auto"/>
        <w:contextualSpacing w:val="0"/>
        <w:jc w:val="both"/>
        <w:rPr>
          <w:rFonts w:ascii="Cambria" w:hAnsi="Cambria" w:cs="Arial"/>
          <w:strike/>
          <w:color w:val="FF0000"/>
        </w:rPr>
      </w:pPr>
      <w:r w:rsidRPr="00E4616B">
        <w:rPr>
          <w:rFonts w:ascii="Cambria" w:hAnsi="Cambria" w:cs="Arial"/>
          <w:strike/>
          <w:color w:val="FF0000"/>
        </w:rPr>
        <w:t>Requires the Organization to report the following annual outcome data to ADHS:</w:t>
      </w:r>
    </w:p>
    <w:p w:rsidR="00B1238D" w:rsidRPr="00E4616B" w:rsidRDefault="00B1238D" w:rsidP="00C67E92">
      <w:pPr>
        <w:pStyle w:val="ListParagraph"/>
        <w:numPr>
          <w:ilvl w:val="1"/>
          <w:numId w:val="163"/>
        </w:numPr>
        <w:spacing w:after="0" w:line="240" w:lineRule="auto"/>
        <w:contextualSpacing w:val="0"/>
        <w:jc w:val="both"/>
        <w:rPr>
          <w:rFonts w:ascii="Cambria" w:hAnsi="Cambria" w:cs="Arial"/>
          <w:strike/>
          <w:color w:val="FF0000"/>
        </w:rPr>
      </w:pPr>
      <w:r w:rsidRPr="00E4616B">
        <w:rPr>
          <w:rFonts w:ascii="Cambria" w:hAnsi="Cambria" w:cs="Arial"/>
          <w:strike/>
          <w:color w:val="FF0000"/>
        </w:rPr>
        <w:t>The number of certified sober living home residents in the preceding year;</w:t>
      </w:r>
    </w:p>
    <w:p w:rsidR="00B1238D" w:rsidRPr="00E4616B" w:rsidRDefault="00B1238D" w:rsidP="00C67E92">
      <w:pPr>
        <w:pStyle w:val="ListParagraph"/>
        <w:numPr>
          <w:ilvl w:val="1"/>
          <w:numId w:val="163"/>
        </w:numPr>
        <w:spacing w:after="0" w:line="240" w:lineRule="auto"/>
        <w:contextualSpacing w:val="0"/>
        <w:jc w:val="both"/>
        <w:rPr>
          <w:rFonts w:ascii="Cambria" w:hAnsi="Cambria" w:cs="Arial"/>
          <w:strike/>
          <w:color w:val="FF0000"/>
        </w:rPr>
      </w:pPr>
      <w:r w:rsidRPr="00E4616B">
        <w:rPr>
          <w:rFonts w:ascii="Cambria" w:hAnsi="Cambria" w:cs="Arial"/>
          <w:strike/>
          <w:color w:val="FF0000"/>
        </w:rPr>
        <w:t>The number of admissions, number and type of discharges and the number of overdose deaths;</w:t>
      </w:r>
    </w:p>
    <w:p w:rsidR="00B1238D" w:rsidRPr="00E4616B" w:rsidRDefault="00B1238D" w:rsidP="00C67E92">
      <w:pPr>
        <w:pStyle w:val="ListParagraph"/>
        <w:numPr>
          <w:ilvl w:val="1"/>
          <w:numId w:val="163"/>
        </w:numPr>
        <w:spacing w:after="0" w:line="240" w:lineRule="auto"/>
        <w:contextualSpacing w:val="0"/>
        <w:jc w:val="both"/>
        <w:rPr>
          <w:rFonts w:ascii="Cambria" w:hAnsi="Cambria" w:cs="Arial"/>
          <w:strike/>
          <w:color w:val="FF0000"/>
        </w:rPr>
      </w:pPr>
      <w:r w:rsidRPr="00E4616B">
        <w:rPr>
          <w:rFonts w:ascii="Cambria" w:hAnsi="Cambria" w:cs="Arial"/>
          <w:strike/>
          <w:color w:val="FF0000"/>
        </w:rPr>
        <w:t xml:space="preserve">The types of housing residents relocate to; and </w:t>
      </w:r>
    </w:p>
    <w:p w:rsidR="00B1238D" w:rsidRPr="00E4616B" w:rsidRDefault="00B1238D" w:rsidP="00C67E92">
      <w:pPr>
        <w:pStyle w:val="ListParagraph"/>
        <w:numPr>
          <w:ilvl w:val="1"/>
          <w:numId w:val="163"/>
        </w:numPr>
        <w:spacing w:after="120" w:line="240" w:lineRule="auto"/>
        <w:contextualSpacing w:val="0"/>
        <w:jc w:val="both"/>
        <w:rPr>
          <w:rFonts w:ascii="Cambria" w:hAnsi="Cambria" w:cs="Arial"/>
          <w:strike/>
          <w:color w:val="FF0000"/>
        </w:rPr>
      </w:pPr>
      <w:r w:rsidRPr="00E4616B">
        <w:rPr>
          <w:rFonts w:ascii="Cambria" w:hAnsi="Cambria" w:cs="Arial"/>
          <w:strike/>
          <w:color w:val="FF0000"/>
        </w:rPr>
        <w:t>Outcomes of residents after discharge from a certified sober living home. (Sec. 5)</w:t>
      </w:r>
      <w:r>
        <w:rPr>
          <w:rFonts w:ascii="Cambria" w:hAnsi="Cambria" w:cs="Arial"/>
          <w:strike/>
          <w:color w:val="FF0000"/>
        </w:rPr>
        <w:t xml:space="preserve"> </w:t>
      </w:r>
      <w:r>
        <w:rPr>
          <w:rFonts w:ascii="Cambria" w:hAnsi="Cambria" w:cs="Arial"/>
        </w:rPr>
        <w:t>(</w:t>
      </w:r>
      <w:r w:rsidRPr="00E4616B">
        <w:rPr>
          <w:rFonts w:ascii="Cambria" w:hAnsi="Cambria" w:cs="Arial"/>
          <w:i/>
        </w:rPr>
        <w:t>Health</w:t>
      </w:r>
      <w:r>
        <w:rPr>
          <w:rFonts w:ascii="Cambria" w:hAnsi="Cambria" w:cs="Arial"/>
        </w:rPr>
        <w:t>)</w:t>
      </w:r>
    </w:p>
    <w:p w:rsidR="00B1238D" w:rsidRDefault="00B1238D" w:rsidP="00C67E92">
      <w:pPr>
        <w:pStyle w:val="ListParagraph"/>
        <w:numPr>
          <w:ilvl w:val="0"/>
          <w:numId w:val="163"/>
        </w:numPr>
        <w:spacing w:after="0" w:line="240" w:lineRule="auto"/>
        <w:contextualSpacing w:val="0"/>
        <w:jc w:val="both"/>
        <w:rPr>
          <w:rFonts w:ascii="Cambria" w:hAnsi="Cambria" w:cs="Arial"/>
        </w:rPr>
      </w:pPr>
      <w:r>
        <w:rPr>
          <w:rFonts w:ascii="Cambria" w:hAnsi="Cambria" w:cs="Arial"/>
        </w:rPr>
        <w:t xml:space="preserve">Requires ADHS to submit a report on </w:t>
      </w:r>
      <w:r w:rsidRPr="00E4616B">
        <w:rPr>
          <w:rFonts w:ascii="Cambria" w:hAnsi="Cambria" w:cs="Arial"/>
          <w:strike/>
          <w:color w:val="FF0000"/>
        </w:rPr>
        <w:t>certified</w:t>
      </w:r>
      <w:r>
        <w:rPr>
          <w:rFonts w:ascii="Cambria" w:hAnsi="Cambria" w:cs="Arial"/>
        </w:rPr>
        <w:t xml:space="preserve"> </w:t>
      </w:r>
      <w:r>
        <w:rPr>
          <w:rFonts w:ascii="Cambria" w:hAnsi="Cambria" w:cs="Arial"/>
          <w:b/>
          <w:color w:val="7030A0"/>
        </w:rPr>
        <w:t>LICENSED</w:t>
      </w:r>
      <w:r>
        <w:rPr>
          <w:rFonts w:ascii="Cambria" w:hAnsi="Cambria" w:cs="Arial"/>
        </w:rPr>
        <w:t xml:space="preserve"> sober living homes to the House Health and Senate Health and Human Services committees, by January 2, </w:t>
      </w:r>
      <w:r w:rsidRPr="00E4616B">
        <w:rPr>
          <w:rFonts w:ascii="Cambria" w:hAnsi="Cambria" w:cs="Arial"/>
          <w:strike/>
          <w:color w:val="FF0000"/>
        </w:rPr>
        <w:t>2019</w:t>
      </w:r>
      <w:r>
        <w:rPr>
          <w:rFonts w:ascii="Cambria" w:hAnsi="Cambria" w:cs="Arial"/>
        </w:rPr>
        <w:t xml:space="preserve"> </w:t>
      </w:r>
      <w:r w:rsidRPr="00E4616B">
        <w:rPr>
          <w:rFonts w:ascii="Cambria" w:hAnsi="Cambria" w:cs="Arial"/>
          <w:b/>
          <w:color w:val="7030A0"/>
        </w:rPr>
        <w:t>2020</w:t>
      </w:r>
      <w:r>
        <w:rPr>
          <w:rFonts w:ascii="Cambria" w:hAnsi="Cambria" w:cs="Arial"/>
        </w:rPr>
        <w:t xml:space="preserve"> and every year thereafter, which includes the number of:</w:t>
      </w:r>
    </w:p>
    <w:p w:rsidR="00B1238D" w:rsidRDefault="00B1238D" w:rsidP="00C67E92">
      <w:pPr>
        <w:pStyle w:val="ListParagraph"/>
        <w:numPr>
          <w:ilvl w:val="1"/>
          <w:numId w:val="163"/>
        </w:numPr>
        <w:spacing w:after="0" w:line="240" w:lineRule="auto"/>
        <w:contextualSpacing w:val="0"/>
        <w:jc w:val="both"/>
        <w:rPr>
          <w:rFonts w:ascii="Cambria" w:hAnsi="Cambria" w:cs="Arial"/>
        </w:rPr>
      </w:pPr>
      <w:r w:rsidRPr="003C13AC">
        <w:rPr>
          <w:rFonts w:ascii="Cambria" w:hAnsi="Cambria" w:cs="Arial"/>
          <w:strike/>
          <w:color w:val="FF0000"/>
        </w:rPr>
        <w:t>Certified</w:t>
      </w:r>
      <w:r>
        <w:rPr>
          <w:rFonts w:ascii="Cambria" w:hAnsi="Cambria" w:cs="Arial"/>
        </w:rPr>
        <w:t xml:space="preserve"> </w:t>
      </w:r>
      <w:r>
        <w:rPr>
          <w:rFonts w:ascii="Cambria" w:hAnsi="Cambria" w:cs="Arial"/>
          <w:b/>
          <w:color w:val="7030A0"/>
        </w:rPr>
        <w:t>LICENSED</w:t>
      </w:r>
      <w:r>
        <w:rPr>
          <w:rFonts w:ascii="Cambria" w:hAnsi="Cambria" w:cs="Arial"/>
        </w:rPr>
        <w:t xml:space="preserve"> sober living homes in each city, town or county;</w:t>
      </w:r>
    </w:p>
    <w:p w:rsidR="00B1238D" w:rsidRDefault="00B1238D" w:rsidP="00C67E92">
      <w:pPr>
        <w:pStyle w:val="ListParagraph"/>
        <w:numPr>
          <w:ilvl w:val="1"/>
          <w:numId w:val="163"/>
        </w:numPr>
        <w:spacing w:after="0" w:line="240" w:lineRule="auto"/>
        <w:contextualSpacing w:val="0"/>
        <w:jc w:val="both"/>
        <w:rPr>
          <w:rFonts w:ascii="Cambria" w:hAnsi="Cambria" w:cs="Arial"/>
        </w:rPr>
      </w:pPr>
      <w:r>
        <w:rPr>
          <w:rFonts w:ascii="Cambria" w:hAnsi="Cambria" w:cs="Arial"/>
        </w:rPr>
        <w:t xml:space="preserve">Sober living homes that become </w:t>
      </w:r>
      <w:r w:rsidRPr="003C13AC">
        <w:rPr>
          <w:rFonts w:ascii="Cambria" w:hAnsi="Cambria" w:cs="Arial"/>
          <w:strike/>
          <w:color w:val="FF0000"/>
        </w:rPr>
        <w:t>certified</w:t>
      </w:r>
      <w:r>
        <w:rPr>
          <w:rFonts w:ascii="Cambria" w:hAnsi="Cambria" w:cs="Arial"/>
        </w:rPr>
        <w:t xml:space="preserve"> </w:t>
      </w:r>
      <w:r>
        <w:rPr>
          <w:rFonts w:ascii="Cambria" w:hAnsi="Cambria" w:cs="Arial"/>
          <w:b/>
          <w:color w:val="7030A0"/>
        </w:rPr>
        <w:t>LICENSED</w:t>
      </w:r>
      <w:r>
        <w:rPr>
          <w:rFonts w:ascii="Cambria" w:hAnsi="Cambria" w:cs="Arial"/>
        </w:rPr>
        <w:t xml:space="preserve"> each year;</w:t>
      </w:r>
    </w:p>
    <w:p w:rsidR="00B1238D" w:rsidRDefault="00B1238D" w:rsidP="00C67E92">
      <w:pPr>
        <w:pStyle w:val="ListParagraph"/>
        <w:numPr>
          <w:ilvl w:val="1"/>
          <w:numId w:val="163"/>
        </w:numPr>
        <w:spacing w:after="0" w:line="240" w:lineRule="auto"/>
        <w:contextualSpacing w:val="0"/>
        <w:jc w:val="both"/>
        <w:rPr>
          <w:rFonts w:ascii="Cambria" w:hAnsi="Cambria" w:cs="Arial"/>
        </w:rPr>
      </w:pPr>
      <w:r>
        <w:rPr>
          <w:rFonts w:ascii="Cambria" w:hAnsi="Cambria" w:cs="Arial"/>
        </w:rPr>
        <w:t xml:space="preserve">Complaints investigated by ADHS against </w:t>
      </w:r>
      <w:r w:rsidRPr="003C13AC">
        <w:rPr>
          <w:rFonts w:ascii="Cambria" w:hAnsi="Cambria" w:cs="Arial"/>
          <w:strike/>
          <w:color w:val="FF0000"/>
        </w:rPr>
        <w:t>certified</w:t>
      </w:r>
      <w:r>
        <w:rPr>
          <w:rFonts w:ascii="Cambria" w:hAnsi="Cambria" w:cs="Arial"/>
        </w:rPr>
        <w:t xml:space="preserve"> </w:t>
      </w:r>
      <w:r w:rsidRPr="003C13AC">
        <w:rPr>
          <w:rFonts w:ascii="Cambria" w:hAnsi="Cambria" w:cs="Arial"/>
          <w:b/>
          <w:color w:val="7030A0"/>
        </w:rPr>
        <w:t>LICENSED</w:t>
      </w:r>
      <w:r>
        <w:rPr>
          <w:rFonts w:ascii="Cambria" w:hAnsi="Cambria" w:cs="Arial"/>
        </w:rPr>
        <w:t xml:space="preserve"> sober living homes; and</w:t>
      </w:r>
    </w:p>
    <w:p w:rsidR="00B1238D" w:rsidRDefault="00B1238D" w:rsidP="00C67E92">
      <w:pPr>
        <w:pStyle w:val="ListParagraph"/>
        <w:numPr>
          <w:ilvl w:val="1"/>
          <w:numId w:val="163"/>
        </w:numPr>
        <w:spacing w:after="0" w:line="240" w:lineRule="auto"/>
        <w:contextualSpacing w:val="0"/>
        <w:jc w:val="both"/>
        <w:rPr>
          <w:rFonts w:ascii="Cambria" w:hAnsi="Cambria" w:cs="Arial"/>
        </w:rPr>
      </w:pPr>
      <w:r>
        <w:rPr>
          <w:rFonts w:ascii="Cambria" w:hAnsi="Cambria" w:cs="Arial"/>
        </w:rPr>
        <w:t xml:space="preserve">Enforcement actions taken by ADHS. </w:t>
      </w:r>
    </w:p>
    <w:p w:rsidR="00B1238D" w:rsidRDefault="00B1238D" w:rsidP="00C67E92">
      <w:pPr>
        <w:pStyle w:val="ListParagraph"/>
        <w:numPr>
          <w:ilvl w:val="2"/>
          <w:numId w:val="163"/>
        </w:numPr>
        <w:spacing w:after="120" w:line="240" w:lineRule="auto"/>
        <w:contextualSpacing w:val="0"/>
        <w:jc w:val="both"/>
        <w:rPr>
          <w:rFonts w:ascii="Cambria" w:hAnsi="Cambria" w:cs="Arial"/>
        </w:rPr>
      </w:pPr>
      <w:r>
        <w:rPr>
          <w:rFonts w:ascii="Cambria" w:hAnsi="Cambria" w:cs="Arial"/>
        </w:rPr>
        <w:t>ADHS must submit the report to the Secretary of State. (Sec. 5) (</w:t>
      </w:r>
      <w:r w:rsidRPr="003C13AC">
        <w:rPr>
          <w:rFonts w:ascii="Cambria" w:hAnsi="Cambria" w:cs="Arial"/>
          <w:i/>
        </w:rPr>
        <w:t>Health</w:t>
      </w:r>
      <w:r>
        <w:rPr>
          <w:rFonts w:ascii="Cambria" w:hAnsi="Cambria" w:cs="Arial"/>
        </w:rPr>
        <w:t>)</w:t>
      </w:r>
    </w:p>
    <w:p w:rsidR="00B1238D" w:rsidRPr="00B86573" w:rsidRDefault="00B1238D" w:rsidP="00C67E92">
      <w:pPr>
        <w:pStyle w:val="ListParagraph"/>
        <w:numPr>
          <w:ilvl w:val="0"/>
          <w:numId w:val="163"/>
        </w:numPr>
        <w:spacing w:after="120" w:line="240" w:lineRule="auto"/>
        <w:contextualSpacing w:val="0"/>
        <w:jc w:val="both"/>
        <w:rPr>
          <w:rFonts w:ascii="Cambria" w:hAnsi="Cambria" w:cs="Arial"/>
          <w:strike/>
          <w:color w:val="FF0000"/>
        </w:rPr>
      </w:pPr>
      <w:r>
        <w:rPr>
          <w:rFonts w:ascii="Cambria" w:hAnsi="Cambria" w:cs="Arial"/>
          <w:b/>
          <w:color w:val="7030A0"/>
        </w:rPr>
        <w:t xml:space="preserve">PROVIDES A TWO-YEAR RULEMAKING EXEMPTION FOR ADHS BEGINNING ON THE GENERAL EFFECTIVE DATE. </w:t>
      </w:r>
      <w:r>
        <w:rPr>
          <w:rFonts w:ascii="Cambria" w:hAnsi="Cambria" w:cs="Arial"/>
        </w:rPr>
        <w:t>(</w:t>
      </w:r>
      <w:r w:rsidRPr="008A4125">
        <w:rPr>
          <w:rFonts w:ascii="Cambria" w:hAnsi="Cambria" w:cs="Arial"/>
          <w:i/>
        </w:rPr>
        <w:t>Health</w:t>
      </w:r>
      <w:r>
        <w:rPr>
          <w:rFonts w:ascii="Cambria" w:hAnsi="Cambria" w:cs="Arial"/>
        </w:rPr>
        <w:t>)</w:t>
      </w:r>
    </w:p>
    <w:p w:rsidR="00B1238D" w:rsidRPr="001450EB" w:rsidRDefault="00B1238D" w:rsidP="00C67E92">
      <w:pPr>
        <w:pStyle w:val="ListParagraph"/>
        <w:numPr>
          <w:ilvl w:val="0"/>
          <w:numId w:val="163"/>
        </w:numPr>
        <w:spacing w:after="120" w:line="240" w:lineRule="auto"/>
        <w:contextualSpacing w:val="0"/>
        <w:jc w:val="both"/>
        <w:rPr>
          <w:rFonts w:ascii="Cambria" w:hAnsi="Cambria" w:cs="Arial"/>
          <w:strike/>
          <w:color w:val="FF0000"/>
        </w:rPr>
      </w:pPr>
      <w:r w:rsidRPr="001450EB">
        <w:rPr>
          <w:rFonts w:ascii="Cambria" w:hAnsi="Cambria" w:cs="Arial"/>
          <w:color w:val="000000" w:themeColor="text1"/>
        </w:rPr>
        <w:t>Repeals statute which permits a city, town or county to adopt standards for sober living homes</w:t>
      </w:r>
      <w:r>
        <w:rPr>
          <w:rFonts w:ascii="Cambria" w:hAnsi="Cambria" w:cs="Arial"/>
          <w:color w:val="000000" w:themeColor="text1"/>
        </w:rPr>
        <w:t xml:space="preserve"> </w:t>
      </w:r>
      <w:r w:rsidRPr="000177A1">
        <w:rPr>
          <w:rFonts w:ascii="Cambria" w:hAnsi="Cambria" w:cs="Arial"/>
          <w:b/>
          <w:color w:val="7030A0"/>
        </w:rPr>
        <w:t>ON JANUARY 1, 2021</w:t>
      </w:r>
      <w:r w:rsidRPr="001450EB">
        <w:rPr>
          <w:rFonts w:ascii="Cambria" w:hAnsi="Cambria" w:cs="Arial"/>
          <w:color w:val="000000" w:themeColor="text1"/>
        </w:rPr>
        <w:t>. (Sec. 2, 4)</w:t>
      </w:r>
      <w:r>
        <w:rPr>
          <w:rFonts w:ascii="Cambria" w:hAnsi="Cambria" w:cs="Arial"/>
          <w:color w:val="000000" w:themeColor="text1"/>
        </w:rPr>
        <w:t xml:space="preserve"> </w:t>
      </w:r>
      <w:r>
        <w:rPr>
          <w:rFonts w:ascii="Cambria" w:hAnsi="Cambria" w:cs="Arial"/>
        </w:rPr>
        <w:t>(</w:t>
      </w:r>
      <w:r>
        <w:rPr>
          <w:rFonts w:ascii="Cambria" w:hAnsi="Cambria" w:cs="Arial"/>
          <w:i/>
        </w:rPr>
        <w:t>Health</w:t>
      </w:r>
      <w:r>
        <w:rPr>
          <w:rFonts w:ascii="Cambria" w:hAnsi="Cambria" w:cs="Arial"/>
        </w:rPr>
        <w:t>)</w:t>
      </w:r>
    </w:p>
    <w:p w:rsidR="00B1238D" w:rsidRDefault="00B1238D" w:rsidP="00C67E92">
      <w:pPr>
        <w:pStyle w:val="ListParagraph"/>
        <w:numPr>
          <w:ilvl w:val="0"/>
          <w:numId w:val="163"/>
        </w:numPr>
        <w:spacing w:after="120" w:line="240" w:lineRule="auto"/>
        <w:contextualSpacing w:val="0"/>
        <w:jc w:val="both"/>
        <w:rPr>
          <w:rFonts w:ascii="Cambria" w:hAnsi="Cambria" w:cs="Arial"/>
        </w:rPr>
      </w:pPr>
      <w:r>
        <w:rPr>
          <w:rFonts w:ascii="Cambria" w:hAnsi="Cambria" w:cs="Arial"/>
        </w:rPr>
        <w:t xml:space="preserve">Defines approved </w:t>
      </w:r>
      <w:r w:rsidRPr="007055C9">
        <w:rPr>
          <w:rFonts w:ascii="Cambria" w:hAnsi="Cambria" w:cs="Arial"/>
          <w:i/>
        </w:rPr>
        <w:t>certifying organization,</w:t>
      </w:r>
      <w:r>
        <w:rPr>
          <w:rFonts w:ascii="Cambria" w:hAnsi="Cambria" w:cs="Arial"/>
        </w:rPr>
        <w:t xml:space="preserve"> </w:t>
      </w:r>
      <w:r w:rsidRPr="000177A1">
        <w:rPr>
          <w:rFonts w:ascii="Cambria" w:hAnsi="Cambria" w:cs="Arial"/>
          <w:i/>
          <w:strike/>
          <w:color w:val="FF0000"/>
        </w:rPr>
        <w:t>approved national organization</w:t>
      </w:r>
      <w:r w:rsidRPr="000177A1">
        <w:rPr>
          <w:rFonts w:ascii="Cambria" w:hAnsi="Cambria" w:cs="Arial"/>
          <w:strike/>
          <w:color w:val="FF0000"/>
        </w:rPr>
        <w:t xml:space="preserve">, </w:t>
      </w:r>
      <w:r>
        <w:rPr>
          <w:rFonts w:ascii="Cambria" w:hAnsi="Cambria" w:cs="Arial"/>
          <w:i/>
        </w:rPr>
        <w:t xml:space="preserve">MAT </w:t>
      </w:r>
      <w:r>
        <w:rPr>
          <w:rFonts w:ascii="Cambria" w:hAnsi="Cambria" w:cs="Arial"/>
        </w:rPr>
        <w:t xml:space="preserve">and </w:t>
      </w:r>
      <w:r w:rsidRPr="007055C9">
        <w:rPr>
          <w:rFonts w:ascii="Cambria" w:hAnsi="Cambria" w:cs="Arial"/>
          <w:i/>
        </w:rPr>
        <w:t>sober living home</w:t>
      </w:r>
      <w:r>
        <w:rPr>
          <w:rFonts w:ascii="Cambria" w:hAnsi="Cambria" w:cs="Arial"/>
        </w:rPr>
        <w:t>. (Sec. 5) (</w:t>
      </w:r>
      <w:r w:rsidRPr="000177A1">
        <w:rPr>
          <w:rFonts w:ascii="Cambria" w:hAnsi="Cambria" w:cs="Arial"/>
          <w:i/>
        </w:rPr>
        <w:t>Health</w:t>
      </w:r>
      <w:r>
        <w:rPr>
          <w:rFonts w:ascii="Cambria" w:hAnsi="Cambria" w:cs="Arial"/>
        </w:rPr>
        <w:t>)</w:t>
      </w:r>
    </w:p>
    <w:p w:rsidR="00B1238D" w:rsidRPr="001450EB" w:rsidRDefault="00B1238D" w:rsidP="00C67E92">
      <w:pPr>
        <w:pStyle w:val="ListParagraph"/>
        <w:numPr>
          <w:ilvl w:val="0"/>
          <w:numId w:val="163"/>
        </w:numPr>
        <w:spacing w:after="120" w:line="240" w:lineRule="auto"/>
        <w:contextualSpacing w:val="0"/>
        <w:jc w:val="both"/>
        <w:rPr>
          <w:rFonts w:ascii="Cambria" w:hAnsi="Cambria" w:cs="Arial"/>
          <w:b/>
          <w:color w:val="7030A0"/>
        </w:rPr>
      </w:pPr>
      <w:r w:rsidRPr="001450EB">
        <w:rPr>
          <w:rFonts w:ascii="Cambria" w:hAnsi="Cambria" w:cs="Arial"/>
          <w:b/>
          <w:color w:val="7030A0"/>
        </w:rPr>
        <w:t xml:space="preserve">MODIFIES THE DEFINITION OF </w:t>
      </w:r>
      <w:r w:rsidRPr="001450EB">
        <w:rPr>
          <w:rFonts w:ascii="Cambria" w:hAnsi="Cambria" w:cs="Arial"/>
          <w:b/>
          <w:i/>
          <w:color w:val="7030A0"/>
        </w:rPr>
        <w:t>SOBER LIVING HOME</w:t>
      </w:r>
      <w:r w:rsidRPr="001450EB">
        <w:rPr>
          <w:rFonts w:ascii="Cambria" w:hAnsi="Cambria" w:cs="Arial"/>
          <w:b/>
          <w:color w:val="7030A0"/>
        </w:rPr>
        <w:t>.</w:t>
      </w:r>
      <w:r>
        <w:rPr>
          <w:rFonts w:ascii="Cambria" w:hAnsi="Cambria" w:cs="Arial"/>
          <w:b/>
          <w:color w:val="7030A0"/>
        </w:rPr>
        <w:t xml:space="preserve"> </w:t>
      </w:r>
      <w:r>
        <w:rPr>
          <w:rFonts w:ascii="Cambria" w:hAnsi="Cambria" w:cs="Arial"/>
        </w:rPr>
        <w:t>(</w:t>
      </w:r>
      <w:r>
        <w:rPr>
          <w:rFonts w:ascii="Cambria" w:hAnsi="Cambria" w:cs="Arial"/>
          <w:i/>
        </w:rPr>
        <w:t>Health</w:t>
      </w:r>
      <w:r>
        <w:rPr>
          <w:rFonts w:ascii="Cambria" w:hAnsi="Cambria" w:cs="Arial"/>
        </w:rPr>
        <w:t>)</w:t>
      </w:r>
    </w:p>
    <w:p w:rsidR="00B1238D" w:rsidRPr="00E82236" w:rsidRDefault="00B1238D" w:rsidP="00C67E92">
      <w:pPr>
        <w:pStyle w:val="ListParagraph"/>
        <w:numPr>
          <w:ilvl w:val="0"/>
          <w:numId w:val="163"/>
        </w:numPr>
        <w:spacing w:after="120" w:line="240" w:lineRule="auto"/>
        <w:contextualSpacing w:val="0"/>
        <w:jc w:val="both"/>
        <w:rPr>
          <w:rFonts w:ascii="Cambria" w:hAnsi="Cambria" w:cs="Arial"/>
        </w:rPr>
      </w:pPr>
      <w:r>
        <w:rPr>
          <w:rFonts w:ascii="Cambria" w:hAnsi="Cambria" w:cs="Arial"/>
        </w:rPr>
        <w:t>Makes conforming changes. (Sec. 1, 3)</w:t>
      </w:r>
    </w:p>
    <w:p w:rsidR="00B1238D" w:rsidRPr="001C5438" w:rsidRDefault="00B1238D" w:rsidP="00B1238D">
      <w:pPr>
        <w:jc w:val="both"/>
        <w:rPr>
          <w:rFonts w:ascii="Cambria" w:hAnsi="Cambria" w:cs="Arial"/>
          <w:b/>
          <w:u w:val="single"/>
        </w:rPr>
      </w:pPr>
      <w:r w:rsidRPr="001C5438">
        <w:rPr>
          <w:rFonts w:ascii="Cambria" w:hAnsi="Cambria" w:cs="Arial"/>
          <w:b/>
          <w:u w:val="single"/>
        </w:rPr>
        <w:lastRenderedPageBreak/>
        <w:t>Current Law</w:t>
      </w:r>
    </w:p>
    <w:p w:rsidR="00B1238D" w:rsidRDefault="00B1238D" w:rsidP="00B1238D">
      <w:pPr>
        <w:jc w:val="both"/>
        <w:rPr>
          <w:rFonts w:ascii="Cambria" w:hAnsi="Cambria" w:cs="Arial"/>
        </w:rPr>
      </w:pPr>
      <w:r>
        <w:rPr>
          <w:rFonts w:ascii="Cambria" w:hAnsi="Cambria" w:cs="Arial"/>
        </w:rPr>
        <w:t xml:space="preserve">Cities, towns and counties can adopt ordinances for sober living homes. If adopted, the ordinances may include: </w:t>
      </w:r>
    </w:p>
    <w:p w:rsidR="00B1238D" w:rsidRDefault="00B1238D" w:rsidP="00B1238D">
      <w:pPr>
        <w:pStyle w:val="ListParagraph"/>
        <w:numPr>
          <w:ilvl w:val="0"/>
          <w:numId w:val="162"/>
        </w:numPr>
        <w:spacing w:after="120" w:line="240" w:lineRule="auto"/>
        <w:ind w:left="360"/>
        <w:jc w:val="both"/>
        <w:rPr>
          <w:rFonts w:ascii="Cambria" w:hAnsi="Cambria" w:cs="Arial"/>
        </w:rPr>
      </w:pPr>
      <w:r>
        <w:rPr>
          <w:rFonts w:ascii="Cambria" w:hAnsi="Cambria" w:cs="Arial"/>
        </w:rPr>
        <w:t>A written notification from all structured sober living homes;</w:t>
      </w:r>
    </w:p>
    <w:p w:rsidR="00B1238D" w:rsidRDefault="00B1238D" w:rsidP="00B1238D">
      <w:pPr>
        <w:pStyle w:val="ListParagraph"/>
        <w:numPr>
          <w:ilvl w:val="0"/>
          <w:numId w:val="162"/>
        </w:numPr>
        <w:spacing w:after="120" w:line="240" w:lineRule="auto"/>
        <w:ind w:left="360"/>
        <w:jc w:val="both"/>
        <w:rPr>
          <w:rFonts w:ascii="Cambria" w:hAnsi="Cambria" w:cs="Arial"/>
        </w:rPr>
      </w:pPr>
      <w:r>
        <w:rPr>
          <w:rFonts w:ascii="Cambria" w:hAnsi="Cambria" w:cs="Arial"/>
        </w:rPr>
        <w:t xml:space="preserve">Supervisions requirements; and </w:t>
      </w:r>
    </w:p>
    <w:p w:rsidR="00B1238D" w:rsidRDefault="00B1238D" w:rsidP="00B1238D">
      <w:pPr>
        <w:pStyle w:val="ListParagraph"/>
        <w:numPr>
          <w:ilvl w:val="0"/>
          <w:numId w:val="162"/>
        </w:numPr>
        <w:spacing w:after="120" w:line="240" w:lineRule="auto"/>
        <w:ind w:left="360"/>
        <w:jc w:val="both"/>
        <w:rPr>
          <w:rFonts w:ascii="Cambria" w:hAnsi="Cambria" w:cs="Arial"/>
        </w:rPr>
      </w:pPr>
      <w:r>
        <w:rPr>
          <w:rFonts w:ascii="Cambria" w:hAnsi="Cambria" w:cs="Arial"/>
        </w:rPr>
        <w:t>The establishment of an operational plan.</w:t>
      </w:r>
    </w:p>
    <w:p w:rsidR="00B1238D" w:rsidRPr="0009314F" w:rsidRDefault="00B1238D" w:rsidP="00B1238D">
      <w:pPr>
        <w:spacing w:after="120"/>
        <w:jc w:val="both"/>
        <w:rPr>
          <w:rFonts w:ascii="Cambria" w:hAnsi="Cambria" w:cs="Arial"/>
        </w:rPr>
      </w:pPr>
      <w:r>
        <w:rPr>
          <w:rFonts w:ascii="Cambria" w:hAnsi="Cambria" w:cs="Arial"/>
        </w:rPr>
        <w:t xml:space="preserve">Sober living homes that are regulated by another government entity or contractor are exempted from city, town or county ordinances regarding sober living homes (A.R.S. §§ </w:t>
      </w:r>
      <w:hyperlink r:id="rId332" w:history="1">
        <w:r w:rsidRPr="00BC42EA">
          <w:rPr>
            <w:rStyle w:val="Hyperlink"/>
            <w:rFonts w:ascii="Cambria" w:hAnsi="Cambria" w:cs="Arial"/>
          </w:rPr>
          <w:t>9-500.40</w:t>
        </w:r>
      </w:hyperlink>
      <w:r>
        <w:rPr>
          <w:rFonts w:ascii="Cambria" w:hAnsi="Cambria" w:cs="Arial"/>
        </w:rPr>
        <w:t xml:space="preserve">, </w:t>
      </w:r>
      <w:hyperlink r:id="rId333" w:history="1">
        <w:r w:rsidRPr="00BC42EA">
          <w:rPr>
            <w:rStyle w:val="Hyperlink"/>
            <w:rFonts w:ascii="Cambria" w:hAnsi="Cambria" w:cs="Arial"/>
          </w:rPr>
          <w:t>11-269.18</w:t>
        </w:r>
      </w:hyperlink>
      <w:r>
        <w:rPr>
          <w:rFonts w:ascii="Cambria" w:hAnsi="Cambria" w:cs="Arial"/>
        </w:rPr>
        <w:t>).</w:t>
      </w:r>
    </w:p>
    <w:p w:rsidR="003F3548" w:rsidRDefault="003F3548" w:rsidP="003F3548">
      <w:pPr>
        <w:sectPr w:rsidR="003F3548" w:rsidSect="00990E7D">
          <w:footerReference w:type="default" r:id="rId334"/>
          <w:type w:val="continuous"/>
          <w:pgSz w:w="12240" w:h="15840"/>
          <w:pgMar w:top="1440" w:right="1440" w:bottom="1440" w:left="1440" w:header="720" w:footer="720" w:gutter="0"/>
          <w:cols w:space="720"/>
          <w:docGrid w:linePitch="360"/>
        </w:sectPr>
      </w:pPr>
    </w:p>
    <w:p w:rsidR="003F3548" w:rsidRDefault="003F3548" w:rsidP="003F3548">
      <w:pPr>
        <w:pStyle w:val="Heading1"/>
        <w:jc w:val="center"/>
      </w:pPr>
      <w:r>
        <w:rPr>
          <w:noProof/>
        </w:rPr>
        <w:lastRenderedPageBreak/>
        <w:drawing>
          <wp:anchor distT="0" distB="0" distL="114300" distR="114300" simplePos="0" relativeHeight="251937792" behindDoc="1" locked="0" layoutInCell="1" allowOverlap="1" wp14:anchorId="5AFAF790" wp14:editId="68F8386F">
            <wp:simplePos x="0" y="0"/>
            <wp:positionH relativeFrom="column">
              <wp:posOffset>2362835</wp:posOffset>
            </wp:positionH>
            <wp:positionV relativeFrom="paragraph">
              <wp:posOffset>-322580</wp:posOffset>
            </wp:positionV>
            <wp:extent cx="1214755" cy="1165860"/>
            <wp:effectExtent l="0" t="0" r="0" b="0"/>
            <wp:wrapNone/>
            <wp:docPr id="59" name="Picture 59"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bookmarkStart w:id="93" w:name="hb2548"/>
      <w:bookmarkEnd w:id="93"/>
    </w:p>
    <w:p w:rsidR="003F3548" w:rsidRDefault="003F3548" w:rsidP="003F3548">
      <w:pPr>
        <w:jc w:val="center"/>
        <w:sectPr w:rsidR="003F3548" w:rsidSect="00990E7D">
          <w:footerReference w:type="default" r:id="rId335"/>
          <w:pgSz w:w="12240" w:h="15840"/>
          <w:pgMar w:top="1080" w:right="1440" w:bottom="1440" w:left="1440" w:header="720" w:footer="720" w:gutter="0"/>
          <w:cols w:space="720"/>
          <w:docGrid w:linePitch="360"/>
        </w:sectPr>
      </w:pPr>
    </w:p>
    <w:p w:rsidR="003F3548" w:rsidRDefault="003F3548" w:rsidP="003F3548">
      <w:pPr>
        <w:rPr>
          <w:b/>
        </w:rPr>
      </w:pPr>
    </w:p>
    <w:tbl>
      <w:tblPr>
        <w:tblStyle w:val="TableGrid"/>
        <w:tblpPr w:leftFromText="180" w:rightFromText="180" w:vertAnchor="page" w:horzAnchor="margin" w:tblpY="2410"/>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3F3548" w:rsidTr="00ED3663">
        <w:tc>
          <w:tcPr>
            <w:tcW w:w="9895" w:type="dxa"/>
            <w:gridSpan w:val="2"/>
          </w:tcPr>
          <w:p w:rsidR="003F3548" w:rsidRPr="002B09D5" w:rsidRDefault="003F3548" w:rsidP="00ED3663">
            <w:pPr>
              <w:spacing w:after="120"/>
              <w:rPr>
                <w:rFonts w:ascii="Cambria" w:hAnsi="Cambria" w:cs="Arial"/>
                <w:noProof/>
                <w:sz w:val="28"/>
                <w:szCs w:val="28"/>
                <w:u w:val="single"/>
              </w:rPr>
            </w:pPr>
            <w:r>
              <w:rPr>
                <w:rFonts w:ascii="Cambria" w:hAnsi="Cambria" w:cs="Arial"/>
                <w:b/>
                <w:noProof/>
                <w:sz w:val="28"/>
                <w:szCs w:val="28"/>
                <w:u w:val="single"/>
              </w:rPr>
              <w:t>HB 2548:</w:t>
            </w:r>
            <w:r w:rsidRPr="00803606">
              <w:rPr>
                <w:rFonts w:ascii="Cambria" w:hAnsi="Cambria" w:cs="Arial"/>
                <w:noProof/>
                <w:sz w:val="28"/>
                <w:szCs w:val="28"/>
                <w:u w:val="single"/>
              </w:rPr>
              <w:t xml:space="preserve"> </w:t>
            </w:r>
            <w:r>
              <w:rPr>
                <w:rFonts w:ascii="Cambria" w:hAnsi="Cambria" w:cs="Arial"/>
                <w:noProof/>
                <w:sz w:val="28"/>
                <w:szCs w:val="28"/>
                <w:u w:val="single"/>
              </w:rPr>
              <w:t>health professionals; continuing education; opioids</w:t>
            </w:r>
          </w:p>
        </w:tc>
      </w:tr>
      <w:tr w:rsidR="003F3548" w:rsidTr="00ED3663">
        <w:tc>
          <w:tcPr>
            <w:tcW w:w="5125" w:type="dxa"/>
          </w:tcPr>
          <w:p w:rsidR="003F3548" w:rsidRPr="00311FEF" w:rsidRDefault="003F3548" w:rsidP="00ED3663">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Carter, LD 15</w:t>
            </w:r>
          </w:p>
          <w:p w:rsidR="003F3548" w:rsidRPr="00EF00C9" w:rsidRDefault="003F3548" w:rsidP="00ED3663">
            <w:pPr>
              <w:rPr>
                <w:rFonts w:ascii="Cambria" w:hAnsi="Cambria" w:cs="Arial"/>
              </w:rPr>
            </w:pPr>
            <w:r>
              <w:rPr>
                <w:rFonts w:ascii="Cambria" w:hAnsi="Cambria" w:cs="Arial"/>
                <w:b/>
              </w:rPr>
              <w:t>BILL STATUS:</w:t>
            </w:r>
            <w:r w:rsidRPr="00C6092E">
              <w:rPr>
                <w:rFonts w:ascii="Cambria" w:hAnsi="Cambria" w:cs="Arial"/>
              </w:rPr>
              <w:t xml:space="preserve"> </w:t>
            </w:r>
            <w:hyperlink r:id="rId336"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3F3548" w:rsidTr="003F3548">
              <w:tc>
                <w:tcPr>
                  <w:tcW w:w="5115" w:type="dxa"/>
                  <w:tcBorders>
                    <w:top w:val="nil"/>
                    <w:left w:val="nil"/>
                    <w:bottom w:val="nil"/>
                    <w:right w:val="nil"/>
                  </w:tcBorders>
                  <w:tcMar>
                    <w:left w:w="0" w:type="dxa"/>
                    <w:right w:w="0" w:type="dxa"/>
                  </w:tcMar>
                </w:tcPr>
                <w:p w:rsidR="003F3548" w:rsidRDefault="003F3548" w:rsidP="00C67E92">
                  <w:pPr>
                    <w:framePr w:hSpace="180" w:wrap="around" w:vAnchor="page" w:hAnchor="margin" w:y="2410"/>
                    <w:rPr>
                      <w:rFonts w:ascii="Cambria" w:hAnsi="Cambria" w:cs="Arial"/>
                    </w:rPr>
                  </w:pPr>
                  <w:r>
                    <w:rPr>
                      <w:rFonts w:ascii="Cambria" w:hAnsi="Cambria" w:cs="Arial"/>
                    </w:rPr>
                    <w:t xml:space="preserve">              Health: DP 9-0-0-0</w:t>
                  </w:r>
                </w:p>
              </w:tc>
            </w:tr>
          </w:tbl>
          <w:p w:rsidR="003F3548" w:rsidRPr="00C6092E" w:rsidRDefault="003F3548" w:rsidP="00ED3663">
            <w:pPr>
              <w:rPr>
                <w:rFonts w:ascii="Cambria" w:hAnsi="Cambria" w:cs="Arial"/>
              </w:rPr>
            </w:pPr>
          </w:p>
        </w:tc>
        <w:tc>
          <w:tcPr>
            <w:tcW w:w="4770" w:type="dxa"/>
          </w:tcPr>
          <w:p w:rsidR="003F3548" w:rsidRDefault="003F3548" w:rsidP="00ED3663">
            <w:pPr>
              <w:rPr>
                <w:rFonts w:ascii="Cambria" w:hAnsi="Cambria" w:cs="Arial"/>
              </w:rPr>
            </w:pPr>
            <w:r w:rsidRPr="001C5438">
              <w:rPr>
                <w:rFonts w:ascii="Cambria" w:hAnsi="Cambria" w:cs="Arial"/>
                <w:noProof/>
              </w:rPr>
              <mc:AlternateContent>
                <mc:Choice Requires="wps">
                  <w:drawing>
                    <wp:anchor distT="0" distB="0" distL="114300" distR="114300" simplePos="0" relativeHeight="251939840" behindDoc="1" locked="1" layoutInCell="1" allowOverlap="0" wp14:anchorId="1599F476" wp14:editId="1481D0C0">
                      <wp:simplePos x="0" y="0"/>
                      <wp:positionH relativeFrom="margin">
                        <wp:posOffset>0</wp:posOffset>
                      </wp:positionH>
                      <wp:positionV relativeFrom="page">
                        <wp:posOffset>73660</wp:posOffset>
                      </wp:positionV>
                      <wp:extent cx="2669540" cy="700405"/>
                      <wp:effectExtent l="0" t="0" r="16510" b="23495"/>
                      <wp:wrapTight wrapText="bothSides">
                        <wp:wrapPolygon edited="0">
                          <wp:start x="0" y="0"/>
                          <wp:lineTo x="0" y="21737"/>
                          <wp:lineTo x="21579" y="21737"/>
                          <wp:lineTo x="21579" y="0"/>
                          <wp:lineTo x="0" y="0"/>
                        </wp:wrapPolygon>
                      </wp:wrapTight>
                      <wp:docPr id="5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700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3F3548">
                                  <w:pPr>
                                    <w:rPr>
                                      <w:b/>
                                      <w:u w:val="single"/>
                                    </w:rPr>
                                  </w:pPr>
                                  <w:r w:rsidRPr="00BB4358">
                                    <w:rPr>
                                      <w:b/>
                                      <w:u w:val="single"/>
                                    </w:rPr>
                                    <w:t>Legend:</w:t>
                                  </w:r>
                                </w:p>
                                <w:p w:rsidR="00224FF0" w:rsidRDefault="00224FF0" w:rsidP="003F3548">
                                  <w:r>
                                    <w:t>CME – Continuing Medical Education</w:t>
                                  </w:r>
                                </w:p>
                                <w:p w:rsidR="00224FF0" w:rsidRPr="00BB4358" w:rsidRDefault="00224FF0" w:rsidP="003F3548">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9F476" id="_x0000_s1171" type="#_x0000_t202" style="position:absolute;margin-left:0;margin-top:5.8pt;width:210.2pt;height:55.15pt;z-index:-251376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SWhQIAABkFAAAOAAAAZHJzL2Uyb0RvYy54bWysVNuO2yAQfa/Uf0C8J7ZTOxdrnVUaJ1Wl&#10;7UXa7QcQwDEqBhdI7O2q/94BJ9ls96Wq6gcMzHBmzsyBm9u+kejIjRVaFTgZxxhxRTUTal/gbw/b&#10;0Rwj64hiRGrFC/zILb5dvn1z07U5n+haS8YNAhBl864tcO1cm0eRpTVviB3rliswVto0xMHS7CNm&#10;SAfojYwmcTyNOm1YazTl1sJuORjxMuBXFafuS1VZ7pAsMOTmwmjCuPNjtLwh+d6Qthb0lAb5hywa&#10;IhQEvUCVxBF0MOIVVCOo0VZXbkx1E+mqEpQHDsAmif9gc1+TlgcuUBzbXspk/x8s/Xz8apBgBc5m&#10;GCnSQI8eeO/Qe92j1Jena20OXvct+LketqHNgapt7zT9bpHS65qoPV8Zo7uaEwbpJf5kdHV0wLEe&#10;ZNd90gzCkIPTAaivTONrB9VAgA5tery0xqdCYXMynS6yFEwUbLM4TuMshCD5+XRrrPvAdYP8pMAG&#10;Wh/QyfHOOp8Nyc8uPpjSWyFlaL9UqCvwIptkAy8tBfNG72bNfreWBh2JF1D4TnHttVsjHMhYiqbA&#10;84sTyX01NoqFKI4IOcwhE6k8OJCD3E6zQS5Pi3ixmW/m6SidTDejNC7L0Wq7TkfTbTLLynflel0m&#10;v3yeSZrXgjGufKpn6Sbp30njdIkG0V3E+4LSC+bb8L1mHr1MI1QZWJ3/gV2Qge/8oAHX7/oguCQN&#10;LfQi2Wn2CMowerif8J7ApNbmJ0Yd3M0C2x8HYjhG8qMCdS2S1EvBhUWazSawMNeW3bWFKApQBXYY&#10;DdO1Gx6AQ2vEvoZIg56VXoEiKxHE8pzVScdw/wKr01vhL/j1Ong9v2jL3wAAAP//AwBQSwMEFAAG&#10;AAgAAAAhAHqjMUTbAAAABwEAAA8AAABkcnMvZG93bnJldi54bWxMj8FOwzAMhu9IvENkJG4sbTdt&#10;rDSdEIM7lAHXtPHaisSpmmwrPD3eaRzt3/78udhMzoojjqH3pCCdJSCQGm96ahXs3l/u7kGEqMlo&#10;6wkV/GCATXl9Vejc+BO94bGKrWAIhVwr6GIccilD06HTYeYHJM72fnQ6cjm20oz6xHBnZZYkS+l0&#10;T3yh0wM+ddh8VwfHGtnXbr59rXC10vV8+/z7sd5/WqVub6bHBxARp3gZhrM+70DJTrU/kAnCKuBH&#10;InfTJQhOF1myAFGf0ekaZFnI//7lHwAAAP//AwBQSwECLQAUAAYACAAAACEAtoM4kv4AAADhAQAA&#10;EwAAAAAAAAAAAAAAAAAAAAAAW0NvbnRlbnRfVHlwZXNdLnhtbFBLAQItABQABgAIAAAAIQA4/SH/&#10;1gAAAJQBAAALAAAAAAAAAAAAAAAAAC8BAABfcmVscy8ucmVsc1BLAQItABQABgAIAAAAIQCYtqSW&#10;hQIAABkFAAAOAAAAAAAAAAAAAAAAAC4CAABkcnMvZTJvRG9jLnhtbFBLAQItABQABgAIAAAAIQB6&#10;ozFE2wAAAAcBAAAPAAAAAAAAAAAAAAAAAN8EAABkcnMvZG93bnJldi54bWxQSwUGAAAAAAQABADz&#10;AAAA5wUAAAAA&#10;" o:allowoverlap="f" filled="f">
                      <v:textbox>
                        <w:txbxContent>
                          <w:p w:rsidR="00224FF0" w:rsidRPr="00F34CC1" w:rsidRDefault="00224FF0" w:rsidP="003F3548">
                            <w:pPr>
                              <w:rPr>
                                <w:b/>
                                <w:u w:val="single"/>
                              </w:rPr>
                            </w:pPr>
                            <w:r w:rsidRPr="00BB4358">
                              <w:rPr>
                                <w:b/>
                                <w:u w:val="single"/>
                              </w:rPr>
                              <w:t>Legend:</w:t>
                            </w:r>
                          </w:p>
                          <w:p w:rsidR="00224FF0" w:rsidRDefault="00224FF0" w:rsidP="003F3548">
                            <w:r>
                              <w:t>CME – Continuing Medical Education</w:t>
                            </w:r>
                          </w:p>
                          <w:p w:rsidR="00224FF0" w:rsidRPr="00BB4358" w:rsidRDefault="00224FF0" w:rsidP="003F3548">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3F3548" w:rsidRPr="001C5438" w:rsidRDefault="003F3548" w:rsidP="003F3548">
      <w:pPr>
        <w:spacing w:before="200"/>
        <w:jc w:val="both"/>
        <w:rPr>
          <w:rFonts w:ascii="Cambria" w:hAnsi="Cambria" w:cs="Arial"/>
          <w:b/>
          <w:u w:val="single"/>
        </w:rPr>
      </w:pPr>
      <w:r w:rsidRPr="001C5438">
        <w:rPr>
          <w:rFonts w:ascii="Cambria" w:hAnsi="Cambria" w:cs="Arial"/>
          <w:b/>
          <w:u w:val="single"/>
        </w:rPr>
        <w:t>Abstract</w:t>
      </w:r>
    </w:p>
    <w:p w:rsidR="003F3548" w:rsidRPr="001C5438" w:rsidRDefault="003F3548" w:rsidP="003F3548">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938816" behindDoc="1" locked="1" layoutInCell="1" allowOverlap="0" wp14:anchorId="23216ABA" wp14:editId="540837D0">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5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3F3548">
                            <w:pPr>
                              <w:jc w:val="center"/>
                            </w:pPr>
                            <w:sdt>
                              <w:sdtPr>
                                <w:tag w:val="Prop105"/>
                                <w:id w:val="-4921851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91531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5965526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9007779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16ABA" id="_x0000_s1172" type="#_x0000_t202" style="position:absolute;left:0;text-align:left;margin-left:0;margin-top:628.5pt;width:468pt;height:21.6pt;z-index:-251377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P/xLwIAAFoEAAAOAAAAZHJzL2Uyb0RvYy54bWysVNtu2zAMfR+wfxD0vthJk7Qx4hRdugwD&#10;ugvQ7gNkWbaFSaImKbGzrx8lp1nQbS/D/CBIInVInkN6fTtoRQ7CeQmmpNNJTokwHGpp2pJ+fdq9&#10;uaHEB2ZqpsCIkh6Fp7eb16/WvS3EDDpQtXAEQYwvelvSLgRbZJnnndDMT8AKg8YGnGYBj67Nasd6&#10;RNcqm+X5MuvB1dYBF97j7f1opJuE3zSCh89N40UgqqSYW0irS2sV12yzZkXrmO0kP6XB/iELzaTB&#10;oGeoexYY2Tv5G5SW3IGHJkw46AyaRnKRasBqpvmLah47ZkWqBcnx9kyT/3+w/NPhiyOyLukClTJM&#10;o0ZPYgjkLQxkGenprS/Q69GiXxjwGmVOpXr7APybJwa2HTOtuHMO+k6wGtObxpfZxdMRx0eQqv8I&#10;NYZh+wAJaGicjtwhGwTRUabjWZqYCsfLxWp+tczRxNE2u55fzZJ2GSueX1vnw3sBmsRNSR1Kn9DZ&#10;4cGHmA0rnl1iMA9K1jupVDq4ttoqRw4M22SXvlTACzdlSF/S1WK2GAn4K0Sevj9BaBmw35XUJb05&#10;O7Ei0vbO1KkbA5Nq3GPKypx4jNSNJIahGpJi0/lZoArqI1LrYGxwHEjcdOB+UNJjc5fUf98zJyhR&#10;HwzKs5rO53Ea0mG+uEYyibu0VJcWZjhClTRQMm63YZygvXWy7TDS2BAG7lDSRia2o/ZjVqcCsIGT&#10;CKdhixNyeU5ev34Jm58A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uuT/8S8CAABaBAAADgAAAAAAAAAAAAAAAAAuAgAA&#10;ZHJzL2Uyb0RvYy54bWxQSwECLQAUAAYACAAAACEA+AmhC94AAAAKAQAADwAAAAAAAAAAAAAAAACJ&#10;BAAAZHJzL2Rvd25yZXYueG1sUEsFBgAAAAAEAAQA8wAAAJQFAAAAAA==&#10;" o:allowoverlap="f">
                <v:textbox>
                  <w:txbxContent>
                    <w:p w:rsidR="00224FF0" w:rsidRDefault="00224FF0" w:rsidP="003F3548">
                      <w:pPr>
                        <w:jc w:val="center"/>
                      </w:pPr>
                      <w:sdt>
                        <w:sdtPr>
                          <w:tag w:val="Prop105"/>
                          <w:id w:val="-4921851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91531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5965526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9007779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opioid-related continuing medical education.</w:t>
      </w:r>
    </w:p>
    <w:p w:rsidR="003F3548" w:rsidRPr="001C5438" w:rsidRDefault="003F3548" w:rsidP="003F3548">
      <w:pPr>
        <w:jc w:val="both"/>
        <w:rPr>
          <w:rFonts w:ascii="Cambria" w:hAnsi="Cambria" w:cs="Arial"/>
          <w:b/>
          <w:u w:val="single"/>
        </w:rPr>
      </w:pPr>
      <w:r w:rsidRPr="001C5438">
        <w:rPr>
          <w:rFonts w:ascii="Cambria" w:hAnsi="Cambria" w:cs="Arial"/>
          <w:b/>
          <w:u w:val="single"/>
        </w:rPr>
        <w:t>Provisions</w:t>
      </w:r>
    </w:p>
    <w:p w:rsidR="003F3548" w:rsidRPr="00493847" w:rsidRDefault="003F3548" w:rsidP="009C0974">
      <w:pPr>
        <w:pStyle w:val="ListParagraph"/>
        <w:numPr>
          <w:ilvl w:val="0"/>
          <w:numId w:val="76"/>
        </w:numPr>
        <w:spacing w:after="120" w:line="240" w:lineRule="auto"/>
        <w:contextualSpacing w:val="0"/>
        <w:jc w:val="both"/>
        <w:rPr>
          <w:rFonts w:ascii="Cambria" w:hAnsi="Cambria" w:cs="Arial"/>
        </w:rPr>
      </w:pPr>
      <w:r>
        <w:rPr>
          <w:rFonts w:ascii="Cambria" w:hAnsi="Cambria" w:cs="Arial"/>
        </w:rPr>
        <w:t>Requires three hours of disorder or addiction-related CME to be included as part of an applicable health professional's CME requirements. (Sec. 1)</w:t>
      </w:r>
    </w:p>
    <w:p w:rsidR="003F3548" w:rsidRPr="001C5438" w:rsidRDefault="003F3548" w:rsidP="003F3548">
      <w:pPr>
        <w:jc w:val="both"/>
        <w:rPr>
          <w:rFonts w:ascii="Cambria" w:hAnsi="Cambria" w:cs="Arial"/>
          <w:b/>
          <w:u w:val="single"/>
        </w:rPr>
      </w:pPr>
      <w:r w:rsidRPr="001C5438">
        <w:rPr>
          <w:rFonts w:ascii="Cambria" w:hAnsi="Cambria" w:cs="Arial"/>
          <w:b/>
          <w:u w:val="single"/>
        </w:rPr>
        <w:t>Current Law</w:t>
      </w:r>
    </w:p>
    <w:p w:rsidR="003F3548" w:rsidRPr="001C5438" w:rsidRDefault="003F3548" w:rsidP="003F3548">
      <w:pPr>
        <w:spacing w:after="120"/>
        <w:jc w:val="both"/>
        <w:rPr>
          <w:rFonts w:ascii="Cambria" w:hAnsi="Cambria" w:cs="Arial"/>
        </w:rPr>
      </w:pPr>
      <w:r>
        <w:rPr>
          <w:rFonts w:ascii="Cambria" w:hAnsi="Cambria" w:cs="Arial"/>
        </w:rPr>
        <w:t>Health professionals with dispensing authority and pharmacists that dispense controlled substances are required to complete three hours of disorder or addiction-related CME during each licensure renewal cycle (</w:t>
      </w:r>
      <w:hyperlink r:id="rId337" w:history="1">
        <w:r w:rsidRPr="00EE3E2F">
          <w:rPr>
            <w:rStyle w:val="Hyperlink"/>
            <w:rFonts w:ascii="Cambria" w:hAnsi="Cambria" w:cs="Arial"/>
          </w:rPr>
          <w:t>A.R.S. § 32-3248.02 as added by Laws 2018, First Special Session, Chapter 1, Section 29)</w:t>
        </w:r>
      </w:hyperlink>
      <w:r>
        <w:rPr>
          <w:rFonts w:ascii="Cambria" w:hAnsi="Cambria" w:cs="Arial"/>
        </w:rPr>
        <w:t>.</w:t>
      </w:r>
    </w:p>
    <w:p w:rsidR="003F3548" w:rsidRDefault="003F3548" w:rsidP="003F3548">
      <w:pPr>
        <w:sectPr w:rsidR="003F3548" w:rsidSect="00990E7D">
          <w:type w:val="continuous"/>
          <w:pgSz w:w="12240" w:h="15840"/>
          <w:pgMar w:top="1440" w:right="1440" w:bottom="1440" w:left="1440" w:header="720" w:footer="720" w:gutter="0"/>
          <w:cols w:space="720"/>
          <w:docGrid w:linePitch="360"/>
        </w:sectPr>
      </w:pPr>
    </w:p>
    <w:p w:rsidR="003F3548" w:rsidRDefault="003F3548" w:rsidP="003F3548">
      <w:pPr>
        <w:pStyle w:val="Heading1"/>
        <w:jc w:val="center"/>
      </w:pPr>
      <w:r>
        <w:rPr>
          <w:noProof/>
        </w:rPr>
        <w:lastRenderedPageBreak/>
        <w:drawing>
          <wp:anchor distT="0" distB="0" distL="114300" distR="114300" simplePos="0" relativeHeight="251940864" behindDoc="1" locked="0" layoutInCell="1" allowOverlap="1" wp14:anchorId="5A520306" wp14:editId="174ADC91">
            <wp:simplePos x="0" y="0"/>
            <wp:positionH relativeFrom="column">
              <wp:posOffset>2362835</wp:posOffset>
            </wp:positionH>
            <wp:positionV relativeFrom="paragraph">
              <wp:posOffset>-322580</wp:posOffset>
            </wp:positionV>
            <wp:extent cx="1214755" cy="1165860"/>
            <wp:effectExtent l="0" t="0" r="0" b="0"/>
            <wp:wrapNone/>
            <wp:docPr id="62" name="Picture 6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3F3548" w:rsidRDefault="003F3548" w:rsidP="003F3548">
      <w:pPr>
        <w:jc w:val="center"/>
        <w:sectPr w:rsidR="003F3548" w:rsidSect="00990E7D">
          <w:footerReference w:type="default" r:id="rId338"/>
          <w:pgSz w:w="12240" w:h="15840"/>
          <w:pgMar w:top="1080" w:right="1440" w:bottom="1440" w:left="1440" w:header="720" w:footer="720" w:gutter="0"/>
          <w:cols w:space="720"/>
          <w:docGrid w:linePitch="360"/>
        </w:sectPr>
      </w:pPr>
    </w:p>
    <w:p w:rsidR="003F3548" w:rsidRDefault="003F3548" w:rsidP="003F3548">
      <w:pPr>
        <w:rPr>
          <w:b/>
        </w:rPr>
      </w:pPr>
    </w:p>
    <w:tbl>
      <w:tblPr>
        <w:tblStyle w:val="TableGrid"/>
        <w:tblpPr w:leftFromText="180" w:rightFromText="180" w:vertAnchor="page" w:horzAnchor="margin" w:tblpY="2583"/>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3F3548" w:rsidTr="00ED3663">
        <w:tc>
          <w:tcPr>
            <w:tcW w:w="9895" w:type="dxa"/>
            <w:gridSpan w:val="2"/>
          </w:tcPr>
          <w:p w:rsidR="003F3548" w:rsidRPr="002B09D5" w:rsidRDefault="003F3548" w:rsidP="00ED3663">
            <w:pPr>
              <w:spacing w:after="120"/>
              <w:rPr>
                <w:rFonts w:ascii="Cambria" w:hAnsi="Cambria" w:cs="Arial"/>
                <w:noProof/>
                <w:sz w:val="28"/>
                <w:szCs w:val="28"/>
                <w:u w:val="single"/>
              </w:rPr>
            </w:pPr>
            <w:r>
              <w:rPr>
                <w:rFonts w:ascii="Cambria" w:hAnsi="Cambria" w:cs="Arial"/>
                <w:b/>
                <w:noProof/>
                <w:sz w:val="28"/>
                <w:szCs w:val="28"/>
                <w:u w:val="single"/>
              </w:rPr>
              <w:t>HB 2549:</w:t>
            </w:r>
            <w:r w:rsidRPr="00803606">
              <w:rPr>
                <w:rFonts w:ascii="Cambria" w:hAnsi="Cambria" w:cs="Arial"/>
                <w:noProof/>
                <w:sz w:val="28"/>
                <w:szCs w:val="28"/>
                <w:u w:val="single"/>
              </w:rPr>
              <w:t xml:space="preserve"> </w:t>
            </w:r>
            <w:r>
              <w:rPr>
                <w:rFonts w:ascii="Cambria" w:hAnsi="Cambria" w:cs="Arial"/>
                <w:noProof/>
                <w:sz w:val="28"/>
                <w:szCs w:val="28"/>
                <w:u w:val="single"/>
              </w:rPr>
              <w:t>controlled substances; dosage limit</w:t>
            </w:r>
          </w:p>
        </w:tc>
      </w:tr>
      <w:tr w:rsidR="003F3548" w:rsidTr="00ED3663">
        <w:tc>
          <w:tcPr>
            <w:tcW w:w="5125" w:type="dxa"/>
          </w:tcPr>
          <w:p w:rsidR="003F3548" w:rsidRPr="00311FEF" w:rsidRDefault="003F3548" w:rsidP="00ED3663">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Carter, LD 15</w:t>
            </w:r>
          </w:p>
          <w:p w:rsidR="003F3548" w:rsidRPr="00C14C22" w:rsidRDefault="003F3548" w:rsidP="00ED3663">
            <w:pPr>
              <w:rPr>
                <w:rFonts w:ascii="Cambria" w:hAnsi="Cambria" w:cs="Arial"/>
              </w:rPr>
            </w:pPr>
            <w:r>
              <w:rPr>
                <w:rFonts w:ascii="Cambria" w:hAnsi="Cambria" w:cs="Arial"/>
                <w:b/>
              </w:rPr>
              <w:t>BILL STATUS:</w:t>
            </w:r>
            <w:r w:rsidRPr="00C6092E">
              <w:rPr>
                <w:rFonts w:ascii="Cambria" w:hAnsi="Cambria" w:cs="Arial"/>
              </w:rPr>
              <w:t xml:space="preserve"> </w:t>
            </w:r>
            <w:hyperlink r:id="rId339"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3F3548" w:rsidTr="003F3548">
              <w:tc>
                <w:tcPr>
                  <w:tcW w:w="5115" w:type="dxa"/>
                  <w:tcBorders>
                    <w:top w:val="nil"/>
                    <w:left w:val="nil"/>
                    <w:bottom w:val="nil"/>
                    <w:right w:val="nil"/>
                  </w:tcBorders>
                  <w:tcMar>
                    <w:left w:w="0" w:type="dxa"/>
                    <w:right w:w="0" w:type="dxa"/>
                  </w:tcMar>
                </w:tcPr>
                <w:p w:rsidR="003F3548" w:rsidRDefault="003F3548" w:rsidP="00C67E92">
                  <w:pPr>
                    <w:framePr w:hSpace="180" w:wrap="around" w:vAnchor="page" w:hAnchor="margin" w:y="2583"/>
                    <w:rPr>
                      <w:rFonts w:ascii="Cambria" w:hAnsi="Cambria" w:cs="Arial"/>
                    </w:rPr>
                  </w:pPr>
                  <w:r>
                    <w:rPr>
                      <w:rFonts w:ascii="Cambria" w:hAnsi="Cambria" w:cs="Arial"/>
                    </w:rPr>
                    <w:t xml:space="preserve">               Health: DPA 9-0-0-0</w:t>
                  </w:r>
                </w:p>
              </w:tc>
            </w:tr>
          </w:tbl>
          <w:p w:rsidR="003F3548" w:rsidRPr="00C6092E" w:rsidRDefault="003F3548" w:rsidP="00ED3663">
            <w:pPr>
              <w:rPr>
                <w:rFonts w:ascii="Cambria" w:hAnsi="Cambria" w:cs="Arial"/>
              </w:rPr>
            </w:pPr>
          </w:p>
        </w:tc>
        <w:tc>
          <w:tcPr>
            <w:tcW w:w="4770" w:type="dxa"/>
          </w:tcPr>
          <w:p w:rsidR="003F3548" w:rsidRDefault="003F3548" w:rsidP="00ED3663">
            <w:pPr>
              <w:rPr>
                <w:rFonts w:ascii="Cambria" w:hAnsi="Cambria" w:cs="Arial"/>
              </w:rPr>
            </w:pPr>
            <w:r w:rsidRPr="001C5438">
              <w:rPr>
                <w:rFonts w:ascii="Cambria" w:hAnsi="Cambria" w:cs="Arial"/>
                <w:noProof/>
              </w:rPr>
              <mc:AlternateContent>
                <mc:Choice Requires="wps">
                  <w:drawing>
                    <wp:anchor distT="0" distB="0" distL="114300" distR="114300" simplePos="0" relativeHeight="251942912" behindDoc="1" locked="1" layoutInCell="1" allowOverlap="0" wp14:anchorId="2DFC62EB" wp14:editId="3A359806">
                      <wp:simplePos x="0" y="0"/>
                      <wp:positionH relativeFrom="margin">
                        <wp:posOffset>0</wp:posOffset>
                      </wp:positionH>
                      <wp:positionV relativeFrom="page">
                        <wp:posOffset>70485</wp:posOffset>
                      </wp:positionV>
                      <wp:extent cx="2669540" cy="1021080"/>
                      <wp:effectExtent l="0" t="0" r="16510" b="26670"/>
                      <wp:wrapTight wrapText="bothSides">
                        <wp:wrapPolygon edited="0">
                          <wp:start x="0" y="0"/>
                          <wp:lineTo x="0" y="21761"/>
                          <wp:lineTo x="21579" y="21761"/>
                          <wp:lineTo x="21579" y="0"/>
                          <wp:lineTo x="0" y="0"/>
                        </wp:wrapPolygon>
                      </wp:wrapTight>
                      <wp:docPr id="6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02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3F3548">
                                  <w:pPr>
                                    <w:rPr>
                                      <w:b/>
                                      <w:u w:val="single"/>
                                    </w:rPr>
                                  </w:pPr>
                                  <w:r w:rsidRPr="00BB4358">
                                    <w:rPr>
                                      <w:b/>
                                      <w:u w:val="single"/>
                                    </w:rPr>
                                    <w:t>Legend:</w:t>
                                  </w:r>
                                </w:p>
                                <w:p w:rsidR="00224FF0" w:rsidRDefault="00224FF0" w:rsidP="003F3548">
                                  <w:r>
                                    <w:t>ADHS – Arizona Department of Health Services</w:t>
                                  </w:r>
                                </w:p>
                                <w:p w:rsidR="00224FF0" w:rsidRDefault="00224FF0" w:rsidP="003F3548">
                                  <w:r>
                                    <w:t>MME – Morphine Milligram Equivalent</w:t>
                                  </w:r>
                                </w:p>
                                <w:p w:rsidR="00224FF0" w:rsidRPr="00BB4358" w:rsidRDefault="00224FF0" w:rsidP="003F3548">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C62EB" id="_x0000_s1173" type="#_x0000_t202" style="position:absolute;margin-left:0;margin-top:5.55pt;width:210.2pt;height:80.4pt;z-index:-251373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9oAhgIAABoFAAAOAAAAZHJzL2Uyb0RvYy54bWysVF1v2yAUfZ+0/4B4T/0xJ02sOlUXJ9Ok&#10;7kNq9wMI4BgNAwMSu5v233fBSZauL9M0P9jgezmcc++Bm9uhk+jArRNaVTi7SjHiimom1K7CXx43&#10;kzlGzhPFiNSKV/iJO3y7fP3qpjclz3WrJeMWAYhyZW8q3HpvyiRxtOUdcVfacAXBRtuOeJjaXcIs&#10;6QG9k0meprOk15YZqyl3Dv7WYxAvI37TcOo/NY3jHskKAzcf3za+t+GdLG9IubPEtIIeaZB/YNER&#10;oWDTM1RNPEF7K15AdYJa7XTjr6juEt00gvKoAdRk6R9qHlpieNQCxXHmXCb3/2Dpx8NniwSr8AzK&#10;o0gHPXrkg0dv9YCKUJ7euBKyHgzk+QF+Q5ujVGfuNf3qkNKrlqgdv7NW9y0nDOhlYWVysXTEcQFk&#10;23/QDLYhe68j0NDYLtQOqoEAHXg8nVsTqFD4mc9mi2kBIQqxLM2zdB6bl5DytNxY599x3aEwqLCF&#10;3kd4crh3PtAh5Skl7Kb0RkgZ+y8V6iu8mObTUZiWgoVgSHN2t11Jiw4kOCg+URtELtM64cHHUnQV&#10;np+TSBnKsVYs7uKJkOMYmEgVwEEdcDuORr/8WKSL9Xw9LyZFPltPirSuJ3ebVTGZbbLraf2mXq3q&#10;7GfgmRVlKxjjKlA9eTcr/s4bx1M0uu7s3meSninfxOel8uQ5jVhlUHX6RnXRB6H1own8sB2i47Li&#10;+mSwrWZPYA2rxwMKFwoMWm2/Y9TD4ayw+7YnlmMk3yuw1yIrghd8nBTT6xwm9jKyvYwQRQGqwh6j&#10;cbjy4w2wN1bsWthpNLTSd2DJRkSzBO+OrI5GhgMYVR0vi3DCL+cx6/eVtvwFAAD//wMAUEsDBBQA&#10;BgAIAAAAIQCATSD92wAAAAcBAAAPAAAAZHJzL2Rvd25yZXYueG1sTI/NTsNADITvSLzDykjc6CZp&#10;RWjIpkIU7hAKXJ2sm0TsT5TdtoGnx5zK0TPj8edyM1sjjjSFwTsF6SIBQa71enCdgt3b880diBDR&#10;aTTekYJvCrCpLi9KLLQ/uVc61rETXOJCgQr6GMdCytD2ZDEs/EiOvb2fLEYep07qCU9cbo3MkuRW&#10;WhwcX+hxpMee2q/6YBkj+9wtty815Tk2y+3Tz/t6/2GUur6aH+5BRJrjOQx/+LwDFTM1/uB0EEYB&#10;PxJZTVMQ7K6yZAWiYSFP1yCrUv7nr34BAAD//wMAUEsBAi0AFAAGAAgAAAAhALaDOJL+AAAA4QEA&#10;ABMAAAAAAAAAAAAAAAAAAAAAAFtDb250ZW50X1R5cGVzXS54bWxQSwECLQAUAAYACAAAACEAOP0h&#10;/9YAAACUAQAACwAAAAAAAAAAAAAAAAAvAQAAX3JlbHMvLnJlbHNQSwECLQAUAAYACAAAACEAZova&#10;AIYCAAAaBQAADgAAAAAAAAAAAAAAAAAuAgAAZHJzL2Uyb0RvYy54bWxQSwECLQAUAAYACAAAACEA&#10;gE0g/dsAAAAHAQAADwAAAAAAAAAAAAAAAADgBAAAZHJzL2Rvd25yZXYueG1sUEsFBgAAAAAEAAQA&#10;8wAAAOgFAAAAAA==&#10;" o:allowoverlap="f" filled="f">
                      <v:textbox>
                        <w:txbxContent>
                          <w:p w:rsidR="00224FF0" w:rsidRPr="00F34CC1" w:rsidRDefault="00224FF0" w:rsidP="003F3548">
                            <w:pPr>
                              <w:rPr>
                                <w:b/>
                                <w:u w:val="single"/>
                              </w:rPr>
                            </w:pPr>
                            <w:r w:rsidRPr="00BB4358">
                              <w:rPr>
                                <w:b/>
                                <w:u w:val="single"/>
                              </w:rPr>
                              <w:t>Legend:</w:t>
                            </w:r>
                          </w:p>
                          <w:p w:rsidR="00224FF0" w:rsidRDefault="00224FF0" w:rsidP="003F3548">
                            <w:r>
                              <w:t>ADHS – Arizona Department of Health Services</w:t>
                            </w:r>
                          </w:p>
                          <w:p w:rsidR="00224FF0" w:rsidRDefault="00224FF0" w:rsidP="003F3548">
                            <w:r>
                              <w:t>MME – Morphine Milligram Equivalent</w:t>
                            </w:r>
                          </w:p>
                          <w:p w:rsidR="00224FF0" w:rsidRPr="00BB4358" w:rsidRDefault="00224FF0" w:rsidP="003F3548">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ED3663" w:rsidRDefault="00ED3663" w:rsidP="003F3548">
      <w:pPr>
        <w:spacing w:before="200"/>
        <w:jc w:val="both"/>
        <w:rPr>
          <w:rFonts w:ascii="Cambria" w:hAnsi="Cambria" w:cs="Arial"/>
          <w:b/>
          <w:u w:val="single"/>
        </w:rPr>
      </w:pPr>
      <w:bookmarkStart w:id="94" w:name="hb2549"/>
      <w:bookmarkEnd w:id="94"/>
    </w:p>
    <w:p w:rsidR="003F3548" w:rsidRPr="001C5438" w:rsidRDefault="003F3548" w:rsidP="003F3548">
      <w:pPr>
        <w:spacing w:before="200"/>
        <w:jc w:val="both"/>
        <w:rPr>
          <w:rFonts w:ascii="Cambria" w:hAnsi="Cambria" w:cs="Arial"/>
          <w:b/>
          <w:u w:val="single"/>
        </w:rPr>
      </w:pPr>
      <w:r w:rsidRPr="001C5438">
        <w:rPr>
          <w:rFonts w:ascii="Cambria" w:hAnsi="Cambria" w:cs="Arial"/>
          <w:b/>
          <w:u w:val="single"/>
        </w:rPr>
        <w:t>Abstract</w:t>
      </w:r>
    </w:p>
    <w:p w:rsidR="003F3548" w:rsidRPr="001C5438" w:rsidRDefault="003F3548" w:rsidP="003F3548">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941888" behindDoc="1" locked="1" layoutInCell="1" allowOverlap="0" wp14:anchorId="2BCD85B4" wp14:editId="068F1E17">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6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3F3548">
                            <w:pPr>
                              <w:jc w:val="center"/>
                            </w:pPr>
                            <w:sdt>
                              <w:sdtPr>
                                <w:tag w:val="Prop105"/>
                                <w:id w:val="9546822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4117847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8344088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9111950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D85B4" id="_x0000_s1174" type="#_x0000_t202" style="position:absolute;left:0;text-align:left;margin-left:0;margin-top:628.5pt;width:468pt;height:21.6pt;z-index:-251374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pTMAIAAFoEAAAOAAAAZHJzL2Uyb0RvYy54bWysVNuO0zAQfUfiHyy/06TdtNtGTVdLlyKk&#10;5SLt8gGO4yQWjsfYbpPy9YydtlQLvCDyYNme8ZmZc2ayvhs6RQ7COgm6oNNJSonQHCqpm4J+fd69&#10;WVLiPNMVU6BFQY/C0bvN61fr3uRiBi2oSliCINrlvSlo673Jk8TxVnTMTcAIjcYabMc8Hm2TVJb1&#10;iN6pZJami6QHWxkLXDiHtw+jkW4ifl0L7j/XtROeqIJibj6uNq5lWJPNmuWNZaaV/JQG+4csOiY1&#10;Br1APTDPyN7K36A6yS04qP2EQ5dAXUsuYg1YzTR9Uc1Ty4yItSA5zlxocv8Pln86fLFEVgVdTCnR&#10;rEONnsXgyVsYyCLQ0xuXo9eTQT8/4DXKHEt15hH4N0c0bFumG3FvLfStYBWmNw0vk6unI44LIGX/&#10;ESoMw/YeItBQ2y5wh2wQREeZjhdpQiocL+er7GaRoomjbXab3cyidgnLz6+Ndf69gI6ETUEtSh/R&#10;2eHR+ZANy88uIZgDJaudVCoebFNulSUHhm2yi18s4IWb0qQv6Go+m48E/BUijd+fIDrpsd+V7Aq6&#10;vDixPND2TlexGz2TatxjykqfeAzUjST6oRyiYtNseRaohOqI1FoYGxwHEjct2B+U9NjcBXXf98wK&#10;StQHjfKsplkWpiEesvktkknstaW8tjDNEaqgnpJxu/XjBO2NlU2LkcaG0HCPktYysh20H7M6FYAN&#10;HEU4DVuYkOtz9Pr1S9j8BAAA//8DAFBLAwQUAAYACAAAACEA+AmhC94AAAAKAQAADwAAAGRycy9k&#10;b3ducmV2LnhtbExPQU7DMBC8I/EHa5G4oNYmgbQNcSqEBKI3aBFc3dhNIux1sN00/J7lBLfZmdHs&#10;TLWenGWjCbH3KOF6LoAZbLzusZXwtnucLYHFpFAr69FI+DYR1vX5WaVK7U/4asZtahmFYCyVhC6l&#10;oeQ8Np1xKs79YJC0gw9OJTpDy3VQJwp3lmdCFNypHulDpwbz0Jnmc3t0EpY3z+NH3OQv701xsKt0&#10;tRifvoKUlxfT/R2wZKb0Z4bf+lQdauq090fUkVkJNCQRm90uCJG+ygsCe6JyITLgdcX/T6h/AAAA&#10;//8DAFBLAQItABQABgAIAAAAIQC2gziS/gAAAOEBAAATAAAAAAAAAAAAAAAAAAAAAABbQ29udGVu&#10;dF9UeXBlc10ueG1sUEsBAi0AFAAGAAgAAAAhADj9If/WAAAAlAEAAAsAAAAAAAAAAAAAAAAALwEA&#10;AF9yZWxzLy5yZWxzUEsBAi0AFAAGAAgAAAAhAC8OalMwAgAAWgQAAA4AAAAAAAAAAAAAAAAALgIA&#10;AGRycy9lMm9Eb2MueG1sUEsBAi0AFAAGAAgAAAAhAPgJoQveAAAACgEAAA8AAAAAAAAAAAAAAAAA&#10;igQAAGRycy9kb3ducmV2LnhtbFBLBQYAAAAABAAEAPMAAACVBQAAAAA=&#10;" o:allowoverlap="f">
                <v:textbox>
                  <w:txbxContent>
                    <w:p w:rsidR="00224FF0" w:rsidRDefault="00224FF0" w:rsidP="003F3548">
                      <w:pPr>
                        <w:jc w:val="center"/>
                      </w:pPr>
                      <w:sdt>
                        <w:sdtPr>
                          <w:tag w:val="Prop105"/>
                          <w:id w:val="9546822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4117847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8344088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9111950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prescriptions and dosage limitations.</w:t>
      </w:r>
    </w:p>
    <w:p w:rsidR="003F3548" w:rsidRPr="001C5438" w:rsidRDefault="003F3548" w:rsidP="003F3548">
      <w:pPr>
        <w:jc w:val="both"/>
        <w:rPr>
          <w:rFonts w:ascii="Cambria" w:hAnsi="Cambria" w:cs="Arial"/>
          <w:b/>
          <w:u w:val="single"/>
        </w:rPr>
      </w:pPr>
      <w:r w:rsidRPr="001C5438">
        <w:rPr>
          <w:rFonts w:ascii="Cambria" w:hAnsi="Cambria" w:cs="Arial"/>
          <w:b/>
          <w:u w:val="single"/>
        </w:rPr>
        <w:t>Provisions</w:t>
      </w:r>
    </w:p>
    <w:p w:rsidR="003F3548" w:rsidRDefault="003F3548" w:rsidP="009C0974">
      <w:pPr>
        <w:pStyle w:val="ListParagraph"/>
        <w:numPr>
          <w:ilvl w:val="0"/>
          <w:numId w:val="75"/>
        </w:numPr>
        <w:spacing w:after="120" w:line="240" w:lineRule="auto"/>
        <w:contextualSpacing w:val="0"/>
        <w:jc w:val="both"/>
        <w:rPr>
          <w:rFonts w:ascii="Cambria" w:hAnsi="Cambria" w:cs="Arial"/>
        </w:rPr>
      </w:pPr>
      <w:r>
        <w:rPr>
          <w:rFonts w:ascii="Cambria" w:hAnsi="Cambria" w:cs="Arial"/>
        </w:rPr>
        <w:t>Stipulates that a health professional may issue a prescription that exceeds 90 MMEs if the consulting physician who is board-certified in pain agrees with the higher dose. (Sec. 1)</w:t>
      </w:r>
    </w:p>
    <w:p w:rsidR="003F3548" w:rsidRDefault="003F3548" w:rsidP="009C0974">
      <w:pPr>
        <w:pStyle w:val="ListParagraph"/>
        <w:numPr>
          <w:ilvl w:val="0"/>
          <w:numId w:val="75"/>
        </w:numPr>
        <w:spacing w:after="120" w:line="240" w:lineRule="auto"/>
        <w:contextualSpacing w:val="0"/>
        <w:jc w:val="both"/>
        <w:rPr>
          <w:rFonts w:ascii="Cambria" w:hAnsi="Cambria" w:cs="Arial"/>
        </w:rPr>
      </w:pPr>
      <w:r>
        <w:rPr>
          <w:rFonts w:ascii="Cambria" w:hAnsi="Cambria" w:cs="Arial"/>
        </w:rPr>
        <w:t>Clarifies that the 90 MME limitation applies to prescriptions, rather than prescription orders. (Sec. 1)</w:t>
      </w:r>
    </w:p>
    <w:p w:rsidR="003F3548" w:rsidRPr="001C61B2" w:rsidRDefault="003F3548" w:rsidP="009C0974">
      <w:pPr>
        <w:pStyle w:val="ListParagraph"/>
        <w:numPr>
          <w:ilvl w:val="0"/>
          <w:numId w:val="75"/>
        </w:numPr>
        <w:spacing w:after="120"/>
        <w:contextualSpacing w:val="0"/>
        <w:rPr>
          <w:rFonts w:ascii="Cambria" w:hAnsi="Cambria" w:cs="Arial"/>
          <w:b/>
          <w:color w:val="7030A0"/>
        </w:rPr>
      </w:pPr>
      <w:r w:rsidRPr="001C61B2">
        <w:rPr>
          <w:rFonts w:ascii="Cambria" w:hAnsi="Cambria" w:cs="Arial"/>
          <w:b/>
          <w:color w:val="7030A0"/>
        </w:rPr>
        <w:t>EXEMPTS PRESCRIPTIONS CAPPED AT A 14-DAY SUPPLY THAT ARE ISSUED FOLLOWING A SURGICAL PROCEDURE FROM THE 90 MME PER DAY LIMITATION.</w:t>
      </w:r>
      <w:r>
        <w:rPr>
          <w:rFonts w:ascii="Cambria" w:hAnsi="Cambria" w:cs="Arial"/>
          <w:b/>
          <w:color w:val="7030A0"/>
        </w:rPr>
        <w:t xml:space="preserve"> </w:t>
      </w:r>
      <w:r>
        <w:rPr>
          <w:rFonts w:ascii="Cambria" w:hAnsi="Cambria" w:cs="Arial"/>
        </w:rPr>
        <w:t>(</w:t>
      </w:r>
      <w:r w:rsidRPr="001C61B2">
        <w:rPr>
          <w:rFonts w:ascii="Cambria" w:hAnsi="Cambria" w:cs="Arial"/>
          <w:i/>
        </w:rPr>
        <w:t>Health</w:t>
      </w:r>
      <w:r>
        <w:rPr>
          <w:rFonts w:ascii="Cambria" w:hAnsi="Cambria" w:cs="Arial"/>
        </w:rPr>
        <w:t>)</w:t>
      </w:r>
    </w:p>
    <w:p w:rsidR="003F3548" w:rsidRPr="001C61B2" w:rsidRDefault="003F3548" w:rsidP="009C0974">
      <w:pPr>
        <w:pStyle w:val="ListParagraph"/>
        <w:numPr>
          <w:ilvl w:val="0"/>
          <w:numId w:val="75"/>
        </w:numPr>
        <w:spacing w:after="120"/>
        <w:contextualSpacing w:val="0"/>
        <w:rPr>
          <w:rFonts w:ascii="Cambria" w:hAnsi="Cambria" w:cs="Arial"/>
        </w:rPr>
      </w:pPr>
      <w:r w:rsidRPr="001C61B2">
        <w:rPr>
          <w:rFonts w:ascii="Cambria" w:hAnsi="Cambria" w:cs="Arial"/>
          <w:b/>
          <w:color w:val="7030A0"/>
        </w:rPr>
        <w:t>CLARIFIES THAT THE 90 MME LIMIT APPLIES TO PRESCRIPTIONS THAT ARE FILLED OR DISPENSED OUTSIDE OF A HEALTH CARE INSTITUTION.</w:t>
      </w:r>
      <w:r w:rsidRPr="001C61B2">
        <w:rPr>
          <w:rFonts w:ascii="Cambria" w:hAnsi="Cambria" w:cs="Arial"/>
          <w:color w:val="7030A0"/>
        </w:rPr>
        <w:t xml:space="preserve"> </w:t>
      </w:r>
      <w:r>
        <w:rPr>
          <w:rFonts w:ascii="Cambria" w:hAnsi="Cambria" w:cs="Arial"/>
        </w:rPr>
        <w:t>(</w:t>
      </w:r>
      <w:r>
        <w:rPr>
          <w:rFonts w:ascii="Cambria" w:hAnsi="Cambria" w:cs="Arial"/>
          <w:i/>
        </w:rPr>
        <w:t>Health</w:t>
      </w:r>
      <w:r>
        <w:rPr>
          <w:rFonts w:ascii="Cambria" w:hAnsi="Cambria" w:cs="Arial"/>
        </w:rPr>
        <w:t>)</w:t>
      </w:r>
    </w:p>
    <w:p w:rsidR="003F3548" w:rsidRPr="00E07432" w:rsidRDefault="003F3548" w:rsidP="009C0974">
      <w:pPr>
        <w:pStyle w:val="ListParagraph"/>
        <w:numPr>
          <w:ilvl w:val="0"/>
          <w:numId w:val="75"/>
        </w:numPr>
        <w:spacing w:after="120" w:line="240" w:lineRule="auto"/>
        <w:contextualSpacing w:val="0"/>
        <w:jc w:val="both"/>
        <w:rPr>
          <w:rFonts w:ascii="Cambria" w:hAnsi="Cambria" w:cs="Arial"/>
          <w:i/>
        </w:rPr>
      </w:pPr>
      <w:r>
        <w:rPr>
          <w:rFonts w:ascii="Cambria" w:hAnsi="Cambria" w:cs="Arial"/>
          <w:b/>
          <w:color w:val="7030A0"/>
        </w:rPr>
        <w:t>STATES</w:t>
      </w:r>
      <w:r w:rsidRPr="00496510">
        <w:rPr>
          <w:rFonts w:ascii="Cambria" w:hAnsi="Cambria" w:cs="Arial"/>
          <w:b/>
          <w:color w:val="7030A0"/>
        </w:rPr>
        <w:t xml:space="preserve"> THAT A HEALTH CARE INSTITUTION, PRIVATE OFFICE OR CLINIC MUST APPLY TO ADHS FOR LICENSURE AS A PA</w:t>
      </w:r>
      <w:r>
        <w:rPr>
          <w:rFonts w:ascii="Cambria" w:hAnsi="Cambria" w:cs="Arial"/>
          <w:b/>
          <w:color w:val="7030A0"/>
        </w:rPr>
        <w:t>IN CLINIC WITHIN 60 DAYS OF</w:t>
      </w:r>
      <w:r w:rsidRPr="00496510">
        <w:rPr>
          <w:rFonts w:ascii="Cambria" w:hAnsi="Cambria" w:cs="Arial"/>
          <w:b/>
          <w:color w:val="7030A0"/>
        </w:rPr>
        <w:t xml:space="preserve"> MEET</w:t>
      </w:r>
      <w:r>
        <w:rPr>
          <w:rFonts w:ascii="Cambria" w:hAnsi="Cambria" w:cs="Arial"/>
          <w:b/>
          <w:color w:val="7030A0"/>
        </w:rPr>
        <w:t>ING</w:t>
      </w:r>
      <w:r w:rsidRPr="00496510">
        <w:rPr>
          <w:rFonts w:ascii="Cambria" w:hAnsi="Cambria" w:cs="Arial"/>
          <w:b/>
          <w:color w:val="7030A0"/>
        </w:rPr>
        <w:t xml:space="preserve"> THE STATUTORY DEFINITION OF A PAIN CLINIC.</w:t>
      </w:r>
      <w:r w:rsidRPr="00496510">
        <w:rPr>
          <w:rFonts w:ascii="Cambria" w:hAnsi="Cambria" w:cs="Arial"/>
          <w:color w:val="7030A0"/>
        </w:rPr>
        <w:t xml:space="preserve"> </w:t>
      </w:r>
      <w:r>
        <w:rPr>
          <w:rFonts w:ascii="Cambria" w:hAnsi="Cambria" w:cs="Arial"/>
        </w:rPr>
        <w:t>(</w:t>
      </w:r>
      <w:r w:rsidRPr="00496510">
        <w:rPr>
          <w:rFonts w:ascii="Cambria" w:hAnsi="Cambria" w:cs="Arial"/>
          <w:i/>
        </w:rPr>
        <w:t>Health</w:t>
      </w:r>
      <w:r>
        <w:rPr>
          <w:rFonts w:ascii="Cambria" w:hAnsi="Cambria" w:cs="Arial"/>
        </w:rPr>
        <w:t>)</w:t>
      </w:r>
    </w:p>
    <w:p w:rsidR="003F3548" w:rsidRPr="00496510" w:rsidRDefault="003F3548" w:rsidP="009C0974">
      <w:pPr>
        <w:pStyle w:val="ListParagraph"/>
        <w:numPr>
          <w:ilvl w:val="0"/>
          <w:numId w:val="75"/>
        </w:numPr>
        <w:spacing w:after="120" w:line="240" w:lineRule="auto"/>
        <w:contextualSpacing w:val="0"/>
        <w:jc w:val="both"/>
        <w:rPr>
          <w:rFonts w:ascii="Cambria" w:hAnsi="Cambria" w:cs="Arial"/>
          <w:i/>
        </w:rPr>
      </w:pPr>
      <w:r>
        <w:rPr>
          <w:rFonts w:ascii="Cambria" w:hAnsi="Cambria" w:cs="Arial"/>
          <w:b/>
          <w:color w:val="7030A0"/>
        </w:rPr>
        <w:t>ALLOWS A NURSE PRACTITIONER WITH ADVANCED PAIN CERTIFICATION TO ACT AS A MEDICAL DIRECTOR OF A PAIN CLINIC.</w:t>
      </w:r>
      <w:r>
        <w:rPr>
          <w:rFonts w:ascii="Cambria" w:hAnsi="Cambria" w:cs="Arial"/>
          <w:i/>
        </w:rPr>
        <w:t xml:space="preserve"> </w:t>
      </w:r>
      <w:r>
        <w:rPr>
          <w:rFonts w:ascii="Cambria" w:hAnsi="Cambria" w:cs="Arial"/>
        </w:rPr>
        <w:t>(</w:t>
      </w:r>
      <w:r>
        <w:rPr>
          <w:rFonts w:ascii="Cambria" w:hAnsi="Cambria" w:cs="Arial"/>
          <w:i/>
        </w:rPr>
        <w:t>Health</w:t>
      </w:r>
      <w:r>
        <w:rPr>
          <w:rFonts w:ascii="Cambria" w:hAnsi="Cambria" w:cs="Arial"/>
        </w:rPr>
        <w:t>)</w:t>
      </w:r>
    </w:p>
    <w:p w:rsidR="003F3548" w:rsidRPr="00493847" w:rsidRDefault="003F3548" w:rsidP="009C0974">
      <w:pPr>
        <w:pStyle w:val="ListParagraph"/>
        <w:numPr>
          <w:ilvl w:val="0"/>
          <w:numId w:val="75"/>
        </w:numPr>
        <w:spacing w:after="120" w:line="240" w:lineRule="auto"/>
        <w:contextualSpacing w:val="0"/>
        <w:jc w:val="both"/>
        <w:rPr>
          <w:rFonts w:ascii="Cambria" w:hAnsi="Cambria" w:cs="Arial"/>
        </w:rPr>
      </w:pPr>
      <w:r>
        <w:rPr>
          <w:rFonts w:ascii="Cambria" w:hAnsi="Cambria" w:cs="Arial"/>
        </w:rPr>
        <w:t xml:space="preserve">Makes </w:t>
      </w:r>
      <w:proofErr w:type="gramStart"/>
      <w:r>
        <w:rPr>
          <w:rFonts w:ascii="Cambria" w:hAnsi="Cambria" w:cs="Arial"/>
        </w:rPr>
        <w:t>a conforming changes</w:t>
      </w:r>
      <w:proofErr w:type="gramEnd"/>
      <w:r>
        <w:rPr>
          <w:rFonts w:ascii="Cambria" w:hAnsi="Cambria" w:cs="Arial"/>
        </w:rPr>
        <w:t>. (Sec. 1)</w:t>
      </w:r>
    </w:p>
    <w:p w:rsidR="003F3548" w:rsidRPr="001C5438" w:rsidRDefault="003F3548" w:rsidP="003F3548">
      <w:pPr>
        <w:jc w:val="both"/>
        <w:rPr>
          <w:rFonts w:ascii="Cambria" w:hAnsi="Cambria" w:cs="Arial"/>
          <w:b/>
          <w:u w:val="single"/>
        </w:rPr>
      </w:pPr>
      <w:r w:rsidRPr="001C5438">
        <w:rPr>
          <w:rFonts w:ascii="Cambria" w:hAnsi="Cambria" w:cs="Arial"/>
          <w:b/>
          <w:u w:val="single"/>
        </w:rPr>
        <w:t>Current Law</w:t>
      </w:r>
    </w:p>
    <w:p w:rsidR="003F3548" w:rsidRPr="00ED3663" w:rsidRDefault="003F3548" w:rsidP="00ED3663">
      <w:pPr>
        <w:spacing w:after="120"/>
        <w:jc w:val="both"/>
        <w:rPr>
          <w:rFonts w:ascii="Cambria" w:hAnsi="Cambria" w:cs="Arial"/>
        </w:rPr>
        <w:sectPr w:rsidR="003F3548" w:rsidRPr="00ED3663" w:rsidSect="00990E7D">
          <w:type w:val="continuous"/>
          <w:pgSz w:w="12240" w:h="15840"/>
          <w:pgMar w:top="1440" w:right="1440" w:bottom="1440" w:left="1440" w:header="720" w:footer="720" w:gutter="0"/>
          <w:cols w:space="720"/>
          <w:docGrid w:linePitch="360"/>
        </w:sectPr>
      </w:pPr>
      <w:r>
        <w:rPr>
          <w:rFonts w:ascii="Cambria" w:hAnsi="Cambria" w:cs="Arial"/>
        </w:rPr>
        <w:t>New prescription orders for opioids are prohibited from containing more than 90 MMEs per day. Exemptions from the 90 MME per day limitation are provided for specified individuals and continuations of an existing prescription that was issued within the last 60 days.  If a health professionals determines that a prescription containing more than 90 MMEs is necessary, the health professional must consult with an allopathic or osteopathic physician who is board-certified in pain (</w:t>
      </w:r>
      <w:hyperlink r:id="rId340" w:history="1">
        <w:r w:rsidRPr="00CA29A0">
          <w:rPr>
            <w:rStyle w:val="Hyperlink"/>
            <w:rFonts w:ascii="Cambria" w:hAnsi="Cambria" w:cs="Arial"/>
          </w:rPr>
          <w:t>A.R.S. § 32-3248.01 as added by Laws 2018, First Special Session, Chapter 1, Section 29</w:t>
        </w:r>
      </w:hyperlink>
      <w:r>
        <w:rPr>
          <w:rFonts w:ascii="Cambria" w:hAnsi="Cambria" w:cs="Arial"/>
        </w:rPr>
        <w:t>).</w:t>
      </w:r>
    </w:p>
    <w:p w:rsidR="003F3548" w:rsidRDefault="003F3548" w:rsidP="00ED3663">
      <w:pPr>
        <w:pStyle w:val="Heading1"/>
        <w:jc w:val="center"/>
      </w:pPr>
      <w:r>
        <w:rPr>
          <w:noProof/>
        </w:rPr>
        <w:lastRenderedPageBreak/>
        <w:drawing>
          <wp:anchor distT="0" distB="0" distL="114300" distR="114300" simplePos="0" relativeHeight="251943936" behindDoc="1" locked="0" layoutInCell="1" allowOverlap="1" wp14:anchorId="3B8207B6" wp14:editId="066EA32B">
            <wp:simplePos x="0" y="0"/>
            <wp:positionH relativeFrom="column">
              <wp:posOffset>2362835</wp:posOffset>
            </wp:positionH>
            <wp:positionV relativeFrom="paragraph">
              <wp:posOffset>-322580</wp:posOffset>
            </wp:positionV>
            <wp:extent cx="1214755" cy="1165860"/>
            <wp:effectExtent l="0" t="0" r="0" b="0"/>
            <wp:wrapNone/>
            <wp:docPr id="309" name="Picture 309"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3F3548" w:rsidRDefault="003F3548" w:rsidP="003F3548">
      <w:pPr>
        <w:jc w:val="center"/>
        <w:sectPr w:rsidR="003F3548" w:rsidSect="00990E7D">
          <w:footerReference w:type="default" r:id="rId341"/>
          <w:pgSz w:w="12240" w:h="15840"/>
          <w:pgMar w:top="1080" w:right="1440" w:bottom="1440" w:left="1440" w:header="720" w:footer="720" w:gutter="0"/>
          <w:cols w:space="720"/>
          <w:docGrid w:linePitch="360"/>
        </w:sectPr>
      </w:pPr>
    </w:p>
    <w:p w:rsidR="003F3548" w:rsidRDefault="003F3548" w:rsidP="003F3548">
      <w:pPr>
        <w:rPr>
          <w:b/>
        </w:rPr>
      </w:pPr>
      <w:bookmarkStart w:id="95" w:name="hb2633"/>
      <w:bookmarkEnd w:id="95"/>
    </w:p>
    <w:p w:rsidR="003F3548" w:rsidRPr="001C5438" w:rsidRDefault="003F3548" w:rsidP="003F3548">
      <w:pPr>
        <w:spacing w:before="200"/>
        <w:jc w:val="both"/>
        <w:rPr>
          <w:rFonts w:ascii="Cambria" w:hAnsi="Cambria" w:cs="Arial"/>
          <w:b/>
          <w:u w:val="single"/>
        </w:rPr>
      </w:pPr>
      <w:r w:rsidRPr="001C5438">
        <w:rPr>
          <w:rFonts w:ascii="Cambria" w:hAnsi="Cambria" w:cs="Arial"/>
          <w:b/>
          <w:u w:val="single"/>
        </w:rPr>
        <w:t>Abstract</w:t>
      </w:r>
    </w:p>
    <w:tbl>
      <w:tblPr>
        <w:tblStyle w:val="TableGrid"/>
        <w:tblpPr w:leftFromText="180" w:rightFromText="180" w:vertAnchor="page" w:horzAnchor="margin" w:tblpY="2310"/>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ED3663" w:rsidTr="00ED3663">
        <w:tc>
          <w:tcPr>
            <w:tcW w:w="9895" w:type="dxa"/>
            <w:gridSpan w:val="2"/>
          </w:tcPr>
          <w:p w:rsidR="00ED3663" w:rsidRPr="002B09D5" w:rsidRDefault="00ED3663" w:rsidP="00ED3663">
            <w:pPr>
              <w:spacing w:after="120"/>
              <w:rPr>
                <w:rFonts w:ascii="Cambria" w:hAnsi="Cambria" w:cs="Arial"/>
                <w:noProof/>
                <w:sz w:val="28"/>
                <w:szCs w:val="28"/>
                <w:u w:val="single"/>
              </w:rPr>
            </w:pPr>
            <w:r>
              <w:rPr>
                <w:rFonts w:ascii="Cambria" w:hAnsi="Cambria" w:cs="Arial"/>
                <w:b/>
                <w:noProof/>
                <w:sz w:val="28"/>
                <w:szCs w:val="28"/>
                <w:u w:val="single"/>
              </w:rPr>
              <w:t>HB 2633:</w:t>
            </w:r>
            <w:r w:rsidRPr="00803606">
              <w:rPr>
                <w:rFonts w:ascii="Cambria" w:hAnsi="Cambria" w:cs="Arial"/>
                <w:noProof/>
                <w:sz w:val="28"/>
                <w:szCs w:val="28"/>
                <w:u w:val="single"/>
              </w:rPr>
              <w:t xml:space="preserve"> </w:t>
            </w:r>
            <w:r>
              <w:rPr>
                <w:rFonts w:ascii="Cambria" w:hAnsi="Cambria" w:cs="Arial"/>
                <w:noProof/>
                <w:sz w:val="28"/>
                <w:szCs w:val="28"/>
                <w:u w:val="single"/>
              </w:rPr>
              <w:t>pharmacists; controlled substances</w:t>
            </w:r>
          </w:p>
        </w:tc>
      </w:tr>
      <w:tr w:rsidR="00ED3663" w:rsidTr="00ED3663">
        <w:tc>
          <w:tcPr>
            <w:tcW w:w="5125" w:type="dxa"/>
          </w:tcPr>
          <w:p w:rsidR="00ED3663" w:rsidRPr="00311FEF" w:rsidRDefault="00ED3663" w:rsidP="00ED3663">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Cobb, LD 5</w:t>
            </w:r>
          </w:p>
          <w:p w:rsidR="00ED3663" w:rsidRPr="000F70DD" w:rsidRDefault="00ED3663" w:rsidP="00ED3663">
            <w:pPr>
              <w:rPr>
                <w:rFonts w:ascii="Cambria" w:hAnsi="Cambria" w:cs="Arial"/>
              </w:rPr>
            </w:pPr>
            <w:r>
              <w:rPr>
                <w:rFonts w:ascii="Cambria" w:hAnsi="Cambria" w:cs="Arial"/>
                <w:b/>
              </w:rPr>
              <w:t>BILL STATUS:</w:t>
            </w:r>
            <w:r w:rsidRPr="00C6092E">
              <w:rPr>
                <w:rFonts w:ascii="Cambria" w:hAnsi="Cambria" w:cs="Arial"/>
              </w:rPr>
              <w:t xml:space="preserve"> </w:t>
            </w:r>
            <w:hyperlink r:id="rId342"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ED3663" w:rsidTr="00D40DAF">
              <w:tc>
                <w:tcPr>
                  <w:tcW w:w="5115" w:type="dxa"/>
                  <w:tcBorders>
                    <w:top w:val="nil"/>
                    <w:left w:val="nil"/>
                    <w:bottom w:val="nil"/>
                    <w:right w:val="nil"/>
                  </w:tcBorders>
                  <w:tcMar>
                    <w:left w:w="0" w:type="dxa"/>
                    <w:right w:w="0" w:type="dxa"/>
                  </w:tcMar>
                </w:tcPr>
                <w:p w:rsidR="00ED3663" w:rsidRDefault="00ED3663" w:rsidP="00C67E92">
                  <w:pPr>
                    <w:framePr w:hSpace="180" w:wrap="around" w:vAnchor="page" w:hAnchor="margin" w:y="2310"/>
                    <w:rPr>
                      <w:rFonts w:ascii="Cambria" w:hAnsi="Cambria" w:cs="Arial"/>
                    </w:rPr>
                  </w:pPr>
                  <w:r>
                    <w:rPr>
                      <w:rFonts w:ascii="Cambria" w:hAnsi="Cambria" w:cs="Arial"/>
                    </w:rPr>
                    <w:t xml:space="preserve">              Health: DPA 9-0-0-0</w:t>
                  </w:r>
                </w:p>
              </w:tc>
            </w:tr>
          </w:tbl>
          <w:p w:rsidR="00ED3663" w:rsidRPr="00C6092E" w:rsidRDefault="00ED3663" w:rsidP="00ED3663">
            <w:pPr>
              <w:rPr>
                <w:rFonts w:ascii="Cambria" w:hAnsi="Cambria" w:cs="Arial"/>
              </w:rPr>
            </w:pPr>
          </w:p>
        </w:tc>
        <w:tc>
          <w:tcPr>
            <w:tcW w:w="4770" w:type="dxa"/>
          </w:tcPr>
          <w:p w:rsidR="00ED3663" w:rsidRDefault="00ED3663" w:rsidP="00ED3663">
            <w:pPr>
              <w:rPr>
                <w:rFonts w:ascii="Cambria" w:hAnsi="Cambria" w:cs="Arial"/>
              </w:rPr>
            </w:pPr>
            <w:r w:rsidRPr="001C5438">
              <w:rPr>
                <w:rFonts w:ascii="Cambria" w:hAnsi="Cambria" w:cs="Arial"/>
                <w:noProof/>
              </w:rPr>
              <mc:AlternateContent>
                <mc:Choice Requires="wps">
                  <w:drawing>
                    <wp:anchor distT="0" distB="0" distL="114300" distR="114300" simplePos="0" relativeHeight="252104704" behindDoc="1" locked="1" layoutInCell="1" allowOverlap="0" wp14:anchorId="292056B0" wp14:editId="00EC4329">
                      <wp:simplePos x="0" y="0"/>
                      <wp:positionH relativeFrom="margin">
                        <wp:posOffset>0</wp:posOffset>
                      </wp:positionH>
                      <wp:positionV relativeFrom="page">
                        <wp:posOffset>66040</wp:posOffset>
                      </wp:positionV>
                      <wp:extent cx="2669540" cy="842645"/>
                      <wp:effectExtent l="0" t="0" r="16510" b="14605"/>
                      <wp:wrapTight wrapText="bothSides">
                        <wp:wrapPolygon edited="0">
                          <wp:start x="0" y="0"/>
                          <wp:lineTo x="0" y="21486"/>
                          <wp:lineTo x="21579" y="21486"/>
                          <wp:lineTo x="21579" y="0"/>
                          <wp:lineTo x="0" y="0"/>
                        </wp:wrapPolygon>
                      </wp:wrapTight>
                      <wp:docPr id="29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842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ED3663">
                                  <w:pPr>
                                    <w:rPr>
                                      <w:b/>
                                      <w:u w:val="single"/>
                                    </w:rPr>
                                  </w:pPr>
                                  <w:r w:rsidRPr="00BB4358">
                                    <w:rPr>
                                      <w:b/>
                                      <w:u w:val="single"/>
                                    </w:rPr>
                                    <w:t>Legend:</w:t>
                                  </w:r>
                                </w:p>
                                <w:p w:rsidR="00224FF0" w:rsidRDefault="00224FF0" w:rsidP="00ED3663">
                                  <w:r>
                                    <w:t>Board – Arizona State Board of Pharmacy</w:t>
                                  </w:r>
                                </w:p>
                                <w:p w:rsidR="00224FF0" w:rsidRDefault="00224FF0" w:rsidP="00ED3663">
                                  <w:r>
                                    <w:t>MME – Morphine Milligram Equivalent</w:t>
                                  </w:r>
                                </w:p>
                                <w:p w:rsidR="00224FF0" w:rsidRPr="00BB4358" w:rsidRDefault="00224FF0" w:rsidP="00ED3663">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056B0" id="_x0000_s1175" type="#_x0000_t202" style="position:absolute;margin-left:0;margin-top:5.2pt;width:210.2pt;height:66.35pt;z-index:-251211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z1hQIAABoFAAAOAAAAZHJzL2Uyb0RvYy54bWysVF1v2yAUfZ+0/4B4Tx17ThZbdaouTqZJ&#10;3YfU7gcQwDEaBgYkdjftv++CkzRdX6ZpeXDA9/rcc+49cH0zdBIduHVCqwqnV1OMuKKaCbWr8NeH&#10;zWSBkfNEMSK14hV+5A7fLF+/uu5NyTPdasm4RQCiXNmbCrfemzJJHG15R9yVNlxBsNG2Ix62dpcw&#10;S3pA72SSTafzpNeWGaspdw7e1mMQLyN+03DqPzeN4x7JCgM3H582PrfhmSyvSbmzxLSCHmmQf2DR&#10;EaGg6BmqJp6gvRUvoDpBrXa68VdUd4luGkF51ABq0ukfau5bYnjUAs1x5twm9/9g6afDF4sEq3BW&#10;pBgp0sGQHvjg0Ts9oDz0pzeuhLR7A4l+gNcw56jVmTtNvzmk9KolasdvrdV9ywkDfmn4Mrn4dMRx&#10;AWTbf9QMypC91xFoaGwXmgftQIAOc3o8zyZQofAym8+LWQ4hCrFFns3zWSxBytPXxjr/nusOhUWF&#10;Lcw+opPDnfOBDSlPKaGY0hshZZy/VKivcDHLZqMuLQULwZDm7G67khYdSHBQ/B3rusu0TnjwsRQd&#10;kDsnkTJ0Y61YrOKJkOMamEgVwEEccDuuRr/8LKbFerFe5BPQuJ7k07qe3G5W+WS+Sd/O6jf1alWn&#10;vwLPNC9bwRhXgerJu2n+d944nqLRdWf3PpP0TPkm/l4qT57TiF0GVaf/qC7aIEx+9IAftkN0XJoX&#10;ATCYZKvZIzjD6vGAwoUCi1bbHxj1cDgr7L7vieUYyQ8K3FWkebCCj5t89jaDjb2MbC8jRFGAqrDH&#10;aFyu/HgD7I0VuxYqjX5W+hYc2YholidWRx/DAYyqjpdFOOGX+5j1dKUtfwMAAP//AwBQSwMEFAAG&#10;AAgAAAAhACgYeibaAAAABwEAAA8AAABkcnMvZG93bnJldi54bWxMj81Ow0AMhO9IvMPKSNzopklE&#10;IWRTIQp3CAWuTtZNIvYnym7bwNPjnsrNnrHHn8v1bI040BQG7xQsFwkIcq3Xg+sUbN9fbu5AhIhO&#10;o/GOFPxQgHV1eVFiof3RvdGhjp3gEBcKVNDHOBZShrYni2HhR3Ls7fxkMXI7dVJPeORwa2SaJLfS&#10;4uD4Qo8jPfXUftd7yxjp1zbbvNa0WmGTbZ5/P+53n0ap66v58QFEpDmeh+GEzztQMVPj904HYRTw&#10;I5HVJAfBbp6eioaFPFuCrEr5n7/6AwAA//8DAFBLAQItABQABgAIAAAAIQC2gziS/gAAAOEBAAAT&#10;AAAAAAAAAAAAAAAAAAAAAABbQ29udGVudF9UeXBlc10ueG1sUEsBAi0AFAAGAAgAAAAhADj9If/W&#10;AAAAlAEAAAsAAAAAAAAAAAAAAAAALwEAAF9yZWxzLy5yZWxzUEsBAi0AFAAGAAgAAAAhAB4gLPWF&#10;AgAAGgUAAA4AAAAAAAAAAAAAAAAALgIAAGRycy9lMm9Eb2MueG1sUEsBAi0AFAAGAAgAAAAhACgY&#10;eibaAAAABwEAAA8AAAAAAAAAAAAAAAAA3wQAAGRycy9kb3ducmV2LnhtbFBLBQYAAAAABAAEAPMA&#10;AADmBQAAAAA=&#10;" o:allowoverlap="f" filled="f">
                      <v:textbox>
                        <w:txbxContent>
                          <w:p w:rsidR="00224FF0" w:rsidRPr="00F34CC1" w:rsidRDefault="00224FF0" w:rsidP="00ED3663">
                            <w:pPr>
                              <w:rPr>
                                <w:b/>
                                <w:u w:val="single"/>
                              </w:rPr>
                            </w:pPr>
                            <w:r w:rsidRPr="00BB4358">
                              <w:rPr>
                                <w:b/>
                                <w:u w:val="single"/>
                              </w:rPr>
                              <w:t>Legend:</w:t>
                            </w:r>
                          </w:p>
                          <w:p w:rsidR="00224FF0" w:rsidRDefault="00224FF0" w:rsidP="00ED3663">
                            <w:r>
                              <w:t>Board – Arizona State Board of Pharmacy</w:t>
                            </w:r>
                          </w:p>
                          <w:p w:rsidR="00224FF0" w:rsidRDefault="00224FF0" w:rsidP="00ED3663">
                            <w:r>
                              <w:t>MME – Morphine Milligram Equivalent</w:t>
                            </w:r>
                          </w:p>
                          <w:p w:rsidR="00224FF0" w:rsidRPr="00BB4358" w:rsidRDefault="00224FF0" w:rsidP="00ED3663">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3F3548" w:rsidRPr="001C5438" w:rsidRDefault="003F3548" w:rsidP="003F3548">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944960" behindDoc="1" locked="1" layoutInCell="1" allowOverlap="0" wp14:anchorId="78D4654B" wp14:editId="073EF558">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29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3F3548">
                            <w:pPr>
                              <w:jc w:val="center"/>
                            </w:pPr>
                            <w:sdt>
                              <w:sdtPr>
                                <w:tag w:val="Prop105"/>
                                <w:id w:val="-6283959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074600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9927613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9444551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4654B" id="_x0000_s1176" type="#_x0000_t202" style="position:absolute;left:0;text-align:left;margin-left:0;margin-top:628.5pt;width:468pt;height:21.6pt;z-index:-251371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J7aMAIAAFsEAAAOAAAAZHJzL2Uyb0RvYy54bWysVNtu2zAMfR+wfxD0vjhxk7Qx4hRdugwD&#10;ugvQ7gNkWbaFSaImKbG7ry8lp2nQbS/D/CBIInVInkN6fT1oRQ7CeQmmpLPJlBJhONTStCX9/rB7&#10;d0WJD8zUTIERJX0Unl5v3r5Z97YQOXSgauEIghhf9LakXQi2yDLPO6GZn4AVBo0NOM0CHl2b1Y71&#10;iK5Vlk+ny6wHV1sHXHiPt7ejkW4SftMIHr42jReBqJJibiGtLq1VXLPNmhWtY7aT/JgG+4csNJMG&#10;g56gbllgZO/kb1BacgcemjDhoDNoGslFqgGrmU1fVXPfMStSLUiOtyea/P+D5V8O3xyRdUnzVU6J&#10;YRpFehBDIO9hIMvIT299gW73Fh3DgNeoc6rV2zvgPzwxsO2YacWNc9B3gtWY3yy+zM6ejjg+glT9&#10;Z6gxDNsHSEBD43QkD+kgiI46PZ60ialwvFys5hfLKZo42vLL+UWexMtY8fzaOh8+CtAkbkrqUPuE&#10;zg53PsRsWPHsEoN5ULLeSaXSwbXVVjlyYNgnu/SlAl65KUP6kq4W+WIk4K8Q0/T9CULLgA2vpC7p&#10;1cmJFZG2D6ZO7RiYVOMeU1bmyGOkbiQxDNWQJJstEgeR5QrqR6TWwdjhOJG46cD9oqTH7i6p/7ln&#10;TlCiPhmUZzWbz+M4pMN8cYlkEnduqc4tzHCEKmmgZNxuwzhCe+tk22GksSEM3KCkjUxsv2R1LAA7&#10;OIlwnLY4Iufn5PXyT9g8AQAA//8DAFBLAwQUAAYACAAAACEA+AmhC94AAAAKAQAADwAAAGRycy9k&#10;b3ducmV2LnhtbExPQU7DMBC8I/EHa5G4oNYmgbQNcSqEBKI3aBFc3dhNIux1sN00/J7lBLfZmdHs&#10;TLWenGWjCbH3KOF6LoAZbLzusZXwtnucLYHFpFAr69FI+DYR1vX5WaVK7U/4asZtahmFYCyVhC6l&#10;oeQ8Np1xKs79YJC0gw9OJTpDy3VQJwp3lmdCFNypHulDpwbz0Jnmc3t0EpY3z+NH3OQv701xsKt0&#10;tRifvoKUlxfT/R2wZKb0Z4bf+lQdauq090fUkVkJNCQRm90uCJG+ygsCe6JyITLgdcX/T6h/AAAA&#10;//8DAFBLAQItABQABgAIAAAAIQC2gziS/gAAAOEBAAATAAAAAAAAAAAAAAAAAAAAAABbQ29udGVu&#10;dF9UeXBlc10ueG1sUEsBAi0AFAAGAAgAAAAhADj9If/WAAAAlAEAAAsAAAAAAAAAAAAAAAAALwEA&#10;AF9yZWxzLy5yZWxzUEsBAi0AFAAGAAgAAAAhADskntowAgAAWwQAAA4AAAAAAAAAAAAAAAAALgIA&#10;AGRycy9lMm9Eb2MueG1sUEsBAi0AFAAGAAgAAAAhAPgJoQveAAAACgEAAA8AAAAAAAAAAAAAAAAA&#10;igQAAGRycy9kb3ducmV2LnhtbFBLBQYAAAAABAAEAPMAAACVBQAAAAA=&#10;" o:allowoverlap="f">
                <v:textbox>
                  <w:txbxContent>
                    <w:p w:rsidR="00224FF0" w:rsidRDefault="00224FF0" w:rsidP="003F3548">
                      <w:pPr>
                        <w:jc w:val="center"/>
                      </w:pPr>
                      <w:sdt>
                        <w:sdtPr>
                          <w:tag w:val="Prop105"/>
                          <w:id w:val="-6283959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074600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9927613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9444551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prescription limitations and pharmacists.</w:t>
      </w:r>
    </w:p>
    <w:p w:rsidR="003F3548" w:rsidRPr="001C5438" w:rsidRDefault="003F3548" w:rsidP="003F3548">
      <w:pPr>
        <w:jc w:val="both"/>
        <w:rPr>
          <w:rFonts w:ascii="Cambria" w:hAnsi="Cambria" w:cs="Arial"/>
          <w:b/>
          <w:u w:val="single"/>
        </w:rPr>
      </w:pPr>
      <w:r w:rsidRPr="001C5438">
        <w:rPr>
          <w:rFonts w:ascii="Cambria" w:hAnsi="Cambria" w:cs="Arial"/>
          <w:b/>
          <w:u w:val="single"/>
        </w:rPr>
        <w:t>Provisions</w:t>
      </w:r>
    </w:p>
    <w:p w:rsidR="003F3548" w:rsidRDefault="003F3548" w:rsidP="009C0974">
      <w:pPr>
        <w:pStyle w:val="ListParagraph"/>
        <w:numPr>
          <w:ilvl w:val="0"/>
          <w:numId w:val="74"/>
        </w:numPr>
        <w:spacing w:after="0" w:line="240" w:lineRule="auto"/>
        <w:contextualSpacing w:val="0"/>
        <w:jc w:val="both"/>
        <w:rPr>
          <w:rFonts w:ascii="Cambria" w:hAnsi="Cambria" w:cs="Arial"/>
        </w:rPr>
      </w:pPr>
      <w:r>
        <w:rPr>
          <w:rFonts w:ascii="Cambria" w:hAnsi="Cambria" w:cs="Arial"/>
        </w:rPr>
        <w:t xml:space="preserve">Stipulates that if an initial prescription for opioids that exceeds a 5-day supply or a new prescription that exceeds 90 MMEs per day is provided to a pharmacist, it is presumed to be exempted from statutory limitations. </w:t>
      </w:r>
    </w:p>
    <w:p w:rsidR="003F3548" w:rsidRDefault="003F3548" w:rsidP="009C0974">
      <w:pPr>
        <w:pStyle w:val="ListParagraph"/>
        <w:numPr>
          <w:ilvl w:val="1"/>
          <w:numId w:val="74"/>
        </w:numPr>
        <w:spacing w:after="120" w:line="240" w:lineRule="auto"/>
        <w:contextualSpacing w:val="0"/>
        <w:jc w:val="both"/>
        <w:rPr>
          <w:rFonts w:ascii="Cambria" w:hAnsi="Cambria" w:cs="Arial"/>
        </w:rPr>
      </w:pPr>
      <w:r>
        <w:rPr>
          <w:rFonts w:ascii="Cambria" w:hAnsi="Cambria" w:cs="Arial"/>
        </w:rPr>
        <w:t xml:space="preserve">Specifies that a pharmacist is not required to verify a prescription's exemption status with the prescriber. (Sec. 1, 2)  </w:t>
      </w:r>
    </w:p>
    <w:p w:rsidR="003F3548" w:rsidRPr="00F32CF8" w:rsidRDefault="003F3548" w:rsidP="009C0974">
      <w:pPr>
        <w:pStyle w:val="ListParagraph"/>
        <w:numPr>
          <w:ilvl w:val="0"/>
          <w:numId w:val="74"/>
        </w:numPr>
        <w:spacing w:after="120" w:line="240" w:lineRule="auto"/>
        <w:contextualSpacing w:val="0"/>
        <w:jc w:val="both"/>
        <w:rPr>
          <w:rFonts w:ascii="Cambria" w:hAnsi="Cambria" w:cs="Arial"/>
          <w:strike/>
          <w:color w:val="FF0000"/>
        </w:rPr>
      </w:pPr>
      <w:r w:rsidRPr="00F32CF8">
        <w:rPr>
          <w:rFonts w:ascii="Cambria" w:hAnsi="Cambria" w:cs="Arial"/>
          <w:strike/>
          <w:color w:val="FF0000"/>
        </w:rPr>
        <w:t>Prohibits the Board from enforcing labeling requirements against a prescriber or dispenser once an implementation plan is received regarding the labeling of a controlled substance that is directly dispensed by a health professional or pharmacist and that is not for the immediate administration to the ultimate user. (Sec. 3)</w:t>
      </w:r>
      <w:r>
        <w:rPr>
          <w:rFonts w:ascii="Cambria" w:hAnsi="Cambria" w:cs="Arial"/>
        </w:rPr>
        <w:t xml:space="preserve"> (</w:t>
      </w:r>
      <w:r w:rsidRPr="00F32CF8">
        <w:rPr>
          <w:rFonts w:ascii="Cambria" w:hAnsi="Cambria" w:cs="Arial"/>
          <w:i/>
        </w:rPr>
        <w:t>Health</w:t>
      </w:r>
      <w:r>
        <w:rPr>
          <w:rFonts w:ascii="Cambria" w:hAnsi="Cambria" w:cs="Arial"/>
        </w:rPr>
        <w:t>)</w:t>
      </w:r>
    </w:p>
    <w:p w:rsidR="003F3548" w:rsidRPr="00D455D9" w:rsidRDefault="003F3548" w:rsidP="009C0974">
      <w:pPr>
        <w:pStyle w:val="ListParagraph"/>
        <w:numPr>
          <w:ilvl w:val="0"/>
          <w:numId w:val="74"/>
        </w:numPr>
        <w:spacing w:after="120" w:line="240" w:lineRule="auto"/>
        <w:contextualSpacing w:val="0"/>
        <w:jc w:val="both"/>
        <w:rPr>
          <w:rFonts w:ascii="Cambria" w:hAnsi="Cambria" w:cs="Arial"/>
          <w:b/>
          <w:color w:val="7030A0"/>
        </w:rPr>
      </w:pPr>
      <w:r w:rsidRPr="00D455D9">
        <w:rPr>
          <w:rFonts w:ascii="Cambria" w:hAnsi="Cambria" w:cs="Arial"/>
          <w:b/>
          <w:color w:val="7030A0"/>
        </w:rPr>
        <w:t xml:space="preserve">ALLOWS A PHARMACY TO SELL AND DISPENSE A SCHEDULE II SUBSTANCE THAT IS PRESCRIBED BY A HEALTH PROFESSIONAL WHO </w:t>
      </w:r>
      <w:proofErr w:type="gramStart"/>
      <w:r w:rsidRPr="00D455D9">
        <w:rPr>
          <w:rFonts w:ascii="Cambria" w:hAnsi="Cambria" w:cs="Arial"/>
          <w:b/>
          <w:color w:val="7030A0"/>
        </w:rPr>
        <w:t>IS LOCATED IN</w:t>
      </w:r>
      <w:proofErr w:type="gramEnd"/>
      <w:r w:rsidRPr="00D455D9">
        <w:rPr>
          <w:rFonts w:ascii="Cambria" w:hAnsi="Cambria" w:cs="Arial"/>
          <w:b/>
          <w:color w:val="7030A0"/>
        </w:rPr>
        <w:t xml:space="preserve"> ANOTHER COUNTRY OR THIS STATE IF THE PRESCRIPTION COMPLIES WITH STATE AND FEDERAL LAW.</w:t>
      </w:r>
      <w:r>
        <w:rPr>
          <w:rFonts w:ascii="Cambria" w:hAnsi="Cambria" w:cs="Arial"/>
          <w:b/>
          <w:color w:val="7030A0"/>
        </w:rPr>
        <w:t xml:space="preserve"> </w:t>
      </w:r>
      <w:r>
        <w:rPr>
          <w:rFonts w:ascii="Cambria" w:hAnsi="Cambria" w:cs="Arial"/>
        </w:rPr>
        <w:t>(</w:t>
      </w:r>
      <w:r w:rsidRPr="00D455D9">
        <w:rPr>
          <w:rFonts w:ascii="Cambria" w:hAnsi="Cambria" w:cs="Arial"/>
          <w:i/>
        </w:rPr>
        <w:t>Health</w:t>
      </w:r>
      <w:r>
        <w:rPr>
          <w:rFonts w:ascii="Cambria" w:hAnsi="Cambria" w:cs="Arial"/>
        </w:rPr>
        <w:t>)</w:t>
      </w:r>
    </w:p>
    <w:p w:rsidR="003F3548" w:rsidRPr="00D455D9" w:rsidRDefault="003F3548" w:rsidP="009C0974">
      <w:pPr>
        <w:pStyle w:val="ListParagraph"/>
        <w:numPr>
          <w:ilvl w:val="0"/>
          <w:numId w:val="74"/>
        </w:numPr>
        <w:spacing w:after="120" w:line="240" w:lineRule="auto"/>
        <w:contextualSpacing w:val="0"/>
        <w:jc w:val="both"/>
        <w:rPr>
          <w:rFonts w:ascii="Cambria" w:hAnsi="Cambria" w:cs="Arial"/>
          <w:b/>
          <w:color w:val="7030A0"/>
        </w:rPr>
      </w:pPr>
      <w:r w:rsidRPr="00D455D9">
        <w:rPr>
          <w:rFonts w:ascii="Cambria" w:hAnsi="Cambria" w:cs="Arial"/>
          <w:b/>
          <w:color w:val="7030A0"/>
        </w:rPr>
        <w:t>SPECIFIES THAT A PHARMACIST IS NOT REQUIRED TO VERIFY IF A MEDICAL PRACTITIONER HAS RECEIVED A WAIVER FROM ELECTRONIC PRESCRIPTION REQUIREMENTS.</w:t>
      </w:r>
      <w:r>
        <w:rPr>
          <w:rFonts w:ascii="Cambria" w:hAnsi="Cambria" w:cs="Arial"/>
          <w:b/>
          <w:color w:val="7030A0"/>
        </w:rPr>
        <w:t xml:space="preserve"> </w:t>
      </w:r>
      <w:r>
        <w:rPr>
          <w:rFonts w:ascii="Cambria" w:hAnsi="Cambria" w:cs="Arial"/>
        </w:rPr>
        <w:t>(</w:t>
      </w:r>
      <w:r w:rsidRPr="00D455D9">
        <w:rPr>
          <w:rFonts w:ascii="Cambria" w:hAnsi="Cambria" w:cs="Arial"/>
          <w:i/>
        </w:rPr>
        <w:t>Health</w:t>
      </w:r>
      <w:r>
        <w:rPr>
          <w:rFonts w:ascii="Cambria" w:hAnsi="Cambria" w:cs="Arial"/>
        </w:rPr>
        <w:t>)</w:t>
      </w:r>
    </w:p>
    <w:p w:rsidR="003F3548" w:rsidRPr="00D455D9" w:rsidRDefault="003F3548" w:rsidP="009C0974">
      <w:pPr>
        <w:pStyle w:val="ListParagraph"/>
        <w:numPr>
          <w:ilvl w:val="0"/>
          <w:numId w:val="74"/>
        </w:numPr>
        <w:spacing w:after="120" w:line="240" w:lineRule="auto"/>
        <w:contextualSpacing w:val="0"/>
        <w:jc w:val="both"/>
        <w:rPr>
          <w:rFonts w:ascii="Cambria" w:hAnsi="Cambria" w:cs="Arial"/>
          <w:b/>
          <w:color w:val="7030A0"/>
        </w:rPr>
      </w:pPr>
      <w:r w:rsidRPr="00D455D9">
        <w:rPr>
          <w:rFonts w:ascii="Cambria" w:hAnsi="Cambria" w:cs="Arial"/>
          <w:b/>
          <w:color w:val="7030A0"/>
        </w:rPr>
        <w:t>ADDS A RETROACTIVE EFFECTIVE DATE OF APRIL 26, 2018.</w:t>
      </w:r>
      <w:r>
        <w:rPr>
          <w:rFonts w:ascii="Cambria" w:hAnsi="Cambria" w:cs="Arial"/>
          <w:b/>
          <w:color w:val="7030A0"/>
        </w:rPr>
        <w:t xml:space="preserve"> </w:t>
      </w:r>
      <w:r>
        <w:rPr>
          <w:rFonts w:ascii="Cambria" w:hAnsi="Cambria" w:cs="Arial"/>
        </w:rPr>
        <w:t>(</w:t>
      </w:r>
      <w:r w:rsidRPr="00D455D9">
        <w:rPr>
          <w:rFonts w:ascii="Cambria" w:hAnsi="Cambria" w:cs="Arial"/>
          <w:i/>
        </w:rPr>
        <w:t>Health</w:t>
      </w:r>
      <w:r>
        <w:rPr>
          <w:rFonts w:ascii="Cambria" w:hAnsi="Cambria" w:cs="Arial"/>
        </w:rPr>
        <w:t>)</w:t>
      </w:r>
    </w:p>
    <w:p w:rsidR="003F3548" w:rsidRPr="00493847" w:rsidRDefault="003F3548" w:rsidP="009C0974">
      <w:pPr>
        <w:pStyle w:val="ListParagraph"/>
        <w:numPr>
          <w:ilvl w:val="0"/>
          <w:numId w:val="74"/>
        </w:numPr>
        <w:spacing w:after="120" w:line="240" w:lineRule="auto"/>
        <w:contextualSpacing w:val="0"/>
        <w:jc w:val="both"/>
        <w:rPr>
          <w:rFonts w:ascii="Cambria" w:hAnsi="Cambria" w:cs="Arial"/>
        </w:rPr>
      </w:pPr>
      <w:r>
        <w:rPr>
          <w:rFonts w:ascii="Cambria" w:hAnsi="Cambria" w:cs="Arial"/>
        </w:rPr>
        <w:t>Makes conforming changes. (Sec. 1, 2)</w:t>
      </w:r>
    </w:p>
    <w:p w:rsidR="003F3548" w:rsidRPr="001C5438" w:rsidRDefault="003F3548" w:rsidP="003F3548">
      <w:pPr>
        <w:jc w:val="both"/>
        <w:rPr>
          <w:rFonts w:ascii="Cambria" w:hAnsi="Cambria" w:cs="Arial"/>
          <w:b/>
          <w:u w:val="single"/>
        </w:rPr>
      </w:pPr>
      <w:r w:rsidRPr="001C5438">
        <w:rPr>
          <w:rFonts w:ascii="Cambria" w:hAnsi="Cambria" w:cs="Arial"/>
          <w:b/>
          <w:u w:val="single"/>
        </w:rPr>
        <w:t>Current Law</w:t>
      </w:r>
    </w:p>
    <w:p w:rsidR="003F3548" w:rsidRDefault="003F3548" w:rsidP="003F3548">
      <w:pPr>
        <w:spacing w:after="120"/>
        <w:jc w:val="both"/>
        <w:rPr>
          <w:rFonts w:ascii="Cambria" w:hAnsi="Cambria" w:cs="Arial"/>
        </w:rPr>
      </w:pPr>
      <w:r>
        <w:rPr>
          <w:rFonts w:ascii="Cambria" w:hAnsi="Cambria" w:cs="Arial"/>
        </w:rPr>
        <w:t>All initial prescriptions for opioids are limited to a 5-day supply, unless the prescription is following a surgical procedure, which is limited to a 14-day supply.</w:t>
      </w:r>
    </w:p>
    <w:p w:rsidR="003F3548" w:rsidRDefault="003F3548" w:rsidP="003F3548">
      <w:pPr>
        <w:spacing w:after="120"/>
        <w:jc w:val="both"/>
        <w:rPr>
          <w:rFonts w:ascii="Cambria" w:hAnsi="Cambria" w:cs="Arial"/>
        </w:rPr>
      </w:pPr>
      <w:r>
        <w:rPr>
          <w:rFonts w:ascii="Cambria" w:hAnsi="Cambria" w:cs="Arial"/>
        </w:rPr>
        <w:t>New prescription orders for opioids are prohibited from containing more than 90 MMEs per day. Exemptions from the 90 MME per day limitation are provided for specified individuals and continuations of an existing prescription that was issued within the last 60 days.  If a health professionals determines that a prescription containing more than 90 MMEs is necessary, the health professional must consult with an allopathic or osteopathic physician who is board-certified in pain (</w:t>
      </w:r>
      <w:hyperlink r:id="rId343" w:history="1">
        <w:r w:rsidRPr="00CA29A0">
          <w:rPr>
            <w:rStyle w:val="Hyperlink"/>
            <w:rFonts w:ascii="Cambria" w:hAnsi="Cambria" w:cs="Arial"/>
          </w:rPr>
          <w:t>A.R.S. § 32-3248.01 as added by Laws 2018, First Special Session, Chapter 1, Section 29</w:t>
        </w:r>
      </w:hyperlink>
      <w:r>
        <w:rPr>
          <w:rFonts w:ascii="Cambria" w:hAnsi="Cambria" w:cs="Arial"/>
        </w:rPr>
        <w:t>).</w:t>
      </w:r>
    </w:p>
    <w:p w:rsidR="003F3548" w:rsidRPr="000A6A3C" w:rsidRDefault="003F3548" w:rsidP="000A6A3C">
      <w:pPr>
        <w:spacing w:after="120"/>
        <w:jc w:val="both"/>
        <w:rPr>
          <w:rFonts w:ascii="Cambria" w:hAnsi="Cambria" w:cs="Arial"/>
        </w:rPr>
        <w:sectPr w:rsidR="003F3548" w:rsidRPr="000A6A3C" w:rsidSect="00990E7D">
          <w:type w:val="continuous"/>
          <w:pgSz w:w="12240" w:h="15840"/>
          <w:pgMar w:top="1440" w:right="1440" w:bottom="1440" w:left="1440" w:header="720" w:footer="720" w:gutter="0"/>
          <w:cols w:space="720"/>
          <w:docGrid w:linePitch="360"/>
        </w:sectPr>
      </w:pPr>
      <w:r>
        <w:rPr>
          <w:rFonts w:ascii="Cambria" w:hAnsi="Cambria" w:cs="Arial"/>
        </w:rPr>
        <w:t>All controlled substances that are directly dispensed by a medical professional or pharmacist that is not for immediate administration are required to have a label that contains specified information such as name and address of the dispensing medical professional or pharmacist, the name of the patient and directions for use of the controlled substance. Opioid containers must have a red cap and a Board-prescribed warning label about potential addiction (</w:t>
      </w:r>
      <w:hyperlink r:id="rId344" w:history="1">
        <w:r w:rsidRPr="00B54872">
          <w:rPr>
            <w:rStyle w:val="Hyperlink"/>
            <w:rFonts w:ascii="Cambria" w:hAnsi="Cambria" w:cs="Arial"/>
          </w:rPr>
          <w:t>A.R.S. § 36-2525 as amended by Laws 2018, First Special Session, Chapter 1, Section 37</w:t>
        </w:r>
      </w:hyperlink>
      <w:r>
        <w:rPr>
          <w:rFonts w:ascii="Cambria" w:hAnsi="Cambria" w:cs="Arial"/>
        </w:rPr>
        <w:t xml:space="preserve">). </w:t>
      </w:r>
    </w:p>
    <w:p w:rsidR="003F3548" w:rsidRDefault="003F3548" w:rsidP="003F3548">
      <w:pPr>
        <w:pStyle w:val="Heading1"/>
        <w:jc w:val="center"/>
      </w:pPr>
      <w:r>
        <w:rPr>
          <w:noProof/>
        </w:rPr>
        <w:lastRenderedPageBreak/>
        <w:drawing>
          <wp:anchor distT="0" distB="0" distL="114300" distR="114300" simplePos="0" relativeHeight="251947008" behindDoc="1" locked="0" layoutInCell="1" allowOverlap="1" wp14:anchorId="1556F7A1" wp14:editId="446699FB">
            <wp:simplePos x="0" y="0"/>
            <wp:positionH relativeFrom="column">
              <wp:posOffset>2362835</wp:posOffset>
            </wp:positionH>
            <wp:positionV relativeFrom="paragraph">
              <wp:posOffset>-322580</wp:posOffset>
            </wp:positionV>
            <wp:extent cx="1214755" cy="1165860"/>
            <wp:effectExtent l="0" t="0" r="0" b="0"/>
            <wp:wrapNone/>
            <wp:docPr id="68" name="Picture 68"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3F3548" w:rsidRDefault="003F3548" w:rsidP="003F3548">
      <w:pPr>
        <w:jc w:val="center"/>
        <w:sectPr w:rsidR="003F3548" w:rsidSect="00990E7D">
          <w:footerReference w:type="default" r:id="rId345"/>
          <w:pgSz w:w="12240" w:h="15840"/>
          <w:pgMar w:top="1080" w:right="1440" w:bottom="1440" w:left="1440" w:header="720" w:footer="720" w:gutter="0"/>
          <w:cols w:space="720"/>
          <w:docGrid w:linePitch="360"/>
        </w:sectPr>
      </w:pPr>
    </w:p>
    <w:p w:rsidR="003F3548" w:rsidRDefault="003F3548" w:rsidP="003F3548">
      <w:pPr>
        <w:rPr>
          <w:b/>
        </w:rPr>
      </w:pPr>
    </w:p>
    <w:tbl>
      <w:tblPr>
        <w:tblStyle w:val="TableGrid"/>
        <w:tblpPr w:leftFromText="180" w:rightFromText="180" w:vertAnchor="page" w:horzAnchor="margin" w:tblpY="2583"/>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3F3548" w:rsidTr="004966F0">
        <w:tc>
          <w:tcPr>
            <w:tcW w:w="9895" w:type="dxa"/>
            <w:gridSpan w:val="2"/>
          </w:tcPr>
          <w:p w:rsidR="003F3548" w:rsidRPr="002B09D5" w:rsidRDefault="003F3548" w:rsidP="004966F0">
            <w:pPr>
              <w:spacing w:after="120"/>
              <w:rPr>
                <w:rFonts w:ascii="Cambria" w:hAnsi="Cambria" w:cs="Arial"/>
                <w:noProof/>
                <w:sz w:val="28"/>
                <w:szCs w:val="28"/>
                <w:u w:val="single"/>
              </w:rPr>
            </w:pPr>
            <w:r>
              <w:rPr>
                <w:rFonts w:ascii="Cambria" w:hAnsi="Cambria" w:cs="Arial"/>
                <w:b/>
                <w:noProof/>
                <w:sz w:val="28"/>
                <w:szCs w:val="28"/>
                <w:u w:val="single"/>
              </w:rPr>
              <w:t>HCR2034:</w:t>
            </w:r>
            <w:r w:rsidRPr="00803606">
              <w:rPr>
                <w:rFonts w:ascii="Cambria" w:hAnsi="Cambria" w:cs="Arial"/>
                <w:noProof/>
                <w:sz w:val="28"/>
                <w:szCs w:val="28"/>
                <w:u w:val="single"/>
              </w:rPr>
              <w:t xml:space="preserve"> </w:t>
            </w:r>
            <w:r>
              <w:rPr>
                <w:rFonts w:ascii="Cambria" w:hAnsi="Cambria" w:cs="Arial"/>
                <w:noProof/>
                <w:sz w:val="28"/>
                <w:szCs w:val="28"/>
                <w:u w:val="single"/>
              </w:rPr>
              <w:t>Reyna Estrada; mental health; support</w:t>
            </w:r>
          </w:p>
        </w:tc>
      </w:tr>
      <w:tr w:rsidR="003F3548" w:rsidTr="004966F0">
        <w:trPr>
          <w:trHeight w:val="1395"/>
        </w:trPr>
        <w:tc>
          <w:tcPr>
            <w:tcW w:w="5125" w:type="dxa"/>
          </w:tcPr>
          <w:p w:rsidR="003F3548" w:rsidRPr="00311FEF" w:rsidRDefault="003F3548" w:rsidP="004966F0">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Carter, LD 15</w:t>
            </w:r>
          </w:p>
          <w:p w:rsidR="003F3548" w:rsidRPr="001B7884" w:rsidRDefault="003F3548" w:rsidP="004966F0">
            <w:pPr>
              <w:rPr>
                <w:rFonts w:ascii="Cambria" w:hAnsi="Cambria" w:cs="Arial"/>
              </w:rPr>
            </w:pPr>
            <w:r>
              <w:rPr>
                <w:rFonts w:ascii="Cambria" w:hAnsi="Cambria" w:cs="Arial"/>
                <w:b/>
              </w:rPr>
              <w:t>BILL STATUS:</w:t>
            </w:r>
            <w:r w:rsidRPr="00C6092E">
              <w:rPr>
                <w:rFonts w:ascii="Cambria" w:hAnsi="Cambria" w:cs="Arial"/>
              </w:rPr>
              <w:t xml:space="preserve"> </w:t>
            </w:r>
            <w:hyperlink r:id="rId346"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3F3548" w:rsidTr="003F3548">
              <w:tc>
                <w:tcPr>
                  <w:tcW w:w="5115" w:type="dxa"/>
                  <w:tcBorders>
                    <w:top w:val="nil"/>
                    <w:left w:val="nil"/>
                    <w:bottom w:val="nil"/>
                    <w:right w:val="nil"/>
                  </w:tcBorders>
                  <w:tcMar>
                    <w:left w:w="0" w:type="dxa"/>
                    <w:right w:w="0" w:type="dxa"/>
                  </w:tcMar>
                </w:tcPr>
                <w:p w:rsidR="003F3548" w:rsidRDefault="003F3548" w:rsidP="00C67E92">
                  <w:pPr>
                    <w:framePr w:hSpace="180" w:wrap="around" w:vAnchor="page" w:hAnchor="margin" w:y="2583"/>
                    <w:rPr>
                      <w:rFonts w:ascii="Cambria" w:hAnsi="Cambria" w:cs="Arial"/>
                    </w:rPr>
                  </w:pPr>
                  <w:r>
                    <w:rPr>
                      <w:rFonts w:ascii="Cambria" w:hAnsi="Cambria" w:cs="Arial"/>
                    </w:rPr>
                    <w:t xml:space="preserve">              Health: DP 9-0-0-0</w:t>
                  </w:r>
                </w:p>
              </w:tc>
            </w:tr>
          </w:tbl>
          <w:p w:rsidR="003F3548" w:rsidRPr="00C6092E" w:rsidRDefault="003F3548" w:rsidP="004966F0">
            <w:pPr>
              <w:rPr>
                <w:rFonts w:ascii="Cambria" w:hAnsi="Cambria" w:cs="Arial"/>
              </w:rPr>
            </w:pPr>
          </w:p>
        </w:tc>
        <w:tc>
          <w:tcPr>
            <w:tcW w:w="4770" w:type="dxa"/>
          </w:tcPr>
          <w:p w:rsidR="003F3548" w:rsidRDefault="003F3548" w:rsidP="004966F0">
            <w:pPr>
              <w:rPr>
                <w:rFonts w:ascii="Cambria" w:hAnsi="Cambria" w:cs="Arial"/>
              </w:rPr>
            </w:pPr>
            <w:r w:rsidRPr="001C5438">
              <w:rPr>
                <w:rFonts w:ascii="Cambria" w:hAnsi="Cambria" w:cs="Arial"/>
                <w:noProof/>
              </w:rPr>
              <mc:AlternateContent>
                <mc:Choice Requires="wps">
                  <w:drawing>
                    <wp:anchor distT="0" distB="0" distL="114300" distR="114300" simplePos="0" relativeHeight="251949056" behindDoc="1" locked="1" layoutInCell="1" allowOverlap="0" wp14:anchorId="2F2DF865" wp14:editId="119EF5BD">
                      <wp:simplePos x="0" y="0"/>
                      <wp:positionH relativeFrom="margin">
                        <wp:posOffset>3175</wp:posOffset>
                      </wp:positionH>
                      <wp:positionV relativeFrom="page">
                        <wp:posOffset>69850</wp:posOffset>
                      </wp:positionV>
                      <wp:extent cx="2914650" cy="876300"/>
                      <wp:effectExtent l="0" t="0" r="19050" b="19050"/>
                      <wp:wrapNone/>
                      <wp:docPr id="6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3F3548">
                                  <w:pPr>
                                    <w:rPr>
                                      <w:b/>
                                      <w:u w:val="single"/>
                                    </w:rPr>
                                  </w:pPr>
                                  <w:r w:rsidRPr="00BB4358">
                                    <w:rPr>
                                      <w:b/>
                                      <w:u w:val="single"/>
                                    </w:rPr>
                                    <w:t>Legend:</w:t>
                                  </w:r>
                                </w:p>
                                <w:p w:rsidR="00224FF0" w:rsidRDefault="00224FF0" w:rsidP="003F3548">
                                  <w:r>
                                    <w:t>ADHS – Arizona Department of Health Services</w:t>
                                  </w:r>
                                </w:p>
                                <w:p w:rsidR="00224FF0" w:rsidRDefault="00224FF0" w:rsidP="003F3548">
                                  <w:r>
                                    <w:t>AHCCCS – Arizona Health Care Cost Containment System</w:t>
                                  </w:r>
                                </w:p>
                                <w:p w:rsidR="00224FF0" w:rsidRPr="00BB4358" w:rsidRDefault="00224FF0" w:rsidP="003F3548">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DF865" id="_x0000_s1177" type="#_x0000_t202" style="position:absolute;margin-left:.25pt;margin-top:5.5pt;width:229.5pt;height:69pt;z-index:-25136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iOBhQIAABkFAAAOAAAAZHJzL2Uyb0RvYy54bWysVF1v2yAUfZ+0/4B4T22njptYcaosTqZJ&#10;3YfU7gcQg2M0DAxI7G7af98FJ2myvkzT/GCD7+Vwzr0H5vd9K9CBGcuVLHByE2PEZKUol7sCf33a&#10;jKYYWUckJUJJVuBnZvH94u2beadzNlaNEpQZBCDS5p0ucOOczqPIVg1rib1RmkkI1sq0xMHU7CJq&#10;SAforYjGcZxFnTJUG1Uxa+FvOQTxIuDXNavc57q2zCFRYODmwtuE99a/o8Wc5DtDdMOrIw3yDyxa&#10;wiVseoYqiSNob/grqJZXRllVu5tKtZGqa16xoAHUJPEfah4bolnQAsWx+lwm+/9gq0+HLwZxWuAs&#10;w0iSFnr0xHqH3qkepb48nbY5ZD1qyHM9/IY2B6lWP6jqm0VSrRoid2xpjOoaRijQS/zK6GLpgGM9&#10;yLb7qChsQ/ZOBaC+Nq2vHVQDATq06fncGk+lgp/jWZJmEwhVEJveZbdx6F1E8tNqbax7z1SL/KDA&#10;Blof0MnhwTrPhuSnFL+ZVBsuRGi/kKgr8Gwyngy6lODUB32aNbvtShh0IN5A4QnSIHKZ1nIHNha8&#10;BXLnJJL7aqwlDbs4wsUwBiZCenAQB9yOo8EuP2fxbD1dT9NROs7WozQuy9Fys0pH2Sa5m5S35WpV&#10;Jr88zyTNG04pk57qybpJ+nfWOB6iwXRn815JulK+Cc9r5dE1jVBlUHX6BnXBBr7zgwdcv+2D4ZJJ&#10;cIk3yVbRZ3CGUcP5hPsEBo0yPzDq4GwW2H7fE8MwEh8kuAu8kPrDHCbp5G4ME3MZ2V5GiKwAqsAO&#10;o2G4csMFsNeG7xrYafCzVEtwZM2DWV5YHX0M5y+oOt4V/oBfzkPWy422+A0AAP//AwBQSwMEFAAG&#10;AAgAAAAhAA9YR3zaAAAABwEAAA8AAABkcnMvZG93bnJldi54bWxMj0tPw0AMhO9I/IeVkbjRTV+0&#10;CdlUiMKdhlKuTtZNIvYRZbdt4NdjTnD0zHj8Od+M1ogzDaHzTsF0koAgV3vduUbB/u3lbg0iRHQa&#10;jXek4IsCbIrrqxwz7S9uR+cyNoJLXMhQQRtjn0kZ6pYshonvybF39IPFyOPQSD3ghcutkbMkuZcW&#10;O8cXWuzpqaX6szxZxph97Ofb15JWK6zm2+fv9/R4MErd3oyPDyAijfEvDL/4vAMFM1X+5HQQRsGS&#10;c6xO+SF2F8uUhYqFRZqALHL5n7/4AQAA//8DAFBLAQItABQABgAIAAAAIQC2gziS/gAAAOEBAAAT&#10;AAAAAAAAAAAAAAAAAAAAAABbQ29udGVudF9UeXBlc10ueG1sUEsBAi0AFAAGAAgAAAAhADj9If/W&#10;AAAAlAEAAAsAAAAAAAAAAAAAAAAALwEAAF9yZWxzLy5yZWxzUEsBAi0AFAAGAAgAAAAhAAXqI4GF&#10;AgAAGQUAAA4AAAAAAAAAAAAAAAAALgIAAGRycy9lMm9Eb2MueG1sUEsBAi0AFAAGAAgAAAAhAA9Y&#10;R3zaAAAABwEAAA8AAAAAAAAAAAAAAAAA3wQAAGRycy9kb3ducmV2LnhtbFBLBQYAAAAABAAEAPMA&#10;AADmBQAAAAA=&#10;" o:allowoverlap="f" filled="f">
                      <v:textbox>
                        <w:txbxContent>
                          <w:p w:rsidR="00224FF0" w:rsidRPr="00F34CC1" w:rsidRDefault="00224FF0" w:rsidP="003F3548">
                            <w:pPr>
                              <w:rPr>
                                <w:b/>
                                <w:u w:val="single"/>
                              </w:rPr>
                            </w:pPr>
                            <w:r w:rsidRPr="00BB4358">
                              <w:rPr>
                                <w:b/>
                                <w:u w:val="single"/>
                              </w:rPr>
                              <w:t>Legend:</w:t>
                            </w:r>
                          </w:p>
                          <w:p w:rsidR="00224FF0" w:rsidRDefault="00224FF0" w:rsidP="003F3548">
                            <w:r>
                              <w:t>ADHS – Arizona Department of Health Services</w:t>
                            </w:r>
                          </w:p>
                          <w:p w:rsidR="00224FF0" w:rsidRDefault="00224FF0" w:rsidP="003F3548">
                            <w:r>
                              <w:t>AHCCCS – Arizona Health Care Cost Containment System</w:t>
                            </w:r>
                          </w:p>
                          <w:p w:rsidR="00224FF0" w:rsidRPr="00BB4358" w:rsidRDefault="00224FF0" w:rsidP="003F3548">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4966F0" w:rsidRDefault="004966F0" w:rsidP="003F3548">
      <w:pPr>
        <w:spacing w:before="200"/>
        <w:jc w:val="both"/>
        <w:rPr>
          <w:rFonts w:ascii="Cambria" w:hAnsi="Cambria" w:cs="Arial"/>
          <w:b/>
          <w:u w:val="single"/>
        </w:rPr>
      </w:pPr>
      <w:bookmarkStart w:id="96" w:name="hcr2034"/>
      <w:bookmarkEnd w:id="96"/>
    </w:p>
    <w:p w:rsidR="003F3548" w:rsidRPr="001C5438" w:rsidRDefault="003F3548" w:rsidP="003F3548">
      <w:pPr>
        <w:spacing w:before="200"/>
        <w:jc w:val="both"/>
        <w:rPr>
          <w:rFonts w:ascii="Cambria" w:hAnsi="Cambria" w:cs="Arial"/>
          <w:b/>
          <w:u w:val="single"/>
        </w:rPr>
      </w:pPr>
      <w:r w:rsidRPr="001C5438">
        <w:rPr>
          <w:rFonts w:ascii="Cambria" w:hAnsi="Cambria" w:cs="Arial"/>
          <w:b/>
          <w:u w:val="single"/>
        </w:rPr>
        <w:t>Abstract</w:t>
      </w:r>
    </w:p>
    <w:p w:rsidR="003F3548" w:rsidRPr="001C5438" w:rsidRDefault="003F3548" w:rsidP="003F3548">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948032" behindDoc="1" locked="1" layoutInCell="1" allowOverlap="0" wp14:anchorId="1A460C3C" wp14:editId="0C501299">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6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3F3548">
                            <w:pPr>
                              <w:jc w:val="center"/>
                            </w:pPr>
                            <w:sdt>
                              <w:sdtPr>
                                <w:tag w:val="Prop105"/>
                                <w:id w:val="-11458851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68062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6644296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3204265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60C3C" id="_x0000_s1178" type="#_x0000_t202" style="position:absolute;left:0;text-align:left;margin-left:0;margin-top:628.5pt;width:468pt;height:21.6pt;z-index:-251368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kWMAIAAFoEAAAOAAAAZHJzL2Uyb0RvYy54bWysVNuO0zAQfUfiHyy/06TZXrZR09XSpQhp&#10;uUi7fIDjOImF4zG226R8PWOnLdUCL4g8WLZnfGbmnJms74ZOkYOwToIu6HSSUiI0h0rqpqBfn3dv&#10;bilxnumKKdCioEfh6N3m9at1b3KRQQuqEpYgiHZ5bwraem/yJHG8FR1zEzBCo7EG2zGPR9sklWU9&#10;oncqydJ0kfRgK2OBC+fw9mE00k3Er2vB/ee6dsITVVDMzcfVxrUMa7JZs7yxzLSSn9Jg/5BFx6TG&#10;oBeoB+YZ2Vv5G1QnuQUHtZ9w6BKoa8lFrAGrmaYvqnlqmRGxFiTHmQtN7v/B8k+HL5bIqqCLJSWa&#10;dajRsxg8eQsDWQR6euNy9Hoy6OcHvEaZY6nOPAL/5oiGbct0I+6thb4VrML0puFlcvV0xHEBpOw/&#10;QoVh2N5DBBpq2wXukA2C6CjT8SJNSIXj5Xw1u1mkaOJoy5azmyxql7D8/NpY598L6EjYFNSi9BGd&#10;HR6dD9mw/OwSgjlQstpJpeLBNuVWWXJg2Ca7+MUCXrgpTfqCrubZfCTgrxBp/P4E0UmP/a5kV9Db&#10;ixPLA23vdBW70TOpxj2mrPSJx0DdSKIfyiEqNp1nZ4FKqI5IrYWxwXEgcdOC/UFJj81dUPd9z6yg&#10;RH3QKM9qOpuFaYiH2XyJZBJ7bSmvLUxzhCqop2Tcbv04QXtjZdNipLEhNNyjpLWMbAftx6xOBWAD&#10;RxFOwxYm5PocvX79EjY/AQAA//8DAFBLAwQUAAYACAAAACEA+AmhC94AAAAKAQAADwAAAGRycy9k&#10;b3ducmV2LnhtbExPQU7DMBC8I/EHa5G4oNYmgbQNcSqEBKI3aBFc3dhNIux1sN00/J7lBLfZmdHs&#10;TLWenGWjCbH3KOF6LoAZbLzusZXwtnucLYHFpFAr69FI+DYR1vX5WaVK7U/4asZtahmFYCyVhC6l&#10;oeQ8Np1xKs79YJC0gw9OJTpDy3VQJwp3lmdCFNypHulDpwbz0Jnmc3t0EpY3z+NH3OQv701xsKt0&#10;tRifvoKUlxfT/R2wZKb0Z4bf+lQdauq090fUkVkJNCQRm90uCJG+ygsCe6JyITLgdcX/T6h/AAAA&#10;//8DAFBLAQItABQABgAIAAAAIQC2gziS/gAAAOEBAAATAAAAAAAAAAAAAAAAAAAAAABbQ29udGVu&#10;dF9UeXBlc10ueG1sUEsBAi0AFAAGAAgAAAAhADj9If/WAAAAlAEAAAsAAAAAAAAAAAAAAAAALwEA&#10;AF9yZWxzLy5yZWxzUEsBAi0AFAAGAAgAAAAhAN+/iRYwAgAAWgQAAA4AAAAAAAAAAAAAAAAALgIA&#10;AGRycy9lMm9Eb2MueG1sUEsBAi0AFAAGAAgAAAAhAPgJoQveAAAACgEAAA8AAAAAAAAAAAAAAAAA&#10;igQAAGRycy9kb3ducmV2LnhtbFBLBQYAAAAABAAEAPMAAACVBQAAAAA=&#10;" o:allowoverlap="f">
                <v:textbox>
                  <w:txbxContent>
                    <w:p w:rsidR="00224FF0" w:rsidRDefault="00224FF0" w:rsidP="003F3548">
                      <w:pPr>
                        <w:jc w:val="center"/>
                      </w:pPr>
                      <w:sdt>
                        <w:sdtPr>
                          <w:tag w:val="Prop105"/>
                          <w:id w:val="-11458851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68062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6644296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3204265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mental health.</w:t>
      </w:r>
    </w:p>
    <w:p w:rsidR="003F3548" w:rsidRPr="001C5438" w:rsidRDefault="003F3548" w:rsidP="003F3548">
      <w:pPr>
        <w:jc w:val="both"/>
        <w:rPr>
          <w:rFonts w:ascii="Cambria" w:hAnsi="Cambria" w:cs="Arial"/>
          <w:b/>
          <w:u w:val="single"/>
        </w:rPr>
      </w:pPr>
      <w:r w:rsidRPr="001C5438">
        <w:rPr>
          <w:rFonts w:ascii="Cambria" w:hAnsi="Cambria" w:cs="Arial"/>
          <w:b/>
          <w:u w:val="single"/>
        </w:rPr>
        <w:t>Provisions</w:t>
      </w:r>
    </w:p>
    <w:p w:rsidR="003F3548" w:rsidRDefault="003F3548" w:rsidP="009C0974">
      <w:pPr>
        <w:pStyle w:val="ListParagraph"/>
        <w:numPr>
          <w:ilvl w:val="0"/>
          <w:numId w:val="73"/>
        </w:numPr>
        <w:spacing w:after="0" w:line="240" w:lineRule="auto"/>
        <w:contextualSpacing w:val="0"/>
        <w:jc w:val="both"/>
        <w:rPr>
          <w:rFonts w:ascii="Cambria" w:hAnsi="Cambria" w:cs="Arial"/>
        </w:rPr>
      </w:pPr>
      <w:r>
        <w:rPr>
          <w:rFonts w:ascii="Cambria" w:hAnsi="Cambria" w:cs="Arial"/>
        </w:rPr>
        <w:t>Asserts that the Legislature recognizes:</w:t>
      </w:r>
    </w:p>
    <w:p w:rsidR="003F3548" w:rsidRDefault="003F3548" w:rsidP="009C0974">
      <w:pPr>
        <w:pStyle w:val="ListParagraph"/>
        <w:numPr>
          <w:ilvl w:val="1"/>
          <w:numId w:val="73"/>
        </w:numPr>
        <w:spacing w:after="0" w:line="240" w:lineRule="auto"/>
        <w:contextualSpacing w:val="0"/>
        <w:jc w:val="both"/>
        <w:rPr>
          <w:rFonts w:ascii="Cambria" w:hAnsi="Cambria" w:cs="Arial"/>
        </w:rPr>
      </w:pPr>
      <w:r>
        <w:rPr>
          <w:rFonts w:ascii="Cambria" w:hAnsi="Cambria" w:cs="Arial"/>
        </w:rPr>
        <w:t>The mental health system exists to benefit patients and protect the public.</w:t>
      </w:r>
    </w:p>
    <w:p w:rsidR="003F3548" w:rsidRDefault="003F3548" w:rsidP="009C0974">
      <w:pPr>
        <w:pStyle w:val="ListParagraph"/>
        <w:numPr>
          <w:ilvl w:val="1"/>
          <w:numId w:val="73"/>
        </w:numPr>
        <w:spacing w:after="0" w:line="240" w:lineRule="auto"/>
        <w:contextualSpacing w:val="0"/>
        <w:jc w:val="both"/>
        <w:rPr>
          <w:rFonts w:ascii="Cambria" w:hAnsi="Cambria" w:cs="Arial"/>
        </w:rPr>
      </w:pPr>
      <w:r>
        <w:rPr>
          <w:rFonts w:ascii="Cambria" w:hAnsi="Cambria" w:cs="Arial"/>
        </w:rPr>
        <w:t>Families of a person with mental health issues deserve be treated with respect when seeking care for their family member.</w:t>
      </w:r>
    </w:p>
    <w:p w:rsidR="003F3548" w:rsidRDefault="003F3548" w:rsidP="009C0974">
      <w:pPr>
        <w:pStyle w:val="ListParagraph"/>
        <w:numPr>
          <w:ilvl w:val="1"/>
          <w:numId w:val="73"/>
        </w:numPr>
        <w:spacing w:after="120" w:line="240" w:lineRule="auto"/>
        <w:contextualSpacing w:val="0"/>
        <w:jc w:val="both"/>
        <w:rPr>
          <w:rFonts w:ascii="Cambria" w:hAnsi="Cambria" w:cs="Arial"/>
        </w:rPr>
      </w:pPr>
      <w:r>
        <w:rPr>
          <w:rFonts w:ascii="Cambria" w:hAnsi="Cambria" w:cs="Arial"/>
        </w:rPr>
        <w:t>Families have the right to receive help when navigating the mental health system; and</w:t>
      </w:r>
    </w:p>
    <w:p w:rsidR="003F3548" w:rsidRPr="00493847" w:rsidRDefault="003F3548" w:rsidP="009C0974">
      <w:pPr>
        <w:pStyle w:val="ListParagraph"/>
        <w:numPr>
          <w:ilvl w:val="1"/>
          <w:numId w:val="73"/>
        </w:numPr>
        <w:spacing w:after="120" w:line="240" w:lineRule="auto"/>
        <w:contextualSpacing w:val="0"/>
        <w:jc w:val="both"/>
        <w:rPr>
          <w:rFonts w:ascii="Cambria" w:hAnsi="Cambria" w:cs="Arial"/>
        </w:rPr>
      </w:pPr>
      <w:r>
        <w:rPr>
          <w:rFonts w:ascii="Cambria" w:hAnsi="Cambria" w:cs="Arial"/>
        </w:rPr>
        <w:t>Their responsibility to make the mental health system work.</w:t>
      </w:r>
    </w:p>
    <w:p w:rsidR="003F3548" w:rsidRPr="00D95F8F" w:rsidRDefault="003F3548" w:rsidP="003F3548">
      <w:pPr>
        <w:jc w:val="both"/>
        <w:rPr>
          <w:rFonts w:ascii="Cambria" w:hAnsi="Cambria" w:cs="Arial"/>
        </w:rPr>
      </w:pPr>
    </w:p>
    <w:p w:rsidR="003F3548" w:rsidRDefault="003F3548" w:rsidP="003F3548"/>
    <w:p w:rsidR="003F3548" w:rsidRDefault="003F3548">
      <w:pPr>
        <w:sectPr w:rsidR="003F3548" w:rsidSect="00990E7D">
          <w:type w:val="continuous"/>
          <w:pgSz w:w="12240" w:h="15840"/>
          <w:pgMar w:top="1440" w:right="1440" w:bottom="1440" w:left="1440" w:header="720" w:footer="720" w:gutter="0"/>
          <w:cols w:space="720"/>
          <w:docGrid w:linePitch="360"/>
        </w:sectPr>
      </w:pPr>
    </w:p>
    <w:p w:rsidR="00723925" w:rsidRDefault="00723925" w:rsidP="00723925">
      <w:pPr>
        <w:pStyle w:val="Heading1"/>
        <w:jc w:val="center"/>
      </w:pPr>
      <w:r>
        <w:rPr>
          <w:noProof/>
        </w:rPr>
        <w:lastRenderedPageBreak/>
        <w:drawing>
          <wp:anchor distT="0" distB="0" distL="114300" distR="114300" simplePos="0" relativeHeight="251951104" behindDoc="1" locked="0" layoutInCell="1" allowOverlap="1" wp14:anchorId="76E61EEB" wp14:editId="753D0512">
            <wp:simplePos x="0" y="0"/>
            <wp:positionH relativeFrom="column">
              <wp:posOffset>2362835</wp:posOffset>
            </wp:positionH>
            <wp:positionV relativeFrom="paragraph">
              <wp:posOffset>-322580</wp:posOffset>
            </wp:positionV>
            <wp:extent cx="1214755" cy="1165860"/>
            <wp:effectExtent l="0" t="0" r="0" b="0"/>
            <wp:wrapNone/>
            <wp:docPr id="340" name="Picture 340"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723925" w:rsidRDefault="00723925" w:rsidP="00723925">
      <w:pPr>
        <w:jc w:val="center"/>
        <w:sectPr w:rsidR="00723925" w:rsidSect="00990E7D">
          <w:footerReference w:type="default" r:id="rId347"/>
          <w:pgSz w:w="12240" w:h="15840"/>
          <w:pgMar w:top="1080" w:right="1440" w:bottom="1440" w:left="1440" w:header="720" w:footer="720" w:gutter="0"/>
          <w:cols w:space="720"/>
          <w:docGrid w:linePitch="360"/>
        </w:sectPr>
      </w:pPr>
    </w:p>
    <w:p w:rsidR="00723925" w:rsidRDefault="00723925" w:rsidP="00723925">
      <w:pPr>
        <w:rPr>
          <w:b/>
        </w:rPr>
      </w:pPr>
    </w:p>
    <w:tbl>
      <w:tblPr>
        <w:tblStyle w:val="TableGrid"/>
        <w:tblpPr w:leftFromText="180" w:rightFromText="180" w:vertAnchor="page" w:horzAnchor="margin" w:tblpY="2434"/>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723925" w:rsidTr="004966F0">
        <w:tc>
          <w:tcPr>
            <w:tcW w:w="9895" w:type="dxa"/>
            <w:gridSpan w:val="2"/>
          </w:tcPr>
          <w:p w:rsidR="00723925" w:rsidRPr="002B09D5" w:rsidRDefault="00723925" w:rsidP="004966F0">
            <w:pPr>
              <w:spacing w:after="120"/>
              <w:rPr>
                <w:rFonts w:ascii="Cambria" w:hAnsi="Cambria" w:cs="Arial"/>
                <w:noProof/>
                <w:sz w:val="28"/>
                <w:szCs w:val="28"/>
                <w:u w:val="single"/>
              </w:rPr>
            </w:pPr>
            <w:r>
              <w:rPr>
                <w:rFonts w:ascii="Cambria" w:hAnsi="Cambria" w:cs="Arial"/>
                <w:b/>
                <w:noProof/>
                <w:sz w:val="28"/>
                <w:szCs w:val="28"/>
                <w:u w:val="single"/>
              </w:rPr>
              <w:t>HB 2006:</w:t>
            </w:r>
            <w:r w:rsidRPr="00803606">
              <w:rPr>
                <w:rFonts w:ascii="Cambria" w:hAnsi="Cambria" w:cs="Arial"/>
                <w:noProof/>
                <w:sz w:val="28"/>
                <w:szCs w:val="28"/>
                <w:u w:val="single"/>
              </w:rPr>
              <w:t xml:space="preserve"> </w:t>
            </w:r>
            <w:r>
              <w:rPr>
                <w:rFonts w:ascii="Cambria" w:hAnsi="Cambria" w:cs="Arial"/>
                <w:noProof/>
                <w:sz w:val="28"/>
                <w:szCs w:val="28"/>
                <w:u w:val="single"/>
              </w:rPr>
              <w:t>S/E marriage; minimum age</w:t>
            </w:r>
          </w:p>
        </w:tc>
      </w:tr>
      <w:tr w:rsidR="00723925" w:rsidTr="004966F0">
        <w:tc>
          <w:tcPr>
            <w:tcW w:w="5125" w:type="dxa"/>
          </w:tcPr>
          <w:p w:rsidR="00723925" w:rsidRPr="00311FEF" w:rsidRDefault="00723925" w:rsidP="004966F0">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 xml:space="preserve">Representative </w:t>
            </w:r>
            <w:proofErr w:type="spellStart"/>
            <w:r>
              <w:rPr>
                <w:rFonts w:ascii="Cambria" w:hAnsi="Cambria" w:cs="Arial"/>
              </w:rPr>
              <w:t>Ugenti</w:t>
            </w:r>
            <w:proofErr w:type="spellEnd"/>
            <w:r>
              <w:rPr>
                <w:rFonts w:ascii="Cambria" w:hAnsi="Cambria" w:cs="Arial"/>
              </w:rPr>
              <w:t>-Rita, LD 23</w:t>
            </w:r>
          </w:p>
          <w:p w:rsidR="00723925" w:rsidRPr="00B9640F" w:rsidRDefault="00723925" w:rsidP="004966F0">
            <w:pPr>
              <w:rPr>
                <w:rFonts w:ascii="Cambria" w:hAnsi="Cambria" w:cs="Arial"/>
              </w:rPr>
            </w:pPr>
            <w:r>
              <w:rPr>
                <w:rFonts w:ascii="Cambria" w:hAnsi="Cambria" w:cs="Arial"/>
                <w:b/>
              </w:rPr>
              <w:t>BILL STATUS:</w:t>
            </w:r>
            <w:r w:rsidRPr="00C6092E">
              <w:rPr>
                <w:rFonts w:ascii="Cambria" w:hAnsi="Cambria" w:cs="Arial"/>
              </w:rPr>
              <w:t xml:space="preserve"> </w:t>
            </w:r>
            <w:hyperlink r:id="rId348" w:tooltip="Bill Status Inquiry" w:history="1">
              <w:r w:rsidRPr="00B9640F">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723925" w:rsidTr="00723925">
              <w:tc>
                <w:tcPr>
                  <w:tcW w:w="5115" w:type="dxa"/>
                  <w:tcBorders>
                    <w:top w:val="nil"/>
                    <w:left w:val="nil"/>
                    <w:bottom w:val="nil"/>
                    <w:right w:val="nil"/>
                  </w:tcBorders>
                  <w:tcMar>
                    <w:left w:w="0" w:type="dxa"/>
                    <w:right w:w="0" w:type="dxa"/>
                  </w:tcMar>
                </w:tcPr>
                <w:p w:rsidR="00723925" w:rsidRDefault="00723925" w:rsidP="00C67E92">
                  <w:pPr>
                    <w:framePr w:hSpace="180" w:wrap="around" w:vAnchor="page" w:hAnchor="margin" w:y="2434"/>
                    <w:rPr>
                      <w:rFonts w:ascii="Cambria" w:hAnsi="Cambria" w:cs="Arial"/>
                    </w:rPr>
                  </w:pPr>
                  <w:r>
                    <w:rPr>
                      <w:rFonts w:ascii="Cambria" w:hAnsi="Cambria" w:cs="Arial"/>
                    </w:rPr>
                    <w:tab/>
                    <w:t>JPS: DPA/SE 8-1-0-0</w:t>
                  </w:r>
                </w:p>
              </w:tc>
            </w:tr>
          </w:tbl>
          <w:p w:rsidR="00723925" w:rsidRPr="00C6092E" w:rsidRDefault="00723925" w:rsidP="004966F0">
            <w:pPr>
              <w:rPr>
                <w:rFonts w:ascii="Cambria" w:hAnsi="Cambria" w:cs="Arial"/>
              </w:rPr>
            </w:pPr>
          </w:p>
        </w:tc>
        <w:tc>
          <w:tcPr>
            <w:tcW w:w="4770" w:type="dxa"/>
          </w:tcPr>
          <w:p w:rsidR="00723925" w:rsidRDefault="00723925" w:rsidP="004966F0">
            <w:pPr>
              <w:rPr>
                <w:rFonts w:ascii="Cambria" w:hAnsi="Cambria" w:cs="Arial"/>
              </w:rPr>
            </w:pPr>
            <w:r w:rsidRPr="001C5438">
              <w:rPr>
                <w:rFonts w:ascii="Cambria" w:hAnsi="Cambria" w:cs="Arial"/>
                <w:noProof/>
              </w:rPr>
              <mc:AlternateContent>
                <mc:Choice Requires="wps">
                  <w:drawing>
                    <wp:anchor distT="0" distB="0" distL="114300" distR="114300" simplePos="0" relativeHeight="251952128" behindDoc="1" locked="1" layoutInCell="1" allowOverlap="0" wp14:anchorId="40F86C5D" wp14:editId="6BFE251E">
                      <wp:simplePos x="0" y="0"/>
                      <wp:positionH relativeFrom="margin">
                        <wp:posOffset>0</wp:posOffset>
                      </wp:positionH>
                      <wp:positionV relativeFrom="page">
                        <wp:posOffset>70485</wp:posOffset>
                      </wp:positionV>
                      <wp:extent cx="2669540" cy="605155"/>
                      <wp:effectExtent l="0" t="0" r="16510" b="23495"/>
                      <wp:wrapTight wrapText="bothSides">
                        <wp:wrapPolygon edited="0">
                          <wp:start x="0" y="0"/>
                          <wp:lineTo x="0" y="21759"/>
                          <wp:lineTo x="21579" y="21759"/>
                          <wp:lineTo x="21579" y="0"/>
                          <wp:lineTo x="0" y="0"/>
                        </wp:wrapPolygon>
                      </wp:wrapTight>
                      <wp:docPr id="3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605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723925">
                                  <w:pPr>
                                    <w:rPr>
                                      <w:b/>
                                      <w:u w:val="single"/>
                                    </w:rPr>
                                  </w:pPr>
                                  <w:r w:rsidRPr="00BB4358">
                                    <w:rPr>
                                      <w:b/>
                                      <w:u w:val="single"/>
                                    </w:rPr>
                                    <w:t>Legend:</w:t>
                                  </w:r>
                                </w:p>
                                <w:p w:rsidR="00224FF0" w:rsidRPr="00BB4358" w:rsidRDefault="00224FF0" w:rsidP="00723925">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86C5D" id="_x0000_s1179" type="#_x0000_t202" style="position:absolute;margin-left:0;margin-top:5.55pt;width:210.2pt;height:47.65pt;z-index:-251364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hbhgIAABoFAAAOAAAAZHJzL2Uyb0RvYy54bWysVF1v2yAUfZ+0/4B4T20ndppYcaouTqZJ&#10;3YfU7gcQwDEaBg9I7G7af98FJ2myvkzT/GCD7+Xccy4HFnd9I9GBGyu0KnByE2PEFdVMqF2Bvz5t&#10;RjOMrCOKEakVL/Azt/hu+fbNomtzPta1lowbBCDK5l1b4Nq5No8iS2veEHujW64gWGnTEAdTs4uY&#10;IR2gNzIax/E06rRhrdGUWwt/yyGIlwG/qjh1n6vKcodkgYGbC28T3lv/jpYLku8MaWtBjzTIP7Bo&#10;iFBQ9AxVEkfQ3ohXUI2gRltduRuqm0hXlaA8aAA1SfyHmseatDxogebY9twm+/9g6afDF4MEK/Ak&#10;gf4o0sAmPfHeoXe6R6nvT9faHNIeW0h0PfyGfQ5abfug6TeLlF7VRO34vTG6qzlhwC/xK6OLpQOO&#10;9SDb7qNmUIbsnQ5AfWUa3zxoBwJ04PF83htPhcLP8XQ6z1IIUYhN4yzJslCC5KfVrbHuPdcN8oMC&#10;G9j7gE4OD9Z5NiQ/pfhiSm+ElGH/pUJdgefZOBt0aSmYD/o0a3bblTToQLyDwnOsay/TGuHAx1I0&#10;BZ6dk0juu7FWLFRxRMhhDEyk8uAgDrgdR4Nffs7j+Xq2nqWjdDxdj9K4LEf3m1U6mm6S26yclKtV&#10;mfzyPJM0rwVjXHmqJ+8m6d9543iKBted3Xsl6Ur5JjyvlUfXNEKXQdXpG9QFG/idHzzg+m0fHJdk&#10;Ew/oTbLV7BmcYfRwQOFCgUGtzQ+MOjicBbbf98RwjOQHBe6aJ6m3gguTNLsdw8RcRraXEaIoQBXY&#10;YTQMV264AfatEbsaKg1+VvoeHFmJYJYXVkcfwwEMqo6XhT/hl/OQ9XKlLX8DAAD//wMAUEsDBBQA&#10;BgAIAAAAIQB0/ahC2wAAAAcBAAAPAAAAZHJzL2Rvd25yZXYueG1sTI/NTsNADITvSLzDykjc6G7S&#10;qIWQTYUo3CEUuDqJm0TsT5TdtoGnx5zK0TPj8ediM1sjjjSFwTsNyUKBINf4dnCdht3b880tiBDR&#10;tWi8Iw3fFGBTXl4UmLf+5F7pWMVOcIkLOWroYxxzKUPTk8Ww8CM59vZ+shh5nDrZTnjicmtkqtRK&#10;WhwcX+hxpMeemq/qYBkj/dwtty8VrddYL7dPP+93+w+j9fXV/HAPItIcz2H4w+cdKJmp9gfXBmE0&#10;8COR1SQBwW6WqgxEzYJaZSDLQv7nL38BAAD//wMAUEsBAi0AFAAGAAgAAAAhALaDOJL+AAAA4QEA&#10;ABMAAAAAAAAAAAAAAAAAAAAAAFtDb250ZW50X1R5cGVzXS54bWxQSwECLQAUAAYACAAAACEAOP0h&#10;/9YAAACUAQAACwAAAAAAAAAAAAAAAAAvAQAAX3JlbHMvLnJlbHNQSwECLQAUAAYACAAAACEAHOP4&#10;W4YCAAAaBQAADgAAAAAAAAAAAAAAAAAuAgAAZHJzL2Uyb0RvYy54bWxQSwECLQAUAAYACAAAACEA&#10;dP2oQtsAAAAHAQAADwAAAAAAAAAAAAAAAADgBAAAZHJzL2Rvd25yZXYueG1sUEsFBgAAAAAEAAQA&#10;8wAAAOgFAAAAAA==&#10;" o:allowoverlap="f" filled="f">
                      <v:textbox>
                        <w:txbxContent>
                          <w:p w:rsidR="00224FF0" w:rsidRPr="00F34CC1" w:rsidRDefault="00224FF0" w:rsidP="00723925">
                            <w:pPr>
                              <w:rPr>
                                <w:b/>
                                <w:u w:val="single"/>
                              </w:rPr>
                            </w:pPr>
                            <w:r w:rsidRPr="00BB4358">
                              <w:rPr>
                                <w:b/>
                                <w:u w:val="single"/>
                              </w:rPr>
                              <w:t>Legend:</w:t>
                            </w:r>
                          </w:p>
                          <w:p w:rsidR="00224FF0" w:rsidRPr="00BB4358" w:rsidRDefault="00224FF0" w:rsidP="00723925">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723925" w:rsidRPr="001C5438" w:rsidRDefault="00723925" w:rsidP="00723925">
      <w:pPr>
        <w:spacing w:before="200"/>
        <w:jc w:val="both"/>
        <w:rPr>
          <w:rFonts w:ascii="Cambria" w:hAnsi="Cambria" w:cs="Arial"/>
          <w:b/>
          <w:u w:val="single"/>
        </w:rPr>
      </w:pPr>
      <w:r w:rsidRPr="001C5438">
        <w:rPr>
          <w:rFonts w:ascii="Cambria" w:hAnsi="Cambria" w:cs="Arial"/>
          <w:b/>
          <w:u w:val="single"/>
        </w:rPr>
        <w:t>Abstract</w:t>
      </w:r>
    </w:p>
    <w:p w:rsidR="00723925" w:rsidRPr="001C5438" w:rsidRDefault="00723925" w:rsidP="00723925">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953152" behindDoc="1" locked="1" layoutInCell="1" allowOverlap="0" wp14:anchorId="6D2B1509" wp14:editId="28D2E8F1">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3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723925">
                            <w:pPr>
                              <w:jc w:val="center"/>
                            </w:pPr>
                            <w:sdt>
                              <w:sdtPr>
                                <w:tag w:val="Prop105"/>
                                <w:id w:val="-2906698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4104997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7162722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379046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B1509" id="_x0000_s1180" type="#_x0000_t202" style="position:absolute;left:0;text-align:left;margin-left:0;margin-top:628.5pt;width:468pt;height:21.6pt;z-index:-251363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0yMAIAAFsEAAAOAAAAZHJzL2Uyb0RvYy54bWysVNuO0zAQfUfiHyy/0yS97TZqulq6FCEt&#10;F2mXD3AcJ7FwPMZ2m5SvZ+y0pVrgBZEHy/aMz8ycM5P13dApchDWSdAFzSYpJUJzqKRuCvr1effm&#10;lhLnma6YAi0KehSO3m1ev1r3JhdTaEFVwhIE0S7vTUFb702eJI63omNuAkZoNNZgO+bxaJuksqxH&#10;9E4l0zRdJj3Yyljgwjm8fRiNdBPx61pw/7munfBEFRRz83G1cS3DmmzWLG8sM63kpzTYP2TRMakx&#10;6AXqgXlG9lb+BtVJbsFB7SccugTqWnIRa8BqsvRFNU8tMyLWguQ4c6HJ/T9Y/unwxRJZFXSWZZRo&#10;1qFIz2Lw5C0MZBn46Y3L0e3JoKMf8Bp1jrU68wj8myMati3Tjbi3FvpWsArzy8LL5OrpiOMCSNl/&#10;hArDsL2HCDTUtgvkIR0E0VGn40WbkArHy8VqPlumaOJom97MZ9MoXsLy82tjnX8voCNhU1CL2kd0&#10;dnh0PmTD8rNLCOZAyWonlYoH25RbZcmBYZ/s4hcLeOGmNOkLulpMFyMBf4VI4/cniE56bHglu4Le&#10;XpxYHmh7p6vYjp5JNe4xZaVPPAbqRhL9UA5RsmwxPwtUQnVEai2MHY4TiZsW7A9Keuzugrrve2YF&#10;JeqDRnlW2XwexiEe5osbJJPYa0t5bWGaI1RBPSXjduvHEdobK5sWI40NoeEeJa1lZDtoP2Z1KgA7&#10;OIpwmrYwItfn6PXrn7D5CQAA//8DAFBLAwQUAAYACAAAACEA+AmhC94AAAAKAQAADwAAAGRycy9k&#10;b3ducmV2LnhtbExPQU7DMBC8I/EHa5G4oNYmgbQNcSqEBKI3aBFc3dhNIux1sN00/J7lBLfZmdHs&#10;TLWenGWjCbH3KOF6LoAZbLzusZXwtnucLYHFpFAr69FI+DYR1vX5WaVK7U/4asZtahmFYCyVhC6l&#10;oeQ8Np1xKs79YJC0gw9OJTpDy3VQJwp3lmdCFNypHulDpwbz0Jnmc3t0EpY3z+NH3OQv701xsKt0&#10;tRifvoKUlxfT/R2wZKb0Z4bf+lQdauq090fUkVkJNCQRm90uCJG+ygsCe6JyITLgdcX/T6h/AAAA&#10;//8DAFBLAQItABQABgAIAAAAIQC2gziS/gAAAOEBAAATAAAAAAAAAAAAAAAAAAAAAABbQ29udGVu&#10;dF9UeXBlc10ueG1sUEsBAi0AFAAGAAgAAAAhADj9If/WAAAAlAEAAAsAAAAAAAAAAAAAAAAALwEA&#10;AF9yZWxzLy5yZWxzUEsBAi0AFAAGAAgAAAAhACPNHTIwAgAAWwQAAA4AAAAAAAAAAAAAAAAALgIA&#10;AGRycy9lMm9Eb2MueG1sUEsBAi0AFAAGAAgAAAAhAPgJoQveAAAACgEAAA8AAAAAAAAAAAAAAAAA&#10;igQAAGRycy9kb3ducmV2LnhtbFBLBQYAAAAABAAEAPMAAACVBQAAAAA=&#10;" o:allowoverlap="f">
                <v:textbox>
                  <w:txbxContent>
                    <w:p w:rsidR="00224FF0" w:rsidRDefault="00224FF0" w:rsidP="00723925">
                      <w:pPr>
                        <w:jc w:val="center"/>
                      </w:pPr>
                      <w:sdt>
                        <w:sdtPr>
                          <w:tag w:val="Prop105"/>
                          <w:id w:val="-2906698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4104997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7162722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379046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the minimum age for marriage.</w:t>
      </w:r>
    </w:p>
    <w:p w:rsidR="00723925" w:rsidRPr="001C5438" w:rsidRDefault="00723925" w:rsidP="00723925">
      <w:pPr>
        <w:jc w:val="both"/>
        <w:rPr>
          <w:rFonts w:ascii="Cambria" w:hAnsi="Cambria" w:cs="Arial"/>
          <w:b/>
          <w:u w:val="single"/>
        </w:rPr>
      </w:pPr>
      <w:r w:rsidRPr="001C5438">
        <w:rPr>
          <w:rFonts w:ascii="Cambria" w:hAnsi="Cambria" w:cs="Arial"/>
          <w:b/>
          <w:u w:val="single"/>
        </w:rPr>
        <w:t>Provisions</w:t>
      </w:r>
    </w:p>
    <w:p w:rsidR="00723925" w:rsidRDefault="00723925" w:rsidP="004009BD">
      <w:pPr>
        <w:pStyle w:val="ListParagraph"/>
        <w:numPr>
          <w:ilvl w:val="0"/>
          <w:numId w:val="154"/>
        </w:numPr>
        <w:spacing w:after="120" w:line="240" w:lineRule="auto"/>
        <w:contextualSpacing w:val="0"/>
        <w:jc w:val="both"/>
        <w:rPr>
          <w:rFonts w:ascii="Cambria" w:hAnsi="Cambria" w:cs="Arial"/>
        </w:rPr>
      </w:pPr>
      <w:r>
        <w:rPr>
          <w:rFonts w:ascii="Cambria" w:hAnsi="Cambria" w:cs="Arial"/>
        </w:rPr>
        <w:t>Prohibits marriage by any person who is under 16 years of age. (Sec 1)</w:t>
      </w:r>
    </w:p>
    <w:p w:rsidR="00723925" w:rsidRDefault="00723925" w:rsidP="004009BD">
      <w:pPr>
        <w:pStyle w:val="ListParagraph"/>
        <w:numPr>
          <w:ilvl w:val="0"/>
          <w:numId w:val="154"/>
        </w:numPr>
        <w:spacing w:after="0" w:line="240" w:lineRule="auto"/>
        <w:contextualSpacing w:val="0"/>
        <w:jc w:val="both"/>
        <w:rPr>
          <w:rFonts w:ascii="Cambria" w:hAnsi="Cambria" w:cs="Arial"/>
        </w:rPr>
      </w:pPr>
      <w:r>
        <w:rPr>
          <w:rFonts w:ascii="Cambria" w:hAnsi="Cambria" w:cs="Arial"/>
        </w:rPr>
        <w:t>Stipulates that a person who is 16 or 17 years of age may marry only if the person's prospective spouse is not more than three years older than the person and either:</w:t>
      </w:r>
    </w:p>
    <w:p w:rsidR="00723925" w:rsidRDefault="00723925" w:rsidP="004009BD">
      <w:pPr>
        <w:pStyle w:val="ListParagraph"/>
        <w:numPr>
          <w:ilvl w:val="1"/>
          <w:numId w:val="154"/>
        </w:numPr>
        <w:spacing w:after="0" w:line="240" w:lineRule="auto"/>
        <w:contextualSpacing w:val="0"/>
        <w:jc w:val="both"/>
        <w:rPr>
          <w:rFonts w:ascii="Cambria" w:hAnsi="Cambria" w:cs="Arial"/>
        </w:rPr>
      </w:pPr>
      <w:r>
        <w:rPr>
          <w:rFonts w:ascii="Cambria" w:hAnsi="Cambria" w:cs="Arial"/>
        </w:rPr>
        <w:t>The person is emancipated; or</w:t>
      </w:r>
    </w:p>
    <w:p w:rsidR="00723925" w:rsidRDefault="00723925" w:rsidP="004009BD">
      <w:pPr>
        <w:pStyle w:val="ListParagraph"/>
        <w:numPr>
          <w:ilvl w:val="1"/>
          <w:numId w:val="154"/>
        </w:numPr>
        <w:spacing w:after="120" w:line="240" w:lineRule="auto"/>
        <w:contextualSpacing w:val="0"/>
        <w:jc w:val="both"/>
        <w:rPr>
          <w:rFonts w:ascii="Cambria" w:hAnsi="Cambria" w:cs="Arial"/>
        </w:rPr>
      </w:pPr>
      <w:r>
        <w:rPr>
          <w:rFonts w:ascii="Cambria" w:hAnsi="Cambria" w:cs="Arial"/>
        </w:rPr>
        <w:t>The parent or guardian with custody consents to the marriage. (Sec 1)</w:t>
      </w:r>
    </w:p>
    <w:p w:rsidR="00723925" w:rsidRDefault="00723925" w:rsidP="004009BD">
      <w:pPr>
        <w:pStyle w:val="ListParagraph"/>
        <w:numPr>
          <w:ilvl w:val="0"/>
          <w:numId w:val="154"/>
        </w:numPr>
        <w:spacing w:after="120" w:line="240" w:lineRule="auto"/>
        <w:contextualSpacing w:val="0"/>
        <w:jc w:val="both"/>
        <w:rPr>
          <w:rFonts w:ascii="Cambria" w:hAnsi="Cambria" w:cs="Arial"/>
        </w:rPr>
      </w:pPr>
      <w:r>
        <w:rPr>
          <w:rFonts w:ascii="Cambria" w:hAnsi="Cambria" w:cs="Arial"/>
        </w:rPr>
        <w:t>Prohibits the clerk of the court from issuing a marriage license to a person under 18 years of age who does not meet these requirements. (Sec 1)</w:t>
      </w:r>
    </w:p>
    <w:p w:rsidR="00723925" w:rsidRPr="00493847" w:rsidRDefault="00723925" w:rsidP="004009BD">
      <w:pPr>
        <w:pStyle w:val="ListParagraph"/>
        <w:numPr>
          <w:ilvl w:val="0"/>
          <w:numId w:val="154"/>
        </w:numPr>
        <w:spacing w:after="120" w:line="240" w:lineRule="auto"/>
        <w:contextualSpacing w:val="0"/>
        <w:jc w:val="both"/>
        <w:rPr>
          <w:rFonts w:ascii="Cambria" w:hAnsi="Cambria" w:cs="Arial"/>
        </w:rPr>
      </w:pPr>
      <w:r>
        <w:rPr>
          <w:rFonts w:ascii="Cambria" w:hAnsi="Cambria" w:cs="Arial"/>
        </w:rPr>
        <w:t>Makes technical and conforming changes. (Sec 1, 2)</w:t>
      </w:r>
    </w:p>
    <w:p w:rsidR="00723925" w:rsidRPr="001C5438" w:rsidRDefault="00723925" w:rsidP="00723925">
      <w:pPr>
        <w:jc w:val="both"/>
        <w:rPr>
          <w:rFonts w:ascii="Cambria" w:hAnsi="Cambria" w:cs="Arial"/>
          <w:b/>
          <w:u w:val="single"/>
        </w:rPr>
      </w:pPr>
      <w:r w:rsidRPr="001C5438">
        <w:rPr>
          <w:rFonts w:ascii="Cambria" w:hAnsi="Cambria" w:cs="Arial"/>
          <w:b/>
          <w:u w:val="single"/>
        </w:rPr>
        <w:t>Current Law</w:t>
      </w:r>
    </w:p>
    <w:p w:rsidR="00723925" w:rsidRDefault="00723925" w:rsidP="00723925">
      <w:pPr>
        <w:spacing w:after="120"/>
        <w:jc w:val="both"/>
        <w:rPr>
          <w:rFonts w:ascii="Cambria" w:hAnsi="Cambria" w:cs="Arial"/>
        </w:rPr>
      </w:pPr>
      <w:r>
        <w:rPr>
          <w:rFonts w:ascii="Cambria" w:hAnsi="Cambria" w:cs="Arial"/>
        </w:rPr>
        <w:t xml:space="preserve">A.R.S. Title 25, Ch 1 outlines requirements for marriages. </w:t>
      </w:r>
      <w:hyperlink r:id="rId349" w:history="1">
        <w:r w:rsidRPr="004A5CD6">
          <w:rPr>
            <w:rStyle w:val="Hyperlink"/>
            <w:rFonts w:ascii="Cambria" w:hAnsi="Cambria" w:cs="Arial"/>
          </w:rPr>
          <w:t>A.R.S. § 25-121</w:t>
        </w:r>
      </w:hyperlink>
      <w:r>
        <w:rPr>
          <w:rFonts w:ascii="Cambria" w:hAnsi="Cambria" w:cs="Arial"/>
        </w:rPr>
        <w:t xml:space="preserve"> requires persons who wish to be married to obtain a license from the clerk of the superior court. An oath and affidavit is required, including the person's name, age and address.  The license expires one year from issuance. </w:t>
      </w:r>
    </w:p>
    <w:p w:rsidR="00723925" w:rsidRDefault="00224FF0" w:rsidP="00723925">
      <w:pPr>
        <w:spacing w:after="120"/>
        <w:jc w:val="both"/>
        <w:rPr>
          <w:rFonts w:ascii="Cambria" w:hAnsi="Cambria" w:cs="Arial"/>
        </w:rPr>
      </w:pPr>
      <w:hyperlink r:id="rId350" w:history="1">
        <w:r w:rsidR="00723925" w:rsidRPr="004A5CD6">
          <w:rPr>
            <w:rStyle w:val="Hyperlink"/>
            <w:rFonts w:ascii="Cambria" w:hAnsi="Cambria" w:cs="Arial"/>
          </w:rPr>
          <w:t>A.R.S. § 25-102</w:t>
        </w:r>
      </w:hyperlink>
      <w:r w:rsidR="00723925">
        <w:rPr>
          <w:rFonts w:ascii="Cambria" w:hAnsi="Cambria" w:cs="Arial"/>
        </w:rPr>
        <w:t xml:space="preserve"> requires parental consent for the marriage of any person under 18 years of age. Additional findings are required by the court if the person is under 16 years of age. The clerk of the court is prohibited from issuing a marriage license unless parental consent is obtained for anyone under 18 (</w:t>
      </w:r>
      <w:hyperlink r:id="rId351" w:history="1">
        <w:r w:rsidR="00723925" w:rsidRPr="004A5CD6">
          <w:rPr>
            <w:rStyle w:val="Hyperlink"/>
            <w:rFonts w:ascii="Cambria" w:hAnsi="Cambria" w:cs="Arial"/>
          </w:rPr>
          <w:t>A.R.S. § 25-122</w:t>
        </w:r>
      </w:hyperlink>
      <w:r w:rsidR="00723925">
        <w:rPr>
          <w:rFonts w:ascii="Cambria" w:hAnsi="Cambria" w:cs="Arial"/>
        </w:rPr>
        <w:t>).</w:t>
      </w:r>
    </w:p>
    <w:p w:rsidR="00723925" w:rsidRDefault="00723925" w:rsidP="00723925">
      <w:pPr>
        <w:jc w:val="both"/>
        <w:rPr>
          <w:rFonts w:ascii="Cambria" w:hAnsi="Cambria" w:cs="Arial"/>
        </w:rPr>
      </w:pPr>
      <w:r>
        <w:rPr>
          <w:rFonts w:ascii="Cambria" w:hAnsi="Cambria" w:cs="Arial"/>
        </w:rPr>
        <w:t>A.R.S. Title 12, Ch. 15 outlines the process for a minor to be emancipated. A minor must be at least 16 years of age to seek emancipation and must meet specific requirements outlined in statute (</w:t>
      </w:r>
      <w:hyperlink r:id="rId352" w:history="1">
        <w:r w:rsidRPr="00536024">
          <w:rPr>
            <w:rStyle w:val="Hyperlink"/>
            <w:rFonts w:ascii="Cambria" w:hAnsi="Cambria" w:cs="Arial"/>
          </w:rPr>
          <w:t>A.R.S. § 12-2451</w:t>
        </w:r>
      </w:hyperlink>
      <w:r>
        <w:rPr>
          <w:rFonts w:ascii="Cambria" w:hAnsi="Cambria" w:cs="Arial"/>
        </w:rPr>
        <w:t>).  The court determines emancipation based on the best interests of the minor, considering specific factors (</w:t>
      </w:r>
      <w:hyperlink r:id="rId353" w:history="1">
        <w:r w:rsidRPr="002F6B66">
          <w:rPr>
            <w:rStyle w:val="Hyperlink"/>
            <w:rFonts w:ascii="Cambria" w:hAnsi="Cambria" w:cs="Arial"/>
          </w:rPr>
          <w:t>A.R.S. § 12-2453</w:t>
        </w:r>
      </w:hyperlink>
      <w:r>
        <w:rPr>
          <w:rFonts w:ascii="Cambria" w:hAnsi="Cambria" w:cs="Arial"/>
        </w:rPr>
        <w:t xml:space="preserve">). Under </w:t>
      </w:r>
      <w:hyperlink r:id="rId354" w:history="1">
        <w:r w:rsidRPr="00536024">
          <w:rPr>
            <w:rStyle w:val="Hyperlink"/>
            <w:rFonts w:ascii="Cambria" w:hAnsi="Cambria" w:cs="Arial"/>
          </w:rPr>
          <w:t>A.R.S. § 12-2454</w:t>
        </w:r>
      </w:hyperlink>
      <w:r>
        <w:rPr>
          <w:rFonts w:ascii="Cambria" w:hAnsi="Cambria" w:cs="Arial"/>
        </w:rPr>
        <w:t>, if an emancipation order is issued, it recognizes the minor as an adult in the following situations:</w:t>
      </w:r>
    </w:p>
    <w:p w:rsidR="00723925" w:rsidRDefault="00723925" w:rsidP="009C0974">
      <w:pPr>
        <w:pStyle w:val="ListParagraph"/>
        <w:numPr>
          <w:ilvl w:val="0"/>
          <w:numId w:val="94"/>
        </w:numPr>
        <w:spacing w:after="120" w:line="240" w:lineRule="auto"/>
        <w:jc w:val="both"/>
        <w:rPr>
          <w:rFonts w:ascii="Cambria" w:hAnsi="Cambria" w:cs="Arial"/>
        </w:rPr>
      </w:pPr>
      <w:r>
        <w:rPr>
          <w:rFonts w:ascii="Cambria" w:hAnsi="Cambria" w:cs="Arial"/>
        </w:rPr>
        <w:t>The right to enter contracts;</w:t>
      </w:r>
    </w:p>
    <w:p w:rsidR="00723925" w:rsidRDefault="00723925" w:rsidP="009C0974">
      <w:pPr>
        <w:pStyle w:val="ListParagraph"/>
        <w:numPr>
          <w:ilvl w:val="0"/>
          <w:numId w:val="94"/>
        </w:numPr>
        <w:spacing w:after="120" w:line="240" w:lineRule="auto"/>
        <w:jc w:val="both"/>
        <w:rPr>
          <w:rFonts w:ascii="Cambria" w:hAnsi="Cambria" w:cs="Arial"/>
        </w:rPr>
      </w:pPr>
      <w:r>
        <w:rPr>
          <w:rFonts w:ascii="Cambria" w:hAnsi="Cambria" w:cs="Arial"/>
        </w:rPr>
        <w:t>The ability to sue and be sued;</w:t>
      </w:r>
    </w:p>
    <w:p w:rsidR="00723925" w:rsidRDefault="00723925" w:rsidP="009C0974">
      <w:pPr>
        <w:pStyle w:val="ListParagraph"/>
        <w:numPr>
          <w:ilvl w:val="0"/>
          <w:numId w:val="94"/>
        </w:numPr>
        <w:spacing w:after="120" w:line="240" w:lineRule="auto"/>
        <w:jc w:val="both"/>
        <w:rPr>
          <w:rFonts w:ascii="Cambria" w:hAnsi="Cambria" w:cs="Arial"/>
        </w:rPr>
      </w:pPr>
      <w:r>
        <w:rPr>
          <w:rFonts w:ascii="Cambria" w:hAnsi="Cambria" w:cs="Arial"/>
        </w:rPr>
        <w:t>Right to buy and sell property</w:t>
      </w:r>
    </w:p>
    <w:p w:rsidR="00723925" w:rsidRDefault="00723925" w:rsidP="009C0974">
      <w:pPr>
        <w:pStyle w:val="ListParagraph"/>
        <w:numPr>
          <w:ilvl w:val="0"/>
          <w:numId w:val="94"/>
        </w:numPr>
        <w:spacing w:after="120" w:line="240" w:lineRule="auto"/>
        <w:jc w:val="both"/>
        <w:rPr>
          <w:rFonts w:ascii="Cambria" w:hAnsi="Cambria" w:cs="Arial"/>
        </w:rPr>
      </w:pPr>
      <w:r>
        <w:rPr>
          <w:rFonts w:ascii="Cambria" w:hAnsi="Cambria" w:cs="Arial"/>
        </w:rPr>
        <w:t>Right to establish a legal residence;</w:t>
      </w:r>
    </w:p>
    <w:p w:rsidR="00723925" w:rsidRDefault="00723925" w:rsidP="009C0974">
      <w:pPr>
        <w:pStyle w:val="ListParagraph"/>
        <w:numPr>
          <w:ilvl w:val="0"/>
          <w:numId w:val="94"/>
        </w:numPr>
        <w:spacing w:after="120" w:line="240" w:lineRule="auto"/>
        <w:jc w:val="both"/>
        <w:rPr>
          <w:rFonts w:ascii="Cambria" w:hAnsi="Cambria" w:cs="Arial"/>
        </w:rPr>
      </w:pPr>
      <w:r>
        <w:rPr>
          <w:rFonts w:ascii="Cambria" w:hAnsi="Cambria" w:cs="Arial"/>
        </w:rPr>
        <w:t>The obligation to pay child support;</w:t>
      </w:r>
    </w:p>
    <w:p w:rsidR="00723925" w:rsidRDefault="00723925" w:rsidP="009C0974">
      <w:pPr>
        <w:pStyle w:val="ListParagraph"/>
        <w:numPr>
          <w:ilvl w:val="0"/>
          <w:numId w:val="94"/>
        </w:numPr>
        <w:spacing w:after="120" w:line="240" w:lineRule="auto"/>
        <w:jc w:val="both"/>
        <w:rPr>
          <w:rFonts w:ascii="Cambria" w:hAnsi="Cambria" w:cs="Arial"/>
        </w:rPr>
      </w:pPr>
      <w:r>
        <w:rPr>
          <w:rFonts w:ascii="Cambria" w:hAnsi="Cambria" w:cs="Arial"/>
        </w:rPr>
        <w:t>The right to incur debts;</w:t>
      </w:r>
    </w:p>
    <w:p w:rsidR="00723925" w:rsidRDefault="00723925" w:rsidP="009C0974">
      <w:pPr>
        <w:pStyle w:val="ListParagraph"/>
        <w:numPr>
          <w:ilvl w:val="0"/>
          <w:numId w:val="94"/>
        </w:numPr>
        <w:spacing w:after="120" w:line="240" w:lineRule="auto"/>
        <w:jc w:val="both"/>
        <w:rPr>
          <w:rFonts w:ascii="Cambria" w:hAnsi="Cambria" w:cs="Arial"/>
        </w:rPr>
      </w:pPr>
      <w:r>
        <w:rPr>
          <w:rFonts w:ascii="Cambria" w:hAnsi="Cambria" w:cs="Arial"/>
        </w:rPr>
        <w:t>The right to access medical treatment and records;</w:t>
      </w:r>
    </w:p>
    <w:p w:rsidR="00723925" w:rsidRDefault="00723925" w:rsidP="009C0974">
      <w:pPr>
        <w:pStyle w:val="ListParagraph"/>
        <w:numPr>
          <w:ilvl w:val="0"/>
          <w:numId w:val="94"/>
        </w:numPr>
        <w:spacing w:after="120" w:line="240" w:lineRule="auto"/>
        <w:jc w:val="both"/>
        <w:rPr>
          <w:rFonts w:ascii="Cambria" w:hAnsi="Cambria" w:cs="Arial"/>
        </w:rPr>
      </w:pPr>
      <w:r>
        <w:rPr>
          <w:rFonts w:ascii="Cambria" w:hAnsi="Cambria" w:cs="Arial"/>
        </w:rPr>
        <w:t>The right to consent to medical, dental and psychiatric care for the minor and the minor's child;</w:t>
      </w:r>
    </w:p>
    <w:p w:rsidR="00723925" w:rsidRDefault="00723925" w:rsidP="009C0974">
      <w:pPr>
        <w:pStyle w:val="ListParagraph"/>
        <w:numPr>
          <w:ilvl w:val="0"/>
          <w:numId w:val="94"/>
        </w:numPr>
        <w:spacing w:after="120" w:line="240" w:lineRule="auto"/>
        <w:jc w:val="both"/>
        <w:rPr>
          <w:rFonts w:ascii="Cambria" w:hAnsi="Cambria" w:cs="Arial"/>
        </w:rPr>
      </w:pPr>
      <w:r>
        <w:rPr>
          <w:rFonts w:ascii="Cambria" w:hAnsi="Cambria" w:cs="Arial"/>
        </w:rPr>
        <w:t>Eligibility for social services;</w:t>
      </w:r>
    </w:p>
    <w:p w:rsidR="00723925" w:rsidRDefault="00723925" w:rsidP="009C0974">
      <w:pPr>
        <w:pStyle w:val="ListParagraph"/>
        <w:numPr>
          <w:ilvl w:val="0"/>
          <w:numId w:val="94"/>
        </w:numPr>
        <w:spacing w:after="120" w:line="240" w:lineRule="auto"/>
        <w:jc w:val="both"/>
        <w:rPr>
          <w:rFonts w:ascii="Cambria" w:hAnsi="Cambria" w:cs="Arial"/>
        </w:rPr>
      </w:pPr>
      <w:r>
        <w:rPr>
          <w:rFonts w:ascii="Cambria" w:hAnsi="Cambria" w:cs="Arial"/>
        </w:rPr>
        <w:t>The right to obtain licenses;</w:t>
      </w:r>
    </w:p>
    <w:p w:rsidR="00723925" w:rsidRDefault="00723925" w:rsidP="009C0974">
      <w:pPr>
        <w:pStyle w:val="ListParagraph"/>
        <w:numPr>
          <w:ilvl w:val="0"/>
          <w:numId w:val="94"/>
        </w:numPr>
        <w:spacing w:after="120" w:line="240" w:lineRule="auto"/>
        <w:jc w:val="both"/>
        <w:rPr>
          <w:rFonts w:ascii="Cambria" w:hAnsi="Cambria" w:cs="Arial"/>
        </w:rPr>
      </w:pPr>
      <w:r>
        <w:rPr>
          <w:rFonts w:ascii="Cambria" w:hAnsi="Cambria" w:cs="Arial"/>
        </w:rPr>
        <w:t>Right to apply for school or college enrollment; and</w:t>
      </w:r>
    </w:p>
    <w:p w:rsidR="00723925" w:rsidRDefault="00723925" w:rsidP="009C0974">
      <w:pPr>
        <w:pStyle w:val="ListParagraph"/>
        <w:numPr>
          <w:ilvl w:val="0"/>
          <w:numId w:val="94"/>
        </w:numPr>
        <w:spacing w:after="120" w:line="240" w:lineRule="auto"/>
        <w:jc w:val="both"/>
        <w:rPr>
          <w:rFonts w:ascii="Cambria" w:hAnsi="Cambria" w:cs="Arial"/>
        </w:rPr>
      </w:pPr>
      <w:r>
        <w:rPr>
          <w:rFonts w:ascii="Cambria" w:hAnsi="Cambria" w:cs="Arial"/>
        </w:rPr>
        <w:lastRenderedPageBreak/>
        <w:t>Ability to apply for loans.</w:t>
      </w:r>
    </w:p>
    <w:p w:rsidR="00723925" w:rsidRPr="004966F0" w:rsidRDefault="00723925" w:rsidP="00723925">
      <w:pPr>
        <w:jc w:val="both"/>
        <w:rPr>
          <w:rFonts w:ascii="Cambria" w:hAnsi="Cambria" w:cs="Arial"/>
          <w:sz w:val="22"/>
        </w:rPr>
      </w:pPr>
      <w:r w:rsidRPr="004966F0">
        <w:rPr>
          <w:rFonts w:ascii="Cambria" w:hAnsi="Cambria" w:cs="Arial"/>
          <w:sz w:val="22"/>
        </w:rPr>
        <w:t>An emancipation order terminates the parent's:</w:t>
      </w:r>
    </w:p>
    <w:p w:rsidR="00723925" w:rsidRDefault="00723925" w:rsidP="009C0974">
      <w:pPr>
        <w:pStyle w:val="ListParagraph"/>
        <w:numPr>
          <w:ilvl w:val="0"/>
          <w:numId w:val="95"/>
        </w:numPr>
        <w:spacing w:after="120" w:line="240" w:lineRule="auto"/>
        <w:jc w:val="both"/>
        <w:rPr>
          <w:rFonts w:ascii="Cambria" w:hAnsi="Cambria" w:cs="Arial"/>
        </w:rPr>
      </w:pPr>
      <w:r>
        <w:rPr>
          <w:rFonts w:ascii="Cambria" w:hAnsi="Cambria" w:cs="Arial"/>
        </w:rPr>
        <w:t>Right to the minor's income;</w:t>
      </w:r>
    </w:p>
    <w:p w:rsidR="00723925" w:rsidRDefault="00723925" w:rsidP="009C0974">
      <w:pPr>
        <w:pStyle w:val="ListParagraph"/>
        <w:numPr>
          <w:ilvl w:val="0"/>
          <w:numId w:val="95"/>
        </w:numPr>
        <w:spacing w:after="120" w:line="240" w:lineRule="auto"/>
        <w:jc w:val="both"/>
        <w:rPr>
          <w:rFonts w:ascii="Cambria" w:hAnsi="Cambria" w:cs="Arial"/>
        </w:rPr>
      </w:pPr>
      <w:r>
        <w:rPr>
          <w:rFonts w:ascii="Cambria" w:hAnsi="Cambria" w:cs="Arial"/>
        </w:rPr>
        <w:t>Future child support obligations;</w:t>
      </w:r>
    </w:p>
    <w:p w:rsidR="00723925" w:rsidRDefault="00723925" w:rsidP="009C0974">
      <w:pPr>
        <w:pStyle w:val="ListParagraph"/>
        <w:numPr>
          <w:ilvl w:val="0"/>
          <w:numId w:val="95"/>
        </w:numPr>
        <w:spacing w:after="120" w:line="240" w:lineRule="auto"/>
        <w:jc w:val="both"/>
        <w:rPr>
          <w:rFonts w:ascii="Cambria" w:hAnsi="Cambria" w:cs="Arial"/>
        </w:rPr>
      </w:pPr>
      <w:r>
        <w:rPr>
          <w:rFonts w:ascii="Cambria" w:hAnsi="Cambria" w:cs="Arial"/>
        </w:rPr>
        <w:t>Tort liability for the minor's actions;</w:t>
      </w:r>
    </w:p>
    <w:p w:rsidR="00723925" w:rsidRDefault="00723925" w:rsidP="009C0974">
      <w:pPr>
        <w:pStyle w:val="ListParagraph"/>
        <w:numPr>
          <w:ilvl w:val="0"/>
          <w:numId w:val="95"/>
        </w:numPr>
        <w:spacing w:after="120" w:line="240" w:lineRule="auto"/>
        <w:jc w:val="both"/>
        <w:rPr>
          <w:rFonts w:ascii="Cambria" w:hAnsi="Cambria" w:cs="Arial"/>
        </w:rPr>
      </w:pPr>
      <w:r>
        <w:rPr>
          <w:rFonts w:ascii="Cambria" w:hAnsi="Cambria" w:cs="Arial"/>
        </w:rPr>
        <w:t>Obligation to financially support the minor; and</w:t>
      </w:r>
    </w:p>
    <w:p w:rsidR="00723925" w:rsidRPr="002F6B66" w:rsidRDefault="00723925" w:rsidP="009C0974">
      <w:pPr>
        <w:pStyle w:val="ListParagraph"/>
        <w:numPr>
          <w:ilvl w:val="0"/>
          <w:numId w:val="95"/>
        </w:numPr>
        <w:spacing w:after="120" w:line="240" w:lineRule="auto"/>
        <w:jc w:val="both"/>
        <w:rPr>
          <w:rFonts w:ascii="Cambria" w:hAnsi="Cambria" w:cs="Arial"/>
        </w:rPr>
      </w:pPr>
      <w:r>
        <w:rPr>
          <w:rFonts w:ascii="Cambria" w:hAnsi="Cambria" w:cs="Arial"/>
        </w:rPr>
        <w:t>Obligation to provide medical support for the minor.</w:t>
      </w:r>
    </w:p>
    <w:p w:rsidR="00723925" w:rsidRDefault="00723925" w:rsidP="00723925">
      <w:pPr>
        <w:sectPr w:rsidR="00723925" w:rsidSect="00990E7D">
          <w:type w:val="continuous"/>
          <w:pgSz w:w="12240" w:h="15840"/>
          <w:pgMar w:top="1440" w:right="1440" w:bottom="1440" w:left="1440" w:header="720" w:footer="720" w:gutter="0"/>
          <w:cols w:space="720"/>
          <w:docGrid w:linePitch="360"/>
        </w:sectPr>
      </w:pPr>
    </w:p>
    <w:p w:rsidR="00F75546" w:rsidRDefault="00F75546" w:rsidP="00F75546">
      <w:pPr>
        <w:pStyle w:val="Heading1"/>
        <w:jc w:val="center"/>
      </w:pPr>
      <w:r>
        <w:rPr>
          <w:noProof/>
        </w:rPr>
        <w:lastRenderedPageBreak/>
        <w:drawing>
          <wp:anchor distT="0" distB="0" distL="114300" distR="114300" simplePos="0" relativeHeight="251955200" behindDoc="1" locked="0" layoutInCell="1" allowOverlap="1" wp14:anchorId="2305FF14" wp14:editId="38176EFE">
            <wp:simplePos x="0" y="0"/>
            <wp:positionH relativeFrom="column">
              <wp:posOffset>2362835</wp:posOffset>
            </wp:positionH>
            <wp:positionV relativeFrom="paragraph">
              <wp:posOffset>-322580</wp:posOffset>
            </wp:positionV>
            <wp:extent cx="1214755" cy="1165860"/>
            <wp:effectExtent l="0" t="0" r="0" b="0"/>
            <wp:wrapNone/>
            <wp:docPr id="497" name="Picture 497"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F75546" w:rsidRDefault="00F75546" w:rsidP="00F75546">
      <w:pPr>
        <w:jc w:val="center"/>
        <w:sectPr w:rsidR="00F75546" w:rsidSect="00990E7D">
          <w:footerReference w:type="default" r:id="rId355"/>
          <w:pgSz w:w="12240" w:h="15840"/>
          <w:pgMar w:top="1080" w:right="1440" w:bottom="1440" w:left="1440" w:header="720" w:footer="720" w:gutter="0"/>
          <w:cols w:space="720"/>
          <w:docGrid w:linePitch="360"/>
        </w:sectPr>
      </w:pPr>
      <w:bookmarkStart w:id="97" w:name="hb2267"/>
      <w:bookmarkEnd w:id="97"/>
    </w:p>
    <w:p w:rsidR="00F75546" w:rsidRDefault="00F75546" w:rsidP="00F75546">
      <w:pPr>
        <w:rPr>
          <w:b/>
        </w:rPr>
      </w:pPr>
    </w:p>
    <w:tbl>
      <w:tblPr>
        <w:tblStyle w:val="TableGrid"/>
        <w:tblpPr w:leftFromText="180" w:rightFromText="180" w:horzAnchor="margin" w:tblpY="819"/>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F75546" w:rsidTr="004966F0">
        <w:tc>
          <w:tcPr>
            <w:tcW w:w="9895" w:type="dxa"/>
            <w:gridSpan w:val="2"/>
          </w:tcPr>
          <w:p w:rsidR="00F75546" w:rsidRPr="002B09D5" w:rsidRDefault="00F75546" w:rsidP="004966F0">
            <w:pPr>
              <w:spacing w:after="120"/>
              <w:rPr>
                <w:rFonts w:ascii="Cambria" w:hAnsi="Cambria" w:cs="Arial"/>
                <w:noProof/>
                <w:sz w:val="28"/>
                <w:szCs w:val="28"/>
                <w:u w:val="single"/>
              </w:rPr>
            </w:pPr>
            <w:r>
              <w:rPr>
                <w:rFonts w:ascii="Cambria" w:hAnsi="Cambria" w:cs="Arial"/>
                <w:b/>
                <w:noProof/>
                <w:sz w:val="28"/>
                <w:szCs w:val="28"/>
                <w:u w:val="single"/>
              </w:rPr>
              <w:t>HB 2267</w:t>
            </w:r>
            <w:r w:rsidRPr="00EB2889">
              <w:rPr>
                <w:rFonts w:ascii="Cambria" w:hAnsi="Cambria" w:cs="Arial"/>
                <w:noProof/>
                <w:sz w:val="28"/>
                <w:szCs w:val="28"/>
                <w:u w:val="single"/>
              </w:rPr>
              <w:t>: S/E:</w:t>
            </w:r>
            <w:r>
              <w:rPr>
                <w:rFonts w:ascii="Cambria" w:hAnsi="Cambria" w:cs="Arial"/>
                <w:noProof/>
                <w:sz w:val="28"/>
                <w:szCs w:val="28"/>
                <w:u w:val="single"/>
              </w:rPr>
              <w:t xml:space="preserve"> noncertified livestock inspectors; appropriation</w:t>
            </w:r>
          </w:p>
        </w:tc>
      </w:tr>
      <w:tr w:rsidR="00F75546" w:rsidTr="004966F0">
        <w:tc>
          <w:tcPr>
            <w:tcW w:w="5125" w:type="dxa"/>
          </w:tcPr>
          <w:p w:rsidR="00F75546" w:rsidRPr="00311FEF" w:rsidRDefault="00F75546" w:rsidP="004966F0">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Thorpe, LD 6</w:t>
            </w:r>
          </w:p>
          <w:p w:rsidR="00F75546" w:rsidRPr="0060190A" w:rsidRDefault="00F75546" w:rsidP="004966F0">
            <w:pPr>
              <w:rPr>
                <w:rFonts w:ascii="Cambria" w:hAnsi="Cambria" w:cs="Arial"/>
              </w:rPr>
            </w:pPr>
            <w:r>
              <w:rPr>
                <w:rFonts w:ascii="Cambria" w:hAnsi="Cambria" w:cs="Arial"/>
                <w:b/>
              </w:rPr>
              <w:t>BILL STATUS:</w:t>
            </w:r>
            <w:r w:rsidRPr="00C6092E">
              <w:rPr>
                <w:rFonts w:ascii="Cambria" w:hAnsi="Cambria" w:cs="Arial"/>
              </w:rPr>
              <w:t xml:space="preserve"> </w:t>
            </w:r>
            <w:hyperlink r:id="rId356"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F75546" w:rsidTr="004069B7">
              <w:tc>
                <w:tcPr>
                  <w:tcW w:w="5115" w:type="dxa"/>
                  <w:tcBorders>
                    <w:top w:val="nil"/>
                    <w:left w:val="nil"/>
                    <w:bottom w:val="nil"/>
                    <w:right w:val="nil"/>
                  </w:tcBorders>
                  <w:tcMar>
                    <w:left w:w="0" w:type="dxa"/>
                    <w:right w:w="0" w:type="dxa"/>
                  </w:tcMar>
                </w:tcPr>
                <w:p w:rsidR="00F75546" w:rsidRDefault="00F75546" w:rsidP="00C67E92">
                  <w:pPr>
                    <w:framePr w:hSpace="180" w:wrap="around" w:hAnchor="margin" w:y="819"/>
                    <w:rPr>
                      <w:rFonts w:ascii="Cambria" w:hAnsi="Cambria" w:cs="Arial"/>
                    </w:rPr>
                  </w:pPr>
                  <w:r>
                    <w:rPr>
                      <w:rFonts w:ascii="Cambria" w:hAnsi="Cambria" w:cs="Arial"/>
                    </w:rPr>
                    <w:tab/>
                    <w:t>LARA: DP 7-0-0-1</w:t>
                  </w:r>
                </w:p>
                <w:p w:rsidR="00F75546" w:rsidRDefault="00F75546" w:rsidP="00C67E92">
                  <w:pPr>
                    <w:framePr w:hSpace="180" w:wrap="around" w:hAnchor="margin" w:y="819"/>
                    <w:rPr>
                      <w:rFonts w:ascii="Cambria" w:hAnsi="Cambria" w:cs="Arial"/>
                    </w:rPr>
                  </w:pPr>
                  <w:r>
                    <w:rPr>
                      <w:rFonts w:ascii="Cambria" w:hAnsi="Cambria" w:cs="Arial"/>
                    </w:rPr>
                    <w:tab/>
                    <w:t>APPROP: DPA/SE 13-0-0-0</w:t>
                  </w:r>
                </w:p>
              </w:tc>
            </w:tr>
          </w:tbl>
          <w:p w:rsidR="00F75546" w:rsidRPr="00C6092E" w:rsidRDefault="00F75546" w:rsidP="004966F0">
            <w:pPr>
              <w:rPr>
                <w:rFonts w:ascii="Cambria" w:hAnsi="Cambria" w:cs="Arial"/>
              </w:rPr>
            </w:pPr>
          </w:p>
        </w:tc>
        <w:tc>
          <w:tcPr>
            <w:tcW w:w="4770" w:type="dxa"/>
          </w:tcPr>
          <w:p w:rsidR="00F75546" w:rsidRDefault="00F75546" w:rsidP="004966F0">
            <w:pPr>
              <w:rPr>
                <w:rFonts w:ascii="Cambria" w:hAnsi="Cambria" w:cs="Arial"/>
              </w:rPr>
            </w:pPr>
            <w:r w:rsidRPr="001C5438">
              <w:rPr>
                <w:rFonts w:ascii="Cambria" w:hAnsi="Cambria" w:cs="Arial"/>
                <w:noProof/>
              </w:rPr>
              <mc:AlternateContent>
                <mc:Choice Requires="wps">
                  <w:drawing>
                    <wp:anchor distT="0" distB="0" distL="114300" distR="114300" simplePos="0" relativeHeight="251956224" behindDoc="1" locked="1" layoutInCell="1" allowOverlap="0" wp14:anchorId="7609E01C" wp14:editId="347853BC">
                      <wp:simplePos x="0" y="0"/>
                      <wp:positionH relativeFrom="margin">
                        <wp:posOffset>0</wp:posOffset>
                      </wp:positionH>
                      <wp:positionV relativeFrom="page">
                        <wp:posOffset>74295</wp:posOffset>
                      </wp:positionV>
                      <wp:extent cx="2669540" cy="735965"/>
                      <wp:effectExtent l="0" t="0" r="16510" b="26035"/>
                      <wp:wrapTight wrapText="bothSides">
                        <wp:wrapPolygon edited="0">
                          <wp:start x="0" y="0"/>
                          <wp:lineTo x="0" y="21805"/>
                          <wp:lineTo x="21579" y="21805"/>
                          <wp:lineTo x="21579" y="0"/>
                          <wp:lineTo x="0" y="0"/>
                        </wp:wrapPolygon>
                      </wp:wrapTight>
                      <wp:docPr id="49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735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F75546">
                                  <w:pPr>
                                    <w:rPr>
                                      <w:b/>
                                      <w:u w:val="single"/>
                                    </w:rPr>
                                  </w:pPr>
                                  <w:r w:rsidRPr="00BB4358">
                                    <w:rPr>
                                      <w:b/>
                                      <w:u w:val="single"/>
                                    </w:rPr>
                                    <w:t>Legend:</w:t>
                                  </w:r>
                                </w:p>
                                <w:p w:rsidR="00224FF0" w:rsidRDefault="00224FF0" w:rsidP="00F75546">
                                  <w:r>
                                    <w:t>AZDA – Arizona Department of Agriculture</w:t>
                                  </w:r>
                                </w:p>
                                <w:p w:rsidR="00224FF0" w:rsidRPr="00BB4358" w:rsidRDefault="00224FF0" w:rsidP="00F75546">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9E01C" id="_x0000_s1181" type="#_x0000_t202" style="position:absolute;margin-left:0;margin-top:5.85pt;width:210.2pt;height:57.95pt;z-index:-251360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dThgIAABoFAAAOAAAAZHJzL2Uyb0RvYy54bWysVNuO2jAQfa/Uf7D8zoawCUsiwooSqCpt&#10;L9JuP8A4DrHq2K5tSLZV/71jB1jovlRVeQh2ZnLmnJljz+/7VqADM5YrWeD4ZowRk1RVXO4K/PVp&#10;M5phZB2RFRFKsgI/M4vvF2/fzDuds4lqlKiYQQAibd7pAjfO6TyKLG1YS+yN0kxCsFamJQ62ZhdV&#10;hnSA3opoMh5Po06ZShtFmbXwthyCeBHw65pR97muLXNIFBi4ufA04bn1z2gxJ/nOEN1weqRB/oFF&#10;S7iEomeokjiC9oa/gmo5Ncqq2t1Q1UaqrjllQQOoicd/qHlsiGZBCzTH6nOb7P+DpZ8OXwziVYGT&#10;DPojSQtDemK9Q+9UjxLfn07bHNIeNSS6Hl7DnINWqx8U/WaRVKuGyB1bGqO6hpEK+MX+y+ji0wHH&#10;epBt91FVUIbsnQpAfW1a3zxoBwJ04PF8no2nQuHlZDrN0gRCFGJ3t2k2TUMJkp++1sa690y1yC8K&#10;bGD2AZ0cHqzzbEh+SvHFpNpwIcL8hURdgbN0kg66lOCVD/o0a3bblTDoQLyDwu9Y116mtdyBjwVv&#10;Czw7J5Hcd2Mtq1DFES6GNTAR0oODOOB2XA1++ZmNs/VsPUtGyWS6HiXjshwtN6tkNN3Ed2l5W65W&#10;ZfzL84yTvOFVxaSnevJunPydN46naHDd2b1Xkq6Ub8LvtfLomkboMqg6/Qd1wQZ+8oMHXL/tg+Pi&#10;NIzQm2SrqmdwhlHDAYULBRaNMj8w6uBwFth+3xPDMBIfJLgrixNvBRc2SXo3gY25jGwvI0RSgCqw&#10;w2hYrtxwA+y14bsGKg1+lmoJjqx5MMsLq6OP4QAGVcfLwp/wy33IernSFr8BAAD//wMAUEsDBBQA&#10;BgAIAAAAIQB+v30D2wAAAAcBAAAPAAAAZHJzL2Rvd25yZXYueG1sTI9NT8MwDIbvSPyHyEjcWLpu&#10;WkdpOiEGdyhjXN3GayvyUTXZVvj1eCc42q/9+HGxmawRJxpD752C+SwBQa7xunetgt37y90aRIjo&#10;NBrvSME3BdiU11cF5tqf3RudqtgKhriQo4IuxiGXMjQdWQwzP5Dj7OBHi5HLsZV6xDPDrZFpkqyk&#10;xd7xhQ4Heuqo+aqOljXSz91i+1pRlmG92D7/fNwf9kap25vp8QFEpCn+DcNFn3egZKfaH50Owijg&#10;RyJ35xkITpdpsgRRX9DZCmRZyP/+5S8AAAD//wMAUEsBAi0AFAAGAAgAAAAhALaDOJL+AAAA4QEA&#10;ABMAAAAAAAAAAAAAAAAAAAAAAFtDb250ZW50X1R5cGVzXS54bWxQSwECLQAUAAYACAAAACEAOP0h&#10;/9YAAACUAQAACwAAAAAAAAAAAAAAAAAvAQAAX3JlbHMvLnJlbHNQSwECLQAUAAYACAAAACEA8HcH&#10;U4YCAAAaBQAADgAAAAAAAAAAAAAAAAAuAgAAZHJzL2Uyb0RvYy54bWxQSwECLQAUAAYACAAAACEA&#10;fr99A9sAAAAHAQAADwAAAAAAAAAAAAAAAADgBAAAZHJzL2Rvd25yZXYueG1sUEsFBgAAAAAEAAQA&#10;8wAAAOgFAAAAAA==&#10;" o:allowoverlap="f" filled="f">
                      <v:textbox>
                        <w:txbxContent>
                          <w:p w:rsidR="00224FF0" w:rsidRPr="00F34CC1" w:rsidRDefault="00224FF0" w:rsidP="00F75546">
                            <w:pPr>
                              <w:rPr>
                                <w:b/>
                                <w:u w:val="single"/>
                              </w:rPr>
                            </w:pPr>
                            <w:r w:rsidRPr="00BB4358">
                              <w:rPr>
                                <w:b/>
                                <w:u w:val="single"/>
                              </w:rPr>
                              <w:t>Legend:</w:t>
                            </w:r>
                          </w:p>
                          <w:p w:rsidR="00224FF0" w:rsidRDefault="00224FF0" w:rsidP="00F75546">
                            <w:r>
                              <w:t>AZDA – Arizona Department of Agriculture</w:t>
                            </w:r>
                          </w:p>
                          <w:p w:rsidR="00224FF0" w:rsidRPr="00BB4358" w:rsidRDefault="00224FF0" w:rsidP="00F75546">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F75546" w:rsidRPr="001C5438" w:rsidRDefault="00F75546" w:rsidP="00F75546">
      <w:pPr>
        <w:spacing w:before="200"/>
        <w:jc w:val="both"/>
        <w:rPr>
          <w:rFonts w:ascii="Cambria" w:hAnsi="Cambria" w:cs="Arial"/>
          <w:b/>
          <w:u w:val="single"/>
        </w:rPr>
      </w:pPr>
      <w:r w:rsidRPr="001C5438">
        <w:rPr>
          <w:rFonts w:ascii="Cambria" w:hAnsi="Cambria" w:cs="Arial"/>
          <w:b/>
          <w:u w:val="single"/>
        </w:rPr>
        <w:t>Abstract</w:t>
      </w:r>
    </w:p>
    <w:p w:rsidR="00F75546" w:rsidRPr="009668D1" w:rsidRDefault="00F75546" w:rsidP="00F75546">
      <w:pPr>
        <w:jc w:val="both"/>
        <w:rPr>
          <w:rFonts w:ascii="Cambria" w:hAnsi="Cambria" w:cs="Arial"/>
        </w:rPr>
      </w:pPr>
      <w:r w:rsidRPr="009668D1">
        <w:rPr>
          <w:rFonts w:ascii="Cambria" w:hAnsi="Cambria"/>
        </w:rPr>
        <w:t>Relating to an appropriation to AZDA.</w:t>
      </w:r>
    </w:p>
    <w:p w:rsidR="00F75546" w:rsidRPr="001C5438" w:rsidRDefault="00F75546" w:rsidP="00F75546">
      <w:pPr>
        <w:spacing w:before="120"/>
        <w:jc w:val="both"/>
        <w:rPr>
          <w:rFonts w:ascii="Cambria" w:hAnsi="Cambria" w:cs="Arial"/>
          <w:b/>
          <w:u w:val="single"/>
        </w:rPr>
      </w:pPr>
      <w:r w:rsidRPr="001C5438">
        <w:rPr>
          <w:rFonts w:ascii="Cambria" w:hAnsi="Cambria" w:cs="Arial"/>
          <w:b/>
          <w:u w:val="single"/>
        </w:rPr>
        <w:t>Provisions</w:t>
      </w:r>
    </w:p>
    <w:p w:rsidR="00F75546" w:rsidRDefault="00F75546" w:rsidP="004009BD">
      <w:pPr>
        <w:pStyle w:val="ListParagraph"/>
        <w:numPr>
          <w:ilvl w:val="0"/>
          <w:numId w:val="155"/>
        </w:numPr>
        <w:spacing w:after="120" w:line="240" w:lineRule="auto"/>
        <w:contextualSpacing w:val="0"/>
        <w:jc w:val="both"/>
        <w:rPr>
          <w:rFonts w:ascii="Cambria" w:hAnsi="Cambria" w:cs="Arial"/>
        </w:rPr>
      </w:pPr>
      <w:r>
        <w:rPr>
          <w:rFonts w:ascii="Cambria" w:hAnsi="Cambria" w:cs="Arial"/>
        </w:rPr>
        <w:t>Appropriates $200,000 from the GF to AZDA each FY. (Sec. 1)</w:t>
      </w:r>
    </w:p>
    <w:p w:rsidR="00F75546" w:rsidRPr="00493847" w:rsidRDefault="00F75546" w:rsidP="004009BD">
      <w:pPr>
        <w:pStyle w:val="ListParagraph"/>
        <w:numPr>
          <w:ilvl w:val="0"/>
          <w:numId w:val="155"/>
        </w:numPr>
        <w:spacing w:after="120" w:line="240" w:lineRule="auto"/>
        <w:contextualSpacing w:val="0"/>
        <w:jc w:val="both"/>
        <w:rPr>
          <w:rFonts w:ascii="Cambria" w:hAnsi="Cambria" w:cs="Arial"/>
        </w:rPr>
      </w:pPr>
      <w:r>
        <w:rPr>
          <w:rFonts w:ascii="Cambria" w:hAnsi="Cambria" w:cs="Arial"/>
        </w:rPr>
        <w:t xml:space="preserve">Directs AZDA to use funds for </w:t>
      </w:r>
      <w:bookmarkStart w:id="98" w:name="_Hlk506196844"/>
      <w:r>
        <w:rPr>
          <w:rFonts w:ascii="Cambria" w:hAnsi="Cambria" w:cs="Arial"/>
        </w:rPr>
        <w:t xml:space="preserve">personal services </w:t>
      </w:r>
      <w:bookmarkEnd w:id="98"/>
      <w:r>
        <w:rPr>
          <w:rFonts w:ascii="Cambria" w:hAnsi="Cambria" w:cs="Arial"/>
        </w:rPr>
        <w:t>and employee-related expenses, including salary increases and retention bonuses, for non-certified livestock inspectors. (Sec. 1)</w:t>
      </w:r>
    </w:p>
    <w:p w:rsidR="00F75546" w:rsidRPr="001C5438" w:rsidRDefault="00F75546" w:rsidP="00F75546">
      <w:pPr>
        <w:jc w:val="both"/>
        <w:rPr>
          <w:rFonts w:ascii="Cambria" w:hAnsi="Cambria" w:cs="Arial"/>
          <w:b/>
          <w:u w:val="single"/>
        </w:rPr>
      </w:pPr>
      <w:r w:rsidRPr="001C5438">
        <w:rPr>
          <w:rFonts w:ascii="Cambria" w:hAnsi="Cambria" w:cs="Arial"/>
          <w:b/>
          <w:u w:val="single"/>
        </w:rPr>
        <w:t>Current Law</w:t>
      </w:r>
    </w:p>
    <w:p w:rsidR="00F75546" w:rsidRPr="00CD4984" w:rsidRDefault="00F75546" w:rsidP="00F75546">
      <w:pPr>
        <w:spacing w:after="120"/>
        <w:jc w:val="both"/>
        <w:rPr>
          <w:rFonts w:ascii="Cambria" w:hAnsi="Cambria"/>
        </w:rPr>
      </w:pPr>
      <w:r w:rsidRPr="00CD4984">
        <w:rPr>
          <w:rFonts w:ascii="Cambria" w:hAnsi="Cambria"/>
        </w:rPr>
        <w:t>Livestock officers and inspectors check for health, marks and brands at loading stations, State exits, and where livestock are gathered to be sold, slaughtered, transported, conveyed, shipped or driven from pasture to an out-of-state destination (</w:t>
      </w:r>
      <w:hyperlink r:id="rId357" w:history="1">
        <w:r w:rsidRPr="00CD4984">
          <w:rPr>
            <w:rStyle w:val="Hyperlink"/>
            <w:rFonts w:ascii="Cambria" w:hAnsi="Cambria"/>
          </w:rPr>
          <w:t>A.R.S. § 3-1332</w:t>
        </w:r>
      </w:hyperlink>
      <w:r w:rsidRPr="00CD4984">
        <w:rPr>
          <w:rFonts w:ascii="Cambria" w:hAnsi="Cambria"/>
        </w:rPr>
        <w:t>). Livestock officers and inspectors may stop any person with cause or reasonable suspicion and enter any premises where livestock are kept or maintained. If admittance is refused and with probable cause, a livestock officer may request an administrative inspection warrant (</w:t>
      </w:r>
      <w:hyperlink r:id="rId358" w:history="1">
        <w:r w:rsidRPr="00CD4984">
          <w:rPr>
            <w:rStyle w:val="Hyperlink"/>
            <w:rFonts w:ascii="Cambria" w:hAnsi="Cambria"/>
          </w:rPr>
          <w:t>A.R.S. § 3-1331</w:t>
        </w:r>
      </w:hyperlink>
      <w:r w:rsidRPr="00CD4984">
        <w:rPr>
          <w:rFonts w:ascii="Cambria" w:hAnsi="Cambria"/>
        </w:rPr>
        <w:t xml:space="preserve">). </w:t>
      </w:r>
    </w:p>
    <w:p w:rsidR="00F75546" w:rsidRDefault="00F75546" w:rsidP="00F75546">
      <w:pPr>
        <w:spacing w:after="120"/>
        <w:jc w:val="both"/>
        <w:rPr>
          <w:rFonts w:ascii="Cambria" w:hAnsi="Cambria"/>
        </w:rPr>
      </w:pPr>
      <w:r w:rsidRPr="00CD4984">
        <w:rPr>
          <w:rFonts w:ascii="Cambria" w:hAnsi="Cambria"/>
        </w:rPr>
        <w:t>Within 12 months after employment, a livestock officer must successfully complete the law enforcement training course prescribed by the Arizona Peace Officer Standards and Training Board to achieve permanent employee status. This does not apply to livestock inspectors (</w:t>
      </w:r>
      <w:hyperlink r:id="rId359" w:history="1">
        <w:r w:rsidRPr="00CD4984">
          <w:rPr>
            <w:rStyle w:val="Hyperlink"/>
            <w:rFonts w:ascii="Cambria" w:hAnsi="Cambria"/>
          </w:rPr>
          <w:t>A.R.S. § 3-1208</w:t>
        </w:r>
      </w:hyperlink>
      <w:r w:rsidRPr="00CD4984">
        <w:rPr>
          <w:rFonts w:ascii="Cambria" w:hAnsi="Cambria"/>
        </w:rPr>
        <w:t>).</w:t>
      </w:r>
    </w:p>
    <w:p w:rsidR="00F75546" w:rsidRDefault="00F75546" w:rsidP="00F75546">
      <w:pPr>
        <w:jc w:val="both"/>
        <w:rPr>
          <w:rFonts w:ascii="Cambria" w:hAnsi="Cambria" w:cs="Arial"/>
          <w:b/>
          <w:u w:val="single"/>
        </w:rPr>
      </w:pPr>
      <w:r>
        <w:rPr>
          <w:rFonts w:ascii="Cambria" w:hAnsi="Cambria" w:cs="Arial"/>
          <w:b/>
          <w:u w:val="single"/>
        </w:rPr>
        <w:t>Additional Information</w:t>
      </w:r>
    </w:p>
    <w:p w:rsidR="00F75546" w:rsidRPr="00CD4984" w:rsidRDefault="00F75546" w:rsidP="00F75546">
      <w:pPr>
        <w:jc w:val="both"/>
        <w:rPr>
          <w:rFonts w:ascii="Cambria" w:hAnsi="Cambria" w:cs="Arial"/>
          <w:b/>
          <w:u w:val="single"/>
        </w:rPr>
      </w:pPr>
      <w:r w:rsidRPr="00CD4984">
        <w:rPr>
          <w:rFonts w:ascii="Cambria" w:hAnsi="Cambria"/>
        </w:rPr>
        <w:t>According to AZDA, there are 11 livestock office</w:t>
      </w:r>
      <w:r>
        <w:rPr>
          <w:rFonts w:ascii="Cambria" w:hAnsi="Cambria"/>
        </w:rPr>
        <w:t>rs, seven</w:t>
      </w:r>
      <w:r w:rsidRPr="00CD4984">
        <w:rPr>
          <w:rFonts w:ascii="Cambria" w:hAnsi="Cambria"/>
        </w:rPr>
        <w:t xml:space="preserve"> full-time livestock inspectors, </w:t>
      </w:r>
      <w:r>
        <w:rPr>
          <w:rFonts w:ascii="Cambria" w:hAnsi="Cambria"/>
        </w:rPr>
        <w:t>seven</w:t>
      </w:r>
      <w:r w:rsidRPr="00CD4984">
        <w:rPr>
          <w:rFonts w:ascii="Cambria" w:hAnsi="Cambria"/>
        </w:rPr>
        <w:t xml:space="preserve"> part-time livestock inspectors and </w:t>
      </w:r>
      <w:r>
        <w:rPr>
          <w:rFonts w:ascii="Cambria" w:hAnsi="Cambria"/>
        </w:rPr>
        <w:t>one</w:t>
      </w:r>
      <w:r w:rsidRPr="00CD4984">
        <w:rPr>
          <w:rFonts w:ascii="Cambria" w:hAnsi="Cambria"/>
        </w:rPr>
        <w:t xml:space="preserve"> support staff.</w:t>
      </w:r>
    </w:p>
    <w:p w:rsidR="00F75546" w:rsidRPr="00CD4984" w:rsidRDefault="00F75546" w:rsidP="00F75546">
      <w:pPr>
        <w:spacing w:after="120"/>
        <w:jc w:val="both"/>
        <w:rPr>
          <w:rFonts w:ascii="Cambria" w:hAnsi="Cambria" w:cs="Arial"/>
        </w:rPr>
      </w:pPr>
    </w:p>
    <w:p w:rsidR="00F75546" w:rsidRPr="001C5438" w:rsidRDefault="00F75546" w:rsidP="00F75546">
      <w:pPr>
        <w:spacing w:after="120"/>
        <w:jc w:val="both"/>
        <w:rPr>
          <w:rFonts w:ascii="Cambria" w:hAnsi="Cambria" w:cs="Arial"/>
        </w:rPr>
      </w:pPr>
    </w:p>
    <w:p w:rsidR="00F75546" w:rsidRDefault="00F75546" w:rsidP="00F75546">
      <w:pPr>
        <w:sectPr w:rsidR="00F75546" w:rsidSect="00990E7D">
          <w:type w:val="continuous"/>
          <w:pgSz w:w="12240" w:h="15840"/>
          <w:pgMar w:top="1440" w:right="1440" w:bottom="1440" w:left="1440" w:header="720" w:footer="720" w:gutter="0"/>
          <w:cols w:space="720"/>
          <w:docGrid w:linePitch="360"/>
        </w:sectPr>
      </w:pPr>
    </w:p>
    <w:p w:rsidR="00F75546" w:rsidRDefault="00F75546" w:rsidP="00F75546">
      <w:pPr>
        <w:pStyle w:val="Heading1"/>
        <w:jc w:val="center"/>
      </w:pPr>
      <w:r>
        <w:rPr>
          <w:noProof/>
        </w:rPr>
        <w:lastRenderedPageBreak/>
        <w:drawing>
          <wp:anchor distT="0" distB="0" distL="114300" distR="114300" simplePos="0" relativeHeight="251957248" behindDoc="1" locked="0" layoutInCell="1" allowOverlap="1" wp14:anchorId="14ADECCC" wp14:editId="6F6203FB">
            <wp:simplePos x="0" y="0"/>
            <wp:positionH relativeFrom="column">
              <wp:posOffset>2362835</wp:posOffset>
            </wp:positionH>
            <wp:positionV relativeFrom="paragraph">
              <wp:posOffset>-322580</wp:posOffset>
            </wp:positionV>
            <wp:extent cx="1214755" cy="1165860"/>
            <wp:effectExtent l="0" t="0" r="0" b="0"/>
            <wp:wrapNone/>
            <wp:docPr id="498" name="Picture 498"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bookmarkStart w:id="99" w:name="hb2498"/>
      <w:bookmarkEnd w:id="99"/>
    </w:p>
    <w:p w:rsidR="00F75546" w:rsidRDefault="00F75546" w:rsidP="00F75546">
      <w:pPr>
        <w:jc w:val="center"/>
        <w:sectPr w:rsidR="00F75546" w:rsidSect="00990E7D">
          <w:footerReference w:type="default" r:id="rId360"/>
          <w:pgSz w:w="12240" w:h="15840"/>
          <w:pgMar w:top="1080" w:right="1440" w:bottom="1440" w:left="1440" w:header="720" w:footer="720" w:gutter="0"/>
          <w:cols w:space="720"/>
          <w:docGrid w:linePitch="360"/>
        </w:sectPr>
      </w:pPr>
    </w:p>
    <w:p w:rsidR="00F75546" w:rsidRDefault="00F75546" w:rsidP="00F75546">
      <w:pPr>
        <w:rPr>
          <w:b/>
        </w:rPr>
      </w:pPr>
    </w:p>
    <w:tbl>
      <w:tblPr>
        <w:tblStyle w:val="TableGrid"/>
        <w:tblpPr w:leftFromText="180" w:rightFromText="180" w:vertAnchor="page" w:horzAnchor="margin" w:tblpY="2335"/>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F75546" w:rsidTr="004966F0">
        <w:tc>
          <w:tcPr>
            <w:tcW w:w="9895" w:type="dxa"/>
            <w:gridSpan w:val="2"/>
          </w:tcPr>
          <w:p w:rsidR="00F75546" w:rsidRPr="002B09D5" w:rsidRDefault="00F75546" w:rsidP="004966F0">
            <w:pPr>
              <w:spacing w:after="120"/>
              <w:rPr>
                <w:rFonts w:ascii="Cambria" w:hAnsi="Cambria" w:cs="Arial"/>
                <w:noProof/>
                <w:sz w:val="28"/>
                <w:szCs w:val="28"/>
                <w:u w:val="single"/>
              </w:rPr>
            </w:pPr>
            <w:r>
              <w:rPr>
                <w:rFonts w:ascii="Cambria" w:hAnsi="Cambria" w:cs="Arial"/>
                <w:b/>
                <w:noProof/>
                <w:sz w:val="28"/>
                <w:szCs w:val="28"/>
                <w:u w:val="single"/>
              </w:rPr>
              <w:t>HB 2498:</w:t>
            </w:r>
            <w:r w:rsidRPr="00803606">
              <w:rPr>
                <w:rFonts w:ascii="Cambria" w:hAnsi="Cambria" w:cs="Arial"/>
                <w:noProof/>
                <w:sz w:val="28"/>
                <w:szCs w:val="28"/>
                <w:u w:val="single"/>
              </w:rPr>
              <w:t xml:space="preserve"> </w:t>
            </w:r>
            <w:r>
              <w:rPr>
                <w:rFonts w:ascii="Cambria" w:hAnsi="Cambria" w:cs="Arial"/>
                <w:noProof/>
                <w:sz w:val="28"/>
                <w:szCs w:val="28"/>
                <w:u w:val="single"/>
              </w:rPr>
              <w:t>historic preservation; rangeland improvements; requirements</w:t>
            </w:r>
          </w:p>
        </w:tc>
      </w:tr>
      <w:tr w:rsidR="00F75546" w:rsidTr="004966F0">
        <w:tc>
          <w:tcPr>
            <w:tcW w:w="5125" w:type="dxa"/>
          </w:tcPr>
          <w:p w:rsidR="00F75546" w:rsidRPr="00311FEF" w:rsidRDefault="00F75546" w:rsidP="004966F0">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Cook, LD 8</w:t>
            </w:r>
          </w:p>
          <w:p w:rsidR="00F75546" w:rsidRPr="00960578" w:rsidRDefault="00F75546" w:rsidP="004966F0">
            <w:pPr>
              <w:rPr>
                <w:rFonts w:ascii="Cambria" w:hAnsi="Cambria" w:cs="Arial"/>
              </w:rPr>
            </w:pPr>
            <w:r>
              <w:rPr>
                <w:rFonts w:ascii="Cambria" w:hAnsi="Cambria" w:cs="Arial"/>
                <w:b/>
              </w:rPr>
              <w:t>BILL STATUS:</w:t>
            </w:r>
            <w:r w:rsidRPr="00C6092E">
              <w:rPr>
                <w:rFonts w:ascii="Cambria" w:hAnsi="Cambria" w:cs="Arial"/>
              </w:rPr>
              <w:t xml:space="preserve"> </w:t>
            </w:r>
            <w:hyperlink r:id="rId361"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F75546" w:rsidTr="004069B7">
              <w:tc>
                <w:tcPr>
                  <w:tcW w:w="5115" w:type="dxa"/>
                  <w:tcBorders>
                    <w:top w:val="nil"/>
                    <w:left w:val="nil"/>
                    <w:bottom w:val="nil"/>
                    <w:right w:val="nil"/>
                  </w:tcBorders>
                  <w:tcMar>
                    <w:left w:w="0" w:type="dxa"/>
                    <w:right w:w="0" w:type="dxa"/>
                  </w:tcMar>
                </w:tcPr>
                <w:p w:rsidR="00F75546" w:rsidRDefault="00F75546" w:rsidP="00C67E92">
                  <w:pPr>
                    <w:framePr w:hSpace="180" w:wrap="around" w:vAnchor="page" w:hAnchor="margin" w:y="2335"/>
                    <w:ind w:left="720"/>
                    <w:rPr>
                      <w:rFonts w:ascii="Cambria" w:hAnsi="Cambria" w:cs="Arial"/>
                    </w:rPr>
                  </w:pPr>
                  <w:r>
                    <w:rPr>
                      <w:rFonts w:ascii="Cambria" w:hAnsi="Cambria" w:cs="Arial"/>
                    </w:rPr>
                    <w:t>LARA: DP 5-2-0-1</w:t>
                  </w:r>
                </w:p>
              </w:tc>
            </w:tr>
          </w:tbl>
          <w:p w:rsidR="00F75546" w:rsidRPr="00C6092E" w:rsidRDefault="00F75546" w:rsidP="004966F0">
            <w:pPr>
              <w:rPr>
                <w:rFonts w:ascii="Cambria" w:hAnsi="Cambria" w:cs="Arial"/>
              </w:rPr>
            </w:pPr>
          </w:p>
        </w:tc>
        <w:tc>
          <w:tcPr>
            <w:tcW w:w="4770" w:type="dxa"/>
          </w:tcPr>
          <w:p w:rsidR="00F75546" w:rsidRDefault="00F75546" w:rsidP="004966F0">
            <w:pPr>
              <w:rPr>
                <w:rFonts w:ascii="Cambria" w:hAnsi="Cambria" w:cs="Arial"/>
              </w:rPr>
            </w:pPr>
            <w:r w:rsidRPr="001C5438">
              <w:rPr>
                <w:rFonts w:ascii="Cambria" w:hAnsi="Cambria" w:cs="Arial"/>
                <w:noProof/>
              </w:rPr>
              <mc:AlternateContent>
                <mc:Choice Requires="wps">
                  <w:drawing>
                    <wp:anchor distT="0" distB="0" distL="114300" distR="114300" simplePos="0" relativeHeight="251959296" behindDoc="1" locked="1" layoutInCell="1" allowOverlap="0" wp14:anchorId="1E3FA507" wp14:editId="75A76E7A">
                      <wp:simplePos x="0" y="0"/>
                      <wp:positionH relativeFrom="margin">
                        <wp:posOffset>10795</wp:posOffset>
                      </wp:positionH>
                      <wp:positionV relativeFrom="page">
                        <wp:posOffset>61595</wp:posOffset>
                      </wp:positionV>
                      <wp:extent cx="2669540" cy="961390"/>
                      <wp:effectExtent l="0" t="0" r="16510" b="10160"/>
                      <wp:wrapNone/>
                      <wp:docPr id="49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961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F75546">
                                  <w:pPr>
                                    <w:rPr>
                                      <w:b/>
                                      <w:u w:val="single"/>
                                    </w:rPr>
                                  </w:pPr>
                                  <w:r w:rsidRPr="00BB4358">
                                    <w:rPr>
                                      <w:b/>
                                      <w:u w:val="single"/>
                                    </w:rPr>
                                    <w:t>Legend:</w:t>
                                  </w:r>
                                </w:p>
                                <w:p w:rsidR="00224FF0" w:rsidRDefault="00224FF0" w:rsidP="00F75546">
                                  <w:r>
                                    <w:t>ASLD – Arizona State Land Department</w:t>
                                  </w:r>
                                </w:p>
                                <w:p w:rsidR="00224FF0" w:rsidRDefault="00224FF0" w:rsidP="00F75546">
                                  <w:r>
                                    <w:t>SHPO – State Historic Preservation Officer</w:t>
                                  </w:r>
                                </w:p>
                                <w:p w:rsidR="00224FF0" w:rsidRDefault="00224FF0" w:rsidP="00F75546">
                                  <w:r>
                                    <w:t>MOU – memorandum of understanding</w:t>
                                  </w:r>
                                </w:p>
                                <w:p w:rsidR="00224FF0" w:rsidRPr="00BB4358" w:rsidRDefault="00224FF0" w:rsidP="00F75546">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FA507" id="_x0000_s1182" type="#_x0000_t202" style="position:absolute;margin-left:.85pt;margin-top:4.85pt;width:210.2pt;height:75.7pt;z-index:-251357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LThgIAABoFAAAOAAAAZHJzL2Uyb0RvYy54bWysVF1v2yAUfZ+0/4B4Tx2njhdbdaouTqZJ&#10;3YfU7gcQwDEaBgYkdjftv++CkyxdX6ZpfrDB93I4594DN7dDJ9GBWye0qnB6NcWIK6qZULsKf3nc&#10;TBYYOU8UI1IrXuEn7vDt8vWrm96UfKZbLRm3CECUK3tT4dZ7UyaJoy3viLvShisINtp2xMPU7hJm&#10;SQ/onUxm02me9NoyYzXlzsHfegziZcRvGk79p6Zx3CNZYeDm49vG9za8k+UNKXeWmFbQIw3yDyw6&#10;IhRseoaqiSdob8ULqE5Qq51u/BXVXaKbRlAeNYCadPqHmoeWGB61QHGcOZfJ/T9Y+vHw2SLBKpwV&#10;KUaKdNCkRz549FYPKAv16Y0rIe3BQKIf4Df0OWp15l7Trw4pvWqJ2vE7a3XfcsKAXxpWJhdLRxwX&#10;QLb9B81gG7L3OgINje1C8aAcCNChT0/n3gQqFH7O8ryYZxCiECvy9LqIzUtIeVptrPPvuO5QGFTY&#10;Qu8jOjncOx/YkPKUEjZTeiOkjP2XCvUAOp/NR11aChaCIc3Z3XYlLTqQ4KD4RGkQuUzrhAcfS9FV&#10;eHFOImWoxlqxuIsnQo5jYCJVAAdxwO04Gv3yo5gW68V6kU2yWb6eZNO6ntxtVtkk36Rv5vV1vVrV&#10;6c/AM83KVjDGVaB68m6a/Z03jqdodN3Zvc8kPVO+ic9L5clzGrHKoOr0jeqiDULnRw/4YTtEx6Xz&#10;/OSvrWZP4AyrxwMKFwoMWm2/Y9TD4ayw+7YnlmMk3ytwV5FmwQo+TrL5mxlM7GVkexkhigJUhT1G&#10;43Dlxxtgb6zYtbDT6Gel78CRjYhmCdYdWR19DAcwqjpeFuGEX85j1u8rbfkLAAD//wMAUEsDBBQA&#10;BgAIAAAAIQDFgXie2gAAAAcBAAAPAAAAZHJzL2Rvd25yZXYueG1sTI7NTsNADITvSLzDykjc6CYp&#10;amjIpkIU7hAKXJ2sm0TsT5TdtoGnx5zKyRrPePyVm9kacaQpDN4pSBcJCHKt14PrFOzenm/uQISI&#10;TqPxjhR8U4BNdXlRYqH9yb3SsY6d4BIXClTQxzgWUoa2J4th4Udy7O39ZDGynDqpJzxxuTUyS5KV&#10;tDg4/tDjSI89tV/1wTJG9rlbbl9qynNsltunn/f1/sModX01P9yDiDTHcxj+8PkGKmZq/MHpIAzr&#10;nIMK1jzYvc2yFETD61WagqxK+Z+/+gUAAP//AwBQSwECLQAUAAYACAAAACEAtoM4kv4AAADhAQAA&#10;EwAAAAAAAAAAAAAAAAAAAAAAW0NvbnRlbnRfVHlwZXNdLnhtbFBLAQItABQABgAIAAAAIQA4/SH/&#10;1gAAAJQBAAALAAAAAAAAAAAAAAAAAC8BAABfcmVscy8ucmVsc1BLAQItABQABgAIAAAAIQDTjvLT&#10;hgIAABoFAAAOAAAAAAAAAAAAAAAAAC4CAABkcnMvZTJvRG9jLnhtbFBLAQItABQABgAIAAAAIQDF&#10;gXie2gAAAAcBAAAPAAAAAAAAAAAAAAAAAOAEAABkcnMvZG93bnJldi54bWxQSwUGAAAAAAQABADz&#10;AAAA5wUAAAAA&#10;" o:allowoverlap="f" filled="f">
                      <v:textbox>
                        <w:txbxContent>
                          <w:p w:rsidR="00224FF0" w:rsidRPr="00F34CC1" w:rsidRDefault="00224FF0" w:rsidP="00F75546">
                            <w:pPr>
                              <w:rPr>
                                <w:b/>
                                <w:u w:val="single"/>
                              </w:rPr>
                            </w:pPr>
                            <w:r w:rsidRPr="00BB4358">
                              <w:rPr>
                                <w:b/>
                                <w:u w:val="single"/>
                              </w:rPr>
                              <w:t>Legend:</w:t>
                            </w:r>
                          </w:p>
                          <w:p w:rsidR="00224FF0" w:rsidRDefault="00224FF0" w:rsidP="00F75546">
                            <w:r>
                              <w:t>ASLD – Arizona State Land Department</w:t>
                            </w:r>
                          </w:p>
                          <w:p w:rsidR="00224FF0" w:rsidRDefault="00224FF0" w:rsidP="00F75546">
                            <w:r>
                              <w:t>SHPO – State Historic Preservation Officer</w:t>
                            </w:r>
                          </w:p>
                          <w:p w:rsidR="00224FF0" w:rsidRDefault="00224FF0" w:rsidP="00F75546">
                            <w:r>
                              <w:t>MOU – memorandum of understanding</w:t>
                            </w:r>
                          </w:p>
                          <w:p w:rsidR="00224FF0" w:rsidRPr="00BB4358" w:rsidRDefault="00224FF0" w:rsidP="00F75546">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F75546" w:rsidRPr="001C5438" w:rsidRDefault="00F75546" w:rsidP="00F75546">
      <w:pPr>
        <w:spacing w:before="200"/>
        <w:jc w:val="both"/>
        <w:rPr>
          <w:rFonts w:ascii="Cambria" w:hAnsi="Cambria" w:cs="Arial"/>
          <w:b/>
          <w:u w:val="single"/>
        </w:rPr>
      </w:pPr>
      <w:r w:rsidRPr="001C5438">
        <w:rPr>
          <w:rFonts w:ascii="Cambria" w:hAnsi="Cambria" w:cs="Arial"/>
          <w:b/>
          <w:u w:val="single"/>
        </w:rPr>
        <w:t>Abstract</w:t>
      </w:r>
    </w:p>
    <w:p w:rsidR="00F75546" w:rsidRPr="001C5438" w:rsidRDefault="00F75546" w:rsidP="00F75546">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958272" behindDoc="1" locked="1" layoutInCell="1" allowOverlap="0" wp14:anchorId="548639C2" wp14:editId="3C62B3C0">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49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F75546">
                            <w:pPr>
                              <w:jc w:val="center"/>
                            </w:pPr>
                            <w:sdt>
                              <w:sdtPr>
                                <w:tag w:val="Prop105"/>
                                <w:id w:val="-17356137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8364956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0285906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9302327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639C2" id="_x0000_s1183" type="#_x0000_t202" style="position:absolute;left:0;text-align:left;margin-left:0;margin-top:628.5pt;width:468pt;height:21.6pt;z-index:-251358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ua9MQIAAFsEAAAOAAAAZHJzL2Uyb0RvYy54bWysVNuO0zAQfUfiHyy/06TZXrZR09XSpQhp&#10;uUi7fIDjOImF4zG226R8PWOnLdUCL4g8WLZnfGbmnJms74ZOkYOwToIu6HSSUiI0h0rqpqBfn3dv&#10;bilxnumKKdCioEfh6N3m9at1b3KRQQuqEpYgiHZ5bwraem/yJHG8FR1zEzBCo7EG2zGPR9sklWU9&#10;oncqydJ0kfRgK2OBC+fw9mE00k3Er2vB/ee6dsITVVDMzcfVxrUMa7JZs7yxzLSSn9Jg/5BFx6TG&#10;oBeoB+YZ2Vv5G1QnuQUHtZ9w6BKoa8lFrAGrmaYvqnlqmRGxFiTHmQtN7v/B8k+HL5bIqqCzVUaJ&#10;Zh2K9CwGT97CQBaBn964HN2eDDr6Aa9R51irM4/AvzmiYdsy3Yh7a6FvBaswv2l4mVw9HXFcACn7&#10;j1BhGLb3EIGG2naBPKSDIDrqdLxoE1LheDlfzW4WKZo42rLl7CaL4iUsP7821vn3AjoSNgW1qH1E&#10;Z4dH50M2LD+7hGAOlKx2Uql4sE25VZYcGPbJLn6xgBduSpO+oKt5Nh8J+CtEGr8/QXTSY8Mr2RX0&#10;9uLE8kDbO13FdvRMqnGPKSt94jFQN5Loh3KIkk3ny7NAJVRHpNbC2OE4kbhpwf6gpMfuLqj7vmdW&#10;UKI+aJRnNZ3NwjjEw2y+RDKJvbaU1xamOUIV1FMybrd+HKG9sbJpMdLYEBruUdJaRraD9mNWpwKw&#10;g6MIp2kLI3J9jl6//gmbnwAAAP//AwBQSwMEFAAGAAgAAAAhAPgJoQveAAAACgEAAA8AAABkcnMv&#10;ZG93bnJldi54bWxMT0FOwzAQvCPxB2uRuKDWJoG0DXEqhASiN2gRXN3YTSLsdbDdNPye5QS32ZnR&#10;7Ey1npxlowmx9yjhei6AGWy87rGV8LZ7nC2BxaRQK+vRSPg2Edb1+VmlSu1P+GrGbWoZhWAslYQu&#10;paHkPDadcSrO/WCQtIMPTiU6Q8t1UCcKd5ZnQhTcqR7pQ6cG89CZ5nN7dBKWN8/jR9zkL+9NcbCr&#10;dLUYn76ClJcX0/0dsGSm9GeG3/pUHWrqtPdH1JFZCTQkEZvdLgiRvsoLAnuiciEy4HXF/0+ofwAA&#10;AP//AwBQSwECLQAUAAYACAAAACEAtoM4kv4AAADhAQAAEwAAAAAAAAAAAAAAAAAAAAAAW0NvbnRl&#10;bnRfVHlwZXNdLnhtbFBLAQItABQABgAIAAAAIQA4/SH/1gAAAJQBAAALAAAAAAAAAAAAAAAAAC8B&#10;AABfcmVscy8ucmVsc1BLAQItABQABgAIAAAAIQBHQua9MQIAAFsEAAAOAAAAAAAAAAAAAAAAAC4C&#10;AABkcnMvZTJvRG9jLnhtbFBLAQItABQABgAIAAAAIQD4CaEL3gAAAAoBAAAPAAAAAAAAAAAAAAAA&#10;AIsEAABkcnMvZG93bnJldi54bWxQSwUGAAAAAAQABADzAAAAlgUAAAAA&#10;" o:allowoverlap="f">
                <v:textbox>
                  <w:txbxContent>
                    <w:p w:rsidR="00224FF0" w:rsidRDefault="00224FF0" w:rsidP="00F75546">
                      <w:pPr>
                        <w:jc w:val="center"/>
                      </w:pPr>
                      <w:sdt>
                        <w:sdtPr>
                          <w:tag w:val="Prop105"/>
                          <w:id w:val="-17356137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8364956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0285906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9302327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 xml:space="preserve">Relating to the SHPO and rangeland improvement projects. </w:t>
      </w:r>
    </w:p>
    <w:p w:rsidR="00F75546" w:rsidRPr="001C5438" w:rsidRDefault="00F75546" w:rsidP="00F75546">
      <w:pPr>
        <w:jc w:val="both"/>
        <w:rPr>
          <w:rFonts w:ascii="Cambria" w:hAnsi="Cambria" w:cs="Arial"/>
          <w:b/>
          <w:u w:val="single"/>
        </w:rPr>
      </w:pPr>
      <w:r w:rsidRPr="001C5438">
        <w:rPr>
          <w:rFonts w:ascii="Cambria" w:hAnsi="Cambria" w:cs="Arial"/>
          <w:b/>
          <w:u w:val="single"/>
        </w:rPr>
        <w:t>Provisions</w:t>
      </w:r>
    </w:p>
    <w:p w:rsidR="00F75546" w:rsidRDefault="00F75546" w:rsidP="00F75546">
      <w:pPr>
        <w:pStyle w:val="ListParagraph"/>
        <w:numPr>
          <w:ilvl w:val="0"/>
          <w:numId w:val="121"/>
        </w:numPr>
        <w:spacing w:after="120" w:line="240" w:lineRule="auto"/>
        <w:contextualSpacing w:val="0"/>
        <w:jc w:val="both"/>
        <w:rPr>
          <w:rFonts w:ascii="Cambria" w:hAnsi="Cambria" w:cs="Arial"/>
        </w:rPr>
      </w:pPr>
      <w:r>
        <w:rPr>
          <w:rFonts w:ascii="Cambria" w:hAnsi="Cambria" w:cs="Arial"/>
        </w:rPr>
        <w:t>Prohibits the SHPO from implementing or requiring reviews, inventories or conditions of an MOU that exceed state law. (Sec. 1)</w:t>
      </w:r>
    </w:p>
    <w:p w:rsidR="00F75546" w:rsidRDefault="00F75546" w:rsidP="00F75546">
      <w:pPr>
        <w:pStyle w:val="ListParagraph"/>
        <w:numPr>
          <w:ilvl w:val="0"/>
          <w:numId w:val="121"/>
        </w:numPr>
        <w:spacing w:after="0" w:line="240" w:lineRule="auto"/>
        <w:contextualSpacing w:val="0"/>
        <w:jc w:val="both"/>
        <w:rPr>
          <w:rFonts w:ascii="Cambria" w:hAnsi="Cambria" w:cs="Arial"/>
        </w:rPr>
      </w:pPr>
      <w:r>
        <w:rPr>
          <w:rFonts w:ascii="Cambria" w:hAnsi="Cambria" w:cs="Arial"/>
        </w:rPr>
        <w:t>Requires the SHPO, in conjunction with the appropriate state agency, to develop a streamlined survey report process for rangeland improvement projects that allows:</w:t>
      </w:r>
    </w:p>
    <w:p w:rsidR="00F75546" w:rsidRDefault="00F75546" w:rsidP="00F75546">
      <w:pPr>
        <w:pStyle w:val="ListParagraph"/>
        <w:numPr>
          <w:ilvl w:val="1"/>
          <w:numId w:val="121"/>
        </w:numPr>
        <w:spacing w:after="0" w:line="240" w:lineRule="auto"/>
        <w:contextualSpacing w:val="0"/>
        <w:jc w:val="both"/>
        <w:rPr>
          <w:rFonts w:ascii="Cambria" w:hAnsi="Cambria" w:cs="Arial"/>
        </w:rPr>
      </w:pPr>
      <w:r>
        <w:rPr>
          <w:rFonts w:ascii="Cambria" w:hAnsi="Cambria" w:cs="Arial"/>
        </w:rPr>
        <w:t xml:space="preserve"> an individual who has completed a national culture resources training program or a similar course of study to perform the survey report;</w:t>
      </w:r>
    </w:p>
    <w:p w:rsidR="00F75546" w:rsidRDefault="00F75546" w:rsidP="00F75546">
      <w:pPr>
        <w:pStyle w:val="ListParagraph"/>
        <w:numPr>
          <w:ilvl w:val="1"/>
          <w:numId w:val="121"/>
        </w:numPr>
        <w:spacing w:after="0" w:line="240" w:lineRule="auto"/>
        <w:contextualSpacing w:val="0"/>
        <w:jc w:val="both"/>
        <w:rPr>
          <w:rFonts w:ascii="Cambria" w:hAnsi="Cambria" w:cs="Arial"/>
        </w:rPr>
      </w:pPr>
      <w:r>
        <w:rPr>
          <w:rFonts w:ascii="Cambria" w:hAnsi="Cambria" w:cs="Arial"/>
        </w:rPr>
        <w:t>supervised volunteers to review minimal disturbance projects;</w:t>
      </w:r>
    </w:p>
    <w:p w:rsidR="00F75546" w:rsidRPr="00642391" w:rsidRDefault="00F75546" w:rsidP="00F75546">
      <w:pPr>
        <w:pStyle w:val="ListParagraph"/>
        <w:numPr>
          <w:ilvl w:val="1"/>
          <w:numId w:val="121"/>
        </w:numPr>
        <w:spacing w:after="0" w:line="240" w:lineRule="auto"/>
        <w:contextualSpacing w:val="0"/>
        <w:jc w:val="both"/>
        <w:rPr>
          <w:rFonts w:ascii="Cambria" w:hAnsi="Cambria" w:cs="Arial"/>
        </w:rPr>
      </w:pPr>
      <w:r>
        <w:rPr>
          <w:rFonts w:ascii="Cambria" w:hAnsi="Cambria" w:cs="Arial"/>
        </w:rPr>
        <w:t xml:space="preserve">the property owner to provide a safe buffer zone in which projects may be moved to avoid disturbing historic artifacts; </w:t>
      </w:r>
      <w:r w:rsidRPr="00642391">
        <w:rPr>
          <w:rFonts w:ascii="Cambria" w:hAnsi="Cambria" w:cs="Arial"/>
        </w:rPr>
        <w:t>and</w:t>
      </w:r>
    </w:p>
    <w:p w:rsidR="00F75546" w:rsidRDefault="00F75546" w:rsidP="00F75546">
      <w:pPr>
        <w:pStyle w:val="ListParagraph"/>
        <w:numPr>
          <w:ilvl w:val="1"/>
          <w:numId w:val="121"/>
        </w:numPr>
        <w:spacing w:after="120" w:line="240" w:lineRule="auto"/>
        <w:contextualSpacing w:val="0"/>
        <w:jc w:val="both"/>
        <w:rPr>
          <w:rFonts w:ascii="Cambria" w:hAnsi="Cambria" w:cs="Arial"/>
        </w:rPr>
      </w:pPr>
      <w:r>
        <w:rPr>
          <w:rFonts w:ascii="Cambria" w:hAnsi="Cambria" w:cs="Arial"/>
        </w:rPr>
        <w:t xml:space="preserve">projects that provide a </w:t>
      </w:r>
      <w:r w:rsidRPr="009909FA">
        <w:rPr>
          <w:rFonts w:ascii="Cambria" w:hAnsi="Cambria" w:cs="Arial"/>
        </w:rPr>
        <w:t>safe buffer zone</w:t>
      </w:r>
      <w:r>
        <w:rPr>
          <w:rFonts w:ascii="Cambria" w:hAnsi="Cambria" w:cs="Arial"/>
        </w:rPr>
        <w:t xml:space="preserve"> of less than 50 feet to proceed without a complete site inventory. (Sec. 2)</w:t>
      </w:r>
    </w:p>
    <w:p w:rsidR="00F75546" w:rsidRDefault="00F75546" w:rsidP="00F75546">
      <w:pPr>
        <w:pStyle w:val="ListParagraph"/>
        <w:numPr>
          <w:ilvl w:val="0"/>
          <w:numId w:val="121"/>
        </w:numPr>
        <w:spacing w:after="120" w:line="240" w:lineRule="auto"/>
        <w:contextualSpacing w:val="0"/>
        <w:jc w:val="both"/>
        <w:rPr>
          <w:rFonts w:ascii="Cambria" w:hAnsi="Cambria" w:cs="Arial"/>
        </w:rPr>
      </w:pPr>
      <w:r>
        <w:rPr>
          <w:rFonts w:ascii="Cambria" w:hAnsi="Cambria" w:cs="Arial"/>
        </w:rPr>
        <w:t>Declares the SHPO or the State Museum is responsible for securing, developing and providing an inventory and associated costs for rangeland improvement projects that produce minimal ground disturbance. (Sec. 2)</w:t>
      </w:r>
    </w:p>
    <w:p w:rsidR="00F75546" w:rsidRDefault="00F75546" w:rsidP="00F75546">
      <w:pPr>
        <w:pStyle w:val="ListParagraph"/>
        <w:numPr>
          <w:ilvl w:val="0"/>
          <w:numId w:val="121"/>
        </w:numPr>
        <w:spacing w:after="120" w:line="240" w:lineRule="auto"/>
        <w:contextualSpacing w:val="0"/>
        <w:jc w:val="both"/>
        <w:rPr>
          <w:rFonts w:ascii="Cambria" w:hAnsi="Cambria" w:cs="Arial"/>
        </w:rPr>
      </w:pPr>
      <w:r>
        <w:rPr>
          <w:rFonts w:ascii="Cambria" w:hAnsi="Cambria" w:cs="Arial"/>
        </w:rPr>
        <w:t>Allows submission of survey reports to the SHPO with approval of the appropriate state agency director. (Sec. 2)</w:t>
      </w:r>
    </w:p>
    <w:p w:rsidR="00F75546" w:rsidRPr="00493847" w:rsidRDefault="00F75546" w:rsidP="00F75546">
      <w:pPr>
        <w:pStyle w:val="ListParagraph"/>
        <w:numPr>
          <w:ilvl w:val="0"/>
          <w:numId w:val="121"/>
        </w:numPr>
        <w:spacing w:after="120" w:line="240" w:lineRule="auto"/>
        <w:contextualSpacing w:val="0"/>
        <w:jc w:val="both"/>
        <w:rPr>
          <w:rFonts w:ascii="Cambria" w:hAnsi="Cambria" w:cs="Arial"/>
        </w:rPr>
      </w:pPr>
      <w:r>
        <w:rPr>
          <w:rFonts w:ascii="Cambria" w:hAnsi="Cambria" w:cs="Arial"/>
        </w:rPr>
        <w:t>Makes technical and conforming changes. (Sec. 1, 2)</w:t>
      </w:r>
    </w:p>
    <w:p w:rsidR="00F75546" w:rsidRPr="001C5438" w:rsidRDefault="00F75546" w:rsidP="00F75546">
      <w:pPr>
        <w:jc w:val="both"/>
        <w:rPr>
          <w:rFonts w:ascii="Cambria" w:hAnsi="Cambria" w:cs="Arial"/>
          <w:b/>
          <w:u w:val="single"/>
        </w:rPr>
      </w:pPr>
      <w:r w:rsidRPr="001C5438">
        <w:rPr>
          <w:rFonts w:ascii="Cambria" w:hAnsi="Cambria" w:cs="Arial"/>
          <w:b/>
          <w:u w:val="single"/>
        </w:rPr>
        <w:t>Current Law</w:t>
      </w:r>
    </w:p>
    <w:p w:rsidR="00F75546" w:rsidRDefault="00F75546" w:rsidP="00F75546">
      <w:pPr>
        <w:spacing w:after="120"/>
        <w:jc w:val="both"/>
        <w:rPr>
          <w:rFonts w:ascii="Cambria" w:hAnsi="Cambria"/>
        </w:rPr>
      </w:pPr>
      <w:r w:rsidRPr="002C549E">
        <w:rPr>
          <w:rFonts w:ascii="Cambria" w:hAnsi="Cambria"/>
        </w:rPr>
        <w:t>The SHPO advises, assists and monitors federal and state agencies and political subdivisions in carrying out their historic preservation responsibilities</w:t>
      </w:r>
      <w:r>
        <w:rPr>
          <w:rFonts w:ascii="Cambria" w:hAnsi="Cambria"/>
        </w:rPr>
        <w:t>,</w:t>
      </w:r>
      <w:r w:rsidRPr="002C549E">
        <w:rPr>
          <w:rFonts w:ascii="Cambria" w:hAnsi="Cambria"/>
        </w:rPr>
        <w:t xml:space="preserve"> and cooperates with federal and state agencies, political subdivisions and other persons to ensure that historic properties, historic private burial sites and cemeteries are taken into consideration at all levels of planning and development (</w:t>
      </w:r>
      <w:hyperlink r:id="rId362" w:history="1">
        <w:r w:rsidRPr="002C549E">
          <w:rPr>
            <w:rStyle w:val="Hyperlink"/>
            <w:rFonts w:ascii="Cambria" w:hAnsi="Cambria"/>
          </w:rPr>
          <w:t>A.R.S. § 41-511.04</w:t>
        </w:r>
      </w:hyperlink>
      <w:r w:rsidRPr="002C549E">
        <w:rPr>
          <w:rFonts w:ascii="Cambria" w:hAnsi="Cambria"/>
        </w:rPr>
        <w:t xml:space="preserve">). </w:t>
      </w:r>
    </w:p>
    <w:p w:rsidR="00F75546" w:rsidRPr="00593CE5" w:rsidRDefault="00F75546" w:rsidP="00F75546">
      <w:pPr>
        <w:spacing w:after="120"/>
        <w:jc w:val="both"/>
        <w:rPr>
          <w:rFonts w:ascii="Cambria" w:hAnsi="Cambria"/>
        </w:rPr>
      </w:pPr>
      <w:r w:rsidRPr="002C549E">
        <w:rPr>
          <w:rFonts w:ascii="Cambria" w:hAnsi="Cambria"/>
          <w:shd w:val="clear" w:color="auto" w:fill="FFFFFF"/>
        </w:rPr>
        <w:t>Each state agency is responsible for the preservation of historic properties under their ownership or control and must, in cooperation with the SHPO, establish a program to locate, inventory and nominate those th</w:t>
      </w:r>
      <w:r w:rsidRPr="002C549E">
        <w:rPr>
          <w:rFonts w:ascii="Cambria" w:hAnsi="Cambria"/>
        </w:rPr>
        <w:t xml:space="preserve">at appear to meet the criteria for inclusion on the Arizona Register of Historic Places (A.R.S. §§ </w:t>
      </w:r>
      <w:hyperlink r:id="rId363" w:history="1">
        <w:r w:rsidRPr="002C549E">
          <w:rPr>
            <w:rStyle w:val="Hyperlink"/>
            <w:rFonts w:ascii="Cambria" w:hAnsi="Cambria"/>
          </w:rPr>
          <w:t>41-861</w:t>
        </w:r>
      </w:hyperlink>
      <w:r w:rsidRPr="002C549E">
        <w:rPr>
          <w:rFonts w:ascii="Cambria" w:hAnsi="Cambria"/>
        </w:rPr>
        <w:t xml:space="preserve"> and </w:t>
      </w:r>
      <w:hyperlink r:id="rId364" w:history="1">
        <w:r w:rsidRPr="002C549E">
          <w:rPr>
            <w:rStyle w:val="Hyperlink"/>
            <w:rFonts w:ascii="Cambria" w:hAnsi="Cambria"/>
          </w:rPr>
          <w:t>41-862</w:t>
        </w:r>
      </w:hyperlink>
      <w:r w:rsidRPr="002C549E">
        <w:rPr>
          <w:rFonts w:ascii="Cambria" w:hAnsi="Cambria"/>
        </w:rPr>
        <w:t xml:space="preserve">). </w:t>
      </w:r>
    </w:p>
    <w:p w:rsidR="00F75546" w:rsidRDefault="00F75546" w:rsidP="00F75546">
      <w:pPr>
        <w:spacing w:after="120"/>
        <w:jc w:val="both"/>
      </w:pPr>
      <w:r>
        <w:t>If</w:t>
      </w:r>
      <w:r w:rsidRPr="00162857">
        <w:t xml:space="preserve"> </w:t>
      </w:r>
      <w:r>
        <w:t>the existence of any archeological, paleontological or historic site or object that is at least 50 years is discovered during a survey, excavation, construction or other like activity on lands owned or controlled by the State, a state agency, county or municipal corporation, the person in charge must promptly notify the State Museum</w:t>
      </w:r>
      <w:r w:rsidRPr="00593CE5">
        <w:t xml:space="preserve"> </w:t>
      </w:r>
      <w:r>
        <w:t>Director and immediately take all reasonable steps to secure and maintain its preservation (</w:t>
      </w:r>
      <w:hyperlink r:id="rId365" w:history="1">
        <w:r w:rsidRPr="00593CE5">
          <w:rPr>
            <w:rStyle w:val="Hyperlink"/>
          </w:rPr>
          <w:t>A.R.S. § 41-844</w:t>
        </w:r>
      </w:hyperlink>
      <w:r>
        <w:t>).</w:t>
      </w:r>
    </w:p>
    <w:p w:rsidR="00F75546" w:rsidRPr="001C5438" w:rsidRDefault="00F75546" w:rsidP="00F75546">
      <w:pPr>
        <w:jc w:val="both"/>
        <w:rPr>
          <w:rFonts w:ascii="Cambria" w:hAnsi="Cambria" w:cs="Arial"/>
          <w:b/>
          <w:u w:val="single"/>
        </w:rPr>
      </w:pPr>
      <w:r>
        <w:rPr>
          <w:rFonts w:ascii="Cambria" w:hAnsi="Cambria" w:cs="Arial"/>
          <w:b/>
          <w:u w:val="single"/>
        </w:rPr>
        <w:t>Additional Information</w:t>
      </w:r>
    </w:p>
    <w:p w:rsidR="00F75546" w:rsidRDefault="00F75546" w:rsidP="00F75546">
      <w:pPr>
        <w:spacing w:after="120"/>
        <w:jc w:val="both"/>
      </w:pPr>
      <w:r>
        <w:t xml:space="preserve">On October 30, 2017, the SHPO signed an </w:t>
      </w:r>
      <w:hyperlink r:id="rId366" w:history="1">
        <w:r w:rsidRPr="00BE77AA">
          <w:rPr>
            <w:rStyle w:val="Hyperlink"/>
          </w:rPr>
          <w:t>agreement</w:t>
        </w:r>
      </w:hyperlink>
      <w:r>
        <w:t xml:space="preserve"> with the Natural Resources Conservation Service and the ASLD related to the process of conducting cultural resources field surveys on State lands and maintaining compliance with </w:t>
      </w:r>
      <w:hyperlink r:id="rId367" w:history="1">
        <w:r w:rsidRPr="00A841CA">
          <w:rPr>
            <w:rStyle w:val="Hyperlink"/>
          </w:rPr>
          <w:t>§ 106 of the National Historic Preservation Act</w:t>
        </w:r>
      </w:hyperlink>
      <w:r>
        <w:t xml:space="preserve">. </w:t>
      </w:r>
    </w:p>
    <w:p w:rsidR="00F75546" w:rsidRDefault="00F75546" w:rsidP="00F75546">
      <w:pPr>
        <w:sectPr w:rsidR="00F75546" w:rsidSect="00990E7D">
          <w:type w:val="continuous"/>
          <w:pgSz w:w="12240" w:h="15840"/>
          <w:pgMar w:top="1440" w:right="1440" w:bottom="1440" w:left="1440" w:header="720" w:footer="720" w:gutter="0"/>
          <w:cols w:space="720"/>
          <w:docGrid w:linePitch="360"/>
        </w:sectPr>
      </w:pPr>
    </w:p>
    <w:p w:rsidR="00F75546" w:rsidRDefault="00F75546" w:rsidP="00F75546">
      <w:pPr>
        <w:pStyle w:val="Heading1"/>
        <w:jc w:val="center"/>
      </w:pPr>
      <w:r>
        <w:rPr>
          <w:noProof/>
        </w:rPr>
        <w:lastRenderedPageBreak/>
        <w:drawing>
          <wp:anchor distT="0" distB="0" distL="114300" distR="114300" simplePos="0" relativeHeight="251960320" behindDoc="1" locked="0" layoutInCell="1" allowOverlap="1" wp14:anchorId="31969249" wp14:editId="7876C392">
            <wp:simplePos x="0" y="0"/>
            <wp:positionH relativeFrom="column">
              <wp:posOffset>2362835</wp:posOffset>
            </wp:positionH>
            <wp:positionV relativeFrom="paragraph">
              <wp:posOffset>-322580</wp:posOffset>
            </wp:positionV>
            <wp:extent cx="1214755" cy="1165860"/>
            <wp:effectExtent l="0" t="0" r="0" b="0"/>
            <wp:wrapNone/>
            <wp:docPr id="499" name="Picture 499"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F75546" w:rsidRDefault="00F75546" w:rsidP="00F75546">
      <w:pPr>
        <w:jc w:val="center"/>
        <w:sectPr w:rsidR="00F75546" w:rsidSect="00990E7D">
          <w:footerReference w:type="default" r:id="rId368"/>
          <w:pgSz w:w="12240" w:h="15840"/>
          <w:pgMar w:top="1080" w:right="1440" w:bottom="1440" w:left="1440" w:header="720" w:footer="720" w:gutter="0"/>
          <w:cols w:space="720"/>
          <w:docGrid w:linePitch="360"/>
        </w:sectPr>
      </w:pPr>
      <w:bookmarkStart w:id="100" w:name="hb2503"/>
      <w:bookmarkEnd w:id="100"/>
    </w:p>
    <w:p w:rsidR="00F75546" w:rsidRDefault="00F75546" w:rsidP="00F75546">
      <w:pPr>
        <w:rPr>
          <w:b/>
        </w:rPr>
      </w:pPr>
    </w:p>
    <w:tbl>
      <w:tblPr>
        <w:tblStyle w:val="TableGrid"/>
        <w:tblpPr w:leftFromText="180" w:rightFromText="180" w:vertAnchor="page" w:horzAnchor="margin" w:tblpY="2409"/>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F75546" w:rsidTr="004966F0">
        <w:tc>
          <w:tcPr>
            <w:tcW w:w="9895" w:type="dxa"/>
            <w:gridSpan w:val="2"/>
          </w:tcPr>
          <w:p w:rsidR="00F75546" w:rsidRPr="002B09D5" w:rsidRDefault="00F75546" w:rsidP="004966F0">
            <w:pPr>
              <w:spacing w:after="120"/>
              <w:rPr>
                <w:rFonts w:ascii="Cambria" w:hAnsi="Cambria" w:cs="Arial"/>
                <w:noProof/>
                <w:sz w:val="28"/>
                <w:szCs w:val="28"/>
                <w:u w:val="single"/>
              </w:rPr>
            </w:pPr>
            <w:r>
              <w:rPr>
                <w:rFonts w:ascii="Cambria" w:hAnsi="Cambria" w:cs="Arial"/>
                <w:b/>
                <w:noProof/>
                <w:sz w:val="28"/>
                <w:szCs w:val="28"/>
                <w:u w:val="single"/>
              </w:rPr>
              <w:t>HB 2503:</w:t>
            </w:r>
            <w:r w:rsidRPr="00803606">
              <w:rPr>
                <w:rFonts w:ascii="Cambria" w:hAnsi="Cambria" w:cs="Arial"/>
                <w:noProof/>
                <w:sz w:val="28"/>
                <w:szCs w:val="28"/>
                <w:u w:val="single"/>
              </w:rPr>
              <w:t xml:space="preserve"> </w:t>
            </w:r>
            <w:r>
              <w:rPr>
                <w:rFonts w:ascii="Cambria" w:hAnsi="Cambria" w:cs="Arial"/>
                <w:noProof/>
                <w:sz w:val="28"/>
                <w:szCs w:val="28"/>
                <w:u w:val="single"/>
              </w:rPr>
              <w:t>building code exemptions; public notice</w:t>
            </w:r>
          </w:p>
        </w:tc>
      </w:tr>
      <w:tr w:rsidR="00F75546" w:rsidTr="004966F0">
        <w:tc>
          <w:tcPr>
            <w:tcW w:w="5125" w:type="dxa"/>
          </w:tcPr>
          <w:p w:rsidR="00F75546" w:rsidRPr="00311FEF" w:rsidRDefault="00F75546" w:rsidP="004966F0">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Barton, LD 6</w:t>
            </w:r>
          </w:p>
          <w:p w:rsidR="00F75546" w:rsidRPr="00B2480E" w:rsidRDefault="00F75546" w:rsidP="004966F0">
            <w:pPr>
              <w:rPr>
                <w:rFonts w:ascii="Cambria" w:hAnsi="Cambria" w:cs="Arial"/>
              </w:rPr>
            </w:pPr>
            <w:r>
              <w:rPr>
                <w:rFonts w:ascii="Cambria" w:hAnsi="Cambria" w:cs="Arial"/>
                <w:b/>
              </w:rPr>
              <w:t>BILL STATUS:</w:t>
            </w:r>
            <w:r w:rsidRPr="00C6092E">
              <w:rPr>
                <w:rFonts w:ascii="Cambria" w:hAnsi="Cambria" w:cs="Arial"/>
              </w:rPr>
              <w:t xml:space="preserve"> </w:t>
            </w:r>
            <w:hyperlink r:id="rId369"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F75546" w:rsidTr="004069B7">
              <w:tc>
                <w:tcPr>
                  <w:tcW w:w="5115" w:type="dxa"/>
                  <w:tcBorders>
                    <w:top w:val="nil"/>
                    <w:left w:val="nil"/>
                    <w:bottom w:val="nil"/>
                    <w:right w:val="nil"/>
                  </w:tcBorders>
                  <w:tcMar>
                    <w:left w:w="0" w:type="dxa"/>
                    <w:right w:w="0" w:type="dxa"/>
                  </w:tcMar>
                </w:tcPr>
                <w:p w:rsidR="00F75546" w:rsidRDefault="00F75546" w:rsidP="00C67E92">
                  <w:pPr>
                    <w:framePr w:hSpace="180" w:wrap="around" w:vAnchor="page" w:hAnchor="margin" w:y="2409"/>
                    <w:ind w:left="720"/>
                    <w:rPr>
                      <w:rFonts w:ascii="Cambria" w:hAnsi="Cambria" w:cs="Arial"/>
                    </w:rPr>
                  </w:pPr>
                  <w:r>
                    <w:rPr>
                      <w:rFonts w:ascii="Cambria" w:hAnsi="Cambria" w:cs="Arial"/>
                    </w:rPr>
                    <w:t>DP: LARA 7-1-0-0</w:t>
                  </w:r>
                </w:p>
              </w:tc>
            </w:tr>
          </w:tbl>
          <w:p w:rsidR="00F75546" w:rsidRPr="00C6092E" w:rsidRDefault="00F75546" w:rsidP="004966F0">
            <w:pPr>
              <w:rPr>
                <w:rFonts w:ascii="Cambria" w:hAnsi="Cambria" w:cs="Arial"/>
              </w:rPr>
            </w:pPr>
          </w:p>
        </w:tc>
        <w:tc>
          <w:tcPr>
            <w:tcW w:w="4770" w:type="dxa"/>
          </w:tcPr>
          <w:p w:rsidR="00F75546" w:rsidRDefault="00F75546" w:rsidP="004966F0">
            <w:pPr>
              <w:rPr>
                <w:rFonts w:ascii="Cambria" w:hAnsi="Cambria" w:cs="Arial"/>
              </w:rPr>
            </w:pPr>
            <w:r w:rsidRPr="001C5438">
              <w:rPr>
                <w:rFonts w:ascii="Cambria" w:hAnsi="Cambria" w:cs="Arial"/>
                <w:noProof/>
              </w:rPr>
              <mc:AlternateContent>
                <mc:Choice Requires="wps">
                  <w:drawing>
                    <wp:anchor distT="0" distB="0" distL="114300" distR="114300" simplePos="0" relativeHeight="251962368" behindDoc="1" locked="1" layoutInCell="1" allowOverlap="0" wp14:anchorId="7F39BC0F" wp14:editId="76EBA22F">
                      <wp:simplePos x="0" y="0"/>
                      <wp:positionH relativeFrom="margin">
                        <wp:posOffset>-635</wp:posOffset>
                      </wp:positionH>
                      <wp:positionV relativeFrom="page">
                        <wp:posOffset>74295</wp:posOffset>
                      </wp:positionV>
                      <wp:extent cx="2669540" cy="985520"/>
                      <wp:effectExtent l="0" t="0" r="16510" b="24130"/>
                      <wp:wrapNone/>
                      <wp:docPr id="49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985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F75546">
                                  <w:pPr>
                                    <w:rPr>
                                      <w:b/>
                                      <w:u w:val="single"/>
                                    </w:rPr>
                                  </w:pPr>
                                  <w:r w:rsidRPr="00BB4358">
                                    <w:rPr>
                                      <w:b/>
                                      <w:u w:val="single"/>
                                    </w:rPr>
                                    <w:t>Legend:</w:t>
                                  </w:r>
                                </w:p>
                                <w:p w:rsidR="00224FF0" w:rsidRDefault="00224FF0" w:rsidP="00F75546">
                                  <w:pPr>
                                    <w:tabs>
                                      <w:tab w:val="left" w:pos="720"/>
                                      <w:tab w:val="left" w:pos="990"/>
                                    </w:tabs>
                                    <w:ind w:left="360" w:hanging="360"/>
                                  </w:pPr>
                                  <w:r>
                                    <w:t>Commission – County Planning and Zoning Commission</w:t>
                                  </w:r>
                                </w:p>
                                <w:p w:rsidR="00224FF0" w:rsidRDefault="00224FF0" w:rsidP="00F75546">
                                  <w:pPr>
                                    <w:ind w:left="1170" w:hanging="1170"/>
                                  </w:pPr>
                                  <w:r>
                                    <w:t>BOS – board of supervisors</w:t>
                                  </w:r>
                                </w:p>
                                <w:p w:rsidR="00224FF0" w:rsidRPr="00BB4358" w:rsidRDefault="00224FF0" w:rsidP="00F75546">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9BC0F" id="_x0000_s1184" type="#_x0000_t202" style="position:absolute;margin-left:-.05pt;margin-top:5.85pt;width:210.2pt;height:77.6pt;z-index:-251354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lThwIAABoFAAAOAAAAZHJzL2Uyb0RvYy54bWysVF1v2yAUfZ+0/4B4Tx2ndppYdaouTqZJ&#10;3YfU7gcQwDEaBgYkdlftv++CkyxZX6ZpfsCYe304594Dt3d9K9GeWye0KnF6NcaIK6qZUNsSf31a&#10;j2YYOU8UI1IrXuJn7vDd4u2b284UfKIbLRm3CECUKzpT4sZ7UySJow1vibvShisI1tq2xMOn3SbM&#10;kg7QW5lMxuNp0mnLjNWUOwer1RDEi4hf15z6z3XtuEeyxMDNx9HGcRPGZHFLiq0lphH0QIP8A4uW&#10;CAWbnqAq4gnaWfEKqhXUaqdrf0V1m+i6FpRHDaAmHf+h5rEhhkctUBxnTmVy/w+Wftp/sUiwEmfz&#10;a4wUaaFJT7z36J3uURbq0xlXQNqjgUTfwzL0OWp15kHTbw4pvWyI2vJ7a3XXcMKAXxr+TM5+HXBc&#10;ANl0HzWDbcjO6wjU17YNxYNyIECHPj2fehOoUFicTKfzPIMQhdh8lueT2LyEFMe/jXX+PdctCpMS&#10;W+h9RCf7B+cDG1IcU8JmSq+FlLH/UqEOQPNJPujSUrAQDGnObjdLadGeBAfFJ0qDyHlaKzz4WIq2&#10;xLNTEilCNVaKxV08EXKYAxOpAjiIA26H2eCXl/l4vpqtZtkom0xXo2xcVaP79TIbTdfpTV5dV8tl&#10;lf4MPNOsaARjXAWqR++m2d9543CKBted3Hsh6UL5Oj6vlSeXNGKVQdXxHdVFG4TODx7w/aaPjkvz&#10;2dFfG82ewRlWDwcULhSYNNr+wKiDw1li931HLMdIflDgrnmaBSv4+JHlN+AFZM8jm/MIURSgSuwx&#10;GqZLP9wAO2PFtoGdBj8rfQ+OrEU0S7DuwOrgYziAUdXhsggn/Pw7Zv2+0ha/AAAA//8DAFBLAwQU&#10;AAYACAAAACEA8JeDHNwAAAAIAQAADwAAAGRycy9kb3ducmV2LnhtbEyPzU7DMBCE70i8g7VI3Frn&#10;ByU0xKkQhTuEAlcn3iYR8TqK3Tbw9CwnOO7M7Oy35Xaxozjh7AdHCuJ1BAKpdWagTsH+9Wl1C8IH&#10;TUaPjlDBF3rYVpcXpS6MO9MLnurQCS4hX2gFfQhTIaVve7Tar92ExN7BzVYHHudOmlmfudyOMomi&#10;TFo9EF/o9YQPPbaf9dEyRvKxT3fPNea5btLd4/fb5vA+KnV9tdzfgQi4hL8w/OLzDlTM1LgjGS9G&#10;BauYgyzHOQi2b5IoBdGwkGUbkFUp/z9Q/QAAAP//AwBQSwECLQAUAAYACAAAACEAtoM4kv4AAADh&#10;AQAAEwAAAAAAAAAAAAAAAAAAAAAAW0NvbnRlbnRfVHlwZXNdLnhtbFBLAQItABQABgAIAAAAIQA4&#10;/SH/1gAAAJQBAAALAAAAAAAAAAAAAAAAAC8BAABfcmVscy8ucmVsc1BLAQItABQABgAIAAAAIQDT&#10;i2lThwIAABoFAAAOAAAAAAAAAAAAAAAAAC4CAABkcnMvZTJvRG9jLnhtbFBLAQItABQABgAIAAAA&#10;IQDwl4Mc3AAAAAgBAAAPAAAAAAAAAAAAAAAAAOEEAABkcnMvZG93bnJldi54bWxQSwUGAAAAAAQA&#10;BADzAAAA6gUAAAAA&#10;" o:allowoverlap="f" filled="f">
                      <v:textbox>
                        <w:txbxContent>
                          <w:p w:rsidR="00224FF0" w:rsidRPr="00F34CC1" w:rsidRDefault="00224FF0" w:rsidP="00F75546">
                            <w:pPr>
                              <w:rPr>
                                <w:b/>
                                <w:u w:val="single"/>
                              </w:rPr>
                            </w:pPr>
                            <w:r w:rsidRPr="00BB4358">
                              <w:rPr>
                                <w:b/>
                                <w:u w:val="single"/>
                              </w:rPr>
                              <w:t>Legend:</w:t>
                            </w:r>
                          </w:p>
                          <w:p w:rsidR="00224FF0" w:rsidRDefault="00224FF0" w:rsidP="00F75546">
                            <w:pPr>
                              <w:tabs>
                                <w:tab w:val="left" w:pos="720"/>
                                <w:tab w:val="left" w:pos="990"/>
                              </w:tabs>
                              <w:ind w:left="360" w:hanging="360"/>
                            </w:pPr>
                            <w:r>
                              <w:t>Commission – County Planning and Zoning Commission</w:t>
                            </w:r>
                          </w:p>
                          <w:p w:rsidR="00224FF0" w:rsidRDefault="00224FF0" w:rsidP="00F75546">
                            <w:pPr>
                              <w:ind w:left="1170" w:hanging="1170"/>
                            </w:pPr>
                            <w:r>
                              <w:t>BOS – board of supervisors</w:t>
                            </w:r>
                          </w:p>
                          <w:p w:rsidR="00224FF0" w:rsidRPr="00BB4358" w:rsidRDefault="00224FF0" w:rsidP="00F75546">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F75546" w:rsidRPr="001C5438" w:rsidRDefault="00F75546" w:rsidP="00F75546">
      <w:pPr>
        <w:spacing w:before="200"/>
        <w:jc w:val="both"/>
        <w:rPr>
          <w:rFonts w:ascii="Cambria" w:hAnsi="Cambria" w:cs="Arial"/>
          <w:b/>
          <w:u w:val="single"/>
        </w:rPr>
      </w:pPr>
      <w:r w:rsidRPr="001C5438">
        <w:rPr>
          <w:rFonts w:ascii="Cambria" w:hAnsi="Cambria" w:cs="Arial"/>
          <w:b/>
          <w:u w:val="single"/>
        </w:rPr>
        <w:t>Abstract</w:t>
      </w:r>
    </w:p>
    <w:p w:rsidR="00F75546" w:rsidRPr="001C5438" w:rsidRDefault="00F75546" w:rsidP="00F75546">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961344" behindDoc="1" locked="1" layoutInCell="1" allowOverlap="0" wp14:anchorId="7B7AD3CA" wp14:editId="321BF2CE">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49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F75546">
                            <w:pPr>
                              <w:jc w:val="center"/>
                            </w:pPr>
                            <w:sdt>
                              <w:sdtPr>
                                <w:tag w:val="Prop105"/>
                                <w:id w:val="17830744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9489651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3930394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9568430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AD3CA" id="_x0000_s1185" type="#_x0000_t202" style="position:absolute;left:0;text-align:left;margin-left:0;margin-top:628.5pt;width:468pt;height:21.6pt;z-index:-251355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wgrMQIAAFsEAAAOAAAAZHJzL2Uyb0RvYy54bWysVNtu2zAMfR+wfxD0vjhJnbQx4hRdugwD&#10;ugvQ7gNkWbaFSaImKbG7rx8lJ1nQbS/D/CBIInVInkN6fTtoRQ7CeQmmpLPJlBJhONTStCX9+rR7&#10;c0OJD8zUTIERJX0Wnt5uXr9a97YQc+hA1cIRBDG+6G1JuxBskWWed0IzPwErDBobcJoFPLo2qx3r&#10;EV2rbD6dLrMeXG0dcOE93t6PRrpJ+E0jePjcNF4EokqKuYW0urRWcc02a1a0jtlO8mMa7B+y0Ewa&#10;DHqGumeBkb2Tv0FpyR14aMKEg86gaSQXqQasZjZ9Uc1jx6xItSA53p5p8v8Pln86fHFE1iXNVzkl&#10;hmkU6UkMgbyFgSwjP731Bbo9WnQMA16jzqlWbx+Af/PEwLZjphV3zkHfCVZjfrP4Mrt4OuL4CFL1&#10;H6HGMGwfIAENjdORPKSDIDrq9HzWJqbC8XKxyq+WUzRxtM2v86t5Ei9jxem1dT68F6BJ3JTUofYJ&#10;nR0efIjZsOLkEoN5ULLeSaXSwbXVVjlyYNgnu/SlAl64KUP6kq4W88VIwF8hpun7E4SWARteSV3S&#10;m7MTKyJt70yd2jEwqcY9pqzMkcdI3UhiGKohSTZbrE4CVVA/I7UOxg7HicRNB+4HJT12d0n99z1z&#10;ghL1waA8q1mex3FIh3xxjWQSd2mpLi3McIQqaaBk3G7DOEJ762TbYaSxIQzcoaSNTGxH7cesjgVg&#10;BycRjtMWR+TynLx+/RM2PwEAAP//AwBQSwMEFAAGAAgAAAAhAPgJoQveAAAACgEAAA8AAABkcnMv&#10;ZG93bnJldi54bWxMT0FOwzAQvCPxB2uRuKDWJoG0DXEqhASiN2gRXN3YTSLsdbDdNPye5QS32ZnR&#10;7Ey1npxlowmx9yjhei6AGWy87rGV8LZ7nC2BxaRQK+vRSPg2Edb1+VmlSu1P+GrGbWoZhWAslYQu&#10;paHkPDadcSrO/WCQtIMPTiU6Q8t1UCcKd5ZnQhTcqR7pQ6cG89CZ5nN7dBKWN8/jR9zkL+9NcbCr&#10;dLUYn76ClJcX0/0dsGSm9GeG3/pUHWrqtPdH1JFZCTQkEZvdLgiRvsoLAnuiciEy4HXF/0+ofwAA&#10;AP//AwBQSwECLQAUAAYACAAAACEAtoM4kv4AAADhAQAAEwAAAAAAAAAAAAAAAAAAAAAAW0NvbnRl&#10;bnRfVHlwZXNdLnhtbFBLAQItABQABgAIAAAAIQA4/SH/1gAAAJQBAAALAAAAAAAAAAAAAAAAAC8B&#10;AABfcmVscy8ucmVsc1BLAQItABQABgAIAAAAIQATkwgrMQIAAFsEAAAOAAAAAAAAAAAAAAAAAC4C&#10;AABkcnMvZTJvRG9jLnhtbFBLAQItABQABgAIAAAAIQD4CaEL3gAAAAoBAAAPAAAAAAAAAAAAAAAA&#10;AIsEAABkcnMvZG93bnJldi54bWxQSwUGAAAAAAQABADzAAAAlgUAAAAA&#10;" o:allowoverlap="f">
                <v:textbox>
                  <w:txbxContent>
                    <w:p w:rsidR="00224FF0" w:rsidRDefault="00224FF0" w:rsidP="00F75546">
                      <w:pPr>
                        <w:jc w:val="center"/>
                      </w:pPr>
                      <w:sdt>
                        <w:sdtPr>
                          <w:tag w:val="Prop105"/>
                          <w:id w:val="17830744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9489651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3930394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9568430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agricultural land use changes.</w:t>
      </w:r>
    </w:p>
    <w:p w:rsidR="00F75546" w:rsidRPr="001C5438" w:rsidRDefault="00F75546" w:rsidP="00F75546">
      <w:pPr>
        <w:jc w:val="both"/>
        <w:rPr>
          <w:rFonts w:ascii="Cambria" w:hAnsi="Cambria" w:cs="Arial"/>
          <w:b/>
          <w:u w:val="single"/>
        </w:rPr>
      </w:pPr>
      <w:r w:rsidRPr="001C5438">
        <w:rPr>
          <w:rFonts w:ascii="Cambria" w:hAnsi="Cambria" w:cs="Arial"/>
          <w:b/>
          <w:u w:val="single"/>
        </w:rPr>
        <w:t>Provisions</w:t>
      </w:r>
    </w:p>
    <w:p w:rsidR="00F75546" w:rsidRDefault="00F75546" w:rsidP="00F75546">
      <w:pPr>
        <w:pStyle w:val="ListParagraph"/>
        <w:numPr>
          <w:ilvl w:val="0"/>
          <w:numId w:val="120"/>
        </w:numPr>
        <w:spacing w:after="0" w:line="240" w:lineRule="auto"/>
        <w:contextualSpacing w:val="0"/>
        <w:jc w:val="both"/>
        <w:rPr>
          <w:rFonts w:ascii="Cambria" w:hAnsi="Cambria" w:cs="Arial"/>
        </w:rPr>
      </w:pPr>
      <w:r>
        <w:rPr>
          <w:rFonts w:ascii="Cambria" w:hAnsi="Cambria" w:cs="Arial"/>
        </w:rPr>
        <w:t>Directs the county BOS to create a process for the Commission to notify adjacent property owners and other potentially affected citizens on receipt of:</w:t>
      </w:r>
    </w:p>
    <w:p w:rsidR="00F75546" w:rsidRDefault="00F75546" w:rsidP="00F75546">
      <w:pPr>
        <w:pStyle w:val="ListParagraph"/>
        <w:numPr>
          <w:ilvl w:val="1"/>
          <w:numId w:val="120"/>
        </w:numPr>
        <w:spacing w:after="0" w:line="240" w:lineRule="auto"/>
        <w:contextualSpacing w:val="0"/>
        <w:jc w:val="both"/>
        <w:rPr>
          <w:rFonts w:ascii="Cambria" w:hAnsi="Cambria" w:cs="Arial"/>
        </w:rPr>
      </w:pPr>
      <w:r>
        <w:rPr>
          <w:rFonts w:ascii="Cambria" w:hAnsi="Cambria" w:cs="Arial"/>
        </w:rPr>
        <w:t>a request for an exemption of agricultural property</w:t>
      </w:r>
      <w:r w:rsidRPr="00ED5C5E">
        <w:rPr>
          <w:rFonts w:ascii="Cambria" w:hAnsi="Cambria" w:cs="Arial"/>
        </w:rPr>
        <w:t xml:space="preserve"> </w:t>
      </w:r>
      <w:r>
        <w:rPr>
          <w:rFonts w:ascii="Cambria" w:hAnsi="Cambria" w:cs="Arial"/>
        </w:rPr>
        <w:t>p</w:t>
      </w:r>
      <w:r w:rsidRPr="008A1A32">
        <w:rPr>
          <w:rFonts w:ascii="Cambria" w:hAnsi="Cambria" w:cs="Arial"/>
        </w:rPr>
        <w:t xml:space="preserve">rimarily </w:t>
      </w:r>
      <w:r>
        <w:rPr>
          <w:rFonts w:ascii="Cambria" w:hAnsi="Cambria" w:cs="Arial"/>
        </w:rPr>
        <w:t xml:space="preserve">used </w:t>
      </w:r>
      <w:r w:rsidRPr="008A1A32">
        <w:rPr>
          <w:rFonts w:ascii="Cambria" w:hAnsi="Cambria" w:cs="Arial"/>
        </w:rPr>
        <w:t>for agricultural purposes, to produce tree</w:t>
      </w:r>
      <w:r>
        <w:rPr>
          <w:rFonts w:ascii="Cambria" w:hAnsi="Cambria" w:cs="Arial"/>
        </w:rPr>
        <w:t>s</w:t>
      </w:r>
      <w:r w:rsidRPr="008A1A32">
        <w:rPr>
          <w:rFonts w:ascii="Cambria" w:hAnsi="Cambria" w:cs="Arial"/>
        </w:rPr>
        <w:t xml:space="preserve"> or </w:t>
      </w:r>
      <w:r>
        <w:rPr>
          <w:rFonts w:ascii="Cambria" w:hAnsi="Cambria" w:cs="Arial"/>
        </w:rPr>
        <w:t xml:space="preserve">is a golf course </w:t>
      </w:r>
      <w:r w:rsidRPr="008A1A32">
        <w:rPr>
          <w:rFonts w:ascii="Cambria" w:hAnsi="Cambria" w:cs="Arial"/>
        </w:rPr>
        <w:t>(</w:t>
      </w:r>
      <w:hyperlink r:id="rId370" w:history="1">
        <w:r w:rsidRPr="008A1A32">
          <w:rPr>
            <w:rStyle w:val="Hyperlink"/>
            <w:rFonts w:ascii="Cambria" w:hAnsi="Cambria" w:cs="Arial"/>
          </w:rPr>
          <w:t>A.R.S. § 41-12002</w:t>
        </w:r>
      </w:hyperlink>
      <w:r>
        <w:rPr>
          <w:rFonts w:ascii="Cambria" w:hAnsi="Cambria" w:cs="Arial"/>
        </w:rPr>
        <w:t>); or</w:t>
      </w:r>
    </w:p>
    <w:p w:rsidR="00F75546" w:rsidRDefault="00F75546" w:rsidP="00F75546">
      <w:pPr>
        <w:pStyle w:val="ListParagraph"/>
        <w:numPr>
          <w:ilvl w:val="1"/>
          <w:numId w:val="120"/>
        </w:numPr>
        <w:spacing w:after="120" w:line="240" w:lineRule="auto"/>
        <w:contextualSpacing w:val="0"/>
        <w:jc w:val="both"/>
        <w:rPr>
          <w:rFonts w:ascii="Cambria" w:hAnsi="Cambria" w:cs="Arial"/>
        </w:rPr>
      </w:pPr>
      <w:r>
        <w:rPr>
          <w:rFonts w:ascii="Cambria" w:hAnsi="Cambria" w:cs="Arial"/>
        </w:rPr>
        <w:t>an application to change the agricultural use</w:t>
      </w:r>
      <w:r w:rsidRPr="00913C8F">
        <w:rPr>
          <w:rFonts w:ascii="Cambria" w:hAnsi="Cambria" w:cs="Arial"/>
        </w:rPr>
        <w:t xml:space="preserve">. (Sec. 1) </w:t>
      </w:r>
    </w:p>
    <w:p w:rsidR="00F75546" w:rsidRPr="008A1A32" w:rsidRDefault="00F75546" w:rsidP="00F75546">
      <w:pPr>
        <w:pStyle w:val="ListParagraph"/>
        <w:numPr>
          <w:ilvl w:val="0"/>
          <w:numId w:val="120"/>
        </w:numPr>
        <w:spacing w:after="120" w:line="240" w:lineRule="auto"/>
        <w:contextualSpacing w:val="0"/>
        <w:jc w:val="both"/>
        <w:rPr>
          <w:rFonts w:ascii="Cambria" w:hAnsi="Cambria" w:cs="Arial"/>
        </w:rPr>
      </w:pPr>
      <w:r>
        <w:rPr>
          <w:rFonts w:ascii="Cambria" w:hAnsi="Cambria" w:cs="Arial"/>
        </w:rPr>
        <w:t>Requires a property owner to apply to the Commission to change the agricultural land use on all or part of the property used p</w:t>
      </w:r>
      <w:r w:rsidRPr="008A1A32">
        <w:rPr>
          <w:rFonts w:ascii="Cambria" w:hAnsi="Cambria" w:cs="Arial"/>
        </w:rPr>
        <w:t>rimarily for agricultural purposes, to produce tree</w:t>
      </w:r>
      <w:r>
        <w:rPr>
          <w:rFonts w:ascii="Cambria" w:hAnsi="Cambria" w:cs="Arial"/>
        </w:rPr>
        <w:t>s</w:t>
      </w:r>
      <w:r w:rsidRPr="008A1A32">
        <w:rPr>
          <w:rFonts w:ascii="Cambria" w:hAnsi="Cambria" w:cs="Arial"/>
        </w:rPr>
        <w:t xml:space="preserve"> or </w:t>
      </w:r>
      <w:r>
        <w:rPr>
          <w:rFonts w:ascii="Cambria" w:hAnsi="Cambria" w:cs="Arial"/>
        </w:rPr>
        <w:t>is a golf course</w:t>
      </w:r>
      <w:r w:rsidRPr="008A1A32">
        <w:rPr>
          <w:rFonts w:ascii="Cambria" w:hAnsi="Cambria" w:cs="Arial"/>
        </w:rPr>
        <w:t xml:space="preserve"> (</w:t>
      </w:r>
      <w:hyperlink r:id="rId371" w:history="1">
        <w:r w:rsidRPr="008A1A32">
          <w:rPr>
            <w:rStyle w:val="Hyperlink"/>
            <w:rFonts w:ascii="Cambria" w:hAnsi="Cambria" w:cs="Arial"/>
          </w:rPr>
          <w:t>A.R.S. § 41-12002</w:t>
        </w:r>
      </w:hyperlink>
      <w:r w:rsidRPr="008A1A32">
        <w:rPr>
          <w:rFonts w:ascii="Cambria" w:hAnsi="Cambria" w:cs="Arial"/>
        </w:rPr>
        <w:t>). (Sec. 1)</w:t>
      </w:r>
    </w:p>
    <w:p w:rsidR="00F75546" w:rsidRPr="006727D5" w:rsidRDefault="00F75546" w:rsidP="00F75546">
      <w:pPr>
        <w:pStyle w:val="ListParagraph"/>
        <w:numPr>
          <w:ilvl w:val="0"/>
          <w:numId w:val="120"/>
        </w:numPr>
        <w:spacing w:after="120" w:line="240" w:lineRule="auto"/>
        <w:contextualSpacing w:val="0"/>
        <w:jc w:val="both"/>
        <w:rPr>
          <w:rFonts w:ascii="Cambria" w:hAnsi="Cambria" w:cs="Arial"/>
        </w:rPr>
      </w:pPr>
      <w:r w:rsidRPr="006727D5">
        <w:rPr>
          <w:rFonts w:ascii="Cambria" w:hAnsi="Cambria" w:cs="Arial"/>
        </w:rPr>
        <w:t>Specifies the notification process must be written and provide an opportunity for adjacent property owners and other potentially affected citizens to express issues or concerns. (Sec. 1)</w:t>
      </w:r>
    </w:p>
    <w:p w:rsidR="00F75546" w:rsidRDefault="00F75546" w:rsidP="00F75546">
      <w:pPr>
        <w:pStyle w:val="ListParagraph"/>
        <w:numPr>
          <w:ilvl w:val="0"/>
          <w:numId w:val="120"/>
        </w:numPr>
        <w:spacing w:after="0" w:line="240" w:lineRule="auto"/>
        <w:contextualSpacing w:val="0"/>
        <w:jc w:val="both"/>
        <w:rPr>
          <w:rFonts w:ascii="Cambria" w:hAnsi="Cambria" w:cs="Arial"/>
        </w:rPr>
      </w:pPr>
      <w:r>
        <w:rPr>
          <w:rFonts w:ascii="Cambria" w:hAnsi="Cambria" w:cs="Arial"/>
        </w:rPr>
        <w:t xml:space="preserve">Requires the Commission to hold a public hearing if requested. </w:t>
      </w:r>
    </w:p>
    <w:p w:rsidR="00F75546" w:rsidRDefault="00F75546" w:rsidP="00F75546">
      <w:pPr>
        <w:pStyle w:val="ListParagraph"/>
        <w:numPr>
          <w:ilvl w:val="1"/>
          <w:numId w:val="120"/>
        </w:numPr>
        <w:spacing w:after="120" w:line="240" w:lineRule="auto"/>
        <w:contextualSpacing w:val="0"/>
        <w:jc w:val="both"/>
        <w:rPr>
          <w:rFonts w:ascii="Cambria" w:hAnsi="Cambria" w:cs="Arial"/>
        </w:rPr>
      </w:pPr>
      <w:r>
        <w:rPr>
          <w:rFonts w:ascii="Cambria" w:hAnsi="Cambria" w:cs="Arial"/>
        </w:rPr>
        <w:t>Reasonable notice must be given to adjacent property owners and potentially affected citizens. (Sec. 1)</w:t>
      </w:r>
    </w:p>
    <w:p w:rsidR="00F75546" w:rsidRDefault="00F75546" w:rsidP="00F75546">
      <w:pPr>
        <w:pStyle w:val="ListParagraph"/>
        <w:numPr>
          <w:ilvl w:val="0"/>
          <w:numId w:val="120"/>
        </w:numPr>
        <w:spacing w:after="120" w:line="240" w:lineRule="auto"/>
        <w:contextualSpacing w:val="0"/>
        <w:jc w:val="both"/>
        <w:rPr>
          <w:rFonts w:ascii="Cambria" w:hAnsi="Cambria" w:cs="Arial"/>
        </w:rPr>
      </w:pPr>
      <w:r>
        <w:rPr>
          <w:rFonts w:ascii="Cambria" w:hAnsi="Cambria" w:cs="Arial"/>
        </w:rPr>
        <w:t>Instructs the Commission to consider whether the exemption or change in agricultural use would conserve and promote the public health, safety, convenience and general welfare when deciding to grant or deny the application. (Sec. 1)</w:t>
      </w:r>
    </w:p>
    <w:p w:rsidR="00F75546" w:rsidRPr="00623910" w:rsidRDefault="00F75546" w:rsidP="00F75546">
      <w:pPr>
        <w:pStyle w:val="ListParagraph"/>
        <w:numPr>
          <w:ilvl w:val="0"/>
          <w:numId w:val="120"/>
        </w:numPr>
        <w:spacing w:after="120" w:line="240" w:lineRule="auto"/>
        <w:contextualSpacing w:val="0"/>
        <w:jc w:val="both"/>
        <w:rPr>
          <w:rFonts w:ascii="Cambria" w:hAnsi="Cambria" w:cs="Arial"/>
        </w:rPr>
      </w:pPr>
      <w:r>
        <w:rPr>
          <w:rFonts w:ascii="Cambria" w:hAnsi="Cambria" w:cs="Arial"/>
        </w:rPr>
        <w:t>Makes technical changes. (Sec. 1)</w:t>
      </w:r>
    </w:p>
    <w:p w:rsidR="00F75546" w:rsidRPr="001C5438" w:rsidRDefault="00F75546" w:rsidP="00F75546">
      <w:pPr>
        <w:jc w:val="both"/>
        <w:rPr>
          <w:rFonts w:ascii="Cambria" w:hAnsi="Cambria" w:cs="Arial"/>
          <w:b/>
          <w:u w:val="single"/>
        </w:rPr>
      </w:pPr>
      <w:r w:rsidRPr="001C5438">
        <w:rPr>
          <w:rFonts w:ascii="Cambria" w:hAnsi="Cambria" w:cs="Arial"/>
          <w:b/>
          <w:u w:val="single"/>
        </w:rPr>
        <w:t>Current Law</w:t>
      </w:r>
    </w:p>
    <w:p w:rsidR="00F75546" w:rsidRDefault="00F75546" w:rsidP="00F75546">
      <w:pPr>
        <w:spacing w:after="120"/>
        <w:jc w:val="both"/>
        <w:rPr>
          <w:rFonts w:ascii="Cambria" w:hAnsi="Cambria" w:cs="Arial"/>
        </w:rPr>
      </w:pPr>
      <w:r w:rsidRPr="006235FE">
        <w:rPr>
          <w:rFonts w:ascii="Cambria" w:hAnsi="Cambria" w:cs="Arial"/>
        </w:rPr>
        <w:t xml:space="preserve">The </w:t>
      </w:r>
      <w:r>
        <w:rPr>
          <w:rFonts w:ascii="Cambria" w:hAnsi="Cambria" w:cs="Arial"/>
        </w:rPr>
        <w:t xml:space="preserve">county </w:t>
      </w:r>
      <w:r w:rsidRPr="006235FE">
        <w:rPr>
          <w:rFonts w:ascii="Cambria" w:hAnsi="Cambria" w:cs="Arial"/>
        </w:rPr>
        <w:t>BOS may adopt and enforce a building code and other related codes to regulate the quality, type of material and workmanship of all aspects of construction of buildings or structures. The BOS may exempt areas zoned rural or unclassified from the building code's provisions (</w:t>
      </w:r>
      <w:hyperlink r:id="rId372" w:history="1">
        <w:r w:rsidRPr="006235FE">
          <w:rPr>
            <w:rStyle w:val="Hyperlink"/>
            <w:rFonts w:ascii="Cambria" w:hAnsi="Cambria" w:cs="Arial"/>
          </w:rPr>
          <w:t>A.R.S. § 11-861</w:t>
        </w:r>
      </w:hyperlink>
      <w:r w:rsidRPr="006235FE">
        <w:rPr>
          <w:rFonts w:ascii="Cambria" w:hAnsi="Cambria" w:cs="Arial"/>
        </w:rPr>
        <w:t xml:space="preserve">). The following activities are exempt from the building code requirements: 1) construction and repair to district irrigation and drainage ditches; 2) farming, dairying, agriculture, viticulture, horticulture; 3) stock or poultry raising; </w:t>
      </w:r>
      <w:r>
        <w:rPr>
          <w:rFonts w:ascii="Cambria" w:hAnsi="Cambria" w:cs="Arial"/>
        </w:rPr>
        <w:t xml:space="preserve">and </w:t>
      </w:r>
      <w:r w:rsidRPr="006235FE">
        <w:rPr>
          <w:rFonts w:ascii="Cambria" w:hAnsi="Cambria" w:cs="Arial"/>
        </w:rPr>
        <w:t>4) clearing or other work on land in rural areas for fire prevention purposes (</w:t>
      </w:r>
      <w:hyperlink r:id="rId373" w:history="1">
        <w:r w:rsidRPr="006235FE">
          <w:rPr>
            <w:rStyle w:val="Hyperlink"/>
            <w:rFonts w:ascii="Cambria" w:hAnsi="Cambria" w:cs="Arial"/>
          </w:rPr>
          <w:t>A.R.S. § 11-865</w:t>
        </w:r>
      </w:hyperlink>
      <w:r w:rsidRPr="006235FE">
        <w:rPr>
          <w:rFonts w:ascii="Cambria" w:hAnsi="Cambria" w:cs="Arial"/>
        </w:rPr>
        <w:t>).</w:t>
      </w:r>
    </w:p>
    <w:p w:rsidR="00F75546" w:rsidRDefault="00F75546" w:rsidP="00F75546">
      <w:pPr>
        <w:spacing w:after="120"/>
        <w:jc w:val="both"/>
        <w:rPr>
          <w:rFonts w:ascii="Cambria" w:hAnsi="Cambria" w:cs="Arial"/>
        </w:rPr>
        <w:sectPr w:rsidR="00F75546" w:rsidSect="00990E7D">
          <w:type w:val="continuous"/>
          <w:pgSz w:w="12240" w:h="15840"/>
          <w:pgMar w:top="1440" w:right="1440" w:bottom="1440" w:left="1440" w:header="720" w:footer="720" w:gutter="0"/>
          <w:cols w:space="720"/>
          <w:docGrid w:linePitch="360"/>
        </w:sectPr>
      </w:pPr>
      <w:r>
        <w:rPr>
          <w:rFonts w:ascii="Cambria" w:hAnsi="Cambria" w:cs="Arial"/>
        </w:rPr>
        <w:t xml:space="preserve"> </w:t>
      </w:r>
    </w:p>
    <w:p w:rsidR="00F75546" w:rsidRDefault="00F75546" w:rsidP="00F75546">
      <w:pPr>
        <w:pStyle w:val="Heading1"/>
        <w:jc w:val="center"/>
      </w:pPr>
      <w:r>
        <w:rPr>
          <w:noProof/>
        </w:rPr>
        <w:lastRenderedPageBreak/>
        <w:drawing>
          <wp:anchor distT="0" distB="0" distL="114300" distR="114300" simplePos="0" relativeHeight="251963392" behindDoc="1" locked="0" layoutInCell="1" allowOverlap="1" wp14:anchorId="753E9D94" wp14:editId="7E30214F">
            <wp:simplePos x="0" y="0"/>
            <wp:positionH relativeFrom="column">
              <wp:posOffset>2362835</wp:posOffset>
            </wp:positionH>
            <wp:positionV relativeFrom="paragraph">
              <wp:posOffset>-322580</wp:posOffset>
            </wp:positionV>
            <wp:extent cx="1214755" cy="1165860"/>
            <wp:effectExtent l="0" t="0" r="0" b="0"/>
            <wp:wrapNone/>
            <wp:docPr id="500" name="Picture 500"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F75546" w:rsidRDefault="00F75546" w:rsidP="00F75546">
      <w:pPr>
        <w:jc w:val="center"/>
      </w:pPr>
      <w:bookmarkStart w:id="101" w:name="hb2598"/>
      <w:bookmarkEnd w:id="101"/>
    </w:p>
    <w:tbl>
      <w:tblPr>
        <w:tblStyle w:val="TableGrid"/>
        <w:tblpPr w:leftFromText="180" w:rightFromText="180" w:vertAnchor="page" w:horzAnchor="margin" w:tblpY="2409"/>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F75546" w:rsidTr="004966F0">
        <w:tc>
          <w:tcPr>
            <w:tcW w:w="9895" w:type="dxa"/>
            <w:gridSpan w:val="2"/>
          </w:tcPr>
          <w:p w:rsidR="00F75546" w:rsidRPr="002B09D5" w:rsidRDefault="00F75546" w:rsidP="004966F0">
            <w:pPr>
              <w:spacing w:after="120"/>
              <w:rPr>
                <w:rFonts w:ascii="Cambria" w:hAnsi="Cambria" w:cs="Arial"/>
                <w:noProof/>
                <w:sz w:val="28"/>
                <w:szCs w:val="28"/>
                <w:u w:val="single"/>
              </w:rPr>
            </w:pPr>
            <w:r>
              <w:rPr>
                <w:rFonts w:ascii="Cambria" w:hAnsi="Cambria" w:cs="Arial"/>
                <w:b/>
                <w:noProof/>
                <w:sz w:val="28"/>
                <w:szCs w:val="28"/>
                <w:u w:val="single"/>
              </w:rPr>
              <w:t>HB 2598:</w:t>
            </w:r>
            <w:r w:rsidRPr="00803606">
              <w:rPr>
                <w:rFonts w:ascii="Cambria" w:hAnsi="Cambria" w:cs="Arial"/>
                <w:noProof/>
                <w:sz w:val="28"/>
                <w:szCs w:val="28"/>
                <w:u w:val="single"/>
              </w:rPr>
              <w:t xml:space="preserve"> </w:t>
            </w:r>
            <w:r>
              <w:rPr>
                <w:rFonts w:ascii="Cambria" w:hAnsi="Cambria" w:cs="Arial"/>
                <w:noProof/>
                <w:sz w:val="28"/>
                <w:szCs w:val="28"/>
                <w:u w:val="single"/>
              </w:rPr>
              <w:t>titer test; rabies; administration; authority</w:t>
            </w:r>
          </w:p>
        </w:tc>
      </w:tr>
      <w:tr w:rsidR="00F75546" w:rsidTr="004966F0">
        <w:tc>
          <w:tcPr>
            <w:tcW w:w="5125" w:type="dxa"/>
          </w:tcPr>
          <w:p w:rsidR="00F75546" w:rsidRPr="00311FEF" w:rsidRDefault="00F75546" w:rsidP="004966F0">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Payne, LD 21</w:t>
            </w:r>
          </w:p>
          <w:p w:rsidR="00F75546" w:rsidRPr="0033753A" w:rsidRDefault="00F75546" w:rsidP="004966F0">
            <w:pPr>
              <w:rPr>
                <w:rFonts w:ascii="Cambria" w:hAnsi="Cambria" w:cs="Arial"/>
              </w:rPr>
            </w:pPr>
            <w:r>
              <w:rPr>
                <w:rFonts w:ascii="Cambria" w:hAnsi="Cambria" w:cs="Arial"/>
                <w:b/>
              </w:rPr>
              <w:t>BILL STATUS:</w:t>
            </w:r>
            <w:r w:rsidRPr="00C6092E">
              <w:rPr>
                <w:rFonts w:ascii="Cambria" w:hAnsi="Cambria" w:cs="Arial"/>
              </w:rPr>
              <w:t xml:space="preserve"> </w:t>
            </w:r>
            <w:hyperlink r:id="rId374"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F75546" w:rsidTr="004069B7">
              <w:tc>
                <w:tcPr>
                  <w:tcW w:w="5115" w:type="dxa"/>
                  <w:tcBorders>
                    <w:top w:val="nil"/>
                    <w:left w:val="nil"/>
                    <w:bottom w:val="nil"/>
                    <w:right w:val="nil"/>
                  </w:tcBorders>
                  <w:tcMar>
                    <w:left w:w="0" w:type="dxa"/>
                    <w:right w:w="0" w:type="dxa"/>
                  </w:tcMar>
                </w:tcPr>
                <w:p w:rsidR="00F75546" w:rsidRDefault="00F75546" w:rsidP="00C67E92">
                  <w:pPr>
                    <w:framePr w:hSpace="180" w:wrap="around" w:vAnchor="page" w:hAnchor="margin" w:y="2409"/>
                    <w:ind w:firstLine="720"/>
                    <w:rPr>
                      <w:rFonts w:ascii="Cambria" w:hAnsi="Cambria" w:cs="Arial"/>
                    </w:rPr>
                  </w:pPr>
                  <w:r>
                    <w:rPr>
                      <w:rFonts w:ascii="Cambria" w:hAnsi="Cambria" w:cs="Arial"/>
                    </w:rPr>
                    <w:t>LARA DP: 5-3-0-0</w:t>
                  </w:r>
                </w:p>
              </w:tc>
            </w:tr>
          </w:tbl>
          <w:p w:rsidR="00F75546" w:rsidRPr="00C6092E" w:rsidRDefault="00F75546" w:rsidP="004966F0">
            <w:pPr>
              <w:rPr>
                <w:rFonts w:ascii="Cambria" w:hAnsi="Cambria" w:cs="Arial"/>
              </w:rPr>
            </w:pPr>
          </w:p>
        </w:tc>
        <w:tc>
          <w:tcPr>
            <w:tcW w:w="4770" w:type="dxa"/>
          </w:tcPr>
          <w:p w:rsidR="00F75546" w:rsidRDefault="00F75546" w:rsidP="004966F0">
            <w:pPr>
              <w:rPr>
                <w:rFonts w:ascii="Cambria" w:hAnsi="Cambria" w:cs="Arial"/>
              </w:rPr>
            </w:pPr>
            <w:r w:rsidRPr="001C5438">
              <w:rPr>
                <w:rFonts w:ascii="Cambria" w:hAnsi="Cambria" w:cs="Arial"/>
                <w:noProof/>
              </w:rPr>
              <mc:AlternateContent>
                <mc:Choice Requires="wps">
                  <w:drawing>
                    <wp:anchor distT="0" distB="0" distL="114300" distR="114300" simplePos="0" relativeHeight="251965440" behindDoc="0" locked="1" layoutInCell="1" allowOverlap="0" wp14:anchorId="177ADF4B" wp14:editId="5FD50301">
                      <wp:simplePos x="0" y="0"/>
                      <wp:positionH relativeFrom="margin">
                        <wp:posOffset>3175</wp:posOffset>
                      </wp:positionH>
                      <wp:positionV relativeFrom="page">
                        <wp:posOffset>69850</wp:posOffset>
                      </wp:positionV>
                      <wp:extent cx="2669540" cy="1171575"/>
                      <wp:effectExtent l="0" t="0" r="16510" b="28575"/>
                      <wp:wrapNone/>
                      <wp:docPr id="49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171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F75546">
                                  <w:pPr>
                                    <w:rPr>
                                      <w:b/>
                                      <w:u w:val="single"/>
                                    </w:rPr>
                                  </w:pPr>
                                  <w:r w:rsidRPr="00BB4358">
                                    <w:rPr>
                                      <w:b/>
                                      <w:u w:val="single"/>
                                    </w:rPr>
                                    <w:t>Legend:</w:t>
                                  </w:r>
                                </w:p>
                                <w:p w:rsidR="00224FF0" w:rsidRDefault="00224FF0" w:rsidP="00F75546">
                                  <w:pPr>
                                    <w:ind w:left="360" w:hanging="360"/>
                                  </w:pPr>
                                  <w:r>
                                    <w:t>Compendium – National Association of State and Public Health Veterinarians Compendium of Animal Rabies Prevention and Control</w:t>
                                  </w:r>
                                </w:p>
                                <w:p w:rsidR="00224FF0" w:rsidRPr="00BB4358" w:rsidRDefault="00224FF0" w:rsidP="00F75546">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ADF4B" id="_x0000_s1186" type="#_x0000_t202" style="position:absolute;margin-left:.25pt;margin-top:5.5pt;width:210.2pt;height:92.25pt;z-index:251965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2XkhwIAABsFAAAOAAAAZHJzL2Uyb0RvYy54bWysVNuO2yAQfa/Uf0C8Zx2ndi7WOqttnFSV&#10;thdptx9AAMeoGCiQ2NtV/70DTrLZ7ktV1Q8YmOHMnOEM1zd9K9GBWye0KnF6NcaIK6qZULsSf3vY&#10;jOYYOU8UI1IrXuJH7vDN8u2b684UfKIbLRm3CECUKzpT4sZ7UySJow1vibvShisw1tq2xMPS7hJm&#10;SQforUwm4/E06bRlxmrKnYPdajDiZcSva079l7p23CNZYsjNx9HGcRvGZHlNip0lphH0mAb5hyxa&#10;IhQEPUNVxBO0t+IVVCuo1U7X/orqNtF1LSiPHIBNOv6DzX1DDI9coDjOnMvk/h8s/Xz4apFgJc4W&#10;OUaKtHBJD7z36L3uURbq0xlXgNu9AUffwzbcc+TqzJ2m3x1SetUQteO31uqu4YRBfmk4mVwcHXBc&#10;ANl2nzSDMGTvdQTqa9uG4kE5EKDDPT2e7yakQmFzMp0u8gxMFGxpOkvzWR5jkOJ03FjnP3DdojAp&#10;sYXLj/DkcOd8SIcUJ5cQTemNkDIKQCrUlXiRT/KBmJaCBWNwc3a3XUmLDiRIKH7HuO7SrRUehCxF&#10;W+L52YkUoRxrxWIUT4Qc5pCJVAEc2EFux9kgmKfFeLGer+fZKJtM16NsXFWj280qG0036Syv3lWr&#10;VZX+CnmmWdEIxrgKqZ7Em2Z/J45jGw2yO8v3BaUXzDfxe808eZlGrDKwOv0ju6iDcPWDCHy/7aPk&#10;0mlswKCSrWaPIA2rhw6FFwUmjbY/MeqgO0vsfuyJ5RjJjwrktUizoAUfF1k+m8DCXlq2lxaiKECV&#10;2GM0TFd+eAL2xopdA5EGQSt9C5KsRRTLc1ZHIUMHRlbH1yK0+OU6ej2/acvfAAAA//8DAFBLAwQU&#10;AAYACAAAACEAL8+rStsAAAAHAQAADwAAAGRycy9kb3ducmV2LnhtbEyPzU7DQAyE70i8w8pI3Oim&#10;KaEkZFMhCncIBa5O1k0i9ifKbtvA02NOcPTMePy53MzWiCNNYfBOwXKRgCDXej24TsHu9enqFkSI&#10;6DQa70jBFwXYVOdnJRban9wLHevYCS5xoUAFfYxjIWVoe7IYFn4kx97eTxYjj1Mn9YQnLrdGpkly&#10;Iy0Oji/0ONJDT+1nfbCMkX7sVtvnmtZrbFbbx++3fP9ulLq8mO/vQESa418YfvF5BypmavzB6SCM&#10;goxzrC75IXav0yQH0bCQZxnIqpT/+asfAAAA//8DAFBLAQItABQABgAIAAAAIQC2gziS/gAAAOEB&#10;AAATAAAAAAAAAAAAAAAAAAAAAABbQ29udGVudF9UeXBlc10ueG1sUEsBAi0AFAAGAAgAAAAhADj9&#10;If/WAAAAlAEAAAsAAAAAAAAAAAAAAAAALwEAAF9yZWxzLy5yZWxzUEsBAi0AFAAGAAgAAAAhAEvn&#10;ZeSHAgAAGwUAAA4AAAAAAAAAAAAAAAAALgIAAGRycy9lMm9Eb2MueG1sUEsBAi0AFAAGAAgAAAAh&#10;AC/Pq0rbAAAABwEAAA8AAAAAAAAAAAAAAAAA4QQAAGRycy9kb3ducmV2LnhtbFBLBQYAAAAABAAE&#10;APMAAADpBQAAAAA=&#10;" o:allowoverlap="f" filled="f">
                      <v:textbox>
                        <w:txbxContent>
                          <w:p w:rsidR="00224FF0" w:rsidRPr="00F34CC1" w:rsidRDefault="00224FF0" w:rsidP="00F75546">
                            <w:pPr>
                              <w:rPr>
                                <w:b/>
                                <w:u w:val="single"/>
                              </w:rPr>
                            </w:pPr>
                            <w:r w:rsidRPr="00BB4358">
                              <w:rPr>
                                <w:b/>
                                <w:u w:val="single"/>
                              </w:rPr>
                              <w:t>Legend:</w:t>
                            </w:r>
                          </w:p>
                          <w:p w:rsidR="00224FF0" w:rsidRDefault="00224FF0" w:rsidP="00F75546">
                            <w:pPr>
                              <w:ind w:left="360" w:hanging="360"/>
                            </w:pPr>
                            <w:r>
                              <w:t>Compendium – National Association of State and Public Health Veterinarians Compendium of Animal Rabies Prevention and Control</w:t>
                            </w:r>
                          </w:p>
                          <w:p w:rsidR="00224FF0" w:rsidRPr="00BB4358" w:rsidRDefault="00224FF0" w:rsidP="00F75546">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4966F0" w:rsidRDefault="004966F0" w:rsidP="00F75546">
      <w:pPr>
        <w:spacing w:before="200"/>
        <w:jc w:val="both"/>
        <w:rPr>
          <w:rFonts w:ascii="Cambria" w:hAnsi="Cambria" w:cs="Arial"/>
          <w:b/>
          <w:u w:val="single"/>
        </w:rPr>
      </w:pPr>
    </w:p>
    <w:p w:rsidR="004966F0" w:rsidRDefault="004966F0" w:rsidP="00F75546">
      <w:pPr>
        <w:spacing w:before="200"/>
        <w:jc w:val="both"/>
        <w:rPr>
          <w:rFonts w:ascii="Cambria" w:hAnsi="Cambria" w:cs="Arial"/>
          <w:b/>
          <w:u w:val="single"/>
        </w:rPr>
      </w:pPr>
    </w:p>
    <w:p w:rsidR="00F75546" w:rsidRPr="001C5438" w:rsidRDefault="00F75546" w:rsidP="00F75546">
      <w:pPr>
        <w:spacing w:before="200"/>
        <w:jc w:val="both"/>
        <w:rPr>
          <w:rFonts w:ascii="Cambria" w:hAnsi="Cambria" w:cs="Arial"/>
          <w:b/>
          <w:u w:val="single"/>
        </w:rPr>
      </w:pPr>
      <w:r w:rsidRPr="001C5438">
        <w:rPr>
          <w:rFonts w:ascii="Cambria" w:hAnsi="Cambria" w:cs="Arial"/>
          <w:b/>
          <w:u w:val="single"/>
        </w:rPr>
        <w:t>Abstract</w:t>
      </w:r>
    </w:p>
    <w:p w:rsidR="00F75546" w:rsidRPr="001C5438" w:rsidRDefault="00F75546" w:rsidP="00F75546">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964416" behindDoc="1" locked="1" layoutInCell="1" allowOverlap="0" wp14:anchorId="09E13780" wp14:editId="201ADFD3">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49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F75546">
                            <w:pPr>
                              <w:jc w:val="center"/>
                            </w:pPr>
                            <w:sdt>
                              <w:sdtPr>
                                <w:tag w:val="Prop105"/>
                                <w:id w:val="-20796632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9701315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6730185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8572225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13780" id="_x0000_s1187" type="#_x0000_t202" style="position:absolute;left:0;text-align:left;margin-left:0;margin-top:628.5pt;width:468pt;height:21.6pt;z-index:-251352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G1AMAIAAFsEAAAOAAAAZHJzL2Uyb0RvYy54bWysVNtu2zAMfR+wfxD0vjhJnbQx4hRdugwD&#10;ugvQ7gNkWbaFSaImKbG7ry8lp2nQbS/D/CBIInVInkN6fT1oRQ7CeQmmpLPJlBJhONTStCX9/rB7&#10;d0WJD8zUTIERJX0Unl5v3r5Z97YQc+hA1cIRBDG+6G1JuxBskWWed0IzPwErDBobcJoFPLo2qx3r&#10;EV2rbD6dLrMeXG0dcOE93t6ORrpJ+E0jePjaNF4EokqKuYW0urRWcc02a1a0jtlO8mMa7B+y0Ewa&#10;DHqCumWBkb2Tv0FpyR14aMKEg86gaSQXqQasZjZ9Vc19x6xItSA53p5o8v8Pln85fHNE1iXNV0tK&#10;DNMo0oMYAnkPA1lGfnrrC3S7t+gYBrxGnVOt3t4B/+GJgW3HTCtunIO+E6zG/GbxZXb2dMTxEaTq&#10;P0ONYdg+QAIaGqcjeUgHQXTU6fGkTUyF4+VilV8sp2jiaJtf5hfzJF7GiufX1vnwUYAmcVNSh9on&#10;dHa48yFmw4pnlxjMg5L1TiqVDq6ttsqRA8M+2aUvFfDKTRnSl3S1mC9GAv4KMU3fnyC0DNjwSuqS&#10;Xp2cWBFp+2Dq1I6BSTXuMWVljjxG6kYSw1ANSbLZMtEcWa6gfkRqHYwdjhOJmw7cL0p67O6S+p97&#10;5gQl6pNBeVazPI/jkA754hLJJO7cUp1bmOEIVdJAybjdhnGE9tbJtsNIY0MYuEFJG5nYfsnqWAB2&#10;cBLhOG1xRM7Pyevln7B5AgAA//8DAFBLAwQUAAYACAAAACEA+AmhC94AAAAKAQAADwAAAGRycy9k&#10;b3ducmV2LnhtbExPQU7DMBC8I/EHa5G4oNYmgbQNcSqEBKI3aBFc3dhNIux1sN00/J7lBLfZmdHs&#10;TLWenGWjCbH3KOF6LoAZbLzusZXwtnucLYHFpFAr69FI+DYR1vX5WaVK7U/4asZtahmFYCyVhC6l&#10;oeQ8Np1xKs79YJC0gw9OJTpDy3VQJwp3lmdCFNypHulDpwbz0Jnmc3t0EpY3z+NH3OQv701xsKt0&#10;tRifvoKUlxfT/R2wZKb0Z4bf+lQdauq090fUkVkJNCQRm90uCJG+ygsCe6JyITLgdcX/T6h/AAAA&#10;//8DAFBLAQItABQABgAIAAAAIQC2gziS/gAAAOEBAAATAAAAAAAAAAAAAAAAAAAAAABbQ29udGVu&#10;dF9UeXBlc10ueG1sUEsBAi0AFAAGAAgAAAAhADj9If/WAAAAlAEAAAsAAAAAAAAAAAAAAAAALwEA&#10;AF9yZWxzLy5yZWxzUEsBAi0AFAAGAAgAAAAhALLwbUAwAgAAWwQAAA4AAAAAAAAAAAAAAAAALgIA&#10;AGRycy9lMm9Eb2MueG1sUEsBAi0AFAAGAAgAAAAhAPgJoQveAAAACgEAAA8AAAAAAAAAAAAAAAAA&#10;igQAAGRycy9kb3ducmV2LnhtbFBLBQYAAAAABAAEAPMAAACVBQAAAAA=&#10;" o:allowoverlap="f">
                <v:textbox>
                  <w:txbxContent>
                    <w:p w:rsidR="00224FF0" w:rsidRDefault="00224FF0" w:rsidP="00F75546">
                      <w:pPr>
                        <w:jc w:val="center"/>
                      </w:pPr>
                      <w:sdt>
                        <w:sdtPr>
                          <w:tag w:val="Prop105"/>
                          <w:id w:val="-20796632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9701315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6730185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8572225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a rabies titer test for dogs.</w:t>
      </w:r>
    </w:p>
    <w:p w:rsidR="00F75546" w:rsidRPr="001C5438" w:rsidRDefault="00F75546" w:rsidP="00F75546">
      <w:pPr>
        <w:jc w:val="both"/>
        <w:rPr>
          <w:rFonts w:ascii="Cambria" w:hAnsi="Cambria" w:cs="Arial"/>
          <w:b/>
          <w:u w:val="single"/>
        </w:rPr>
      </w:pPr>
      <w:r w:rsidRPr="001C5438">
        <w:rPr>
          <w:rFonts w:ascii="Cambria" w:hAnsi="Cambria" w:cs="Arial"/>
          <w:b/>
          <w:u w:val="single"/>
        </w:rPr>
        <w:t>Provisions</w:t>
      </w:r>
    </w:p>
    <w:p w:rsidR="00F75546" w:rsidRDefault="00F75546" w:rsidP="00F75546">
      <w:pPr>
        <w:pStyle w:val="ListParagraph"/>
        <w:numPr>
          <w:ilvl w:val="0"/>
          <w:numId w:val="119"/>
        </w:numPr>
        <w:spacing w:after="120" w:line="240" w:lineRule="auto"/>
        <w:contextualSpacing w:val="0"/>
        <w:jc w:val="both"/>
        <w:rPr>
          <w:rFonts w:ascii="Cambria" w:hAnsi="Cambria" w:cs="Arial"/>
        </w:rPr>
      </w:pPr>
      <w:r>
        <w:rPr>
          <w:rFonts w:ascii="Cambria" w:hAnsi="Cambria" w:cs="Arial"/>
        </w:rPr>
        <w:t>Allows a veterinarian to administer a rabies antibody titer test to determine if the vaccine was effective, provided the dog has received at least one rabies vaccination. (Sec. 1)</w:t>
      </w:r>
    </w:p>
    <w:p w:rsidR="00F75546" w:rsidRDefault="00F75546" w:rsidP="00F75546">
      <w:pPr>
        <w:pStyle w:val="ListParagraph"/>
        <w:numPr>
          <w:ilvl w:val="0"/>
          <w:numId w:val="119"/>
        </w:numPr>
        <w:spacing w:after="120" w:line="240" w:lineRule="auto"/>
        <w:contextualSpacing w:val="0"/>
        <w:jc w:val="both"/>
        <w:rPr>
          <w:rFonts w:ascii="Cambria" w:hAnsi="Cambria" w:cs="Arial"/>
        </w:rPr>
      </w:pPr>
      <w:r>
        <w:rPr>
          <w:rFonts w:ascii="Cambria" w:hAnsi="Cambria" w:cs="Arial"/>
        </w:rPr>
        <w:t>Permits the titer test results to be shared with the State Public Health Veterinarian. (Sec. 1)</w:t>
      </w:r>
    </w:p>
    <w:p w:rsidR="00F75546" w:rsidRDefault="00F75546" w:rsidP="00F75546">
      <w:pPr>
        <w:pStyle w:val="ListParagraph"/>
        <w:numPr>
          <w:ilvl w:val="0"/>
          <w:numId w:val="119"/>
        </w:numPr>
        <w:spacing w:after="120" w:line="240" w:lineRule="auto"/>
        <w:contextualSpacing w:val="0"/>
        <w:jc w:val="both"/>
        <w:rPr>
          <w:rFonts w:ascii="Cambria" w:hAnsi="Cambria" w:cs="Arial"/>
        </w:rPr>
      </w:pPr>
      <w:r>
        <w:rPr>
          <w:rFonts w:ascii="Cambria" w:hAnsi="Cambria" w:cs="Arial"/>
        </w:rPr>
        <w:t>Requires the State Public Health Veterinarian to collect relevant data to update the Compendium. (Sec. 1)</w:t>
      </w:r>
    </w:p>
    <w:p w:rsidR="00F75546" w:rsidRDefault="00F75546" w:rsidP="00F75546">
      <w:pPr>
        <w:pStyle w:val="ListParagraph"/>
        <w:numPr>
          <w:ilvl w:val="0"/>
          <w:numId w:val="119"/>
        </w:numPr>
        <w:spacing w:after="0" w:line="240" w:lineRule="auto"/>
        <w:contextualSpacing w:val="0"/>
        <w:jc w:val="both"/>
        <w:rPr>
          <w:rFonts w:ascii="Cambria" w:hAnsi="Cambria" w:cs="Arial"/>
        </w:rPr>
      </w:pPr>
      <w:r>
        <w:rPr>
          <w:rFonts w:ascii="Cambria" w:hAnsi="Cambria" w:cs="Arial"/>
        </w:rPr>
        <w:t>Directs the State Public Health Veterinarian to:</w:t>
      </w:r>
    </w:p>
    <w:p w:rsidR="00F75546" w:rsidRDefault="00F75546" w:rsidP="00F75546">
      <w:pPr>
        <w:pStyle w:val="ListParagraph"/>
        <w:numPr>
          <w:ilvl w:val="1"/>
          <w:numId w:val="119"/>
        </w:numPr>
        <w:spacing w:after="0" w:line="240" w:lineRule="auto"/>
        <w:contextualSpacing w:val="0"/>
        <w:jc w:val="both"/>
        <w:rPr>
          <w:rFonts w:ascii="Cambria" w:hAnsi="Cambria" w:cs="Arial"/>
        </w:rPr>
      </w:pPr>
      <w:r>
        <w:rPr>
          <w:rFonts w:ascii="Cambria" w:hAnsi="Cambria" w:cs="Arial"/>
        </w:rPr>
        <w:t>improve and develop serology testing strategies to reduce underreported reactions; and</w:t>
      </w:r>
    </w:p>
    <w:p w:rsidR="00F75546" w:rsidRDefault="00F75546" w:rsidP="00F75546">
      <w:pPr>
        <w:pStyle w:val="ListParagraph"/>
        <w:numPr>
          <w:ilvl w:val="1"/>
          <w:numId w:val="119"/>
        </w:numPr>
        <w:spacing w:after="120" w:line="240" w:lineRule="auto"/>
        <w:contextualSpacing w:val="0"/>
        <w:jc w:val="both"/>
        <w:rPr>
          <w:rFonts w:ascii="Cambria" w:hAnsi="Cambria" w:cs="Arial"/>
        </w:rPr>
      </w:pPr>
      <w:r>
        <w:rPr>
          <w:rFonts w:ascii="Cambria" w:hAnsi="Cambria" w:cs="Arial"/>
        </w:rPr>
        <w:t xml:space="preserve">identify vaccine </w:t>
      </w:r>
      <w:proofErr w:type="spellStart"/>
      <w:r>
        <w:rPr>
          <w:rFonts w:ascii="Cambria" w:hAnsi="Cambria" w:cs="Arial"/>
        </w:rPr>
        <w:t>nonresponders</w:t>
      </w:r>
      <w:proofErr w:type="spellEnd"/>
      <w:r>
        <w:rPr>
          <w:rFonts w:ascii="Cambria" w:hAnsi="Cambria" w:cs="Arial"/>
        </w:rPr>
        <w:t xml:space="preserve"> to improve public health. (Sec. 1)</w:t>
      </w:r>
    </w:p>
    <w:p w:rsidR="00F75546" w:rsidRPr="0071732B" w:rsidRDefault="00F75546" w:rsidP="00F75546">
      <w:pPr>
        <w:pStyle w:val="ListParagraph"/>
        <w:numPr>
          <w:ilvl w:val="0"/>
          <w:numId w:val="119"/>
        </w:numPr>
        <w:spacing w:after="120" w:line="240" w:lineRule="auto"/>
        <w:contextualSpacing w:val="0"/>
        <w:jc w:val="both"/>
        <w:rPr>
          <w:rFonts w:ascii="Cambria" w:hAnsi="Cambria" w:cs="Arial"/>
        </w:rPr>
      </w:pPr>
      <w:r>
        <w:rPr>
          <w:rFonts w:ascii="Cambria" w:hAnsi="Cambria" w:cs="Arial"/>
        </w:rPr>
        <w:t xml:space="preserve">Defines </w:t>
      </w:r>
      <w:r w:rsidRPr="0071732B">
        <w:rPr>
          <w:rFonts w:ascii="Cambria" w:hAnsi="Cambria" w:cs="Arial"/>
          <w:i/>
        </w:rPr>
        <w:t>rabies antibody titer test</w:t>
      </w:r>
      <w:r>
        <w:rPr>
          <w:rFonts w:ascii="Cambria" w:hAnsi="Cambria" w:cs="Arial"/>
          <w:i/>
        </w:rPr>
        <w:t xml:space="preserve">. </w:t>
      </w:r>
      <w:r w:rsidRPr="0071732B">
        <w:rPr>
          <w:rFonts w:ascii="Cambria" w:hAnsi="Cambria" w:cs="Arial"/>
        </w:rPr>
        <w:t>(Sec. 1)</w:t>
      </w:r>
    </w:p>
    <w:p w:rsidR="00F75546" w:rsidRPr="00493847" w:rsidRDefault="00F75546" w:rsidP="00F75546">
      <w:pPr>
        <w:pStyle w:val="ListParagraph"/>
        <w:numPr>
          <w:ilvl w:val="0"/>
          <w:numId w:val="119"/>
        </w:numPr>
        <w:spacing w:after="120" w:line="240" w:lineRule="auto"/>
        <w:contextualSpacing w:val="0"/>
        <w:jc w:val="both"/>
        <w:rPr>
          <w:rFonts w:ascii="Cambria" w:hAnsi="Cambria" w:cs="Arial"/>
        </w:rPr>
      </w:pPr>
      <w:r>
        <w:rPr>
          <w:rFonts w:ascii="Cambria" w:hAnsi="Cambria" w:cs="Arial"/>
        </w:rPr>
        <w:t>Contains a legislative findings clause. (Sec. 2)</w:t>
      </w:r>
    </w:p>
    <w:p w:rsidR="00F75546" w:rsidRDefault="00F75546" w:rsidP="00F75546">
      <w:pPr>
        <w:jc w:val="both"/>
        <w:rPr>
          <w:rFonts w:ascii="Cambria" w:hAnsi="Cambria" w:cs="Arial"/>
          <w:b/>
          <w:u w:val="single"/>
        </w:rPr>
      </w:pPr>
      <w:r w:rsidRPr="001C5438">
        <w:rPr>
          <w:rFonts w:ascii="Cambria" w:hAnsi="Cambria" w:cs="Arial"/>
          <w:b/>
          <w:u w:val="single"/>
        </w:rPr>
        <w:t>Current Law</w:t>
      </w:r>
    </w:p>
    <w:p w:rsidR="00F75546" w:rsidRPr="007C45B1" w:rsidRDefault="00F75546" w:rsidP="00F75546">
      <w:pPr>
        <w:spacing w:after="120"/>
        <w:jc w:val="both"/>
        <w:rPr>
          <w:rFonts w:ascii="Cambria" w:hAnsi="Cambria" w:cs="Arial"/>
          <w:color w:val="FF0000"/>
        </w:rPr>
      </w:pPr>
      <w:r>
        <w:rPr>
          <w:rFonts w:ascii="Cambria" w:hAnsi="Cambria" w:cs="Arial"/>
        </w:rPr>
        <w:t>Prior to issuance of a dog license by the county, the dog must be vaccinated against rabies (</w:t>
      </w:r>
      <w:hyperlink r:id="rId375" w:history="1">
        <w:r w:rsidRPr="004F019B">
          <w:rPr>
            <w:rStyle w:val="Hyperlink"/>
            <w:rFonts w:ascii="Cambria" w:hAnsi="Cambria" w:cs="Arial"/>
          </w:rPr>
          <w:t>A.R.S. § 11-1010</w:t>
        </w:r>
      </w:hyperlink>
      <w:r>
        <w:rPr>
          <w:rFonts w:ascii="Cambria" w:hAnsi="Cambria" w:cs="Arial"/>
        </w:rPr>
        <w:t xml:space="preserve">). The licensing period may not exceed the period for revaccination as designated by the State </w:t>
      </w:r>
      <w:r w:rsidRPr="007C45B1">
        <w:rPr>
          <w:rFonts w:ascii="Cambria" w:hAnsi="Cambria" w:cs="Arial"/>
        </w:rPr>
        <w:t>Veterinarian (</w:t>
      </w:r>
      <w:hyperlink r:id="rId376" w:history="1">
        <w:r w:rsidRPr="007C45B1">
          <w:rPr>
            <w:rStyle w:val="Hyperlink"/>
            <w:rFonts w:ascii="Cambria" w:hAnsi="Cambria" w:cs="Arial"/>
          </w:rPr>
          <w:t>A.R.S. § 11-1008</w:t>
        </w:r>
      </w:hyperlink>
      <w:r w:rsidRPr="007C45B1">
        <w:rPr>
          <w:rFonts w:ascii="Cambria" w:hAnsi="Cambria" w:cs="Arial"/>
        </w:rPr>
        <w:t xml:space="preserve">). Injury </w:t>
      </w:r>
      <w:r>
        <w:rPr>
          <w:rFonts w:ascii="Cambria" w:hAnsi="Cambria" w:cs="Arial"/>
        </w:rPr>
        <w:t>or damage to any person or property by a dog at large is the full responsibility of the dog owner or person responsible for the dog when the damages were inflicted (</w:t>
      </w:r>
      <w:hyperlink r:id="rId377" w:history="1">
        <w:r w:rsidRPr="00073A28">
          <w:rPr>
            <w:rStyle w:val="Hyperlink"/>
            <w:rFonts w:ascii="Cambria" w:hAnsi="Cambria" w:cs="Arial"/>
          </w:rPr>
          <w:t>A.R.S. § 11-1020</w:t>
        </w:r>
      </w:hyperlink>
      <w:r>
        <w:rPr>
          <w:rFonts w:ascii="Cambria" w:hAnsi="Cambria" w:cs="Arial"/>
        </w:rPr>
        <w:t>).</w:t>
      </w:r>
    </w:p>
    <w:p w:rsidR="00F75546" w:rsidRDefault="00F75546" w:rsidP="00F75546">
      <w:pPr>
        <w:jc w:val="both"/>
        <w:rPr>
          <w:rFonts w:ascii="Cambria" w:hAnsi="Cambria" w:cs="Arial"/>
          <w:b/>
          <w:u w:val="single"/>
        </w:rPr>
      </w:pPr>
      <w:r>
        <w:rPr>
          <w:rFonts w:ascii="Cambria" w:hAnsi="Cambria" w:cs="Arial"/>
          <w:b/>
          <w:u w:val="single"/>
        </w:rPr>
        <w:t>Additional Information</w:t>
      </w:r>
    </w:p>
    <w:p w:rsidR="00F75546" w:rsidRPr="00AA28A8" w:rsidRDefault="00F75546" w:rsidP="00F75546">
      <w:pPr>
        <w:jc w:val="both"/>
        <w:rPr>
          <w:rFonts w:ascii="Cambria" w:hAnsi="Cambria" w:cs="Arial"/>
        </w:rPr>
      </w:pPr>
      <w:r w:rsidRPr="00AA28A8">
        <w:rPr>
          <w:rFonts w:ascii="Cambria" w:hAnsi="Cambria" w:cs="Arial"/>
        </w:rPr>
        <w:t xml:space="preserve">Currently, the </w:t>
      </w:r>
      <w:hyperlink r:id="rId378" w:history="1">
        <w:r w:rsidRPr="007B0FDB">
          <w:rPr>
            <w:rStyle w:val="Hyperlink"/>
            <w:rFonts w:ascii="Cambria" w:hAnsi="Cambria" w:cs="Arial"/>
          </w:rPr>
          <w:t>Compendium</w:t>
        </w:r>
      </w:hyperlink>
      <w:r w:rsidRPr="00AA28A8">
        <w:rPr>
          <w:rFonts w:ascii="Cambria" w:hAnsi="Cambria" w:cs="Arial"/>
        </w:rPr>
        <w:t xml:space="preserve"> </w:t>
      </w:r>
      <w:r>
        <w:rPr>
          <w:rFonts w:ascii="Cambria" w:hAnsi="Cambria" w:cs="Arial"/>
        </w:rPr>
        <w:t>does not recommend using a titer test as a substitute for anti-rabies vaccinations or boosters because other factors contributing to the prevention of rabies are not developed or tested. The Compendium recommends vaccinating a dog or cat at three months of age.  Dogs and cats should be re-immunized a year later, with a booster following the succeeding year or every three years, depending on the individual vaccine requirement.</w:t>
      </w:r>
    </w:p>
    <w:p w:rsidR="00F75546" w:rsidRDefault="00F75546" w:rsidP="00F75546">
      <w:pPr>
        <w:spacing w:after="120"/>
        <w:jc w:val="both"/>
        <w:rPr>
          <w:rFonts w:ascii="Cambria" w:hAnsi="Cambria" w:cs="Arial"/>
        </w:rPr>
      </w:pPr>
    </w:p>
    <w:p w:rsidR="00F75546" w:rsidRDefault="00F75546" w:rsidP="00F75546"/>
    <w:p w:rsidR="00F75546" w:rsidRDefault="00F75546" w:rsidP="00F75546"/>
    <w:p w:rsidR="00F75546" w:rsidRDefault="00F75546" w:rsidP="00F75546"/>
    <w:p w:rsidR="00F75546" w:rsidRPr="004F3D9C" w:rsidRDefault="00F75546" w:rsidP="00F75546">
      <w:pPr>
        <w:sectPr w:rsidR="00F75546" w:rsidRPr="004F3D9C" w:rsidSect="00990E7D">
          <w:footerReference w:type="default" r:id="rId379"/>
          <w:pgSz w:w="12240" w:h="15840"/>
          <w:pgMar w:top="1080" w:right="1440" w:bottom="1440" w:left="1440" w:header="720" w:footer="720" w:gutter="0"/>
          <w:cols w:space="720"/>
          <w:docGrid w:linePitch="360"/>
        </w:sectPr>
      </w:pPr>
    </w:p>
    <w:p w:rsidR="00F75546" w:rsidRDefault="00F75546" w:rsidP="00F75546">
      <w:pPr>
        <w:rPr>
          <w:b/>
        </w:rPr>
      </w:pPr>
    </w:p>
    <w:p w:rsidR="00F75546" w:rsidRDefault="00F75546" w:rsidP="00F75546">
      <w:pPr>
        <w:pStyle w:val="Heading1"/>
        <w:jc w:val="center"/>
      </w:pPr>
      <w:r>
        <w:rPr>
          <w:noProof/>
        </w:rPr>
        <w:drawing>
          <wp:anchor distT="0" distB="0" distL="114300" distR="114300" simplePos="0" relativeHeight="251967488" behindDoc="1" locked="0" layoutInCell="1" allowOverlap="1" wp14:anchorId="01DF4A71" wp14:editId="6E37837A">
            <wp:simplePos x="0" y="0"/>
            <wp:positionH relativeFrom="column">
              <wp:posOffset>2362835</wp:posOffset>
            </wp:positionH>
            <wp:positionV relativeFrom="paragraph">
              <wp:posOffset>-322580</wp:posOffset>
            </wp:positionV>
            <wp:extent cx="1214755" cy="1165860"/>
            <wp:effectExtent l="0" t="0" r="0" b="0"/>
            <wp:wrapNone/>
            <wp:docPr id="503" name="Picture 503"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69B7" w:rsidRDefault="004069B7" w:rsidP="004069B7">
      <w:bookmarkStart w:id="102" w:name="hb2497"/>
      <w:bookmarkEnd w:id="102"/>
    </w:p>
    <w:p w:rsidR="004069B7" w:rsidRDefault="004069B7" w:rsidP="004069B7"/>
    <w:p w:rsidR="004069B7" w:rsidRDefault="004069B7" w:rsidP="004069B7">
      <w:pPr>
        <w:rPr>
          <w:b/>
        </w:r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69B7" w:rsidTr="004069B7">
        <w:tc>
          <w:tcPr>
            <w:tcW w:w="9895" w:type="dxa"/>
            <w:gridSpan w:val="2"/>
          </w:tcPr>
          <w:p w:rsidR="004069B7" w:rsidRPr="002B09D5" w:rsidRDefault="004069B7" w:rsidP="004069B7">
            <w:pPr>
              <w:spacing w:after="120"/>
              <w:rPr>
                <w:rFonts w:ascii="Cambria" w:hAnsi="Cambria" w:cs="Arial"/>
                <w:noProof/>
                <w:sz w:val="28"/>
                <w:szCs w:val="28"/>
                <w:u w:val="single"/>
              </w:rPr>
            </w:pPr>
            <w:r>
              <w:rPr>
                <w:rFonts w:ascii="Cambria" w:hAnsi="Cambria" w:cs="Arial"/>
                <w:b/>
                <w:noProof/>
                <w:sz w:val="28"/>
                <w:szCs w:val="28"/>
                <w:u w:val="single"/>
              </w:rPr>
              <w:t>HB 2497:</w:t>
            </w:r>
            <w:r w:rsidRPr="00803606">
              <w:rPr>
                <w:rFonts w:ascii="Cambria" w:hAnsi="Cambria" w:cs="Arial"/>
                <w:noProof/>
                <w:sz w:val="28"/>
                <w:szCs w:val="28"/>
                <w:u w:val="single"/>
              </w:rPr>
              <w:t xml:space="preserve"> </w:t>
            </w:r>
            <w:r>
              <w:rPr>
                <w:rFonts w:ascii="Cambria" w:hAnsi="Cambria" w:cs="Arial"/>
                <w:noProof/>
                <w:sz w:val="28"/>
                <w:szCs w:val="28"/>
                <w:u w:val="single"/>
              </w:rPr>
              <w:t>county attorney; county sheriff; salaries</w:t>
            </w:r>
          </w:p>
        </w:tc>
      </w:tr>
      <w:tr w:rsidR="004069B7" w:rsidTr="004069B7">
        <w:tc>
          <w:tcPr>
            <w:tcW w:w="5125" w:type="dxa"/>
          </w:tcPr>
          <w:p w:rsidR="004069B7" w:rsidRPr="00311FEF" w:rsidRDefault="004069B7" w:rsidP="004069B7">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Boyer, LD 20</w:t>
            </w:r>
          </w:p>
          <w:p w:rsidR="004069B7" w:rsidRPr="00380606" w:rsidRDefault="004069B7" w:rsidP="004069B7">
            <w:pPr>
              <w:spacing w:after="120"/>
              <w:rPr>
                <w:rFonts w:ascii="Cambria" w:hAnsi="Cambria" w:cs="Arial"/>
              </w:rPr>
            </w:pPr>
            <w:r>
              <w:rPr>
                <w:rFonts w:ascii="Cambria" w:hAnsi="Cambria" w:cs="Arial"/>
                <w:b/>
              </w:rPr>
              <w:t>BILL STATUS:</w:t>
            </w:r>
            <w:r w:rsidRPr="00C6092E">
              <w:rPr>
                <w:rFonts w:ascii="Cambria" w:hAnsi="Cambria" w:cs="Arial"/>
              </w:rPr>
              <w:t xml:space="preserve"> </w:t>
            </w:r>
            <w:hyperlink r:id="rId380" w:tooltip="Bill Status Inquiry" w:history="1">
              <w:r w:rsidRPr="00380606">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4069B7" w:rsidTr="004069B7">
              <w:tc>
                <w:tcPr>
                  <w:tcW w:w="5115" w:type="dxa"/>
                  <w:tcBorders>
                    <w:top w:val="nil"/>
                    <w:left w:val="nil"/>
                    <w:bottom w:val="nil"/>
                    <w:right w:val="nil"/>
                  </w:tcBorders>
                  <w:tcMar>
                    <w:left w:w="0" w:type="dxa"/>
                    <w:right w:w="0" w:type="dxa"/>
                  </w:tcMar>
                </w:tcPr>
                <w:p w:rsidR="004069B7" w:rsidRDefault="004069B7" w:rsidP="004069B7">
                  <w:pPr>
                    <w:rPr>
                      <w:rFonts w:ascii="Cambria" w:hAnsi="Cambria" w:cs="Arial"/>
                    </w:rPr>
                  </w:pPr>
                  <w:r>
                    <w:rPr>
                      <w:rFonts w:ascii="Cambria" w:hAnsi="Cambria" w:cs="Arial"/>
                    </w:rPr>
                    <w:tab/>
                    <w:t>LIA: DP 6-1-0-0</w:t>
                  </w:r>
                </w:p>
              </w:tc>
            </w:tr>
          </w:tbl>
          <w:p w:rsidR="004069B7" w:rsidRPr="00C6092E" w:rsidRDefault="004069B7" w:rsidP="004069B7">
            <w:pPr>
              <w:rPr>
                <w:rFonts w:ascii="Cambria" w:hAnsi="Cambria" w:cs="Arial"/>
              </w:rPr>
            </w:pPr>
          </w:p>
        </w:tc>
        <w:tc>
          <w:tcPr>
            <w:tcW w:w="4770" w:type="dxa"/>
          </w:tcPr>
          <w:p w:rsidR="004069B7" w:rsidRDefault="004069B7" w:rsidP="004069B7">
            <w:pPr>
              <w:rPr>
                <w:rFonts w:ascii="Cambria" w:hAnsi="Cambria" w:cs="Arial"/>
              </w:rPr>
            </w:pPr>
            <w:r w:rsidRPr="001C5438">
              <w:rPr>
                <w:rFonts w:ascii="Cambria" w:hAnsi="Cambria" w:cs="Arial"/>
                <w:noProof/>
              </w:rPr>
              <mc:AlternateContent>
                <mc:Choice Requires="wps">
                  <w:drawing>
                    <wp:anchor distT="0" distB="0" distL="114300" distR="114300" simplePos="0" relativeHeight="251969536" behindDoc="1" locked="1" layoutInCell="1" allowOverlap="0" wp14:anchorId="3C41A6C3" wp14:editId="43FCFCCE">
                      <wp:simplePos x="0" y="0"/>
                      <wp:positionH relativeFrom="margin">
                        <wp:posOffset>-635</wp:posOffset>
                      </wp:positionH>
                      <wp:positionV relativeFrom="page">
                        <wp:posOffset>70485</wp:posOffset>
                      </wp:positionV>
                      <wp:extent cx="2669540" cy="723900"/>
                      <wp:effectExtent l="0" t="0" r="16510" b="19050"/>
                      <wp:wrapNone/>
                      <wp:docPr id="50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72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4069B7">
                                  <w:pPr>
                                    <w:rPr>
                                      <w:b/>
                                      <w:u w:val="single"/>
                                    </w:rPr>
                                  </w:pPr>
                                  <w:r w:rsidRPr="00BB4358">
                                    <w:rPr>
                                      <w:b/>
                                      <w:u w:val="single"/>
                                    </w:rPr>
                                    <w:t>Legend:</w:t>
                                  </w:r>
                                </w:p>
                                <w:p w:rsidR="00224FF0" w:rsidRDefault="00224FF0" w:rsidP="004069B7">
                                  <w:r>
                                    <w:t>BOS-Board of Supervisors</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1A6C3" id="_x0000_s1188" type="#_x0000_t202" style="position:absolute;margin-left:-.05pt;margin-top:5.55pt;width:210.2pt;height:57pt;z-index:-25134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dhwIAABoFAAAOAAAAZHJzL2Uyb0RvYy54bWysVF1v2yAUfZ+0/4B4T/1RJ02sOlUXJ9Ok&#10;fUntfgABHKNhYEBid9P++y44ydL1ZZrmBxt8L4dz7j1wezd0Eh24dUKrCmdXKUZcUc2E2lX4y+Nm&#10;MsfIeaIYkVrxCj9xh++Wr1/d9qbkuW61ZNwiAFGu7E2FW+9NmSSOtrwj7kobriDYaNsRD1O7S5gl&#10;PaB3MsnTdJb02jJjNeXOwd96DOJlxG8aTv2npnHcI1lh4Obj28b3NryT5S0pd5aYVtAjDfIPLDoi&#10;FGx6hqqJJ2hvxQuoTlCrnW78FdVdoptGUB41gJos/UPNQ0sMj1qgOM6cy+T+Hyz9ePhskWAVnqYZ&#10;Rop00KRHPnj0Rg+oCPXpjSsh7cFAoh/gN/Q5anXmvaZfHVJ61RK14/fW6r7lhAG/LKxMLpaOOC6A&#10;bPsPmsE2ZO91BBoa24XiQTkQoEOfns69CVQo/Mxns8W0gBCF2E1+vUhj8xJSnlYb6/xbrjsUBhW2&#10;0PuITg7vnQ9sSHlKCZspvRFSxv5LhfoKL6b5dNSlpWAhGNKc3W1X0qIDCQ6KT5QGkcu0TnjwsRRd&#10;hefnJFKGaqwVi7t4IuQ4BiZSBXAQB9yOo9EvPxbpYj1fz4tJkc/WkyKt68n9ZlVMZpvsZlpf16tV&#10;nf0MPLOibAVjXAWqJ+9mxd9543iKRted3ftM0jPlm/i8VJ48pxGrDKpO36gu2iB0fvSAH7ZDdFw2&#10;y0/+2mr2BM6wejygcKHAoNX2O0Y9HM4Ku297YjlG8p0Cdy2yIljBx0kxvclhYi8j28sIURSgKuwx&#10;GocrP94Ae2PFroWdRj8rfQ+ObEQ0S7DuyOroYziAUdXxsggn/HIes35factfAAAA//8DAFBLAwQU&#10;AAYACAAAACEAxL2wHNwAAAAIAQAADwAAAGRycy9kb3ducmV2LnhtbEyPT0/DMAzF70h8h8hI3Lb0&#10;DzAoTSfE4A5lwDVtvLYicaom2wqfHu8EJ8t+zz8/l+vZWXHAKQyeFKTLBARS681AnYLt2/PiFkSI&#10;moy2nlDBNwZYV+dnpS6MP9IrHurYCYZQKLSCPsaxkDK0PTodln5EYm3nJ6cjt1MnzaSPDHdWZkly&#10;I50eiC/0esTHHtuveu84Rva5zTcvNa5Wusk3Tz/vd7sPq9TlxfxwDyLiHP/McIrPO1BxpsbvyQRh&#10;FSxSNvI45cryVZbkIJoT+zoFWZXy/wPVLwAAAP//AwBQSwECLQAUAAYACAAAACEAtoM4kv4AAADh&#10;AQAAEwAAAAAAAAAAAAAAAAAAAAAAW0NvbnRlbnRfVHlwZXNdLnhtbFBLAQItABQABgAIAAAAIQA4&#10;/SH/1gAAAJQBAAALAAAAAAAAAAAAAAAAAC8BAABfcmVscy8ucmVsc1BLAQItABQABgAIAAAAIQDX&#10;+zIdhwIAABoFAAAOAAAAAAAAAAAAAAAAAC4CAABkcnMvZTJvRG9jLnhtbFBLAQItABQABgAIAAAA&#10;IQDEvbAc3AAAAAgBAAAPAAAAAAAAAAAAAAAAAOEEAABkcnMvZG93bnJldi54bWxQSwUGAAAAAAQA&#10;BADzAAAA6gUAAAAA&#10;" o:allowoverlap="f" filled="f">
                      <v:textbox>
                        <w:txbxContent>
                          <w:p w:rsidR="00224FF0" w:rsidRPr="00F34CC1" w:rsidRDefault="00224FF0" w:rsidP="004069B7">
                            <w:pPr>
                              <w:rPr>
                                <w:b/>
                                <w:u w:val="single"/>
                              </w:rPr>
                            </w:pPr>
                            <w:r w:rsidRPr="00BB4358">
                              <w:rPr>
                                <w:b/>
                                <w:u w:val="single"/>
                              </w:rPr>
                              <w:t>Legend:</w:t>
                            </w:r>
                          </w:p>
                          <w:p w:rsidR="00224FF0" w:rsidRDefault="00224FF0" w:rsidP="004069B7">
                            <w:r>
                              <w:t>BOS-Board of Supervisors</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4069B7" w:rsidRPr="00722B6F" w:rsidRDefault="004069B7" w:rsidP="004069B7">
      <w:pPr>
        <w:spacing w:before="200"/>
        <w:jc w:val="both"/>
        <w:rPr>
          <w:rFonts w:ascii="Cambria" w:hAnsi="Cambria" w:cs="Arial"/>
          <w:b/>
          <w:u w:val="single"/>
        </w:rPr>
      </w:pPr>
      <w:r w:rsidRPr="00722B6F">
        <w:rPr>
          <w:rFonts w:ascii="Cambria" w:hAnsi="Cambria" w:cs="Arial"/>
          <w:b/>
          <w:u w:val="single"/>
        </w:rPr>
        <w:t>Abstract</w:t>
      </w:r>
    </w:p>
    <w:p w:rsidR="004069B7" w:rsidRPr="00722B6F" w:rsidRDefault="004069B7" w:rsidP="004069B7">
      <w:pPr>
        <w:spacing w:after="120"/>
        <w:jc w:val="both"/>
        <w:rPr>
          <w:rFonts w:ascii="Cambria" w:hAnsi="Cambria" w:cs="Arial"/>
        </w:rPr>
      </w:pPr>
      <w:r w:rsidRPr="00722B6F">
        <w:rPr>
          <w:rFonts w:ascii="Cambria" w:hAnsi="Cambria" w:cs="Arial"/>
          <w:noProof/>
        </w:rPr>
        <mc:AlternateContent>
          <mc:Choice Requires="wps">
            <w:drawing>
              <wp:anchor distT="0" distB="0" distL="114300" distR="114300" simplePos="0" relativeHeight="251970560" behindDoc="1" locked="1" layoutInCell="1" allowOverlap="0" wp14:anchorId="5A5FB76E" wp14:editId="250CF01F">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50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4069B7">
                            <w:pPr>
                              <w:jc w:val="center"/>
                            </w:pPr>
                            <w:sdt>
                              <w:sdtPr>
                                <w:tag w:val="Prop105"/>
                                <w:id w:val="17600141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9174285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0262847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9528148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FB76E" id="_x0000_s1189" type="#_x0000_t202" style="position:absolute;left:0;text-align:left;margin-left:0;margin-top:628.5pt;width:468pt;height:21.6pt;z-index:-25134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DKMQIAAFsEAAAOAAAAZHJzL2Uyb0RvYy54bWysVNuO0zAQfUfiHyy/06TpZbdR09XSpQhp&#10;uUi7fIDjOImF4zG226R8PWOnLdUCL4g8WLZnfGbmnJms74ZOkYOwToIu6HSSUiI0h0rqpqBfn3dv&#10;bilxnumKKdCioEfh6N3m9at1b3KRQQuqEpYgiHZ5bwraem/yJHG8FR1zEzBCo7EG2zGPR9sklWU9&#10;oncqydJ0mfRgK2OBC+fw9mE00k3Er2vB/ee6dsITVVDMzcfVxrUMa7JZs7yxzLSSn9Jg/5BFx6TG&#10;oBeoB+YZ2Vv5G1QnuQUHtZ9w6BKoa8lFrAGrmaYvqnlqmRGxFiTHmQtN7v/B8k+HL5bIqqCLNKNE&#10;sw5FehaDJ29hIMvAT29cjm5PBh39gNeoc6zVmUfg3xzRsG2ZbsS9tdC3glWY3zS8TK6ejjgugJT9&#10;R6gwDNt7iEBDbbtAHtJBEB11Ol60CalwvFys5rNliiaOtuxmPsuieAnLz6+Ndf69gI6ETUEtah/R&#10;2eHR+ZANy88uIZgDJaudVCoebFNulSUHhn2yi18s4IWb0qQv6GqRLUYC/gqRxu9PEJ302PBKdgW9&#10;vTixPND2TlexHT2TatxjykqfeAzUjST6oRyiZNPl7CxQCdURqbUwdjhOJG5asD8o6bG7C+q+75kV&#10;lKgPGuVZTefzMA7xMF/cIJnEXlvKawvTHKEK6ikZt1s/jtDeWNm0GGlsCA33KGktI9tB+zGrUwHY&#10;wVGE07SFEbk+R69f/4TNTwAAAP//AwBQSwMEFAAGAAgAAAAhAPgJoQveAAAACgEAAA8AAABkcnMv&#10;ZG93bnJldi54bWxMT0FOwzAQvCPxB2uRuKDWJoG0DXEqhASiN2gRXN3YTSLsdbDdNPye5QS32ZnR&#10;7Ey1npxlowmx9yjhei6AGWy87rGV8LZ7nC2BxaRQK+vRSPg2Edb1+VmlSu1P+GrGbWoZhWAslYQu&#10;paHkPDadcSrO/WCQtIMPTiU6Q8t1UCcKd5ZnQhTcqR7pQ6cG89CZ5nN7dBKWN8/jR9zkL+9NcbCr&#10;dLUYn76ClJcX0/0dsGSm9GeG3/pUHWrqtPdH1JFZCTQkEZvdLgiRvsoLAnuiciEy4HXF/0+ofwAA&#10;AP//AwBQSwECLQAUAAYACAAAACEAtoM4kv4AAADhAQAAEwAAAAAAAAAAAAAAAAAAAAAAW0NvbnRl&#10;bnRfVHlwZXNdLnhtbFBLAQItABQABgAIAAAAIQA4/SH/1gAAAJQBAAALAAAAAAAAAAAAAAAAAC8B&#10;AABfcmVscy8ucmVsc1BLAQItABQABgAIAAAAIQAnUnDKMQIAAFsEAAAOAAAAAAAAAAAAAAAAAC4C&#10;AABkcnMvZTJvRG9jLnhtbFBLAQItABQABgAIAAAAIQD4CaEL3gAAAAoBAAAPAAAAAAAAAAAAAAAA&#10;AIsEAABkcnMvZG93bnJldi54bWxQSwUGAAAAAAQABADzAAAAlgUAAAAA&#10;" o:allowoverlap="f">
                <v:textbox>
                  <w:txbxContent>
                    <w:p w:rsidR="00224FF0" w:rsidRDefault="00224FF0" w:rsidP="004069B7">
                      <w:pPr>
                        <w:jc w:val="center"/>
                      </w:pPr>
                      <w:sdt>
                        <w:sdtPr>
                          <w:tag w:val="Prop105"/>
                          <w:id w:val="17600141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9174285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0262847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9528148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722B6F">
        <w:rPr>
          <w:rFonts w:ascii="Cambria" w:hAnsi="Cambria" w:cs="Arial"/>
        </w:rPr>
        <w:t>Relating to the salaries of the county sheriff and county attorney.</w:t>
      </w:r>
    </w:p>
    <w:p w:rsidR="004069B7" w:rsidRPr="00722B6F" w:rsidRDefault="004069B7" w:rsidP="004069B7">
      <w:pPr>
        <w:jc w:val="both"/>
        <w:rPr>
          <w:rFonts w:ascii="Cambria" w:hAnsi="Cambria" w:cs="Arial"/>
          <w:b/>
          <w:u w:val="single"/>
        </w:rPr>
      </w:pPr>
      <w:r w:rsidRPr="00722B6F">
        <w:rPr>
          <w:rFonts w:ascii="Cambria" w:hAnsi="Cambria" w:cs="Arial"/>
          <w:b/>
          <w:u w:val="single"/>
        </w:rPr>
        <w:t>Provisions</w:t>
      </w:r>
    </w:p>
    <w:p w:rsidR="004069B7" w:rsidRPr="00722B6F" w:rsidRDefault="004069B7" w:rsidP="004009BD">
      <w:pPr>
        <w:numPr>
          <w:ilvl w:val="0"/>
          <w:numId w:val="156"/>
        </w:numPr>
        <w:spacing w:after="120"/>
        <w:jc w:val="both"/>
        <w:rPr>
          <w:rFonts w:ascii="Cambria" w:hAnsi="Cambria" w:cs="Arial"/>
        </w:rPr>
      </w:pPr>
      <w:r w:rsidRPr="00722B6F">
        <w:rPr>
          <w:rFonts w:ascii="Cambria" w:hAnsi="Cambria" w:cs="Arial"/>
        </w:rPr>
        <w:t>Permits the BOS to increase the salary of the county attorney or county sheriff above the current statutory amount in counties with over 500,000 residents. (Sec. 1)</w:t>
      </w:r>
    </w:p>
    <w:p w:rsidR="004069B7" w:rsidRPr="00722B6F" w:rsidRDefault="004069B7" w:rsidP="004009BD">
      <w:pPr>
        <w:numPr>
          <w:ilvl w:val="0"/>
          <w:numId w:val="156"/>
        </w:numPr>
        <w:spacing w:after="120"/>
        <w:jc w:val="both"/>
        <w:rPr>
          <w:rFonts w:ascii="Cambria" w:hAnsi="Cambria" w:cs="Arial"/>
        </w:rPr>
      </w:pPr>
      <w:r w:rsidRPr="00722B6F">
        <w:rPr>
          <w:rFonts w:ascii="Cambria" w:hAnsi="Cambria" w:cs="Arial"/>
        </w:rPr>
        <w:t>Permits the salary of the county attorney or county sheriff to be increased up to 10% above the salary of the incumbent chief deputy county attorney or sheriff. (Sec. 1)</w:t>
      </w:r>
    </w:p>
    <w:p w:rsidR="004069B7" w:rsidRPr="00722B6F" w:rsidRDefault="004069B7" w:rsidP="004009BD">
      <w:pPr>
        <w:numPr>
          <w:ilvl w:val="0"/>
          <w:numId w:val="156"/>
        </w:numPr>
        <w:spacing w:after="120"/>
        <w:jc w:val="both"/>
        <w:rPr>
          <w:rFonts w:ascii="Cambria" w:hAnsi="Cambria" w:cs="Arial"/>
        </w:rPr>
      </w:pPr>
      <w:r w:rsidRPr="00722B6F">
        <w:rPr>
          <w:rFonts w:ascii="Cambria" w:hAnsi="Cambria" w:cs="Arial"/>
        </w:rPr>
        <w:t>Stipulates that the salary of the county sheriff may be increased up to 10% above the annual salary of the highest paid person in the county sheriff's office if a chief deputy has not been appointed. (Sec. 1)</w:t>
      </w:r>
    </w:p>
    <w:p w:rsidR="004069B7" w:rsidRPr="00722B6F" w:rsidRDefault="004069B7" w:rsidP="004009BD">
      <w:pPr>
        <w:numPr>
          <w:ilvl w:val="0"/>
          <w:numId w:val="156"/>
        </w:numPr>
        <w:spacing w:after="120"/>
        <w:jc w:val="both"/>
        <w:rPr>
          <w:rFonts w:ascii="Cambria" w:hAnsi="Cambria" w:cs="Arial"/>
        </w:rPr>
      </w:pPr>
      <w:r w:rsidRPr="00722B6F">
        <w:rPr>
          <w:rFonts w:ascii="Cambria" w:hAnsi="Cambria" w:cs="Arial"/>
        </w:rPr>
        <w:t>Prohibits the salary of the county attorney or county sheriff from being adjusted below the statutory amount. (Sec. 1)</w:t>
      </w:r>
    </w:p>
    <w:p w:rsidR="004069B7" w:rsidRPr="00722B6F" w:rsidRDefault="004069B7" w:rsidP="004009BD">
      <w:pPr>
        <w:numPr>
          <w:ilvl w:val="0"/>
          <w:numId w:val="156"/>
        </w:numPr>
        <w:spacing w:after="120"/>
        <w:jc w:val="both"/>
        <w:rPr>
          <w:rFonts w:ascii="Cambria" w:hAnsi="Cambria" w:cs="Arial"/>
        </w:rPr>
      </w:pPr>
      <w:r w:rsidRPr="00722B6F">
        <w:rPr>
          <w:rFonts w:ascii="Cambria" w:hAnsi="Cambria" w:cs="Arial"/>
        </w:rPr>
        <w:t>Prohibits the salary of the county attorney or county sheriff from being reduced during the incumbent county attorney or incumbent county sheriff's term of office. (Sec. 1)</w:t>
      </w:r>
    </w:p>
    <w:p w:rsidR="004069B7" w:rsidRPr="00722B6F" w:rsidRDefault="004069B7" w:rsidP="004009BD">
      <w:pPr>
        <w:numPr>
          <w:ilvl w:val="0"/>
          <w:numId w:val="156"/>
        </w:numPr>
        <w:spacing w:after="120"/>
        <w:jc w:val="both"/>
        <w:rPr>
          <w:rFonts w:ascii="Cambria" w:hAnsi="Cambria" w:cs="Arial"/>
        </w:rPr>
      </w:pPr>
      <w:r w:rsidRPr="00722B6F">
        <w:rPr>
          <w:rFonts w:ascii="Cambria" w:hAnsi="Cambria" w:cs="Arial"/>
        </w:rPr>
        <w:t>Contains a delayed effective date of January 1, 2018. (Sec. 1)</w:t>
      </w:r>
    </w:p>
    <w:p w:rsidR="004069B7" w:rsidRPr="00722B6F" w:rsidRDefault="004069B7" w:rsidP="004009BD">
      <w:pPr>
        <w:numPr>
          <w:ilvl w:val="0"/>
          <w:numId w:val="156"/>
        </w:numPr>
        <w:spacing w:after="120"/>
        <w:jc w:val="both"/>
        <w:rPr>
          <w:rFonts w:ascii="Cambria" w:hAnsi="Cambria" w:cs="Arial"/>
        </w:rPr>
      </w:pPr>
      <w:r w:rsidRPr="00722B6F">
        <w:rPr>
          <w:rFonts w:ascii="Cambria" w:hAnsi="Cambria" w:cs="Arial"/>
        </w:rPr>
        <w:t>Makes technical and conforming changes. (Sec. 2)</w:t>
      </w:r>
    </w:p>
    <w:p w:rsidR="004069B7" w:rsidRPr="00722B6F" w:rsidRDefault="004069B7" w:rsidP="004069B7">
      <w:pPr>
        <w:jc w:val="both"/>
        <w:rPr>
          <w:rFonts w:ascii="Cambria" w:hAnsi="Cambria" w:cs="Arial"/>
          <w:b/>
          <w:u w:val="single"/>
        </w:rPr>
      </w:pPr>
      <w:r w:rsidRPr="00722B6F">
        <w:rPr>
          <w:rFonts w:ascii="Cambria" w:hAnsi="Cambria" w:cs="Arial"/>
          <w:b/>
          <w:u w:val="single"/>
        </w:rPr>
        <w:t>Current Law</w:t>
      </w:r>
    </w:p>
    <w:p w:rsidR="004069B7" w:rsidRPr="00722B6F" w:rsidRDefault="004069B7" w:rsidP="004069B7">
      <w:pPr>
        <w:spacing w:after="120"/>
        <w:jc w:val="both"/>
        <w:rPr>
          <w:rFonts w:ascii="Cambria" w:hAnsi="Cambria" w:cs="Arial"/>
        </w:rPr>
      </w:pPr>
      <w:r w:rsidRPr="00722B6F">
        <w:rPr>
          <w:rFonts w:ascii="Cambria" w:hAnsi="Cambria" w:cs="Arial"/>
        </w:rPr>
        <w:t>The current annual salary of the county attorney is $123,678 and the annual salary of the county sheriff is $100, 824 (</w:t>
      </w:r>
      <w:hyperlink r:id="rId381" w:history="1">
        <w:r w:rsidRPr="00722B6F">
          <w:rPr>
            <w:rFonts w:ascii="Cambria" w:hAnsi="Cambria" w:cs="Arial"/>
            <w:color w:val="0000FF"/>
            <w:u w:val="single"/>
          </w:rPr>
          <w:t>A.R.S 11-419</w:t>
        </w:r>
      </w:hyperlink>
      <w:r w:rsidRPr="00722B6F">
        <w:rPr>
          <w:rFonts w:ascii="Cambria" w:hAnsi="Cambria" w:cs="Arial"/>
        </w:rPr>
        <w:t>).</w:t>
      </w:r>
    </w:p>
    <w:p w:rsidR="00F75546" w:rsidRPr="004069B7" w:rsidRDefault="00F75546" w:rsidP="004069B7">
      <w:pPr>
        <w:pStyle w:val="Heading1"/>
        <w:sectPr w:rsidR="00F75546" w:rsidRPr="004069B7" w:rsidSect="00990E7D">
          <w:footerReference w:type="default" r:id="rId382"/>
          <w:pgSz w:w="12240" w:h="15840"/>
          <w:pgMar w:top="1080" w:right="1440" w:bottom="1440" w:left="1440" w:header="720" w:footer="720" w:gutter="0"/>
          <w:cols w:space="720"/>
          <w:docGrid w:linePitch="360"/>
        </w:sectPr>
      </w:pPr>
    </w:p>
    <w:p w:rsidR="004069B7" w:rsidRDefault="004069B7" w:rsidP="004069B7">
      <w:pPr>
        <w:pStyle w:val="Heading1"/>
        <w:jc w:val="center"/>
      </w:pPr>
      <w:r>
        <w:rPr>
          <w:noProof/>
        </w:rPr>
        <w:lastRenderedPageBreak/>
        <w:drawing>
          <wp:anchor distT="0" distB="0" distL="114300" distR="114300" simplePos="0" relativeHeight="251972608" behindDoc="1" locked="0" layoutInCell="1" allowOverlap="1" wp14:anchorId="4BD2F92A" wp14:editId="77ADAFF9">
            <wp:simplePos x="0" y="0"/>
            <wp:positionH relativeFrom="column">
              <wp:posOffset>2362835</wp:posOffset>
            </wp:positionH>
            <wp:positionV relativeFrom="paragraph">
              <wp:posOffset>-322580</wp:posOffset>
            </wp:positionV>
            <wp:extent cx="1214755" cy="1165860"/>
            <wp:effectExtent l="0" t="0" r="0" b="0"/>
            <wp:wrapNone/>
            <wp:docPr id="506" name="Picture 506"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69B7" w:rsidRDefault="004069B7" w:rsidP="004069B7">
      <w:pPr>
        <w:jc w:val="center"/>
        <w:sectPr w:rsidR="004069B7" w:rsidSect="00990E7D">
          <w:footerReference w:type="default" r:id="rId383"/>
          <w:pgSz w:w="12240" w:h="15840"/>
          <w:pgMar w:top="1080" w:right="1440" w:bottom="1440" w:left="1440" w:header="720" w:footer="720" w:gutter="0"/>
          <w:cols w:space="720"/>
          <w:docGrid w:linePitch="360"/>
        </w:sectPr>
      </w:pPr>
    </w:p>
    <w:p w:rsidR="004069B7" w:rsidRDefault="004069B7" w:rsidP="004069B7">
      <w:pPr>
        <w:rPr>
          <w:b/>
        </w:rPr>
      </w:pPr>
      <w:bookmarkStart w:id="103" w:name="hb2518"/>
      <w:bookmarkEnd w:id="103"/>
    </w:p>
    <w:tbl>
      <w:tblPr>
        <w:tblStyle w:val="TableGrid"/>
        <w:tblpPr w:leftFromText="180" w:rightFromText="180" w:vertAnchor="page" w:horzAnchor="margin" w:tblpY="2384"/>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69B7" w:rsidTr="004966F0">
        <w:tc>
          <w:tcPr>
            <w:tcW w:w="9895" w:type="dxa"/>
            <w:gridSpan w:val="2"/>
          </w:tcPr>
          <w:p w:rsidR="004069B7" w:rsidRPr="002B09D5" w:rsidRDefault="004069B7" w:rsidP="004966F0">
            <w:pPr>
              <w:spacing w:after="120"/>
              <w:rPr>
                <w:rFonts w:ascii="Cambria" w:hAnsi="Cambria" w:cs="Arial"/>
                <w:noProof/>
                <w:sz w:val="28"/>
                <w:szCs w:val="28"/>
                <w:u w:val="single"/>
              </w:rPr>
            </w:pPr>
            <w:r>
              <w:rPr>
                <w:rFonts w:ascii="Cambria" w:hAnsi="Cambria" w:cs="Arial"/>
                <w:b/>
                <w:noProof/>
                <w:sz w:val="28"/>
                <w:szCs w:val="28"/>
                <w:u w:val="single"/>
              </w:rPr>
              <w:t>HB 2518:</w:t>
            </w:r>
            <w:r w:rsidRPr="00803606">
              <w:rPr>
                <w:rFonts w:ascii="Cambria" w:hAnsi="Cambria" w:cs="Arial"/>
                <w:noProof/>
                <w:sz w:val="28"/>
                <w:szCs w:val="28"/>
                <w:u w:val="single"/>
              </w:rPr>
              <w:t xml:space="preserve"> </w:t>
            </w:r>
            <w:r>
              <w:rPr>
                <w:rFonts w:ascii="Cambria" w:hAnsi="Cambria" w:cs="Arial"/>
                <w:noProof/>
                <w:sz w:val="28"/>
                <w:szCs w:val="28"/>
                <w:u w:val="single"/>
              </w:rPr>
              <w:t>prosecution expenses; county reimbursement; repeal</w:t>
            </w:r>
          </w:p>
        </w:tc>
      </w:tr>
      <w:tr w:rsidR="004069B7" w:rsidTr="004966F0">
        <w:tc>
          <w:tcPr>
            <w:tcW w:w="5125" w:type="dxa"/>
          </w:tcPr>
          <w:p w:rsidR="004069B7" w:rsidRPr="00311FEF" w:rsidRDefault="004069B7" w:rsidP="004966F0">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Kern, LD 20</w:t>
            </w:r>
          </w:p>
          <w:p w:rsidR="004069B7" w:rsidRPr="000F2A66" w:rsidRDefault="004069B7" w:rsidP="004966F0">
            <w:pPr>
              <w:spacing w:after="120"/>
              <w:rPr>
                <w:rFonts w:ascii="Cambria" w:hAnsi="Cambria" w:cs="Arial"/>
              </w:rPr>
            </w:pPr>
            <w:r>
              <w:rPr>
                <w:rFonts w:ascii="Cambria" w:hAnsi="Cambria" w:cs="Arial"/>
                <w:b/>
              </w:rPr>
              <w:t>BILL STATUS:</w:t>
            </w:r>
            <w:r w:rsidRPr="00C6092E">
              <w:rPr>
                <w:rFonts w:ascii="Cambria" w:hAnsi="Cambria" w:cs="Arial"/>
              </w:rPr>
              <w:t xml:space="preserve"> </w:t>
            </w:r>
            <w:hyperlink r:id="rId384"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4069B7" w:rsidTr="004069B7">
              <w:tc>
                <w:tcPr>
                  <w:tcW w:w="5115" w:type="dxa"/>
                  <w:tcBorders>
                    <w:top w:val="nil"/>
                    <w:left w:val="nil"/>
                    <w:bottom w:val="nil"/>
                    <w:right w:val="nil"/>
                  </w:tcBorders>
                  <w:tcMar>
                    <w:left w:w="0" w:type="dxa"/>
                    <w:right w:w="0" w:type="dxa"/>
                  </w:tcMar>
                </w:tcPr>
                <w:p w:rsidR="004069B7" w:rsidRDefault="004069B7" w:rsidP="00C67E92">
                  <w:pPr>
                    <w:framePr w:hSpace="180" w:wrap="around" w:vAnchor="page" w:hAnchor="margin" w:y="2384"/>
                    <w:rPr>
                      <w:rFonts w:ascii="Cambria" w:hAnsi="Cambria" w:cs="Arial"/>
                    </w:rPr>
                  </w:pPr>
                  <w:r>
                    <w:rPr>
                      <w:rFonts w:ascii="Cambria" w:hAnsi="Cambria" w:cs="Arial"/>
                    </w:rPr>
                    <w:tab/>
                    <w:t>LIA: DP 4-3-0-0</w:t>
                  </w:r>
                </w:p>
              </w:tc>
            </w:tr>
          </w:tbl>
          <w:p w:rsidR="004069B7" w:rsidRPr="00C6092E" w:rsidRDefault="004069B7" w:rsidP="004966F0">
            <w:pPr>
              <w:rPr>
                <w:rFonts w:ascii="Cambria" w:hAnsi="Cambria" w:cs="Arial"/>
              </w:rPr>
            </w:pPr>
          </w:p>
        </w:tc>
        <w:tc>
          <w:tcPr>
            <w:tcW w:w="4770" w:type="dxa"/>
          </w:tcPr>
          <w:p w:rsidR="004069B7" w:rsidRDefault="004069B7" w:rsidP="004966F0">
            <w:pPr>
              <w:rPr>
                <w:rFonts w:ascii="Cambria" w:hAnsi="Cambria" w:cs="Arial"/>
              </w:rPr>
            </w:pPr>
            <w:r w:rsidRPr="001C5438">
              <w:rPr>
                <w:rFonts w:ascii="Cambria" w:hAnsi="Cambria" w:cs="Arial"/>
                <w:noProof/>
              </w:rPr>
              <mc:AlternateContent>
                <mc:Choice Requires="wps">
                  <w:drawing>
                    <wp:anchor distT="0" distB="0" distL="114300" distR="114300" simplePos="0" relativeHeight="251973632" behindDoc="1" locked="1" layoutInCell="1" allowOverlap="0" wp14:anchorId="5D44DCFD" wp14:editId="09CBBA31">
                      <wp:simplePos x="0" y="0"/>
                      <wp:positionH relativeFrom="margin">
                        <wp:posOffset>-635</wp:posOffset>
                      </wp:positionH>
                      <wp:positionV relativeFrom="page">
                        <wp:posOffset>66675</wp:posOffset>
                      </wp:positionV>
                      <wp:extent cx="2669540" cy="819150"/>
                      <wp:effectExtent l="0" t="0" r="16510" b="19050"/>
                      <wp:wrapNone/>
                      <wp:docPr id="50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819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4069B7">
                                  <w:pPr>
                                    <w:rPr>
                                      <w:b/>
                                      <w:u w:val="single"/>
                                    </w:rPr>
                                  </w:pPr>
                                  <w:r w:rsidRPr="00BB4358">
                                    <w:rPr>
                                      <w:b/>
                                      <w:u w:val="single"/>
                                    </w:rPr>
                                    <w:t>Legend:</w:t>
                                  </w:r>
                                </w:p>
                                <w:p w:rsidR="00224FF0" w:rsidRDefault="00224FF0" w:rsidP="004069B7">
                                  <w:r>
                                    <w:t>ADC – Arizona Department of Corrections</w:t>
                                  </w:r>
                                </w:p>
                                <w:p w:rsidR="00224FF0" w:rsidRDefault="00224FF0" w:rsidP="004069B7">
                                  <w:r>
                                    <w:t xml:space="preserve">ADOA – Arizona Department of Administration </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4DCFD" id="_x0000_s1190" type="#_x0000_t202" style="position:absolute;margin-left:-.05pt;margin-top:5.25pt;width:210.2pt;height:64.5pt;z-index:-25134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eYvhQIAABoFAAAOAAAAZHJzL2Uyb0RvYy54bWysVF1v2yAUfZ+0/4B4T21ndppYdaouTqZJ&#10;3YfU7gcQwDEaBgYkdjftv++CkyxdX6ZpfrDB93I4594DN7dDJ9GBWye0qnB2lWLEFdVMqF2Fvzxu&#10;JnOMnCeKEakVr/ATd/h2+frVTW9KPtWtloxbBCDKlb2pcOu9KZPE0ZZ3xF1pwxUEG2074mFqdwmz&#10;pAf0TibTNJ0lvbbMWE25c/C3HoN4GfGbhlP/qWkc90hWGLj5+LbxvQ3vZHlDyp0lphX0SIP8A4uO&#10;CAWbnqFq4gnaW/ECqhPUaqcbf0V1l+imEZRHDaAmS/9Q89ASw6MWKI4z5zK5/wdLPx4+WyRYhYs0&#10;x0iRDpr0yAeP3uoB5aE+vXElpD0YSPQD/IY+R63O3Gv61SGlVy1RO35nre5bThjwy8LK5GLpiOMC&#10;yLb/oBlsQ/ZeR6ChsV0oHpQDATr06encm0CFws/pbLYocghRiM2zRVbE5iWkPK021vl3XHcoDCps&#10;ofcRnRzunQ9sSHlKCZspvRFSxv5LhfoKL4ppMerSUrAQDGnO7rYradGBBAfFJ0qDyGVaJzz4WIoO&#10;yJ2TSBmqsVYs7uKJkOMYmEgVwEEccDuORr/8WKSL9Xw9zyf5dLae5GldT+42q3wy22TXRf2mXq3q&#10;7GfgmeVlKxjjKlA9eTfL/84bx1M0uu7s3meSninfxOel8uQ5jVhlUHX6RnXRBqHzowf8sB2i47LZ&#10;2V9bzZ7AGVaPBxQuFBi02n7HqIfDWWH3bU8sx0i+V+CuRZYHK/g4yYvrKUzsZWR7GSGKAlSFPUbj&#10;cOXHG2BvrNi1sNPoZ6XvwJGNiGYJ1h1ZHX0MBzCqOl4W4YRfzmPW7ytt+QsAAP//AwBQSwMEFAAG&#10;AAgAAAAhAA6l71rcAAAACAEAAA8AAABkcnMvZG93bnJldi54bWxMj81Ow0AMhO9IvMPKSNza3SaU&#10;0pBNhSjcaShwdRI3idifKLttA0+POcHRM+Px53wzWSNONIbeOw2LuQJBrvZN71oN+9fn2R2IENE1&#10;aLwjDV8UYFNcXuSYNf7sdnQqYyu4xIUMNXQxDpmUoe7IYpj7gRx7Bz9ajDyOrWxGPHO5NTJR6lZa&#10;7B1f6HCgx47qz/JoGSP52Kfbl5JWK6zS7dP32/rwbrS+vpoe7kFEmuJfGH7xeQcKZqr80TVBGA2z&#10;BQdZVksQbN8kKgVRsZCulyCLXP5/oPgBAAD//wMAUEsBAi0AFAAGAAgAAAAhALaDOJL+AAAA4QEA&#10;ABMAAAAAAAAAAAAAAAAAAAAAAFtDb250ZW50X1R5cGVzXS54bWxQSwECLQAUAAYACAAAACEAOP0h&#10;/9YAAACUAQAACwAAAAAAAAAAAAAAAAAvAQAAX3JlbHMvLnJlbHNQSwECLQAUAAYACAAAACEA6tHm&#10;L4UCAAAaBQAADgAAAAAAAAAAAAAAAAAuAgAAZHJzL2Uyb0RvYy54bWxQSwECLQAUAAYACAAAACEA&#10;DqXvWtwAAAAIAQAADwAAAAAAAAAAAAAAAADfBAAAZHJzL2Rvd25yZXYueG1sUEsFBgAAAAAEAAQA&#10;8wAAAOgFAAAAAA==&#10;" o:allowoverlap="f" filled="f">
                      <v:textbox>
                        <w:txbxContent>
                          <w:p w:rsidR="00224FF0" w:rsidRPr="00F34CC1" w:rsidRDefault="00224FF0" w:rsidP="004069B7">
                            <w:pPr>
                              <w:rPr>
                                <w:b/>
                                <w:u w:val="single"/>
                              </w:rPr>
                            </w:pPr>
                            <w:r w:rsidRPr="00BB4358">
                              <w:rPr>
                                <w:b/>
                                <w:u w:val="single"/>
                              </w:rPr>
                              <w:t>Legend:</w:t>
                            </w:r>
                          </w:p>
                          <w:p w:rsidR="00224FF0" w:rsidRDefault="00224FF0" w:rsidP="004069B7">
                            <w:r>
                              <w:t>ADC – Arizona Department of Corrections</w:t>
                            </w:r>
                          </w:p>
                          <w:p w:rsidR="00224FF0" w:rsidRDefault="00224FF0" w:rsidP="004069B7">
                            <w:r>
                              <w:t xml:space="preserve">ADOA – Arizona Department of Administration </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4069B7" w:rsidRPr="001C5438" w:rsidRDefault="004069B7" w:rsidP="004069B7">
      <w:pPr>
        <w:spacing w:before="200"/>
        <w:jc w:val="both"/>
        <w:rPr>
          <w:rFonts w:ascii="Cambria" w:hAnsi="Cambria" w:cs="Arial"/>
          <w:b/>
          <w:u w:val="single"/>
        </w:rPr>
      </w:pPr>
      <w:r w:rsidRPr="001C5438">
        <w:rPr>
          <w:rFonts w:ascii="Cambria" w:hAnsi="Cambria" w:cs="Arial"/>
          <w:b/>
          <w:u w:val="single"/>
        </w:rPr>
        <w:t>Abstract</w:t>
      </w:r>
    </w:p>
    <w:p w:rsidR="004069B7" w:rsidRPr="001C5438" w:rsidRDefault="004069B7" w:rsidP="004069B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974656" behindDoc="1" locked="1" layoutInCell="1" allowOverlap="0" wp14:anchorId="3EA1010A" wp14:editId="41B1A7A3">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5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4069B7">
                            <w:pPr>
                              <w:jc w:val="center"/>
                            </w:pPr>
                            <w:sdt>
                              <w:sdtPr>
                                <w:tag w:val="Prop105"/>
                                <w:id w:val="-20293994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8388406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6184432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4318854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1010A" id="_x0000_s1191" type="#_x0000_t202" style="position:absolute;left:0;text-align:left;margin-left:0;margin-top:628.5pt;width:468pt;height:21.6pt;z-index:-25134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o2MQIAAFsEAAAOAAAAZHJzL2Uyb0RvYy54bWysVNtu2zAMfR+wfxD0vthJ47Qx4hRdugwD&#10;ugvQ7gNkWY6FSaImKbG7rx8lJ1nQbS/D/CBIInVInkN6dTtoRQ7CeQmmotNJTokwHBppdhX9+rR9&#10;c0OJD8w0TIERFX0Wnt6uX79a9bYUM+hANcIRBDG+7G1FuxBsmWWed0IzPwErDBpbcJoFPLpd1jjW&#10;I7pW2SzPF1kPrrEOuPAeb+9HI10n/LYVPHxuWy8CURXF3EJaXVrruGbrFSt3jtlO8mMa7B+y0Ewa&#10;DHqGumeBkb2Tv0FpyR14aMOEg86gbSUXqQasZpq/qOaxY1akWpAcb880+f8Hyz8dvjgim4oWeUGJ&#10;YRpFehJDIG9hIIvIT299iW6PFh3DgNeoc6rV2wfg3zwxsOmY2Yk756DvBGswv2l8mV08HXF8BKn7&#10;j9BgGLYPkICG1ulIHtJBEB11ej5rE1PheFks51eLHE0cbbPr+dUsiZex8vTaOh/eC9AkbirqUPuE&#10;zg4PPsRsWHlyicE8KNlspVLp4Hb1RjlyYNgn2/SlAl64KUP6ii6LWTES8FeIPH1/gtAyYMMrqSt6&#10;c3ZiZaTtnWlSOwYm1bjHlJU58hipG0kMQz0kyaaL4iRQDc0zUutg7HCcSNx04H5Q0mN3V9R/3zMn&#10;KFEfDMqznM7ncRzSYV5cI5nEXVrqSwszHKEqGigZt5swjtDeOrnrMNLYEAbuUNJWJraj9mNWxwKw&#10;g5MIx2mLI3J5Tl6//gnrnwAAAP//AwBQSwMEFAAGAAgAAAAhAPgJoQveAAAACgEAAA8AAABkcnMv&#10;ZG93bnJldi54bWxMT0FOwzAQvCPxB2uRuKDWJoG0DXEqhASiN2gRXN3YTSLsdbDdNPye5QS32ZnR&#10;7Ey1npxlowmx9yjhei6AGWy87rGV8LZ7nC2BxaRQK+vRSPg2Edb1+VmlSu1P+GrGbWoZhWAslYQu&#10;paHkPDadcSrO/WCQtIMPTiU6Q8t1UCcKd5ZnQhTcqR7pQ6cG89CZ5nN7dBKWN8/jR9zkL+9NcbCr&#10;dLUYn76ClJcX0/0dsGSm9GeG3/pUHWrqtPdH1JFZCTQkEZvdLgiRvsoLAnuiciEy4HXF/0+ofwAA&#10;AP//AwBQSwECLQAUAAYACAAAACEAtoM4kv4AAADhAQAAEwAAAAAAAAAAAAAAAAAAAAAAW0NvbnRl&#10;bnRfVHlwZXNdLnhtbFBLAQItABQABgAIAAAAIQA4/SH/1gAAAJQBAAALAAAAAAAAAAAAAAAAAC8B&#10;AABfcmVscy8ucmVsc1BLAQItABQABgAIAAAAIQBwluo2MQIAAFsEAAAOAAAAAAAAAAAAAAAAAC4C&#10;AABkcnMvZTJvRG9jLnhtbFBLAQItABQABgAIAAAAIQD4CaEL3gAAAAoBAAAPAAAAAAAAAAAAAAAA&#10;AIsEAABkcnMvZG93bnJldi54bWxQSwUGAAAAAAQABADzAAAAlgUAAAAA&#10;" o:allowoverlap="f">
                <v:textbox>
                  <w:txbxContent>
                    <w:p w:rsidR="00224FF0" w:rsidRDefault="00224FF0" w:rsidP="004069B7">
                      <w:pPr>
                        <w:jc w:val="center"/>
                      </w:pPr>
                      <w:sdt>
                        <w:sdtPr>
                          <w:tag w:val="Prop105"/>
                          <w:id w:val="-20293994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8388406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6184432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4318854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 xml:space="preserve">Relating to county reimbursement for costs incurred in certain prosecutions. </w:t>
      </w:r>
    </w:p>
    <w:p w:rsidR="004069B7" w:rsidRPr="001C5438" w:rsidRDefault="004069B7" w:rsidP="004069B7">
      <w:pPr>
        <w:jc w:val="both"/>
        <w:rPr>
          <w:rFonts w:ascii="Cambria" w:hAnsi="Cambria" w:cs="Arial"/>
          <w:b/>
          <w:u w:val="single"/>
        </w:rPr>
      </w:pPr>
      <w:r w:rsidRPr="001C5438">
        <w:rPr>
          <w:rFonts w:ascii="Cambria" w:hAnsi="Cambria" w:cs="Arial"/>
          <w:b/>
          <w:u w:val="single"/>
        </w:rPr>
        <w:t>Provisions</w:t>
      </w:r>
    </w:p>
    <w:p w:rsidR="004069B7" w:rsidRDefault="004069B7" w:rsidP="004009BD">
      <w:pPr>
        <w:pStyle w:val="ListParagraph"/>
        <w:numPr>
          <w:ilvl w:val="0"/>
          <w:numId w:val="157"/>
        </w:numPr>
        <w:spacing w:after="0" w:line="240" w:lineRule="auto"/>
        <w:contextualSpacing w:val="0"/>
        <w:jc w:val="both"/>
        <w:rPr>
          <w:rFonts w:ascii="Cambria" w:hAnsi="Cambria" w:cs="Arial"/>
        </w:rPr>
      </w:pPr>
      <w:r>
        <w:rPr>
          <w:rFonts w:ascii="Cambria" w:hAnsi="Cambria" w:cs="Arial"/>
        </w:rPr>
        <w:t>Repeals the requirement that a county be reimbursed by ADC for the court costs, fees, confinement and keeping of a prisoner that is arrested for a crime committed:</w:t>
      </w:r>
    </w:p>
    <w:p w:rsidR="004069B7" w:rsidRDefault="004069B7" w:rsidP="004009BD">
      <w:pPr>
        <w:pStyle w:val="ListParagraph"/>
        <w:numPr>
          <w:ilvl w:val="1"/>
          <w:numId w:val="157"/>
        </w:numPr>
        <w:spacing w:after="0" w:line="240" w:lineRule="auto"/>
        <w:contextualSpacing w:val="0"/>
        <w:jc w:val="both"/>
        <w:rPr>
          <w:rFonts w:ascii="Cambria" w:hAnsi="Cambria" w:cs="Arial"/>
        </w:rPr>
      </w:pPr>
      <w:r>
        <w:rPr>
          <w:rFonts w:ascii="Cambria" w:hAnsi="Cambria" w:cs="Arial"/>
        </w:rPr>
        <w:t>In or adjacent and related to an ADC correctional facility; or</w:t>
      </w:r>
    </w:p>
    <w:p w:rsidR="004069B7" w:rsidRPr="00F62C46" w:rsidRDefault="004069B7" w:rsidP="004009BD">
      <w:pPr>
        <w:pStyle w:val="ListParagraph"/>
        <w:numPr>
          <w:ilvl w:val="1"/>
          <w:numId w:val="157"/>
        </w:numPr>
        <w:spacing w:after="120" w:line="240" w:lineRule="auto"/>
        <w:contextualSpacing w:val="0"/>
        <w:jc w:val="both"/>
        <w:rPr>
          <w:rFonts w:ascii="Cambria" w:hAnsi="Cambria" w:cs="Arial"/>
        </w:rPr>
      </w:pPr>
      <w:r>
        <w:rPr>
          <w:rFonts w:ascii="Cambria" w:hAnsi="Cambria" w:cs="Arial"/>
        </w:rPr>
        <w:t>While escaped from an ADC facility or f</w:t>
      </w:r>
      <w:r w:rsidRPr="00F62C46">
        <w:rPr>
          <w:rFonts w:ascii="Cambria" w:hAnsi="Cambria" w:cs="Arial"/>
        </w:rPr>
        <w:t>rom the custody of officials or employees of ADC while away from the facility. (Sec. 2)</w:t>
      </w:r>
    </w:p>
    <w:p w:rsidR="004069B7" w:rsidRPr="00493847" w:rsidRDefault="004069B7" w:rsidP="004009BD">
      <w:pPr>
        <w:pStyle w:val="ListParagraph"/>
        <w:numPr>
          <w:ilvl w:val="0"/>
          <w:numId w:val="157"/>
        </w:numPr>
        <w:spacing w:after="120" w:line="240" w:lineRule="auto"/>
        <w:contextualSpacing w:val="0"/>
        <w:jc w:val="both"/>
        <w:rPr>
          <w:rFonts w:ascii="Cambria" w:hAnsi="Cambria" w:cs="Arial"/>
        </w:rPr>
      </w:pPr>
      <w:r>
        <w:rPr>
          <w:rFonts w:ascii="Cambria" w:hAnsi="Cambria" w:cs="Arial"/>
        </w:rPr>
        <w:t>Makes technical and conforming changes. (Sec. 1)</w:t>
      </w:r>
    </w:p>
    <w:p w:rsidR="004069B7" w:rsidRPr="001C5438" w:rsidRDefault="004069B7" w:rsidP="004069B7">
      <w:pPr>
        <w:jc w:val="both"/>
        <w:rPr>
          <w:rFonts w:ascii="Cambria" w:hAnsi="Cambria" w:cs="Arial"/>
          <w:b/>
          <w:u w:val="single"/>
        </w:rPr>
      </w:pPr>
      <w:r w:rsidRPr="001C5438">
        <w:rPr>
          <w:rFonts w:ascii="Cambria" w:hAnsi="Cambria" w:cs="Arial"/>
          <w:b/>
          <w:u w:val="single"/>
        </w:rPr>
        <w:t>Current Law</w:t>
      </w:r>
    </w:p>
    <w:p w:rsidR="004069B7" w:rsidRPr="001C5438" w:rsidRDefault="004069B7" w:rsidP="004069B7">
      <w:pPr>
        <w:spacing w:after="120"/>
        <w:jc w:val="both"/>
        <w:rPr>
          <w:rFonts w:ascii="Cambria" w:hAnsi="Cambria" w:cs="Arial"/>
        </w:rPr>
      </w:pPr>
      <w:r>
        <w:rPr>
          <w:rFonts w:ascii="Cambria" w:hAnsi="Cambria" w:cs="Arial"/>
        </w:rPr>
        <w:t>The clerk of the court of a county must prepare an itemized claim against the state for the costs incurred by the county during the prosecution, defense and confinement of any prisoner that committed a crime in or related to an ADC facility, while escaping an ADC facility or employees.  The claim must be certified by a judge of the court and sent to the Governor for approval.  Upon approval, the Governor must file the claim with ADOA.  The claim must be paid from the appropriation to ADC to the county treasurer for deposit into the county general fund (</w:t>
      </w:r>
      <w:hyperlink r:id="rId385" w:history="1">
        <w:r w:rsidRPr="004544CA">
          <w:rPr>
            <w:rStyle w:val="Hyperlink"/>
            <w:rFonts w:ascii="Cambria" w:hAnsi="Cambria" w:cs="Arial"/>
          </w:rPr>
          <w:t>A.R.S. § 31-227</w:t>
        </w:r>
      </w:hyperlink>
      <w:r>
        <w:rPr>
          <w:rFonts w:ascii="Cambria" w:hAnsi="Cambria" w:cs="Arial"/>
        </w:rPr>
        <w:t xml:space="preserve">). </w:t>
      </w:r>
    </w:p>
    <w:p w:rsidR="004069B7" w:rsidRPr="001C5438" w:rsidRDefault="004069B7" w:rsidP="004069B7">
      <w:pPr>
        <w:spacing w:after="120"/>
        <w:jc w:val="both"/>
        <w:rPr>
          <w:rFonts w:ascii="Cambria" w:hAnsi="Cambria" w:cs="Arial"/>
        </w:rPr>
      </w:pPr>
    </w:p>
    <w:p w:rsidR="004069B7" w:rsidRDefault="004069B7" w:rsidP="004069B7">
      <w:pPr>
        <w:sectPr w:rsidR="004069B7" w:rsidSect="00990E7D">
          <w:type w:val="continuous"/>
          <w:pgSz w:w="12240" w:h="15840"/>
          <w:pgMar w:top="1440" w:right="1440" w:bottom="1440" w:left="1440" w:header="720" w:footer="720" w:gutter="0"/>
          <w:cols w:space="720"/>
          <w:docGrid w:linePitch="360"/>
        </w:sectPr>
      </w:pPr>
    </w:p>
    <w:p w:rsidR="004069B7" w:rsidRDefault="004069B7" w:rsidP="004069B7">
      <w:pPr>
        <w:pStyle w:val="Heading1"/>
        <w:jc w:val="center"/>
      </w:pPr>
      <w:r>
        <w:rPr>
          <w:noProof/>
        </w:rPr>
        <w:lastRenderedPageBreak/>
        <w:drawing>
          <wp:anchor distT="0" distB="0" distL="114300" distR="114300" simplePos="0" relativeHeight="251976704" behindDoc="1" locked="0" layoutInCell="1" allowOverlap="1" wp14:anchorId="0E38D12B" wp14:editId="34BD2355">
            <wp:simplePos x="0" y="0"/>
            <wp:positionH relativeFrom="column">
              <wp:posOffset>2362835</wp:posOffset>
            </wp:positionH>
            <wp:positionV relativeFrom="paragraph">
              <wp:posOffset>-322580</wp:posOffset>
            </wp:positionV>
            <wp:extent cx="1214755" cy="1165860"/>
            <wp:effectExtent l="0" t="0" r="0" b="0"/>
            <wp:wrapNone/>
            <wp:docPr id="509" name="Picture 509"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69B7" w:rsidRDefault="004069B7" w:rsidP="004069B7">
      <w:pPr>
        <w:jc w:val="center"/>
        <w:sectPr w:rsidR="004069B7" w:rsidSect="00990E7D">
          <w:footerReference w:type="default" r:id="rId386"/>
          <w:pgSz w:w="12240" w:h="15840"/>
          <w:pgMar w:top="1080" w:right="1440" w:bottom="1440" w:left="1440" w:header="720" w:footer="720" w:gutter="0"/>
          <w:cols w:space="720"/>
          <w:docGrid w:linePitch="360"/>
        </w:sectPr>
      </w:pPr>
    </w:p>
    <w:p w:rsidR="004069B7" w:rsidRDefault="004069B7" w:rsidP="004069B7">
      <w:pPr>
        <w:rPr>
          <w:b/>
        </w:rPr>
      </w:pPr>
      <w:bookmarkStart w:id="104" w:name="hb2532"/>
      <w:bookmarkEnd w:id="104"/>
    </w:p>
    <w:tbl>
      <w:tblPr>
        <w:tblStyle w:val="TableGrid"/>
        <w:tblpPr w:leftFromText="180" w:rightFromText="180" w:vertAnchor="page" w:horzAnchor="margin" w:tblpY="2533"/>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69B7" w:rsidTr="004966F0">
        <w:tc>
          <w:tcPr>
            <w:tcW w:w="9895" w:type="dxa"/>
            <w:gridSpan w:val="2"/>
          </w:tcPr>
          <w:p w:rsidR="004069B7" w:rsidRPr="002B09D5" w:rsidRDefault="004069B7" w:rsidP="004966F0">
            <w:pPr>
              <w:spacing w:after="120"/>
              <w:rPr>
                <w:rFonts w:ascii="Cambria" w:hAnsi="Cambria" w:cs="Arial"/>
                <w:noProof/>
                <w:sz w:val="28"/>
                <w:szCs w:val="28"/>
                <w:u w:val="single"/>
              </w:rPr>
            </w:pPr>
            <w:r>
              <w:rPr>
                <w:rFonts w:ascii="Cambria" w:hAnsi="Cambria" w:cs="Arial"/>
                <w:b/>
                <w:noProof/>
                <w:sz w:val="28"/>
                <w:szCs w:val="28"/>
                <w:u w:val="single"/>
              </w:rPr>
              <w:t>HB 2532:</w:t>
            </w:r>
            <w:r w:rsidRPr="00803606">
              <w:rPr>
                <w:rFonts w:ascii="Cambria" w:hAnsi="Cambria" w:cs="Arial"/>
                <w:noProof/>
                <w:sz w:val="28"/>
                <w:szCs w:val="28"/>
                <w:u w:val="single"/>
              </w:rPr>
              <w:t xml:space="preserve"> </w:t>
            </w:r>
            <w:r>
              <w:rPr>
                <w:rFonts w:ascii="Cambria" w:hAnsi="Cambria" w:cs="Arial"/>
                <w:noProof/>
                <w:sz w:val="28"/>
                <w:szCs w:val="28"/>
                <w:u w:val="single"/>
              </w:rPr>
              <w:t>occupational regulation; municipalities; counties; prohibition</w:t>
            </w:r>
          </w:p>
        </w:tc>
      </w:tr>
      <w:tr w:rsidR="004069B7" w:rsidTr="004966F0">
        <w:tc>
          <w:tcPr>
            <w:tcW w:w="5125" w:type="dxa"/>
          </w:tcPr>
          <w:p w:rsidR="004069B7" w:rsidRPr="00311FEF" w:rsidRDefault="004069B7" w:rsidP="004966F0">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Payne, LD 21</w:t>
            </w:r>
          </w:p>
          <w:p w:rsidR="004069B7" w:rsidRPr="00317CE5" w:rsidRDefault="004069B7" w:rsidP="004966F0">
            <w:pPr>
              <w:spacing w:after="120"/>
              <w:rPr>
                <w:rFonts w:ascii="Cambria" w:hAnsi="Cambria" w:cs="Arial"/>
              </w:rPr>
            </w:pPr>
            <w:r>
              <w:rPr>
                <w:rFonts w:ascii="Cambria" w:hAnsi="Cambria" w:cs="Arial"/>
                <w:b/>
              </w:rPr>
              <w:t>BILL STATUS:</w:t>
            </w:r>
            <w:r w:rsidRPr="00C6092E">
              <w:rPr>
                <w:rFonts w:ascii="Cambria" w:hAnsi="Cambria" w:cs="Arial"/>
              </w:rPr>
              <w:t xml:space="preserve"> </w:t>
            </w:r>
            <w:hyperlink r:id="rId387" w:tooltip="Bill Status Inquiry" w:history="1">
              <w:r w:rsidRPr="00317CE5">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4069B7" w:rsidTr="004069B7">
              <w:tc>
                <w:tcPr>
                  <w:tcW w:w="5115" w:type="dxa"/>
                  <w:tcBorders>
                    <w:top w:val="nil"/>
                    <w:left w:val="nil"/>
                    <w:bottom w:val="nil"/>
                    <w:right w:val="nil"/>
                  </w:tcBorders>
                  <w:tcMar>
                    <w:left w:w="0" w:type="dxa"/>
                    <w:right w:w="0" w:type="dxa"/>
                  </w:tcMar>
                </w:tcPr>
                <w:p w:rsidR="004069B7" w:rsidRDefault="004069B7" w:rsidP="00C67E92">
                  <w:pPr>
                    <w:framePr w:hSpace="180" w:wrap="around" w:vAnchor="page" w:hAnchor="margin" w:y="2533"/>
                    <w:rPr>
                      <w:rFonts w:ascii="Cambria" w:hAnsi="Cambria" w:cs="Arial"/>
                    </w:rPr>
                  </w:pPr>
                  <w:r>
                    <w:rPr>
                      <w:rFonts w:ascii="Cambria" w:hAnsi="Cambria" w:cs="Arial"/>
                    </w:rPr>
                    <w:tab/>
                    <w:t>LIA: DP 4-3-0-0</w:t>
                  </w:r>
                </w:p>
              </w:tc>
            </w:tr>
          </w:tbl>
          <w:p w:rsidR="004069B7" w:rsidRPr="00C6092E" w:rsidRDefault="004069B7" w:rsidP="004966F0">
            <w:pPr>
              <w:rPr>
                <w:rFonts w:ascii="Cambria" w:hAnsi="Cambria" w:cs="Arial"/>
              </w:rPr>
            </w:pPr>
          </w:p>
        </w:tc>
        <w:tc>
          <w:tcPr>
            <w:tcW w:w="4770" w:type="dxa"/>
          </w:tcPr>
          <w:p w:rsidR="004069B7" w:rsidRDefault="004069B7" w:rsidP="004966F0">
            <w:pPr>
              <w:rPr>
                <w:rFonts w:ascii="Cambria" w:hAnsi="Cambria" w:cs="Arial"/>
              </w:rPr>
            </w:pPr>
            <w:r w:rsidRPr="001C5438">
              <w:rPr>
                <w:rFonts w:ascii="Cambria" w:hAnsi="Cambria" w:cs="Arial"/>
                <w:noProof/>
              </w:rPr>
              <mc:AlternateContent>
                <mc:Choice Requires="wps">
                  <w:drawing>
                    <wp:anchor distT="0" distB="0" distL="114300" distR="114300" simplePos="0" relativeHeight="251977728" behindDoc="1" locked="1" layoutInCell="1" allowOverlap="0" wp14:anchorId="57013D02" wp14:editId="0110B78D">
                      <wp:simplePos x="0" y="0"/>
                      <wp:positionH relativeFrom="margin">
                        <wp:posOffset>0</wp:posOffset>
                      </wp:positionH>
                      <wp:positionV relativeFrom="page">
                        <wp:posOffset>66675</wp:posOffset>
                      </wp:positionV>
                      <wp:extent cx="2669540" cy="581660"/>
                      <wp:effectExtent l="0" t="0" r="16510" b="27940"/>
                      <wp:wrapTight wrapText="bothSides">
                        <wp:wrapPolygon edited="0">
                          <wp:start x="0" y="0"/>
                          <wp:lineTo x="0" y="21930"/>
                          <wp:lineTo x="21579" y="21930"/>
                          <wp:lineTo x="21579" y="0"/>
                          <wp:lineTo x="0" y="0"/>
                        </wp:wrapPolygon>
                      </wp:wrapTight>
                      <wp:docPr id="50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581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4069B7">
                                  <w:pPr>
                                    <w:rPr>
                                      <w:b/>
                                      <w:u w:val="single"/>
                                    </w:rPr>
                                  </w:pPr>
                                  <w:r w:rsidRPr="00BB4358">
                                    <w:rPr>
                                      <w:b/>
                                      <w:u w:val="single"/>
                                    </w:rPr>
                                    <w:t>Legend:</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13D02" id="_x0000_s1192" type="#_x0000_t202" style="position:absolute;margin-left:0;margin-top:5.25pt;width:210.2pt;height:45.8pt;z-index:-25133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pivhwIAABoFAAAOAAAAZHJzL2Uyb0RvYy54bWysVNuO2yAQfa/Uf0C8J7ZT25tY66zSOKkq&#10;bS/Sbj+AYByjYqBAYm+r/nsHnKTZ7ktV1Q82eIbDOTMHbu+GTqAjM5YrWeJkGmPEJFU1l/sSf3nc&#10;TuYYWUdkTYSSrMRPzOK75etXt70u2Ey1StTMIACRtuh1iVvndBFFlrasI3aqNJMQbJTpiIOp2Ue1&#10;IT2gdyKaxXEe9crU2ijKrIW/1RjEy4DfNIy6T01jmUOixMDNhbcJ751/R8tbUuwN0S2nJxrkH1h0&#10;hEvY9AJVEUfQwfAXUB2nRlnVuClVXaSahlMWNICaJP5DzUNLNAtaoDhWX8pk/x8s/Xj8bBCvS5zF&#10;NxhJ0kGTHtng0Fs1oNTXp9e2gLQHDYlugN/Q56DV6ntFv1ok1bolcs9Wxqi+ZaQGfolfGV0tHXGs&#10;B9n1H1QN25CDUwFoaEzniwflQIAOfXq69MZTofBzlueLLIUQhVg2T/I8NC8ixXm1Nta9Y6pDflBi&#10;A70P6OR4b51nQ4pzit9Mqi0XIvRfSNSXeJHNslGXErz2QZ9mzX63FgYdiXdQeII0iFynddyBjwXv&#10;Sjy/JJHCV2Mj67CLI1yMY2AipAcHccDtNBr98mMRLzbzzTydpLN8M0njqpqstut0km+Tm6x6U63X&#10;VfLT80zSouV1zaSnevZukv6dN06naHTdxb3PJD1Tvg3PS+XRcxqhyqDq/A3qgg1850cPuGE3BMdB&#10;D8/+2qn6CZxh1HhA4UKBQavMd4x6OJwltt8OxDCMxHsJ7lokqbeCC5M0u5nBxFxHdtcRIilAldhh&#10;NA7XbrwBDtrwfQs7jX6WagWObHgwi7fuyOrkYziAQdXpsvAn/Hoesn5factfAAAA//8DAFBLAwQU&#10;AAYACAAAACEAyjAU0doAAAAHAQAADwAAAGRycy9kb3ducmV2LnhtbEyPQU/DMAyF70j8h8hI3Fiy&#10;bjAoTSfE4A5lwDVtvLYicaom2wq/Hu8ER7/3/Py5WE/eiQOOsQ+kYT5TIJCaYHtqNWzfnq9uQcRk&#10;yBoXCDV8Y4R1eX5WmNyGI73ioUqt4BKKudHQpTTkUsamQ2/iLAxI7O3C6E3icWylHc2Ry72TmVI3&#10;0pue+EJnBnzssPmq9p4xss/tYvNS4Wpl6sXm6ef9bvfhtL68mB7uQSSc0l8YTvi8AyUz1WFPNgqn&#10;gR9JrKprEOwuM7UEUZ+EbA6yLOR//vIXAAD//wMAUEsBAi0AFAAGAAgAAAAhALaDOJL+AAAA4QEA&#10;ABMAAAAAAAAAAAAAAAAAAAAAAFtDb250ZW50X1R5cGVzXS54bWxQSwECLQAUAAYACAAAACEAOP0h&#10;/9YAAACUAQAACwAAAAAAAAAAAAAAAAAvAQAAX3JlbHMvLnJlbHNQSwECLQAUAAYACAAAACEAL/aY&#10;r4cCAAAaBQAADgAAAAAAAAAAAAAAAAAuAgAAZHJzL2Uyb0RvYy54bWxQSwECLQAUAAYACAAAACEA&#10;yjAU0doAAAAHAQAADwAAAAAAAAAAAAAAAADhBAAAZHJzL2Rvd25yZXYueG1sUEsFBgAAAAAEAAQA&#10;8wAAAOgFAAAAAA==&#10;" o:allowoverlap="f" filled="f">
                      <v:textbox>
                        <w:txbxContent>
                          <w:p w:rsidR="00224FF0" w:rsidRPr="00F34CC1" w:rsidRDefault="00224FF0" w:rsidP="004069B7">
                            <w:pPr>
                              <w:rPr>
                                <w:b/>
                                <w:u w:val="single"/>
                              </w:rPr>
                            </w:pPr>
                            <w:r w:rsidRPr="00BB4358">
                              <w:rPr>
                                <w:b/>
                                <w:u w:val="single"/>
                              </w:rPr>
                              <w:t>Legend:</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4966F0" w:rsidRDefault="004966F0" w:rsidP="004069B7">
      <w:pPr>
        <w:spacing w:before="200"/>
        <w:jc w:val="both"/>
        <w:rPr>
          <w:rFonts w:ascii="Cambria" w:hAnsi="Cambria" w:cs="Arial"/>
          <w:b/>
          <w:u w:val="single"/>
        </w:rPr>
      </w:pPr>
    </w:p>
    <w:p w:rsidR="004069B7" w:rsidRPr="001C5438" w:rsidRDefault="004069B7" w:rsidP="004069B7">
      <w:pPr>
        <w:spacing w:before="200"/>
        <w:jc w:val="both"/>
        <w:rPr>
          <w:rFonts w:ascii="Cambria" w:hAnsi="Cambria" w:cs="Arial"/>
          <w:b/>
          <w:u w:val="single"/>
        </w:rPr>
      </w:pPr>
      <w:r w:rsidRPr="001C5438">
        <w:rPr>
          <w:rFonts w:ascii="Cambria" w:hAnsi="Cambria" w:cs="Arial"/>
          <w:b/>
          <w:u w:val="single"/>
        </w:rPr>
        <w:t>Abstract</w:t>
      </w:r>
    </w:p>
    <w:p w:rsidR="004069B7" w:rsidRPr="001C5438" w:rsidRDefault="004069B7" w:rsidP="004069B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978752" behindDoc="1" locked="1" layoutInCell="1" allowOverlap="0" wp14:anchorId="212D2CBA" wp14:editId="5D19A2FA">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50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4069B7">
                            <w:pPr>
                              <w:jc w:val="center"/>
                            </w:pPr>
                            <w:sdt>
                              <w:sdtPr>
                                <w:tag w:val="Prop105"/>
                                <w:id w:val="21273443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4038468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9784479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1837147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D2CBA" id="_x0000_s1193" type="#_x0000_t202" style="position:absolute;left:0;text-align:left;margin-left:0;margin-top:628.5pt;width:468pt;height:21.6pt;z-index:-25133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K5MAIAAFsEAAAOAAAAZHJzL2Uyb0RvYy54bWysVNuO2yAQfa/Uf0C8N3ayuWysOKtttqkq&#10;bS/Sbj8AYxyjAkOBxE6/vgNO0mjbvlT1AwJmODNzzoxXd71W5CCcl2BKOh7llAjDoZZmV9Kvz9s3&#10;t5T4wEzNFBhR0qPw9G79+tWqs4WYQAuqFo4giPFFZ0vahmCLLPO8FZr5EVhh0NiA0yzg0e2y2rEO&#10;0bXKJnk+zzpwtXXAhfd4+zAY6TrhN43g4XPTeBGIKinmFtLq0lrFNVuvWLFzzLaSn9Jg/5CFZtJg&#10;0AvUAwuM7J38DUpL7sBDE0YcdAZNI7lINWA14/xFNU8tsyLVguR4e6HJ/z9Y/unwxRFZl3SWo1SG&#10;aRTpWfSBvIWezCM/nfUFuj1ZdAw9XqPOqVZvH4F/88TApmVmJ+6dg64VrMb8xvFldvV0wPERpOo+&#10;Qo1h2D5AAuobpyN5SAdBdNTpeNEmpsLxcrac3sxzNHG0TRbTm0kSL2PF+bV1PrwXoEnclNSh9gmd&#10;HR59iNmw4uwSg3lQst5KpdLB7aqNcuTAsE+26UsFvHBThnQlXc4ms4GAv0Lk6fsThJYBG15JXdLb&#10;ixMrIm3vTJ3aMTCphj2mrMyJx0jdQGLoqz5JNp4vzgJVUB+RWgdDh+NE4qYF94OSDru7pP77njlB&#10;ifpgUJ7leDqN45AO09kCySTu2lJdW5jhCFXSQMmw3YRhhPbWyV2LkYaGMHCPkjYysR21H7I6FYAd&#10;nEQ4TVscketz8vr1T1j/BAAA//8DAFBLAwQUAAYACAAAACEA+AmhC94AAAAKAQAADwAAAGRycy9k&#10;b3ducmV2LnhtbExPQU7DMBC8I/EHa5G4oNYmgbQNcSqEBKI3aBFc3dhNIux1sN00/J7lBLfZmdHs&#10;TLWenGWjCbH3KOF6LoAZbLzusZXwtnucLYHFpFAr69FI+DYR1vX5WaVK7U/4asZtahmFYCyVhC6l&#10;oeQ8Np1xKs79YJC0gw9OJTpDy3VQJwp3lmdCFNypHulDpwbz0Jnmc3t0EpY3z+NH3OQv701xsKt0&#10;tRifvoKUlxfT/R2wZKb0Z4bf+lQdauq090fUkVkJNCQRm90uCJG+ygsCe6JyITLgdcX/T6h/AAAA&#10;//8DAFBLAQItABQABgAIAAAAIQC2gziS/gAAAOEBAAATAAAAAAAAAAAAAAAAAAAAAABbQ29udGVu&#10;dF9UeXBlc10ueG1sUEsBAi0AFAAGAAgAAAAhADj9If/WAAAAlAEAAAsAAAAAAAAAAAAAAAAALwEA&#10;AF9yZWxzLy5yZWxzUEsBAi0AFAAGAAgAAAAhAJFSQrkwAgAAWwQAAA4AAAAAAAAAAAAAAAAALgIA&#10;AGRycy9lMm9Eb2MueG1sUEsBAi0AFAAGAAgAAAAhAPgJoQveAAAACgEAAA8AAAAAAAAAAAAAAAAA&#10;igQAAGRycy9kb3ducmV2LnhtbFBLBQYAAAAABAAEAPMAAACVBQAAAAA=&#10;" o:allowoverlap="f">
                <v:textbox>
                  <w:txbxContent>
                    <w:p w:rsidR="00224FF0" w:rsidRDefault="00224FF0" w:rsidP="004069B7">
                      <w:pPr>
                        <w:jc w:val="center"/>
                      </w:pPr>
                      <w:sdt>
                        <w:sdtPr>
                          <w:tag w:val="Prop105"/>
                          <w:id w:val="21273443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4038468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9784479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1837147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occupational regulations in municipalities and counties.</w:t>
      </w:r>
    </w:p>
    <w:p w:rsidR="004069B7" w:rsidRPr="001C5438" w:rsidRDefault="004069B7" w:rsidP="004069B7">
      <w:pPr>
        <w:jc w:val="both"/>
        <w:rPr>
          <w:rFonts w:ascii="Cambria" w:hAnsi="Cambria" w:cs="Arial"/>
          <w:b/>
          <w:u w:val="single"/>
        </w:rPr>
      </w:pPr>
      <w:r w:rsidRPr="001C5438">
        <w:rPr>
          <w:rFonts w:ascii="Cambria" w:hAnsi="Cambria" w:cs="Arial"/>
          <w:b/>
          <w:u w:val="single"/>
        </w:rPr>
        <w:t>Provisions</w:t>
      </w:r>
    </w:p>
    <w:p w:rsidR="004069B7" w:rsidRPr="00B16641" w:rsidRDefault="004069B7" w:rsidP="004069B7">
      <w:pPr>
        <w:pStyle w:val="ListParagraph"/>
        <w:numPr>
          <w:ilvl w:val="0"/>
          <w:numId w:val="122"/>
        </w:numPr>
        <w:spacing w:after="0" w:line="240" w:lineRule="auto"/>
        <w:rPr>
          <w:rFonts w:ascii="Cambria" w:hAnsi="Cambria"/>
        </w:rPr>
      </w:pPr>
      <w:r w:rsidRPr="00B16641">
        <w:rPr>
          <w:rFonts w:ascii="Cambria" w:hAnsi="Cambria"/>
        </w:rPr>
        <w:t>Prohibits</w:t>
      </w:r>
      <w:r>
        <w:rPr>
          <w:rFonts w:ascii="Cambria" w:hAnsi="Cambria"/>
        </w:rPr>
        <w:t xml:space="preserve"> a municipality or county</w:t>
      </w:r>
      <w:r w:rsidRPr="00B16641">
        <w:rPr>
          <w:rFonts w:ascii="Cambria" w:hAnsi="Cambria"/>
        </w:rPr>
        <w:t xml:space="preserve"> from imposing an occupational fee or licensing requirement on the following professions:</w:t>
      </w:r>
    </w:p>
    <w:p w:rsidR="004069B7" w:rsidRPr="0035502D" w:rsidRDefault="004069B7" w:rsidP="004069B7">
      <w:pPr>
        <w:ind w:left="360"/>
        <w:rPr>
          <w:rFonts w:ascii="Cambria" w:hAnsi="Cambria"/>
        </w:rPr>
      </w:pPr>
      <w:r>
        <w:rPr>
          <w:rFonts w:ascii="Cambria" w:hAnsi="Cambria"/>
        </w:rPr>
        <w:t>a.</w:t>
      </w:r>
      <w:r>
        <w:rPr>
          <w:rFonts w:ascii="Cambria" w:hAnsi="Cambria"/>
        </w:rPr>
        <w:tab/>
      </w:r>
      <w:r w:rsidRPr="0035502D">
        <w:rPr>
          <w:rFonts w:ascii="Cambria" w:hAnsi="Cambria"/>
        </w:rPr>
        <w:t>Palmist;</w:t>
      </w:r>
    </w:p>
    <w:p w:rsidR="004069B7" w:rsidRPr="0035502D" w:rsidRDefault="004069B7" w:rsidP="004069B7">
      <w:pPr>
        <w:ind w:left="360"/>
        <w:rPr>
          <w:rFonts w:ascii="Cambria" w:hAnsi="Cambria"/>
        </w:rPr>
      </w:pPr>
      <w:r>
        <w:rPr>
          <w:rFonts w:ascii="Cambria" w:hAnsi="Cambria"/>
        </w:rPr>
        <w:t>b.</w:t>
      </w:r>
      <w:r>
        <w:rPr>
          <w:rFonts w:ascii="Cambria" w:hAnsi="Cambria"/>
        </w:rPr>
        <w:tab/>
      </w:r>
      <w:r w:rsidRPr="0035502D">
        <w:rPr>
          <w:rFonts w:ascii="Cambria" w:hAnsi="Cambria"/>
        </w:rPr>
        <w:t>Phrenologist;</w:t>
      </w:r>
    </w:p>
    <w:p w:rsidR="004069B7" w:rsidRPr="0035502D" w:rsidRDefault="004069B7" w:rsidP="004069B7">
      <w:pPr>
        <w:ind w:left="360"/>
        <w:rPr>
          <w:rFonts w:ascii="Cambria" w:hAnsi="Cambria"/>
        </w:rPr>
      </w:pPr>
      <w:r>
        <w:rPr>
          <w:rFonts w:ascii="Cambria" w:hAnsi="Cambria"/>
        </w:rPr>
        <w:t>c.</w:t>
      </w:r>
      <w:r>
        <w:rPr>
          <w:rFonts w:ascii="Cambria" w:hAnsi="Cambria"/>
        </w:rPr>
        <w:tab/>
      </w:r>
      <w:r w:rsidRPr="0035502D">
        <w:rPr>
          <w:rFonts w:ascii="Cambria" w:hAnsi="Cambria"/>
        </w:rPr>
        <w:t>Astrologer;</w:t>
      </w:r>
    </w:p>
    <w:p w:rsidR="004069B7" w:rsidRPr="0035502D" w:rsidRDefault="004069B7" w:rsidP="004069B7">
      <w:pPr>
        <w:ind w:left="360"/>
        <w:rPr>
          <w:rFonts w:ascii="Cambria" w:hAnsi="Cambria"/>
        </w:rPr>
      </w:pPr>
      <w:r>
        <w:rPr>
          <w:rFonts w:ascii="Cambria" w:hAnsi="Cambria"/>
        </w:rPr>
        <w:t>d.</w:t>
      </w:r>
      <w:r>
        <w:rPr>
          <w:rFonts w:ascii="Cambria" w:hAnsi="Cambria"/>
        </w:rPr>
        <w:tab/>
      </w:r>
      <w:r w:rsidRPr="0035502D">
        <w:rPr>
          <w:rFonts w:ascii="Cambria" w:hAnsi="Cambria"/>
        </w:rPr>
        <w:t>Soothsayer;</w:t>
      </w:r>
    </w:p>
    <w:p w:rsidR="004069B7" w:rsidRPr="0035502D" w:rsidRDefault="004069B7" w:rsidP="004069B7">
      <w:pPr>
        <w:ind w:left="360"/>
        <w:rPr>
          <w:rFonts w:ascii="Cambria" w:hAnsi="Cambria"/>
        </w:rPr>
      </w:pPr>
      <w:r>
        <w:rPr>
          <w:rFonts w:ascii="Cambria" w:hAnsi="Cambria"/>
        </w:rPr>
        <w:t>e.</w:t>
      </w:r>
      <w:r>
        <w:rPr>
          <w:rFonts w:ascii="Cambria" w:hAnsi="Cambria"/>
        </w:rPr>
        <w:tab/>
      </w:r>
      <w:r w:rsidRPr="0035502D">
        <w:rPr>
          <w:rFonts w:ascii="Cambria" w:hAnsi="Cambria"/>
        </w:rPr>
        <w:t xml:space="preserve">Fortune teller; </w:t>
      </w:r>
    </w:p>
    <w:p w:rsidR="004069B7" w:rsidRPr="0035502D" w:rsidRDefault="004069B7" w:rsidP="004069B7">
      <w:pPr>
        <w:ind w:left="360"/>
        <w:rPr>
          <w:rFonts w:ascii="Cambria" w:hAnsi="Cambria"/>
        </w:rPr>
      </w:pPr>
      <w:r>
        <w:rPr>
          <w:rFonts w:ascii="Cambria" w:hAnsi="Cambria"/>
        </w:rPr>
        <w:t>f.</w:t>
      </w:r>
      <w:r>
        <w:rPr>
          <w:rFonts w:ascii="Cambria" w:hAnsi="Cambria"/>
        </w:rPr>
        <w:tab/>
      </w:r>
      <w:r w:rsidRPr="0035502D">
        <w:rPr>
          <w:rFonts w:ascii="Cambria" w:hAnsi="Cambria"/>
        </w:rPr>
        <w:t>Mind reader;</w:t>
      </w:r>
    </w:p>
    <w:p w:rsidR="004069B7" w:rsidRPr="0035502D" w:rsidRDefault="004069B7" w:rsidP="004069B7">
      <w:pPr>
        <w:ind w:left="360"/>
        <w:rPr>
          <w:rFonts w:ascii="Cambria" w:hAnsi="Cambria"/>
        </w:rPr>
      </w:pPr>
      <w:r>
        <w:rPr>
          <w:rFonts w:ascii="Cambria" w:hAnsi="Cambria"/>
        </w:rPr>
        <w:t>g.</w:t>
      </w:r>
      <w:r>
        <w:rPr>
          <w:rFonts w:ascii="Cambria" w:hAnsi="Cambria"/>
        </w:rPr>
        <w:tab/>
      </w:r>
      <w:r w:rsidRPr="0035502D">
        <w:rPr>
          <w:rFonts w:ascii="Cambria" w:hAnsi="Cambria"/>
        </w:rPr>
        <w:t xml:space="preserve">Clairvoyant; </w:t>
      </w:r>
    </w:p>
    <w:p w:rsidR="004069B7" w:rsidRPr="0035502D" w:rsidRDefault="004069B7" w:rsidP="004069B7">
      <w:pPr>
        <w:ind w:left="360"/>
        <w:rPr>
          <w:rFonts w:ascii="Cambria" w:hAnsi="Cambria"/>
        </w:rPr>
      </w:pPr>
      <w:r>
        <w:rPr>
          <w:rFonts w:ascii="Cambria" w:hAnsi="Cambria"/>
        </w:rPr>
        <w:t>h.</w:t>
      </w:r>
      <w:r>
        <w:rPr>
          <w:rFonts w:ascii="Cambria" w:hAnsi="Cambria"/>
        </w:rPr>
        <w:tab/>
      </w:r>
      <w:r w:rsidRPr="0035502D">
        <w:rPr>
          <w:rFonts w:ascii="Cambria" w:hAnsi="Cambria"/>
        </w:rPr>
        <w:t>Tarot card reader;</w:t>
      </w:r>
    </w:p>
    <w:p w:rsidR="004069B7" w:rsidRPr="0035502D" w:rsidRDefault="004069B7" w:rsidP="004069B7">
      <w:pPr>
        <w:ind w:left="360"/>
        <w:rPr>
          <w:rFonts w:ascii="Cambria" w:hAnsi="Cambria"/>
        </w:rPr>
      </w:pPr>
      <w:proofErr w:type="spellStart"/>
      <w:r>
        <w:rPr>
          <w:rFonts w:ascii="Cambria" w:hAnsi="Cambria"/>
        </w:rPr>
        <w:t>i</w:t>
      </w:r>
      <w:proofErr w:type="spellEnd"/>
      <w:r>
        <w:rPr>
          <w:rFonts w:ascii="Cambria" w:hAnsi="Cambria"/>
        </w:rPr>
        <w:t>.</w:t>
      </w:r>
      <w:r>
        <w:rPr>
          <w:rFonts w:ascii="Cambria" w:hAnsi="Cambria"/>
        </w:rPr>
        <w:tab/>
      </w:r>
      <w:r w:rsidRPr="0035502D">
        <w:rPr>
          <w:rFonts w:ascii="Cambria" w:hAnsi="Cambria"/>
        </w:rPr>
        <w:t xml:space="preserve">Busker or street performer; </w:t>
      </w:r>
    </w:p>
    <w:p w:rsidR="004069B7" w:rsidRPr="007C55EA" w:rsidRDefault="004069B7" w:rsidP="004069B7">
      <w:pPr>
        <w:ind w:left="360"/>
        <w:rPr>
          <w:rFonts w:ascii="Cambria" w:hAnsi="Cambria"/>
        </w:rPr>
      </w:pPr>
      <w:r>
        <w:rPr>
          <w:rFonts w:ascii="Cambria" w:hAnsi="Cambria"/>
        </w:rPr>
        <w:t>j.</w:t>
      </w:r>
      <w:r>
        <w:rPr>
          <w:rFonts w:ascii="Cambria" w:hAnsi="Cambria"/>
        </w:rPr>
        <w:tab/>
      </w:r>
      <w:r w:rsidRPr="007C55EA">
        <w:rPr>
          <w:rFonts w:ascii="Cambria" w:hAnsi="Cambria"/>
        </w:rPr>
        <w:t xml:space="preserve">Transient merchant; </w:t>
      </w:r>
    </w:p>
    <w:p w:rsidR="004069B7" w:rsidRPr="007C55EA" w:rsidRDefault="004069B7" w:rsidP="004069B7">
      <w:pPr>
        <w:ind w:left="360"/>
        <w:rPr>
          <w:rFonts w:ascii="Cambria" w:hAnsi="Cambria"/>
        </w:rPr>
      </w:pPr>
      <w:r>
        <w:rPr>
          <w:rFonts w:ascii="Cambria" w:hAnsi="Cambria"/>
        </w:rPr>
        <w:t>k.</w:t>
      </w:r>
      <w:r>
        <w:rPr>
          <w:rFonts w:ascii="Cambria" w:hAnsi="Cambria"/>
        </w:rPr>
        <w:tab/>
      </w:r>
      <w:r w:rsidRPr="007C55EA">
        <w:rPr>
          <w:rFonts w:ascii="Cambria" w:hAnsi="Cambria"/>
        </w:rPr>
        <w:t xml:space="preserve">Peddler; </w:t>
      </w:r>
    </w:p>
    <w:p w:rsidR="004069B7" w:rsidRPr="007C55EA" w:rsidRDefault="004069B7" w:rsidP="004069B7">
      <w:pPr>
        <w:ind w:left="360"/>
        <w:rPr>
          <w:rFonts w:ascii="Cambria" w:hAnsi="Cambria"/>
        </w:rPr>
      </w:pPr>
      <w:r>
        <w:rPr>
          <w:rFonts w:ascii="Cambria" w:hAnsi="Cambria"/>
        </w:rPr>
        <w:t>l.</w:t>
      </w:r>
      <w:r>
        <w:rPr>
          <w:rFonts w:ascii="Cambria" w:hAnsi="Cambria"/>
        </w:rPr>
        <w:tab/>
      </w:r>
      <w:r w:rsidRPr="007C55EA">
        <w:rPr>
          <w:rFonts w:ascii="Cambria" w:hAnsi="Cambria"/>
        </w:rPr>
        <w:t>Canvasser;</w:t>
      </w:r>
    </w:p>
    <w:p w:rsidR="004069B7" w:rsidRPr="007C55EA" w:rsidRDefault="004069B7" w:rsidP="004069B7">
      <w:pPr>
        <w:ind w:left="360"/>
        <w:rPr>
          <w:rFonts w:ascii="Cambria" w:hAnsi="Cambria"/>
        </w:rPr>
      </w:pPr>
      <w:r>
        <w:rPr>
          <w:rFonts w:ascii="Cambria" w:hAnsi="Cambria"/>
        </w:rPr>
        <w:t>m.</w:t>
      </w:r>
      <w:r>
        <w:rPr>
          <w:rFonts w:ascii="Cambria" w:hAnsi="Cambria"/>
        </w:rPr>
        <w:tab/>
      </w:r>
      <w:r w:rsidRPr="007C55EA">
        <w:rPr>
          <w:rFonts w:ascii="Cambria" w:hAnsi="Cambria"/>
        </w:rPr>
        <w:t xml:space="preserve">Solicitor; </w:t>
      </w:r>
    </w:p>
    <w:p w:rsidR="004069B7" w:rsidRPr="007C55EA" w:rsidRDefault="004069B7" w:rsidP="004069B7">
      <w:pPr>
        <w:ind w:left="360"/>
        <w:rPr>
          <w:rFonts w:ascii="Cambria" w:hAnsi="Cambria"/>
        </w:rPr>
      </w:pPr>
      <w:r>
        <w:rPr>
          <w:rFonts w:ascii="Cambria" w:hAnsi="Cambria"/>
        </w:rPr>
        <w:t>n.</w:t>
      </w:r>
      <w:r>
        <w:rPr>
          <w:rFonts w:ascii="Cambria" w:hAnsi="Cambria"/>
        </w:rPr>
        <w:tab/>
      </w:r>
      <w:r w:rsidRPr="007C55EA">
        <w:rPr>
          <w:rFonts w:ascii="Cambria" w:hAnsi="Cambria"/>
        </w:rPr>
        <w:t>Auctioneer;</w:t>
      </w:r>
    </w:p>
    <w:p w:rsidR="004069B7" w:rsidRPr="007C55EA" w:rsidRDefault="004069B7" w:rsidP="004069B7">
      <w:pPr>
        <w:ind w:left="360"/>
        <w:rPr>
          <w:rFonts w:ascii="Cambria" w:hAnsi="Cambria"/>
        </w:rPr>
      </w:pPr>
      <w:r>
        <w:rPr>
          <w:rFonts w:ascii="Cambria" w:hAnsi="Cambria"/>
        </w:rPr>
        <w:t>o.</w:t>
      </w:r>
      <w:r>
        <w:rPr>
          <w:rFonts w:ascii="Cambria" w:hAnsi="Cambria"/>
        </w:rPr>
        <w:tab/>
      </w:r>
      <w:r w:rsidRPr="007C55EA">
        <w:rPr>
          <w:rFonts w:ascii="Cambria" w:hAnsi="Cambria"/>
        </w:rPr>
        <w:t>Junk dealer;</w:t>
      </w:r>
    </w:p>
    <w:p w:rsidR="004069B7" w:rsidRPr="007C55EA" w:rsidRDefault="004069B7" w:rsidP="004069B7">
      <w:pPr>
        <w:ind w:left="360"/>
        <w:rPr>
          <w:rFonts w:ascii="Cambria" w:hAnsi="Cambria"/>
        </w:rPr>
      </w:pPr>
      <w:r>
        <w:rPr>
          <w:rFonts w:ascii="Cambria" w:hAnsi="Cambria"/>
        </w:rPr>
        <w:t>p.</w:t>
      </w:r>
      <w:r>
        <w:rPr>
          <w:rFonts w:ascii="Cambria" w:hAnsi="Cambria"/>
        </w:rPr>
        <w:tab/>
      </w:r>
      <w:r w:rsidRPr="007C55EA">
        <w:rPr>
          <w:rFonts w:ascii="Cambria" w:hAnsi="Cambria"/>
        </w:rPr>
        <w:t>Secondhand dealer;</w:t>
      </w:r>
    </w:p>
    <w:p w:rsidR="004069B7" w:rsidRPr="007C55EA" w:rsidRDefault="004069B7" w:rsidP="004069B7">
      <w:pPr>
        <w:ind w:left="360"/>
        <w:rPr>
          <w:rFonts w:ascii="Cambria" w:hAnsi="Cambria"/>
        </w:rPr>
      </w:pPr>
      <w:r>
        <w:rPr>
          <w:rFonts w:ascii="Cambria" w:hAnsi="Cambria"/>
        </w:rPr>
        <w:t>q.</w:t>
      </w:r>
      <w:r>
        <w:rPr>
          <w:rFonts w:ascii="Cambria" w:hAnsi="Cambria"/>
        </w:rPr>
        <w:tab/>
      </w:r>
      <w:r w:rsidRPr="007C55EA">
        <w:rPr>
          <w:rFonts w:ascii="Cambria" w:hAnsi="Cambria"/>
        </w:rPr>
        <w:t>Christmas tree merchant;</w:t>
      </w:r>
    </w:p>
    <w:p w:rsidR="004069B7" w:rsidRPr="007C55EA" w:rsidRDefault="004069B7" w:rsidP="004069B7">
      <w:pPr>
        <w:ind w:left="360"/>
        <w:rPr>
          <w:rFonts w:ascii="Cambria" w:hAnsi="Cambria"/>
        </w:rPr>
      </w:pPr>
      <w:r>
        <w:rPr>
          <w:rFonts w:ascii="Cambria" w:hAnsi="Cambria"/>
        </w:rPr>
        <w:t>r.</w:t>
      </w:r>
      <w:r>
        <w:rPr>
          <w:rFonts w:ascii="Cambria" w:hAnsi="Cambria"/>
        </w:rPr>
        <w:tab/>
      </w:r>
      <w:r w:rsidRPr="007C55EA">
        <w:rPr>
          <w:rFonts w:ascii="Cambria" w:hAnsi="Cambria"/>
        </w:rPr>
        <w:t xml:space="preserve">Window washer; </w:t>
      </w:r>
    </w:p>
    <w:p w:rsidR="004069B7" w:rsidRPr="007C55EA" w:rsidRDefault="004069B7" w:rsidP="004069B7">
      <w:pPr>
        <w:ind w:left="360"/>
        <w:rPr>
          <w:rFonts w:ascii="Cambria" w:hAnsi="Cambria"/>
        </w:rPr>
      </w:pPr>
      <w:r>
        <w:rPr>
          <w:rFonts w:ascii="Cambria" w:hAnsi="Cambria"/>
        </w:rPr>
        <w:t>s.</w:t>
      </w:r>
      <w:r>
        <w:rPr>
          <w:rFonts w:ascii="Cambria" w:hAnsi="Cambria"/>
        </w:rPr>
        <w:tab/>
      </w:r>
      <w:r w:rsidRPr="007C55EA">
        <w:rPr>
          <w:rFonts w:ascii="Cambria" w:hAnsi="Cambria"/>
        </w:rPr>
        <w:t xml:space="preserve">Florist; </w:t>
      </w:r>
    </w:p>
    <w:p w:rsidR="004069B7" w:rsidRPr="007C55EA" w:rsidRDefault="004069B7" w:rsidP="004069B7">
      <w:pPr>
        <w:ind w:left="360"/>
        <w:rPr>
          <w:rFonts w:ascii="Cambria" w:hAnsi="Cambria"/>
        </w:rPr>
      </w:pPr>
      <w:r>
        <w:rPr>
          <w:rFonts w:ascii="Cambria" w:hAnsi="Cambria"/>
        </w:rPr>
        <w:t>t.</w:t>
      </w:r>
      <w:r>
        <w:rPr>
          <w:rFonts w:ascii="Cambria" w:hAnsi="Cambria"/>
        </w:rPr>
        <w:tab/>
      </w:r>
      <w:r w:rsidRPr="007C55EA">
        <w:rPr>
          <w:rFonts w:ascii="Cambria" w:hAnsi="Cambria"/>
        </w:rPr>
        <w:t xml:space="preserve">Interior designer; or </w:t>
      </w:r>
    </w:p>
    <w:p w:rsidR="004069B7" w:rsidRPr="00B16641" w:rsidRDefault="004069B7" w:rsidP="004069B7">
      <w:pPr>
        <w:spacing w:after="120"/>
        <w:ind w:left="360"/>
        <w:rPr>
          <w:rFonts w:ascii="Cambria" w:hAnsi="Cambria"/>
        </w:rPr>
      </w:pPr>
      <w:r>
        <w:rPr>
          <w:rFonts w:ascii="Cambria" w:hAnsi="Cambria"/>
        </w:rPr>
        <w:t>u.</w:t>
      </w:r>
      <w:r>
        <w:rPr>
          <w:rFonts w:ascii="Cambria" w:hAnsi="Cambria"/>
        </w:rPr>
        <w:tab/>
      </w:r>
      <w:r w:rsidRPr="007C55EA">
        <w:rPr>
          <w:rFonts w:ascii="Cambria" w:hAnsi="Cambria"/>
        </w:rPr>
        <w:t>Photographer (Sec. 1, 2)</w:t>
      </w:r>
      <w:r>
        <w:rPr>
          <w:rFonts w:ascii="Cambria" w:hAnsi="Cambria"/>
        </w:rPr>
        <w:t>0</w:t>
      </w:r>
    </w:p>
    <w:p w:rsidR="004069B7" w:rsidRPr="009E02AA" w:rsidRDefault="004069B7" w:rsidP="004069B7">
      <w:pPr>
        <w:pStyle w:val="ListParagraph"/>
        <w:numPr>
          <w:ilvl w:val="0"/>
          <w:numId w:val="122"/>
        </w:numPr>
        <w:spacing w:after="120" w:line="240" w:lineRule="auto"/>
        <w:contextualSpacing w:val="0"/>
        <w:rPr>
          <w:rFonts w:ascii="Cambria" w:hAnsi="Cambria"/>
        </w:rPr>
      </w:pPr>
      <w:r>
        <w:rPr>
          <w:rFonts w:ascii="Cambria" w:hAnsi="Cambria"/>
        </w:rPr>
        <w:t xml:space="preserve">Stipulates that any current </w:t>
      </w:r>
      <w:r w:rsidRPr="00B16641">
        <w:rPr>
          <w:rFonts w:ascii="Cambria" w:hAnsi="Cambria"/>
        </w:rPr>
        <w:t xml:space="preserve">occupational fee or licensing requirement does not apply and may </w:t>
      </w:r>
      <w:r>
        <w:rPr>
          <w:rFonts w:ascii="Cambria" w:hAnsi="Cambria"/>
        </w:rPr>
        <w:t>not be enforced. (Sec. 1, 2)</w:t>
      </w:r>
    </w:p>
    <w:p w:rsidR="004069B7" w:rsidRPr="00257CD0" w:rsidRDefault="004069B7" w:rsidP="004069B7">
      <w:pPr>
        <w:pStyle w:val="ListParagraph"/>
        <w:numPr>
          <w:ilvl w:val="0"/>
          <w:numId w:val="122"/>
        </w:numPr>
        <w:spacing w:after="0" w:line="240" w:lineRule="auto"/>
        <w:rPr>
          <w:rFonts w:ascii="Cambria" w:hAnsi="Cambria"/>
        </w:rPr>
      </w:pPr>
      <w:r w:rsidRPr="00257CD0">
        <w:rPr>
          <w:rFonts w:ascii="Cambria" w:hAnsi="Cambria"/>
        </w:rPr>
        <w:t xml:space="preserve">States that a municipality or county </w:t>
      </w:r>
      <w:r>
        <w:rPr>
          <w:rFonts w:ascii="Cambria" w:hAnsi="Cambria"/>
        </w:rPr>
        <w:t>may</w:t>
      </w:r>
      <w:r w:rsidRPr="00257CD0">
        <w:rPr>
          <w:rFonts w:ascii="Cambria" w:hAnsi="Cambria"/>
        </w:rPr>
        <w:t>:</w:t>
      </w:r>
    </w:p>
    <w:p w:rsidR="004069B7" w:rsidRPr="00372E71" w:rsidRDefault="004069B7" w:rsidP="004069B7">
      <w:pPr>
        <w:ind w:left="360"/>
        <w:rPr>
          <w:rFonts w:ascii="Cambria" w:hAnsi="Cambria"/>
        </w:rPr>
      </w:pPr>
      <w:r>
        <w:rPr>
          <w:rFonts w:ascii="Cambria" w:hAnsi="Cambria"/>
        </w:rPr>
        <w:t>a.</w:t>
      </w:r>
      <w:r>
        <w:rPr>
          <w:rFonts w:ascii="Cambria" w:hAnsi="Cambria"/>
        </w:rPr>
        <w:tab/>
      </w:r>
      <w:r w:rsidRPr="00372E71">
        <w:rPr>
          <w:rFonts w:ascii="Cambria" w:hAnsi="Cambria"/>
        </w:rPr>
        <w:t>Issue a business or industry license; and</w:t>
      </w:r>
    </w:p>
    <w:p w:rsidR="004069B7" w:rsidRPr="00372E71" w:rsidRDefault="004069B7" w:rsidP="004069B7">
      <w:pPr>
        <w:spacing w:after="120"/>
        <w:ind w:left="360"/>
        <w:rPr>
          <w:rFonts w:ascii="Cambria" w:hAnsi="Cambria"/>
        </w:rPr>
      </w:pPr>
      <w:r>
        <w:rPr>
          <w:rFonts w:ascii="Cambria" w:hAnsi="Cambria"/>
        </w:rPr>
        <w:t>b.</w:t>
      </w:r>
      <w:r>
        <w:rPr>
          <w:rFonts w:ascii="Cambria" w:hAnsi="Cambria"/>
        </w:rPr>
        <w:tab/>
      </w:r>
      <w:r w:rsidRPr="00372E71">
        <w:rPr>
          <w:rFonts w:ascii="Cambria" w:hAnsi="Cambria"/>
        </w:rPr>
        <w:t>Adopt or enforce a zoning ordinance relating to a business or industry (Sec. 1, 2)</w:t>
      </w:r>
    </w:p>
    <w:p w:rsidR="004069B7" w:rsidRPr="00257CD0" w:rsidRDefault="004069B7" w:rsidP="004069B7">
      <w:pPr>
        <w:jc w:val="both"/>
        <w:rPr>
          <w:rFonts w:ascii="Cambria" w:hAnsi="Cambria" w:cs="Arial"/>
          <w:b/>
          <w:u w:val="single"/>
        </w:rPr>
      </w:pPr>
      <w:r w:rsidRPr="00257CD0">
        <w:rPr>
          <w:rFonts w:ascii="Cambria" w:hAnsi="Cambria" w:cs="Arial"/>
          <w:b/>
          <w:u w:val="single"/>
        </w:rPr>
        <w:t>Current Law</w:t>
      </w:r>
    </w:p>
    <w:p w:rsidR="004069B7" w:rsidRPr="009A25EA" w:rsidRDefault="004069B7" w:rsidP="004069B7">
      <w:pPr>
        <w:spacing w:after="120"/>
        <w:jc w:val="both"/>
        <w:rPr>
          <w:rFonts w:ascii="Cambria" w:hAnsi="Cambria"/>
        </w:rPr>
      </w:pPr>
      <w:r>
        <w:rPr>
          <w:rFonts w:ascii="Cambria" w:hAnsi="Cambria"/>
        </w:rPr>
        <w:t>A</w:t>
      </w:r>
      <w:r w:rsidRPr="00B16641">
        <w:rPr>
          <w:rFonts w:ascii="Cambria" w:hAnsi="Cambria"/>
        </w:rPr>
        <w:t xml:space="preserve"> </w:t>
      </w:r>
      <w:r>
        <w:rPr>
          <w:rFonts w:ascii="Cambria" w:hAnsi="Cambria"/>
        </w:rPr>
        <w:t>municipal or county license includes any</w:t>
      </w:r>
      <w:r w:rsidRPr="00B16641">
        <w:rPr>
          <w:rFonts w:ascii="Cambria" w:hAnsi="Cambria"/>
        </w:rPr>
        <w:t xml:space="preserve"> municipal</w:t>
      </w:r>
      <w:r>
        <w:rPr>
          <w:rFonts w:ascii="Cambria" w:hAnsi="Cambria"/>
        </w:rPr>
        <w:t xml:space="preserve"> or county</w:t>
      </w:r>
      <w:r w:rsidRPr="00B16641">
        <w:rPr>
          <w:rFonts w:ascii="Cambria" w:hAnsi="Cambria"/>
        </w:rPr>
        <w:t xml:space="preserve"> permit, certificate, approval, registration, charter or similar form of permission required by law. Licensing is </w:t>
      </w:r>
      <w:r>
        <w:rPr>
          <w:rFonts w:ascii="Cambria" w:hAnsi="Cambria"/>
        </w:rPr>
        <w:t>defined as the municipal</w:t>
      </w:r>
      <w:r w:rsidRPr="00B16641">
        <w:rPr>
          <w:rFonts w:ascii="Cambria" w:hAnsi="Cambria"/>
        </w:rPr>
        <w:t xml:space="preserve"> </w:t>
      </w:r>
      <w:r>
        <w:rPr>
          <w:rFonts w:ascii="Cambria" w:hAnsi="Cambria"/>
        </w:rPr>
        <w:t>or county process</w:t>
      </w:r>
      <w:r w:rsidRPr="00B16641">
        <w:rPr>
          <w:rFonts w:ascii="Cambria" w:hAnsi="Cambria"/>
        </w:rPr>
        <w:t xml:space="preserve"> respecting the grant, denial, renewal, revocation, suspension, annulment, withdrawal or amendment of a license </w:t>
      </w:r>
      <w:bookmarkStart w:id="105" w:name="_Hlk505943004"/>
      <w:r w:rsidRPr="00B16641">
        <w:rPr>
          <w:rFonts w:ascii="Cambria" w:hAnsi="Cambria"/>
        </w:rPr>
        <w:t>(A.R.S</w:t>
      </w:r>
      <w:r w:rsidRPr="00B16641">
        <w:rPr>
          <w:rFonts w:ascii="Cambria" w:hAnsi="Cambria" w:cs="Arial"/>
          <w:bCs/>
          <w:color w:val="222222"/>
          <w:shd w:val="clear" w:color="auto" w:fill="FFFFFF"/>
        </w:rPr>
        <w:t xml:space="preserve"> §</w:t>
      </w:r>
      <w:r>
        <w:rPr>
          <w:rFonts w:ascii="Cambria" w:hAnsi="Cambria" w:cs="Arial"/>
          <w:bCs/>
          <w:color w:val="222222"/>
          <w:shd w:val="clear" w:color="auto" w:fill="FFFFFF"/>
        </w:rPr>
        <w:t xml:space="preserve">§ </w:t>
      </w:r>
      <w:r w:rsidRPr="00B16641">
        <w:rPr>
          <w:rFonts w:ascii="Cambria" w:hAnsi="Cambria"/>
        </w:rPr>
        <w:t xml:space="preserve"> </w:t>
      </w:r>
      <w:hyperlink r:id="rId388" w:history="1">
        <w:r w:rsidRPr="00B16641">
          <w:rPr>
            <w:rStyle w:val="Hyperlink"/>
            <w:rFonts w:ascii="Cambria" w:hAnsi="Cambria"/>
          </w:rPr>
          <w:t>9-831</w:t>
        </w:r>
      </w:hyperlink>
      <w:bookmarkEnd w:id="105"/>
      <w:r>
        <w:rPr>
          <w:rStyle w:val="Hyperlink"/>
          <w:rFonts w:ascii="Cambria" w:hAnsi="Cambria"/>
          <w:color w:val="000000" w:themeColor="text1"/>
        </w:rPr>
        <w:t xml:space="preserve"> </w:t>
      </w:r>
      <w:r>
        <w:rPr>
          <w:rStyle w:val="Hyperlink"/>
          <w:rFonts w:ascii="Cambria" w:hAnsi="Cambria"/>
          <w:color w:val="000000" w:themeColor="text1"/>
          <w:u w:val="none"/>
        </w:rPr>
        <w:t xml:space="preserve">&amp; </w:t>
      </w:r>
      <w:hyperlink r:id="rId389" w:history="1">
        <w:r w:rsidRPr="009A25EA">
          <w:rPr>
            <w:rStyle w:val="Hyperlink"/>
            <w:rFonts w:ascii="Cambria" w:hAnsi="Cambria"/>
          </w:rPr>
          <w:t>11-1601</w:t>
        </w:r>
      </w:hyperlink>
      <w:r>
        <w:rPr>
          <w:rStyle w:val="Hyperlink"/>
          <w:rFonts w:ascii="Cambria" w:hAnsi="Cambria"/>
          <w:color w:val="000000" w:themeColor="text1"/>
          <w:u w:val="none"/>
        </w:rPr>
        <w:t>).</w:t>
      </w:r>
    </w:p>
    <w:p w:rsidR="004069B7" w:rsidRPr="005D5F56" w:rsidRDefault="004069B7" w:rsidP="004069B7">
      <w:pPr>
        <w:jc w:val="both"/>
        <w:rPr>
          <w:rFonts w:ascii="Cambria" w:hAnsi="Cambria" w:cs="Arial"/>
          <w:bCs/>
          <w:color w:val="222222"/>
          <w:shd w:val="clear" w:color="auto" w:fill="FFFFFF"/>
        </w:rPr>
      </w:pPr>
      <w:r>
        <w:rPr>
          <w:rFonts w:ascii="Cambria" w:hAnsi="Cambria"/>
        </w:rPr>
        <w:t xml:space="preserve">A municipality or county that issues licenses must provide the following information to an applicant at the time of application: a list of all steps required in order to obtain the license; the licensing time frames; the contact </w:t>
      </w:r>
      <w:r>
        <w:rPr>
          <w:rFonts w:ascii="Cambria" w:hAnsi="Cambria"/>
        </w:rPr>
        <w:lastRenderedPageBreak/>
        <w:t xml:space="preserve">information of a person who can answer questions or provide assistance throughout the application process; the website in order to allow the regulated person to use electronic communication with the municipality or county; and notice that the applicant may receive a clarification from the municipality or the county of its interpretation or application of a statute, ordinance, regulation delegation agreement or authorized substantive policy statement (A.R.S </w:t>
      </w:r>
      <w:r>
        <w:rPr>
          <w:rFonts w:ascii="Cambria" w:hAnsi="Cambria" w:cs="Arial"/>
          <w:bCs/>
          <w:color w:val="222222"/>
          <w:shd w:val="clear" w:color="auto" w:fill="FFFFFF"/>
        </w:rPr>
        <w:t xml:space="preserve">§§ </w:t>
      </w:r>
      <w:hyperlink r:id="rId390" w:history="1">
        <w:r w:rsidRPr="001F7F67">
          <w:rPr>
            <w:rStyle w:val="Hyperlink"/>
            <w:rFonts w:ascii="Cambria" w:hAnsi="Cambria" w:cs="Arial"/>
            <w:shd w:val="clear" w:color="auto" w:fill="FFFFFF"/>
          </w:rPr>
          <w:t>9-836</w:t>
        </w:r>
      </w:hyperlink>
      <w:r>
        <w:rPr>
          <w:rFonts w:ascii="Cambria" w:hAnsi="Cambria" w:cs="Arial"/>
          <w:bCs/>
          <w:color w:val="222222"/>
          <w:shd w:val="clear" w:color="auto" w:fill="FFFFFF"/>
        </w:rPr>
        <w:t xml:space="preserve"> &amp; </w:t>
      </w:r>
      <w:hyperlink r:id="rId391" w:history="1">
        <w:r w:rsidRPr="001F7F67">
          <w:rPr>
            <w:rStyle w:val="Hyperlink"/>
            <w:rFonts w:ascii="Cambria" w:hAnsi="Cambria" w:cs="Arial"/>
            <w:shd w:val="clear" w:color="auto" w:fill="FFFFFF"/>
          </w:rPr>
          <w:t>11-1606</w:t>
        </w:r>
      </w:hyperlink>
      <w:r>
        <w:rPr>
          <w:rFonts w:ascii="Cambria" w:hAnsi="Cambria" w:cs="Arial"/>
          <w:bCs/>
          <w:color w:val="222222"/>
          <w:shd w:val="clear" w:color="auto" w:fill="FFFFFF"/>
        </w:rPr>
        <w:t xml:space="preserve">). </w:t>
      </w:r>
    </w:p>
    <w:p w:rsidR="004069B7" w:rsidRPr="00B16641" w:rsidRDefault="004069B7" w:rsidP="004069B7">
      <w:pPr>
        <w:spacing w:after="120"/>
        <w:jc w:val="both"/>
        <w:rPr>
          <w:rFonts w:ascii="Cambria" w:hAnsi="Cambria" w:cs="Arial"/>
        </w:rPr>
      </w:pPr>
      <w:r>
        <w:rPr>
          <w:rFonts w:ascii="Cambria" w:hAnsi="Cambria" w:cs="Arial"/>
        </w:rPr>
        <w:t xml:space="preserve">Unless authorized by federal, state, or local law a municipality or county may not take any action that materially increases the regulatory burdens on a business unless there is a threat to the health, safety and welfare of the public that has not been addressed by legislation or industry regulation A municipality or town may not apply a regulation to a qualified platform if the purpose of the regulation is to regulate a business that provides goods or services directly to the customer (A.R.S §§ </w:t>
      </w:r>
      <w:hyperlink r:id="rId392" w:history="1">
        <w:r w:rsidRPr="0035502D">
          <w:rPr>
            <w:rStyle w:val="Hyperlink"/>
            <w:rFonts w:ascii="Cambria" w:hAnsi="Cambria" w:cs="Arial"/>
          </w:rPr>
          <w:t>9-841</w:t>
        </w:r>
      </w:hyperlink>
      <w:r w:rsidRPr="00372E71">
        <w:rPr>
          <w:rFonts w:ascii="Cambria" w:hAnsi="Cambria" w:cs="Arial"/>
        </w:rPr>
        <w:t xml:space="preserve"> &amp; </w:t>
      </w:r>
      <w:hyperlink r:id="rId393" w:history="1">
        <w:r w:rsidRPr="00372E71">
          <w:rPr>
            <w:rStyle w:val="Hyperlink"/>
            <w:rFonts w:ascii="Cambria" w:hAnsi="Cambria" w:cs="Arial"/>
          </w:rPr>
          <w:t>11-1611</w:t>
        </w:r>
      </w:hyperlink>
      <w:r>
        <w:rPr>
          <w:rFonts w:ascii="Cambria" w:hAnsi="Cambria" w:cs="Arial"/>
        </w:rPr>
        <w:t>).</w:t>
      </w:r>
    </w:p>
    <w:p w:rsidR="004069B7" w:rsidRPr="001C5438" w:rsidRDefault="004069B7" w:rsidP="004069B7">
      <w:pPr>
        <w:spacing w:after="120"/>
        <w:jc w:val="both"/>
        <w:rPr>
          <w:rFonts w:ascii="Cambria" w:hAnsi="Cambria" w:cs="Arial"/>
        </w:rPr>
      </w:pPr>
    </w:p>
    <w:p w:rsidR="004069B7" w:rsidRDefault="004069B7" w:rsidP="004069B7">
      <w:pPr>
        <w:sectPr w:rsidR="004069B7" w:rsidSect="00990E7D">
          <w:type w:val="continuous"/>
          <w:pgSz w:w="12240" w:h="15840"/>
          <w:pgMar w:top="1440" w:right="1440" w:bottom="1440" w:left="1440" w:header="720" w:footer="720" w:gutter="0"/>
          <w:cols w:space="720"/>
          <w:docGrid w:linePitch="360"/>
        </w:sectPr>
      </w:pPr>
    </w:p>
    <w:p w:rsidR="004069B7" w:rsidRDefault="004069B7" w:rsidP="004069B7">
      <w:pPr>
        <w:pStyle w:val="Heading1"/>
        <w:jc w:val="center"/>
      </w:pPr>
      <w:bookmarkStart w:id="106" w:name="hb2558"/>
      <w:bookmarkEnd w:id="106"/>
      <w:r>
        <w:rPr>
          <w:noProof/>
        </w:rPr>
        <w:lastRenderedPageBreak/>
        <w:drawing>
          <wp:anchor distT="0" distB="0" distL="114300" distR="114300" simplePos="0" relativeHeight="251980800" behindDoc="1" locked="0" layoutInCell="1" allowOverlap="1" wp14:anchorId="41B90260" wp14:editId="719CF609">
            <wp:simplePos x="0" y="0"/>
            <wp:positionH relativeFrom="column">
              <wp:posOffset>2362835</wp:posOffset>
            </wp:positionH>
            <wp:positionV relativeFrom="paragraph">
              <wp:posOffset>-322580</wp:posOffset>
            </wp:positionV>
            <wp:extent cx="1214755" cy="1165860"/>
            <wp:effectExtent l="0" t="0" r="0" b="0"/>
            <wp:wrapNone/>
            <wp:docPr id="512" name="Picture 51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69B7" w:rsidRDefault="004069B7" w:rsidP="004069B7">
      <w:pPr>
        <w:jc w:val="center"/>
        <w:sectPr w:rsidR="004069B7" w:rsidSect="00990E7D">
          <w:footerReference w:type="default" r:id="rId394"/>
          <w:pgSz w:w="12240" w:h="15840"/>
          <w:pgMar w:top="1080" w:right="1440" w:bottom="1440" w:left="1440" w:header="720" w:footer="720" w:gutter="0"/>
          <w:cols w:space="720"/>
          <w:docGrid w:linePitch="360"/>
        </w:sectPr>
      </w:pPr>
    </w:p>
    <w:p w:rsidR="004069B7" w:rsidRDefault="004069B7" w:rsidP="004069B7">
      <w:pPr>
        <w:rPr>
          <w:b/>
        </w:rPr>
      </w:pPr>
    </w:p>
    <w:tbl>
      <w:tblPr>
        <w:tblStyle w:val="TableGrid"/>
        <w:tblpPr w:leftFromText="180" w:rightFromText="180" w:vertAnchor="page" w:horzAnchor="margin" w:tblpY="2434"/>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69B7" w:rsidTr="004966F0">
        <w:tc>
          <w:tcPr>
            <w:tcW w:w="9895" w:type="dxa"/>
            <w:gridSpan w:val="2"/>
          </w:tcPr>
          <w:p w:rsidR="004069B7" w:rsidRPr="002B09D5" w:rsidRDefault="004069B7" w:rsidP="004966F0">
            <w:pPr>
              <w:spacing w:after="120"/>
              <w:rPr>
                <w:rFonts w:ascii="Cambria" w:hAnsi="Cambria" w:cs="Arial"/>
                <w:noProof/>
                <w:sz w:val="28"/>
                <w:szCs w:val="28"/>
                <w:u w:val="single"/>
              </w:rPr>
            </w:pPr>
            <w:r>
              <w:rPr>
                <w:rFonts w:ascii="Cambria" w:hAnsi="Cambria" w:cs="Arial"/>
                <w:b/>
                <w:noProof/>
                <w:sz w:val="28"/>
                <w:szCs w:val="28"/>
                <w:u w:val="single"/>
              </w:rPr>
              <w:t>HB 2558:</w:t>
            </w:r>
            <w:r w:rsidRPr="00803606">
              <w:rPr>
                <w:rFonts w:ascii="Cambria" w:hAnsi="Cambria" w:cs="Arial"/>
                <w:noProof/>
                <w:sz w:val="28"/>
                <w:szCs w:val="28"/>
                <w:u w:val="single"/>
              </w:rPr>
              <w:t xml:space="preserve"> </w:t>
            </w:r>
            <w:r>
              <w:rPr>
                <w:rFonts w:ascii="Cambria" w:hAnsi="Cambria" w:cs="Arial"/>
                <w:noProof/>
                <w:sz w:val="28"/>
                <w:szCs w:val="28"/>
                <w:u w:val="single"/>
              </w:rPr>
              <w:t>drug disposal; education</w:t>
            </w:r>
          </w:p>
        </w:tc>
      </w:tr>
      <w:tr w:rsidR="004069B7" w:rsidTr="004966F0">
        <w:tc>
          <w:tcPr>
            <w:tcW w:w="5125" w:type="dxa"/>
          </w:tcPr>
          <w:p w:rsidR="004069B7" w:rsidRPr="00311FEF" w:rsidRDefault="004069B7" w:rsidP="004966F0">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Cobb, LD 5</w:t>
            </w:r>
          </w:p>
          <w:p w:rsidR="004069B7" w:rsidRPr="001D3B6F" w:rsidRDefault="004069B7" w:rsidP="004966F0">
            <w:pPr>
              <w:spacing w:after="120"/>
              <w:rPr>
                <w:rFonts w:ascii="Cambria" w:hAnsi="Cambria" w:cs="Arial"/>
              </w:rPr>
            </w:pPr>
            <w:r>
              <w:rPr>
                <w:rFonts w:ascii="Cambria" w:hAnsi="Cambria" w:cs="Arial"/>
                <w:b/>
              </w:rPr>
              <w:t>BILL STATUS:</w:t>
            </w:r>
            <w:r w:rsidRPr="00C6092E">
              <w:rPr>
                <w:rFonts w:ascii="Cambria" w:hAnsi="Cambria" w:cs="Arial"/>
              </w:rPr>
              <w:t xml:space="preserve"> </w:t>
            </w:r>
            <w:hyperlink r:id="rId395" w:tooltip="Bill Status Inquiry" w:history="1">
              <w:r w:rsidRPr="001D3B6F">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4069B7" w:rsidTr="004069B7">
              <w:tc>
                <w:tcPr>
                  <w:tcW w:w="5115" w:type="dxa"/>
                  <w:tcBorders>
                    <w:top w:val="nil"/>
                    <w:left w:val="nil"/>
                    <w:bottom w:val="nil"/>
                    <w:right w:val="nil"/>
                  </w:tcBorders>
                  <w:tcMar>
                    <w:left w:w="0" w:type="dxa"/>
                    <w:right w:w="0" w:type="dxa"/>
                  </w:tcMar>
                </w:tcPr>
                <w:p w:rsidR="004069B7" w:rsidRDefault="004069B7" w:rsidP="00C67E92">
                  <w:pPr>
                    <w:framePr w:hSpace="180" w:wrap="around" w:vAnchor="page" w:hAnchor="margin" w:y="2434"/>
                    <w:rPr>
                      <w:rFonts w:ascii="Cambria" w:hAnsi="Cambria" w:cs="Arial"/>
                    </w:rPr>
                  </w:pPr>
                  <w:r>
                    <w:rPr>
                      <w:rFonts w:ascii="Cambria" w:hAnsi="Cambria" w:cs="Arial"/>
                    </w:rPr>
                    <w:tab/>
                    <w:t>LIA: DPA 7-0-0-0</w:t>
                  </w:r>
                </w:p>
              </w:tc>
            </w:tr>
          </w:tbl>
          <w:p w:rsidR="004069B7" w:rsidRPr="00C6092E" w:rsidRDefault="004069B7" w:rsidP="004966F0">
            <w:pPr>
              <w:rPr>
                <w:rFonts w:ascii="Cambria" w:hAnsi="Cambria" w:cs="Arial"/>
              </w:rPr>
            </w:pPr>
          </w:p>
        </w:tc>
        <w:tc>
          <w:tcPr>
            <w:tcW w:w="4770" w:type="dxa"/>
          </w:tcPr>
          <w:p w:rsidR="004069B7" w:rsidRDefault="004069B7" w:rsidP="004966F0">
            <w:pPr>
              <w:rPr>
                <w:rFonts w:ascii="Cambria" w:hAnsi="Cambria" w:cs="Arial"/>
              </w:rPr>
            </w:pPr>
            <w:r w:rsidRPr="001C5438">
              <w:rPr>
                <w:rFonts w:ascii="Cambria" w:hAnsi="Cambria" w:cs="Arial"/>
                <w:noProof/>
              </w:rPr>
              <mc:AlternateContent>
                <mc:Choice Requires="wps">
                  <w:drawing>
                    <wp:anchor distT="0" distB="0" distL="114300" distR="114300" simplePos="0" relativeHeight="251981824" behindDoc="1" locked="1" layoutInCell="1" allowOverlap="0" wp14:anchorId="2D97BD51" wp14:editId="7326296E">
                      <wp:simplePos x="0" y="0"/>
                      <wp:positionH relativeFrom="margin">
                        <wp:posOffset>-635</wp:posOffset>
                      </wp:positionH>
                      <wp:positionV relativeFrom="page">
                        <wp:posOffset>70485</wp:posOffset>
                      </wp:positionV>
                      <wp:extent cx="2669540" cy="712470"/>
                      <wp:effectExtent l="0" t="0" r="16510" b="11430"/>
                      <wp:wrapNone/>
                      <wp:docPr id="5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712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4069B7">
                                  <w:pPr>
                                    <w:rPr>
                                      <w:b/>
                                      <w:u w:val="single"/>
                                    </w:rPr>
                                  </w:pPr>
                                  <w:r w:rsidRPr="00BB4358">
                                    <w:rPr>
                                      <w:b/>
                                      <w:u w:val="single"/>
                                    </w:rPr>
                                    <w:t>Legend:</w:t>
                                  </w:r>
                                </w:p>
                                <w:p w:rsidR="00224FF0" w:rsidRDefault="00224FF0" w:rsidP="004069B7">
                                  <w:r>
                                    <w:t xml:space="preserve">ADHS – </w:t>
                                  </w:r>
                                  <w:proofErr w:type="spellStart"/>
                                  <w:r>
                                    <w:t>Arzona</w:t>
                                  </w:r>
                                  <w:proofErr w:type="spellEnd"/>
                                  <w:r>
                                    <w:t xml:space="preserve"> </w:t>
                                  </w:r>
                                  <w:proofErr w:type="spellStart"/>
                                  <w:r>
                                    <w:t>Deparment</w:t>
                                  </w:r>
                                  <w:proofErr w:type="spellEnd"/>
                                  <w:r>
                                    <w:t xml:space="preserve"> of Health Services</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7BD51" id="_x0000_s1194" type="#_x0000_t202" style="position:absolute;margin-left:-.05pt;margin-top:5.55pt;width:210.2pt;height:56.1pt;z-index:-25133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v2hgIAABoFAAAOAAAAZHJzL2Uyb0RvYy54bWysVNuO2yAQfa/Uf0C8Zx27zs1aZ7WNk6rS&#10;9iLt9gMI4BgVAwUSe1v13zvgJE26L1VVP9jgGQ7nzBy4vetbiQ7cOqFVidObMUZcUc2E2pX4y9Nm&#10;NMfIeaIYkVrxEj9zh++Wr1/ddqbgmW60ZNwiAFGu6EyJG+9NkSSONrwl7kYbriBYa9sSD1O7S5gl&#10;HaC3MsnG42nSacuM1ZQ7B3+rIYiXEb+uOfWf6tpxj2SJgZuPbxvf2/BOlrek2FliGkGPNMg/sGiJ&#10;ULDpGaoinqC9FS+gWkGtdrr2N1S3ia5rQXnUAGrS8R9qHhtieNQCxXHmXCb3/2Dpx8NniwQr8SSF&#10;+ijSQpOeeO/RW92jPNSnM66AtEcDib6H39DnqNWZB02/OqT0qiFqx++t1V3DCQN+aViZXCwdcFwA&#10;2XYfNINtyN7rCNTXtg3Fg3IgQAcez+feBCoUfmbT6WKSQ4hCbJZm+Sw2LyHFabWxzr/jukVhUGIL&#10;vY/o5PDgfGBDilNK2EzpjZAy9l8q1JV4Mckmgy4tBQvBkObsbruSFh1IcFB8ojSIXKa1woOPpWhL&#10;PD8nkSJUY61Y3MUTIYcxMJEqgIM44HYcDX75sRgv1vP1PB/l2XQ9ysdVNbrfrPLRdJPOJtWbarWq&#10;0p+BZ5oXjWCMq0D15N00/ztvHE/R4Lqze68kXSnfxOel8uSaRqwyqDp9o7pog9D5wQO+3/bRcel0&#10;fvLXVrNncIbVwwGFCwUGjbbfMergcJbYfdsTyzGS7xW4a5HmwQo+TvLJLIOJvYxsLyNEUYAqscdo&#10;GK78cAPsjRW7BnYa/Kz0PTiyFtEswboDq6OP4QBGVcfLIpzwy3nM+n2lLX8BAAD//wMAUEsDBBQA&#10;BgAIAAAAIQDgJifs2wAAAAgBAAAPAAAAZHJzL2Rvd25yZXYueG1sTI9BT8MwDIXvSPyHyEjctrQN&#10;YlCaTojBHcqAq9t4bUWTVE22FX493mmcLPs9f34u1rMdxIGm0HunIV0mIMg13vSu1bB9f1ncgQgR&#10;ncHBO9LwQwHW5eVFgbnxR/dGhyq2giEu5Kihi3HMpQxNRxbD0o/kWNv5yWLkdmqlmfDIcDvILElu&#10;pcXe8YUOR3rqqPmu9pZjZF9btXmtaLXCWm2efz/ud5+D1tdX8+MDiEhzPJvhFJ93oORMtd87E8Sg&#10;YZGykccpV5ZvskSBqE9spUCWhfz/QPkHAAD//wMAUEsBAi0AFAAGAAgAAAAhALaDOJL+AAAA4QEA&#10;ABMAAAAAAAAAAAAAAAAAAAAAAFtDb250ZW50X1R5cGVzXS54bWxQSwECLQAUAAYACAAAACEAOP0h&#10;/9YAAACUAQAACwAAAAAAAAAAAAAAAAAvAQAAX3JlbHMvLnJlbHNQSwECLQAUAAYACAAAACEAmCJb&#10;9oYCAAAaBQAADgAAAAAAAAAAAAAAAAAuAgAAZHJzL2Uyb0RvYy54bWxQSwECLQAUAAYACAAAACEA&#10;4CYn7NsAAAAIAQAADwAAAAAAAAAAAAAAAADgBAAAZHJzL2Rvd25yZXYueG1sUEsFBgAAAAAEAAQA&#10;8wAAAOgFAAAAAA==&#10;" o:allowoverlap="f" filled="f">
                      <v:textbox>
                        <w:txbxContent>
                          <w:p w:rsidR="00224FF0" w:rsidRPr="00F34CC1" w:rsidRDefault="00224FF0" w:rsidP="004069B7">
                            <w:pPr>
                              <w:rPr>
                                <w:b/>
                                <w:u w:val="single"/>
                              </w:rPr>
                            </w:pPr>
                            <w:r w:rsidRPr="00BB4358">
                              <w:rPr>
                                <w:b/>
                                <w:u w:val="single"/>
                              </w:rPr>
                              <w:t>Legend:</w:t>
                            </w:r>
                          </w:p>
                          <w:p w:rsidR="00224FF0" w:rsidRDefault="00224FF0" w:rsidP="004069B7">
                            <w:r>
                              <w:t xml:space="preserve">ADHS – </w:t>
                            </w:r>
                            <w:proofErr w:type="spellStart"/>
                            <w:r>
                              <w:t>Arzona</w:t>
                            </w:r>
                            <w:proofErr w:type="spellEnd"/>
                            <w:r>
                              <w:t xml:space="preserve"> </w:t>
                            </w:r>
                            <w:proofErr w:type="spellStart"/>
                            <w:r>
                              <w:t>Deparment</w:t>
                            </w:r>
                            <w:proofErr w:type="spellEnd"/>
                            <w:r>
                              <w:t xml:space="preserve"> of Health Services</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4069B7" w:rsidRPr="001C5438" w:rsidRDefault="004069B7" w:rsidP="004069B7">
      <w:pPr>
        <w:spacing w:before="200"/>
        <w:jc w:val="both"/>
        <w:rPr>
          <w:rFonts w:ascii="Cambria" w:hAnsi="Cambria" w:cs="Arial"/>
          <w:b/>
          <w:u w:val="single"/>
        </w:rPr>
      </w:pPr>
      <w:r w:rsidRPr="001C5438">
        <w:rPr>
          <w:rFonts w:ascii="Cambria" w:hAnsi="Cambria" w:cs="Arial"/>
          <w:b/>
          <w:u w:val="single"/>
        </w:rPr>
        <w:t>Abstract</w:t>
      </w:r>
    </w:p>
    <w:p w:rsidR="004069B7" w:rsidRPr="001C5438" w:rsidRDefault="004069B7" w:rsidP="004069B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982848" behindDoc="1" locked="1" layoutInCell="1" allowOverlap="0" wp14:anchorId="7E261337" wp14:editId="15BC32AC">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5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4069B7">
                            <w:pPr>
                              <w:jc w:val="center"/>
                            </w:pPr>
                            <w:sdt>
                              <w:sdtPr>
                                <w:tag w:val="Prop105"/>
                                <w:id w:val="5236010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8209226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0085146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5599879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61337" id="_x0000_s1195" type="#_x0000_t202" style="position:absolute;left:0;text-align:left;margin-left:0;margin-top:628.5pt;width:468pt;height:21.6pt;z-index:-25133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8MQIAAFsEAAAOAAAAZHJzL2Uyb0RvYy54bWysVNtu2zAMfR+wfxD0vjhOk7Qx4hRdugwD&#10;ugvQ7gNkWbaFSaImKbG7rx8lJ1nQbS/D/CBIInVInkN6fTtoRQ7CeQmmpPlkSokwHGpp2pJ+fdq9&#10;uaHEB2ZqpsCIkj4LT283r1+te1uIGXSgauEIghhf9LakXQi2yDLPO6GZn4AVBo0NOM0CHl2b1Y71&#10;iK5VNptOl1kPrrYOuPAeb+9HI90k/KYRPHxuGi8CUSXF3EJaXVqruGabNStax2wn+TEN9g9ZaCYN&#10;Bj1D3bPAyN7J36C05A48NGHCQWfQNJKLVANWk09fVPPYMStSLUiOt2ea/P+D5Z8OXxyRdUkXeU6J&#10;YRpFehJDIG9hIMvIT299gW6PFh3DgNeoc6rV2wfg3zwxsO2YacWdc9B3gtWYXx5fZhdPRxwfQar+&#10;I9QYhu0DJKChcTqSh3QQREedns/axFQ4Xi5W86vlFE0cbbPr+dUsiZex4vTaOh/eC9AkbkrqUPuE&#10;zg4PPsRsWHFyicE8KFnvpFLp4Npqqxw5MOyTXfpSAS/clCF9SVeL2WIk4K8Q0/T9CULLgA2vpC7p&#10;zdmJFZG2d6ZO7RiYVOMeU1bmyGOkbiQxDNWQJMuXq5NAFdTPSK2DscNxInHTgftBSY/dXVL/fc+c&#10;oER9MCjPKp/P4zikw3xxjWQSd2mpLi3McIQqaaBk3G7DOEJ762TbYaSxIQzcoaSNTGxH7cesjgVg&#10;BycRjtMWR+TynLx+/RM2PwEAAP//AwBQSwMEFAAGAAgAAAAhAPgJoQveAAAACgEAAA8AAABkcnMv&#10;ZG93bnJldi54bWxMT0FOwzAQvCPxB2uRuKDWJoG0DXEqhASiN2gRXN3YTSLsdbDdNPye5QS32ZnR&#10;7Ey1npxlowmx9yjhei6AGWy87rGV8LZ7nC2BxaRQK+vRSPg2Edb1+VmlSu1P+GrGbWoZhWAslYQu&#10;paHkPDadcSrO/WCQtIMPTiU6Q8t1UCcKd5ZnQhTcqR7pQ6cG89CZ5nN7dBKWN8/jR9zkL+9NcbCr&#10;dLUYn76ClJcX0/0dsGSm9GeG3/pUHWrqtPdH1JFZCTQkEZvdLgiRvsoLAnuiciEy4HXF/0+ofwAA&#10;AP//AwBQSwECLQAUAAYACAAAACEAtoM4kv4AAADhAQAAEwAAAAAAAAAAAAAAAAAAAAAAW0NvbnRl&#10;bnRfVHlwZXNdLnhtbFBLAQItABQABgAIAAAAIQA4/SH/1gAAAJQBAAALAAAAAAAAAAAAAAAAAC8B&#10;AABfcmVscy8ucmVsc1BLAQItABQABgAIAAAAIQDxoa/8MQIAAFsEAAAOAAAAAAAAAAAAAAAAAC4C&#10;AABkcnMvZTJvRG9jLnhtbFBLAQItABQABgAIAAAAIQD4CaEL3gAAAAoBAAAPAAAAAAAAAAAAAAAA&#10;AIsEAABkcnMvZG93bnJldi54bWxQSwUGAAAAAAQABADzAAAAlgUAAAAA&#10;" o:allowoverlap="f">
                <v:textbox>
                  <w:txbxContent>
                    <w:p w:rsidR="00224FF0" w:rsidRDefault="00224FF0" w:rsidP="004069B7">
                      <w:pPr>
                        <w:jc w:val="center"/>
                      </w:pPr>
                      <w:sdt>
                        <w:sdtPr>
                          <w:tag w:val="Prop105"/>
                          <w:id w:val="5236010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8209226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0085146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5599879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 xml:space="preserve">Relating to drug disposal education and awareness and municipal authority. </w:t>
      </w:r>
    </w:p>
    <w:p w:rsidR="004069B7" w:rsidRPr="001C5438" w:rsidRDefault="004069B7" w:rsidP="004069B7">
      <w:pPr>
        <w:jc w:val="both"/>
        <w:rPr>
          <w:rFonts w:ascii="Cambria" w:hAnsi="Cambria" w:cs="Arial"/>
          <w:b/>
          <w:u w:val="single"/>
        </w:rPr>
      </w:pPr>
      <w:r w:rsidRPr="001C5438">
        <w:rPr>
          <w:rFonts w:ascii="Cambria" w:hAnsi="Cambria" w:cs="Arial"/>
          <w:b/>
          <w:u w:val="single"/>
        </w:rPr>
        <w:t>Provisions</w:t>
      </w:r>
    </w:p>
    <w:p w:rsidR="004069B7" w:rsidRDefault="004069B7" w:rsidP="004009BD">
      <w:pPr>
        <w:pStyle w:val="ListParagraph"/>
        <w:numPr>
          <w:ilvl w:val="0"/>
          <w:numId w:val="146"/>
        </w:numPr>
        <w:spacing w:after="0" w:line="240" w:lineRule="auto"/>
        <w:contextualSpacing w:val="0"/>
        <w:jc w:val="both"/>
        <w:rPr>
          <w:rFonts w:ascii="Cambria" w:hAnsi="Cambria" w:cs="Arial"/>
        </w:rPr>
      </w:pPr>
      <w:r>
        <w:rPr>
          <w:rFonts w:ascii="Cambria" w:hAnsi="Cambria" w:cs="Arial"/>
        </w:rPr>
        <w:t>Prohibits a city, town or county from:</w:t>
      </w:r>
    </w:p>
    <w:p w:rsidR="004069B7" w:rsidRDefault="004069B7" w:rsidP="004009BD">
      <w:pPr>
        <w:pStyle w:val="ListParagraph"/>
        <w:numPr>
          <w:ilvl w:val="1"/>
          <w:numId w:val="146"/>
        </w:numPr>
        <w:spacing w:after="0" w:line="240" w:lineRule="auto"/>
        <w:contextualSpacing w:val="0"/>
        <w:jc w:val="both"/>
        <w:rPr>
          <w:rFonts w:ascii="Cambria" w:hAnsi="Cambria" w:cs="Arial"/>
        </w:rPr>
      </w:pPr>
      <w:r>
        <w:rPr>
          <w:rFonts w:ascii="Cambria" w:hAnsi="Cambria" w:cs="Arial"/>
        </w:rPr>
        <w:t xml:space="preserve">Imposing a tax, fee, assessment or charge on any </w:t>
      </w:r>
      <w:r w:rsidRPr="009B530D">
        <w:rPr>
          <w:rFonts w:ascii="Cambria" w:hAnsi="Cambria" w:cs="Arial"/>
          <w:b/>
          <w:color w:val="7030A0"/>
        </w:rPr>
        <w:t>CONSUMER OR OWNER OR OPERATOR OF A</w:t>
      </w:r>
      <w:r>
        <w:rPr>
          <w:rFonts w:ascii="Cambria" w:hAnsi="Cambria" w:cs="Arial"/>
        </w:rPr>
        <w:t xml:space="preserve"> business to pay or support a drug disposal program in their respective jurisdictions. (Sec. 1, 2) </w:t>
      </w:r>
      <w:r w:rsidRPr="009B530D">
        <w:rPr>
          <w:rFonts w:ascii="Cambria" w:hAnsi="Cambria" w:cs="Arial"/>
          <w:i/>
        </w:rPr>
        <w:t>(LIA)</w:t>
      </w:r>
    </w:p>
    <w:p w:rsidR="004069B7" w:rsidRPr="001C579E" w:rsidRDefault="004069B7" w:rsidP="004009BD">
      <w:pPr>
        <w:pStyle w:val="ListParagraph"/>
        <w:numPr>
          <w:ilvl w:val="1"/>
          <w:numId w:val="146"/>
        </w:numPr>
        <w:spacing w:after="120" w:line="240" w:lineRule="auto"/>
        <w:contextualSpacing w:val="0"/>
        <w:jc w:val="both"/>
        <w:rPr>
          <w:rFonts w:ascii="Cambria" w:hAnsi="Cambria" w:cs="Arial"/>
        </w:rPr>
      </w:pPr>
      <w:r>
        <w:rPr>
          <w:rFonts w:ascii="Cambria" w:hAnsi="Cambria" w:cs="Arial"/>
        </w:rPr>
        <w:t xml:space="preserve">Requiring </w:t>
      </w:r>
      <w:r w:rsidRPr="00446206">
        <w:rPr>
          <w:rFonts w:ascii="Cambria" w:hAnsi="Cambria" w:cs="Arial"/>
          <w:strike/>
          <w:color w:val="FF0000"/>
        </w:rPr>
        <w:t>a</w:t>
      </w:r>
      <w:r>
        <w:rPr>
          <w:rFonts w:ascii="Cambria" w:hAnsi="Cambria" w:cs="Arial"/>
        </w:rPr>
        <w:t xml:space="preserve"> </w:t>
      </w:r>
      <w:r w:rsidRPr="00446206">
        <w:rPr>
          <w:rFonts w:ascii="Cambria" w:hAnsi="Cambria" w:cs="Arial"/>
          <w:b/>
          <w:color w:val="7030A0"/>
        </w:rPr>
        <w:t>THE OWNER OR OPERATOR OF A</w:t>
      </w:r>
      <w:r w:rsidRPr="001C579E">
        <w:rPr>
          <w:rFonts w:ascii="Cambria" w:hAnsi="Cambria" w:cs="Arial"/>
        </w:rPr>
        <w:t xml:space="preserve"> business to pay for or operate a drug disposal program in their respective jurisdictions. (Sec. 1, 2)</w:t>
      </w:r>
    </w:p>
    <w:p w:rsidR="004069B7" w:rsidRPr="000C7ACF" w:rsidRDefault="004069B7" w:rsidP="004009BD">
      <w:pPr>
        <w:pStyle w:val="ListParagraph"/>
        <w:numPr>
          <w:ilvl w:val="0"/>
          <w:numId w:val="146"/>
        </w:numPr>
        <w:spacing w:after="120" w:line="240" w:lineRule="auto"/>
        <w:contextualSpacing w:val="0"/>
        <w:jc w:val="both"/>
        <w:rPr>
          <w:rFonts w:ascii="Cambria" w:hAnsi="Cambria" w:cs="Arial"/>
        </w:rPr>
      </w:pPr>
      <w:r>
        <w:rPr>
          <w:rFonts w:ascii="Cambria" w:hAnsi="Cambria" w:cs="Arial"/>
          <w:b/>
          <w:color w:val="7030A0"/>
        </w:rPr>
        <w:t xml:space="preserve">ESTABLISHES A STATE PREEMPTION ON THE REGULATION OF A DRUG DISPOSAL PROGRAM BY A BUSINESS. </w:t>
      </w:r>
      <w:r w:rsidRPr="000C7ACF">
        <w:rPr>
          <w:rFonts w:ascii="Cambria" w:hAnsi="Cambria" w:cs="Arial"/>
          <w:i/>
        </w:rPr>
        <w:t>(LIA)</w:t>
      </w:r>
    </w:p>
    <w:p w:rsidR="004069B7" w:rsidRDefault="004069B7" w:rsidP="004009BD">
      <w:pPr>
        <w:pStyle w:val="ListParagraph"/>
        <w:numPr>
          <w:ilvl w:val="0"/>
          <w:numId w:val="146"/>
        </w:numPr>
        <w:spacing w:after="0" w:line="240" w:lineRule="auto"/>
        <w:contextualSpacing w:val="0"/>
        <w:jc w:val="both"/>
        <w:rPr>
          <w:rFonts w:ascii="Cambria" w:hAnsi="Cambria" w:cs="Arial"/>
        </w:rPr>
      </w:pPr>
      <w:r>
        <w:rPr>
          <w:rFonts w:ascii="Cambria" w:hAnsi="Cambria" w:cs="Arial"/>
        </w:rPr>
        <w:t>Requires ADHS to enter into a public-private partnership with an education and awareness program regarding the disposal of prescription drugs and controlled substances by January 1, 2019. (Sec. 3)</w:t>
      </w:r>
    </w:p>
    <w:p w:rsidR="004069B7" w:rsidRPr="00D61A65" w:rsidRDefault="004069B7" w:rsidP="004009BD">
      <w:pPr>
        <w:pStyle w:val="ListParagraph"/>
        <w:numPr>
          <w:ilvl w:val="1"/>
          <w:numId w:val="146"/>
        </w:numPr>
        <w:spacing w:after="0" w:line="240" w:lineRule="auto"/>
        <w:contextualSpacing w:val="0"/>
        <w:jc w:val="both"/>
        <w:rPr>
          <w:rFonts w:ascii="Cambria" w:hAnsi="Cambria" w:cs="Arial"/>
        </w:rPr>
      </w:pPr>
      <w:r>
        <w:rPr>
          <w:rFonts w:ascii="Cambria" w:hAnsi="Cambria" w:cs="Arial"/>
        </w:rPr>
        <w:t>Permits</w:t>
      </w:r>
      <w:r w:rsidRPr="00D61A65">
        <w:rPr>
          <w:rFonts w:ascii="Cambria" w:hAnsi="Cambria" w:cs="Arial"/>
        </w:rPr>
        <w:t xml:space="preserve"> the education </w:t>
      </w:r>
      <w:r>
        <w:rPr>
          <w:rFonts w:ascii="Cambria" w:hAnsi="Cambria" w:cs="Arial"/>
        </w:rPr>
        <w:t xml:space="preserve">and awareness program to: </w:t>
      </w:r>
      <w:r w:rsidRPr="00D61A65">
        <w:rPr>
          <w:rFonts w:ascii="Cambria" w:hAnsi="Cambria" w:cs="Arial"/>
        </w:rPr>
        <w:t xml:space="preserve"> </w:t>
      </w:r>
    </w:p>
    <w:p w:rsidR="004069B7" w:rsidRPr="00D61A65" w:rsidRDefault="004069B7" w:rsidP="004009BD">
      <w:pPr>
        <w:pStyle w:val="ListParagraph"/>
        <w:numPr>
          <w:ilvl w:val="2"/>
          <w:numId w:val="146"/>
        </w:numPr>
        <w:spacing w:after="0" w:line="240" w:lineRule="auto"/>
        <w:contextualSpacing w:val="0"/>
        <w:jc w:val="both"/>
        <w:rPr>
          <w:rFonts w:ascii="Cambria" w:hAnsi="Cambria" w:cs="Arial"/>
        </w:rPr>
      </w:pPr>
      <w:r>
        <w:rPr>
          <w:rFonts w:ascii="Cambria" w:hAnsi="Cambria" w:cs="Arial"/>
        </w:rPr>
        <w:t>Describe</w:t>
      </w:r>
      <w:r w:rsidRPr="00D61A65">
        <w:rPr>
          <w:rFonts w:ascii="Cambria" w:hAnsi="Cambria" w:cs="Arial"/>
        </w:rPr>
        <w:t xml:space="preserve"> available drug disposal options that comply with state and federal law; </w:t>
      </w:r>
    </w:p>
    <w:p w:rsidR="004069B7" w:rsidRDefault="004069B7" w:rsidP="004009BD">
      <w:pPr>
        <w:pStyle w:val="ListParagraph"/>
        <w:numPr>
          <w:ilvl w:val="2"/>
          <w:numId w:val="146"/>
        </w:numPr>
        <w:spacing w:after="0" w:line="240" w:lineRule="auto"/>
        <w:contextualSpacing w:val="0"/>
        <w:jc w:val="both"/>
        <w:rPr>
          <w:rFonts w:ascii="Cambria" w:hAnsi="Cambria" w:cs="Arial"/>
        </w:rPr>
      </w:pPr>
      <w:r>
        <w:rPr>
          <w:rFonts w:ascii="Cambria" w:hAnsi="Cambria" w:cs="Arial"/>
        </w:rPr>
        <w:t>Reduce the availability of unused substance and minimize the potential environmental impact of drug disposal options;</w:t>
      </w:r>
    </w:p>
    <w:p w:rsidR="004069B7" w:rsidRDefault="004069B7" w:rsidP="004009BD">
      <w:pPr>
        <w:pStyle w:val="ListParagraph"/>
        <w:numPr>
          <w:ilvl w:val="2"/>
          <w:numId w:val="146"/>
        </w:numPr>
        <w:spacing w:after="0" w:line="240" w:lineRule="auto"/>
        <w:contextualSpacing w:val="0"/>
        <w:jc w:val="both"/>
        <w:rPr>
          <w:rFonts w:ascii="Cambria" w:hAnsi="Cambria" w:cs="Arial"/>
        </w:rPr>
      </w:pPr>
      <w:r>
        <w:rPr>
          <w:rFonts w:ascii="Cambria" w:hAnsi="Cambria" w:cs="Arial"/>
        </w:rPr>
        <w:t>Provide a list of drug disposal take-back sites which must be sortable and searchable; and</w:t>
      </w:r>
    </w:p>
    <w:p w:rsidR="004069B7" w:rsidRDefault="004069B7" w:rsidP="004009BD">
      <w:pPr>
        <w:pStyle w:val="ListParagraph"/>
        <w:numPr>
          <w:ilvl w:val="2"/>
          <w:numId w:val="146"/>
        </w:numPr>
        <w:spacing w:after="0" w:line="240" w:lineRule="auto"/>
        <w:contextualSpacing w:val="0"/>
        <w:jc w:val="both"/>
        <w:rPr>
          <w:rFonts w:ascii="Cambria" w:hAnsi="Cambria" w:cs="Arial"/>
        </w:rPr>
      </w:pPr>
      <w:r>
        <w:rPr>
          <w:rFonts w:ascii="Cambria" w:hAnsi="Cambria" w:cs="Arial"/>
        </w:rPr>
        <w:t>Provide</w:t>
      </w:r>
      <w:r w:rsidRPr="00D61A65">
        <w:rPr>
          <w:rFonts w:ascii="Cambria" w:hAnsi="Cambria" w:cs="Arial"/>
        </w:rPr>
        <w:t xml:space="preserve"> a list and information regarding of drug disposal take-back events </w:t>
      </w:r>
      <w:r>
        <w:rPr>
          <w:rFonts w:ascii="Cambria" w:hAnsi="Cambria" w:cs="Arial"/>
        </w:rPr>
        <w:t>and include</w:t>
      </w:r>
      <w:r w:rsidRPr="00D61A65">
        <w:rPr>
          <w:rFonts w:ascii="Cambria" w:hAnsi="Cambria" w:cs="Arial"/>
        </w:rPr>
        <w:t xml:space="preserve"> their date, time and location</w:t>
      </w:r>
      <w:r>
        <w:rPr>
          <w:rFonts w:ascii="Cambria" w:hAnsi="Cambria" w:cs="Arial"/>
        </w:rPr>
        <w:t>.;</w:t>
      </w:r>
    </w:p>
    <w:p w:rsidR="004069B7" w:rsidRDefault="004069B7" w:rsidP="004009BD">
      <w:pPr>
        <w:pStyle w:val="ListParagraph"/>
        <w:numPr>
          <w:ilvl w:val="2"/>
          <w:numId w:val="146"/>
        </w:numPr>
        <w:spacing w:after="0" w:line="240" w:lineRule="auto"/>
        <w:contextualSpacing w:val="0"/>
        <w:jc w:val="both"/>
        <w:rPr>
          <w:rFonts w:ascii="Cambria" w:hAnsi="Cambria" w:cs="Arial"/>
        </w:rPr>
      </w:pPr>
      <w:r>
        <w:rPr>
          <w:rFonts w:ascii="Cambria" w:hAnsi="Cambria" w:cs="Arial"/>
        </w:rPr>
        <w:t>Include e</w:t>
      </w:r>
      <w:r w:rsidRPr="00D61A65">
        <w:rPr>
          <w:rFonts w:ascii="Cambria" w:hAnsi="Cambria" w:cs="Arial"/>
        </w:rPr>
        <w:t>ducational activities designed to ensure consumer awareness of safe storage and disposal of prescription drugs and controlled substances</w:t>
      </w:r>
      <w:r>
        <w:rPr>
          <w:rFonts w:ascii="Cambria" w:hAnsi="Cambria" w:cs="Arial"/>
        </w:rPr>
        <w:t xml:space="preserve">; </w:t>
      </w:r>
      <w:r w:rsidRPr="00C53B61">
        <w:rPr>
          <w:rFonts w:ascii="Cambria" w:hAnsi="Cambria" w:cs="Arial"/>
          <w:b/>
          <w:color w:val="7030A0"/>
        </w:rPr>
        <w:t>AND</w:t>
      </w:r>
    </w:p>
    <w:p w:rsidR="004069B7" w:rsidRPr="00D61A65" w:rsidRDefault="004069B7" w:rsidP="004009BD">
      <w:pPr>
        <w:pStyle w:val="ListParagraph"/>
        <w:numPr>
          <w:ilvl w:val="2"/>
          <w:numId w:val="146"/>
        </w:numPr>
        <w:spacing w:after="120" w:line="240" w:lineRule="auto"/>
        <w:contextualSpacing w:val="0"/>
        <w:jc w:val="both"/>
        <w:rPr>
          <w:rFonts w:ascii="Cambria" w:hAnsi="Cambria" w:cs="Arial"/>
        </w:rPr>
      </w:pPr>
      <w:r>
        <w:rPr>
          <w:rFonts w:ascii="Cambria" w:hAnsi="Cambria" w:cs="Arial"/>
          <w:b/>
          <w:color w:val="7030A0"/>
        </w:rPr>
        <w:t>DESCRIBE APPROPRIATE DISPOSAL METHODS AND LOCATIONS FOR NEEDLES AND SHARPS</w:t>
      </w:r>
      <w:r w:rsidRPr="00D61A65">
        <w:rPr>
          <w:rFonts w:ascii="Cambria" w:hAnsi="Cambria" w:cs="Arial"/>
        </w:rPr>
        <w:t>. (Sec. 3)</w:t>
      </w:r>
      <w:r>
        <w:rPr>
          <w:rFonts w:ascii="Cambria" w:hAnsi="Cambria" w:cs="Arial"/>
        </w:rPr>
        <w:t xml:space="preserve"> (</w:t>
      </w:r>
      <w:r w:rsidRPr="009815AD">
        <w:rPr>
          <w:rFonts w:ascii="Cambria" w:hAnsi="Cambria" w:cs="Arial"/>
          <w:i/>
        </w:rPr>
        <w:t>LIA</w:t>
      </w:r>
      <w:r>
        <w:rPr>
          <w:rFonts w:ascii="Cambria" w:hAnsi="Cambria" w:cs="Arial"/>
        </w:rPr>
        <w:t>)</w:t>
      </w:r>
    </w:p>
    <w:p w:rsidR="004069B7" w:rsidRPr="009815AD" w:rsidRDefault="004069B7" w:rsidP="004009BD">
      <w:pPr>
        <w:pStyle w:val="ListParagraph"/>
        <w:numPr>
          <w:ilvl w:val="0"/>
          <w:numId w:val="146"/>
        </w:numPr>
        <w:spacing w:after="0" w:line="240" w:lineRule="auto"/>
        <w:contextualSpacing w:val="0"/>
        <w:jc w:val="both"/>
        <w:rPr>
          <w:rFonts w:ascii="Cambria" w:hAnsi="Cambria" w:cs="Arial"/>
          <w:b/>
          <w:color w:val="7030A0"/>
        </w:rPr>
      </w:pPr>
      <w:r w:rsidRPr="009815AD">
        <w:rPr>
          <w:rFonts w:ascii="Cambria" w:hAnsi="Cambria" w:cs="Arial"/>
          <w:b/>
          <w:color w:val="7030A0"/>
        </w:rPr>
        <w:t>ESTABLISHES THE DRUG DISPOSAL AND AWARENESS FUND CONSISTING OF DONATIONS AND PRIVATE CONTRIBUTIONS</w:t>
      </w:r>
    </w:p>
    <w:p w:rsidR="004069B7" w:rsidRPr="009815AD" w:rsidRDefault="004069B7" w:rsidP="004009BD">
      <w:pPr>
        <w:pStyle w:val="ListParagraph"/>
        <w:numPr>
          <w:ilvl w:val="1"/>
          <w:numId w:val="146"/>
        </w:numPr>
        <w:spacing w:after="0" w:line="240" w:lineRule="auto"/>
        <w:contextualSpacing w:val="0"/>
        <w:jc w:val="both"/>
        <w:rPr>
          <w:rFonts w:ascii="Cambria" w:hAnsi="Cambria" w:cs="Arial"/>
          <w:b/>
          <w:color w:val="7030A0"/>
        </w:rPr>
      </w:pPr>
      <w:r w:rsidRPr="009815AD">
        <w:rPr>
          <w:rFonts w:ascii="Cambria" w:hAnsi="Cambria" w:cs="Arial"/>
          <w:b/>
          <w:color w:val="7030A0"/>
        </w:rPr>
        <w:t>REQUIRES ADHS TO ADMINISTER THE FUND.</w:t>
      </w:r>
    </w:p>
    <w:p w:rsidR="004069B7" w:rsidRDefault="004069B7" w:rsidP="004009BD">
      <w:pPr>
        <w:pStyle w:val="ListParagraph"/>
        <w:numPr>
          <w:ilvl w:val="1"/>
          <w:numId w:val="146"/>
        </w:numPr>
        <w:spacing w:after="120" w:line="240" w:lineRule="auto"/>
        <w:contextualSpacing w:val="0"/>
        <w:jc w:val="both"/>
        <w:rPr>
          <w:rFonts w:ascii="Cambria" w:hAnsi="Cambria" w:cs="Arial"/>
        </w:rPr>
      </w:pPr>
      <w:r w:rsidRPr="009815AD">
        <w:rPr>
          <w:rFonts w:ascii="Cambria" w:hAnsi="Cambria" w:cs="Arial"/>
          <w:b/>
          <w:color w:val="7030A0"/>
        </w:rPr>
        <w:t xml:space="preserve">EXEMPT </w:t>
      </w:r>
      <w:r>
        <w:rPr>
          <w:rFonts w:ascii="Cambria" w:hAnsi="Cambria" w:cs="Arial"/>
          <w:b/>
          <w:color w:val="7030A0"/>
        </w:rPr>
        <w:t xml:space="preserve">FUND MONIES </w:t>
      </w:r>
      <w:r w:rsidRPr="009815AD">
        <w:rPr>
          <w:rFonts w:ascii="Cambria" w:hAnsi="Cambria" w:cs="Arial"/>
          <w:b/>
          <w:color w:val="7030A0"/>
        </w:rPr>
        <w:t xml:space="preserve">FROM REQUIREMENTS RELATING TO THE LAPSING OF </w:t>
      </w:r>
      <w:r>
        <w:rPr>
          <w:rFonts w:ascii="Cambria" w:hAnsi="Cambria" w:cs="Arial"/>
          <w:b/>
          <w:color w:val="7030A0"/>
        </w:rPr>
        <w:t>APPROPRIATIONS</w:t>
      </w:r>
      <w:r w:rsidRPr="009815AD">
        <w:rPr>
          <w:rFonts w:ascii="Cambria" w:hAnsi="Cambria" w:cs="Arial"/>
          <w:b/>
          <w:color w:val="7030A0"/>
        </w:rPr>
        <w:t>.</w:t>
      </w:r>
      <w:r w:rsidRPr="009815AD">
        <w:rPr>
          <w:rFonts w:ascii="Cambria" w:hAnsi="Cambria" w:cs="Arial"/>
          <w:color w:val="7030A0"/>
        </w:rPr>
        <w:t xml:space="preserve"> </w:t>
      </w:r>
      <w:r w:rsidRPr="00C53B61">
        <w:rPr>
          <w:rFonts w:ascii="Cambria" w:hAnsi="Cambria" w:cs="Arial"/>
          <w:i/>
        </w:rPr>
        <w:t>(LIA)</w:t>
      </w:r>
    </w:p>
    <w:p w:rsidR="004069B7" w:rsidRDefault="004069B7" w:rsidP="004009BD">
      <w:pPr>
        <w:pStyle w:val="ListParagraph"/>
        <w:numPr>
          <w:ilvl w:val="0"/>
          <w:numId w:val="146"/>
        </w:numPr>
        <w:spacing w:after="120" w:line="240" w:lineRule="auto"/>
        <w:contextualSpacing w:val="0"/>
        <w:jc w:val="both"/>
        <w:rPr>
          <w:rFonts w:ascii="Cambria" w:hAnsi="Cambria" w:cs="Arial"/>
        </w:rPr>
      </w:pPr>
      <w:r w:rsidRPr="009815AD">
        <w:rPr>
          <w:rFonts w:ascii="Cambria" w:hAnsi="Cambria" w:cs="Arial"/>
          <w:b/>
          <w:color w:val="7030A0"/>
        </w:rPr>
        <w:t>REQUIRES DRUG DISPOSAL AND AWARENESS FUND MONIES TO BE USED TO PAY FOR THE COSTS OF ADMINISTERING THE EDUCATION AND AWARENESS PROGRAM.</w:t>
      </w:r>
      <w:r w:rsidRPr="009815AD">
        <w:rPr>
          <w:rFonts w:ascii="Cambria" w:hAnsi="Cambria" w:cs="Arial"/>
          <w:color w:val="7030A0"/>
        </w:rPr>
        <w:t xml:space="preserve"> </w:t>
      </w:r>
      <w:r w:rsidRPr="00C53B61">
        <w:rPr>
          <w:rFonts w:ascii="Cambria" w:hAnsi="Cambria" w:cs="Arial"/>
          <w:i/>
        </w:rPr>
        <w:t>(LIA)</w:t>
      </w:r>
    </w:p>
    <w:p w:rsidR="004069B7" w:rsidRPr="004E072C" w:rsidRDefault="004069B7" w:rsidP="004009BD">
      <w:pPr>
        <w:pStyle w:val="ListParagraph"/>
        <w:numPr>
          <w:ilvl w:val="0"/>
          <w:numId w:val="146"/>
        </w:numPr>
        <w:spacing w:after="120" w:line="240" w:lineRule="auto"/>
        <w:contextualSpacing w:val="0"/>
        <w:jc w:val="both"/>
        <w:rPr>
          <w:rFonts w:ascii="Cambria" w:hAnsi="Cambria" w:cs="Arial"/>
        </w:rPr>
      </w:pPr>
      <w:r>
        <w:rPr>
          <w:rFonts w:ascii="Cambria" w:hAnsi="Cambria" w:cs="Arial"/>
        </w:rPr>
        <w:t xml:space="preserve">Defines </w:t>
      </w:r>
      <w:r>
        <w:rPr>
          <w:rFonts w:ascii="Cambria" w:hAnsi="Cambria" w:cs="Arial"/>
          <w:i/>
        </w:rPr>
        <w:t xml:space="preserve">Drug Disposal Program. </w:t>
      </w:r>
      <w:r>
        <w:rPr>
          <w:rFonts w:ascii="Cambria" w:hAnsi="Cambria" w:cs="Arial"/>
        </w:rPr>
        <w:t xml:space="preserve">(Sec. 1, 2) </w:t>
      </w:r>
    </w:p>
    <w:p w:rsidR="004069B7" w:rsidRPr="001C5438" w:rsidRDefault="004069B7" w:rsidP="004069B7">
      <w:pPr>
        <w:spacing w:after="120"/>
        <w:jc w:val="both"/>
        <w:rPr>
          <w:rFonts w:ascii="Cambria" w:hAnsi="Cambria" w:cs="Arial"/>
        </w:rPr>
      </w:pPr>
    </w:p>
    <w:p w:rsidR="004069B7" w:rsidRDefault="004069B7" w:rsidP="004069B7">
      <w:pPr>
        <w:sectPr w:rsidR="004069B7" w:rsidSect="00990E7D">
          <w:type w:val="continuous"/>
          <w:pgSz w:w="12240" w:h="15840"/>
          <w:pgMar w:top="1440" w:right="1440" w:bottom="1440" w:left="1440" w:header="720" w:footer="720" w:gutter="0"/>
          <w:cols w:space="720"/>
          <w:docGrid w:linePitch="360"/>
        </w:sectPr>
      </w:pPr>
    </w:p>
    <w:p w:rsidR="004069B7" w:rsidRDefault="004069B7" w:rsidP="004069B7">
      <w:pPr>
        <w:pStyle w:val="Heading1"/>
        <w:jc w:val="center"/>
      </w:pPr>
      <w:bookmarkStart w:id="107" w:name="hb2562"/>
      <w:bookmarkEnd w:id="107"/>
      <w:r>
        <w:rPr>
          <w:noProof/>
        </w:rPr>
        <w:lastRenderedPageBreak/>
        <w:drawing>
          <wp:anchor distT="0" distB="0" distL="114300" distR="114300" simplePos="0" relativeHeight="251984896" behindDoc="1" locked="0" layoutInCell="1" allowOverlap="1" wp14:anchorId="31050C60" wp14:editId="29B899B1">
            <wp:simplePos x="0" y="0"/>
            <wp:positionH relativeFrom="column">
              <wp:posOffset>2362835</wp:posOffset>
            </wp:positionH>
            <wp:positionV relativeFrom="paragraph">
              <wp:posOffset>-322580</wp:posOffset>
            </wp:positionV>
            <wp:extent cx="1214755" cy="1165860"/>
            <wp:effectExtent l="0" t="0" r="0" b="0"/>
            <wp:wrapNone/>
            <wp:docPr id="516" name="Picture 516"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69B7" w:rsidRDefault="004069B7" w:rsidP="004069B7">
      <w:pPr>
        <w:jc w:val="center"/>
        <w:sectPr w:rsidR="004069B7" w:rsidSect="00990E7D">
          <w:footerReference w:type="default" r:id="rId396"/>
          <w:pgSz w:w="12240" w:h="15840"/>
          <w:pgMar w:top="1080" w:right="1440" w:bottom="1440" w:left="1440" w:header="720" w:footer="720" w:gutter="0"/>
          <w:cols w:space="720"/>
          <w:docGrid w:linePitch="360"/>
        </w:sectPr>
      </w:pPr>
    </w:p>
    <w:p w:rsidR="004069B7" w:rsidRDefault="004069B7" w:rsidP="004069B7">
      <w:pPr>
        <w:rPr>
          <w:b/>
        </w:rPr>
      </w:pPr>
    </w:p>
    <w:tbl>
      <w:tblPr>
        <w:tblStyle w:val="TableGrid"/>
        <w:tblpPr w:leftFromText="180" w:rightFromText="180" w:vertAnchor="page" w:horzAnchor="margin" w:tblpY="2534"/>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69B7" w:rsidTr="004966F0">
        <w:tc>
          <w:tcPr>
            <w:tcW w:w="9895" w:type="dxa"/>
            <w:gridSpan w:val="2"/>
          </w:tcPr>
          <w:p w:rsidR="004069B7" w:rsidRPr="002B09D5" w:rsidRDefault="004069B7" w:rsidP="004966F0">
            <w:pPr>
              <w:spacing w:after="120"/>
              <w:rPr>
                <w:rFonts w:ascii="Cambria" w:hAnsi="Cambria" w:cs="Arial"/>
                <w:noProof/>
                <w:sz w:val="28"/>
                <w:szCs w:val="28"/>
                <w:u w:val="single"/>
              </w:rPr>
            </w:pPr>
            <w:r>
              <w:rPr>
                <w:rFonts w:ascii="Cambria" w:hAnsi="Cambria" w:cs="Arial"/>
                <w:b/>
                <w:noProof/>
                <w:sz w:val="28"/>
                <w:szCs w:val="28"/>
                <w:u w:val="single"/>
              </w:rPr>
              <w:t>HB 2562:</w:t>
            </w:r>
            <w:r w:rsidRPr="00803606">
              <w:rPr>
                <w:rFonts w:ascii="Cambria" w:hAnsi="Cambria" w:cs="Arial"/>
                <w:noProof/>
                <w:sz w:val="28"/>
                <w:szCs w:val="28"/>
                <w:u w:val="single"/>
              </w:rPr>
              <w:t xml:space="preserve"> </w:t>
            </w:r>
            <w:r>
              <w:rPr>
                <w:rFonts w:ascii="Cambria" w:hAnsi="Cambria" w:cs="Arial"/>
                <w:noProof/>
                <w:sz w:val="28"/>
                <w:szCs w:val="28"/>
                <w:u w:val="single"/>
              </w:rPr>
              <w:t>crime; emergency services; summaries; websites</w:t>
            </w:r>
          </w:p>
        </w:tc>
      </w:tr>
      <w:tr w:rsidR="004069B7" w:rsidTr="004966F0">
        <w:tc>
          <w:tcPr>
            <w:tcW w:w="5125" w:type="dxa"/>
          </w:tcPr>
          <w:p w:rsidR="004069B7" w:rsidRPr="00311FEF" w:rsidRDefault="004069B7" w:rsidP="004966F0">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Grantham, LD 12</w:t>
            </w:r>
          </w:p>
          <w:p w:rsidR="004069B7" w:rsidRPr="00D772F7" w:rsidRDefault="004069B7" w:rsidP="004966F0">
            <w:pPr>
              <w:spacing w:after="120"/>
              <w:rPr>
                <w:rFonts w:ascii="Cambria" w:hAnsi="Cambria" w:cs="Arial"/>
              </w:rPr>
            </w:pPr>
            <w:r>
              <w:rPr>
                <w:rFonts w:ascii="Cambria" w:hAnsi="Cambria" w:cs="Arial"/>
                <w:b/>
              </w:rPr>
              <w:t>BILL STATUS:</w:t>
            </w:r>
            <w:r w:rsidRPr="00C6092E">
              <w:rPr>
                <w:rFonts w:ascii="Cambria" w:hAnsi="Cambria" w:cs="Arial"/>
              </w:rPr>
              <w:t xml:space="preserve"> </w:t>
            </w:r>
            <w:hyperlink r:id="rId397" w:tooltip="Bill Status Inquiry" w:history="1">
              <w:r w:rsidRPr="00D772F7">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4069B7" w:rsidTr="004069B7">
              <w:tc>
                <w:tcPr>
                  <w:tcW w:w="5115" w:type="dxa"/>
                  <w:tcBorders>
                    <w:top w:val="nil"/>
                    <w:left w:val="nil"/>
                    <w:bottom w:val="nil"/>
                    <w:right w:val="nil"/>
                  </w:tcBorders>
                  <w:tcMar>
                    <w:left w:w="0" w:type="dxa"/>
                    <w:right w:w="0" w:type="dxa"/>
                  </w:tcMar>
                </w:tcPr>
                <w:p w:rsidR="004069B7" w:rsidRDefault="004069B7" w:rsidP="00C67E92">
                  <w:pPr>
                    <w:framePr w:hSpace="180" w:wrap="around" w:vAnchor="page" w:hAnchor="margin" w:y="2534"/>
                    <w:rPr>
                      <w:rFonts w:ascii="Cambria" w:hAnsi="Cambria" w:cs="Arial"/>
                    </w:rPr>
                  </w:pPr>
                  <w:r>
                    <w:rPr>
                      <w:rFonts w:ascii="Cambria" w:hAnsi="Cambria" w:cs="Arial"/>
                    </w:rPr>
                    <w:tab/>
                    <w:t>LIA: DPA 6-1-0-0</w:t>
                  </w:r>
                </w:p>
              </w:tc>
            </w:tr>
          </w:tbl>
          <w:p w:rsidR="004069B7" w:rsidRPr="00C6092E" w:rsidRDefault="004069B7" w:rsidP="004966F0">
            <w:pPr>
              <w:rPr>
                <w:rFonts w:ascii="Cambria" w:hAnsi="Cambria" w:cs="Arial"/>
              </w:rPr>
            </w:pPr>
          </w:p>
        </w:tc>
        <w:tc>
          <w:tcPr>
            <w:tcW w:w="4770" w:type="dxa"/>
          </w:tcPr>
          <w:p w:rsidR="004069B7" w:rsidRDefault="004069B7" w:rsidP="004966F0">
            <w:pPr>
              <w:rPr>
                <w:rFonts w:ascii="Cambria" w:hAnsi="Cambria" w:cs="Arial"/>
              </w:rPr>
            </w:pPr>
            <w:r w:rsidRPr="001C5438">
              <w:rPr>
                <w:rFonts w:ascii="Cambria" w:hAnsi="Cambria" w:cs="Arial"/>
                <w:noProof/>
              </w:rPr>
              <mc:AlternateContent>
                <mc:Choice Requires="wps">
                  <w:drawing>
                    <wp:anchor distT="0" distB="0" distL="114300" distR="114300" simplePos="0" relativeHeight="251986944" behindDoc="1" locked="1" layoutInCell="1" allowOverlap="0" wp14:anchorId="29ECD479" wp14:editId="752F1BD8">
                      <wp:simplePos x="0" y="0"/>
                      <wp:positionH relativeFrom="margin">
                        <wp:posOffset>-635</wp:posOffset>
                      </wp:positionH>
                      <wp:positionV relativeFrom="page">
                        <wp:posOffset>66040</wp:posOffset>
                      </wp:positionV>
                      <wp:extent cx="2669540" cy="783590"/>
                      <wp:effectExtent l="0" t="0" r="16510" b="16510"/>
                      <wp:wrapNone/>
                      <wp:docPr id="5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783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4069B7">
                                  <w:pPr>
                                    <w:rPr>
                                      <w:b/>
                                      <w:u w:val="single"/>
                                    </w:rPr>
                                  </w:pPr>
                                  <w:r w:rsidRPr="00BB4358">
                                    <w:rPr>
                                      <w:b/>
                                      <w:u w:val="single"/>
                                    </w:rPr>
                                    <w:t>Legend:</w:t>
                                  </w:r>
                                </w:p>
                                <w:p w:rsidR="00224FF0" w:rsidRDefault="00224FF0" w:rsidP="004069B7">
                                  <w:r>
                                    <w:t xml:space="preserve">NFTA- National Fire Protection Association </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CD479" id="_x0000_s1196" type="#_x0000_t202" style="position:absolute;margin-left:-.05pt;margin-top:5.2pt;width:210.2pt;height:61.7pt;z-index:-251329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gahwIAABoFAAAOAAAAZHJzL2Uyb0RvYy54bWysVF1v2yAUfZ+0/4B4Tx2ndj6sOlUXJ9Ok&#10;7kNq9wMI4BgNAwMSu5v233fBSZquL9M0P9jgezmcc++Bm9u+lejArRNalTi9GmPEFdVMqF2Jvz5u&#10;RnOMnCeKEakVL/ETd/h2+fbNTWcKPtGNloxbBCDKFZ0pceO9KZLE0Ya3xF1pwxUEa21b4mFqdwmz&#10;pAP0ViaT8XiadNoyYzXlzsHfagjiZcSva07957p23CNZYuDm49vG9za8k+UNKXaWmEbQIw3yDyxa&#10;IhRseoaqiCdob8UrqFZQq52u/RXVbaLrWlAeNYCadPyHmoeGGB61QHGcOZfJ/T9Y+unwxSLBSpyn&#10;1xgp0kKTHnnv0TvdoyzUpzOugLQHA4m+h9/Q56jVmXtNvzmk9KohasfvrNVdwwkDfmlYmVwsHXBc&#10;ANl2HzWDbcje6wjU17YNxYNyIECHPj2dexOoUPg5mU4XeQYhCrHZ/DpfxOYlpDitNtb591y3KAxK&#10;bKH3EZ0c7p0PbEhxSgmbKb0RUsb+S4W6Ei/yST7o0lKwEAxpzu62K2nRgQQHxSdKg8hlWis8+FiK&#10;tsTzcxIpQjXWisVdPBFyGAMTqQI4iANux9Hgl5+L8WI9X8+zUTaZrkfZuKpGd5tVNppu0lleXVer&#10;VZX+CjzTrGgEY1wFqifvptnfeeN4igbXnd37QtIL5Zv4vFaevKQRqwyqTt+oLtogdH7wgO+3fXRc&#10;OostDCbZavYEzrB6OKBwocCg0fYHRh0czhK773tiOUbygwJ3LdIsWMHHSZbPJjCxl5HtZYQoClAl&#10;9hgNw5UfboC9sWLXwE6Dn5W+A0fWIprlmdXRx3AAo6rjZRFO+OU8Zj1facvfAAAA//8DAFBLAwQU&#10;AAYACAAAACEAEIIhutwAAAAIAQAADwAAAGRycy9kb3ducmV2LnhtbEyPzU7DMBCE70i8g7VI3Fq7&#10;cUVLiFMhCvcSClydeJtE+CeK3Tbw9GxPcNyZ2dlvi83kLDvhGPvgFSzmAhj6Jpjetwr2by+zNbCY&#10;tDfaBo8KvjHCpry+KnRuwtm/4qlKLaMSH3OtoEtpyDmPTYdOx3kY0JN3CKPTicax5WbUZyp3lmdC&#10;3HGne08XOj3gU4fNV3V0hJF97uV2V+FqpWu5ff55vz98WKVub6bHB2AJp/QXhgs+7UBJTHU4ehOZ&#10;VTBbUJBksQRG9jITElhNgpRr4GXB/z9Q/gIAAP//AwBQSwECLQAUAAYACAAAACEAtoM4kv4AAADh&#10;AQAAEwAAAAAAAAAAAAAAAAAAAAAAW0NvbnRlbnRfVHlwZXNdLnhtbFBLAQItABQABgAIAAAAIQA4&#10;/SH/1gAAAJQBAAALAAAAAAAAAAAAAAAAAC8BAABfcmVscy8ucmVsc1BLAQItABQABgAIAAAAIQBt&#10;BDgahwIAABoFAAAOAAAAAAAAAAAAAAAAAC4CAABkcnMvZTJvRG9jLnhtbFBLAQItABQABgAIAAAA&#10;IQAQgiG63AAAAAgBAAAPAAAAAAAAAAAAAAAAAOEEAABkcnMvZG93bnJldi54bWxQSwUGAAAAAAQA&#10;BADzAAAA6gUAAAAA&#10;" o:allowoverlap="f" filled="f">
                      <v:textbox>
                        <w:txbxContent>
                          <w:p w:rsidR="00224FF0" w:rsidRPr="00F34CC1" w:rsidRDefault="00224FF0" w:rsidP="004069B7">
                            <w:pPr>
                              <w:rPr>
                                <w:b/>
                                <w:u w:val="single"/>
                              </w:rPr>
                            </w:pPr>
                            <w:r w:rsidRPr="00BB4358">
                              <w:rPr>
                                <w:b/>
                                <w:u w:val="single"/>
                              </w:rPr>
                              <w:t>Legend:</w:t>
                            </w:r>
                          </w:p>
                          <w:p w:rsidR="00224FF0" w:rsidRDefault="00224FF0" w:rsidP="004069B7">
                            <w:r>
                              <w:t xml:space="preserve">NFTA- National Fire Protection Association </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4966F0" w:rsidRDefault="004966F0" w:rsidP="004069B7">
      <w:pPr>
        <w:spacing w:before="200"/>
        <w:jc w:val="both"/>
        <w:rPr>
          <w:rFonts w:ascii="Cambria" w:hAnsi="Cambria" w:cs="Arial"/>
          <w:b/>
          <w:u w:val="single"/>
        </w:rPr>
      </w:pPr>
    </w:p>
    <w:p w:rsidR="004069B7" w:rsidRPr="001C5438" w:rsidRDefault="004069B7" w:rsidP="004069B7">
      <w:pPr>
        <w:spacing w:before="200"/>
        <w:jc w:val="both"/>
        <w:rPr>
          <w:rFonts w:ascii="Cambria" w:hAnsi="Cambria" w:cs="Arial"/>
          <w:b/>
          <w:u w:val="single"/>
        </w:rPr>
      </w:pPr>
      <w:r w:rsidRPr="001C5438">
        <w:rPr>
          <w:rFonts w:ascii="Cambria" w:hAnsi="Cambria" w:cs="Arial"/>
          <w:b/>
          <w:u w:val="single"/>
        </w:rPr>
        <w:t>Abstract</w:t>
      </w:r>
    </w:p>
    <w:p w:rsidR="004069B7" w:rsidRPr="001C5438" w:rsidRDefault="004069B7" w:rsidP="004069B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987968" behindDoc="1" locked="1" layoutInCell="1" allowOverlap="0" wp14:anchorId="7BCC41CF" wp14:editId="66058CF8">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5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4069B7">
                            <w:pPr>
                              <w:jc w:val="center"/>
                            </w:pPr>
                            <w:sdt>
                              <w:sdtPr>
                                <w:tag w:val="Prop105"/>
                                <w:id w:val="20931218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543270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8415879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9063618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C41CF" id="_x0000_s1197" type="#_x0000_t202" style="position:absolute;left:0;text-align:left;margin-left:0;margin-top:628.5pt;width:468pt;height:21.6pt;z-index:-251328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kbMAIAAFsEAAAOAAAAZHJzL2Uyb0RvYy54bWysVNtu2zAMfR+wfxD0vjhOnaQx4hRdugwD&#10;ugvQ7gNkWbaFyaImKbGzry8lp2nQbS/D/CBIInVInkN6fTN0ihyEdRJ0QdPJlBKhOVRSNwX9/rh7&#10;d02J80xXTIEWBT0KR282b9+se5OLGbSgKmEJgmiX96agrfcmTxLHW9ExNwEjNBprsB3zeLRNUlnW&#10;I3qnktl0ukh6sJWxwIVzeHs3Gukm4te14P5rXTvhiSoo5ubjauNahjXZrFneWGZayU9psH/IomNS&#10;Y9Az1B3zjOyt/A2qk9yCg9pPOHQJ1LXkItaA1aTTV9U8tMyIWAuS48yZJvf/YPmXwzdLZFXQeZpR&#10;olmHIj2KwZP3MJBF4Kc3Lke3B4OOfsBr1DnW6sw98B+OaNi2TDfi1lroW8EqzC8NL5OLpyOOCyBl&#10;/xkqDMP2HiLQUNsukId0EERHnY5nbUIqHC/nq+xqMUUTR9tsmV3NongJy59fG+v8RwEdCZuCWtQ+&#10;orPDvfMhG5Y/u4RgDpSsdlKpeLBNuVWWHBj2yS5+sYBXbkqTvqCr+Ww+EvBXiGn8/gTRSY8Nr2RX&#10;0OuzE8sDbR90FdvRM6nGPaas9InHQN1Ioh/KIUqWLiPNgeUSqiNSa2HscJxI3LRgf1HSY3cX1P3c&#10;MysoUZ80yrNKsyyMQzxk8yWSSeylpby0MM0RqqCeknG79eMI7Y2VTYuRxobQcIuS1jKy/ZLVqQDs&#10;4CjCadrCiFyeo9fLP2HzBAAA//8DAFBLAwQUAAYACAAAACEA+AmhC94AAAAKAQAADwAAAGRycy9k&#10;b3ducmV2LnhtbExPQU7DMBC8I/EHa5G4oNYmgbQNcSqEBKI3aBFc3dhNIux1sN00/J7lBLfZmdHs&#10;TLWenGWjCbH3KOF6LoAZbLzusZXwtnucLYHFpFAr69FI+DYR1vX5WaVK7U/4asZtahmFYCyVhC6l&#10;oeQ8Np1xKs79YJC0gw9OJTpDy3VQJwp3lmdCFNypHulDpwbz0Jnmc3t0EpY3z+NH3OQv701xsKt0&#10;tRifvoKUlxfT/R2wZKb0Z4bf+lQdauq090fUkVkJNCQRm90uCJG+ygsCe6JyITLgdcX/T6h/AAAA&#10;//8DAFBLAQItABQABgAIAAAAIQC2gziS/gAAAOEBAAATAAAAAAAAAAAAAAAAAAAAAABbQ29udGVu&#10;dF9UeXBlc10ueG1sUEsBAi0AFAAGAAgAAAAhADj9If/WAAAAlAEAAAsAAAAAAAAAAAAAAAAALwEA&#10;AF9yZWxzLy5yZWxzUEsBAi0AFAAGAAgAAAAhAAkA+RswAgAAWwQAAA4AAAAAAAAAAAAAAAAALgIA&#10;AGRycy9lMm9Eb2MueG1sUEsBAi0AFAAGAAgAAAAhAPgJoQveAAAACgEAAA8AAAAAAAAAAAAAAAAA&#10;igQAAGRycy9kb3ducmV2LnhtbFBLBQYAAAAABAAEAPMAAACVBQAAAAA=&#10;" o:allowoverlap="f">
                <v:textbox>
                  <w:txbxContent>
                    <w:p w:rsidR="00224FF0" w:rsidRDefault="00224FF0" w:rsidP="004069B7">
                      <w:pPr>
                        <w:jc w:val="center"/>
                      </w:pPr>
                      <w:sdt>
                        <w:sdtPr>
                          <w:tag w:val="Prop105"/>
                          <w:id w:val="20931218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543270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8415879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9063618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municipal crime and emergency service summaries.</w:t>
      </w:r>
    </w:p>
    <w:p w:rsidR="004069B7" w:rsidRPr="001C5438" w:rsidRDefault="004069B7" w:rsidP="004069B7">
      <w:pPr>
        <w:jc w:val="both"/>
        <w:rPr>
          <w:rFonts w:ascii="Cambria" w:hAnsi="Cambria" w:cs="Arial"/>
          <w:b/>
          <w:u w:val="single"/>
        </w:rPr>
      </w:pPr>
      <w:r w:rsidRPr="001C5438">
        <w:rPr>
          <w:rFonts w:ascii="Cambria" w:hAnsi="Cambria" w:cs="Arial"/>
          <w:b/>
          <w:u w:val="single"/>
        </w:rPr>
        <w:t>Provisions</w:t>
      </w:r>
    </w:p>
    <w:p w:rsidR="004069B7" w:rsidRDefault="004069B7" w:rsidP="004009BD">
      <w:pPr>
        <w:pStyle w:val="ListParagraph"/>
        <w:numPr>
          <w:ilvl w:val="0"/>
          <w:numId w:val="147"/>
        </w:numPr>
        <w:spacing w:after="120" w:line="240" w:lineRule="auto"/>
        <w:contextualSpacing w:val="0"/>
        <w:jc w:val="both"/>
        <w:rPr>
          <w:rFonts w:ascii="Cambria" w:hAnsi="Cambria" w:cs="Arial"/>
        </w:rPr>
      </w:pPr>
      <w:r>
        <w:rPr>
          <w:rFonts w:ascii="Cambria" w:hAnsi="Cambria" w:cs="Arial"/>
        </w:rPr>
        <w:t>Requires each city or town to post a monthly crime or emergency services summary on its website. (Sec. 1)</w:t>
      </w:r>
    </w:p>
    <w:p w:rsidR="004069B7" w:rsidRDefault="004069B7" w:rsidP="004009BD">
      <w:pPr>
        <w:pStyle w:val="ListParagraph"/>
        <w:numPr>
          <w:ilvl w:val="0"/>
          <w:numId w:val="147"/>
        </w:numPr>
        <w:spacing w:after="0" w:line="240" w:lineRule="auto"/>
        <w:contextualSpacing w:val="0"/>
        <w:jc w:val="both"/>
        <w:rPr>
          <w:rFonts w:ascii="Cambria" w:hAnsi="Cambria" w:cs="Arial"/>
        </w:rPr>
      </w:pPr>
      <w:r>
        <w:rPr>
          <w:rFonts w:ascii="Cambria" w:hAnsi="Cambria" w:cs="Arial"/>
        </w:rPr>
        <w:t>Requires a city or town to include the following information in their summary:</w:t>
      </w:r>
    </w:p>
    <w:p w:rsidR="004069B7" w:rsidRPr="00CC3428" w:rsidRDefault="004069B7" w:rsidP="004009BD">
      <w:pPr>
        <w:pStyle w:val="ListParagraph"/>
        <w:numPr>
          <w:ilvl w:val="1"/>
          <w:numId w:val="147"/>
        </w:numPr>
        <w:spacing w:after="0" w:line="240" w:lineRule="auto"/>
        <w:contextualSpacing w:val="0"/>
        <w:jc w:val="both"/>
        <w:rPr>
          <w:rFonts w:ascii="Cambria" w:hAnsi="Cambria" w:cs="Arial"/>
        </w:rPr>
      </w:pPr>
      <w:r w:rsidRPr="00CC3428">
        <w:rPr>
          <w:rFonts w:ascii="Cambria" w:hAnsi="Cambria" w:cs="Arial"/>
        </w:rPr>
        <w:t xml:space="preserve">All crime statistics pursuant to the federal uniform crime reporting standards or equivalent </w:t>
      </w:r>
    </w:p>
    <w:p w:rsidR="004069B7" w:rsidRDefault="004069B7" w:rsidP="004009BD">
      <w:pPr>
        <w:pStyle w:val="ListParagraph"/>
        <w:numPr>
          <w:ilvl w:val="1"/>
          <w:numId w:val="147"/>
        </w:numPr>
        <w:spacing w:after="0" w:line="240" w:lineRule="auto"/>
        <w:contextualSpacing w:val="0"/>
        <w:jc w:val="both"/>
        <w:rPr>
          <w:rFonts w:ascii="Cambria" w:hAnsi="Cambria" w:cs="Arial"/>
        </w:rPr>
      </w:pPr>
      <w:r>
        <w:rPr>
          <w:rFonts w:ascii="Cambria" w:hAnsi="Cambria" w:cs="Arial"/>
        </w:rPr>
        <w:t>Relating to fire departments:</w:t>
      </w:r>
    </w:p>
    <w:p w:rsidR="004069B7" w:rsidRDefault="004069B7" w:rsidP="004009BD">
      <w:pPr>
        <w:pStyle w:val="ListParagraph"/>
        <w:numPr>
          <w:ilvl w:val="2"/>
          <w:numId w:val="147"/>
        </w:numPr>
        <w:spacing w:after="0" w:line="240" w:lineRule="auto"/>
        <w:contextualSpacing w:val="0"/>
        <w:jc w:val="both"/>
        <w:rPr>
          <w:rFonts w:ascii="Cambria" w:hAnsi="Cambria" w:cs="Arial"/>
        </w:rPr>
      </w:pPr>
      <w:r>
        <w:rPr>
          <w:rFonts w:ascii="Cambria" w:hAnsi="Cambria" w:cs="Arial"/>
        </w:rPr>
        <w:t>The total number of calls for service per fire department in the current year and the previous five years; and</w:t>
      </w:r>
    </w:p>
    <w:p w:rsidR="004069B7" w:rsidRDefault="004069B7" w:rsidP="004009BD">
      <w:pPr>
        <w:pStyle w:val="ListParagraph"/>
        <w:numPr>
          <w:ilvl w:val="2"/>
          <w:numId w:val="147"/>
        </w:numPr>
        <w:spacing w:after="0" w:line="240" w:lineRule="auto"/>
        <w:contextualSpacing w:val="0"/>
        <w:jc w:val="both"/>
        <w:rPr>
          <w:rFonts w:ascii="Cambria" w:hAnsi="Cambria" w:cs="Arial"/>
        </w:rPr>
      </w:pPr>
      <w:r>
        <w:rPr>
          <w:rFonts w:ascii="Cambria" w:hAnsi="Cambria" w:cs="Arial"/>
        </w:rPr>
        <w:t>The total number of call responses per fire department for the previous month and previous year.</w:t>
      </w:r>
    </w:p>
    <w:p w:rsidR="004069B7" w:rsidRPr="005B0FF8" w:rsidRDefault="004069B7" w:rsidP="004009BD">
      <w:pPr>
        <w:pStyle w:val="ListParagraph"/>
        <w:numPr>
          <w:ilvl w:val="1"/>
          <w:numId w:val="147"/>
        </w:numPr>
        <w:spacing w:after="0" w:line="240" w:lineRule="auto"/>
        <w:contextualSpacing w:val="0"/>
        <w:jc w:val="both"/>
        <w:rPr>
          <w:rFonts w:ascii="Cambria" w:hAnsi="Cambria" w:cs="Arial"/>
        </w:rPr>
      </w:pPr>
      <w:r>
        <w:rPr>
          <w:rFonts w:ascii="Cambria" w:hAnsi="Cambria" w:cs="Arial"/>
        </w:rPr>
        <w:t>Relating to emergency medical services divisions:</w:t>
      </w:r>
    </w:p>
    <w:p w:rsidR="004069B7" w:rsidRDefault="004069B7" w:rsidP="004009BD">
      <w:pPr>
        <w:pStyle w:val="ListParagraph"/>
        <w:numPr>
          <w:ilvl w:val="2"/>
          <w:numId w:val="147"/>
        </w:numPr>
        <w:spacing w:after="0" w:line="240" w:lineRule="auto"/>
        <w:contextualSpacing w:val="0"/>
        <w:jc w:val="both"/>
        <w:rPr>
          <w:rFonts w:ascii="Cambria" w:hAnsi="Cambria" w:cs="Arial"/>
        </w:rPr>
      </w:pPr>
      <w:r>
        <w:rPr>
          <w:rFonts w:ascii="Cambria" w:hAnsi="Cambria" w:cs="Arial"/>
        </w:rPr>
        <w:t>The total number of responses per division in the current year and in the previous five years</w:t>
      </w:r>
      <w:r w:rsidRPr="009E330D">
        <w:rPr>
          <w:rFonts w:ascii="Cambria" w:hAnsi="Cambria" w:cs="Arial"/>
          <w:strike/>
          <w:color w:val="FF0000"/>
        </w:rPr>
        <w:t>; and</w:t>
      </w:r>
    </w:p>
    <w:p w:rsidR="004069B7" w:rsidRPr="0043337D" w:rsidRDefault="004069B7" w:rsidP="004009BD">
      <w:pPr>
        <w:pStyle w:val="ListParagraph"/>
        <w:numPr>
          <w:ilvl w:val="2"/>
          <w:numId w:val="147"/>
        </w:numPr>
        <w:spacing w:after="0" w:line="240" w:lineRule="auto"/>
        <w:contextualSpacing w:val="0"/>
        <w:jc w:val="both"/>
        <w:rPr>
          <w:rFonts w:ascii="Cambria" w:hAnsi="Cambria" w:cs="Arial"/>
          <w:strike/>
          <w:color w:val="FF0000"/>
        </w:rPr>
      </w:pPr>
      <w:r w:rsidRPr="0043337D">
        <w:rPr>
          <w:rFonts w:ascii="Cambria" w:hAnsi="Cambria" w:cs="Arial"/>
          <w:strike/>
          <w:color w:val="FF0000"/>
        </w:rPr>
        <w:t xml:space="preserve">The average annual number of responses per division if the number of responses is 2,500 or greater per year. </w:t>
      </w:r>
    </w:p>
    <w:p w:rsidR="004069B7" w:rsidRPr="003D152D" w:rsidRDefault="004069B7" w:rsidP="004009BD">
      <w:pPr>
        <w:pStyle w:val="ListParagraph"/>
        <w:numPr>
          <w:ilvl w:val="1"/>
          <w:numId w:val="147"/>
        </w:numPr>
        <w:spacing w:after="0" w:line="240" w:lineRule="auto"/>
        <w:contextualSpacing w:val="0"/>
        <w:jc w:val="both"/>
        <w:rPr>
          <w:rFonts w:ascii="Cambria" w:hAnsi="Cambria" w:cs="Arial"/>
          <w:strike/>
          <w:color w:val="FF0000"/>
        </w:rPr>
      </w:pPr>
      <w:r w:rsidRPr="003D152D">
        <w:rPr>
          <w:rFonts w:ascii="Cambria" w:hAnsi="Cambria" w:cs="Arial"/>
          <w:strike/>
          <w:color w:val="FF0000"/>
        </w:rPr>
        <w:t>Relating to fire departments and medical service divisions that adhere to certain NFPA standards:</w:t>
      </w:r>
    </w:p>
    <w:p w:rsidR="004069B7" w:rsidRDefault="004069B7" w:rsidP="004009BD">
      <w:pPr>
        <w:pStyle w:val="ListParagraph"/>
        <w:numPr>
          <w:ilvl w:val="2"/>
          <w:numId w:val="147"/>
        </w:numPr>
        <w:spacing w:after="120" w:line="240" w:lineRule="auto"/>
        <w:contextualSpacing w:val="0"/>
        <w:jc w:val="both"/>
        <w:rPr>
          <w:rFonts w:ascii="Cambria" w:hAnsi="Cambria" w:cs="Arial"/>
          <w:strike/>
          <w:color w:val="FF0000"/>
        </w:rPr>
      </w:pPr>
      <w:r w:rsidRPr="003D152D">
        <w:rPr>
          <w:rFonts w:ascii="Cambria" w:hAnsi="Cambria" w:cs="Arial"/>
          <w:strike/>
          <w:color w:val="FF0000"/>
        </w:rPr>
        <w:t xml:space="preserve">The average response times, travel times and total response times for the previous </w:t>
      </w:r>
      <w:proofErr w:type="gramStart"/>
      <w:r w:rsidRPr="003D152D">
        <w:rPr>
          <w:rFonts w:ascii="Cambria" w:hAnsi="Cambria" w:cs="Arial"/>
          <w:strike/>
          <w:color w:val="FF0000"/>
        </w:rPr>
        <w:t>year,  the</w:t>
      </w:r>
      <w:proofErr w:type="gramEnd"/>
      <w:r w:rsidRPr="003D152D">
        <w:rPr>
          <w:rFonts w:ascii="Cambria" w:hAnsi="Cambria" w:cs="Arial"/>
          <w:strike/>
          <w:color w:val="FF0000"/>
        </w:rPr>
        <w:t xml:space="preserve"> current and year each month of the previous year and the current year. </w:t>
      </w:r>
    </w:p>
    <w:p w:rsidR="004069B7" w:rsidRPr="009E330D" w:rsidRDefault="004069B7" w:rsidP="004009BD">
      <w:pPr>
        <w:pStyle w:val="ListParagraph"/>
        <w:numPr>
          <w:ilvl w:val="1"/>
          <w:numId w:val="147"/>
        </w:numPr>
        <w:spacing w:after="0" w:line="240" w:lineRule="auto"/>
        <w:contextualSpacing w:val="0"/>
        <w:jc w:val="both"/>
        <w:rPr>
          <w:rFonts w:ascii="Cambria" w:hAnsi="Cambria" w:cs="Arial"/>
          <w:b/>
          <w:color w:val="7030A0"/>
        </w:rPr>
      </w:pPr>
      <w:r w:rsidRPr="009E330D">
        <w:rPr>
          <w:rFonts w:ascii="Cambria" w:hAnsi="Cambria" w:cs="Arial"/>
          <w:b/>
          <w:color w:val="7030A0"/>
        </w:rPr>
        <w:t>RELATING TO POLICE DEPARTMENTS:</w:t>
      </w:r>
    </w:p>
    <w:p w:rsidR="004069B7" w:rsidRPr="002E7B91" w:rsidRDefault="004069B7" w:rsidP="004009BD">
      <w:pPr>
        <w:pStyle w:val="ListParagraph"/>
        <w:numPr>
          <w:ilvl w:val="2"/>
          <w:numId w:val="147"/>
        </w:numPr>
        <w:spacing w:after="0" w:line="240" w:lineRule="auto"/>
        <w:contextualSpacing w:val="0"/>
        <w:jc w:val="both"/>
        <w:rPr>
          <w:rFonts w:ascii="Cambria" w:hAnsi="Cambria" w:cs="Arial"/>
          <w:b/>
          <w:strike/>
          <w:color w:val="7030A0"/>
        </w:rPr>
      </w:pPr>
      <w:r w:rsidRPr="002E7B91">
        <w:rPr>
          <w:rFonts w:ascii="Cambria" w:hAnsi="Cambria" w:cs="Arial"/>
          <w:b/>
          <w:color w:val="7030A0"/>
        </w:rPr>
        <w:t>THE AVERAGE RESPONSE TIMES FOR CALL-TO-DISPATCH, DISPATCH</w:t>
      </w:r>
      <w:r>
        <w:rPr>
          <w:rFonts w:ascii="Cambria" w:hAnsi="Cambria" w:cs="Arial"/>
          <w:b/>
          <w:color w:val="7030A0"/>
        </w:rPr>
        <w:t>-TO-</w:t>
      </w:r>
      <w:r w:rsidRPr="002E7B91">
        <w:rPr>
          <w:rFonts w:ascii="Cambria" w:hAnsi="Cambria" w:cs="Arial"/>
          <w:b/>
          <w:color w:val="7030A0"/>
        </w:rPr>
        <w:t>ARRIVAL, AND TOTAL RESPONSE FOR</w:t>
      </w:r>
      <w:r>
        <w:rPr>
          <w:rFonts w:ascii="Cambria" w:hAnsi="Cambria" w:cs="Arial"/>
          <w:b/>
          <w:color w:val="7030A0"/>
        </w:rPr>
        <w:t xml:space="preserve"> THE PREVIOUS YEAR, THE CURRENT YEAR AND EACH MONTH OF THE OF THE PREVIOUS AND THE CURRENT YEAR;</w:t>
      </w:r>
    </w:p>
    <w:p w:rsidR="004069B7" w:rsidRPr="009E330D" w:rsidRDefault="004069B7" w:rsidP="004009BD">
      <w:pPr>
        <w:pStyle w:val="ListParagraph"/>
        <w:numPr>
          <w:ilvl w:val="2"/>
          <w:numId w:val="147"/>
        </w:numPr>
        <w:spacing w:after="0" w:line="240" w:lineRule="auto"/>
        <w:contextualSpacing w:val="0"/>
        <w:jc w:val="both"/>
        <w:rPr>
          <w:rFonts w:ascii="Cambria" w:hAnsi="Cambria" w:cs="Arial"/>
          <w:b/>
          <w:color w:val="7030A0"/>
        </w:rPr>
      </w:pPr>
      <w:r w:rsidRPr="009E330D">
        <w:rPr>
          <w:rFonts w:ascii="Cambria" w:hAnsi="Cambria" w:cs="Arial"/>
          <w:b/>
          <w:color w:val="7030A0"/>
        </w:rPr>
        <w:t>THE NUMBER OF PATROL OFFICERS, INVESTIGATORS, AND OTHER OFFICERS FOR EACH PRECINCT</w:t>
      </w:r>
      <w:r>
        <w:rPr>
          <w:rFonts w:ascii="Cambria" w:hAnsi="Cambria" w:cs="Arial"/>
          <w:b/>
          <w:color w:val="7030A0"/>
        </w:rPr>
        <w:t>;</w:t>
      </w:r>
    </w:p>
    <w:p w:rsidR="004069B7" w:rsidRPr="009E330D" w:rsidRDefault="004069B7" w:rsidP="004009BD">
      <w:pPr>
        <w:pStyle w:val="ListParagraph"/>
        <w:numPr>
          <w:ilvl w:val="2"/>
          <w:numId w:val="147"/>
        </w:numPr>
        <w:spacing w:after="0" w:line="240" w:lineRule="auto"/>
        <w:contextualSpacing w:val="0"/>
        <w:jc w:val="both"/>
        <w:rPr>
          <w:rFonts w:ascii="Cambria" w:hAnsi="Cambria" w:cs="Arial"/>
          <w:b/>
          <w:color w:val="7030A0"/>
        </w:rPr>
      </w:pPr>
      <w:r w:rsidRPr="009E330D">
        <w:rPr>
          <w:rFonts w:ascii="Cambria" w:hAnsi="Cambria" w:cs="Arial"/>
          <w:b/>
          <w:color w:val="7030A0"/>
        </w:rPr>
        <w:t>THE TOTA</w:t>
      </w:r>
      <w:r>
        <w:rPr>
          <w:rFonts w:ascii="Cambria" w:hAnsi="Cambria" w:cs="Arial"/>
          <w:b/>
          <w:color w:val="7030A0"/>
        </w:rPr>
        <w:t>L NUMBER OF FELONY, MISDEMEANOR</w:t>
      </w:r>
      <w:r w:rsidRPr="009E330D">
        <w:rPr>
          <w:rFonts w:ascii="Cambria" w:hAnsi="Cambria" w:cs="Arial"/>
          <w:b/>
          <w:color w:val="7030A0"/>
        </w:rPr>
        <w:t xml:space="preserve"> AND VIOLENT CRIME ARRESTS</w:t>
      </w:r>
      <w:r>
        <w:rPr>
          <w:rFonts w:ascii="Cambria" w:hAnsi="Cambria" w:cs="Arial"/>
          <w:b/>
          <w:color w:val="7030A0"/>
        </w:rPr>
        <w:t xml:space="preserve"> FOR THE PREVIOUS YEAR, CURRENT YEAR AND EACH MONTH OF THE PREVIOUS AND CURRENT YEAR;</w:t>
      </w:r>
    </w:p>
    <w:p w:rsidR="004069B7" w:rsidRPr="009E330D" w:rsidRDefault="004069B7" w:rsidP="004009BD">
      <w:pPr>
        <w:pStyle w:val="ListParagraph"/>
        <w:numPr>
          <w:ilvl w:val="2"/>
          <w:numId w:val="147"/>
        </w:numPr>
        <w:spacing w:after="0" w:line="240" w:lineRule="auto"/>
        <w:contextualSpacing w:val="0"/>
        <w:jc w:val="both"/>
        <w:rPr>
          <w:rFonts w:ascii="Cambria" w:hAnsi="Cambria" w:cs="Arial"/>
          <w:b/>
          <w:color w:val="7030A0"/>
        </w:rPr>
      </w:pPr>
      <w:r w:rsidRPr="009E330D">
        <w:rPr>
          <w:rFonts w:ascii="Cambria" w:hAnsi="Cambria" w:cs="Arial"/>
          <w:b/>
          <w:color w:val="7030A0"/>
        </w:rPr>
        <w:t xml:space="preserve">THE TOTAL </w:t>
      </w:r>
      <w:r>
        <w:rPr>
          <w:rFonts w:ascii="Cambria" w:hAnsi="Cambria" w:cs="Arial"/>
          <w:b/>
          <w:color w:val="7030A0"/>
        </w:rPr>
        <w:t>NUMBER OF PRIORITY ONE, TWO AND THREE</w:t>
      </w:r>
      <w:r w:rsidRPr="009E330D">
        <w:rPr>
          <w:rFonts w:ascii="Cambria" w:hAnsi="Cambria" w:cs="Arial"/>
          <w:b/>
          <w:color w:val="7030A0"/>
        </w:rPr>
        <w:t xml:space="preserve"> CALLS FOR EACH MONTH FOR THE PREVIOUS YEAR, THE CURRENT YEAR AND EACH MONTH OF THE OF THE PREVIOUS AND THE CURRENT YEAR. </w:t>
      </w:r>
      <w:r w:rsidRPr="009E330D">
        <w:rPr>
          <w:rFonts w:ascii="Cambria" w:hAnsi="Cambria" w:cs="Arial"/>
          <w:i/>
        </w:rPr>
        <w:t>(LIA)</w:t>
      </w:r>
    </w:p>
    <w:p w:rsidR="004069B7" w:rsidRPr="001E393E" w:rsidRDefault="004069B7" w:rsidP="004009BD">
      <w:pPr>
        <w:pStyle w:val="ListParagraph"/>
        <w:numPr>
          <w:ilvl w:val="1"/>
          <w:numId w:val="147"/>
        </w:numPr>
        <w:spacing w:after="0" w:line="240" w:lineRule="auto"/>
        <w:contextualSpacing w:val="0"/>
        <w:jc w:val="both"/>
        <w:rPr>
          <w:rFonts w:ascii="Cambria" w:hAnsi="Cambria" w:cs="Arial"/>
        </w:rPr>
      </w:pPr>
      <w:r>
        <w:rPr>
          <w:rFonts w:ascii="Cambria" w:hAnsi="Cambria" w:cs="Arial"/>
        </w:rPr>
        <w:t>R</w:t>
      </w:r>
      <w:r w:rsidRPr="003079BD">
        <w:rPr>
          <w:rFonts w:ascii="Cambria" w:hAnsi="Cambria" w:cs="Arial"/>
        </w:rPr>
        <w:t>elating to emergency personnel on their website:</w:t>
      </w:r>
    </w:p>
    <w:p w:rsidR="004069B7" w:rsidRDefault="004069B7" w:rsidP="004009BD">
      <w:pPr>
        <w:pStyle w:val="ListParagraph"/>
        <w:numPr>
          <w:ilvl w:val="2"/>
          <w:numId w:val="147"/>
        </w:numPr>
        <w:spacing w:after="0" w:line="240" w:lineRule="auto"/>
        <w:contextualSpacing w:val="0"/>
        <w:jc w:val="both"/>
        <w:rPr>
          <w:rFonts w:ascii="Cambria" w:hAnsi="Cambria" w:cs="Arial"/>
        </w:rPr>
      </w:pPr>
      <w:r>
        <w:rPr>
          <w:rFonts w:ascii="Cambria" w:hAnsi="Cambria" w:cs="Arial"/>
        </w:rPr>
        <w:t>The total number of sworn firefighters and emergency medical division members per department; and</w:t>
      </w:r>
    </w:p>
    <w:p w:rsidR="004069B7" w:rsidRDefault="004069B7" w:rsidP="004009BD">
      <w:pPr>
        <w:pStyle w:val="ListParagraph"/>
        <w:numPr>
          <w:ilvl w:val="2"/>
          <w:numId w:val="147"/>
        </w:numPr>
        <w:spacing w:after="120" w:line="240" w:lineRule="auto"/>
        <w:contextualSpacing w:val="0"/>
        <w:jc w:val="both"/>
        <w:rPr>
          <w:rFonts w:ascii="Cambria" w:hAnsi="Cambria" w:cs="Arial"/>
        </w:rPr>
      </w:pPr>
      <w:r>
        <w:rPr>
          <w:rFonts w:ascii="Cambria" w:hAnsi="Cambria" w:cs="Arial"/>
        </w:rPr>
        <w:lastRenderedPageBreak/>
        <w:t>The total number of sworn firefighters per each one thousand citizens in the city or town (Sec. 1)</w:t>
      </w:r>
    </w:p>
    <w:p w:rsidR="004069B7" w:rsidRDefault="004069B7" w:rsidP="004009BD">
      <w:pPr>
        <w:pStyle w:val="ListParagraph"/>
        <w:numPr>
          <w:ilvl w:val="0"/>
          <w:numId w:val="147"/>
        </w:numPr>
        <w:spacing w:after="120" w:line="240" w:lineRule="auto"/>
        <w:contextualSpacing w:val="0"/>
        <w:jc w:val="both"/>
        <w:rPr>
          <w:rFonts w:ascii="Cambria" w:hAnsi="Cambria" w:cs="Arial"/>
        </w:rPr>
      </w:pPr>
      <w:r>
        <w:rPr>
          <w:rFonts w:ascii="Cambria" w:hAnsi="Cambria" w:cs="Arial"/>
        </w:rPr>
        <w:t xml:space="preserve">Requires the summaries to be posted within 30 days of the end of the month. (Sec 1.) </w:t>
      </w:r>
    </w:p>
    <w:p w:rsidR="004069B7" w:rsidRPr="00401791" w:rsidRDefault="004069B7" w:rsidP="004009BD">
      <w:pPr>
        <w:pStyle w:val="ListParagraph"/>
        <w:numPr>
          <w:ilvl w:val="0"/>
          <w:numId w:val="147"/>
        </w:numPr>
        <w:spacing w:after="120" w:line="240" w:lineRule="auto"/>
        <w:contextualSpacing w:val="0"/>
        <w:jc w:val="both"/>
        <w:rPr>
          <w:rFonts w:ascii="Cambria" w:hAnsi="Cambria" w:cs="Arial"/>
        </w:rPr>
      </w:pPr>
      <w:r>
        <w:rPr>
          <w:rFonts w:ascii="Cambria" w:hAnsi="Cambria" w:cs="Arial"/>
        </w:rPr>
        <w:t xml:space="preserve">Defines </w:t>
      </w:r>
      <w:r w:rsidRPr="00401791">
        <w:rPr>
          <w:rFonts w:ascii="Cambria" w:hAnsi="Cambria" w:cs="Arial"/>
          <w:i/>
        </w:rPr>
        <w:t>NFTA 1700</w:t>
      </w:r>
      <w:r>
        <w:rPr>
          <w:rFonts w:ascii="Cambria" w:hAnsi="Cambria" w:cs="Arial"/>
        </w:rPr>
        <w:t>. (Sec. 1)</w:t>
      </w:r>
    </w:p>
    <w:p w:rsidR="004069B7" w:rsidRDefault="004069B7" w:rsidP="004069B7">
      <w:pPr>
        <w:spacing w:after="120"/>
        <w:jc w:val="both"/>
        <w:rPr>
          <w:rFonts w:ascii="Cambria" w:hAnsi="Cambria" w:cs="Arial"/>
        </w:rPr>
      </w:pPr>
    </w:p>
    <w:p w:rsidR="004069B7" w:rsidRDefault="004069B7" w:rsidP="004069B7">
      <w:pPr>
        <w:spacing w:after="120"/>
        <w:jc w:val="both"/>
        <w:rPr>
          <w:rFonts w:ascii="Cambria" w:hAnsi="Cambria" w:cs="Arial"/>
        </w:rPr>
      </w:pPr>
    </w:p>
    <w:p w:rsidR="004069B7" w:rsidRDefault="004069B7" w:rsidP="004069B7">
      <w:pPr>
        <w:spacing w:after="120"/>
        <w:jc w:val="both"/>
        <w:rPr>
          <w:rFonts w:ascii="Cambria" w:hAnsi="Cambria" w:cs="Arial"/>
        </w:rPr>
      </w:pPr>
    </w:p>
    <w:p w:rsidR="004069B7" w:rsidRDefault="004069B7" w:rsidP="004069B7">
      <w:pPr>
        <w:spacing w:after="120"/>
        <w:jc w:val="both"/>
        <w:rPr>
          <w:rFonts w:ascii="Cambria" w:hAnsi="Cambria" w:cs="Arial"/>
        </w:rPr>
      </w:pPr>
    </w:p>
    <w:p w:rsidR="004069B7" w:rsidRDefault="004069B7" w:rsidP="004069B7">
      <w:pPr>
        <w:spacing w:after="120"/>
        <w:jc w:val="both"/>
        <w:rPr>
          <w:rFonts w:ascii="Cambria" w:hAnsi="Cambria" w:cs="Arial"/>
        </w:rPr>
      </w:pPr>
    </w:p>
    <w:p w:rsidR="004069B7" w:rsidRDefault="004069B7" w:rsidP="004069B7">
      <w:pPr>
        <w:spacing w:after="120"/>
        <w:jc w:val="both"/>
        <w:rPr>
          <w:rFonts w:ascii="Cambria" w:hAnsi="Cambria" w:cs="Arial"/>
        </w:rPr>
      </w:pPr>
    </w:p>
    <w:p w:rsidR="004069B7" w:rsidRDefault="004069B7" w:rsidP="004069B7">
      <w:pPr>
        <w:spacing w:after="120"/>
        <w:jc w:val="both"/>
        <w:rPr>
          <w:rFonts w:ascii="Cambria" w:hAnsi="Cambria" w:cs="Arial"/>
        </w:rPr>
      </w:pPr>
    </w:p>
    <w:p w:rsidR="004069B7" w:rsidRDefault="004069B7" w:rsidP="004069B7">
      <w:pPr>
        <w:spacing w:after="120"/>
        <w:jc w:val="both"/>
        <w:rPr>
          <w:rFonts w:ascii="Cambria" w:hAnsi="Cambria" w:cs="Arial"/>
        </w:rPr>
      </w:pPr>
    </w:p>
    <w:p w:rsidR="004069B7" w:rsidRDefault="004069B7" w:rsidP="004069B7">
      <w:pPr>
        <w:spacing w:after="120"/>
        <w:jc w:val="both"/>
        <w:rPr>
          <w:rFonts w:ascii="Cambria" w:hAnsi="Cambria" w:cs="Arial"/>
        </w:rPr>
      </w:pPr>
    </w:p>
    <w:p w:rsidR="004069B7" w:rsidRDefault="004069B7" w:rsidP="004069B7">
      <w:pPr>
        <w:spacing w:after="120"/>
        <w:jc w:val="both"/>
        <w:rPr>
          <w:rFonts w:ascii="Cambria" w:hAnsi="Cambria" w:cs="Arial"/>
        </w:rPr>
      </w:pPr>
    </w:p>
    <w:p w:rsidR="004069B7" w:rsidRDefault="004069B7" w:rsidP="004069B7">
      <w:pPr>
        <w:spacing w:after="120"/>
        <w:jc w:val="both"/>
        <w:rPr>
          <w:rFonts w:ascii="Cambria" w:hAnsi="Cambria" w:cs="Arial"/>
        </w:rPr>
      </w:pPr>
    </w:p>
    <w:p w:rsidR="004069B7" w:rsidRDefault="004069B7" w:rsidP="004069B7">
      <w:pPr>
        <w:spacing w:after="120"/>
        <w:jc w:val="both"/>
        <w:rPr>
          <w:rFonts w:ascii="Cambria" w:hAnsi="Cambria" w:cs="Arial"/>
        </w:rPr>
      </w:pPr>
    </w:p>
    <w:p w:rsidR="004069B7" w:rsidRDefault="004069B7" w:rsidP="004069B7">
      <w:pPr>
        <w:spacing w:after="120"/>
        <w:jc w:val="both"/>
        <w:rPr>
          <w:rFonts w:ascii="Cambria" w:hAnsi="Cambria" w:cs="Arial"/>
        </w:rPr>
      </w:pPr>
    </w:p>
    <w:p w:rsidR="004069B7" w:rsidRDefault="004069B7" w:rsidP="004069B7">
      <w:pPr>
        <w:spacing w:after="120"/>
        <w:jc w:val="both"/>
        <w:rPr>
          <w:rFonts w:ascii="Cambria" w:hAnsi="Cambria" w:cs="Arial"/>
        </w:rPr>
      </w:pPr>
    </w:p>
    <w:p w:rsidR="004069B7" w:rsidRDefault="004069B7" w:rsidP="004069B7">
      <w:pPr>
        <w:spacing w:after="120"/>
        <w:jc w:val="both"/>
        <w:rPr>
          <w:rFonts w:ascii="Cambria" w:hAnsi="Cambria" w:cs="Arial"/>
        </w:rPr>
      </w:pPr>
    </w:p>
    <w:p w:rsidR="004069B7" w:rsidRPr="001C5438" w:rsidRDefault="004069B7" w:rsidP="004069B7">
      <w:pPr>
        <w:spacing w:after="120"/>
        <w:jc w:val="both"/>
        <w:rPr>
          <w:rFonts w:ascii="Cambria" w:hAnsi="Cambria" w:cs="Arial"/>
          <w:b/>
          <w:u w:val="single"/>
        </w:rPr>
      </w:pPr>
      <w:r w:rsidRPr="001C5438">
        <w:rPr>
          <w:rFonts w:ascii="Cambria" w:hAnsi="Cambria" w:cs="Arial"/>
          <w:noProof/>
        </w:rPr>
        <mc:AlternateContent>
          <mc:Choice Requires="wps">
            <w:drawing>
              <wp:anchor distT="0" distB="0" distL="114300" distR="114300" simplePos="0" relativeHeight="251985920" behindDoc="1" locked="1" layoutInCell="1" allowOverlap="0" wp14:anchorId="7DFE0026" wp14:editId="1458ADE4">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5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4069B7">
                            <w:pPr>
                              <w:jc w:val="center"/>
                            </w:pPr>
                            <w:sdt>
                              <w:sdtPr>
                                <w:tag w:val="Prop105"/>
                                <w:id w:val="21016670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0218183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4956869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8758467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E0026" id="_x0000_s1198" type="#_x0000_t202" style="position:absolute;left:0;text-align:left;margin-left:0;margin-top:628.5pt;width:468pt;height:21.6pt;z-index:-25133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2VMQIAAFsEAAAOAAAAZHJzL2Uyb0RvYy54bWysVNuO2yAQfa/Uf0C8N46zcbKx4qy22aaq&#10;tL1Iu/0AgnGMCgwFEjv9+g44SaNt+1LVDwiY4czMOTNe3vVakYNwXoKpaD4aUyIMh1qaXUW/Pm/e&#10;3FLiAzM1U2BERY/C07vV61fLzpZiAi2oWjiCIMaXna1oG4Its8zzVmjmR2CFQWMDTrOAR7fLasc6&#10;RNcqm4zHs6wDV1sHXHiPtw+Dka4SftMIHj43jReBqIpibiGtLq3buGarJSt3jtlW8lMa7B+y0Ewa&#10;DHqBemCBkb2Tv0FpyR14aMKIg86gaSQXqQasJh+/qOapZVakWpAcby80+f8Hyz8dvjgi64oWeUGJ&#10;YRpFehZ9IG+hJ7PIT2d9iW5PFh1Dj9eoc6rV20fg3zwxsG6Z2Yl756BrBasxvzy+zK6eDjg+gmy7&#10;j1BjGLYPkID6xulIHtJBEB11Ol60ialwvCwW05vZGE0cbZP59GaSxMtYeX5tnQ/vBWgSNxV1qH1C&#10;Z4dHH2I2rDy7xGAelKw3Uql0cLvtWjlyYNgnm/SlAl64KUO6ii6KSTEQ8FeIcfr+BKFlwIZXUlf0&#10;9uLEykjbO1OndgxMqmGPKStz4jFSN5AY+m2fJMvnk7NAW6iPSK2DocNxInHTgvtBSYfdXVH/fc+c&#10;oER9MCjPIp9O4zikw7SYI5nEXVu21xZmOEJVNFAybNdhGKG9dXLXYqShIQzco6SNTGxH7YesTgVg&#10;BycRTtMWR+T6nLx+/RNWPwEAAP//AwBQSwMEFAAGAAgAAAAhAPgJoQveAAAACgEAAA8AAABkcnMv&#10;ZG93bnJldi54bWxMT0FOwzAQvCPxB2uRuKDWJoG0DXEqhASiN2gRXN3YTSLsdbDdNPye5QS32ZnR&#10;7Ey1npxlowmx9yjhei6AGWy87rGV8LZ7nC2BxaRQK+vRSPg2Edb1+VmlSu1P+GrGbWoZhWAslYQu&#10;paHkPDadcSrO/WCQtIMPTiU6Q8t1UCcKd5ZnQhTcqR7pQ6cG89CZ5nN7dBKWN8/jR9zkL+9NcbCr&#10;dLUYn76ClJcX0/0dsGSm9GeG3/pUHWrqtPdH1JFZCTQkEZvdLgiRvsoLAnuiciEy4HXF/0+ofwAA&#10;AP//AwBQSwECLQAUAAYACAAAACEAtoM4kv4AAADhAQAAEwAAAAAAAAAAAAAAAAAAAAAAW0NvbnRl&#10;bnRfVHlwZXNdLnhtbFBLAQItABQABgAIAAAAIQA4/SH/1gAAAJQBAAALAAAAAAAAAAAAAAAAAC8B&#10;AABfcmVscy8ucmVsc1BLAQItABQABgAIAAAAIQCvrI2VMQIAAFsEAAAOAAAAAAAAAAAAAAAAAC4C&#10;AABkcnMvZTJvRG9jLnhtbFBLAQItABQABgAIAAAAIQD4CaEL3gAAAAoBAAAPAAAAAAAAAAAAAAAA&#10;AIsEAABkcnMvZG93bnJldi54bWxQSwUGAAAAAAQABADzAAAAlgUAAAAA&#10;" o:allowoverlap="f">
                <v:textbox>
                  <w:txbxContent>
                    <w:p w:rsidR="00224FF0" w:rsidRDefault="00224FF0" w:rsidP="004069B7">
                      <w:pPr>
                        <w:jc w:val="center"/>
                      </w:pPr>
                      <w:sdt>
                        <w:sdtPr>
                          <w:tag w:val="Prop105"/>
                          <w:id w:val="21016670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0218183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4956869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8758467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p>
    <w:p w:rsidR="004069B7" w:rsidRPr="001C5438" w:rsidRDefault="004069B7" w:rsidP="004069B7">
      <w:pPr>
        <w:spacing w:after="120"/>
        <w:jc w:val="both"/>
        <w:rPr>
          <w:rFonts w:ascii="Cambria" w:hAnsi="Cambria" w:cs="Arial"/>
        </w:rPr>
      </w:pPr>
    </w:p>
    <w:p w:rsidR="004069B7" w:rsidRDefault="004069B7" w:rsidP="004069B7">
      <w:pPr>
        <w:sectPr w:rsidR="004069B7" w:rsidSect="00990E7D">
          <w:type w:val="continuous"/>
          <w:pgSz w:w="12240" w:h="15840"/>
          <w:pgMar w:top="1440" w:right="1440" w:bottom="1440" w:left="1440" w:header="720" w:footer="720" w:gutter="0"/>
          <w:cols w:space="720"/>
          <w:docGrid w:linePitch="360"/>
        </w:sectPr>
      </w:pPr>
    </w:p>
    <w:p w:rsidR="004069B7" w:rsidRDefault="004069B7" w:rsidP="004069B7">
      <w:pPr>
        <w:pStyle w:val="Heading1"/>
        <w:jc w:val="center"/>
      </w:pPr>
      <w:r>
        <w:rPr>
          <w:noProof/>
        </w:rPr>
        <w:lastRenderedPageBreak/>
        <w:drawing>
          <wp:anchor distT="0" distB="0" distL="114300" distR="114300" simplePos="0" relativeHeight="251990016" behindDoc="1" locked="0" layoutInCell="1" allowOverlap="1" wp14:anchorId="1D4668AF" wp14:editId="312ACC47">
            <wp:simplePos x="0" y="0"/>
            <wp:positionH relativeFrom="column">
              <wp:posOffset>2362835</wp:posOffset>
            </wp:positionH>
            <wp:positionV relativeFrom="paragraph">
              <wp:posOffset>-322580</wp:posOffset>
            </wp:positionV>
            <wp:extent cx="1214755" cy="1165860"/>
            <wp:effectExtent l="0" t="0" r="0" b="0"/>
            <wp:wrapNone/>
            <wp:docPr id="519" name="Picture 519"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69B7" w:rsidRDefault="004069B7" w:rsidP="004069B7">
      <w:pPr>
        <w:jc w:val="center"/>
        <w:sectPr w:rsidR="004069B7" w:rsidSect="00990E7D">
          <w:footerReference w:type="default" r:id="rId398"/>
          <w:pgSz w:w="12240" w:h="15840"/>
          <w:pgMar w:top="1080" w:right="1440" w:bottom="1440" w:left="1440" w:header="720" w:footer="720" w:gutter="0"/>
          <w:cols w:space="720"/>
          <w:docGrid w:linePitch="360"/>
        </w:sectPr>
      </w:pPr>
      <w:bookmarkStart w:id="108" w:name="hb2622"/>
      <w:bookmarkEnd w:id="108"/>
    </w:p>
    <w:p w:rsidR="004069B7" w:rsidRDefault="004069B7" w:rsidP="004069B7">
      <w:pPr>
        <w:rPr>
          <w:b/>
        </w:rPr>
      </w:pPr>
    </w:p>
    <w:tbl>
      <w:tblPr>
        <w:tblStyle w:val="TableGrid"/>
        <w:tblpPr w:leftFromText="180" w:rightFromText="180" w:vertAnchor="page" w:tblpY="2558"/>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69B7" w:rsidTr="004966F0">
        <w:tc>
          <w:tcPr>
            <w:tcW w:w="9895" w:type="dxa"/>
            <w:gridSpan w:val="2"/>
          </w:tcPr>
          <w:p w:rsidR="004069B7" w:rsidRPr="002B09D5" w:rsidRDefault="004069B7" w:rsidP="004966F0">
            <w:pPr>
              <w:spacing w:after="120"/>
              <w:rPr>
                <w:rFonts w:ascii="Cambria" w:hAnsi="Cambria" w:cs="Arial"/>
                <w:noProof/>
                <w:sz w:val="28"/>
                <w:szCs w:val="28"/>
                <w:u w:val="single"/>
              </w:rPr>
            </w:pPr>
            <w:r>
              <w:rPr>
                <w:rFonts w:ascii="Cambria" w:hAnsi="Cambria" w:cs="Arial"/>
                <w:b/>
                <w:noProof/>
                <w:sz w:val="28"/>
                <w:szCs w:val="28"/>
                <w:u w:val="single"/>
              </w:rPr>
              <w:t>HB 2622:</w:t>
            </w:r>
            <w:r w:rsidRPr="00803606">
              <w:rPr>
                <w:rFonts w:ascii="Cambria" w:hAnsi="Cambria" w:cs="Arial"/>
                <w:noProof/>
                <w:sz w:val="28"/>
                <w:szCs w:val="28"/>
                <w:u w:val="single"/>
              </w:rPr>
              <w:t xml:space="preserve"> </w:t>
            </w:r>
            <w:r>
              <w:rPr>
                <w:rFonts w:ascii="Cambria" w:hAnsi="Cambria" w:cs="Arial"/>
                <w:noProof/>
                <w:sz w:val="28"/>
                <w:szCs w:val="28"/>
                <w:u w:val="single"/>
              </w:rPr>
              <w:t>international trade; authority; transportation</w:t>
            </w:r>
          </w:p>
        </w:tc>
      </w:tr>
      <w:tr w:rsidR="004069B7" w:rsidTr="004966F0">
        <w:tc>
          <w:tcPr>
            <w:tcW w:w="5125" w:type="dxa"/>
          </w:tcPr>
          <w:p w:rsidR="004069B7" w:rsidRPr="00311FEF" w:rsidRDefault="004069B7" w:rsidP="004966F0">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Rivero, LD 21</w:t>
            </w:r>
          </w:p>
          <w:p w:rsidR="004069B7" w:rsidRPr="009A6A1C" w:rsidRDefault="004069B7" w:rsidP="004966F0">
            <w:pPr>
              <w:spacing w:after="120"/>
              <w:rPr>
                <w:rFonts w:ascii="Cambria" w:hAnsi="Cambria" w:cs="Arial"/>
              </w:rPr>
            </w:pPr>
            <w:r>
              <w:rPr>
                <w:rFonts w:ascii="Cambria" w:hAnsi="Cambria" w:cs="Arial"/>
                <w:b/>
              </w:rPr>
              <w:t>BILL STATUS:</w:t>
            </w:r>
            <w:r w:rsidRPr="00C6092E">
              <w:rPr>
                <w:rFonts w:ascii="Cambria" w:hAnsi="Cambria" w:cs="Arial"/>
              </w:rPr>
              <w:t xml:space="preserve"> </w:t>
            </w:r>
            <w:hyperlink r:id="rId399" w:tooltip="Bill Status Inquiry" w:history="1">
              <w:r w:rsidRPr="009A6A1C">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4069B7" w:rsidTr="004069B7">
              <w:tc>
                <w:tcPr>
                  <w:tcW w:w="5115" w:type="dxa"/>
                  <w:tcBorders>
                    <w:top w:val="nil"/>
                    <w:left w:val="nil"/>
                    <w:bottom w:val="nil"/>
                    <w:right w:val="nil"/>
                  </w:tcBorders>
                  <w:tcMar>
                    <w:left w:w="0" w:type="dxa"/>
                    <w:right w:w="0" w:type="dxa"/>
                  </w:tcMar>
                </w:tcPr>
                <w:p w:rsidR="004069B7" w:rsidRDefault="004069B7" w:rsidP="00C67E92">
                  <w:pPr>
                    <w:framePr w:hSpace="180" w:wrap="around" w:vAnchor="page" w:hAnchor="text" w:y="2558"/>
                    <w:rPr>
                      <w:rFonts w:ascii="Cambria" w:hAnsi="Cambria" w:cs="Arial"/>
                    </w:rPr>
                  </w:pPr>
                  <w:r>
                    <w:rPr>
                      <w:rFonts w:ascii="Cambria" w:hAnsi="Cambria" w:cs="Arial"/>
                    </w:rPr>
                    <w:tab/>
                    <w:t>LIA: DP 7-0-0-0</w:t>
                  </w:r>
                </w:p>
              </w:tc>
            </w:tr>
          </w:tbl>
          <w:p w:rsidR="004069B7" w:rsidRPr="00C6092E" w:rsidRDefault="004069B7" w:rsidP="004966F0">
            <w:pPr>
              <w:rPr>
                <w:rFonts w:ascii="Cambria" w:hAnsi="Cambria" w:cs="Arial"/>
              </w:rPr>
            </w:pPr>
          </w:p>
        </w:tc>
        <w:tc>
          <w:tcPr>
            <w:tcW w:w="4770" w:type="dxa"/>
          </w:tcPr>
          <w:p w:rsidR="004069B7" w:rsidRDefault="004069B7" w:rsidP="004966F0">
            <w:pPr>
              <w:rPr>
                <w:rFonts w:ascii="Cambria" w:hAnsi="Cambria" w:cs="Arial"/>
              </w:rPr>
            </w:pPr>
            <w:r w:rsidRPr="001C5438">
              <w:rPr>
                <w:rFonts w:ascii="Cambria" w:hAnsi="Cambria" w:cs="Arial"/>
                <w:noProof/>
              </w:rPr>
              <mc:AlternateContent>
                <mc:Choice Requires="wps">
                  <w:drawing>
                    <wp:anchor distT="0" distB="0" distL="114300" distR="114300" simplePos="0" relativeHeight="251991040" behindDoc="1" locked="1" layoutInCell="1" allowOverlap="0" wp14:anchorId="51EB9D4D" wp14:editId="6EE0A1E9">
                      <wp:simplePos x="0" y="0"/>
                      <wp:positionH relativeFrom="margin">
                        <wp:posOffset>-635</wp:posOffset>
                      </wp:positionH>
                      <wp:positionV relativeFrom="page">
                        <wp:posOffset>62865</wp:posOffset>
                      </wp:positionV>
                      <wp:extent cx="2669540" cy="1555115"/>
                      <wp:effectExtent l="0" t="0" r="16510" b="26035"/>
                      <wp:wrapNone/>
                      <wp:docPr id="5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55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4069B7">
                                  <w:pPr>
                                    <w:rPr>
                                      <w:b/>
                                      <w:u w:val="single"/>
                                    </w:rPr>
                                  </w:pPr>
                                  <w:r w:rsidRPr="00BB4358">
                                    <w:rPr>
                                      <w:b/>
                                      <w:u w:val="single"/>
                                    </w:rPr>
                                    <w:t>Legend:</w:t>
                                  </w:r>
                                </w:p>
                                <w:p w:rsidR="00224FF0" w:rsidRDefault="00224FF0" w:rsidP="004069B7">
                                  <w:r>
                                    <w:t>ADOT – Arizona Department of Transportation</w:t>
                                  </w:r>
                                </w:p>
                                <w:p w:rsidR="00224FF0" w:rsidRDefault="00224FF0" w:rsidP="004069B7">
                                  <w:r>
                                    <w:t xml:space="preserve">Authority – International Transportation &amp; </w:t>
                                  </w:r>
                                  <w:r>
                                    <w:tab/>
                                    <w:t>Trade Corridor Authority</w:t>
                                  </w:r>
                                </w:p>
                                <w:p w:rsidR="00224FF0" w:rsidRDefault="00224FF0" w:rsidP="004069B7">
                                  <w:r>
                                    <w:t>Board – Authority Board of Directors</w:t>
                                  </w:r>
                                </w:p>
                                <w:p w:rsidR="00224FF0" w:rsidRDefault="00224FF0" w:rsidP="004069B7">
                                  <w:r>
                                    <w:t>Facility – Transportation and Trade Facility</w:t>
                                  </w:r>
                                </w:p>
                                <w:p w:rsidR="00224FF0" w:rsidRDefault="00224FF0" w:rsidP="004069B7">
                                  <w:r>
                                    <w:t>IGA – intergovernmental agreements</w:t>
                                  </w:r>
                                </w:p>
                                <w:p w:rsidR="00224FF0" w:rsidRDefault="00224FF0" w:rsidP="004069B7">
                                  <w:r>
                                    <w:t>OAG – Office of the Auditor General</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B9D4D" id="_x0000_s1199" type="#_x0000_t202" style="position:absolute;margin-left:-.05pt;margin-top:4.95pt;width:210.2pt;height:122.45pt;z-index:-251325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hwIAABsFAAAOAAAAZHJzL2Uyb0RvYy54bWysVNuO2yAQfa/Uf0C8Zx2ydi7WOqttnFSV&#10;thdptx9AAMeoGFwgsbdV/70DTrLZ7ktV1Q8YmOHMnJkDN7d9o9BBWCeNLjC5GmMkNDNc6l2Bvz5u&#10;RnOMnKeaU2W0KPCTcPh2+fbNTdfmYmJqo7iwCEC0y7u2wLX3bZ4kjtWioe7KtEKDsTK2oR6Wdpdw&#10;SztAb1QyGY+nSWcsb61hwjnYLQcjXkb8qhLMf64qJzxSBYbcfBxtHLdhTJY3NN9Z2taSHdOg/5BF&#10;Q6WGoGeoknqK9la+gmoks8aZyl8x0ySmqiQTkQOwIeM/2DzUtBWRCxTHtecyuf8Hyz4dvlgkeYEz&#10;MsNI0waa9Ch6j96ZHqWhPl3rcnB7aMHR97ANfY5cXXtv2DeHtFnVVO/EnbWmqwXlkB8JJ5OLowOO&#10;CyDb7qPhEIbuvYlAfWWbUDwoBwJ06NPTuTchFQabk+l0kaVgYmAjWZYRksUYND8db63z74VpUJgU&#10;2ELzIzw93Dsf0qH5ySVE02YjlYoCUBp1BV5kk2wgZpTkwRjcnN1tV8qiAw0Sit8xrrt0a6QHISvZ&#10;FHh+dqJ5KMda8xjFU6mGOWSidAAHdpDbcTYI5udivFjP1/N0lE6m61E6LsvR3WaVjqYbMsvK63K1&#10;KsmvkCdJ81pyLnRI9SRekv6dOI7XaJDdWb4vKL1gvonfa+bJyzRilYHV6R/ZRR2E1g8i8P22j5Ij&#10;s+sAGFSyNfwJpGHNcEPhRYFJbewPjDq4nQV23/fUCozUBw3yWpA0aMHHRZrNJrCwl5btpYVqBlAF&#10;9hgN05UfnoB9a+WuhkiDoLW5A0lWMorlOaujkOEGRlbH1yJc8ct19Hp+05a/AQAA//8DAFBLAwQU&#10;AAYACAAAACEAPrDGvtsAAAAHAQAADwAAAGRycy9kb3ducmV2LnhtbEyOzU6DQBSF9018h8k1cdcO&#10;hdYWZGiM1b1i1e0FboE4c4cw0xZ9eseVLk/O35fvJqPFmUbXW1awXEQgiGvb9NwqOLw+zbcgnEdu&#10;UFsmBV/kYFdczXLMGnvhFzqXvhVhhF2GCjrvh0xKV3dk0C3sQBy8ox0N+iDHVjYjXsK40TKOoltp&#10;sOfw0OFADx3Vn+XJBIz445Dsn0vabLBK9o/fb+nxXSt1cz3d34HwNPm/MPzihw4UgamyJ26c0Arm&#10;yxBUkKYggruKowREpSBer7Ygi1z+5y9+AAAA//8DAFBLAQItABQABgAIAAAAIQC2gziS/gAAAOEB&#10;AAATAAAAAAAAAAAAAAAAAAAAAABbQ29udGVudF9UeXBlc10ueG1sUEsBAi0AFAAGAAgAAAAhADj9&#10;If/WAAAAlAEAAAsAAAAAAAAAAAAAAAAALwEAAF9yZWxzLy5yZWxzUEsBAi0AFAAGAAgAAAAhAP6U&#10;Ef6HAgAAGwUAAA4AAAAAAAAAAAAAAAAALgIAAGRycy9lMm9Eb2MueG1sUEsBAi0AFAAGAAgAAAAh&#10;AD6wxr7bAAAABwEAAA8AAAAAAAAAAAAAAAAA4QQAAGRycy9kb3ducmV2LnhtbFBLBQYAAAAABAAE&#10;APMAAADpBQAAAAA=&#10;" o:allowoverlap="f" filled="f">
                      <v:textbox>
                        <w:txbxContent>
                          <w:p w:rsidR="00224FF0" w:rsidRPr="00F34CC1" w:rsidRDefault="00224FF0" w:rsidP="004069B7">
                            <w:pPr>
                              <w:rPr>
                                <w:b/>
                                <w:u w:val="single"/>
                              </w:rPr>
                            </w:pPr>
                            <w:r w:rsidRPr="00BB4358">
                              <w:rPr>
                                <w:b/>
                                <w:u w:val="single"/>
                              </w:rPr>
                              <w:t>Legend:</w:t>
                            </w:r>
                          </w:p>
                          <w:p w:rsidR="00224FF0" w:rsidRDefault="00224FF0" w:rsidP="004069B7">
                            <w:r>
                              <w:t>ADOT – Arizona Department of Transportation</w:t>
                            </w:r>
                          </w:p>
                          <w:p w:rsidR="00224FF0" w:rsidRDefault="00224FF0" w:rsidP="004069B7">
                            <w:r>
                              <w:t xml:space="preserve">Authority – International Transportation &amp; </w:t>
                            </w:r>
                            <w:r>
                              <w:tab/>
                              <w:t>Trade Corridor Authority</w:t>
                            </w:r>
                          </w:p>
                          <w:p w:rsidR="00224FF0" w:rsidRDefault="00224FF0" w:rsidP="004069B7">
                            <w:r>
                              <w:t>Board – Authority Board of Directors</w:t>
                            </w:r>
                          </w:p>
                          <w:p w:rsidR="00224FF0" w:rsidRDefault="00224FF0" w:rsidP="004069B7">
                            <w:r>
                              <w:t>Facility – Transportation and Trade Facility</w:t>
                            </w:r>
                          </w:p>
                          <w:p w:rsidR="00224FF0" w:rsidRDefault="00224FF0" w:rsidP="004069B7">
                            <w:r>
                              <w:t>IGA – intergovernmental agreements</w:t>
                            </w:r>
                          </w:p>
                          <w:p w:rsidR="00224FF0" w:rsidRDefault="00224FF0" w:rsidP="004069B7">
                            <w:r>
                              <w:t>OAG – Office of the Auditor General</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4069B7" w:rsidRDefault="004069B7" w:rsidP="004069B7">
      <w:pPr>
        <w:spacing w:before="200"/>
        <w:jc w:val="both"/>
        <w:rPr>
          <w:rFonts w:ascii="Cambria" w:hAnsi="Cambria" w:cs="Arial"/>
          <w:b/>
          <w:u w:val="single"/>
        </w:rPr>
      </w:pPr>
    </w:p>
    <w:p w:rsidR="004069B7" w:rsidRDefault="004069B7" w:rsidP="004069B7">
      <w:pPr>
        <w:spacing w:before="200"/>
        <w:jc w:val="both"/>
        <w:rPr>
          <w:rFonts w:ascii="Cambria" w:hAnsi="Cambria" w:cs="Arial"/>
          <w:b/>
          <w:u w:val="single"/>
        </w:rPr>
      </w:pPr>
    </w:p>
    <w:p w:rsidR="004069B7" w:rsidRDefault="004069B7" w:rsidP="004069B7">
      <w:pPr>
        <w:spacing w:before="200"/>
        <w:jc w:val="both"/>
        <w:rPr>
          <w:rFonts w:ascii="Cambria" w:hAnsi="Cambria" w:cs="Arial"/>
          <w:b/>
          <w:u w:val="single"/>
        </w:rPr>
      </w:pPr>
    </w:p>
    <w:p w:rsidR="004966F0" w:rsidRDefault="004966F0" w:rsidP="004069B7">
      <w:pPr>
        <w:spacing w:before="200"/>
        <w:jc w:val="both"/>
        <w:rPr>
          <w:rFonts w:ascii="Cambria" w:hAnsi="Cambria" w:cs="Arial"/>
          <w:b/>
          <w:u w:val="single"/>
        </w:rPr>
      </w:pPr>
    </w:p>
    <w:p w:rsidR="004069B7" w:rsidRPr="001C5438" w:rsidRDefault="004069B7" w:rsidP="004069B7">
      <w:pPr>
        <w:spacing w:before="200"/>
        <w:jc w:val="both"/>
        <w:rPr>
          <w:rFonts w:ascii="Cambria" w:hAnsi="Cambria" w:cs="Arial"/>
          <w:b/>
          <w:u w:val="single"/>
        </w:rPr>
      </w:pPr>
      <w:r w:rsidRPr="001C5438">
        <w:rPr>
          <w:rFonts w:ascii="Cambria" w:hAnsi="Cambria" w:cs="Arial"/>
          <w:b/>
          <w:u w:val="single"/>
        </w:rPr>
        <w:t>Abstract</w:t>
      </w:r>
    </w:p>
    <w:p w:rsidR="004069B7" w:rsidRPr="001C5438" w:rsidRDefault="004069B7" w:rsidP="004069B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992064" behindDoc="1" locked="1" layoutInCell="1" allowOverlap="0" wp14:anchorId="7D950BB5" wp14:editId="59EF25B3">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5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4069B7">
                            <w:pPr>
                              <w:jc w:val="center"/>
                            </w:pPr>
                            <w:sdt>
                              <w:sdtPr>
                                <w:tag w:val="Prop105"/>
                                <w:id w:val="-14641133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7264933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4567623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21241348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50BB5" id="_x0000_s1200" type="#_x0000_t202" style="position:absolute;left:0;text-align:left;margin-left:0;margin-top:628.5pt;width:468pt;height:21.6pt;z-index:-251324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IfMQIAAFsEAAAOAAAAZHJzL2Uyb0RvYy54bWysVNuO0zAQfUfiHyy/06TdtN1GTVdLlyKk&#10;5SLt8gGO4yQWjsfYbpPy9YydtlQLvCDyYNme8ZmZc2ayvhs6RQ7COgm6oNNJSonQHCqpm4J+fd69&#10;uaXEeaYrpkCLgh6Fo3eb16/WvcnFDFpQlbAEQbTLe1PQ1nuTJ4njreiYm4ARGo012I55PNomqSzr&#10;Eb1TySxNF0kPtjIWuHAObx9GI91E/LoW3H+uayc8UQXF3HxcbVzLsCabNcsby0wr+SkN9g9ZdExq&#10;DHqBemCekb2Vv0F1kltwUPsJhy6BupZcxBqwmmn6opqnlhkRa0FynLnQ5P4fLP90+GKJrAo6n6JU&#10;mnUo0rMYPHkLA1kEfnrjcnR7MujoB7xGnWOtzjwC/+aIhm3LdCPurYW+FazC/KbhZXL1dMRxAaTs&#10;P0KFYdjeQwQaatsF8pAOguio0/GiTUiF4+V8ld0sUjRxtM2W2c0sipew/PzaWOffC+hI2BTUovYR&#10;nR0enQ/ZsPzsEoI5ULLaSaXiwTblVllyYNgnu/jFAl64KU36gq7ms/lIwF8h0vj9CaKTHhteya6g&#10;txcnlgfa3ukqtqNnUo17TFnpE4+BupFEP5RDlGy6zM4ClVAdkVoLY4fjROKmBfuDkh67u6Du+55Z&#10;QYn6oFGe1TTLwjjEQzZfIpnEXlvKawvTHKEK6ikZt1s/jtDeWNm0GGlsCA33KGktI9tB+zGrUwHY&#10;wVGE07SFEbk+R69f/4TNTwAAAP//AwBQSwMEFAAGAAgAAAAhAPgJoQveAAAACgEAAA8AAABkcnMv&#10;ZG93bnJldi54bWxMT0FOwzAQvCPxB2uRuKDWJoG0DXEqhASiN2gRXN3YTSLsdbDdNPye5QS32ZnR&#10;7Ey1npxlowmx9yjhei6AGWy87rGV8LZ7nC2BxaRQK+vRSPg2Edb1+VmlSu1P+GrGbWoZhWAslYQu&#10;paHkPDadcSrO/WCQtIMPTiU6Q8t1UCcKd5ZnQhTcqR7pQ6cG89CZ5nN7dBKWN8/jR9zkL+9NcbCr&#10;dLUYn76ClJcX0/0dsGSm9GeG3/pUHWrqtPdH1JFZCTQkEZvdLgiRvsoLAnuiciEy4HXF/0+ofwAA&#10;AP//AwBQSwECLQAUAAYACAAAACEAtoM4kv4AAADhAQAAEwAAAAAAAAAAAAAAAAAAAAAAW0NvbnRl&#10;bnRfVHlwZXNdLnhtbFBLAQItABQABgAIAAAAIQA4/SH/1gAAAJQBAAALAAAAAAAAAAAAAAAAAC8B&#10;AABfcmVscy8ucmVsc1BLAQItABQABgAIAAAAIQBMXhIfMQIAAFsEAAAOAAAAAAAAAAAAAAAAAC4C&#10;AABkcnMvZTJvRG9jLnhtbFBLAQItABQABgAIAAAAIQD4CaEL3gAAAAoBAAAPAAAAAAAAAAAAAAAA&#10;AIsEAABkcnMvZG93bnJldi54bWxQSwUGAAAAAAQABADzAAAAlgUAAAAA&#10;" o:allowoverlap="f">
                <v:textbox>
                  <w:txbxContent>
                    <w:p w:rsidR="00224FF0" w:rsidRDefault="00224FF0" w:rsidP="004069B7">
                      <w:pPr>
                        <w:jc w:val="center"/>
                      </w:pPr>
                      <w:sdt>
                        <w:sdtPr>
                          <w:tag w:val="Prop105"/>
                          <w:id w:val="-14641133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7264933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4567623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21241348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 xml:space="preserve">Relating to the establishment, requirements, bonding and budgeting of The International Transportation &amp; Trade Corridor Authority. </w:t>
      </w:r>
    </w:p>
    <w:p w:rsidR="004069B7" w:rsidRPr="001C5438" w:rsidRDefault="004069B7" w:rsidP="004069B7">
      <w:pPr>
        <w:jc w:val="both"/>
        <w:rPr>
          <w:rFonts w:ascii="Cambria" w:hAnsi="Cambria" w:cs="Arial"/>
          <w:b/>
          <w:u w:val="single"/>
        </w:rPr>
      </w:pPr>
      <w:r w:rsidRPr="001C5438">
        <w:rPr>
          <w:rFonts w:ascii="Cambria" w:hAnsi="Cambria" w:cs="Arial"/>
          <w:b/>
          <w:u w:val="single"/>
        </w:rPr>
        <w:t>Provisions</w:t>
      </w:r>
    </w:p>
    <w:p w:rsidR="004069B7" w:rsidRDefault="004069B7" w:rsidP="004069B7">
      <w:pPr>
        <w:pStyle w:val="ListParagraph"/>
        <w:spacing w:after="120" w:line="240" w:lineRule="auto"/>
        <w:ind w:left="360"/>
        <w:contextualSpacing w:val="0"/>
        <w:jc w:val="center"/>
        <w:rPr>
          <w:rFonts w:ascii="Cambria" w:hAnsi="Cambria" w:cs="Arial"/>
          <w:b/>
          <w:i/>
        </w:rPr>
      </w:pPr>
      <w:r w:rsidRPr="000E4415">
        <w:rPr>
          <w:rFonts w:ascii="Cambria" w:hAnsi="Cambria" w:cs="Arial"/>
          <w:b/>
          <w:i/>
        </w:rPr>
        <w:t>The International Transportation &amp; Trade Corridor Authority</w:t>
      </w:r>
    </w:p>
    <w:p w:rsidR="004069B7"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Establishes the Authority as a corporate and political body with all the rights, powers and immunities of a municipal corporation. (Sec. 2)</w:t>
      </w:r>
    </w:p>
    <w:p w:rsidR="004069B7"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Specifies that the Board and Authority do not have the power or independent authority to levy or impose any tax or assessment other than charges for the use of Authority facilities. (Sec. 2)</w:t>
      </w:r>
    </w:p>
    <w:p w:rsidR="004069B7" w:rsidRPr="0012441A"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Permits the qualified electors of the Authority to levy a tax or surcharge for the fiscal needs of the Authority. (Sec. 2)</w:t>
      </w:r>
    </w:p>
    <w:p w:rsidR="004069B7"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 xml:space="preserve">Specifies that the Authority is considered a tax-levying public improvement district </w:t>
      </w:r>
      <w:proofErr w:type="gramStart"/>
      <w:r>
        <w:rPr>
          <w:rFonts w:ascii="Cambria" w:hAnsi="Cambria" w:cs="Arial"/>
        </w:rPr>
        <w:t>for the purpose of</w:t>
      </w:r>
      <w:proofErr w:type="gramEnd"/>
      <w:r>
        <w:rPr>
          <w:rFonts w:ascii="Cambria" w:hAnsi="Cambria" w:cs="Arial"/>
        </w:rPr>
        <w:t xml:space="preserve"> exemption from Constitutional prohibitions against public entities gifting or loaning credit or becoming indebted. (Sec. 2)</w:t>
      </w:r>
    </w:p>
    <w:p w:rsidR="004069B7" w:rsidRDefault="004069B7" w:rsidP="004009BD">
      <w:pPr>
        <w:pStyle w:val="ListParagraph"/>
        <w:numPr>
          <w:ilvl w:val="0"/>
          <w:numId w:val="148"/>
        </w:numPr>
        <w:spacing w:after="0" w:line="240" w:lineRule="auto"/>
        <w:contextualSpacing w:val="0"/>
        <w:jc w:val="both"/>
        <w:rPr>
          <w:rFonts w:ascii="Cambria" w:hAnsi="Cambria" w:cs="Arial"/>
        </w:rPr>
      </w:pPr>
      <w:r>
        <w:rPr>
          <w:rFonts w:ascii="Cambria" w:hAnsi="Cambria" w:cs="Arial"/>
        </w:rPr>
        <w:t xml:space="preserve">Permits the Chairpersons of the Senate Commerce and Public Safety Committee and the House of Representatives Local &amp; International Affairs Committee (of their successor committees) to: </w:t>
      </w:r>
    </w:p>
    <w:p w:rsidR="004069B7" w:rsidRDefault="004069B7" w:rsidP="004009BD">
      <w:pPr>
        <w:pStyle w:val="ListParagraph"/>
        <w:numPr>
          <w:ilvl w:val="1"/>
          <w:numId w:val="148"/>
        </w:numPr>
        <w:spacing w:after="0" w:line="240" w:lineRule="auto"/>
        <w:contextualSpacing w:val="0"/>
        <w:jc w:val="both"/>
        <w:rPr>
          <w:rFonts w:ascii="Cambria" w:hAnsi="Cambria" w:cs="Arial"/>
        </w:rPr>
      </w:pPr>
      <w:r>
        <w:rPr>
          <w:rFonts w:ascii="Cambria" w:hAnsi="Cambria" w:cs="Arial"/>
        </w:rPr>
        <w:t xml:space="preserve">Hold hearings to review the activities of the Authority; or </w:t>
      </w:r>
    </w:p>
    <w:p w:rsidR="004069B7" w:rsidRDefault="004069B7" w:rsidP="004009BD">
      <w:pPr>
        <w:pStyle w:val="ListParagraph"/>
        <w:numPr>
          <w:ilvl w:val="1"/>
          <w:numId w:val="148"/>
        </w:numPr>
        <w:spacing w:after="120" w:line="240" w:lineRule="auto"/>
        <w:contextualSpacing w:val="0"/>
        <w:jc w:val="both"/>
        <w:rPr>
          <w:rFonts w:ascii="Cambria" w:hAnsi="Cambria" w:cs="Arial"/>
        </w:rPr>
      </w:pPr>
      <w:r>
        <w:rPr>
          <w:rFonts w:ascii="Cambria" w:hAnsi="Cambria" w:cs="Arial"/>
        </w:rPr>
        <w:t>Require the Executive Director to appear before the Committee within 30 days to report on the activities and financial performance of the Authority (Sec. 2)</w:t>
      </w:r>
      <w:r w:rsidRPr="0027628C">
        <w:rPr>
          <w:rFonts w:ascii="Cambria" w:hAnsi="Cambria" w:cs="Arial"/>
        </w:rPr>
        <w:t xml:space="preserve"> </w:t>
      </w:r>
    </w:p>
    <w:p w:rsidR="004069B7"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Terminates the Authority on July 1, 2028. (Sec. 3)</w:t>
      </w:r>
    </w:p>
    <w:p w:rsidR="004069B7" w:rsidRPr="00D66DB3"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Appropriates $200,000 from the GF in FY 2019 to the Authority. (Sec. 5)</w:t>
      </w:r>
    </w:p>
    <w:p w:rsidR="004069B7" w:rsidRDefault="004069B7" w:rsidP="004069B7">
      <w:pPr>
        <w:pStyle w:val="ListParagraph"/>
        <w:spacing w:after="120" w:line="240" w:lineRule="auto"/>
        <w:ind w:left="360"/>
        <w:contextualSpacing w:val="0"/>
        <w:jc w:val="center"/>
        <w:rPr>
          <w:rFonts w:ascii="Cambria" w:hAnsi="Cambria" w:cs="Arial"/>
          <w:b/>
          <w:i/>
        </w:rPr>
      </w:pPr>
      <w:r>
        <w:rPr>
          <w:rFonts w:ascii="Cambria" w:hAnsi="Cambria" w:cs="Arial"/>
          <w:b/>
          <w:i/>
        </w:rPr>
        <w:t>Transportation &amp; Trade Facilities</w:t>
      </w:r>
    </w:p>
    <w:p w:rsidR="004069B7"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Requires the Authority to construct, finance, improve, operate and promote the use of facilities and do all things necessary or convenient to accomplish those purposes. (Sec. 2)</w:t>
      </w:r>
    </w:p>
    <w:p w:rsidR="004069B7" w:rsidRPr="007C4DA1"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Requires the Board to approve sites for the construction of facilities in consultation with jurisdictional sponsors before January 1, 2026. (Sec. 2)</w:t>
      </w:r>
    </w:p>
    <w:p w:rsidR="004069B7"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lastRenderedPageBreak/>
        <w:t>Permits the Authority to use alternate systems and procedures to expedite the design and construction of its facilities or structures, including the use of the design-build method of construction and qualifications-based selection of experienced contractors by either direct selection or public competition. (Sec. 2)</w:t>
      </w:r>
    </w:p>
    <w:p w:rsidR="004069B7"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Subjects any plans and specifications of facilities to Board review and requires the Board to inspect and approve facilities that conform to plans and engineering standards. (Sec. 2)</w:t>
      </w:r>
    </w:p>
    <w:p w:rsidR="004069B7"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Requires the Authority to own facilities, subject only to leases, contracts, arrangements, liens and other securities or interests of the Board. (Sec. 2)</w:t>
      </w:r>
    </w:p>
    <w:p w:rsidR="004069B7"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Permits the Authority to own or lease the land on which the facility is located and lease a facility for its operation and maintenance. (Sec. 2)</w:t>
      </w:r>
    </w:p>
    <w:p w:rsidR="004069B7"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Outlines requirements of the Executive Director, including recommending and analyzing facility specifications and contractors and negotiating agreements or contracts relating to facilities, subject to Board approval. (Sec. 2)</w:t>
      </w:r>
    </w:p>
    <w:p w:rsidR="004069B7" w:rsidRPr="00D9622B" w:rsidRDefault="004069B7" w:rsidP="004009BD">
      <w:pPr>
        <w:pStyle w:val="ListParagraph"/>
        <w:numPr>
          <w:ilvl w:val="0"/>
          <w:numId w:val="148"/>
        </w:numPr>
        <w:spacing w:after="0" w:line="240" w:lineRule="auto"/>
        <w:contextualSpacing w:val="0"/>
        <w:jc w:val="both"/>
        <w:rPr>
          <w:rFonts w:ascii="Cambria" w:hAnsi="Cambria" w:cs="Arial"/>
        </w:rPr>
      </w:pPr>
      <w:r>
        <w:rPr>
          <w:rFonts w:ascii="Cambria" w:hAnsi="Cambria" w:cs="Arial"/>
        </w:rPr>
        <w:t>Requires the Executive Director to n</w:t>
      </w:r>
      <w:r w:rsidRPr="00D9622B">
        <w:rPr>
          <w:rFonts w:ascii="Cambria" w:hAnsi="Cambria" w:cs="Arial"/>
        </w:rPr>
        <w:t>egotiate agreements with jurisdictional sponsors concerning any provided land or infrastructure and requires the agreements to:</w:t>
      </w:r>
    </w:p>
    <w:p w:rsidR="004069B7" w:rsidRDefault="004069B7" w:rsidP="004009BD">
      <w:pPr>
        <w:pStyle w:val="ListParagraph"/>
        <w:numPr>
          <w:ilvl w:val="1"/>
          <w:numId w:val="148"/>
        </w:numPr>
        <w:spacing w:after="0" w:line="240" w:lineRule="auto"/>
        <w:contextualSpacing w:val="0"/>
        <w:jc w:val="both"/>
        <w:rPr>
          <w:rFonts w:ascii="Cambria" w:hAnsi="Cambria" w:cs="Arial"/>
        </w:rPr>
      </w:pPr>
      <w:r>
        <w:rPr>
          <w:rFonts w:ascii="Cambria" w:hAnsi="Cambria" w:cs="Arial"/>
        </w:rPr>
        <w:t>Indemnify and hold the Authority harmless from any liability resulting from provided access ways in which liability resulting from negligent or intentional acts or omissions by the sponsor; and</w:t>
      </w:r>
    </w:p>
    <w:p w:rsidR="004069B7" w:rsidRPr="00D9622B" w:rsidRDefault="004069B7" w:rsidP="004009BD">
      <w:pPr>
        <w:pStyle w:val="ListParagraph"/>
        <w:numPr>
          <w:ilvl w:val="1"/>
          <w:numId w:val="148"/>
        </w:numPr>
        <w:spacing w:after="120" w:line="240" w:lineRule="auto"/>
        <w:contextualSpacing w:val="0"/>
        <w:jc w:val="both"/>
        <w:rPr>
          <w:rFonts w:ascii="Cambria" w:hAnsi="Cambria" w:cs="Arial"/>
        </w:rPr>
      </w:pPr>
      <w:r>
        <w:rPr>
          <w:rFonts w:ascii="Cambria" w:hAnsi="Cambria" w:cs="Arial"/>
        </w:rPr>
        <w:t>Require jurisdictional sponsors to maintain insurance or adequate self-insurance for any liability, with a waiver or sovereign immunity.</w:t>
      </w:r>
      <w:r w:rsidRPr="00D9622B">
        <w:rPr>
          <w:rFonts w:ascii="Cambria" w:hAnsi="Cambria" w:cs="Arial"/>
        </w:rPr>
        <w:t xml:space="preserve"> (Sec. 2)</w:t>
      </w:r>
    </w:p>
    <w:p w:rsidR="004069B7"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Permits jurisdictional sponsors to provide land associated with a facility on appropriate terms and conditions. (Sec. 2)</w:t>
      </w:r>
    </w:p>
    <w:p w:rsidR="004069B7"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Requires the Board to be responsible for ensuring appropriate maintenance and operation of each facility. (Sec. 2)</w:t>
      </w:r>
    </w:p>
    <w:p w:rsidR="004069B7" w:rsidRDefault="004069B7" w:rsidP="004009BD">
      <w:pPr>
        <w:pStyle w:val="ListParagraph"/>
        <w:numPr>
          <w:ilvl w:val="0"/>
          <w:numId w:val="148"/>
        </w:numPr>
        <w:spacing w:after="0" w:line="240" w:lineRule="auto"/>
        <w:contextualSpacing w:val="0"/>
        <w:jc w:val="both"/>
        <w:rPr>
          <w:rFonts w:ascii="Cambria" w:hAnsi="Cambria" w:cs="Arial"/>
        </w:rPr>
      </w:pPr>
      <w:r>
        <w:rPr>
          <w:rFonts w:ascii="Cambria" w:hAnsi="Cambria" w:cs="Arial"/>
        </w:rPr>
        <w:t xml:space="preserve">Requires the Authority to perform either of the following actions </w:t>
      </w:r>
      <w:proofErr w:type="gramStart"/>
      <w:r>
        <w:rPr>
          <w:rFonts w:ascii="Cambria" w:hAnsi="Cambria" w:cs="Arial"/>
        </w:rPr>
        <w:t>in order to</w:t>
      </w:r>
      <w:proofErr w:type="gramEnd"/>
      <w:r>
        <w:rPr>
          <w:rFonts w:ascii="Cambria" w:hAnsi="Cambria" w:cs="Arial"/>
        </w:rPr>
        <w:t xml:space="preserve"> ensure any lessee, user or jurisdictional sponsor has the financial capability to perform its obligations:</w:t>
      </w:r>
    </w:p>
    <w:p w:rsidR="004069B7" w:rsidRDefault="004069B7" w:rsidP="004009BD">
      <w:pPr>
        <w:pStyle w:val="ListParagraph"/>
        <w:numPr>
          <w:ilvl w:val="1"/>
          <w:numId w:val="148"/>
        </w:numPr>
        <w:spacing w:after="0" w:line="240" w:lineRule="auto"/>
        <w:contextualSpacing w:val="0"/>
        <w:jc w:val="both"/>
        <w:rPr>
          <w:rFonts w:ascii="Cambria" w:hAnsi="Cambria" w:cs="Arial"/>
        </w:rPr>
      </w:pPr>
      <w:r>
        <w:rPr>
          <w:rFonts w:ascii="Cambria" w:hAnsi="Cambria" w:cs="Arial"/>
        </w:rPr>
        <w:t>Cause a review of their financial books and records by an independent certified public accountant, which must prepare a report for the Authority; or</w:t>
      </w:r>
    </w:p>
    <w:p w:rsidR="004069B7" w:rsidRPr="006C0C08" w:rsidRDefault="004069B7" w:rsidP="004009BD">
      <w:pPr>
        <w:pStyle w:val="ListParagraph"/>
        <w:numPr>
          <w:ilvl w:val="1"/>
          <w:numId w:val="148"/>
        </w:numPr>
        <w:spacing w:after="120" w:line="240" w:lineRule="auto"/>
        <w:contextualSpacing w:val="0"/>
        <w:jc w:val="both"/>
        <w:rPr>
          <w:rFonts w:ascii="Cambria" w:hAnsi="Cambria" w:cs="Arial"/>
        </w:rPr>
      </w:pPr>
      <w:r>
        <w:rPr>
          <w:rFonts w:ascii="Cambria" w:hAnsi="Cambria" w:cs="Arial"/>
        </w:rPr>
        <w:t>Provide another method of assuring payment in an amount equal to their estimated obligations, including d</w:t>
      </w:r>
      <w:r w:rsidRPr="006C0C08">
        <w:rPr>
          <w:rFonts w:ascii="Cambria" w:hAnsi="Cambria" w:cs="Arial"/>
        </w:rPr>
        <w:t>eposits in a construction trust-</w:t>
      </w:r>
      <w:r>
        <w:rPr>
          <w:rFonts w:ascii="Cambria" w:hAnsi="Cambria" w:cs="Arial"/>
        </w:rPr>
        <w:t>account, p</w:t>
      </w:r>
      <w:r w:rsidRPr="006C0C08">
        <w:rPr>
          <w:rFonts w:ascii="Cambria" w:hAnsi="Cambria" w:cs="Arial"/>
        </w:rPr>
        <w:t>osting of a bond</w:t>
      </w:r>
      <w:r>
        <w:rPr>
          <w:rFonts w:ascii="Cambria" w:hAnsi="Cambria" w:cs="Arial"/>
        </w:rPr>
        <w:t>, providing a letter of credit or other similar financial assurance. (Sec. 2)</w:t>
      </w:r>
    </w:p>
    <w:p w:rsidR="004069B7" w:rsidRPr="00D66DB3" w:rsidRDefault="004069B7" w:rsidP="004009BD">
      <w:pPr>
        <w:pStyle w:val="ListParagraph"/>
        <w:numPr>
          <w:ilvl w:val="0"/>
          <w:numId w:val="148"/>
        </w:numPr>
        <w:spacing w:after="0" w:line="240" w:lineRule="auto"/>
        <w:contextualSpacing w:val="0"/>
        <w:jc w:val="both"/>
        <w:rPr>
          <w:rFonts w:ascii="Cambria" w:hAnsi="Cambria" w:cs="Arial"/>
        </w:rPr>
      </w:pPr>
      <w:r>
        <w:rPr>
          <w:rFonts w:ascii="Cambria" w:hAnsi="Cambria" w:cs="Arial"/>
        </w:rPr>
        <w:t>Requires the Authority to prepare a monthly progress report, which must be t</w:t>
      </w:r>
      <w:r w:rsidRPr="00D66DB3">
        <w:rPr>
          <w:rFonts w:ascii="Cambria" w:hAnsi="Cambria" w:cs="Arial"/>
        </w:rPr>
        <w:t>ransmitted to the Governor, Legislature and Joint Legislative Budget Committee. (Sec. 2)</w:t>
      </w:r>
    </w:p>
    <w:p w:rsidR="004069B7" w:rsidRPr="00140A19" w:rsidRDefault="004069B7" w:rsidP="004069B7">
      <w:pPr>
        <w:pStyle w:val="ListParagraph"/>
        <w:spacing w:after="0" w:line="240" w:lineRule="auto"/>
        <w:ind w:left="360"/>
        <w:contextualSpacing w:val="0"/>
        <w:rPr>
          <w:rFonts w:ascii="Cambria" w:hAnsi="Cambria" w:cs="Arial"/>
        </w:rPr>
      </w:pPr>
    </w:p>
    <w:p w:rsidR="004069B7" w:rsidRDefault="004069B7" w:rsidP="004069B7">
      <w:pPr>
        <w:pStyle w:val="ListParagraph"/>
        <w:spacing w:after="120" w:line="240" w:lineRule="auto"/>
        <w:ind w:left="360"/>
        <w:contextualSpacing w:val="0"/>
        <w:jc w:val="center"/>
        <w:rPr>
          <w:rFonts w:ascii="Cambria" w:hAnsi="Cambria" w:cs="Arial"/>
          <w:b/>
          <w:i/>
        </w:rPr>
      </w:pPr>
      <w:r>
        <w:rPr>
          <w:rFonts w:ascii="Cambria" w:hAnsi="Cambria" w:cs="Arial"/>
          <w:b/>
          <w:i/>
        </w:rPr>
        <w:t>Organization &amp; Structure of the Authority</w:t>
      </w:r>
    </w:p>
    <w:p w:rsidR="004069B7"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Specifies that the Authority is governed by a 9-member Board, consisting of Executive and Legislative appointees. (Sec. 2)</w:t>
      </w:r>
    </w:p>
    <w:p w:rsidR="004069B7" w:rsidRPr="00AC7F5C"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 xml:space="preserve">Requires the Governor and Legislature to make appointments to the Authority within 10 days of the effective date and </w:t>
      </w:r>
      <w:proofErr w:type="gramStart"/>
      <w:r>
        <w:rPr>
          <w:rFonts w:ascii="Cambria" w:hAnsi="Cambria" w:cs="Arial"/>
        </w:rPr>
        <w:t>i</w:t>
      </w:r>
      <w:r w:rsidRPr="00AC7F5C">
        <w:rPr>
          <w:rFonts w:ascii="Cambria" w:hAnsi="Cambria" w:cs="Arial"/>
        </w:rPr>
        <w:t>n order to</w:t>
      </w:r>
      <w:proofErr w:type="gramEnd"/>
      <w:r w:rsidRPr="00AC7F5C">
        <w:rPr>
          <w:rFonts w:ascii="Cambria" w:hAnsi="Cambria" w:cs="Arial"/>
        </w:rPr>
        <w:t xml:space="preserve"> produce a general geographically diverse representa</w:t>
      </w:r>
      <w:r>
        <w:rPr>
          <w:rFonts w:ascii="Cambria" w:hAnsi="Cambria" w:cs="Arial"/>
        </w:rPr>
        <w:t>tion of areas in the Authority. (Sec. 2, 4)</w:t>
      </w:r>
    </w:p>
    <w:p w:rsidR="004069B7"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Specifies that Board members serve five-year terms and may be reappointed for one subsequent full term. (Sec. 2)</w:t>
      </w:r>
    </w:p>
    <w:p w:rsidR="004069B7" w:rsidRDefault="004069B7" w:rsidP="004009BD">
      <w:pPr>
        <w:pStyle w:val="ListParagraph"/>
        <w:numPr>
          <w:ilvl w:val="0"/>
          <w:numId w:val="148"/>
        </w:numPr>
        <w:spacing w:after="120" w:line="240" w:lineRule="auto"/>
        <w:contextualSpacing w:val="0"/>
        <w:jc w:val="both"/>
        <w:rPr>
          <w:rFonts w:ascii="Cambria" w:hAnsi="Cambria" w:cs="Arial"/>
        </w:rPr>
      </w:pPr>
      <w:r w:rsidRPr="00BB6271">
        <w:rPr>
          <w:rFonts w:ascii="Cambria" w:hAnsi="Cambria" w:cs="Arial"/>
        </w:rPr>
        <w:t>Specifies that the Board is a public body and must c</w:t>
      </w:r>
      <w:r>
        <w:rPr>
          <w:rFonts w:ascii="Cambria" w:hAnsi="Cambria" w:cs="Arial"/>
        </w:rPr>
        <w:t>omply with all open meeting laws and</w:t>
      </w:r>
      <w:r w:rsidRPr="00BB6271">
        <w:rPr>
          <w:rFonts w:ascii="Cambria" w:hAnsi="Cambria" w:cs="Arial"/>
        </w:rPr>
        <w:t xml:space="preserve"> public record requirements. </w:t>
      </w:r>
      <w:r>
        <w:rPr>
          <w:rFonts w:ascii="Cambria" w:hAnsi="Cambria" w:cs="Arial"/>
        </w:rPr>
        <w:t>(Sec. 2)</w:t>
      </w:r>
    </w:p>
    <w:p w:rsidR="004069B7"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lastRenderedPageBreak/>
        <w:t>States that</w:t>
      </w:r>
      <w:r w:rsidRPr="00AC7F5C">
        <w:rPr>
          <w:rFonts w:ascii="Cambria" w:hAnsi="Cambria" w:cs="Arial"/>
        </w:rPr>
        <w:t xml:space="preserve"> Board members</w:t>
      </w:r>
      <w:r>
        <w:rPr>
          <w:rFonts w:ascii="Cambria" w:hAnsi="Cambria" w:cs="Arial"/>
        </w:rPr>
        <w:t xml:space="preserve"> are eligible</w:t>
      </w:r>
      <w:r w:rsidRPr="00AC7F5C">
        <w:rPr>
          <w:rFonts w:ascii="Cambria" w:hAnsi="Cambria" w:cs="Arial"/>
        </w:rPr>
        <w:t xml:space="preserve"> to receive </w:t>
      </w:r>
      <w:r>
        <w:rPr>
          <w:rFonts w:ascii="Cambria" w:hAnsi="Cambria" w:cs="Arial"/>
        </w:rPr>
        <w:t>daily compensation of up to $30 per day. (Sec. 2)</w:t>
      </w:r>
    </w:p>
    <w:p w:rsidR="004069B7"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Specifies that the Executive Director is responsible for managing, administering and supervising the activities of the Authority. (Sec. 2)</w:t>
      </w:r>
    </w:p>
    <w:p w:rsidR="004069B7"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 xml:space="preserve">Classifies employees of the Authority as public </w:t>
      </w:r>
      <w:proofErr w:type="gramStart"/>
      <w:r>
        <w:rPr>
          <w:rFonts w:ascii="Cambria" w:hAnsi="Cambria" w:cs="Arial"/>
        </w:rPr>
        <w:t>employees</w:t>
      </w:r>
      <w:proofErr w:type="gramEnd"/>
      <w:r>
        <w:rPr>
          <w:rFonts w:ascii="Cambria" w:hAnsi="Cambria" w:cs="Arial"/>
        </w:rPr>
        <w:t xml:space="preserve"> subject to statutory requirements and benefits. (Sec. 2)</w:t>
      </w:r>
    </w:p>
    <w:p w:rsidR="004069B7" w:rsidRDefault="004069B7" w:rsidP="004009BD">
      <w:pPr>
        <w:pStyle w:val="ListParagraph"/>
        <w:numPr>
          <w:ilvl w:val="0"/>
          <w:numId w:val="148"/>
        </w:numPr>
        <w:spacing w:after="0" w:line="240" w:lineRule="auto"/>
        <w:contextualSpacing w:val="0"/>
        <w:jc w:val="both"/>
        <w:rPr>
          <w:rFonts w:ascii="Cambria" w:hAnsi="Cambria" w:cs="Arial"/>
        </w:rPr>
      </w:pPr>
      <w:r>
        <w:rPr>
          <w:rFonts w:ascii="Cambria" w:hAnsi="Cambria" w:cs="Arial"/>
        </w:rPr>
        <w:t xml:space="preserve">Specifies that directors, officers and employees of the Authority are subject to statutory conflict of interest and recusal requirements. </w:t>
      </w:r>
    </w:p>
    <w:p w:rsidR="004069B7" w:rsidRPr="00B0193D" w:rsidRDefault="004069B7" w:rsidP="004009BD">
      <w:pPr>
        <w:pStyle w:val="ListParagraph"/>
        <w:numPr>
          <w:ilvl w:val="1"/>
          <w:numId w:val="148"/>
        </w:numPr>
        <w:spacing w:after="120" w:line="240" w:lineRule="auto"/>
        <w:contextualSpacing w:val="0"/>
        <w:jc w:val="both"/>
        <w:rPr>
          <w:rFonts w:ascii="Cambria" w:hAnsi="Cambria" w:cs="Arial"/>
        </w:rPr>
      </w:pPr>
      <w:r>
        <w:rPr>
          <w:rFonts w:ascii="Cambria" w:hAnsi="Cambria" w:cs="Arial"/>
        </w:rPr>
        <w:t>Classifies a violation of conflict of interest or recusal requirements as a class 1 misdemeanor (</w:t>
      </w:r>
      <w:hyperlink r:id="rId400" w:history="1">
        <w:r w:rsidRPr="00401CB6">
          <w:rPr>
            <w:rStyle w:val="Hyperlink"/>
            <w:rFonts w:ascii="Cambria" w:hAnsi="Cambria" w:cs="Arial"/>
          </w:rPr>
          <w:t>6 months/2,500 plus surcharges</w:t>
        </w:r>
      </w:hyperlink>
      <w:r>
        <w:rPr>
          <w:rFonts w:ascii="Cambria" w:hAnsi="Cambria" w:cs="Arial"/>
        </w:rPr>
        <w:t>). (Sec. 2)</w:t>
      </w:r>
    </w:p>
    <w:p w:rsidR="004069B7" w:rsidRDefault="004069B7" w:rsidP="004069B7">
      <w:pPr>
        <w:pStyle w:val="ListParagraph"/>
        <w:spacing w:after="120" w:line="240" w:lineRule="auto"/>
        <w:ind w:left="360"/>
        <w:contextualSpacing w:val="0"/>
        <w:jc w:val="center"/>
        <w:rPr>
          <w:rFonts w:ascii="Cambria" w:hAnsi="Cambria" w:cs="Arial"/>
          <w:b/>
          <w:i/>
        </w:rPr>
      </w:pPr>
      <w:r>
        <w:rPr>
          <w:rFonts w:ascii="Cambria" w:hAnsi="Cambria" w:cs="Arial"/>
          <w:b/>
          <w:i/>
        </w:rPr>
        <w:t>Authority Powers &amp; Duties</w:t>
      </w:r>
    </w:p>
    <w:p w:rsidR="004069B7" w:rsidRPr="005F435B"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Outlines administrative, structural, recordkeeping and legal powers of the Board. (Sec. 2)</w:t>
      </w:r>
    </w:p>
    <w:p w:rsidR="004069B7"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Prohibits the Board from using public monies to pay or contract with an individual for lobbying services. (Sec. 2)</w:t>
      </w:r>
    </w:p>
    <w:p w:rsidR="004069B7" w:rsidRDefault="004069B7" w:rsidP="004009BD">
      <w:pPr>
        <w:pStyle w:val="ListParagraph"/>
        <w:numPr>
          <w:ilvl w:val="0"/>
          <w:numId w:val="148"/>
        </w:numPr>
        <w:spacing w:after="0" w:line="240" w:lineRule="auto"/>
        <w:contextualSpacing w:val="0"/>
        <w:jc w:val="both"/>
        <w:rPr>
          <w:rFonts w:ascii="Cambria" w:hAnsi="Cambria" w:cs="Arial"/>
        </w:rPr>
      </w:pPr>
      <w:r>
        <w:rPr>
          <w:rFonts w:ascii="Cambria" w:hAnsi="Cambria" w:cs="Arial"/>
        </w:rPr>
        <w:t xml:space="preserve">Requires the Executive Director to: </w:t>
      </w:r>
    </w:p>
    <w:p w:rsidR="004069B7" w:rsidRDefault="004069B7" w:rsidP="004009BD">
      <w:pPr>
        <w:pStyle w:val="ListParagraph"/>
        <w:numPr>
          <w:ilvl w:val="1"/>
          <w:numId w:val="148"/>
        </w:numPr>
        <w:spacing w:after="0" w:line="240" w:lineRule="auto"/>
        <w:contextualSpacing w:val="0"/>
        <w:jc w:val="both"/>
        <w:rPr>
          <w:rFonts w:ascii="Cambria" w:hAnsi="Cambria" w:cs="Arial"/>
        </w:rPr>
      </w:pPr>
      <w:r>
        <w:rPr>
          <w:rFonts w:ascii="Cambria" w:hAnsi="Cambria" w:cs="Arial"/>
        </w:rPr>
        <w:t>Negotiate, make, execute, acknowledge and perform contracts and other agreements in the interest of the Authority or to carry out its purposes, including construction contracts and agreements with users of facilities;</w:t>
      </w:r>
    </w:p>
    <w:p w:rsidR="004069B7" w:rsidRDefault="004069B7" w:rsidP="004009BD">
      <w:pPr>
        <w:pStyle w:val="ListParagraph"/>
        <w:numPr>
          <w:ilvl w:val="2"/>
          <w:numId w:val="148"/>
        </w:numPr>
        <w:spacing w:after="0" w:line="240" w:lineRule="auto"/>
        <w:contextualSpacing w:val="0"/>
        <w:jc w:val="both"/>
        <w:rPr>
          <w:rFonts w:ascii="Cambria" w:hAnsi="Cambria" w:cs="Arial"/>
        </w:rPr>
      </w:pPr>
      <w:r>
        <w:rPr>
          <w:rFonts w:ascii="Cambria" w:hAnsi="Cambria" w:cs="Arial"/>
        </w:rPr>
        <w:t>Requires the acts to be subject to Board approval.</w:t>
      </w:r>
    </w:p>
    <w:p w:rsidR="004069B7" w:rsidRPr="0056655E" w:rsidRDefault="004069B7" w:rsidP="004009BD">
      <w:pPr>
        <w:pStyle w:val="ListParagraph"/>
        <w:numPr>
          <w:ilvl w:val="1"/>
          <w:numId w:val="148"/>
        </w:numPr>
        <w:spacing w:after="0" w:line="240" w:lineRule="auto"/>
        <w:contextualSpacing w:val="0"/>
        <w:jc w:val="both"/>
        <w:rPr>
          <w:rFonts w:ascii="Cambria" w:hAnsi="Cambria" w:cs="Arial"/>
        </w:rPr>
      </w:pPr>
      <w:r>
        <w:rPr>
          <w:rFonts w:ascii="Cambria" w:hAnsi="Cambria" w:cs="Arial"/>
        </w:rPr>
        <w:t xml:space="preserve">Employ a treasurer and </w:t>
      </w:r>
      <w:r w:rsidRPr="0056655E">
        <w:rPr>
          <w:rFonts w:ascii="Cambria" w:hAnsi="Cambria" w:cs="Arial"/>
        </w:rPr>
        <w:t>administrative and clerical employees and prescribe the terms and conditions of their employment;</w:t>
      </w:r>
    </w:p>
    <w:p w:rsidR="004069B7" w:rsidRDefault="004069B7" w:rsidP="004009BD">
      <w:pPr>
        <w:pStyle w:val="ListParagraph"/>
        <w:numPr>
          <w:ilvl w:val="1"/>
          <w:numId w:val="148"/>
        </w:numPr>
        <w:spacing w:after="0" w:line="240" w:lineRule="auto"/>
        <w:contextualSpacing w:val="0"/>
        <w:jc w:val="both"/>
        <w:rPr>
          <w:rFonts w:ascii="Cambria" w:hAnsi="Cambria" w:cs="Arial"/>
        </w:rPr>
      </w:pPr>
      <w:r>
        <w:rPr>
          <w:rFonts w:ascii="Cambria" w:hAnsi="Cambria" w:cs="Arial"/>
        </w:rPr>
        <w:t>Recommend the employment of consultants by the Board, including outside counsel and a professional facility management company; and</w:t>
      </w:r>
    </w:p>
    <w:p w:rsidR="004069B7" w:rsidRPr="00CB446B" w:rsidRDefault="004069B7" w:rsidP="004009BD">
      <w:pPr>
        <w:pStyle w:val="ListParagraph"/>
        <w:numPr>
          <w:ilvl w:val="1"/>
          <w:numId w:val="148"/>
        </w:numPr>
        <w:spacing w:after="120" w:line="240" w:lineRule="auto"/>
        <w:contextualSpacing w:val="0"/>
        <w:jc w:val="both"/>
        <w:rPr>
          <w:rFonts w:ascii="Cambria" w:hAnsi="Cambria" w:cs="Arial"/>
        </w:rPr>
      </w:pPr>
      <w:r>
        <w:rPr>
          <w:rFonts w:ascii="Cambria" w:hAnsi="Cambria" w:cs="Arial"/>
        </w:rPr>
        <w:t>Direct the activities of outside consultants. (Sec. 2)</w:t>
      </w:r>
    </w:p>
    <w:p w:rsidR="004069B7"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Requires the Authority treasurer or fiscal agent to administer and account for all Authority monies and accounts and cancel all bonds upon payment. (Sec. 2)</w:t>
      </w:r>
    </w:p>
    <w:p w:rsidR="004069B7" w:rsidRPr="0088031A"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Prohibits a principal or lobbyist from giving a gift to a Board member or employee and prohibits the</w:t>
      </w:r>
      <w:r w:rsidRPr="0088031A">
        <w:rPr>
          <w:rFonts w:ascii="Cambria" w:hAnsi="Cambria" w:cs="Arial"/>
        </w:rPr>
        <w:t xml:space="preserve"> Board member </w:t>
      </w:r>
      <w:r>
        <w:rPr>
          <w:rFonts w:ascii="Cambria" w:hAnsi="Cambria" w:cs="Arial"/>
        </w:rPr>
        <w:t xml:space="preserve">or employee </w:t>
      </w:r>
      <w:r w:rsidRPr="0088031A">
        <w:rPr>
          <w:rFonts w:ascii="Cambria" w:hAnsi="Cambria" w:cs="Arial"/>
        </w:rPr>
        <w:t>from accepting a gift from a principal or lobbyist. (Sec. 2)</w:t>
      </w:r>
    </w:p>
    <w:p w:rsidR="004069B7" w:rsidRPr="006E3198" w:rsidRDefault="004069B7" w:rsidP="004009BD">
      <w:pPr>
        <w:pStyle w:val="ListParagraph"/>
        <w:numPr>
          <w:ilvl w:val="0"/>
          <w:numId w:val="148"/>
        </w:numPr>
        <w:spacing w:after="120" w:line="240" w:lineRule="auto"/>
        <w:contextualSpacing w:val="0"/>
        <w:jc w:val="both"/>
        <w:rPr>
          <w:rFonts w:ascii="Cambria" w:hAnsi="Cambria" w:cs="Arial"/>
        </w:rPr>
      </w:pPr>
      <w:bookmarkStart w:id="109" w:name="_Hlk506034851"/>
      <w:r>
        <w:rPr>
          <w:rFonts w:ascii="Cambria" w:hAnsi="Cambria" w:cs="Arial"/>
        </w:rPr>
        <w:t xml:space="preserve">Outlines exemptions from the gift prohibition for Board members and employees. </w:t>
      </w:r>
      <w:r w:rsidRPr="006E3198">
        <w:rPr>
          <w:rFonts w:ascii="Cambria" w:hAnsi="Cambria" w:cs="Arial"/>
        </w:rPr>
        <w:t>(Sec. 2)</w:t>
      </w:r>
    </w:p>
    <w:bookmarkEnd w:id="109"/>
    <w:p w:rsidR="004069B7" w:rsidRDefault="004069B7" w:rsidP="004009BD">
      <w:pPr>
        <w:pStyle w:val="ListParagraph"/>
        <w:numPr>
          <w:ilvl w:val="0"/>
          <w:numId w:val="148"/>
        </w:numPr>
        <w:spacing w:after="0" w:line="240" w:lineRule="auto"/>
        <w:contextualSpacing w:val="0"/>
        <w:jc w:val="both"/>
        <w:rPr>
          <w:rFonts w:ascii="Cambria" w:hAnsi="Cambria" w:cs="Arial"/>
        </w:rPr>
      </w:pPr>
      <w:r>
        <w:rPr>
          <w:rFonts w:ascii="Cambria" w:hAnsi="Cambria" w:cs="Arial"/>
        </w:rPr>
        <w:t>Requires the following information to be included in any agreement between the Authority and an Indian tribe:</w:t>
      </w:r>
    </w:p>
    <w:p w:rsidR="004069B7" w:rsidRDefault="004069B7" w:rsidP="004009BD">
      <w:pPr>
        <w:pStyle w:val="ListParagraph"/>
        <w:numPr>
          <w:ilvl w:val="1"/>
          <w:numId w:val="148"/>
        </w:numPr>
        <w:spacing w:after="0" w:line="240" w:lineRule="auto"/>
        <w:contextualSpacing w:val="0"/>
        <w:jc w:val="both"/>
        <w:rPr>
          <w:rFonts w:ascii="Cambria" w:hAnsi="Cambria" w:cs="Arial"/>
        </w:rPr>
      </w:pPr>
      <w:r>
        <w:rPr>
          <w:rFonts w:ascii="Cambria" w:hAnsi="Cambria" w:cs="Arial"/>
        </w:rPr>
        <w:t>A waiver of sovereign immunity to allow enforcement by the Authority of the agreements;</w:t>
      </w:r>
    </w:p>
    <w:p w:rsidR="004069B7" w:rsidRDefault="004069B7" w:rsidP="004009BD">
      <w:pPr>
        <w:pStyle w:val="ListParagraph"/>
        <w:numPr>
          <w:ilvl w:val="1"/>
          <w:numId w:val="148"/>
        </w:numPr>
        <w:spacing w:after="0" w:line="240" w:lineRule="auto"/>
        <w:contextualSpacing w:val="0"/>
        <w:jc w:val="both"/>
        <w:rPr>
          <w:rFonts w:ascii="Cambria" w:hAnsi="Cambria" w:cs="Arial"/>
        </w:rPr>
      </w:pPr>
      <w:r>
        <w:rPr>
          <w:rFonts w:ascii="Cambria" w:hAnsi="Cambria" w:cs="Arial"/>
        </w:rPr>
        <w:t>A consent to the jurisdiction of state and federal courts by the Indian tribe;</w:t>
      </w:r>
    </w:p>
    <w:p w:rsidR="004069B7" w:rsidRDefault="004069B7" w:rsidP="004009BD">
      <w:pPr>
        <w:pStyle w:val="ListParagraph"/>
        <w:numPr>
          <w:ilvl w:val="1"/>
          <w:numId w:val="148"/>
        </w:numPr>
        <w:spacing w:after="0" w:line="240" w:lineRule="auto"/>
        <w:contextualSpacing w:val="0"/>
        <w:jc w:val="both"/>
        <w:rPr>
          <w:rFonts w:ascii="Cambria" w:hAnsi="Cambria" w:cs="Arial"/>
        </w:rPr>
      </w:pPr>
      <w:r>
        <w:rPr>
          <w:rFonts w:ascii="Cambria" w:hAnsi="Cambria" w:cs="Arial"/>
        </w:rPr>
        <w:t>A waiver of the right to require the Authority to exhaust Tribal remedies before bringing a court action; and</w:t>
      </w:r>
    </w:p>
    <w:p w:rsidR="004069B7" w:rsidRDefault="004069B7" w:rsidP="004009BD">
      <w:pPr>
        <w:pStyle w:val="ListParagraph"/>
        <w:numPr>
          <w:ilvl w:val="1"/>
          <w:numId w:val="148"/>
        </w:numPr>
        <w:spacing w:after="120" w:line="240" w:lineRule="auto"/>
        <w:contextualSpacing w:val="0"/>
        <w:jc w:val="both"/>
        <w:rPr>
          <w:rFonts w:ascii="Cambria" w:hAnsi="Cambria" w:cs="Arial"/>
        </w:rPr>
      </w:pPr>
      <w:r>
        <w:rPr>
          <w:rFonts w:ascii="Cambria" w:hAnsi="Cambria" w:cs="Arial"/>
        </w:rPr>
        <w:t>An acknowledgement that state and federal law will govern the interpretation of any agreement. (Sec. 2)</w:t>
      </w:r>
    </w:p>
    <w:p w:rsidR="004069B7"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Permits the Board to regulate the sale, use and consumption of alcoholic beverages at locations on acquired, leased or subleased property. (Sec. 2)</w:t>
      </w:r>
    </w:p>
    <w:p w:rsidR="004069B7" w:rsidRDefault="004069B7" w:rsidP="004009BD">
      <w:pPr>
        <w:pStyle w:val="ListParagraph"/>
        <w:numPr>
          <w:ilvl w:val="0"/>
          <w:numId w:val="148"/>
        </w:numPr>
        <w:spacing w:after="0" w:line="240" w:lineRule="auto"/>
        <w:contextualSpacing w:val="0"/>
        <w:jc w:val="both"/>
        <w:rPr>
          <w:rFonts w:ascii="Cambria" w:hAnsi="Cambria" w:cs="Arial"/>
        </w:rPr>
      </w:pPr>
      <w:r>
        <w:rPr>
          <w:rFonts w:ascii="Cambria" w:hAnsi="Cambria" w:cs="Arial"/>
        </w:rPr>
        <w:t xml:space="preserve">Requires the Authority to: </w:t>
      </w:r>
    </w:p>
    <w:p w:rsidR="004069B7" w:rsidRDefault="004069B7" w:rsidP="004009BD">
      <w:pPr>
        <w:pStyle w:val="ListParagraph"/>
        <w:numPr>
          <w:ilvl w:val="1"/>
          <w:numId w:val="148"/>
        </w:numPr>
        <w:spacing w:after="0" w:line="240" w:lineRule="auto"/>
        <w:contextualSpacing w:val="0"/>
        <w:jc w:val="both"/>
        <w:rPr>
          <w:rFonts w:ascii="Cambria" w:hAnsi="Cambria" w:cs="Arial"/>
        </w:rPr>
      </w:pPr>
      <w:r>
        <w:rPr>
          <w:rFonts w:ascii="Cambria" w:hAnsi="Cambria" w:cs="Arial"/>
        </w:rPr>
        <w:t>E</w:t>
      </w:r>
      <w:r w:rsidRPr="00144852">
        <w:rPr>
          <w:rFonts w:ascii="Cambria" w:hAnsi="Cambria" w:cs="Arial"/>
        </w:rPr>
        <w:t>stablish disadvantages enterprise part</w:t>
      </w:r>
      <w:r>
        <w:rPr>
          <w:rFonts w:ascii="Cambria" w:hAnsi="Cambria" w:cs="Arial"/>
        </w:rPr>
        <w:t xml:space="preserve">icipation goals for the design, </w:t>
      </w:r>
      <w:r w:rsidRPr="00144852">
        <w:rPr>
          <w:rFonts w:ascii="Cambria" w:hAnsi="Cambria" w:cs="Arial"/>
        </w:rPr>
        <w:t>engineering and construction of facilities based on the availability of disadvantaged business enterprises</w:t>
      </w:r>
      <w:r>
        <w:rPr>
          <w:rFonts w:ascii="Cambria" w:hAnsi="Cambria" w:cs="Arial"/>
        </w:rPr>
        <w:t>.</w:t>
      </w:r>
    </w:p>
    <w:p w:rsidR="004069B7" w:rsidRPr="00144852" w:rsidRDefault="004069B7" w:rsidP="004009BD">
      <w:pPr>
        <w:pStyle w:val="ListParagraph"/>
        <w:numPr>
          <w:ilvl w:val="1"/>
          <w:numId w:val="148"/>
        </w:numPr>
        <w:spacing w:after="0" w:line="240" w:lineRule="auto"/>
        <w:contextualSpacing w:val="0"/>
        <w:jc w:val="both"/>
        <w:rPr>
          <w:rFonts w:ascii="Cambria" w:hAnsi="Cambria" w:cs="Arial"/>
        </w:rPr>
      </w:pPr>
      <w:r>
        <w:rPr>
          <w:rFonts w:ascii="Cambria" w:hAnsi="Cambria" w:cs="Arial"/>
        </w:rPr>
        <w:t>Establish procedures and reporting, compliance and contract requirements for these goals. (Sec. 2)</w:t>
      </w:r>
    </w:p>
    <w:p w:rsidR="004069B7" w:rsidRDefault="004069B7" w:rsidP="004009BD">
      <w:pPr>
        <w:pStyle w:val="ListParagraph"/>
        <w:numPr>
          <w:ilvl w:val="1"/>
          <w:numId w:val="148"/>
        </w:numPr>
        <w:spacing w:after="0" w:line="240" w:lineRule="auto"/>
        <w:contextualSpacing w:val="0"/>
        <w:jc w:val="both"/>
        <w:rPr>
          <w:rFonts w:ascii="Cambria" w:hAnsi="Cambria" w:cs="Arial"/>
        </w:rPr>
      </w:pPr>
      <w:r>
        <w:rPr>
          <w:rFonts w:ascii="Cambria" w:hAnsi="Cambria" w:cs="Arial"/>
        </w:rPr>
        <w:lastRenderedPageBreak/>
        <w:t>Impose sanctions if the Authority determines that a good faith effort was not made to comply with procedures; and</w:t>
      </w:r>
    </w:p>
    <w:p w:rsidR="004069B7" w:rsidRPr="00144852" w:rsidRDefault="004069B7" w:rsidP="004009BD">
      <w:pPr>
        <w:pStyle w:val="ListParagraph"/>
        <w:numPr>
          <w:ilvl w:val="1"/>
          <w:numId w:val="148"/>
        </w:numPr>
        <w:spacing w:after="120" w:line="240" w:lineRule="auto"/>
        <w:contextualSpacing w:val="0"/>
        <w:jc w:val="both"/>
        <w:rPr>
          <w:rFonts w:ascii="Cambria" w:hAnsi="Cambria" w:cs="Arial"/>
        </w:rPr>
      </w:pPr>
      <w:r>
        <w:rPr>
          <w:rFonts w:ascii="Cambria" w:hAnsi="Cambria" w:cs="Arial"/>
        </w:rPr>
        <w:t>Provide that any contract for a facility require contractors to provide health insurance to their employees and dependents of their employees, except for those that work less than 120 hours per year. (Sec. 2)</w:t>
      </w:r>
    </w:p>
    <w:p w:rsidR="004069B7" w:rsidRDefault="004069B7" w:rsidP="004069B7">
      <w:pPr>
        <w:pStyle w:val="ListParagraph"/>
        <w:spacing w:after="120" w:line="240" w:lineRule="auto"/>
        <w:ind w:left="360"/>
        <w:contextualSpacing w:val="0"/>
        <w:jc w:val="center"/>
        <w:rPr>
          <w:rFonts w:ascii="Cambria" w:hAnsi="Cambria" w:cs="Arial"/>
          <w:b/>
          <w:i/>
        </w:rPr>
      </w:pPr>
      <w:r>
        <w:rPr>
          <w:rFonts w:ascii="Cambria" w:hAnsi="Cambria" w:cs="Arial"/>
          <w:b/>
          <w:i/>
        </w:rPr>
        <w:t>Authority Finances</w:t>
      </w:r>
    </w:p>
    <w:p w:rsidR="004069B7"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Requires the Board to adopt an annual budget, which must include certain information. (Sec. 2)</w:t>
      </w:r>
    </w:p>
    <w:p w:rsidR="004069B7"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Requires the Authority to maintain a general fund, divided into a Construction Account, Facility Revenue Clearing Account and Operating Account and any other necessary accounts. (Sec. 2)</w:t>
      </w:r>
    </w:p>
    <w:p w:rsidR="004069B7" w:rsidRDefault="004069B7" w:rsidP="004009BD">
      <w:pPr>
        <w:pStyle w:val="ListParagraph"/>
        <w:numPr>
          <w:ilvl w:val="0"/>
          <w:numId w:val="148"/>
        </w:numPr>
        <w:spacing w:after="0" w:line="240" w:lineRule="auto"/>
        <w:contextualSpacing w:val="0"/>
        <w:jc w:val="both"/>
        <w:rPr>
          <w:rFonts w:ascii="Cambria" w:hAnsi="Cambria" w:cs="Arial"/>
        </w:rPr>
      </w:pPr>
      <w:r>
        <w:rPr>
          <w:rFonts w:ascii="Cambria" w:hAnsi="Cambria" w:cs="Arial"/>
        </w:rPr>
        <w:t>Requires the Construction Account to consist of the following funding sources and be used to pay for the costs of any facility:</w:t>
      </w:r>
    </w:p>
    <w:p w:rsidR="004069B7" w:rsidRDefault="004069B7" w:rsidP="004009BD">
      <w:pPr>
        <w:pStyle w:val="ListParagraph"/>
        <w:numPr>
          <w:ilvl w:val="1"/>
          <w:numId w:val="148"/>
        </w:numPr>
        <w:spacing w:after="0" w:line="240" w:lineRule="auto"/>
        <w:contextualSpacing w:val="0"/>
        <w:jc w:val="both"/>
        <w:rPr>
          <w:rFonts w:ascii="Cambria" w:hAnsi="Cambria" w:cs="Arial"/>
        </w:rPr>
      </w:pPr>
      <w:r>
        <w:rPr>
          <w:rFonts w:ascii="Cambria" w:hAnsi="Cambria" w:cs="Arial"/>
        </w:rPr>
        <w:t xml:space="preserve">Monies received by the Authority from any source </w:t>
      </w:r>
      <w:proofErr w:type="gramStart"/>
      <w:r>
        <w:rPr>
          <w:rFonts w:ascii="Cambria" w:hAnsi="Cambria" w:cs="Arial"/>
        </w:rPr>
        <w:t>for the purpose of</w:t>
      </w:r>
      <w:proofErr w:type="gramEnd"/>
      <w:r>
        <w:rPr>
          <w:rFonts w:ascii="Cambria" w:hAnsi="Cambria" w:cs="Arial"/>
        </w:rPr>
        <w:t xml:space="preserve"> acquiring land or funding the cost of constructing a facility, including financial participation for capital costs of the Facility from a private or public source; and</w:t>
      </w:r>
    </w:p>
    <w:p w:rsidR="004069B7" w:rsidRDefault="004069B7" w:rsidP="004009BD">
      <w:pPr>
        <w:pStyle w:val="ListParagraph"/>
        <w:numPr>
          <w:ilvl w:val="1"/>
          <w:numId w:val="148"/>
        </w:numPr>
        <w:spacing w:after="120" w:line="240" w:lineRule="auto"/>
        <w:contextualSpacing w:val="0"/>
        <w:jc w:val="both"/>
        <w:rPr>
          <w:rFonts w:ascii="Cambria" w:hAnsi="Cambria" w:cs="Arial"/>
        </w:rPr>
      </w:pPr>
      <w:r>
        <w:rPr>
          <w:rFonts w:ascii="Cambria" w:hAnsi="Cambria" w:cs="Arial"/>
        </w:rPr>
        <w:t>Proceeds of bonds issued by the Authority, which must be held in segregated bond-proceeds subaccounts. (Sec. 2)</w:t>
      </w:r>
    </w:p>
    <w:p w:rsidR="004069B7" w:rsidRDefault="004069B7" w:rsidP="004009BD">
      <w:pPr>
        <w:pStyle w:val="ListParagraph"/>
        <w:numPr>
          <w:ilvl w:val="0"/>
          <w:numId w:val="148"/>
        </w:numPr>
        <w:spacing w:after="0" w:line="240" w:lineRule="auto"/>
        <w:contextualSpacing w:val="0"/>
        <w:jc w:val="both"/>
        <w:rPr>
          <w:rFonts w:ascii="Cambria" w:hAnsi="Cambria" w:cs="Arial"/>
        </w:rPr>
      </w:pPr>
      <w:r>
        <w:rPr>
          <w:rFonts w:ascii="Cambria" w:hAnsi="Cambria" w:cs="Arial"/>
        </w:rPr>
        <w:t>Requires the Facility Revenue Clearing Account to consist of:</w:t>
      </w:r>
    </w:p>
    <w:p w:rsidR="004069B7" w:rsidRDefault="004069B7" w:rsidP="004009BD">
      <w:pPr>
        <w:pStyle w:val="ListParagraph"/>
        <w:numPr>
          <w:ilvl w:val="1"/>
          <w:numId w:val="148"/>
        </w:numPr>
        <w:spacing w:after="0" w:line="240" w:lineRule="auto"/>
        <w:contextualSpacing w:val="0"/>
        <w:jc w:val="both"/>
        <w:rPr>
          <w:rFonts w:ascii="Cambria" w:hAnsi="Cambria" w:cs="Arial"/>
        </w:rPr>
      </w:pPr>
      <w:r>
        <w:rPr>
          <w:rFonts w:ascii="Cambria" w:hAnsi="Cambria" w:cs="Arial"/>
        </w:rPr>
        <w:t>Revenues received from dedicated public funding sources;</w:t>
      </w:r>
    </w:p>
    <w:p w:rsidR="004069B7" w:rsidRDefault="004069B7" w:rsidP="004009BD">
      <w:pPr>
        <w:pStyle w:val="ListParagraph"/>
        <w:numPr>
          <w:ilvl w:val="1"/>
          <w:numId w:val="148"/>
        </w:numPr>
        <w:spacing w:after="0" w:line="240" w:lineRule="auto"/>
        <w:contextualSpacing w:val="0"/>
        <w:jc w:val="both"/>
        <w:rPr>
          <w:rFonts w:ascii="Cambria" w:hAnsi="Cambria" w:cs="Arial"/>
        </w:rPr>
      </w:pPr>
      <w:r>
        <w:rPr>
          <w:rFonts w:ascii="Cambria" w:hAnsi="Cambria" w:cs="Arial"/>
        </w:rPr>
        <w:t>Payments from leasing, subleasing or renting property under its control;</w:t>
      </w:r>
    </w:p>
    <w:p w:rsidR="004069B7" w:rsidRDefault="004069B7" w:rsidP="004009BD">
      <w:pPr>
        <w:pStyle w:val="ListParagraph"/>
        <w:numPr>
          <w:ilvl w:val="1"/>
          <w:numId w:val="148"/>
        </w:numPr>
        <w:spacing w:after="0" w:line="240" w:lineRule="auto"/>
        <w:contextualSpacing w:val="0"/>
        <w:jc w:val="both"/>
        <w:rPr>
          <w:rFonts w:ascii="Cambria" w:hAnsi="Cambria" w:cs="Arial"/>
        </w:rPr>
      </w:pPr>
      <w:r>
        <w:rPr>
          <w:rFonts w:ascii="Cambria" w:hAnsi="Cambria" w:cs="Arial"/>
        </w:rPr>
        <w:t>Revenues from concessions and other proceeds from concession facilities that are located within a facility owned or leased by the authority;</w:t>
      </w:r>
    </w:p>
    <w:p w:rsidR="004069B7" w:rsidRDefault="004069B7" w:rsidP="004009BD">
      <w:pPr>
        <w:pStyle w:val="ListParagraph"/>
        <w:numPr>
          <w:ilvl w:val="1"/>
          <w:numId w:val="148"/>
        </w:numPr>
        <w:spacing w:after="0" w:line="240" w:lineRule="auto"/>
        <w:contextualSpacing w:val="0"/>
        <w:jc w:val="both"/>
        <w:rPr>
          <w:rFonts w:ascii="Cambria" w:hAnsi="Cambria" w:cs="Arial"/>
        </w:rPr>
      </w:pPr>
      <w:r>
        <w:rPr>
          <w:rFonts w:ascii="Cambria" w:hAnsi="Cambria" w:cs="Arial"/>
        </w:rPr>
        <w:t>Gifts, grants and donations received for operating purposes;</w:t>
      </w:r>
    </w:p>
    <w:p w:rsidR="004069B7" w:rsidRDefault="004069B7" w:rsidP="004009BD">
      <w:pPr>
        <w:pStyle w:val="ListParagraph"/>
        <w:numPr>
          <w:ilvl w:val="1"/>
          <w:numId w:val="148"/>
        </w:numPr>
        <w:spacing w:after="0" w:line="240" w:lineRule="auto"/>
        <w:contextualSpacing w:val="0"/>
        <w:jc w:val="both"/>
        <w:rPr>
          <w:rFonts w:ascii="Cambria" w:hAnsi="Cambria" w:cs="Arial"/>
        </w:rPr>
      </w:pPr>
      <w:r>
        <w:rPr>
          <w:rFonts w:ascii="Cambria" w:hAnsi="Cambria" w:cs="Arial"/>
        </w:rPr>
        <w:t>Proceeds from the sale of any Authority property; and</w:t>
      </w:r>
    </w:p>
    <w:p w:rsidR="004069B7" w:rsidRDefault="004069B7" w:rsidP="004009BD">
      <w:pPr>
        <w:pStyle w:val="ListParagraph"/>
        <w:numPr>
          <w:ilvl w:val="1"/>
          <w:numId w:val="148"/>
        </w:numPr>
        <w:spacing w:after="120" w:line="240" w:lineRule="auto"/>
        <w:contextualSpacing w:val="0"/>
        <w:jc w:val="both"/>
        <w:rPr>
          <w:rFonts w:ascii="Cambria" w:hAnsi="Cambria" w:cs="Arial"/>
        </w:rPr>
      </w:pPr>
      <w:r>
        <w:rPr>
          <w:rFonts w:ascii="Cambria" w:hAnsi="Cambria" w:cs="Arial"/>
        </w:rPr>
        <w:t>Financial participation for operating costs received from the county or municipality in which a facility is located. (Sec. 2)</w:t>
      </w:r>
    </w:p>
    <w:p w:rsidR="004069B7" w:rsidRDefault="004069B7" w:rsidP="004009BD">
      <w:pPr>
        <w:pStyle w:val="ListParagraph"/>
        <w:numPr>
          <w:ilvl w:val="0"/>
          <w:numId w:val="148"/>
        </w:numPr>
        <w:spacing w:after="0" w:line="240" w:lineRule="auto"/>
        <w:contextualSpacing w:val="0"/>
        <w:jc w:val="both"/>
        <w:rPr>
          <w:rFonts w:ascii="Cambria" w:hAnsi="Cambria" w:cs="Arial"/>
        </w:rPr>
      </w:pPr>
      <w:r>
        <w:rPr>
          <w:rFonts w:ascii="Cambria" w:hAnsi="Cambria" w:cs="Arial"/>
        </w:rPr>
        <w:t>Requires the Authority treasurer to distribute all Facility Revenue Clearing Account monies, on the second Tuesday of each month, in the following order of priority:</w:t>
      </w:r>
    </w:p>
    <w:p w:rsidR="004069B7" w:rsidRDefault="004069B7" w:rsidP="004009BD">
      <w:pPr>
        <w:pStyle w:val="ListParagraph"/>
        <w:numPr>
          <w:ilvl w:val="1"/>
          <w:numId w:val="148"/>
        </w:numPr>
        <w:spacing w:after="0" w:line="240" w:lineRule="auto"/>
        <w:contextualSpacing w:val="0"/>
        <w:jc w:val="both"/>
        <w:rPr>
          <w:rFonts w:ascii="Cambria" w:hAnsi="Cambria" w:cs="Arial"/>
        </w:rPr>
      </w:pPr>
      <w:r>
        <w:rPr>
          <w:rFonts w:ascii="Cambria" w:hAnsi="Cambria" w:cs="Arial"/>
        </w:rPr>
        <w:t>1/12 of the annual debt service on bonds and other debt obligations of the to the Debt Service Account, net of deposits made into the Debt Service Account from the Operating Account for payment or early redemption of bonded indebtedness; and</w:t>
      </w:r>
    </w:p>
    <w:p w:rsidR="004069B7" w:rsidRDefault="004069B7" w:rsidP="004009BD">
      <w:pPr>
        <w:pStyle w:val="ListParagraph"/>
        <w:numPr>
          <w:ilvl w:val="1"/>
          <w:numId w:val="148"/>
        </w:numPr>
        <w:spacing w:after="120" w:line="240" w:lineRule="auto"/>
        <w:contextualSpacing w:val="0"/>
        <w:jc w:val="both"/>
        <w:rPr>
          <w:rFonts w:ascii="Cambria" w:hAnsi="Cambria" w:cs="Arial"/>
        </w:rPr>
      </w:pPr>
      <w:r>
        <w:rPr>
          <w:rFonts w:ascii="Cambria" w:hAnsi="Cambria" w:cs="Arial"/>
        </w:rPr>
        <w:t>To the Operating Account. (Sec. 2)</w:t>
      </w:r>
    </w:p>
    <w:p w:rsidR="004069B7" w:rsidRDefault="004069B7" w:rsidP="004009BD">
      <w:pPr>
        <w:pStyle w:val="ListParagraph"/>
        <w:numPr>
          <w:ilvl w:val="0"/>
          <w:numId w:val="148"/>
        </w:numPr>
        <w:spacing w:after="0" w:line="240" w:lineRule="auto"/>
        <w:contextualSpacing w:val="0"/>
        <w:jc w:val="both"/>
        <w:rPr>
          <w:rFonts w:ascii="Cambria" w:hAnsi="Cambria" w:cs="Arial"/>
        </w:rPr>
      </w:pPr>
      <w:r>
        <w:rPr>
          <w:rFonts w:ascii="Cambria" w:hAnsi="Cambria" w:cs="Arial"/>
        </w:rPr>
        <w:t xml:space="preserve">Requires the Operating Account to consist of monies transmitted </w:t>
      </w:r>
      <w:r w:rsidRPr="00097F75">
        <w:rPr>
          <w:rFonts w:ascii="Cambria" w:hAnsi="Cambria" w:cs="Arial"/>
        </w:rPr>
        <w:t>from the Construction Account and Facil</w:t>
      </w:r>
      <w:r>
        <w:rPr>
          <w:rFonts w:ascii="Cambria" w:hAnsi="Cambria" w:cs="Arial"/>
        </w:rPr>
        <w:t>ity Revenue Clearing Account and be used for costs incurred in:</w:t>
      </w:r>
    </w:p>
    <w:p w:rsidR="004069B7" w:rsidRDefault="004069B7" w:rsidP="004009BD">
      <w:pPr>
        <w:pStyle w:val="ListParagraph"/>
        <w:numPr>
          <w:ilvl w:val="1"/>
          <w:numId w:val="148"/>
        </w:numPr>
        <w:spacing w:after="0" w:line="240" w:lineRule="auto"/>
        <w:contextualSpacing w:val="0"/>
        <w:jc w:val="both"/>
        <w:rPr>
          <w:rFonts w:ascii="Cambria" w:hAnsi="Cambria" w:cs="Arial"/>
        </w:rPr>
      </w:pPr>
      <w:r>
        <w:rPr>
          <w:rFonts w:ascii="Cambria" w:hAnsi="Cambria" w:cs="Arial"/>
        </w:rPr>
        <w:t>Operating, marketing, promoting, furnishing and equipping a facility;</w:t>
      </w:r>
    </w:p>
    <w:p w:rsidR="004069B7" w:rsidRDefault="004069B7" w:rsidP="004009BD">
      <w:pPr>
        <w:pStyle w:val="ListParagraph"/>
        <w:numPr>
          <w:ilvl w:val="1"/>
          <w:numId w:val="148"/>
        </w:numPr>
        <w:spacing w:after="0" w:line="240" w:lineRule="auto"/>
        <w:contextualSpacing w:val="0"/>
        <w:jc w:val="both"/>
        <w:rPr>
          <w:rFonts w:ascii="Cambria" w:hAnsi="Cambria" w:cs="Arial"/>
        </w:rPr>
      </w:pPr>
      <w:r>
        <w:rPr>
          <w:rFonts w:ascii="Cambria" w:hAnsi="Cambria" w:cs="Arial"/>
        </w:rPr>
        <w:t>Paying all costs associated with administrative duties; and</w:t>
      </w:r>
    </w:p>
    <w:p w:rsidR="004069B7" w:rsidRPr="00097F75" w:rsidRDefault="004069B7" w:rsidP="004009BD">
      <w:pPr>
        <w:pStyle w:val="ListParagraph"/>
        <w:numPr>
          <w:ilvl w:val="1"/>
          <w:numId w:val="148"/>
        </w:numPr>
        <w:spacing w:after="120" w:line="240" w:lineRule="auto"/>
        <w:contextualSpacing w:val="0"/>
        <w:jc w:val="both"/>
        <w:rPr>
          <w:rFonts w:ascii="Cambria" w:hAnsi="Cambria" w:cs="Arial"/>
        </w:rPr>
      </w:pPr>
      <w:r>
        <w:rPr>
          <w:rFonts w:ascii="Cambria" w:hAnsi="Cambria" w:cs="Arial"/>
        </w:rPr>
        <w:t>Payment to the Debt Service Account to be used for payment or early redemption of bonded indebtedness. (Sec. 2)</w:t>
      </w:r>
    </w:p>
    <w:p w:rsidR="004069B7" w:rsidRDefault="004069B7" w:rsidP="004009BD">
      <w:pPr>
        <w:pStyle w:val="ListParagraph"/>
        <w:numPr>
          <w:ilvl w:val="0"/>
          <w:numId w:val="148"/>
        </w:numPr>
        <w:spacing w:after="0" w:line="240" w:lineRule="auto"/>
        <w:contextualSpacing w:val="0"/>
        <w:jc w:val="both"/>
        <w:rPr>
          <w:rFonts w:ascii="Cambria" w:hAnsi="Cambria" w:cs="Arial"/>
        </w:rPr>
      </w:pPr>
      <w:r>
        <w:rPr>
          <w:rFonts w:ascii="Cambria" w:hAnsi="Cambria" w:cs="Arial"/>
        </w:rPr>
        <w:t>Requires the Authority to establish the following reserves in the Operating Account:</w:t>
      </w:r>
    </w:p>
    <w:p w:rsidR="004069B7" w:rsidRDefault="004069B7" w:rsidP="004009BD">
      <w:pPr>
        <w:pStyle w:val="ListParagraph"/>
        <w:numPr>
          <w:ilvl w:val="1"/>
          <w:numId w:val="148"/>
        </w:numPr>
        <w:spacing w:after="0" w:line="240" w:lineRule="auto"/>
        <w:contextualSpacing w:val="0"/>
        <w:jc w:val="both"/>
        <w:rPr>
          <w:rFonts w:ascii="Cambria" w:hAnsi="Cambria" w:cs="Arial"/>
        </w:rPr>
      </w:pPr>
      <w:r>
        <w:rPr>
          <w:rFonts w:ascii="Cambria" w:hAnsi="Cambria" w:cs="Arial"/>
        </w:rPr>
        <w:t>A reserve to meet future operating costs of the Authority, including sufficient amounts to pay all costs associated with events held in facilities; and</w:t>
      </w:r>
    </w:p>
    <w:p w:rsidR="004069B7" w:rsidRDefault="004069B7" w:rsidP="004009BD">
      <w:pPr>
        <w:pStyle w:val="ListParagraph"/>
        <w:numPr>
          <w:ilvl w:val="1"/>
          <w:numId w:val="148"/>
        </w:numPr>
        <w:spacing w:after="120" w:line="240" w:lineRule="auto"/>
        <w:contextualSpacing w:val="0"/>
        <w:jc w:val="both"/>
        <w:rPr>
          <w:rFonts w:ascii="Cambria" w:hAnsi="Cambria" w:cs="Arial"/>
        </w:rPr>
      </w:pPr>
      <w:r>
        <w:rPr>
          <w:rFonts w:ascii="Cambria" w:hAnsi="Cambria" w:cs="Arial"/>
        </w:rPr>
        <w:t>A reserve for repair, replacement and removal costs associated with facilities equal to at least $25,000,000, adjusted for inflation each year after 2019. (Sec. 2)</w:t>
      </w:r>
    </w:p>
    <w:p w:rsidR="004069B7" w:rsidRDefault="004069B7" w:rsidP="004009BD">
      <w:pPr>
        <w:pStyle w:val="ListParagraph"/>
        <w:numPr>
          <w:ilvl w:val="0"/>
          <w:numId w:val="148"/>
        </w:numPr>
        <w:spacing w:after="0" w:line="240" w:lineRule="auto"/>
        <w:contextualSpacing w:val="0"/>
        <w:jc w:val="both"/>
        <w:rPr>
          <w:rFonts w:ascii="Cambria" w:hAnsi="Cambria" w:cs="Arial"/>
        </w:rPr>
      </w:pPr>
      <w:r>
        <w:rPr>
          <w:rFonts w:ascii="Cambria" w:hAnsi="Cambria" w:cs="Arial"/>
        </w:rPr>
        <w:t>Requires the Board to establish the following accounts if a bond is issued:</w:t>
      </w:r>
    </w:p>
    <w:p w:rsidR="004069B7" w:rsidRDefault="004069B7" w:rsidP="004009BD">
      <w:pPr>
        <w:pStyle w:val="ListParagraph"/>
        <w:numPr>
          <w:ilvl w:val="1"/>
          <w:numId w:val="148"/>
        </w:numPr>
        <w:spacing w:after="0" w:line="240" w:lineRule="auto"/>
        <w:contextualSpacing w:val="0"/>
        <w:jc w:val="both"/>
        <w:rPr>
          <w:rFonts w:ascii="Cambria" w:hAnsi="Cambria" w:cs="Arial"/>
        </w:rPr>
      </w:pPr>
      <w:r>
        <w:rPr>
          <w:rFonts w:ascii="Cambria" w:hAnsi="Cambria" w:cs="Arial"/>
        </w:rPr>
        <w:t>A Bond Proceeds Subaccount, consisting of monies received from the sale of bonds and used solely for facility purposes; and</w:t>
      </w:r>
      <w:r w:rsidRPr="000F4408">
        <w:rPr>
          <w:rFonts w:ascii="Cambria" w:hAnsi="Cambria" w:cs="Arial"/>
        </w:rPr>
        <w:t xml:space="preserve"> </w:t>
      </w:r>
    </w:p>
    <w:p w:rsidR="004069B7" w:rsidRDefault="004069B7" w:rsidP="004009BD">
      <w:pPr>
        <w:pStyle w:val="ListParagraph"/>
        <w:numPr>
          <w:ilvl w:val="1"/>
          <w:numId w:val="148"/>
        </w:numPr>
        <w:spacing w:after="120" w:line="240" w:lineRule="auto"/>
        <w:contextualSpacing w:val="0"/>
        <w:jc w:val="both"/>
        <w:rPr>
          <w:rFonts w:ascii="Cambria" w:hAnsi="Cambria" w:cs="Arial"/>
        </w:rPr>
      </w:pPr>
      <w:r>
        <w:rPr>
          <w:rFonts w:ascii="Cambria" w:hAnsi="Cambria" w:cs="Arial"/>
        </w:rPr>
        <w:lastRenderedPageBreak/>
        <w:t>A Debt Service Account consisting of solely of monies dedicated for repayment of the bonds and the payment of costs related to redeeming the bonds. (Sec. 2)</w:t>
      </w:r>
    </w:p>
    <w:p w:rsidR="004069B7"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Requires the Board to use any remaining bond proceeds after payment of facility costs for repayment of any other outstanding indebtedness of the Authority or to the Operating Account. (Sec. 2)</w:t>
      </w:r>
    </w:p>
    <w:p w:rsidR="004069B7"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Requires any excess balance in the Debt Service Account after bond and related expenses have been paid to be credited to the Authority's Operating Account. (Sec. 2)</w:t>
      </w:r>
    </w:p>
    <w:p w:rsidR="004069B7" w:rsidRDefault="004069B7" w:rsidP="004009BD">
      <w:pPr>
        <w:pStyle w:val="ListParagraph"/>
        <w:numPr>
          <w:ilvl w:val="0"/>
          <w:numId w:val="148"/>
        </w:numPr>
        <w:spacing w:after="0" w:line="240" w:lineRule="auto"/>
        <w:contextualSpacing w:val="0"/>
        <w:jc w:val="both"/>
        <w:rPr>
          <w:rFonts w:ascii="Cambria" w:hAnsi="Cambria" w:cs="Arial"/>
        </w:rPr>
      </w:pPr>
      <w:r>
        <w:rPr>
          <w:rFonts w:ascii="Cambria" w:hAnsi="Cambria" w:cs="Arial"/>
        </w:rPr>
        <w:t>Permits the Board to authorize the treasurer or fiscal agent of the Authority to invest monies in the Bond Proceeds subaccount or Debt Service Account. (Sec. 2)</w:t>
      </w:r>
    </w:p>
    <w:p w:rsidR="004069B7" w:rsidRDefault="004069B7" w:rsidP="004009BD">
      <w:pPr>
        <w:pStyle w:val="ListParagraph"/>
        <w:numPr>
          <w:ilvl w:val="1"/>
          <w:numId w:val="148"/>
        </w:numPr>
        <w:spacing w:after="120" w:line="240" w:lineRule="auto"/>
        <w:contextualSpacing w:val="0"/>
        <w:jc w:val="both"/>
        <w:rPr>
          <w:rFonts w:ascii="Cambria" w:hAnsi="Cambria" w:cs="Arial"/>
        </w:rPr>
      </w:pPr>
      <w:r>
        <w:rPr>
          <w:rFonts w:ascii="Cambria" w:hAnsi="Cambria" w:cs="Arial"/>
        </w:rPr>
        <w:t>Requires any order directing investment to state a date on which the proceeds from bond sales will be needed for use and requires the treasurer or fiscal agent to ensure investments mature before that date. (Sec. 2)</w:t>
      </w:r>
    </w:p>
    <w:p w:rsidR="004069B7" w:rsidRPr="00CD4F7E"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Permits monies in the Bond Proceeds Subaccount or the Debt Service Account to be invested in specified securities and r</w:t>
      </w:r>
      <w:r w:rsidRPr="00CD4F7E">
        <w:rPr>
          <w:rFonts w:ascii="Cambria" w:hAnsi="Cambria" w:cs="Arial"/>
        </w:rPr>
        <w:t>equires the treasurer or fiscal agent to make the purchase of securities on Authority of a resolution by the Board. (Sec. 2)</w:t>
      </w:r>
    </w:p>
    <w:p w:rsidR="004069B7"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Permits the Board to amend the budget on a finding of good cause. (Sec. 2)</w:t>
      </w:r>
    </w:p>
    <w:p w:rsidR="004069B7"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Exempts the property acquired or constructed by the Authority, the activities of the Authority in maintaining and caring for the property and monies derived by the Authority for operating the property from state and local income and property taxation. (Sec. 2)</w:t>
      </w:r>
    </w:p>
    <w:p w:rsidR="004069B7"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Permits the Authority to invest any unexpended monies in its general fund. (Sec. 2)</w:t>
      </w:r>
    </w:p>
    <w:p w:rsidR="004069B7"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Requires the Authority's investments to mature when the fund assets will be required for statutory purposes. (Sec. 2)</w:t>
      </w:r>
    </w:p>
    <w:p w:rsidR="004069B7"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Stipulates that if liquid assets in its general fund or any account become insufficient to meet obligations, the Board must direct the treasurer to liquidate sufficient securities to meet all the current obligations and immediately notify the OAG of the insufficiency. (Sec. 2)</w:t>
      </w:r>
    </w:p>
    <w:p w:rsidR="004069B7" w:rsidRPr="00FE7BA5"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Specifies that the State is not responsible for the operating costs of the Authority, including the operating, marketing, promotion, furnishing, equipping, repair and replacement costs of any facility or project. (Sec. 2)</w:t>
      </w:r>
    </w:p>
    <w:p w:rsidR="004069B7" w:rsidRDefault="004069B7" w:rsidP="004069B7">
      <w:pPr>
        <w:pStyle w:val="ListParagraph"/>
        <w:spacing w:after="120" w:line="240" w:lineRule="auto"/>
        <w:ind w:left="360"/>
        <w:contextualSpacing w:val="0"/>
        <w:jc w:val="center"/>
        <w:rPr>
          <w:rFonts w:ascii="Cambria" w:hAnsi="Cambria" w:cs="Arial"/>
          <w:b/>
          <w:i/>
        </w:rPr>
      </w:pPr>
      <w:r>
        <w:rPr>
          <w:rFonts w:ascii="Cambria" w:hAnsi="Cambria" w:cs="Arial"/>
          <w:b/>
          <w:i/>
        </w:rPr>
        <w:t>Authority Bonding</w:t>
      </w:r>
    </w:p>
    <w:p w:rsidR="004069B7" w:rsidRDefault="004069B7" w:rsidP="004009BD">
      <w:pPr>
        <w:pStyle w:val="ListParagraph"/>
        <w:numPr>
          <w:ilvl w:val="0"/>
          <w:numId w:val="148"/>
        </w:numPr>
        <w:spacing w:after="0" w:line="240" w:lineRule="auto"/>
        <w:contextualSpacing w:val="0"/>
        <w:jc w:val="both"/>
        <w:rPr>
          <w:rFonts w:ascii="Cambria" w:hAnsi="Cambria" w:cs="Arial"/>
        </w:rPr>
      </w:pPr>
      <w:r>
        <w:rPr>
          <w:rFonts w:ascii="Cambria" w:hAnsi="Cambria" w:cs="Arial"/>
        </w:rPr>
        <w:t>Permits the Authority to issue negotiable bonds by resolution in a principal amount that the Board determines is necessary to:</w:t>
      </w:r>
    </w:p>
    <w:p w:rsidR="004069B7" w:rsidRDefault="004069B7" w:rsidP="004009BD">
      <w:pPr>
        <w:pStyle w:val="ListParagraph"/>
        <w:numPr>
          <w:ilvl w:val="1"/>
          <w:numId w:val="148"/>
        </w:numPr>
        <w:spacing w:after="0" w:line="240" w:lineRule="auto"/>
        <w:contextualSpacing w:val="0"/>
        <w:jc w:val="both"/>
        <w:rPr>
          <w:rFonts w:ascii="Cambria" w:hAnsi="Cambria" w:cs="Arial"/>
        </w:rPr>
      </w:pPr>
      <w:r>
        <w:rPr>
          <w:rFonts w:ascii="Cambria" w:hAnsi="Cambria" w:cs="Arial"/>
        </w:rPr>
        <w:t>Provide sufficient money for facility purposes;</w:t>
      </w:r>
    </w:p>
    <w:p w:rsidR="004069B7" w:rsidRDefault="004069B7" w:rsidP="004009BD">
      <w:pPr>
        <w:pStyle w:val="ListParagraph"/>
        <w:numPr>
          <w:ilvl w:val="1"/>
          <w:numId w:val="148"/>
        </w:numPr>
        <w:spacing w:after="0" w:line="240" w:lineRule="auto"/>
        <w:contextualSpacing w:val="0"/>
        <w:jc w:val="both"/>
        <w:rPr>
          <w:rFonts w:ascii="Cambria" w:hAnsi="Cambria" w:cs="Arial"/>
        </w:rPr>
      </w:pPr>
      <w:r>
        <w:rPr>
          <w:rFonts w:ascii="Cambria" w:hAnsi="Cambria" w:cs="Arial"/>
        </w:rPr>
        <w:t>Pay necessary bond-related expenses;</w:t>
      </w:r>
    </w:p>
    <w:p w:rsidR="004069B7" w:rsidRDefault="004069B7" w:rsidP="004009BD">
      <w:pPr>
        <w:pStyle w:val="ListParagraph"/>
        <w:numPr>
          <w:ilvl w:val="1"/>
          <w:numId w:val="148"/>
        </w:numPr>
        <w:spacing w:after="0" w:line="240" w:lineRule="auto"/>
        <w:contextualSpacing w:val="0"/>
        <w:jc w:val="both"/>
        <w:rPr>
          <w:rFonts w:ascii="Cambria" w:hAnsi="Cambria" w:cs="Arial"/>
        </w:rPr>
      </w:pPr>
      <w:r>
        <w:rPr>
          <w:rFonts w:ascii="Cambria" w:hAnsi="Cambria" w:cs="Arial"/>
        </w:rPr>
        <w:t>Establish and fully or partially fund any reserves or sinking accounts established by the bond resolution;</w:t>
      </w:r>
    </w:p>
    <w:p w:rsidR="004069B7" w:rsidRDefault="004069B7" w:rsidP="004009BD">
      <w:pPr>
        <w:pStyle w:val="ListParagraph"/>
        <w:numPr>
          <w:ilvl w:val="1"/>
          <w:numId w:val="148"/>
        </w:numPr>
        <w:spacing w:after="0" w:line="240" w:lineRule="auto"/>
        <w:contextualSpacing w:val="0"/>
        <w:jc w:val="both"/>
        <w:rPr>
          <w:rFonts w:ascii="Cambria" w:hAnsi="Cambria" w:cs="Arial"/>
        </w:rPr>
      </w:pPr>
      <w:r>
        <w:rPr>
          <w:rFonts w:ascii="Cambria" w:hAnsi="Cambria" w:cs="Arial"/>
        </w:rPr>
        <w:t>Issue refunding bonds, if the Board considered refunding to be expedient.</w:t>
      </w:r>
    </w:p>
    <w:p w:rsidR="004069B7" w:rsidRDefault="004069B7" w:rsidP="004009BD">
      <w:pPr>
        <w:pStyle w:val="ListParagraph"/>
        <w:numPr>
          <w:ilvl w:val="2"/>
          <w:numId w:val="148"/>
        </w:numPr>
        <w:spacing w:after="0" w:line="240" w:lineRule="auto"/>
        <w:contextualSpacing w:val="0"/>
        <w:jc w:val="both"/>
        <w:rPr>
          <w:rFonts w:ascii="Cambria" w:hAnsi="Cambria" w:cs="Arial"/>
        </w:rPr>
      </w:pPr>
      <w:r>
        <w:rPr>
          <w:rFonts w:ascii="Cambria" w:hAnsi="Cambria" w:cs="Arial"/>
        </w:rPr>
        <w:t xml:space="preserve">Permits the Board to provide for investigating and holding the proceeds of refunding bonds in trust for the benefit of holders of the bonds being refunded. </w:t>
      </w:r>
    </w:p>
    <w:p w:rsidR="004069B7" w:rsidRDefault="004069B7" w:rsidP="004009BD">
      <w:pPr>
        <w:pStyle w:val="ListParagraph"/>
        <w:numPr>
          <w:ilvl w:val="1"/>
          <w:numId w:val="148"/>
        </w:numPr>
        <w:spacing w:after="0" w:line="240" w:lineRule="auto"/>
        <w:contextualSpacing w:val="0"/>
        <w:jc w:val="both"/>
        <w:rPr>
          <w:rFonts w:ascii="Cambria" w:hAnsi="Cambria" w:cs="Arial"/>
        </w:rPr>
      </w:pPr>
      <w:r>
        <w:rPr>
          <w:rFonts w:ascii="Cambria" w:hAnsi="Cambria" w:cs="Arial"/>
        </w:rPr>
        <w:t xml:space="preserve">Refund any bonds issued by the Authority, if the bonds are secured from the same source of revenues as other Authority bonds by issuing new bonds, </w:t>
      </w:r>
      <w:proofErr w:type="gramStart"/>
      <w:r>
        <w:rPr>
          <w:rFonts w:ascii="Cambria" w:hAnsi="Cambria" w:cs="Arial"/>
        </w:rPr>
        <w:t>whether or not</w:t>
      </w:r>
      <w:proofErr w:type="gramEnd"/>
      <w:r>
        <w:rPr>
          <w:rFonts w:ascii="Cambria" w:hAnsi="Cambria" w:cs="Arial"/>
        </w:rPr>
        <w:t xml:space="preserve"> the bonds to be refunded have matured; and</w:t>
      </w:r>
    </w:p>
    <w:p w:rsidR="004069B7" w:rsidRDefault="004069B7" w:rsidP="004009BD">
      <w:pPr>
        <w:pStyle w:val="ListParagraph"/>
        <w:numPr>
          <w:ilvl w:val="1"/>
          <w:numId w:val="148"/>
        </w:numPr>
        <w:spacing w:after="120" w:line="240" w:lineRule="auto"/>
        <w:contextualSpacing w:val="0"/>
        <w:jc w:val="both"/>
        <w:rPr>
          <w:rFonts w:ascii="Cambria" w:hAnsi="Cambria" w:cs="Arial"/>
        </w:rPr>
      </w:pPr>
      <w:r>
        <w:rPr>
          <w:rFonts w:ascii="Cambria" w:hAnsi="Cambria" w:cs="Arial"/>
        </w:rPr>
        <w:t>Issue bonds partly to refund outstanding bonds and partly for facility purposes. (Sec. 2)</w:t>
      </w:r>
    </w:p>
    <w:p w:rsidR="004069B7"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Outlines information that must be included in the Board resolution relating to the bond. (Sec. 2)</w:t>
      </w:r>
    </w:p>
    <w:p w:rsidR="004069B7"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lastRenderedPageBreak/>
        <w:t>Permits bonds to be sold by competitive bid or negotiated sale for public or private offerings at the price and in terms specified in the resolution. (Sec. 2)</w:t>
      </w:r>
    </w:p>
    <w:p w:rsidR="004069B7"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Specifies that statutory requirements for federal income tax considerations by a political subdivision for bonds applies to any bonds issued by the Board. (Sec. 2)</w:t>
      </w:r>
    </w:p>
    <w:p w:rsidR="004069B7"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 xml:space="preserve">Permits the Board, by resolution, to regulate any authorized bonds, including pledging and providing for payment of bonds and related expenses, assigning and segregating funds into corresponding accounts and prescribe necessary procedures and requirements relating to payment and security. (Sec. 2) </w:t>
      </w:r>
    </w:p>
    <w:p w:rsidR="004069B7" w:rsidRPr="006F487F"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 xml:space="preserve">Specifies that monies pledged to holder of bonds and received by the Authority are immediately subject to the lien of the pledge and </w:t>
      </w:r>
      <w:r w:rsidRPr="006F487F">
        <w:rPr>
          <w:rFonts w:ascii="Cambria" w:hAnsi="Cambria" w:cs="Arial"/>
        </w:rPr>
        <w:t>that any lien of any pledge is valid and binding against all parties that have claims against the authority, regardless of whether the parties have notice of the lien. (Sec. 2)</w:t>
      </w:r>
    </w:p>
    <w:p w:rsidR="004069B7" w:rsidRDefault="004069B7" w:rsidP="004009BD">
      <w:pPr>
        <w:pStyle w:val="ListParagraph"/>
        <w:numPr>
          <w:ilvl w:val="0"/>
          <w:numId w:val="148"/>
        </w:numPr>
        <w:spacing w:after="0" w:line="240" w:lineRule="auto"/>
        <w:contextualSpacing w:val="0"/>
        <w:jc w:val="both"/>
        <w:rPr>
          <w:rFonts w:ascii="Cambria" w:hAnsi="Cambria" w:cs="Arial"/>
        </w:rPr>
      </w:pPr>
      <w:r>
        <w:rPr>
          <w:rFonts w:ascii="Cambria" w:hAnsi="Cambria" w:cs="Arial"/>
        </w:rPr>
        <w:t>Permits the Board to purchase bonds for cancelation at a price below:</w:t>
      </w:r>
    </w:p>
    <w:p w:rsidR="004069B7" w:rsidRDefault="004069B7" w:rsidP="004009BD">
      <w:pPr>
        <w:pStyle w:val="ListParagraph"/>
        <w:numPr>
          <w:ilvl w:val="1"/>
          <w:numId w:val="148"/>
        </w:numPr>
        <w:spacing w:after="0" w:line="240" w:lineRule="auto"/>
        <w:contextualSpacing w:val="0"/>
        <w:jc w:val="both"/>
        <w:rPr>
          <w:rFonts w:ascii="Cambria" w:hAnsi="Cambria" w:cs="Arial"/>
        </w:rPr>
      </w:pPr>
      <w:r>
        <w:rPr>
          <w:rFonts w:ascii="Cambria" w:hAnsi="Cambria" w:cs="Arial"/>
        </w:rPr>
        <w:t>The applicable redemption price plus accrued interest to the next payment if the bonds are redeemable; or</w:t>
      </w:r>
    </w:p>
    <w:p w:rsidR="004069B7" w:rsidRDefault="004069B7" w:rsidP="004009BD">
      <w:pPr>
        <w:pStyle w:val="ListParagraph"/>
        <w:numPr>
          <w:ilvl w:val="1"/>
          <w:numId w:val="148"/>
        </w:numPr>
        <w:spacing w:after="120" w:line="240" w:lineRule="auto"/>
        <w:contextualSpacing w:val="0"/>
        <w:jc w:val="both"/>
        <w:rPr>
          <w:rFonts w:ascii="Cambria" w:hAnsi="Cambria" w:cs="Arial"/>
        </w:rPr>
      </w:pPr>
      <w:r>
        <w:rPr>
          <w:rFonts w:ascii="Cambria" w:hAnsi="Cambria" w:cs="Arial"/>
        </w:rPr>
        <w:t xml:space="preserve">The applicable redemption price on the first date after purchase on which the bonds become subject to redemption, plus any accrued interest. </w:t>
      </w:r>
    </w:p>
    <w:p w:rsidR="004069B7"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Exempts Board members and any person executing a bond from liability for the payment of bonds. (Sec. 2)</w:t>
      </w:r>
    </w:p>
    <w:p w:rsidR="004069B7"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Permits the Board to place restrictions on reinvestment yield on bond proceeds or on any monies pledged to pay the bonds, if necessary to comply with Federal laws. (Sec. 2)</w:t>
      </w:r>
    </w:p>
    <w:p w:rsidR="004069B7"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Requires bond proceeds to be deposited in a federally insured financial institution that has been approved by the Board. (Sec. 2)</w:t>
      </w:r>
    </w:p>
    <w:p w:rsidR="004069B7"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 xml:space="preserve">Specifies that Authority-issued bonds are fully negotiable, subject only to any provisions for registration, regardless of whether the bonds </w:t>
      </w:r>
      <w:proofErr w:type="gramStart"/>
      <w:r>
        <w:rPr>
          <w:rFonts w:ascii="Cambria" w:hAnsi="Cambria" w:cs="Arial"/>
        </w:rPr>
        <w:t>actually constitute</w:t>
      </w:r>
      <w:proofErr w:type="gramEnd"/>
      <w:r>
        <w:rPr>
          <w:rFonts w:ascii="Cambria" w:hAnsi="Cambria" w:cs="Arial"/>
        </w:rPr>
        <w:t xml:space="preserve"> negotiable instruments in the Uniform Commercial Code. (Sec. 2) </w:t>
      </w:r>
    </w:p>
    <w:p w:rsidR="004069B7"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Exempts bonds, bond transfers and income from bonds from taxation in the state. (Sec. 2)</w:t>
      </w:r>
    </w:p>
    <w:p w:rsidR="004069B7" w:rsidRDefault="004069B7" w:rsidP="004009BD">
      <w:pPr>
        <w:pStyle w:val="ListParagraph"/>
        <w:numPr>
          <w:ilvl w:val="0"/>
          <w:numId w:val="148"/>
        </w:numPr>
        <w:spacing w:after="0" w:line="240" w:lineRule="auto"/>
        <w:contextualSpacing w:val="0"/>
        <w:jc w:val="both"/>
        <w:rPr>
          <w:rFonts w:ascii="Cambria" w:hAnsi="Cambria" w:cs="Arial"/>
        </w:rPr>
      </w:pPr>
      <w:r>
        <w:rPr>
          <w:rFonts w:ascii="Cambria" w:hAnsi="Cambria" w:cs="Arial"/>
        </w:rPr>
        <w:t>Outlines that bonds issued by the Authority are:</w:t>
      </w:r>
    </w:p>
    <w:p w:rsidR="004069B7" w:rsidRDefault="004069B7" w:rsidP="004009BD">
      <w:pPr>
        <w:pStyle w:val="ListParagraph"/>
        <w:numPr>
          <w:ilvl w:val="1"/>
          <w:numId w:val="148"/>
        </w:numPr>
        <w:spacing w:after="0" w:line="240" w:lineRule="auto"/>
        <w:contextualSpacing w:val="0"/>
        <w:jc w:val="both"/>
        <w:rPr>
          <w:rFonts w:ascii="Cambria" w:hAnsi="Cambria" w:cs="Arial"/>
        </w:rPr>
      </w:pPr>
      <w:r>
        <w:rPr>
          <w:rFonts w:ascii="Cambria" w:hAnsi="Cambria" w:cs="Arial"/>
        </w:rPr>
        <w:t>Obligations of the Authority and not general, special or other obligations of the state;</w:t>
      </w:r>
    </w:p>
    <w:p w:rsidR="004069B7" w:rsidRDefault="004069B7" w:rsidP="004009BD">
      <w:pPr>
        <w:pStyle w:val="ListParagraph"/>
        <w:numPr>
          <w:ilvl w:val="1"/>
          <w:numId w:val="148"/>
        </w:numPr>
        <w:spacing w:after="0" w:line="240" w:lineRule="auto"/>
        <w:contextualSpacing w:val="0"/>
        <w:jc w:val="both"/>
        <w:rPr>
          <w:rFonts w:ascii="Cambria" w:hAnsi="Cambria" w:cs="Arial"/>
        </w:rPr>
      </w:pPr>
      <w:r>
        <w:rPr>
          <w:rFonts w:ascii="Cambria" w:hAnsi="Cambria" w:cs="Arial"/>
        </w:rPr>
        <w:t>Payable according to their terms;</w:t>
      </w:r>
    </w:p>
    <w:p w:rsidR="004069B7" w:rsidRDefault="004069B7" w:rsidP="004009BD">
      <w:pPr>
        <w:pStyle w:val="ListParagraph"/>
        <w:numPr>
          <w:ilvl w:val="1"/>
          <w:numId w:val="148"/>
        </w:numPr>
        <w:spacing w:after="0" w:line="240" w:lineRule="auto"/>
        <w:contextualSpacing w:val="0"/>
        <w:jc w:val="both"/>
        <w:rPr>
          <w:rFonts w:ascii="Cambria" w:hAnsi="Cambria" w:cs="Arial"/>
        </w:rPr>
      </w:pPr>
      <w:r>
        <w:rPr>
          <w:rFonts w:ascii="Cambria" w:hAnsi="Cambria" w:cs="Arial"/>
        </w:rPr>
        <w:t>Not considered a debt of the state;</w:t>
      </w:r>
    </w:p>
    <w:p w:rsidR="004069B7" w:rsidRDefault="004069B7" w:rsidP="004009BD">
      <w:pPr>
        <w:pStyle w:val="ListParagraph"/>
        <w:numPr>
          <w:ilvl w:val="1"/>
          <w:numId w:val="148"/>
        </w:numPr>
        <w:spacing w:after="0" w:line="240" w:lineRule="auto"/>
        <w:contextualSpacing w:val="0"/>
        <w:jc w:val="both"/>
        <w:rPr>
          <w:rFonts w:ascii="Cambria" w:hAnsi="Cambria" w:cs="Arial"/>
        </w:rPr>
      </w:pPr>
      <w:r>
        <w:rPr>
          <w:rFonts w:ascii="Cambria" w:hAnsi="Cambria" w:cs="Arial"/>
        </w:rPr>
        <w:t>Not enforceable against the state or payable from any monies other than those pledged and assigned to the holders of the bond;</w:t>
      </w:r>
    </w:p>
    <w:p w:rsidR="004069B7" w:rsidRDefault="004069B7" w:rsidP="004009BD">
      <w:pPr>
        <w:pStyle w:val="ListParagraph"/>
        <w:numPr>
          <w:ilvl w:val="1"/>
          <w:numId w:val="148"/>
        </w:numPr>
        <w:spacing w:after="0" w:line="240" w:lineRule="auto"/>
        <w:contextualSpacing w:val="0"/>
        <w:jc w:val="both"/>
        <w:rPr>
          <w:rFonts w:ascii="Cambria" w:hAnsi="Cambria" w:cs="Arial"/>
        </w:rPr>
      </w:pPr>
      <w:r>
        <w:rPr>
          <w:rFonts w:ascii="Cambria" w:hAnsi="Cambria" w:cs="Arial"/>
        </w:rPr>
        <w:t>Securities in which public bodies, corporations and others may invest; and</w:t>
      </w:r>
    </w:p>
    <w:p w:rsidR="004069B7" w:rsidRDefault="004069B7" w:rsidP="004009BD">
      <w:pPr>
        <w:pStyle w:val="ListParagraph"/>
        <w:numPr>
          <w:ilvl w:val="1"/>
          <w:numId w:val="148"/>
        </w:numPr>
        <w:spacing w:after="120" w:line="240" w:lineRule="auto"/>
        <w:contextualSpacing w:val="0"/>
        <w:jc w:val="both"/>
        <w:rPr>
          <w:rFonts w:ascii="Cambria" w:hAnsi="Cambria" w:cs="Arial"/>
        </w:rPr>
      </w:pPr>
      <w:r>
        <w:rPr>
          <w:rFonts w:ascii="Cambria" w:hAnsi="Cambria" w:cs="Arial"/>
        </w:rPr>
        <w:t>Securities that may be deposited with state or municipal officers and bodies for purposes that require the deposit of government bonds or obligations. (Sec. 2)</w:t>
      </w:r>
    </w:p>
    <w:p w:rsidR="004069B7"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Specifies that Authority bonds remain valid and binding obligations of the Authority regardless of whether signing Authority officers of the bonds cease to work for the Authority. (Sec. 2)</w:t>
      </w:r>
    </w:p>
    <w:p w:rsidR="004069B7"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Asserts that any amendment to Authority bonding statutes does not diminish or impair the bonds validity. (Sec. 2)</w:t>
      </w:r>
    </w:p>
    <w:p w:rsidR="004069B7"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Asserts that the state pledges to bond holders that the state will not limit, alter or impair the vested rights of the Authority to receive necessary monies to fulfill the terms of any agreements made with bondholders or impair their rights and remedies until all bond obligations are fully met. (Sec. 2)</w:t>
      </w:r>
    </w:p>
    <w:p w:rsidR="004069B7"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lastRenderedPageBreak/>
        <w:t>Specifies that no other law of the state regarding authorizing or issuing obligations in any way impedes or restricts performing acts required by the Authority. (Sec. 2)</w:t>
      </w:r>
    </w:p>
    <w:p w:rsidR="004069B7"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Asserts that the validity of bonds issued by the Authority does not depend on the legality of any proceeding relating to the acquisition, construction, improvement, operation or maintenance of a facility for which the bonds are issued. (Sec. 2)</w:t>
      </w:r>
    </w:p>
    <w:p w:rsidR="004069B7" w:rsidRPr="00FE7BA5"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Permits the Board to submit finalized bonds to the Attorney General for certification of the validity of the bond and regularity of the proceedings. (Sec. 2)</w:t>
      </w:r>
    </w:p>
    <w:p w:rsidR="004069B7" w:rsidRDefault="004069B7" w:rsidP="004009BD">
      <w:pPr>
        <w:pStyle w:val="ListParagraph"/>
        <w:numPr>
          <w:ilvl w:val="0"/>
          <w:numId w:val="148"/>
        </w:numPr>
        <w:spacing w:after="0" w:line="240" w:lineRule="auto"/>
        <w:contextualSpacing w:val="0"/>
        <w:jc w:val="both"/>
        <w:rPr>
          <w:rFonts w:ascii="Cambria" w:hAnsi="Cambria" w:cs="Arial"/>
        </w:rPr>
      </w:pPr>
      <w:r>
        <w:rPr>
          <w:rFonts w:ascii="Cambria" w:hAnsi="Cambria" w:cs="Arial"/>
        </w:rPr>
        <w:t>Specifies that bonds certified by the Attorney General and including a recital that the bond is regularly issued pursuant to statute constitutes evidence of the legality of validity of the bonds.</w:t>
      </w:r>
    </w:p>
    <w:p w:rsidR="004069B7" w:rsidRPr="00FE7BA5" w:rsidRDefault="004069B7" w:rsidP="004009BD">
      <w:pPr>
        <w:pStyle w:val="ListParagraph"/>
        <w:numPr>
          <w:ilvl w:val="1"/>
          <w:numId w:val="148"/>
        </w:numPr>
        <w:spacing w:after="120" w:line="240" w:lineRule="auto"/>
        <w:contextualSpacing w:val="0"/>
        <w:jc w:val="both"/>
        <w:rPr>
          <w:rFonts w:ascii="Cambria" w:hAnsi="Cambria" w:cs="Arial"/>
        </w:rPr>
      </w:pPr>
      <w:r>
        <w:rPr>
          <w:rFonts w:ascii="Cambria" w:hAnsi="Cambria" w:cs="Arial"/>
        </w:rPr>
        <w:t>Asserts that bonds containing these items are incontestable by the state or Authority. (Sec. 2)</w:t>
      </w:r>
    </w:p>
    <w:p w:rsidR="004069B7" w:rsidRPr="000E4415" w:rsidRDefault="004069B7" w:rsidP="004069B7">
      <w:pPr>
        <w:pStyle w:val="ListParagraph"/>
        <w:spacing w:after="0" w:line="240" w:lineRule="auto"/>
        <w:ind w:left="360"/>
        <w:contextualSpacing w:val="0"/>
        <w:jc w:val="center"/>
        <w:rPr>
          <w:rFonts w:ascii="Cambria" w:hAnsi="Cambria" w:cs="Arial"/>
          <w:b/>
          <w:i/>
        </w:rPr>
      </w:pPr>
      <w:r>
        <w:rPr>
          <w:rFonts w:ascii="Cambria" w:hAnsi="Cambria" w:cs="Arial"/>
          <w:b/>
          <w:i/>
        </w:rPr>
        <w:t xml:space="preserve">Miscellaneous </w:t>
      </w:r>
    </w:p>
    <w:p w:rsidR="004069B7" w:rsidRDefault="004069B7" w:rsidP="004009BD">
      <w:pPr>
        <w:pStyle w:val="ListParagraph"/>
        <w:numPr>
          <w:ilvl w:val="0"/>
          <w:numId w:val="148"/>
        </w:numPr>
        <w:spacing w:after="0" w:line="240" w:lineRule="auto"/>
        <w:contextualSpacing w:val="0"/>
        <w:jc w:val="both"/>
        <w:rPr>
          <w:rFonts w:ascii="Cambria" w:hAnsi="Cambria" w:cs="Arial"/>
        </w:rPr>
      </w:pPr>
      <w:r>
        <w:rPr>
          <w:rFonts w:ascii="Cambria" w:hAnsi="Cambria" w:cs="Arial"/>
        </w:rPr>
        <w:t xml:space="preserve">Requires the OAG to: </w:t>
      </w:r>
    </w:p>
    <w:p w:rsidR="004069B7" w:rsidRDefault="004069B7" w:rsidP="004009BD">
      <w:pPr>
        <w:pStyle w:val="ListParagraph"/>
        <w:numPr>
          <w:ilvl w:val="1"/>
          <w:numId w:val="148"/>
        </w:numPr>
        <w:spacing w:after="0" w:line="240" w:lineRule="auto"/>
        <w:contextualSpacing w:val="0"/>
        <w:jc w:val="both"/>
        <w:rPr>
          <w:rFonts w:ascii="Cambria" w:hAnsi="Cambria" w:cs="Arial"/>
        </w:rPr>
      </w:pPr>
      <w:r>
        <w:rPr>
          <w:rFonts w:ascii="Cambria" w:hAnsi="Cambria" w:cs="Arial"/>
        </w:rPr>
        <w:t>Conduct performance audits of the Authority beginning in 2020 and every fifth year thereafter;</w:t>
      </w:r>
    </w:p>
    <w:p w:rsidR="004069B7" w:rsidRDefault="004069B7" w:rsidP="004009BD">
      <w:pPr>
        <w:pStyle w:val="ListParagraph"/>
        <w:numPr>
          <w:ilvl w:val="1"/>
          <w:numId w:val="148"/>
        </w:numPr>
        <w:spacing w:after="0" w:line="240" w:lineRule="auto"/>
        <w:contextualSpacing w:val="0"/>
        <w:jc w:val="both"/>
        <w:rPr>
          <w:rFonts w:ascii="Cambria" w:hAnsi="Cambria" w:cs="Arial"/>
        </w:rPr>
      </w:pPr>
      <w:r>
        <w:rPr>
          <w:rFonts w:ascii="Cambria" w:hAnsi="Cambria" w:cs="Arial"/>
        </w:rPr>
        <w:t>Issue a public report of the audit by November 20</w:t>
      </w:r>
      <w:r w:rsidRPr="00B05D67">
        <w:rPr>
          <w:rFonts w:ascii="Cambria" w:hAnsi="Cambria" w:cs="Arial"/>
          <w:vertAlign w:val="superscript"/>
        </w:rPr>
        <w:t>th</w:t>
      </w:r>
      <w:r>
        <w:rPr>
          <w:rFonts w:ascii="Cambria" w:hAnsi="Cambria" w:cs="Arial"/>
        </w:rPr>
        <w:t xml:space="preserve"> of that year, which must include findings and recommendations for changes to improve the Authority's operation; and</w:t>
      </w:r>
    </w:p>
    <w:p w:rsidR="004069B7" w:rsidRDefault="004069B7" w:rsidP="004009BD">
      <w:pPr>
        <w:pStyle w:val="ListParagraph"/>
        <w:numPr>
          <w:ilvl w:val="1"/>
          <w:numId w:val="148"/>
        </w:numPr>
        <w:spacing w:after="120" w:line="240" w:lineRule="auto"/>
        <w:contextualSpacing w:val="0"/>
        <w:jc w:val="both"/>
        <w:rPr>
          <w:rFonts w:ascii="Cambria" w:hAnsi="Cambria" w:cs="Arial"/>
        </w:rPr>
      </w:pPr>
      <w:r>
        <w:rPr>
          <w:rFonts w:ascii="Cambria" w:hAnsi="Cambria" w:cs="Arial"/>
        </w:rPr>
        <w:t>Submit copies of the report to the Governor, Legislature and Secretary of State. (Sec. 2)</w:t>
      </w:r>
    </w:p>
    <w:p w:rsidR="004069B7"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Requires the OAG to investigate and audit the circumstances surrounding any depletion of the Authority's general fund or accounts and report findings to the Board. (Sec. 2)</w:t>
      </w:r>
    </w:p>
    <w:p w:rsidR="004069B7" w:rsidRDefault="004069B7" w:rsidP="004009BD">
      <w:pPr>
        <w:pStyle w:val="ListParagraph"/>
        <w:numPr>
          <w:ilvl w:val="0"/>
          <w:numId w:val="148"/>
        </w:numPr>
        <w:spacing w:after="0" w:line="240" w:lineRule="auto"/>
        <w:contextualSpacing w:val="0"/>
        <w:jc w:val="both"/>
        <w:rPr>
          <w:rFonts w:ascii="Cambria" w:hAnsi="Cambria" w:cs="Arial"/>
        </w:rPr>
      </w:pPr>
      <w:r>
        <w:rPr>
          <w:rFonts w:ascii="Cambria" w:hAnsi="Cambria" w:cs="Arial"/>
        </w:rPr>
        <w:t>Requires the Board to cause an annual audit to be conducted of each of the Authority's funds, accounts and subaccounts by an independent certified public accountant.</w:t>
      </w:r>
    </w:p>
    <w:p w:rsidR="004069B7" w:rsidRDefault="004069B7" w:rsidP="004009BD">
      <w:pPr>
        <w:pStyle w:val="ListParagraph"/>
        <w:numPr>
          <w:ilvl w:val="1"/>
          <w:numId w:val="148"/>
        </w:numPr>
        <w:spacing w:after="120" w:line="240" w:lineRule="auto"/>
        <w:contextualSpacing w:val="0"/>
        <w:jc w:val="both"/>
        <w:rPr>
          <w:rFonts w:ascii="Cambria" w:hAnsi="Cambria" w:cs="Arial"/>
        </w:rPr>
      </w:pPr>
      <w:r>
        <w:rPr>
          <w:rFonts w:ascii="Cambria" w:hAnsi="Cambria" w:cs="Arial"/>
        </w:rPr>
        <w:t>Requires the report to be filed with the OAG. (Sec. 2)</w:t>
      </w:r>
    </w:p>
    <w:p w:rsidR="004069B7" w:rsidRDefault="004069B7" w:rsidP="004009BD">
      <w:pPr>
        <w:pStyle w:val="ListParagraph"/>
        <w:numPr>
          <w:ilvl w:val="0"/>
          <w:numId w:val="148"/>
        </w:numPr>
        <w:spacing w:after="0" w:line="240" w:lineRule="auto"/>
        <w:contextualSpacing w:val="0"/>
        <w:jc w:val="both"/>
        <w:rPr>
          <w:rFonts w:ascii="Cambria" w:hAnsi="Cambria" w:cs="Arial"/>
        </w:rPr>
      </w:pPr>
      <w:r>
        <w:rPr>
          <w:rFonts w:ascii="Cambria" w:hAnsi="Cambria" w:cs="Arial"/>
        </w:rPr>
        <w:t xml:space="preserve">Permits the OAG to make any further audits or examinations as necessary and take appropriate action relating to statutory OAG audit or Committee of Reference examination requirements. </w:t>
      </w:r>
    </w:p>
    <w:p w:rsidR="004069B7" w:rsidRDefault="004069B7" w:rsidP="004009BD">
      <w:pPr>
        <w:pStyle w:val="ListParagraph"/>
        <w:numPr>
          <w:ilvl w:val="1"/>
          <w:numId w:val="148"/>
        </w:numPr>
        <w:spacing w:after="120" w:line="240" w:lineRule="auto"/>
        <w:contextualSpacing w:val="0"/>
        <w:jc w:val="both"/>
        <w:rPr>
          <w:rFonts w:ascii="Cambria" w:hAnsi="Cambria" w:cs="Arial"/>
        </w:rPr>
      </w:pPr>
      <w:r>
        <w:rPr>
          <w:rFonts w:ascii="Cambria" w:hAnsi="Cambria" w:cs="Arial"/>
        </w:rPr>
        <w:t>Stipulates that if no further action is taken by the OAG within 30 days of filing, the independent audit is considered sufficient. (Sec. 2)</w:t>
      </w:r>
    </w:p>
    <w:p w:rsidR="004069B7"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Requires the Board to pay negotiated and approved fees and costs of a certified public accountant or OAG for any annual audit from the Operating Account. (Sec. 2)</w:t>
      </w:r>
    </w:p>
    <w:p w:rsidR="004069B7"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 xml:space="preserve">Defines </w:t>
      </w:r>
      <w:r w:rsidRPr="00716F53">
        <w:rPr>
          <w:rFonts w:ascii="Cambria" w:hAnsi="Cambria" w:cs="Arial"/>
          <w:i/>
        </w:rPr>
        <w:t>Authority, board,</w:t>
      </w:r>
      <w:r>
        <w:rPr>
          <w:rFonts w:ascii="Cambria" w:hAnsi="Cambria" w:cs="Arial"/>
          <w:i/>
        </w:rPr>
        <w:t xml:space="preserve"> bond-related expenses, bonds,</w:t>
      </w:r>
      <w:r w:rsidRPr="00716F53">
        <w:rPr>
          <w:rFonts w:ascii="Cambria" w:hAnsi="Cambria" w:cs="Arial"/>
          <w:i/>
        </w:rPr>
        <w:t xml:space="preserve"> </w:t>
      </w:r>
      <w:r>
        <w:rPr>
          <w:rFonts w:ascii="Cambria" w:hAnsi="Cambria" w:cs="Arial"/>
          <w:i/>
        </w:rPr>
        <w:t xml:space="preserve">department, design-build, </w:t>
      </w:r>
      <w:r w:rsidRPr="00716F53">
        <w:rPr>
          <w:rFonts w:ascii="Cambria" w:hAnsi="Cambria" w:cs="Arial"/>
          <w:i/>
        </w:rPr>
        <w:t>Indian tribe, jurisdictional sponsor</w:t>
      </w:r>
      <w:r>
        <w:rPr>
          <w:rFonts w:ascii="Cambria" w:hAnsi="Cambria" w:cs="Arial"/>
          <w:i/>
        </w:rPr>
        <w:t>, qualifications-based selection</w:t>
      </w:r>
      <w:r>
        <w:rPr>
          <w:rFonts w:ascii="Cambria" w:hAnsi="Cambria" w:cs="Arial"/>
        </w:rPr>
        <w:t xml:space="preserve"> </w:t>
      </w:r>
      <w:r w:rsidRPr="00716F53">
        <w:rPr>
          <w:rFonts w:ascii="Cambria" w:hAnsi="Cambria" w:cs="Arial"/>
          <w:i/>
        </w:rPr>
        <w:t>transportation and trade facility</w:t>
      </w:r>
      <w:r>
        <w:rPr>
          <w:rFonts w:ascii="Cambria" w:hAnsi="Cambria" w:cs="Arial"/>
          <w:i/>
        </w:rPr>
        <w:t xml:space="preserve">, </w:t>
      </w:r>
      <w:r>
        <w:rPr>
          <w:rFonts w:ascii="Cambria" w:hAnsi="Cambria" w:cs="Arial"/>
        </w:rPr>
        <w:t xml:space="preserve">and </w:t>
      </w:r>
      <w:r>
        <w:rPr>
          <w:rFonts w:ascii="Cambria" w:hAnsi="Cambria" w:cs="Arial"/>
          <w:i/>
        </w:rPr>
        <w:t>transportation and trade facility purposes</w:t>
      </w:r>
      <w:r>
        <w:rPr>
          <w:rFonts w:ascii="Cambria" w:hAnsi="Cambria" w:cs="Arial"/>
        </w:rPr>
        <w:t>. (Sec. 1, 2)</w:t>
      </w:r>
    </w:p>
    <w:p w:rsidR="004069B7" w:rsidRPr="00493847" w:rsidRDefault="004069B7" w:rsidP="004009BD">
      <w:pPr>
        <w:pStyle w:val="ListParagraph"/>
        <w:numPr>
          <w:ilvl w:val="0"/>
          <w:numId w:val="148"/>
        </w:numPr>
        <w:spacing w:after="120" w:line="240" w:lineRule="auto"/>
        <w:contextualSpacing w:val="0"/>
        <w:jc w:val="both"/>
        <w:rPr>
          <w:rFonts w:ascii="Cambria" w:hAnsi="Cambria" w:cs="Arial"/>
        </w:rPr>
      </w:pPr>
      <w:r>
        <w:rPr>
          <w:rFonts w:ascii="Cambria" w:hAnsi="Cambria" w:cs="Arial"/>
        </w:rPr>
        <w:t>Makes technical and conforming changes. (Sec. 1)</w:t>
      </w:r>
    </w:p>
    <w:p w:rsidR="004069B7" w:rsidRPr="001C5438" w:rsidRDefault="004069B7" w:rsidP="004069B7">
      <w:pPr>
        <w:spacing w:after="120"/>
        <w:jc w:val="both"/>
        <w:rPr>
          <w:rFonts w:ascii="Cambria" w:hAnsi="Cambria" w:cs="Arial"/>
        </w:rPr>
      </w:pPr>
    </w:p>
    <w:p w:rsidR="004069B7" w:rsidRPr="001C5438" w:rsidRDefault="004069B7" w:rsidP="004069B7">
      <w:pPr>
        <w:spacing w:after="120"/>
        <w:jc w:val="both"/>
        <w:rPr>
          <w:rFonts w:ascii="Cambria" w:hAnsi="Cambria" w:cs="Arial"/>
        </w:rPr>
      </w:pPr>
    </w:p>
    <w:p w:rsidR="004069B7" w:rsidRDefault="004069B7" w:rsidP="004069B7">
      <w:pPr>
        <w:sectPr w:rsidR="004069B7" w:rsidSect="00990E7D">
          <w:type w:val="continuous"/>
          <w:pgSz w:w="12240" w:h="15840"/>
          <w:pgMar w:top="1440" w:right="1440" w:bottom="1440" w:left="1440" w:header="720" w:footer="720" w:gutter="0"/>
          <w:cols w:space="720"/>
          <w:docGrid w:linePitch="360"/>
        </w:sectPr>
      </w:pPr>
    </w:p>
    <w:p w:rsidR="004069B7" w:rsidRDefault="004069B7" w:rsidP="004069B7">
      <w:pPr>
        <w:pStyle w:val="Heading1"/>
        <w:jc w:val="center"/>
      </w:pPr>
      <w:r>
        <w:rPr>
          <w:noProof/>
        </w:rPr>
        <w:lastRenderedPageBreak/>
        <w:drawing>
          <wp:anchor distT="0" distB="0" distL="114300" distR="114300" simplePos="0" relativeHeight="251994112" behindDoc="1" locked="0" layoutInCell="1" allowOverlap="1" wp14:anchorId="30D38D58" wp14:editId="3EE22C54">
            <wp:simplePos x="0" y="0"/>
            <wp:positionH relativeFrom="column">
              <wp:posOffset>2362835</wp:posOffset>
            </wp:positionH>
            <wp:positionV relativeFrom="paragraph">
              <wp:posOffset>-322580</wp:posOffset>
            </wp:positionV>
            <wp:extent cx="1214755" cy="1165860"/>
            <wp:effectExtent l="0" t="0" r="0" b="0"/>
            <wp:wrapNone/>
            <wp:docPr id="550" name="Picture 550"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69B7" w:rsidRDefault="004069B7" w:rsidP="004069B7">
      <w:pPr>
        <w:jc w:val="center"/>
        <w:sectPr w:rsidR="004069B7" w:rsidSect="00990E7D">
          <w:footerReference w:type="default" r:id="rId401"/>
          <w:pgSz w:w="12240" w:h="15840"/>
          <w:pgMar w:top="1080" w:right="1440" w:bottom="1440" w:left="1440" w:header="720" w:footer="720" w:gutter="0"/>
          <w:cols w:space="720"/>
          <w:docGrid w:linePitch="360"/>
        </w:sectPr>
      </w:pPr>
      <w:bookmarkStart w:id="110" w:name="hb2006"/>
      <w:bookmarkEnd w:id="110"/>
    </w:p>
    <w:p w:rsidR="004069B7" w:rsidRDefault="004069B7" w:rsidP="004069B7">
      <w:pPr>
        <w:rPr>
          <w:b/>
        </w:rPr>
      </w:pPr>
    </w:p>
    <w:tbl>
      <w:tblPr>
        <w:tblStyle w:val="TableGrid"/>
        <w:tblpPr w:leftFromText="180" w:rightFromText="180" w:horzAnchor="margin" w:tblpY="720"/>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69B7" w:rsidTr="004966F0">
        <w:tc>
          <w:tcPr>
            <w:tcW w:w="9895" w:type="dxa"/>
            <w:gridSpan w:val="2"/>
          </w:tcPr>
          <w:p w:rsidR="004069B7" w:rsidRPr="002B09D5" w:rsidRDefault="004069B7" w:rsidP="004966F0">
            <w:pPr>
              <w:spacing w:after="120"/>
              <w:rPr>
                <w:rFonts w:ascii="Cambria" w:hAnsi="Cambria" w:cs="Arial"/>
                <w:noProof/>
                <w:sz w:val="28"/>
                <w:szCs w:val="28"/>
                <w:u w:val="single"/>
              </w:rPr>
            </w:pPr>
            <w:r>
              <w:rPr>
                <w:rFonts w:ascii="Cambria" w:hAnsi="Cambria" w:cs="Arial"/>
                <w:b/>
                <w:noProof/>
                <w:sz w:val="28"/>
                <w:szCs w:val="28"/>
                <w:u w:val="single"/>
              </w:rPr>
              <w:t>HB 2006:</w:t>
            </w:r>
            <w:r w:rsidRPr="00803606">
              <w:rPr>
                <w:rFonts w:ascii="Cambria" w:hAnsi="Cambria" w:cs="Arial"/>
                <w:noProof/>
                <w:sz w:val="28"/>
                <w:szCs w:val="28"/>
                <w:u w:val="single"/>
              </w:rPr>
              <w:t xml:space="preserve"> </w:t>
            </w:r>
            <w:r>
              <w:rPr>
                <w:rFonts w:ascii="Cambria" w:hAnsi="Cambria" w:cs="Arial"/>
                <w:noProof/>
                <w:sz w:val="28"/>
                <w:szCs w:val="28"/>
                <w:u w:val="single"/>
              </w:rPr>
              <w:t>S/E marriage; minimum age</w:t>
            </w:r>
          </w:p>
        </w:tc>
      </w:tr>
      <w:tr w:rsidR="004069B7" w:rsidTr="004966F0">
        <w:tc>
          <w:tcPr>
            <w:tcW w:w="5125" w:type="dxa"/>
          </w:tcPr>
          <w:p w:rsidR="004069B7" w:rsidRPr="00311FEF" w:rsidRDefault="004069B7" w:rsidP="004966F0">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 xml:space="preserve">Representative </w:t>
            </w:r>
            <w:proofErr w:type="spellStart"/>
            <w:r>
              <w:rPr>
                <w:rFonts w:ascii="Cambria" w:hAnsi="Cambria" w:cs="Arial"/>
              </w:rPr>
              <w:t>Ugenti</w:t>
            </w:r>
            <w:proofErr w:type="spellEnd"/>
            <w:r>
              <w:rPr>
                <w:rFonts w:ascii="Cambria" w:hAnsi="Cambria" w:cs="Arial"/>
              </w:rPr>
              <w:t>-Rita, LD 23</w:t>
            </w:r>
          </w:p>
          <w:p w:rsidR="004069B7" w:rsidRPr="00B9640F" w:rsidRDefault="004069B7" w:rsidP="004966F0">
            <w:pPr>
              <w:rPr>
                <w:rFonts w:ascii="Cambria" w:hAnsi="Cambria" w:cs="Arial"/>
              </w:rPr>
            </w:pPr>
            <w:r>
              <w:rPr>
                <w:rFonts w:ascii="Cambria" w:hAnsi="Cambria" w:cs="Arial"/>
                <w:b/>
              </w:rPr>
              <w:t>BILL STATUS:</w:t>
            </w:r>
            <w:r w:rsidRPr="00C6092E">
              <w:rPr>
                <w:rFonts w:ascii="Cambria" w:hAnsi="Cambria" w:cs="Arial"/>
              </w:rPr>
              <w:t xml:space="preserve"> </w:t>
            </w:r>
            <w:hyperlink r:id="rId402" w:tooltip="Bill Status Inquiry" w:history="1">
              <w:r w:rsidRPr="00B9640F">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4069B7" w:rsidTr="004069B7">
              <w:tc>
                <w:tcPr>
                  <w:tcW w:w="5115" w:type="dxa"/>
                  <w:tcBorders>
                    <w:top w:val="nil"/>
                    <w:left w:val="nil"/>
                    <w:bottom w:val="nil"/>
                    <w:right w:val="nil"/>
                  </w:tcBorders>
                  <w:tcMar>
                    <w:left w:w="0" w:type="dxa"/>
                    <w:right w:w="0" w:type="dxa"/>
                  </w:tcMar>
                </w:tcPr>
                <w:p w:rsidR="004069B7" w:rsidRDefault="004069B7" w:rsidP="00C67E92">
                  <w:pPr>
                    <w:framePr w:hSpace="180" w:wrap="around" w:hAnchor="margin" w:y="720"/>
                    <w:rPr>
                      <w:rFonts w:ascii="Cambria" w:hAnsi="Cambria" w:cs="Arial"/>
                    </w:rPr>
                  </w:pPr>
                  <w:r>
                    <w:rPr>
                      <w:rFonts w:ascii="Cambria" w:hAnsi="Cambria" w:cs="Arial"/>
                    </w:rPr>
                    <w:tab/>
                    <w:t>JPS: DPA/SE 8-1-0-0</w:t>
                  </w:r>
                </w:p>
              </w:tc>
            </w:tr>
          </w:tbl>
          <w:p w:rsidR="004069B7" w:rsidRPr="00C6092E" w:rsidRDefault="004069B7" w:rsidP="004966F0">
            <w:pPr>
              <w:rPr>
                <w:rFonts w:ascii="Cambria" w:hAnsi="Cambria" w:cs="Arial"/>
              </w:rPr>
            </w:pPr>
          </w:p>
        </w:tc>
        <w:tc>
          <w:tcPr>
            <w:tcW w:w="4770" w:type="dxa"/>
          </w:tcPr>
          <w:p w:rsidR="004069B7" w:rsidRDefault="004069B7" w:rsidP="004966F0">
            <w:pPr>
              <w:rPr>
                <w:rFonts w:ascii="Cambria" w:hAnsi="Cambria" w:cs="Arial"/>
              </w:rPr>
            </w:pPr>
            <w:r w:rsidRPr="001C5438">
              <w:rPr>
                <w:rFonts w:ascii="Cambria" w:hAnsi="Cambria" w:cs="Arial"/>
                <w:noProof/>
              </w:rPr>
              <mc:AlternateContent>
                <mc:Choice Requires="wps">
                  <w:drawing>
                    <wp:anchor distT="0" distB="0" distL="114300" distR="114300" simplePos="0" relativeHeight="251995136" behindDoc="1" locked="1" layoutInCell="1" allowOverlap="0" wp14:anchorId="05CB77AC" wp14:editId="25C805D8">
                      <wp:simplePos x="0" y="0"/>
                      <wp:positionH relativeFrom="margin">
                        <wp:posOffset>0</wp:posOffset>
                      </wp:positionH>
                      <wp:positionV relativeFrom="page">
                        <wp:posOffset>66040</wp:posOffset>
                      </wp:positionV>
                      <wp:extent cx="2669540" cy="557530"/>
                      <wp:effectExtent l="0" t="0" r="16510" b="13970"/>
                      <wp:wrapTight wrapText="bothSides">
                        <wp:wrapPolygon edited="0">
                          <wp:start x="0" y="0"/>
                          <wp:lineTo x="0" y="21403"/>
                          <wp:lineTo x="21579" y="21403"/>
                          <wp:lineTo x="21579" y="0"/>
                          <wp:lineTo x="0" y="0"/>
                        </wp:wrapPolygon>
                      </wp:wrapTight>
                      <wp:docPr id="5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557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4069B7">
                                  <w:pPr>
                                    <w:rPr>
                                      <w:b/>
                                      <w:u w:val="single"/>
                                    </w:rPr>
                                  </w:pPr>
                                  <w:r w:rsidRPr="00BB4358">
                                    <w:rPr>
                                      <w:b/>
                                      <w:u w:val="single"/>
                                    </w:rPr>
                                    <w:t>Legend:</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B77AC" id="_x0000_s1201" type="#_x0000_t202" style="position:absolute;margin-left:0;margin-top:5.2pt;width:210.2pt;height:43.9pt;z-index:-251321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J6whgIAABoFAAAOAAAAZHJzL2Uyb0RvYy54bWysVF1v2yAUfZ+0/4B4Tx2ndppYdaouTqZJ&#10;3YfU7gcQwDEaBgYkdlftv++CkyxZX6ZpfsCYe304594Dt3d9K9GeWye0KnF6NcaIK6qZUNsSf31a&#10;j2YYOU8UI1IrXuJn7vDd4u2b284UfKIbLRm3CECUKzpT4sZ7UySJow1vibvShisI1tq2xMOn3SbM&#10;kg7QW5lMxuNp0mnLjNWUOwer1RDEi4hf15z6z3XtuEeyxMDNx9HGcRPGZHFLiq0lphH0QIP8A4uW&#10;CAWbnqAq4gnaWfEKqhXUaqdrf0V1m+i6FpRHDaAmHf+h5rEhhkctUBxnTmVy/w+Wftp/sUiwEucT&#10;qI8iLTTpifcevdM9ykJ9OuMKSHs0kOh7WIY+R63OPGj6zSGllw1RW35vre4aThjwS8OfydmvA44L&#10;IJvuo2awDdl5HYH62raheFAOBOjA4/nUm0CFwuJkOp3nGYQoxPL8Jr+OzUtIcfzbWOffc92iMCmx&#10;hd5HdLJ/cD6wIcUxJWym9FpIGfsvFepKPM8n+aBLS8FCMKQ5u90spUV7EhwUnygNIudprfDgYyna&#10;Es9OSaQI1VgpFnfxRMhhDkykCuAgDrgdZoNfXubj+Wq2mmWjbDJdjbJxVY3u18tsNF2nN3l1XS2X&#10;Vfoz8EyzohGMcRWoHr2bZn/njcMpGlx3cu+FpAvl6/i8Vp5c0ohVBlXHd1QXbRA6P3jA95s+Og70&#10;HP210ewZnGH1cEDhQoFJo+0PjDo4nCV233fEcozkBwXumqdZsIKPH1l+E6xrzyOb8whRFKBK7DEa&#10;pks/3AA7Y8W2gZ0GPyt9D46sRTRLsO7A6uBjOIBR1eGyCCf8/Dtm/b7SFr8AAAD//wMAUEsDBBQA&#10;BgAIAAAAIQDDc+mF2gAAAAYBAAAPAAAAZHJzL2Rvd25yZXYueG1sTI9BT8MwDIXvSPyHyEjcWEo3&#10;sa00nRCDO5QBV7f12orEqZpsK/x6vBPcbD/7vc/5ZnJWHWkMvWcDt7MEFHHtm55bA7u355sVqBCR&#10;G7SeycA3BdgUlxc5Zo0/8Ssdy9gqMeGQoYEuxiHTOtQdOQwzPxCLtvejwyjt2OpmxJOYO6vTJLnT&#10;DnuWhA4Heuyo/ioPTjDSz918+1LSconVfPv0877ef1hjrq+mh3tQkab4twxnfLmBQpgqf+AmKGtA&#10;HokyTRagRF2k56IysF6loItc/8cvfgEAAP//AwBQSwECLQAUAAYACAAAACEAtoM4kv4AAADhAQAA&#10;EwAAAAAAAAAAAAAAAAAAAAAAW0NvbnRlbnRfVHlwZXNdLnhtbFBLAQItABQABgAIAAAAIQA4/SH/&#10;1gAAAJQBAAALAAAAAAAAAAAAAAAAAC8BAABfcmVscy8ucmVsc1BLAQItABQABgAIAAAAIQC2OJ6w&#10;hgIAABoFAAAOAAAAAAAAAAAAAAAAAC4CAABkcnMvZTJvRG9jLnhtbFBLAQItABQABgAIAAAAIQDD&#10;c+mF2gAAAAYBAAAPAAAAAAAAAAAAAAAAAOAEAABkcnMvZG93bnJldi54bWxQSwUGAAAAAAQABADz&#10;AAAA5wUAAAAA&#10;" o:allowoverlap="f" filled="f">
                      <v:textbox>
                        <w:txbxContent>
                          <w:p w:rsidR="00224FF0" w:rsidRPr="00F34CC1" w:rsidRDefault="00224FF0" w:rsidP="004069B7">
                            <w:pPr>
                              <w:rPr>
                                <w:b/>
                                <w:u w:val="single"/>
                              </w:rPr>
                            </w:pPr>
                            <w:r w:rsidRPr="00BB4358">
                              <w:rPr>
                                <w:b/>
                                <w:u w:val="single"/>
                              </w:rPr>
                              <w:t>Legend:</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4069B7" w:rsidRPr="001C5438" w:rsidRDefault="004069B7" w:rsidP="004069B7">
      <w:pPr>
        <w:spacing w:before="200"/>
        <w:jc w:val="both"/>
        <w:rPr>
          <w:rFonts w:ascii="Cambria" w:hAnsi="Cambria" w:cs="Arial"/>
          <w:b/>
          <w:u w:val="single"/>
        </w:rPr>
      </w:pPr>
      <w:r w:rsidRPr="001C5438">
        <w:rPr>
          <w:rFonts w:ascii="Cambria" w:hAnsi="Cambria" w:cs="Arial"/>
          <w:b/>
          <w:u w:val="single"/>
        </w:rPr>
        <w:t>Abstract</w:t>
      </w:r>
    </w:p>
    <w:p w:rsidR="004069B7" w:rsidRPr="001C5438" w:rsidRDefault="004069B7" w:rsidP="004069B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996160" behindDoc="1" locked="1" layoutInCell="1" allowOverlap="0" wp14:anchorId="3BF944D0" wp14:editId="64D1BFFE">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5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4069B7">
                            <w:pPr>
                              <w:jc w:val="center"/>
                            </w:pPr>
                            <w:sdt>
                              <w:sdtPr>
                                <w:tag w:val="Prop105"/>
                                <w:id w:val="-1820636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3139480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789195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4197487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944D0" id="_x0000_s1202" type="#_x0000_t202" style="position:absolute;left:0;text-align:left;margin-left:0;margin-top:628.5pt;width:468pt;height:21.6pt;z-index:-251320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t6yMAIAAFsEAAAOAAAAZHJzL2Uyb0RvYy54bWysVNtu2zAMfR+wfxD0vvjSJG2MOEWXLsOA&#10;7gK0+wBZlm1hsqhJSuzs60fJaRZ028swPwiSSB2S55Be3469IgdhnQRd0myWUiI0h1rqtqRfn3Zv&#10;bihxnumaKdCipEfh6O3m9av1YAqRQweqFpYgiHbFYEraeW+KJHG8Ez1zMzBCo7EB2zOPR9smtWUD&#10;ovcqydN0mQxga2OBC+fw9n4y0k3EbxrB/eemccITVVLMzcfVxrUKa7JZs6K1zHSSn9Jg/5BFz6TG&#10;oGeoe+YZ2Vv5G1QvuQUHjZ9x6BNoGslFrAGrydIX1Tx2zIhYC5LjzJkm9/9g+afDF0tkXdJFnlGi&#10;WY8iPYnRk7cwkmXgZzCuQLdHg45+xGvUOdbqzAPwb45o2HZMt+LOWhg6wWrMLwsvk4unE44LINXw&#10;EWoMw/YeItDY2D6Qh3QQREedjmdtQiocLxer+dUyRRNHW349v8qjeAkrnl8b6/x7AT0Jm5Ja1D6i&#10;s8OD8yEbVjy7hGAOlKx3Uql4sG21VZYcGPbJLn6xgBduSpOhpKtFvpgI+CtEGr8/QfTSY8Mr2Zf0&#10;5uzEikDbO13HdvRMqmmPKSt94jFQN5Hox2qMkmXXZ4EqqI9IrYWpw3EicdOB/UHJgN1dUvd9z6yg&#10;RH3QKM8qm8/DOMTDfHGNZBJ7aakuLUxzhCqpp2Tabv00QntjZdthpKkhNNyhpI2MbAftp6xOBWAH&#10;RxFO0xZG5PIcvX79EzY/AQAA//8DAFBLAwQUAAYACAAAACEA+AmhC94AAAAKAQAADwAAAGRycy9k&#10;b3ducmV2LnhtbExPQU7DMBC8I/EHa5G4oNYmgbQNcSqEBKI3aBFc3dhNIux1sN00/J7lBLfZmdHs&#10;TLWenGWjCbH3KOF6LoAZbLzusZXwtnucLYHFpFAr69FI+DYR1vX5WaVK7U/4asZtahmFYCyVhC6l&#10;oeQ8Np1xKs79YJC0gw9OJTpDy3VQJwp3lmdCFNypHulDpwbz0Jnmc3t0EpY3z+NH3OQv701xsKt0&#10;tRifvoKUlxfT/R2wZKb0Z4bf+lQdauq090fUkVkJNCQRm90uCJG+ygsCe6JyITLgdcX/T6h/AAAA&#10;//8DAFBLAQItABQABgAIAAAAIQC2gziS/gAAAOEBAAATAAAAAAAAAAAAAAAAAAAAAABbQ29udGVu&#10;dF9UeXBlc10ueG1sUEsBAi0AFAAGAAgAAAAhADj9If/WAAAAlAEAAAsAAAAAAAAAAAAAAAAALwEA&#10;AF9yZWxzLy5yZWxzUEsBAi0AFAAGAAgAAAAhAN/u3rIwAgAAWwQAAA4AAAAAAAAAAAAAAAAALgIA&#10;AGRycy9lMm9Eb2MueG1sUEsBAi0AFAAGAAgAAAAhAPgJoQveAAAACgEAAA8AAAAAAAAAAAAAAAAA&#10;igQAAGRycy9kb3ducmV2LnhtbFBLBQYAAAAABAAEAPMAAACVBQAAAAA=&#10;" o:allowoverlap="f">
                <v:textbox>
                  <w:txbxContent>
                    <w:p w:rsidR="00224FF0" w:rsidRDefault="00224FF0" w:rsidP="004069B7">
                      <w:pPr>
                        <w:jc w:val="center"/>
                      </w:pPr>
                      <w:sdt>
                        <w:sdtPr>
                          <w:tag w:val="Prop105"/>
                          <w:id w:val="-1820636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3139480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789195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4197487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the minimum age for marriage.</w:t>
      </w:r>
    </w:p>
    <w:p w:rsidR="004069B7" w:rsidRPr="001C5438" w:rsidRDefault="004069B7" w:rsidP="004069B7">
      <w:pPr>
        <w:jc w:val="both"/>
        <w:rPr>
          <w:rFonts w:ascii="Cambria" w:hAnsi="Cambria" w:cs="Arial"/>
          <w:b/>
          <w:u w:val="single"/>
        </w:rPr>
      </w:pPr>
      <w:r w:rsidRPr="001C5438">
        <w:rPr>
          <w:rFonts w:ascii="Cambria" w:hAnsi="Cambria" w:cs="Arial"/>
          <w:b/>
          <w:u w:val="single"/>
        </w:rPr>
        <w:t>Provisions</w:t>
      </w:r>
    </w:p>
    <w:p w:rsidR="004069B7" w:rsidRDefault="004069B7" w:rsidP="004009BD">
      <w:pPr>
        <w:pStyle w:val="ListParagraph"/>
        <w:numPr>
          <w:ilvl w:val="0"/>
          <w:numId w:val="149"/>
        </w:numPr>
        <w:spacing w:after="120" w:line="240" w:lineRule="auto"/>
        <w:contextualSpacing w:val="0"/>
        <w:jc w:val="both"/>
        <w:rPr>
          <w:rFonts w:ascii="Cambria" w:hAnsi="Cambria" w:cs="Arial"/>
        </w:rPr>
      </w:pPr>
      <w:r>
        <w:rPr>
          <w:rFonts w:ascii="Cambria" w:hAnsi="Cambria" w:cs="Arial"/>
        </w:rPr>
        <w:t>Prohibits marriage by any person who is under 16 years of age. (Sec 1)</w:t>
      </w:r>
    </w:p>
    <w:p w:rsidR="004069B7" w:rsidRDefault="004069B7" w:rsidP="004009BD">
      <w:pPr>
        <w:pStyle w:val="ListParagraph"/>
        <w:numPr>
          <w:ilvl w:val="0"/>
          <w:numId w:val="149"/>
        </w:numPr>
        <w:spacing w:after="0" w:line="240" w:lineRule="auto"/>
        <w:contextualSpacing w:val="0"/>
        <w:jc w:val="both"/>
        <w:rPr>
          <w:rFonts w:ascii="Cambria" w:hAnsi="Cambria" w:cs="Arial"/>
        </w:rPr>
      </w:pPr>
      <w:r>
        <w:rPr>
          <w:rFonts w:ascii="Cambria" w:hAnsi="Cambria" w:cs="Arial"/>
        </w:rPr>
        <w:t>Stipulates that a person who is 16 or 17 years of age may marry only if the person's prospective spouse is not more than three years older than the person and either:</w:t>
      </w:r>
    </w:p>
    <w:p w:rsidR="004069B7" w:rsidRDefault="004069B7" w:rsidP="004009BD">
      <w:pPr>
        <w:pStyle w:val="ListParagraph"/>
        <w:numPr>
          <w:ilvl w:val="1"/>
          <w:numId w:val="149"/>
        </w:numPr>
        <w:spacing w:after="0" w:line="240" w:lineRule="auto"/>
        <w:contextualSpacing w:val="0"/>
        <w:jc w:val="both"/>
        <w:rPr>
          <w:rFonts w:ascii="Cambria" w:hAnsi="Cambria" w:cs="Arial"/>
        </w:rPr>
      </w:pPr>
      <w:r>
        <w:rPr>
          <w:rFonts w:ascii="Cambria" w:hAnsi="Cambria" w:cs="Arial"/>
        </w:rPr>
        <w:t>The person is emancipated; or</w:t>
      </w:r>
    </w:p>
    <w:p w:rsidR="004069B7" w:rsidRDefault="004069B7" w:rsidP="004009BD">
      <w:pPr>
        <w:pStyle w:val="ListParagraph"/>
        <w:numPr>
          <w:ilvl w:val="1"/>
          <w:numId w:val="149"/>
        </w:numPr>
        <w:spacing w:after="120" w:line="240" w:lineRule="auto"/>
        <w:contextualSpacing w:val="0"/>
        <w:jc w:val="both"/>
        <w:rPr>
          <w:rFonts w:ascii="Cambria" w:hAnsi="Cambria" w:cs="Arial"/>
        </w:rPr>
      </w:pPr>
      <w:r>
        <w:rPr>
          <w:rFonts w:ascii="Cambria" w:hAnsi="Cambria" w:cs="Arial"/>
        </w:rPr>
        <w:t>The parent or guardian with custody consents to the marriage. (Sec 1)</w:t>
      </w:r>
    </w:p>
    <w:p w:rsidR="004069B7" w:rsidRDefault="004069B7" w:rsidP="004009BD">
      <w:pPr>
        <w:pStyle w:val="ListParagraph"/>
        <w:numPr>
          <w:ilvl w:val="0"/>
          <w:numId w:val="149"/>
        </w:numPr>
        <w:spacing w:after="120" w:line="240" w:lineRule="auto"/>
        <w:contextualSpacing w:val="0"/>
        <w:jc w:val="both"/>
        <w:rPr>
          <w:rFonts w:ascii="Cambria" w:hAnsi="Cambria" w:cs="Arial"/>
        </w:rPr>
      </w:pPr>
      <w:r>
        <w:rPr>
          <w:rFonts w:ascii="Cambria" w:hAnsi="Cambria" w:cs="Arial"/>
        </w:rPr>
        <w:t>Prohibits the clerk of the court from issuing a marriage license to a person under 18 years of age who does not meet these requirements. (Sec 1)</w:t>
      </w:r>
    </w:p>
    <w:p w:rsidR="004069B7" w:rsidRPr="00493847" w:rsidRDefault="004069B7" w:rsidP="004009BD">
      <w:pPr>
        <w:pStyle w:val="ListParagraph"/>
        <w:numPr>
          <w:ilvl w:val="0"/>
          <w:numId w:val="149"/>
        </w:numPr>
        <w:spacing w:after="120" w:line="240" w:lineRule="auto"/>
        <w:contextualSpacing w:val="0"/>
        <w:jc w:val="both"/>
        <w:rPr>
          <w:rFonts w:ascii="Cambria" w:hAnsi="Cambria" w:cs="Arial"/>
        </w:rPr>
      </w:pPr>
      <w:r>
        <w:rPr>
          <w:rFonts w:ascii="Cambria" w:hAnsi="Cambria" w:cs="Arial"/>
        </w:rPr>
        <w:t>Makes technical and conforming changes. (Sec 1, 2)</w:t>
      </w:r>
    </w:p>
    <w:p w:rsidR="004069B7" w:rsidRPr="001C5438" w:rsidRDefault="004069B7" w:rsidP="004069B7">
      <w:pPr>
        <w:jc w:val="both"/>
        <w:rPr>
          <w:rFonts w:ascii="Cambria" w:hAnsi="Cambria" w:cs="Arial"/>
          <w:b/>
          <w:u w:val="single"/>
        </w:rPr>
      </w:pPr>
      <w:r w:rsidRPr="001C5438">
        <w:rPr>
          <w:rFonts w:ascii="Cambria" w:hAnsi="Cambria" w:cs="Arial"/>
          <w:b/>
          <w:u w:val="single"/>
        </w:rPr>
        <w:t>Current Law</w:t>
      </w:r>
    </w:p>
    <w:p w:rsidR="004069B7" w:rsidRDefault="004069B7" w:rsidP="004069B7">
      <w:pPr>
        <w:spacing w:after="120"/>
        <w:jc w:val="both"/>
        <w:rPr>
          <w:rFonts w:ascii="Cambria" w:hAnsi="Cambria" w:cs="Arial"/>
        </w:rPr>
      </w:pPr>
      <w:r>
        <w:rPr>
          <w:rFonts w:ascii="Cambria" w:hAnsi="Cambria" w:cs="Arial"/>
        </w:rPr>
        <w:t xml:space="preserve">A.R.S. Title 25, Ch 1 outlines requirements for marriages. </w:t>
      </w:r>
      <w:hyperlink r:id="rId403" w:history="1">
        <w:r w:rsidRPr="004A5CD6">
          <w:rPr>
            <w:rStyle w:val="Hyperlink"/>
            <w:rFonts w:ascii="Cambria" w:hAnsi="Cambria" w:cs="Arial"/>
          </w:rPr>
          <w:t>A.R.S. § 25-121</w:t>
        </w:r>
      </w:hyperlink>
      <w:r>
        <w:rPr>
          <w:rFonts w:ascii="Cambria" w:hAnsi="Cambria" w:cs="Arial"/>
        </w:rPr>
        <w:t xml:space="preserve"> requires persons who wish to be married to obtain a license from the clerk of the superior court. An oath and affidavit is required, including the person's name, age and address.  The license expires one year from issuance. </w:t>
      </w:r>
    </w:p>
    <w:p w:rsidR="004069B7" w:rsidRDefault="00224FF0" w:rsidP="004069B7">
      <w:pPr>
        <w:spacing w:after="120"/>
        <w:jc w:val="both"/>
        <w:rPr>
          <w:rFonts w:ascii="Cambria" w:hAnsi="Cambria" w:cs="Arial"/>
        </w:rPr>
      </w:pPr>
      <w:hyperlink r:id="rId404" w:history="1">
        <w:r w:rsidR="004069B7" w:rsidRPr="004A5CD6">
          <w:rPr>
            <w:rStyle w:val="Hyperlink"/>
            <w:rFonts w:ascii="Cambria" w:hAnsi="Cambria" w:cs="Arial"/>
          </w:rPr>
          <w:t>A.R.S. § 25-102</w:t>
        </w:r>
      </w:hyperlink>
      <w:r w:rsidR="004069B7">
        <w:rPr>
          <w:rFonts w:ascii="Cambria" w:hAnsi="Cambria" w:cs="Arial"/>
        </w:rPr>
        <w:t xml:space="preserve"> requires parental consent for the marriage of any person under 18 years of age. Additional findings are required by the court if the person is under 16 years of age. The clerk of the court is prohibited from issuing a marriage license unless parental consent is obtained for anyone under 18 (</w:t>
      </w:r>
      <w:hyperlink r:id="rId405" w:history="1">
        <w:r w:rsidR="004069B7" w:rsidRPr="004A5CD6">
          <w:rPr>
            <w:rStyle w:val="Hyperlink"/>
            <w:rFonts w:ascii="Cambria" w:hAnsi="Cambria" w:cs="Arial"/>
          </w:rPr>
          <w:t>A.R.S. § 25-122</w:t>
        </w:r>
      </w:hyperlink>
      <w:r w:rsidR="004069B7">
        <w:rPr>
          <w:rFonts w:ascii="Cambria" w:hAnsi="Cambria" w:cs="Arial"/>
        </w:rPr>
        <w:t>).</w:t>
      </w:r>
    </w:p>
    <w:p w:rsidR="004069B7" w:rsidRDefault="004069B7" w:rsidP="004069B7">
      <w:pPr>
        <w:jc w:val="both"/>
        <w:rPr>
          <w:rFonts w:ascii="Cambria" w:hAnsi="Cambria" w:cs="Arial"/>
        </w:rPr>
      </w:pPr>
      <w:r>
        <w:rPr>
          <w:rFonts w:ascii="Cambria" w:hAnsi="Cambria" w:cs="Arial"/>
        </w:rPr>
        <w:t>A.R.S. Title 12, Ch. 15 outlines the process for a minor to be emancipated. A minor must be at least 16 years of age to seek emancipation and must meet specific requirements outlined in statute (</w:t>
      </w:r>
      <w:hyperlink r:id="rId406" w:history="1">
        <w:r w:rsidRPr="00536024">
          <w:rPr>
            <w:rStyle w:val="Hyperlink"/>
            <w:rFonts w:ascii="Cambria" w:hAnsi="Cambria" w:cs="Arial"/>
          </w:rPr>
          <w:t>A.R.S. § 12-2451</w:t>
        </w:r>
      </w:hyperlink>
      <w:r>
        <w:rPr>
          <w:rFonts w:ascii="Cambria" w:hAnsi="Cambria" w:cs="Arial"/>
        </w:rPr>
        <w:t>).  The court determines emancipation based on the best interests of the minor, considering specific factors (</w:t>
      </w:r>
      <w:hyperlink r:id="rId407" w:history="1">
        <w:r w:rsidRPr="002F6B66">
          <w:rPr>
            <w:rStyle w:val="Hyperlink"/>
            <w:rFonts w:ascii="Cambria" w:hAnsi="Cambria" w:cs="Arial"/>
          </w:rPr>
          <w:t>A.R.S. § 12-2453</w:t>
        </w:r>
      </w:hyperlink>
      <w:r>
        <w:rPr>
          <w:rFonts w:ascii="Cambria" w:hAnsi="Cambria" w:cs="Arial"/>
        </w:rPr>
        <w:t xml:space="preserve">). Under </w:t>
      </w:r>
      <w:hyperlink r:id="rId408" w:history="1">
        <w:r w:rsidRPr="00536024">
          <w:rPr>
            <w:rStyle w:val="Hyperlink"/>
            <w:rFonts w:ascii="Cambria" w:hAnsi="Cambria" w:cs="Arial"/>
          </w:rPr>
          <w:t>A.R.S. § 12-2454</w:t>
        </w:r>
      </w:hyperlink>
      <w:r>
        <w:rPr>
          <w:rFonts w:ascii="Cambria" w:hAnsi="Cambria" w:cs="Arial"/>
        </w:rPr>
        <w:t>, if an emancipation order is issued, it recognizes the minor as an adult in the following situations:</w:t>
      </w:r>
    </w:p>
    <w:p w:rsidR="004069B7" w:rsidRDefault="004069B7" w:rsidP="004069B7">
      <w:pPr>
        <w:pStyle w:val="ListParagraph"/>
        <w:numPr>
          <w:ilvl w:val="0"/>
          <w:numId w:val="94"/>
        </w:numPr>
        <w:spacing w:after="120" w:line="240" w:lineRule="auto"/>
        <w:jc w:val="both"/>
        <w:rPr>
          <w:rFonts w:ascii="Cambria" w:hAnsi="Cambria" w:cs="Arial"/>
        </w:rPr>
      </w:pPr>
      <w:r>
        <w:rPr>
          <w:rFonts w:ascii="Cambria" w:hAnsi="Cambria" w:cs="Arial"/>
        </w:rPr>
        <w:t>The right to enter contracts;</w:t>
      </w:r>
    </w:p>
    <w:p w:rsidR="004069B7" w:rsidRDefault="004069B7" w:rsidP="004069B7">
      <w:pPr>
        <w:pStyle w:val="ListParagraph"/>
        <w:numPr>
          <w:ilvl w:val="0"/>
          <w:numId w:val="94"/>
        </w:numPr>
        <w:spacing w:after="120" w:line="240" w:lineRule="auto"/>
        <w:jc w:val="both"/>
        <w:rPr>
          <w:rFonts w:ascii="Cambria" w:hAnsi="Cambria" w:cs="Arial"/>
        </w:rPr>
      </w:pPr>
      <w:r>
        <w:rPr>
          <w:rFonts w:ascii="Cambria" w:hAnsi="Cambria" w:cs="Arial"/>
        </w:rPr>
        <w:t>The ability to sue and be sued;</w:t>
      </w:r>
    </w:p>
    <w:p w:rsidR="004069B7" w:rsidRDefault="004069B7" w:rsidP="004069B7">
      <w:pPr>
        <w:pStyle w:val="ListParagraph"/>
        <w:numPr>
          <w:ilvl w:val="0"/>
          <w:numId w:val="94"/>
        </w:numPr>
        <w:spacing w:after="120" w:line="240" w:lineRule="auto"/>
        <w:jc w:val="both"/>
        <w:rPr>
          <w:rFonts w:ascii="Cambria" w:hAnsi="Cambria" w:cs="Arial"/>
        </w:rPr>
      </w:pPr>
      <w:r>
        <w:rPr>
          <w:rFonts w:ascii="Cambria" w:hAnsi="Cambria" w:cs="Arial"/>
        </w:rPr>
        <w:t>Right to buy and sell property</w:t>
      </w:r>
    </w:p>
    <w:p w:rsidR="004069B7" w:rsidRDefault="004069B7" w:rsidP="004069B7">
      <w:pPr>
        <w:pStyle w:val="ListParagraph"/>
        <w:numPr>
          <w:ilvl w:val="0"/>
          <w:numId w:val="94"/>
        </w:numPr>
        <w:spacing w:after="120" w:line="240" w:lineRule="auto"/>
        <w:jc w:val="both"/>
        <w:rPr>
          <w:rFonts w:ascii="Cambria" w:hAnsi="Cambria" w:cs="Arial"/>
        </w:rPr>
      </w:pPr>
      <w:r>
        <w:rPr>
          <w:rFonts w:ascii="Cambria" w:hAnsi="Cambria" w:cs="Arial"/>
        </w:rPr>
        <w:t>Right to establish a legal residence;</w:t>
      </w:r>
    </w:p>
    <w:p w:rsidR="004069B7" w:rsidRDefault="004069B7" w:rsidP="004069B7">
      <w:pPr>
        <w:pStyle w:val="ListParagraph"/>
        <w:numPr>
          <w:ilvl w:val="0"/>
          <w:numId w:val="94"/>
        </w:numPr>
        <w:spacing w:after="120" w:line="240" w:lineRule="auto"/>
        <w:jc w:val="both"/>
        <w:rPr>
          <w:rFonts w:ascii="Cambria" w:hAnsi="Cambria" w:cs="Arial"/>
        </w:rPr>
      </w:pPr>
      <w:r>
        <w:rPr>
          <w:rFonts w:ascii="Cambria" w:hAnsi="Cambria" w:cs="Arial"/>
        </w:rPr>
        <w:t>The obligation to pay child support;</w:t>
      </w:r>
    </w:p>
    <w:p w:rsidR="004069B7" w:rsidRDefault="004069B7" w:rsidP="004069B7">
      <w:pPr>
        <w:pStyle w:val="ListParagraph"/>
        <w:numPr>
          <w:ilvl w:val="0"/>
          <w:numId w:val="94"/>
        </w:numPr>
        <w:spacing w:after="120" w:line="240" w:lineRule="auto"/>
        <w:jc w:val="both"/>
        <w:rPr>
          <w:rFonts w:ascii="Cambria" w:hAnsi="Cambria" w:cs="Arial"/>
        </w:rPr>
      </w:pPr>
      <w:r>
        <w:rPr>
          <w:rFonts w:ascii="Cambria" w:hAnsi="Cambria" w:cs="Arial"/>
        </w:rPr>
        <w:t>The right to incur debts;</w:t>
      </w:r>
    </w:p>
    <w:p w:rsidR="004069B7" w:rsidRDefault="004069B7" w:rsidP="004069B7">
      <w:pPr>
        <w:pStyle w:val="ListParagraph"/>
        <w:numPr>
          <w:ilvl w:val="0"/>
          <w:numId w:val="94"/>
        </w:numPr>
        <w:spacing w:after="120" w:line="240" w:lineRule="auto"/>
        <w:jc w:val="both"/>
        <w:rPr>
          <w:rFonts w:ascii="Cambria" w:hAnsi="Cambria" w:cs="Arial"/>
        </w:rPr>
      </w:pPr>
      <w:r>
        <w:rPr>
          <w:rFonts w:ascii="Cambria" w:hAnsi="Cambria" w:cs="Arial"/>
        </w:rPr>
        <w:t>The right to access medical treatment and records;</w:t>
      </w:r>
    </w:p>
    <w:p w:rsidR="004069B7" w:rsidRDefault="004069B7" w:rsidP="004069B7">
      <w:pPr>
        <w:pStyle w:val="ListParagraph"/>
        <w:numPr>
          <w:ilvl w:val="0"/>
          <w:numId w:val="94"/>
        </w:numPr>
        <w:spacing w:after="120" w:line="240" w:lineRule="auto"/>
        <w:jc w:val="both"/>
        <w:rPr>
          <w:rFonts w:ascii="Cambria" w:hAnsi="Cambria" w:cs="Arial"/>
        </w:rPr>
      </w:pPr>
      <w:r>
        <w:rPr>
          <w:rFonts w:ascii="Cambria" w:hAnsi="Cambria" w:cs="Arial"/>
        </w:rPr>
        <w:t>The right to consent to medical, dental and psychiatric care for the minor and the minor's child;</w:t>
      </w:r>
    </w:p>
    <w:p w:rsidR="004069B7" w:rsidRDefault="004069B7" w:rsidP="004069B7">
      <w:pPr>
        <w:pStyle w:val="ListParagraph"/>
        <w:numPr>
          <w:ilvl w:val="0"/>
          <w:numId w:val="94"/>
        </w:numPr>
        <w:spacing w:after="120" w:line="240" w:lineRule="auto"/>
        <w:jc w:val="both"/>
        <w:rPr>
          <w:rFonts w:ascii="Cambria" w:hAnsi="Cambria" w:cs="Arial"/>
        </w:rPr>
      </w:pPr>
      <w:r>
        <w:rPr>
          <w:rFonts w:ascii="Cambria" w:hAnsi="Cambria" w:cs="Arial"/>
        </w:rPr>
        <w:t>Eligibility for social services;</w:t>
      </w:r>
    </w:p>
    <w:p w:rsidR="004069B7" w:rsidRDefault="004069B7" w:rsidP="004069B7">
      <w:pPr>
        <w:pStyle w:val="ListParagraph"/>
        <w:numPr>
          <w:ilvl w:val="0"/>
          <w:numId w:val="94"/>
        </w:numPr>
        <w:spacing w:after="120" w:line="240" w:lineRule="auto"/>
        <w:jc w:val="both"/>
        <w:rPr>
          <w:rFonts w:ascii="Cambria" w:hAnsi="Cambria" w:cs="Arial"/>
        </w:rPr>
      </w:pPr>
      <w:r>
        <w:rPr>
          <w:rFonts w:ascii="Cambria" w:hAnsi="Cambria" w:cs="Arial"/>
        </w:rPr>
        <w:t>The right to obtain licenses;</w:t>
      </w:r>
    </w:p>
    <w:p w:rsidR="004069B7" w:rsidRDefault="004069B7" w:rsidP="004069B7">
      <w:pPr>
        <w:pStyle w:val="ListParagraph"/>
        <w:numPr>
          <w:ilvl w:val="0"/>
          <w:numId w:val="94"/>
        </w:numPr>
        <w:spacing w:after="120" w:line="240" w:lineRule="auto"/>
        <w:jc w:val="both"/>
        <w:rPr>
          <w:rFonts w:ascii="Cambria" w:hAnsi="Cambria" w:cs="Arial"/>
        </w:rPr>
      </w:pPr>
      <w:r>
        <w:rPr>
          <w:rFonts w:ascii="Cambria" w:hAnsi="Cambria" w:cs="Arial"/>
        </w:rPr>
        <w:t>Right to apply for school or college enrollment; and</w:t>
      </w:r>
    </w:p>
    <w:p w:rsidR="004069B7" w:rsidRDefault="004069B7" w:rsidP="004069B7">
      <w:pPr>
        <w:pStyle w:val="ListParagraph"/>
        <w:numPr>
          <w:ilvl w:val="0"/>
          <w:numId w:val="94"/>
        </w:numPr>
        <w:spacing w:after="120" w:line="240" w:lineRule="auto"/>
        <w:jc w:val="both"/>
        <w:rPr>
          <w:rFonts w:ascii="Cambria" w:hAnsi="Cambria" w:cs="Arial"/>
        </w:rPr>
      </w:pPr>
      <w:r>
        <w:rPr>
          <w:rFonts w:ascii="Cambria" w:hAnsi="Cambria" w:cs="Arial"/>
        </w:rPr>
        <w:t>Ability to apply for loans.</w:t>
      </w:r>
    </w:p>
    <w:p w:rsidR="004069B7" w:rsidRDefault="004069B7" w:rsidP="004069B7">
      <w:pPr>
        <w:jc w:val="both"/>
        <w:rPr>
          <w:rFonts w:ascii="Cambria" w:hAnsi="Cambria" w:cs="Arial"/>
        </w:rPr>
      </w:pPr>
      <w:r>
        <w:rPr>
          <w:rFonts w:ascii="Cambria" w:hAnsi="Cambria" w:cs="Arial"/>
        </w:rPr>
        <w:lastRenderedPageBreak/>
        <w:t>An emancipation order terminates the parent's:</w:t>
      </w:r>
    </w:p>
    <w:p w:rsidR="004069B7" w:rsidRDefault="004069B7" w:rsidP="004069B7">
      <w:pPr>
        <w:pStyle w:val="ListParagraph"/>
        <w:numPr>
          <w:ilvl w:val="0"/>
          <w:numId w:val="95"/>
        </w:numPr>
        <w:spacing w:after="120" w:line="240" w:lineRule="auto"/>
        <w:jc w:val="both"/>
        <w:rPr>
          <w:rFonts w:ascii="Cambria" w:hAnsi="Cambria" w:cs="Arial"/>
        </w:rPr>
      </w:pPr>
      <w:r>
        <w:rPr>
          <w:rFonts w:ascii="Cambria" w:hAnsi="Cambria" w:cs="Arial"/>
        </w:rPr>
        <w:t>Right to the minor's income;</w:t>
      </w:r>
    </w:p>
    <w:p w:rsidR="004069B7" w:rsidRDefault="004069B7" w:rsidP="004069B7">
      <w:pPr>
        <w:pStyle w:val="ListParagraph"/>
        <w:numPr>
          <w:ilvl w:val="0"/>
          <w:numId w:val="95"/>
        </w:numPr>
        <w:spacing w:after="120" w:line="240" w:lineRule="auto"/>
        <w:jc w:val="both"/>
        <w:rPr>
          <w:rFonts w:ascii="Cambria" w:hAnsi="Cambria" w:cs="Arial"/>
        </w:rPr>
      </w:pPr>
      <w:r>
        <w:rPr>
          <w:rFonts w:ascii="Cambria" w:hAnsi="Cambria" w:cs="Arial"/>
        </w:rPr>
        <w:t>Future child support obligations;</w:t>
      </w:r>
    </w:p>
    <w:p w:rsidR="004069B7" w:rsidRDefault="004069B7" w:rsidP="004069B7">
      <w:pPr>
        <w:pStyle w:val="ListParagraph"/>
        <w:numPr>
          <w:ilvl w:val="0"/>
          <w:numId w:val="95"/>
        </w:numPr>
        <w:spacing w:after="120" w:line="240" w:lineRule="auto"/>
        <w:jc w:val="both"/>
        <w:rPr>
          <w:rFonts w:ascii="Cambria" w:hAnsi="Cambria" w:cs="Arial"/>
        </w:rPr>
      </w:pPr>
      <w:r>
        <w:rPr>
          <w:rFonts w:ascii="Cambria" w:hAnsi="Cambria" w:cs="Arial"/>
        </w:rPr>
        <w:t>Tort liability for the minor's actions;</w:t>
      </w:r>
    </w:p>
    <w:p w:rsidR="004069B7" w:rsidRDefault="004069B7" w:rsidP="004069B7">
      <w:pPr>
        <w:pStyle w:val="ListParagraph"/>
        <w:numPr>
          <w:ilvl w:val="0"/>
          <w:numId w:val="95"/>
        </w:numPr>
        <w:spacing w:after="120" w:line="240" w:lineRule="auto"/>
        <w:jc w:val="both"/>
        <w:rPr>
          <w:rFonts w:ascii="Cambria" w:hAnsi="Cambria" w:cs="Arial"/>
        </w:rPr>
      </w:pPr>
      <w:r>
        <w:rPr>
          <w:rFonts w:ascii="Cambria" w:hAnsi="Cambria" w:cs="Arial"/>
        </w:rPr>
        <w:t>Obligation to financially support the minor; and</w:t>
      </w:r>
    </w:p>
    <w:p w:rsidR="004069B7" w:rsidRPr="002F6B66" w:rsidRDefault="004069B7" w:rsidP="004069B7">
      <w:pPr>
        <w:pStyle w:val="ListParagraph"/>
        <w:numPr>
          <w:ilvl w:val="0"/>
          <w:numId w:val="95"/>
        </w:numPr>
        <w:spacing w:after="120" w:line="240" w:lineRule="auto"/>
        <w:jc w:val="both"/>
        <w:rPr>
          <w:rFonts w:ascii="Cambria" w:hAnsi="Cambria" w:cs="Arial"/>
        </w:rPr>
      </w:pPr>
      <w:r>
        <w:rPr>
          <w:rFonts w:ascii="Cambria" w:hAnsi="Cambria" w:cs="Arial"/>
        </w:rPr>
        <w:t>Obligation to provide medical support for the minor.</w:t>
      </w:r>
    </w:p>
    <w:p w:rsidR="004069B7" w:rsidRPr="001C5438" w:rsidRDefault="004069B7" w:rsidP="004069B7">
      <w:pPr>
        <w:spacing w:before="200"/>
        <w:jc w:val="both"/>
        <w:rPr>
          <w:rFonts w:ascii="Cambria" w:hAnsi="Cambria" w:cs="Arial"/>
        </w:rPr>
      </w:pPr>
    </w:p>
    <w:p w:rsidR="004069B7" w:rsidRDefault="004069B7" w:rsidP="004069B7">
      <w:pPr>
        <w:sectPr w:rsidR="004069B7" w:rsidSect="00990E7D">
          <w:type w:val="continuous"/>
          <w:pgSz w:w="12240" w:h="15840"/>
          <w:pgMar w:top="1440" w:right="1440" w:bottom="1440" w:left="1440" w:header="720" w:footer="720" w:gutter="0"/>
          <w:cols w:space="720"/>
          <w:docGrid w:linePitch="360"/>
        </w:sectPr>
      </w:pPr>
    </w:p>
    <w:p w:rsidR="004069B7" w:rsidRDefault="004069B7" w:rsidP="004069B7">
      <w:pPr>
        <w:pStyle w:val="Heading1"/>
        <w:jc w:val="center"/>
      </w:pPr>
      <w:r>
        <w:rPr>
          <w:noProof/>
        </w:rPr>
        <w:lastRenderedPageBreak/>
        <w:drawing>
          <wp:anchor distT="0" distB="0" distL="114300" distR="114300" simplePos="0" relativeHeight="251997184" behindDoc="1" locked="0" layoutInCell="1" allowOverlap="1" wp14:anchorId="5DBF6AB5" wp14:editId="136D9020">
            <wp:simplePos x="0" y="0"/>
            <wp:positionH relativeFrom="column">
              <wp:posOffset>2362835</wp:posOffset>
            </wp:positionH>
            <wp:positionV relativeFrom="paragraph">
              <wp:posOffset>-322580</wp:posOffset>
            </wp:positionV>
            <wp:extent cx="1214755" cy="1165860"/>
            <wp:effectExtent l="0" t="0" r="0" b="0"/>
            <wp:wrapNone/>
            <wp:docPr id="551" name="Picture 55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69B7" w:rsidRDefault="004069B7" w:rsidP="004069B7">
      <w:pPr>
        <w:jc w:val="center"/>
        <w:sectPr w:rsidR="004069B7" w:rsidSect="00990E7D">
          <w:footerReference w:type="default" r:id="rId409"/>
          <w:pgSz w:w="12240" w:h="15840"/>
          <w:pgMar w:top="1080" w:right="1440" w:bottom="1440" w:left="1440" w:header="720" w:footer="720" w:gutter="0"/>
          <w:cols w:space="720"/>
          <w:docGrid w:linePitch="360"/>
        </w:sectPr>
      </w:pPr>
    </w:p>
    <w:p w:rsidR="004069B7" w:rsidRDefault="004069B7" w:rsidP="004069B7">
      <w:pPr>
        <w:rPr>
          <w:b/>
        </w:rPr>
      </w:pPr>
      <w:bookmarkStart w:id="111" w:name="hb2118"/>
      <w:bookmarkEnd w:id="111"/>
    </w:p>
    <w:tbl>
      <w:tblPr>
        <w:tblStyle w:val="TableGrid"/>
        <w:tblpPr w:leftFromText="180" w:rightFromText="180" w:vertAnchor="page" w:tblpY="2583"/>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69B7" w:rsidTr="004966F0">
        <w:tc>
          <w:tcPr>
            <w:tcW w:w="9895" w:type="dxa"/>
            <w:gridSpan w:val="2"/>
          </w:tcPr>
          <w:p w:rsidR="004069B7" w:rsidRPr="002B09D5" w:rsidRDefault="004069B7" w:rsidP="004966F0">
            <w:pPr>
              <w:spacing w:after="120"/>
              <w:rPr>
                <w:rFonts w:ascii="Cambria" w:hAnsi="Cambria" w:cs="Arial"/>
                <w:noProof/>
                <w:sz w:val="28"/>
                <w:szCs w:val="28"/>
                <w:u w:val="single"/>
              </w:rPr>
            </w:pPr>
            <w:r>
              <w:rPr>
                <w:rFonts w:ascii="Cambria" w:hAnsi="Cambria" w:cs="Arial"/>
                <w:b/>
                <w:noProof/>
                <w:sz w:val="28"/>
                <w:szCs w:val="28"/>
                <w:u w:val="single"/>
              </w:rPr>
              <w:t>HB 2118:</w:t>
            </w:r>
            <w:r w:rsidRPr="00803606">
              <w:rPr>
                <w:rFonts w:ascii="Cambria" w:hAnsi="Cambria" w:cs="Arial"/>
                <w:noProof/>
                <w:sz w:val="28"/>
                <w:szCs w:val="28"/>
                <w:u w:val="single"/>
              </w:rPr>
              <w:t xml:space="preserve"> </w:t>
            </w:r>
            <w:r>
              <w:rPr>
                <w:rFonts w:ascii="Cambria" w:hAnsi="Cambria" w:cs="Arial"/>
                <w:noProof/>
                <w:sz w:val="28"/>
                <w:szCs w:val="28"/>
                <w:u w:val="single"/>
              </w:rPr>
              <w:t>public records; denial of access</w:t>
            </w:r>
          </w:p>
        </w:tc>
      </w:tr>
      <w:tr w:rsidR="004069B7" w:rsidTr="004966F0">
        <w:tc>
          <w:tcPr>
            <w:tcW w:w="5125" w:type="dxa"/>
          </w:tcPr>
          <w:p w:rsidR="004069B7" w:rsidRPr="00311FEF" w:rsidRDefault="004069B7" w:rsidP="004966F0">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Kern, LD 20</w:t>
            </w:r>
          </w:p>
          <w:p w:rsidR="004069B7" w:rsidRPr="0056053E" w:rsidRDefault="004069B7" w:rsidP="004966F0">
            <w:pPr>
              <w:rPr>
                <w:rFonts w:ascii="Cambria" w:hAnsi="Cambria" w:cs="Arial"/>
              </w:rPr>
            </w:pPr>
            <w:r>
              <w:rPr>
                <w:rFonts w:ascii="Cambria" w:hAnsi="Cambria" w:cs="Arial"/>
                <w:b/>
              </w:rPr>
              <w:t>BILL STATUS:</w:t>
            </w:r>
            <w:r w:rsidRPr="00C6092E">
              <w:rPr>
                <w:rFonts w:ascii="Cambria" w:hAnsi="Cambria" w:cs="Arial"/>
              </w:rPr>
              <w:t xml:space="preserve"> </w:t>
            </w:r>
            <w:hyperlink r:id="rId410" w:tooltip="Bill Status Inquiry" w:history="1">
              <w:r w:rsidRPr="0056053E">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4069B7" w:rsidTr="004069B7">
              <w:tc>
                <w:tcPr>
                  <w:tcW w:w="5115" w:type="dxa"/>
                  <w:tcBorders>
                    <w:top w:val="nil"/>
                    <w:left w:val="nil"/>
                    <w:bottom w:val="nil"/>
                    <w:right w:val="nil"/>
                  </w:tcBorders>
                  <w:tcMar>
                    <w:left w:w="0" w:type="dxa"/>
                    <w:right w:w="0" w:type="dxa"/>
                  </w:tcMar>
                </w:tcPr>
                <w:p w:rsidR="004069B7" w:rsidRDefault="004069B7" w:rsidP="00C67E92">
                  <w:pPr>
                    <w:framePr w:hSpace="180" w:wrap="around" w:vAnchor="page" w:hAnchor="text" w:y="2583"/>
                    <w:rPr>
                      <w:rFonts w:ascii="Cambria" w:hAnsi="Cambria" w:cs="Arial"/>
                    </w:rPr>
                  </w:pPr>
                  <w:r>
                    <w:rPr>
                      <w:rFonts w:ascii="Cambria" w:hAnsi="Cambria" w:cs="Arial"/>
                    </w:rPr>
                    <w:tab/>
                    <w:t>JPS: DP 9-0-0-0</w:t>
                  </w:r>
                </w:p>
              </w:tc>
            </w:tr>
          </w:tbl>
          <w:p w:rsidR="004069B7" w:rsidRPr="00C6092E" w:rsidRDefault="004069B7" w:rsidP="004966F0">
            <w:pPr>
              <w:rPr>
                <w:rFonts w:ascii="Cambria" w:hAnsi="Cambria" w:cs="Arial"/>
              </w:rPr>
            </w:pPr>
          </w:p>
        </w:tc>
        <w:tc>
          <w:tcPr>
            <w:tcW w:w="4770" w:type="dxa"/>
          </w:tcPr>
          <w:p w:rsidR="004069B7" w:rsidRDefault="004069B7" w:rsidP="004966F0">
            <w:pPr>
              <w:rPr>
                <w:rFonts w:ascii="Cambria" w:hAnsi="Cambria" w:cs="Arial"/>
              </w:rPr>
            </w:pPr>
            <w:r w:rsidRPr="001C5438">
              <w:rPr>
                <w:rFonts w:ascii="Cambria" w:hAnsi="Cambria" w:cs="Arial"/>
                <w:noProof/>
              </w:rPr>
              <mc:AlternateContent>
                <mc:Choice Requires="wps">
                  <w:drawing>
                    <wp:anchor distT="0" distB="0" distL="114300" distR="114300" simplePos="0" relativeHeight="251998208" behindDoc="1" locked="1" layoutInCell="1" allowOverlap="0" wp14:anchorId="6D3EE474" wp14:editId="4DA6F43F">
                      <wp:simplePos x="0" y="0"/>
                      <wp:positionH relativeFrom="margin">
                        <wp:posOffset>0</wp:posOffset>
                      </wp:positionH>
                      <wp:positionV relativeFrom="page">
                        <wp:posOffset>70485</wp:posOffset>
                      </wp:positionV>
                      <wp:extent cx="2669540" cy="569595"/>
                      <wp:effectExtent l="0" t="0" r="16510" b="20955"/>
                      <wp:wrapTight wrapText="bothSides">
                        <wp:wrapPolygon edited="0">
                          <wp:start x="0" y="0"/>
                          <wp:lineTo x="0" y="21672"/>
                          <wp:lineTo x="21579" y="21672"/>
                          <wp:lineTo x="21579" y="0"/>
                          <wp:lineTo x="0" y="0"/>
                        </wp:wrapPolygon>
                      </wp:wrapTight>
                      <wp:docPr id="5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5695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4069B7">
                                  <w:pPr>
                                    <w:rPr>
                                      <w:b/>
                                      <w:u w:val="single"/>
                                    </w:rPr>
                                  </w:pPr>
                                  <w:r w:rsidRPr="00BB4358">
                                    <w:rPr>
                                      <w:b/>
                                      <w:u w:val="single"/>
                                    </w:rPr>
                                    <w:t>Legend:</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EE474" id="_x0000_s1203" type="#_x0000_t202" style="position:absolute;margin-left:0;margin-top:5.55pt;width:210.2pt;height:44.85pt;z-index:-251318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19hQIAABoFAAAOAAAAZHJzL2Uyb0RvYy54bWysVNuO2yAQfa/Uf0C8J45dOxdrnVUaJ1Wl&#10;7UXa7QcQwDEqBhdI7O2q/94BJ9ls96Wq6gcMzHBmzsyBm9u+kejIjRVaFTgeTzDiimom1L7A3x62&#10;ozlG1hHFiNSKF/iRW3y7fPvmpmtznuhaS8YNAhBl864tcO1cm0eRpTVviB3rliswVto0xMHS7CNm&#10;SAfojYySyWQaddqw1mjKrYXdcjDiZcCvKk7dl6qy3CFZYMjNhdGEcefHaHlD8r0hbS3oKQ3yD1k0&#10;RCgIeoEqiSPoYMQrqEZQo62u3JjqJtJVJSgPHIBNPPmDzX1NWh64QHFseymT/X+w9PPxq0GCFThL&#10;EowUaaBJD7x36L3uUerr07U2B7f7FhxdD9vQ58DVtneafrdI6XVN1J6vjNFdzQmD/GJ/Mro6OuBY&#10;D7LrPmkGYcjB6QDUV6bxxYNyIECHPj1eeuNTobCZTKeLLAUTBVsG80UWQpD8fLo11n3gukF+UmAD&#10;vQ/o5Hhnnc+G5GcXH0zprZAy9F8q1BV4kSXZwEtLwbzRu1mz362lQUfiFRS+U1x77dYIBzqWoinw&#10;/OJEcl+NjWIhiiNCDnPIRCoPDuQgt9Ns0MvTYrLYzDfzdJQm080onZTlaLVdp6PpNp5l5btyvS7j&#10;Xz7POM1rwRhXPtWzduP077RxukWD6i7qfUHpBfNt+F4zj16mEaoMrM7/wC7IwHd+0IDrd31QXDyb&#10;eUAvkp1mj6AMo4cLCg8KTGptfmLUweUssP1xIIZjJD8qUNciTr0UXFik2SyBhbm27K4tRFGAKrDD&#10;aJiu3fACHFoj9jVEGvSs9AoUWYkgluesTjqGCxhYnR4Lf8Ov18Hr+Ulb/gYAAP//AwBQSwMEFAAG&#10;AAgAAAAhAMZwQibbAAAABwEAAA8AAABkcnMvZG93bnJldi54bWxMj0FPwzAMhe9I/IfISNxY0m5i&#10;W2k6IQZ3KINd3cZrK5qkarKt8Osxp3H0e8/Pn/PNZHtxojF03mlIZgoEudqbzjUadu8vdysQIaIz&#10;2HtHGr4pwKa4vsoxM/7s3uhUxkZwiQsZamhjHDIpQ92SxTDzAzn2Dn60GHkcG2lGPHO57WWq1L20&#10;2Dm+0OJATy3VX+XRMka63823ryUtl1jNt88/H+vDZ6/17c30+AAi0hQvYfjD5x0omKnyR2eC6DXw&#10;I5HVJAHB7iJVCxAVC0qtQBa5/M9f/AIAAP//AwBQSwECLQAUAAYACAAAACEAtoM4kv4AAADhAQAA&#10;EwAAAAAAAAAAAAAAAAAAAAAAW0NvbnRlbnRfVHlwZXNdLnhtbFBLAQItABQABgAIAAAAIQA4/SH/&#10;1gAAAJQBAAALAAAAAAAAAAAAAAAAAC8BAABfcmVscy8ucmVsc1BLAQItABQABgAIAAAAIQDqub19&#10;hQIAABoFAAAOAAAAAAAAAAAAAAAAAC4CAABkcnMvZTJvRG9jLnhtbFBLAQItABQABgAIAAAAIQDG&#10;cEIm2wAAAAcBAAAPAAAAAAAAAAAAAAAAAN8EAABkcnMvZG93bnJldi54bWxQSwUGAAAAAAQABADz&#10;AAAA5wUAAAAA&#10;" o:allowoverlap="f" filled="f">
                      <v:textbox>
                        <w:txbxContent>
                          <w:p w:rsidR="00224FF0" w:rsidRPr="00F34CC1" w:rsidRDefault="00224FF0" w:rsidP="004069B7">
                            <w:pPr>
                              <w:rPr>
                                <w:b/>
                                <w:u w:val="single"/>
                              </w:rPr>
                            </w:pPr>
                            <w:r w:rsidRPr="00BB4358">
                              <w:rPr>
                                <w:b/>
                                <w:u w:val="single"/>
                              </w:rPr>
                              <w:t>Legend:</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4966F0" w:rsidRDefault="004966F0" w:rsidP="004069B7">
      <w:pPr>
        <w:spacing w:before="200"/>
        <w:jc w:val="both"/>
        <w:rPr>
          <w:rFonts w:ascii="Cambria" w:hAnsi="Cambria" w:cs="Arial"/>
          <w:b/>
          <w:u w:val="single"/>
        </w:rPr>
      </w:pPr>
    </w:p>
    <w:p w:rsidR="004069B7" w:rsidRPr="001C5438" w:rsidRDefault="004069B7" w:rsidP="004069B7">
      <w:pPr>
        <w:spacing w:before="200"/>
        <w:jc w:val="both"/>
        <w:rPr>
          <w:rFonts w:ascii="Cambria" w:hAnsi="Cambria" w:cs="Arial"/>
          <w:b/>
          <w:u w:val="single"/>
        </w:rPr>
      </w:pPr>
      <w:r w:rsidRPr="001C5438">
        <w:rPr>
          <w:rFonts w:ascii="Cambria" w:hAnsi="Cambria" w:cs="Arial"/>
          <w:b/>
          <w:u w:val="single"/>
        </w:rPr>
        <w:t>Abstract</w:t>
      </w:r>
    </w:p>
    <w:p w:rsidR="004069B7" w:rsidRPr="001C5438" w:rsidRDefault="004069B7" w:rsidP="004069B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999232" behindDoc="1" locked="1" layoutInCell="1" allowOverlap="0" wp14:anchorId="45D53D34" wp14:editId="2099C0C5">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5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4069B7">
                            <w:pPr>
                              <w:jc w:val="center"/>
                            </w:pPr>
                            <w:sdt>
                              <w:sdtPr>
                                <w:tag w:val="Prop105"/>
                                <w:id w:val="13536876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3312184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3606508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3564741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53D34" id="_x0000_s1204" type="#_x0000_t202" style="position:absolute;left:0;text-align:left;margin-left:0;margin-top:628.5pt;width:468pt;height:21.6pt;z-index:-251317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h/MAIAAFsEAAAOAAAAZHJzL2Uyb0RvYy54bWysVNuO2yAQfa/Uf0C8N06cuxVntc02VaXt&#10;RdrtB2CMbVTMUCCx06/vgJM02rYvVf2AgBnOzJwz481d3ypyFNZJ0DmdjMaUCM2hlLrO6dfn/ZsV&#10;Jc4zXTIFWuT0JBy9275+telMJlJoQJXCEgTRLutMThvvTZYkjjeiZW4ERmg0VmBb5vFo66S0rEP0&#10;ViXpeLxIOrClscCFc3j7MBjpNuJXleD+c1U54YnKKebm42rjWoQ12W5YVltmGsnPabB/yKJlUmPQ&#10;K9QD84wcrPwNqpXcgoPKjzi0CVSV5CLWgNVMxi+qeWqYEbEWJMeZK03u/8HyT8cvlsgyp/N0Solm&#10;LYr0LHpP3kJPFoGfzrgM3Z4MOvoer1HnWKszj8C/OaJh1zBdi3troWsEKzG/SXiZ3DwdcFwAKbqP&#10;UGIYdvAQgfrKtoE8pIMgOup0umoTUuF4OV/Pposxmjja0uVsmkbxEpZdXhvr/HsBLQmbnFrUPqKz&#10;46PzIRuWXVxCMAdKlnupVDzYutgpS44M+2Qfv1jACzelSZfT9TydDwT8FWIcvz9BtNJjwyvZ5nR1&#10;dWJZoO2dLmM7eibVsMeUlT7zGKgbSPR90UfJJsvVRaACyhNSa2HocJxI3DRgf1DSYXfn1H0/MCso&#10;UR80yrOezGZhHOJhNl8imcTeWopbC9McoXLqKRm2Oz+M0MFYWTcYaWgIDfcoaSUj20H7IatzAdjB&#10;UYTztIURuT1Hr1//hO1PAAAA//8DAFBLAwQUAAYACAAAACEA+AmhC94AAAAKAQAADwAAAGRycy9k&#10;b3ducmV2LnhtbExPQU7DMBC8I/EHa5G4oNYmgbQNcSqEBKI3aBFc3dhNIux1sN00/J7lBLfZmdHs&#10;TLWenGWjCbH3KOF6LoAZbLzusZXwtnucLYHFpFAr69FI+DYR1vX5WaVK7U/4asZtahmFYCyVhC6l&#10;oeQ8Np1xKs79YJC0gw9OJTpDy3VQJwp3lmdCFNypHulDpwbz0Jnmc3t0EpY3z+NH3OQv701xsKt0&#10;tRifvoKUlxfT/R2wZKb0Z4bf+lQdauq090fUkVkJNCQRm90uCJG+ygsCe6JyITLgdcX/T6h/AAAA&#10;//8DAFBLAQItABQABgAIAAAAIQC2gziS/gAAAOEBAAATAAAAAAAAAAAAAAAAAAAAAABbQ29udGVu&#10;dF9UeXBlc10ueG1sUEsBAi0AFAAGAAgAAAAhADj9If/WAAAAlAEAAAsAAAAAAAAAAAAAAAAALwEA&#10;AF9yZWxzLy5yZWxzUEsBAi0AFAAGAAgAAAAhANbdKH8wAgAAWwQAAA4AAAAAAAAAAAAAAAAALgIA&#10;AGRycy9lMm9Eb2MueG1sUEsBAi0AFAAGAAgAAAAhAPgJoQveAAAACgEAAA8AAAAAAAAAAAAAAAAA&#10;igQAAGRycy9kb3ducmV2LnhtbFBLBQYAAAAABAAEAPMAAACVBQAAAAA=&#10;" o:allowoverlap="f">
                <v:textbox>
                  <w:txbxContent>
                    <w:p w:rsidR="00224FF0" w:rsidRDefault="00224FF0" w:rsidP="004069B7">
                      <w:pPr>
                        <w:jc w:val="center"/>
                      </w:pPr>
                      <w:sdt>
                        <w:sdtPr>
                          <w:tag w:val="Prop105"/>
                          <w:id w:val="13536876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3312184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3606508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3564741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actions involving access to public records.</w:t>
      </w:r>
    </w:p>
    <w:p w:rsidR="004069B7" w:rsidRPr="001C5438" w:rsidRDefault="004069B7" w:rsidP="004069B7">
      <w:pPr>
        <w:jc w:val="both"/>
        <w:rPr>
          <w:rFonts w:ascii="Cambria" w:hAnsi="Cambria" w:cs="Arial"/>
          <w:b/>
          <w:u w:val="single"/>
        </w:rPr>
      </w:pPr>
      <w:r w:rsidRPr="001C5438">
        <w:rPr>
          <w:rFonts w:ascii="Cambria" w:hAnsi="Cambria" w:cs="Arial"/>
          <w:b/>
          <w:u w:val="single"/>
        </w:rPr>
        <w:t>Provisions</w:t>
      </w:r>
    </w:p>
    <w:p w:rsidR="004069B7" w:rsidRDefault="004069B7" w:rsidP="004069B7">
      <w:pPr>
        <w:pStyle w:val="ListParagraph"/>
        <w:numPr>
          <w:ilvl w:val="0"/>
          <w:numId w:val="118"/>
        </w:numPr>
        <w:spacing w:after="120" w:line="240" w:lineRule="auto"/>
        <w:contextualSpacing w:val="0"/>
        <w:jc w:val="both"/>
        <w:rPr>
          <w:rFonts w:ascii="Cambria" w:hAnsi="Cambria" w:cs="Arial"/>
        </w:rPr>
      </w:pPr>
      <w:r>
        <w:rPr>
          <w:rFonts w:ascii="Cambria" w:hAnsi="Cambria" w:cs="Arial"/>
        </w:rPr>
        <w:t>Requires the court to award attorney fees and legal costs to the party seeking public records, if the party substantially prevails in the action. (Sec 1)</w:t>
      </w:r>
    </w:p>
    <w:p w:rsidR="004069B7" w:rsidRDefault="004069B7" w:rsidP="004069B7">
      <w:pPr>
        <w:pStyle w:val="ListParagraph"/>
        <w:numPr>
          <w:ilvl w:val="0"/>
          <w:numId w:val="118"/>
        </w:numPr>
        <w:spacing w:after="0" w:line="240" w:lineRule="auto"/>
        <w:contextualSpacing w:val="0"/>
        <w:jc w:val="both"/>
        <w:rPr>
          <w:rFonts w:ascii="Cambria" w:hAnsi="Cambria" w:cs="Arial"/>
        </w:rPr>
      </w:pPr>
      <w:r>
        <w:rPr>
          <w:rFonts w:ascii="Cambria" w:hAnsi="Cambria" w:cs="Arial"/>
        </w:rPr>
        <w:t>Assesses the award for fees and costs against the public body that:</w:t>
      </w:r>
    </w:p>
    <w:p w:rsidR="004069B7" w:rsidRDefault="004069B7" w:rsidP="004069B7">
      <w:pPr>
        <w:pStyle w:val="ListParagraph"/>
        <w:numPr>
          <w:ilvl w:val="1"/>
          <w:numId w:val="118"/>
        </w:numPr>
        <w:spacing w:after="0" w:line="240" w:lineRule="auto"/>
        <w:contextualSpacing w:val="0"/>
        <w:jc w:val="both"/>
        <w:rPr>
          <w:rFonts w:ascii="Cambria" w:hAnsi="Cambria" w:cs="Arial"/>
        </w:rPr>
      </w:pPr>
      <w:r>
        <w:rPr>
          <w:rFonts w:ascii="Cambria" w:hAnsi="Cambria" w:cs="Arial"/>
        </w:rPr>
        <w:t>Was responsible for denying access to the public records; or</w:t>
      </w:r>
    </w:p>
    <w:p w:rsidR="004069B7" w:rsidRDefault="004069B7" w:rsidP="004069B7">
      <w:pPr>
        <w:pStyle w:val="ListParagraph"/>
        <w:numPr>
          <w:ilvl w:val="1"/>
          <w:numId w:val="118"/>
        </w:numPr>
        <w:spacing w:after="120" w:line="240" w:lineRule="auto"/>
        <w:contextualSpacing w:val="0"/>
        <w:jc w:val="both"/>
        <w:rPr>
          <w:rFonts w:ascii="Cambria" w:hAnsi="Cambria" w:cs="Arial"/>
        </w:rPr>
      </w:pPr>
      <w:r>
        <w:rPr>
          <w:rFonts w:ascii="Cambria" w:hAnsi="Cambria" w:cs="Arial"/>
        </w:rPr>
        <w:t>Directly employs the custodian of the records. (Sec 1)</w:t>
      </w:r>
    </w:p>
    <w:p w:rsidR="004069B7" w:rsidRDefault="004069B7" w:rsidP="004069B7">
      <w:pPr>
        <w:pStyle w:val="ListParagraph"/>
        <w:numPr>
          <w:ilvl w:val="0"/>
          <w:numId w:val="118"/>
        </w:numPr>
        <w:spacing w:after="120" w:line="240" w:lineRule="auto"/>
        <w:contextualSpacing w:val="0"/>
        <w:jc w:val="both"/>
        <w:rPr>
          <w:rFonts w:ascii="Cambria" w:hAnsi="Cambria" w:cs="Arial"/>
        </w:rPr>
      </w:pPr>
      <w:r>
        <w:rPr>
          <w:rFonts w:ascii="Cambria" w:hAnsi="Cambria" w:cs="Arial"/>
        </w:rPr>
        <w:t>Clarifies that a special action on behalf of a person who is denied access to public records is filed against the officer or public body with custody of the records. (Sec 1)</w:t>
      </w:r>
    </w:p>
    <w:p w:rsidR="004069B7" w:rsidRPr="00493847" w:rsidRDefault="004069B7" w:rsidP="004069B7">
      <w:pPr>
        <w:pStyle w:val="ListParagraph"/>
        <w:numPr>
          <w:ilvl w:val="0"/>
          <w:numId w:val="118"/>
        </w:numPr>
        <w:spacing w:after="120" w:line="240" w:lineRule="auto"/>
        <w:contextualSpacing w:val="0"/>
        <w:jc w:val="both"/>
        <w:rPr>
          <w:rFonts w:ascii="Cambria" w:hAnsi="Cambria" w:cs="Arial"/>
        </w:rPr>
      </w:pPr>
      <w:r>
        <w:rPr>
          <w:rFonts w:ascii="Cambria" w:hAnsi="Cambria" w:cs="Arial"/>
        </w:rPr>
        <w:t>Makes technical and clarifying changes. (Sec 1)</w:t>
      </w:r>
    </w:p>
    <w:p w:rsidR="004069B7" w:rsidRPr="001C5438" w:rsidRDefault="004069B7" w:rsidP="004069B7">
      <w:pPr>
        <w:jc w:val="both"/>
        <w:rPr>
          <w:rFonts w:ascii="Cambria" w:hAnsi="Cambria" w:cs="Arial"/>
          <w:b/>
          <w:u w:val="single"/>
        </w:rPr>
      </w:pPr>
      <w:r w:rsidRPr="001C5438">
        <w:rPr>
          <w:rFonts w:ascii="Cambria" w:hAnsi="Cambria" w:cs="Arial"/>
          <w:b/>
          <w:u w:val="single"/>
        </w:rPr>
        <w:t>Current Law</w:t>
      </w:r>
    </w:p>
    <w:p w:rsidR="004069B7" w:rsidRDefault="004069B7" w:rsidP="004069B7">
      <w:pPr>
        <w:spacing w:after="120"/>
        <w:jc w:val="both"/>
        <w:rPr>
          <w:rFonts w:ascii="Cambria" w:hAnsi="Cambria" w:cs="Arial"/>
        </w:rPr>
      </w:pPr>
      <w:r>
        <w:rPr>
          <w:rFonts w:ascii="Cambria" w:hAnsi="Cambria" w:cs="Arial"/>
        </w:rPr>
        <w:t xml:space="preserve">A.R.S. </w:t>
      </w:r>
      <w:hyperlink r:id="rId411" w:history="1">
        <w:r w:rsidRPr="00150057">
          <w:rPr>
            <w:rStyle w:val="Hyperlink"/>
            <w:rFonts w:ascii="Cambria" w:hAnsi="Cambria" w:cs="Arial"/>
          </w:rPr>
          <w:t>Title 39, Ch. 1</w:t>
        </w:r>
      </w:hyperlink>
      <w:r>
        <w:rPr>
          <w:rFonts w:ascii="Cambria" w:hAnsi="Cambria" w:cs="Arial"/>
        </w:rPr>
        <w:t xml:space="preserve"> outlines access to public records. Statute requires public records to be open to inspection by any person during office hours. Officers and public bodies (defined in </w:t>
      </w:r>
      <w:hyperlink r:id="rId412" w:history="1">
        <w:r w:rsidRPr="008C03C0">
          <w:rPr>
            <w:rStyle w:val="Hyperlink"/>
            <w:rFonts w:ascii="Cambria" w:hAnsi="Cambria" w:cs="Arial"/>
          </w:rPr>
          <w:t>A.R.S. § 39-121.01</w:t>
        </w:r>
      </w:hyperlink>
      <w:r>
        <w:rPr>
          <w:rFonts w:ascii="Cambria" w:hAnsi="Cambria" w:cs="Arial"/>
        </w:rPr>
        <w:t xml:space="preserve">) are required to maintain records for keeping accurate knowledge of any official activities. The duty is on the public body to protect and preserve records from deterioration, mutilation, loss or destruction (except as authorized). </w:t>
      </w:r>
    </w:p>
    <w:p w:rsidR="004069B7" w:rsidRPr="008127DA" w:rsidRDefault="004069B7" w:rsidP="004069B7">
      <w:pPr>
        <w:spacing w:after="120"/>
        <w:jc w:val="both"/>
        <w:rPr>
          <w:rFonts w:ascii="Cambria" w:hAnsi="Cambria" w:cs="Arial"/>
        </w:rPr>
      </w:pPr>
      <w:r>
        <w:rPr>
          <w:rFonts w:ascii="Cambria" w:hAnsi="Cambria" w:cs="Arial"/>
        </w:rPr>
        <w:t xml:space="preserve">Any person may request to examine or copy public records. Any person who is wrongfully denied access to public records has a cause of action against the officer or public body for any damages resulting from the denial of access.  </w:t>
      </w:r>
      <w:hyperlink r:id="rId413" w:history="1">
        <w:r w:rsidRPr="009A19E9">
          <w:rPr>
            <w:rStyle w:val="Hyperlink"/>
            <w:rFonts w:ascii="Cambria" w:hAnsi="Cambria" w:cs="Arial"/>
          </w:rPr>
          <w:t>A.R.S. § 39-121.02</w:t>
        </w:r>
      </w:hyperlink>
      <w:r>
        <w:rPr>
          <w:rFonts w:ascii="Cambria" w:hAnsi="Cambria" w:cs="Arial"/>
        </w:rPr>
        <w:t xml:space="preserve"> allows the person to appeal the denial through a special action in the Superior Court. If the person seeking records substantially prevails in an action, the court may award attorney fees and other legal costs. Additionally, the person may be able to seek to recover fees, expenses and double damages under a separate statute providing remedies for unjustified actions (</w:t>
      </w:r>
      <w:hyperlink r:id="rId414" w:history="1">
        <w:r w:rsidRPr="00E46B3C">
          <w:rPr>
            <w:rStyle w:val="Hyperlink"/>
            <w:rFonts w:ascii="Cambria" w:hAnsi="Cambria" w:cs="Arial"/>
          </w:rPr>
          <w:t>A.R.S. § 12-349</w:t>
        </w:r>
      </w:hyperlink>
      <w:r>
        <w:rPr>
          <w:rFonts w:ascii="Cambria" w:hAnsi="Cambria" w:cs="Arial"/>
        </w:rPr>
        <w:t>).</w:t>
      </w:r>
    </w:p>
    <w:p w:rsidR="004069B7" w:rsidRPr="001C5438" w:rsidRDefault="004069B7" w:rsidP="004069B7">
      <w:pPr>
        <w:spacing w:after="120"/>
        <w:jc w:val="both"/>
        <w:rPr>
          <w:rFonts w:ascii="Cambria" w:hAnsi="Cambria" w:cs="Arial"/>
        </w:rPr>
      </w:pPr>
    </w:p>
    <w:p w:rsidR="004069B7" w:rsidRDefault="004069B7" w:rsidP="004069B7">
      <w:pPr>
        <w:sectPr w:rsidR="004069B7" w:rsidSect="00990E7D">
          <w:type w:val="continuous"/>
          <w:pgSz w:w="12240" w:h="15840"/>
          <w:pgMar w:top="1440" w:right="1440" w:bottom="1440" w:left="1440" w:header="720" w:footer="720" w:gutter="0"/>
          <w:cols w:space="720"/>
          <w:docGrid w:linePitch="360"/>
        </w:sectPr>
      </w:pPr>
    </w:p>
    <w:p w:rsidR="004069B7" w:rsidRDefault="004069B7" w:rsidP="004069B7">
      <w:pPr>
        <w:pStyle w:val="Heading1"/>
        <w:jc w:val="center"/>
      </w:pPr>
      <w:r>
        <w:rPr>
          <w:noProof/>
        </w:rPr>
        <w:lastRenderedPageBreak/>
        <w:drawing>
          <wp:anchor distT="0" distB="0" distL="114300" distR="114300" simplePos="0" relativeHeight="252000256" behindDoc="1" locked="0" layoutInCell="1" allowOverlap="1" wp14:anchorId="458506FB" wp14:editId="1B69949E">
            <wp:simplePos x="0" y="0"/>
            <wp:positionH relativeFrom="column">
              <wp:posOffset>2362835</wp:posOffset>
            </wp:positionH>
            <wp:positionV relativeFrom="paragraph">
              <wp:posOffset>-322580</wp:posOffset>
            </wp:positionV>
            <wp:extent cx="1214755" cy="1165860"/>
            <wp:effectExtent l="0" t="0" r="0" b="0"/>
            <wp:wrapNone/>
            <wp:docPr id="552" name="Picture 55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69B7" w:rsidRDefault="004069B7" w:rsidP="004069B7">
      <w:pPr>
        <w:jc w:val="center"/>
        <w:sectPr w:rsidR="004069B7" w:rsidSect="00990E7D">
          <w:footerReference w:type="default" r:id="rId415"/>
          <w:pgSz w:w="12240" w:h="15840"/>
          <w:pgMar w:top="1080" w:right="1440" w:bottom="1440" w:left="1440" w:header="720" w:footer="720" w:gutter="0"/>
          <w:cols w:space="720"/>
          <w:docGrid w:linePitch="360"/>
        </w:sectPr>
      </w:pPr>
    </w:p>
    <w:p w:rsidR="004069B7" w:rsidRDefault="004069B7" w:rsidP="004069B7">
      <w:pPr>
        <w:rPr>
          <w:b/>
        </w:rPr>
      </w:pPr>
      <w:bookmarkStart w:id="112" w:name="hb2239"/>
      <w:bookmarkEnd w:id="112"/>
    </w:p>
    <w:tbl>
      <w:tblPr>
        <w:tblStyle w:val="TableGrid"/>
        <w:tblpPr w:leftFromText="180" w:rightFromText="180" w:vertAnchor="page" w:horzAnchor="margin" w:tblpY="2608"/>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69B7" w:rsidTr="004966F0">
        <w:tc>
          <w:tcPr>
            <w:tcW w:w="9895" w:type="dxa"/>
            <w:gridSpan w:val="2"/>
          </w:tcPr>
          <w:p w:rsidR="004069B7" w:rsidRPr="002B09D5" w:rsidRDefault="004069B7" w:rsidP="004966F0">
            <w:pPr>
              <w:spacing w:after="120"/>
              <w:rPr>
                <w:rFonts w:ascii="Cambria" w:hAnsi="Cambria" w:cs="Arial"/>
                <w:noProof/>
                <w:sz w:val="28"/>
                <w:szCs w:val="28"/>
                <w:u w:val="single"/>
              </w:rPr>
            </w:pPr>
            <w:r>
              <w:rPr>
                <w:rFonts w:ascii="Cambria" w:hAnsi="Cambria" w:cs="Arial"/>
                <w:b/>
                <w:noProof/>
                <w:sz w:val="28"/>
                <w:szCs w:val="28"/>
                <w:u w:val="single"/>
              </w:rPr>
              <w:t>HB 2239:</w:t>
            </w:r>
            <w:r w:rsidRPr="00803606">
              <w:rPr>
                <w:rFonts w:ascii="Cambria" w:hAnsi="Cambria" w:cs="Arial"/>
                <w:noProof/>
                <w:sz w:val="28"/>
                <w:szCs w:val="28"/>
                <w:u w:val="single"/>
              </w:rPr>
              <w:t xml:space="preserve"> </w:t>
            </w:r>
            <w:r>
              <w:rPr>
                <w:rFonts w:ascii="Cambria" w:hAnsi="Cambria" w:cs="Arial"/>
                <w:noProof/>
                <w:sz w:val="28"/>
                <w:szCs w:val="28"/>
                <w:u w:val="single"/>
              </w:rPr>
              <w:t>S/E AZPOST board; membership</w:t>
            </w:r>
          </w:p>
        </w:tc>
      </w:tr>
      <w:tr w:rsidR="004069B7" w:rsidTr="004966F0">
        <w:tc>
          <w:tcPr>
            <w:tcW w:w="5125" w:type="dxa"/>
          </w:tcPr>
          <w:p w:rsidR="004069B7" w:rsidRPr="00311FEF" w:rsidRDefault="004069B7" w:rsidP="004966F0">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Farnsworth E, LD 12</w:t>
            </w:r>
          </w:p>
          <w:p w:rsidR="004069B7" w:rsidRPr="00C77A79" w:rsidRDefault="004069B7" w:rsidP="004966F0">
            <w:pPr>
              <w:rPr>
                <w:rFonts w:ascii="Cambria" w:hAnsi="Cambria" w:cs="Arial"/>
              </w:rPr>
            </w:pPr>
            <w:r>
              <w:rPr>
                <w:rFonts w:ascii="Cambria" w:hAnsi="Cambria" w:cs="Arial"/>
                <w:b/>
              </w:rPr>
              <w:t>BILL STATUS:</w:t>
            </w:r>
            <w:r w:rsidRPr="00C6092E">
              <w:rPr>
                <w:rFonts w:ascii="Cambria" w:hAnsi="Cambria" w:cs="Arial"/>
              </w:rPr>
              <w:t xml:space="preserve"> </w:t>
            </w:r>
            <w:hyperlink r:id="rId416" w:tooltip="Bill Status Inquiry" w:history="1">
              <w:r w:rsidRPr="00C77A79">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4069B7" w:rsidTr="004069B7">
              <w:tc>
                <w:tcPr>
                  <w:tcW w:w="5115" w:type="dxa"/>
                  <w:tcBorders>
                    <w:top w:val="nil"/>
                    <w:left w:val="nil"/>
                    <w:bottom w:val="nil"/>
                    <w:right w:val="nil"/>
                  </w:tcBorders>
                  <w:tcMar>
                    <w:left w:w="0" w:type="dxa"/>
                    <w:right w:w="0" w:type="dxa"/>
                  </w:tcMar>
                </w:tcPr>
                <w:p w:rsidR="004069B7" w:rsidRDefault="004069B7" w:rsidP="00C67E92">
                  <w:pPr>
                    <w:framePr w:hSpace="180" w:wrap="around" w:vAnchor="page" w:hAnchor="margin" w:y="2608"/>
                    <w:rPr>
                      <w:rFonts w:ascii="Cambria" w:hAnsi="Cambria" w:cs="Arial"/>
                    </w:rPr>
                  </w:pPr>
                  <w:r>
                    <w:rPr>
                      <w:rFonts w:ascii="Cambria" w:hAnsi="Cambria" w:cs="Arial"/>
                    </w:rPr>
                    <w:tab/>
                    <w:t>JPS: DPA/SE 9-0-0-0</w:t>
                  </w:r>
                </w:p>
              </w:tc>
            </w:tr>
          </w:tbl>
          <w:p w:rsidR="004069B7" w:rsidRPr="00C6092E" w:rsidRDefault="004069B7" w:rsidP="004966F0">
            <w:pPr>
              <w:rPr>
                <w:rFonts w:ascii="Cambria" w:hAnsi="Cambria" w:cs="Arial"/>
              </w:rPr>
            </w:pPr>
          </w:p>
        </w:tc>
        <w:tc>
          <w:tcPr>
            <w:tcW w:w="4770" w:type="dxa"/>
          </w:tcPr>
          <w:p w:rsidR="004069B7" w:rsidRDefault="004069B7" w:rsidP="004966F0">
            <w:pPr>
              <w:rPr>
                <w:rFonts w:ascii="Cambria" w:hAnsi="Cambria" w:cs="Arial"/>
              </w:rPr>
            </w:pPr>
            <w:r w:rsidRPr="001C5438">
              <w:rPr>
                <w:rFonts w:ascii="Cambria" w:hAnsi="Cambria" w:cs="Arial"/>
                <w:noProof/>
              </w:rPr>
              <mc:AlternateContent>
                <mc:Choice Requires="wps">
                  <w:drawing>
                    <wp:anchor distT="0" distB="0" distL="114300" distR="114300" simplePos="0" relativeHeight="252001280" behindDoc="1" locked="1" layoutInCell="1" allowOverlap="0" wp14:anchorId="3C77252D" wp14:editId="2E6BC607">
                      <wp:simplePos x="0" y="0"/>
                      <wp:positionH relativeFrom="margin">
                        <wp:posOffset>0</wp:posOffset>
                      </wp:positionH>
                      <wp:positionV relativeFrom="page">
                        <wp:posOffset>7620</wp:posOffset>
                      </wp:positionV>
                      <wp:extent cx="2669540" cy="1353185"/>
                      <wp:effectExtent l="0" t="0" r="16510" b="18415"/>
                      <wp:wrapTight wrapText="bothSides">
                        <wp:wrapPolygon edited="0">
                          <wp:start x="0" y="0"/>
                          <wp:lineTo x="0" y="21590"/>
                          <wp:lineTo x="21579" y="21590"/>
                          <wp:lineTo x="21579" y="0"/>
                          <wp:lineTo x="0" y="0"/>
                        </wp:wrapPolygon>
                      </wp:wrapTight>
                      <wp:docPr id="5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353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4069B7">
                                  <w:pPr>
                                    <w:rPr>
                                      <w:b/>
                                      <w:u w:val="single"/>
                                    </w:rPr>
                                  </w:pPr>
                                  <w:r w:rsidRPr="00BB4358">
                                    <w:rPr>
                                      <w:b/>
                                      <w:u w:val="single"/>
                                    </w:rPr>
                                    <w:t>Legend:</w:t>
                                  </w:r>
                                </w:p>
                                <w:p w:rsidR="00224FF0" w:rsidRDefault="00224FF0" w:rsidP="004069B7">
                                  <w:r>
                                    <w:t>ADOC – Arizona Department of Corrections</w:t>
                                  </w:r>
                                </w:p>
                                <w:p w:rsidR="00224FF0" w:rsidRDefault="00224FF0" w:rsidP="004069B7">
                                  <w:r>
                                    <w:t>ADPS – Arizona Department of Safety</w:t>
                                  </w:r>
                                </w:p>
                                <w:p w:rsidR="00224FF0" w:rsidRDefault="00224FF0" w:rsidP="004069B7">
                                  <w:r>
                                    <w:t>AZPOST – Arizona Peace Officer Standards &amp; Training Board</w:t>
                                  </w:r>
                                </w:p>
                                <w:p w:rsidR="00224FF0" w:rsidRDefault="00224FF0" w:rsidP="004069B7">
                                  <w:r>
                                    <w:t>LEA – Law Enforcement Agency</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rsidR="00224FF0" w:rsidRPr="00BB4358" w:rsidRDefault="00224FF0" w:rsidP="0040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7252D" id="_x0000_s1205" type="#_x0000_t202" style="position:absolute;margin-left:0;margin-top:.6pt;width:210.2pt;height:106.55pt;z-index:-251315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ukiAIAABsFAAAOAAAAZHJzL2Uyb0RvYy54bWysVNuO2yAQfa/Uf0C8Zx07djax4qy2cVJV&#10;2l6k3X4AARyjYnCBxN5W/fcOOMkm3Zeqqh8wMMOZOTMHFnd9I9GBGyu0KnB8M8aIK6qZULsCf33a&#10;jGYYWUcUI1IrXuBnbvHd8u2bRdfmPNG1lowbBCDK5l1b4Nq5No8iS2veEHujW67AWGnTEAdLs4uY&#10;IR2gNzJKxuNp1GnDWqMptxZ2y8GIlwG/qjh1n6vKcodkgSE3F0YTxq0fo+WC5DtD2lrQYxrkH7Jo&#10;iFAQ9AxVEkfQ3ohXUI2gRltduRuqm0hXlaA8cAA28fgPNo81aXngAsWx7blM9v/B0k+HLwYJVuAs&#10;STFSpIEmPfHeoXe6R6mvT9faHNweW3B0PWxDnwNX2z5o+s0ipVc1UTt+b4zuak4Y5Bf7k9HF0QHH&#10;epBt91EzCEP2TgegvjKNLx6UAwE69On53BufCoXNZDqdZymYKNjiSTaJZ1mIQfLT8dZY957rBvlJ&#10;gQ00P8CTw4N1Ph2Sn1x8NKU3QsogAKlQV+B5lmQDMS0F80bvZs1uu5IGHYiXUPiOce2lWyMcCFmK&#10;psCzsxPJfTnWioUojgg5zCETqTw4sIPcjrNBMD/n4/l6tp6lozSZrkfpuCxH95tVOppu4tusnJSr&#10;VRn/8nnGaV4LxrjyqZ7EG6d/J47jNRpkd5bvFaUr5pvwvWYeXacRqgysTv/ALujAt34Qgeu3fZBc&#10;fDv3gF4lW82eQRpGDzcUXhSY1Nr8wKiD21lg+31PDMdIflAgr3mcei24sEiz2wQW5tKyvbQQRQGq&#10;wA6jYbpywxOwb43Y1RBpELTS9yDJSgSxvGR1FDLcwMDq+Fr4K365Dl4vb9ryNwAAAP//AwBQSwME&#10;FAAGAAgAAAAhAE7daaraAAAABgEAAA8AAABkcnMvZG93bnJldi54bWxMj8FOwzAMhu9IvENkJG4s&#10;XVsxKE0nxOAOZcDVbby2InGqJtsKT092Gkfrtz9/f7merREHmvzgWMFykYAgbp0euFOwfX+5uQPh&#10;A7JG45gU/JCHdXV5UWKh3ZHf6FCHTkQI+wIV9CGMhZS+7cmiX7iROGY7N1kMcZw6qSc8Rrg1Mk2S&#10;W2lx4Pihx5Geemq/672NGunXNtu81rRaYZNtnn8/7nefRqnrq/nxAUSgOZyX4aQfb6CKTo3bs/bC&#10;KIhFwokEIoZ5muQgGgXpMs9AVqX8r1/9AQAA//8DAFBLAQItABQABgAIAAAAIQC2gziS/gAAAOEB&#10;AAATAAAAAAAAAAAAAAAAAAAAAABbQ29udGVudF9UeXBlc10ueG1sUEsBAi0AFAAGAAgAAAAhADj9&#10;If/WAAAAlAEAAAsAAAAAAAAAAAAAAAAALwEAAF9yZWxzLy5yZWxzUEsBAi0AFAAGAAgAAAAhADD9&#10;i6SIAgAAGwUAAA4AAAAAAAAAAAAAAAAALgIAAGRycy9lMm9Eb2MueG1sUEsBAi0AFAAGAAgAAAAh&#10;AE7daaraAAAABgEAAA8AAAAAAAAAAAAAAAAA4gQAAGRycy9kb3ducmV2LnhtbFBLBQYAAAAABAAE&#10;APMAAADpBQAAAAA=&#10;" o:allowoverlap="f" filled="f">
                      <v:textbox>
                        <w:txbxContent>
                          <w:p w:rsidR="00224FF0" w:rsidRPr="00F34CC1" w:rsidRDefault="00224FF0" w:rsidP="004069B7">
                            <w:pPr>
                              <w:rPr>
                                <w:b/>
                                <w:u w:val="single"/>
                              </w:rPr>
                            </w:pPr>
                            <w:r w:rsidRPr="00BB4358">
                              <w:rPr>
                                <w:b/>
                                <w:u w:val="single"/>
                              </w:rPr>
                              <w:t>Legend:</w:t>
                            </w:r>
                          </w:p>
                          <w:p w:rsidR="00224FF0" w:rsidRDefault="00224FF0" w:rsidP="004069B7">
                            <w:r>
                              <w:t>ADOC – Arizona Department of Corrections</w:t>
                            </w:r>
                          </w:p>
                          <w:p w:rsidR="00224FF0" w:rsidRDefault="00224FF0" w:rsidP="004069B7">
                            <w:r>
                              <w:t>ADPS – Arizona Department of Safety</w:t>
                            </w:r>
                          </w:p>
                          <w:p w:rsidR="00224FF0" w:rsidRDefault="00224FF0" w:rsidP="004069B7">
                            <w:r>
                              <w:t>AZPOST – Arizona Peace Officer Standards &amp; Training Board</w:t>
                            </w:r>
                          </w:p>
                          <w:p w:rsidR="00224FF0" w:rsidRDefault="00224FF0" w:rsidP="004069B7">
                            <w:r>
                              <w:t>LEA – Law Enforcement Agency</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rsidR="00224FF0" w:rsidRPr="00BB4358" w:rsidRDefault="00224FF0" w:rsidP="004069B7"/>
                        </w:txbxContent>
                      </v:textbox>
                      <w10:wrap type="tight" anchorx="margin" anchory="page"/>
                      <w10:anchorlock/>
                    </v:shape>
                  </w:pict>
                </mc:Fallback>
              </mc:AlternateContent>
            </w:r>
          </w:p>
        </w:tc>
      </w:tr>
    </w:tbl>
    <w:p w:rsidR="004966F0" w:rsidRDefault="004966F0" w:rsidP="004069B7">
      <w:pPr>
        <w:spacing w:before="200"/>
        <w:jc w:val="both"/>
        <w:rPr>
          <w:rFonts w:ascii="Cambria" w:hAnsi="Cambria" w:cs="Arial"/>
          <w:b/>
          <w:u w:val="single"/>
        </w:rPr>
      </w:pPr>
    </w:p>
    <w:p w:rsidR="004069B7" w:rsidRPr="001C5438" w:rsidRDefault="004069B7" w:rsidP="004069B7">
      <w:pPr>
        <w:spacing w:before="200"/>
        <w:jc w:val="both"/>
        <w:rPr>
          <w:rFonts w:ascii="Cambria" w:hAnsi="Cambria" w:cs="Arial"/>
          <w:b/>
          <w:u w:val="single"/>
        </w:rPr>
      </w:pPr>
      <w:r w:rsidRPr="001C5438">
        <w:rPr>
          <w:rFonts w:ascii="Cambria" w:hAnsi="Cambria" w:cs="Arial"/>
          <w:b/>
          <w:u w:val="single"/>
        </w:rPr>
        <w:t>Abstract</w:t>
      </w:r>
    </w:p>
    <w:p w:rsidR="004069B7" w:rsidRPr="001C5438" w:rsidRDefault="004069B7" w:rsidP="004069B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2002304" behindDoc="1" locked="1" layoutInCell="1" allowOverlap="0" wp14:anchorId="61D3884F" wp14:editId="0B2134CA">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5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4069B7">
                            <w:pPr>
                              <w:jc w:val="center"/>
                            </w:pPr>
                            <w:sdt>
                              <w:sdtPr>
                                <w:tag w:val="Prop105"/>
                                <w:id w:val="-20952349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299638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851563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6900413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3884F" id="_x0000_s1206" type="#_x0000_t202" style="position:absolute;left:0;text-align:left;margin-left:0;margin-top:628.5pt;width:468pt;height:21.6pt;z-index:-251314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mmLgIAAFsEAAAOAAAAZHJzL2Uyb0RvYy54bWysVNtu2zAMfR+wfxD0vjhJkzQx4hRdugwD&#10;ugvQ7gNkWbaFSaImKbGzry8lp2nQDXsY5gdBEqlD8hzS65teK3IQzkswBZ2MxpQIw6GSpino98fd&#10;uyUlPjBTMQVGFPQoPL3ZvH2z7mwuptCCqoQjCGJ83tmCtiHYPMs8b4VmfgRWGDTW4DQLeHRNVjnW&#10;IbpW2XQ8XmQduMo64MJ7vL0bjHST8Ota8PC1rr0IRBUUcwtpdWkt45pt1ixvHLOt5Kc02D9koZk0&#10;GPQMdccCI3snf4PSkjvwUIcRB51BXUsuUg1YzWT8qpqHllmRakFyvD3T5P8fLP9y+OaIrAo6n84p&#10;MUyjSI+iD+Q99GQR+emsz9HtwaJj6PEadU61ensP/IcnBrYtM424dQ66VrAK85vEl9nF0wHHR5Cy&#10;+wwVhmH7AAmor52O5CEdBNFRp+NZm5gKx8v5ana1GKOJo216PbuaJvEylj+/ts6HjwI0iZuCOtQ+&#10;obPDvQ8xG5Y/u8RgHpSsdlKpdHBNuVWOHBj2yS59qYBXbsqQrqCrSNXfIcbp+xOElgEbXkld0OXZ&#10;ieWRtg+mSu0YmFTDHlNW5sRjpG4gMfRlnySbLBMHkeUSqiNS62DocJxI3LTgflHSYXcX1P/cMyco&#10;UZ8MyrOazGZxHNJhNr9GMom7tJSXFmY4QhU0UDJst2EYob11smkx0tAQBm5R0lomtl+yOhWAHZxE&#10;OE1bHJHLc/J6+SdsngAAAP//AwBQSwMEFAAGAAgAAAAhAPgJoQveAAAACgEAAA8AAABkcnMvZG93&#10;bnJldi54bWxMT0FOwzAQvCPxB2uRuKDWJoG0DXEqhASiN2gRXN3YTSLsdbDdNPye5QS32ZnR7Ey1&#10;npxlowmx9yjhei6AGWy87rGV8LZ7nC2BxaRQK+vRSPg2Edb1+VmlSu1P+GrGbWoZhWAslYQupaHk&#10;PDadcSrO/WCQtIMPTiU6Q8t1UCcKd5ZnQhTcqR7pQ6cG89CZ5nN7dBKWN8/jR9zkL+9NcbCrdLUY&#10;n76ClJcX0/0dsGSm9GeG3/pUHWrqtPdH1JFZCTQkEZvdLgiRvsoLAnuiciEy4HXF/0+ofwAAAP//&#10;AwBQSwECLQAUAAYACAAAACEAtoM4kv4AAADhAQAAEwAAAAAAAAAAAAAAAAAAAAAAW0NvbnRlbnRf&#10;VHlwZXNdLnhtbFBLAQItABQABgAIAAAAIQA4/SH/1gAAAJQBAAALAAAAAAAAAAAAAAAAAC8BAABf&#10;cmVscy8ucmVsc1BLAQItABQABgAIAAAAIQBFoDmmLgIAAFsEAAAOAAAAAAAAAAAAAAAAAC4CAABk&#10;cnMvZTJvRG9jLnhtbFBLAQItABQABgAIAAAAIQD4CaEL3gAAAAoBAAAPAAAAAAAAAAAAAAAAAIgE&#10;AABkcnMvZG93bnJldi54bWxQSwUGAAAAAAQABADzAAAAkwUAAAAA&#10;" o:allowoverlap="f">
                <v:textbox>
                  <w:txbxContent>
                    <w:p w:rsidR="00224FF0" w:rsidRDefault="00224FF0" w:rsidP="004069B7">
                      <w:pPr>
                        <w:jc w:val="center"/>
                      </w:pPr>
                      <w:sdt>
                        <w:sdtPr>
                          <w:tag w:val="Prop105"/>
                          <w:id w:val="-20952349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299638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851563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6900413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AZPOST membership.</w:t>
      </w:r>
    </w:p>
    <w:p w:rsidR="004069B7" w:rsidRPr="001C5438" w:rsidRDefault="004069B7" w:rsidP="004069B7">
      <w:pPr>
        <w:jc w:val="both"/>
        <w:rPr>
          <w:rFonts w:ascii="Cambria" w:hAnsi="Cambria" w:cs="Arial"/>
          <w:b/>
          <w:u w:val="single"/>
        </w:rPr>
      </w:pPr>
      <w:r w:rsidRPr="001C5438">
        <w:rPr>
          <w:rFonts w:ascii="Cambria" w:hAnsi="Cambria" w:cs="Arial"/>
          <w:b/>
          <w:u w:val="single"/>
        </w:rPr>
        <w:t>Provisions</w:t>
      </w:r>
    </w:p>
    <w:p w:rsidR="004069B7" w:rsidRDefault="004069B7" w:rsidP="004069B7">
      <w:pPr>
        <w:pStyle w:val="ListParagraph"/>
        <w:numPr>
          <w:ilvl w:val="0"/>
          <w:numId w:val="117"/>
        </w:numPr>
        <w:spacing w:after="0" w:line="240" w:lineRule="auto"/>
        <w:contextualSpacing w:val="0"/>
        <w:jc w:val="both"/>
        <w:rPr>
          <w:rFonts w:ascii="Cambria" w:hAnsi="Cambria" w:cs="Arial"/>
        </w:rPr>
      </w:pPr>
      <w:r>
        <w:rPr>
          <w:rFonts w:ascii="Cambria" w:hAnsi="Cambria" w:cs="Arial"/>
        </w:rPr>
        <w:t>Adds two retired law enforcement officer members to AZPOST, who:</w:t>
      </w:r>
    </w:p>
    <w:p w:rsidR="004069B7" w:rsidRDefault="004069B7" w:rsidP="004069B7">
      <w:pPr>
        <w:pStyle w:val="ListParagraph"/>
        <w:numPr>
          <w:ilvl w:val="1"/>
          <w:numId w:val="117"/>
        </w:numPr>
        <w:spacing w:after="0" w:line="240" w:lineRule="auto"/>
        <w:contextualSpacing w:val="0"/>
        <w:jc w:val="both"/>
        <w:rPr>
          <w:rFonts w:ascii="Cambria" w:hAnsi="Cambria" w:cs="Arial"/>
        </w:rPr>
      </w:pPr>
      <w:r>
        <w:rPr>
          <w:rFonts w:ascii="Cambria" w:hAnsi="Cambria" w:cs="Arial"/>
        </w:rPr>
        <w:t>Retired with a rank of patrolman or sergeant in Arizona,</w:t>
      </w:r>
    </w:p>
    <w:p w:rsidR="004069B7" w:rsidRDefault="004069B7" w:rsidP="004069B7">
      <w:pPr>
        <w:pStyle w:val="ListParagraph"/>
        <w:numPr>
          <w:ilvl w:val="1"/>
          <w:numId w:val="117"/>
        </w:numPr>
        <w:spacing w:after="0" w:line="240" w:lineRule="auto"/>
        <w:contextualSpacing w:val="0"/>
        <w:jc w:val="both"/>
        <w:rPr>
          <w:rFonts w:ascii="Cambria" w:hAnsi="Cambria" w:cs="Arial"/>
        </w:rPr>
      </w:pPr>
      <w:r>
        <w:rPr>
          <w:rFonts w:ascii="Cambria" w:hAnsi="Cambria" w:cs="Arial"/>
        </w:rPr>
        <w:t>Have extensive knowledge of and experience in:</w:t>
      </w:r>
    </w:p>
    <w:p w:rsidR="004069B7" w:rsidRPr="00CE317B" w:rsidRDefault="004069B7" w:rsidP="004069B7">
      <w:pPr>
        <w:pStyle w:val="ListParagraph"/>
        <w:numPr>
          <w:ilvl w:val="2"/>
          <w:numId w:val="117"/>
        </w:numPr>
        <w:spacing w:after="0" w:line="240" w:lineRule="auto"/>
        <w:contextualSpacing w:val="0"/>
        <w:jc w:val="both"/>
        <w:rPr>
          <w:rFonts w:ascii="Cambria" w:hAnsi="Cambria" w:cs="Arial"/>
        </w:rPr>
      </w:pPr>
      <w:r>
        <w:rPr>
          <w:rFonts w:ascii="Cambria" w:hAnsi="Cambria" w:cs="Arial"/>
        </w:rPr>
        <w:t>Representing officers in u</w:t>
      </w:r>
      <w:r w:rsidRPr="00CE317B">
        <w:rPr>
          <w:rFonts w:ascii="Cambria" w:hAnsi="Cambria" w:cs="Arial"/>
        </w:rPr>
        <w:t>se of force incidents and discipline, and</w:t>
      </w:r>
    </w:p>
    <w:p w:rsidR="004069B7" w:rsidRDefault="004069B7" w:rsidP="004069B7">
      <w:pPr>
        <w:pStyle w:val="ListParagraph"/>
        <w:numPr>
          <w:ilvl w:val="2"/>
          <w:numId w:val="117"/>
        </w:numPr>
        <w:spacing w:after="120" w:line="240" w:lineRule="auto"/>
        <w:contextualSpacing w:val="0"/>
        <w:jc w:val="both"/>
        <w:rPr>
          <w:rFonts w:ascii="Cambria" w:hAnsi="Cambria" w:cs="Arial"/>
        </w:rPr>
      </w:pPr>
      <w:r>
        <w:rPr>
          <w:rFonts w:ascii="Cambria" w:hAnsi="Cambria" w:cs="Arial"/>
        </w:rPr>
        <w:t>Cases and laws relating to officer due process rights. (Sec. 1)</w:t>
      </w:r>
    </w:p>
    <w:p w:rsidR="004069B7" w:rsidRPr="00493847" w:rsidRDefault="004069B7" w:rsidP="004069B7">
      <w:pPr>
        <w:pStyle w:val="ListParagraph"/>
        <w:numPr>
          <w:ilvl w:val="0"/>
          <w:numId w:val="117"/>
        </w:numPr>
        <w:spacing w:after="120" w:line="240" w:lineRule="auto"/>
        <w:contextualSpacing w:val="0"/>
        <w:jc w:val="both"/>
        <w:rPr>
          <w:rFonts w:ascii="Cambria" w:hAnsi="Cambria" w:cs="Arial"/>
        </w:rPr>
      </w:pPr>
      <w:r>
        <w:rPr>
          <w:rFonts w:ascii="Cambria" w:hAnsi="Cambria" w:cs="Arial"/>
        </w:rPr>
        <w:t>Makes technical and conforming changes. (Sec. 1)</w:t>
      </w:r>
    </w:p>
    <w:p w:rsidR="004069B7" w:rsidRPr="001C5438" w:rsidRDefault="004069B7" w:rsidP="004069B7">
      <w:pPr>
        <w:jc w:val="both"/>
        <w:rPr>
          <w:rFonts w:ascii="Cambria" w:hAnsi="Cambria" w:cs="Arial"/>
          <w:b/>
          <w:u w:val="single"/>
        </w:rPr>
      </w:pPr>
      <w:r w:rsidRPr="001C5438">
        <w:rPr>
          <w:rFonts w:ascii="Cambria" w:hAnsi="Cambria" w:cs="Arial"/>
          <w:b/>
          <w:u w:val="single"/>
        </w:rPr>
        <w:t>Current Law</w:t>
      </w:r>
    </w:p>
    <w:p w:rsidR="004069B7" w:rsidRDefault="00224FF0" w:rsidP="004069B7">
      <w:pPr>
        <w:contextualSpacing/>
        <w:jc w:val="both"/>
        <w:rPr>
          <w:rFonts w:ascii="Cambria" w:hAnsi="Cambria" w:cs="Arial"/>
        </w:rPr>
      </w:pPr>
      <w:hyperlink r:id="rId417" w:history="1">
        <w:r w:rsidR="004069B7" w:rsidRPr="00B25E3D">
          <w:rPr>
            <w:rStyle w:val="Hyperlink"/>
            <w:rFonts w:ascii="Cambria" w:hAnsi="Cambria" w:cs="Arial"/>
          </w:rPr>
          <w:t>A.R.S. § 41-1821</w:t>
        </w:r>
      </w:hyperlink>
      <w:r w:rsidR="004069B7">
        <w:rPr>
          <w:rFonts w:ascii="Cambria" w:hAnsi="Cambria" w:cs="Arial"/>
        </w:rPr>
        <w:t xml:space="preserve"> establishes AZPOST and lists the 13 membership positions appointed by the Governor:</w:t>
      </w:r>
    </w:p>
    <w:p w:rsidR="004069B7" w:rsidRDefault="004069B7" w:rsidP="004069B7">
      <w:pPr>
        <w:pStyle w:val="ListParagraph"/>
        <w:numPr>
          <w:ilvl w:val="0"/>
          <w:numId w:val="98"/>
        </w:numPr>
        <w:spacing w:after="120" w:line="240" w:lineRule="auto"/>
        <w:jc w:val="both"/>
        <w:rPr>
          <w:rFonts w:ascii="Cambria" w:hAnsi="Cambria" w:cs="Arial"/>
        </w:rPr>
      </w:pPr>
      <w:r w:rsidRPr="001E0E19">
        <w:rPr>
          <w:rFonts w:ascii="Cambria" w:hAnsi="Cambria" w:cs="Arial"/>
        </w:rPr>
        <w:t>Two sheriffs</w:t>
      </w:r>
      <w:r>
        <w:rPr>
          <w:rFonts w:ascii="Cambria" w:hAnsi="Cambria" w:cs="Arial"/>
        </w:rPr>
        <w:t xml:space="preserve"> (one from a county of 200,000 or more persons and the other from a county of less than 200,000 persons),</w:t>
      </w:r>
    </w:p>
    <w:p w:rsidR="004069B7" w:rsidRDefault="004069B7" w:rsidP="004069B7">
      <w:pPr>
        <w:pStyle w:val="ListParagraph"/>
        <w:numPr>
          <w:ilvl w:val="0"/>
          <w:numId w:val="98"/>
        </w:numPr>
        <w:spacing w:after="120" w:line="240" w:lineRule="auto"/>
        <w:jc w:val="both"/>
        <w:rPr>
          <w:rFonts w:ascii="Cambria" w:hAnsi="Cambria" w:cs="Arial"/>
        </w:rPr>
      </w:pPr>
      <w:r w:rsidRPr="001E0E19">
        <w:rPr>
          <w:rFonts w:ascii="Cambria" w:hAnsi="Cambria" w:cs="Arial"/>
        </w:rPr>
        <w:t>Two chiefs</w:t>
      </w:r>
      <w:r>
        <w:rPr>
          <w:rFonts w:ascii="Cambria" w:hAnsi="Cambria" w:cs="Arial"/>
        </w:rPr>
        <w:t xml:space="preserve"> of city police (one from a city of 60,000 or more persons and the other from a city of less than 60,000 persons),</w:t>
      </w:r>
    </w:p>
    <w:p w:rsidR="004069B7" w:rsidRDefault="004069B7" w:rsidP="004069B7">
      <w:pPr>
        <w:pStyle w:val="ListParagraph"/>
        <w:numPr>
          <w:ilvl w:val="0"/>
          <w:numId w:val="98"/>
        </w:numPr>
        <w:spacing w:after="120" w:line="240" w:lineRule="auto"/>
        <w:jc w:val="both"/>
        <w:rPr>
          <w:rFonts w:ascii="Cambria" w:hAnsi="Cambria" w:cs="Arial"/>
        </w:rPr>
      </w:pPr>
      <w:r w:rsidRPr="001E0E19">
        <w:rPr>
          <w:rFonts w:ascii="Cambria" w:hAnsi="Cambria" w:cs="Arial"/>
        </w:rPr>
        <w:t>A college faculty member in public administration,</w:t>
      </w:r>
    </w:p>
    <w:p w:rsidR="004069B7" w:rsidRDefault="004069B7" w:rsidP="004069B7">
      <w:pPr>
        <w:pStyle w:val="ListParagraph"/>
        <w:numPr>
          <w:ilvl w:val="0"/>
          <w:numId w:val="98"/>
        </w:numPr>
        <w:spacing w:after="120" w:line="240" w:lineRule="auto"/>
        <w:jc w:val="both"/>
        <w:rPr>
          <w:rFonts w:ascii="Cambria" w:hAnsi="Cambria" w:cs="Arial"/>
        </w:rPr>
      </w:pPr>
      <w:r w:rsidRPr="001E0E19">
        <w:rPr>
          <w:rFonts w:ascii="Cambria" w:hAnsi="Cambria" w:cs="Arial"/>
        </w:rPr>
        <w:t xml:space="preserve">The </w:t>
      </w:r>
      <w:r>
        <w:rPr>
          <w:rFonts w:ascii="Cambria" w:hAnsi="Cambria" w:cs="Arial"/>
        </w:rPr>
        <w:t>A</w:t>
      </w:r>
      <w:r w:rsidRPr="001E0E19">
        <w:rPr>
          <w:rFonts w:ascii="Cambria" w:hAnsi="Cambria" w:cs="Arial"/>
        </w:rPr>
        <w:t>tt</w:t>
      </w:r>
      <w:r>
        <w:rPr>
          <w:rFonts w:ascii="Cambria" w:hAnsi="Cambria" w:cs="Arial"/>
        </w:rPr>
        <w:t>orney G</w:t>
      </w:r>
      <w:r w:rsidRPr="001E0E19">
        <w:rPr>
          <w:rFonts w:ascii="Cambria" w:hAnsi="Cambria" w:cs="Arial"/>
        </w:rPr>
        <w:t>eneral,</w:t>
      </w:r>
    </w:p>
    <w:p w:rsidR="004069B7" w:rsidRDefault="004069B7" w:rsidP="004069B7">
      <w:pPr>
        <w:pStyle w:val="ListParagraph"/>
        <w:numPr>
          <w:ilvl w:val="0"/>
          <w:numId w:val="98"/>
        </w:numPr>
        <w:spacing w:after="120" w:line="240" w:lineRule="auto"/>
        <w:jc w:val="both"/>
        <w:rPr>
          <w:rFonts w:ascii="Cambria" w:hAnsi="Cambria" w:cs="Arial"/>
        </w:rPr>
      </w:pPr>
      <w:r w:rsidRPr="001E0E19">
        <w:rPr>
          <w:rFonts w:ascii="Cambria" w:hAnsi="Cambria" w:cs="Arial"/>
        </w:rPr>
        <w:t xml:space="preserve">The Director of </w:t>
      </w:r>
      <w:r>
        <w:rPr>
          <w:rFonts w:ascii="Cambria" w:hAnsi="Cambria" w:cs="Arial"/>
        </w:rPr>
        <w:t>A</w:t>
      </w:r>
      <w:r w:rsidRPr="001E0E19">
        <w:rPr>
          <w:rFonts w:ascii="Cambria" w:hAnsi="Cambria" w:cs="Arial"/>
        </w:rPr>
        <w:t>DPS,</w:t>
      </w:r>
    </w:p>
    <w:p w:rsidR="004069B7" w:rsidRDefault="004069B7" w:rsidP="004069B7">
      <w:pPr>
        <w:pStyle w:val="ListParagraph"/>
        <w:numPr>
          <w:ilvl w:val="0"/>
          <w:numId w:val="98"/>
        </w:numPr>
        <w:spacing w:after="120" w:line="240" w:lineRule="auto"/>
        <w:jc w:val="both"/>
        <w:rPr>
          <w:rFonts w:ascii="Cambria" w:hAnsi="Cambria" w:cs="Arial"/>
        </w:rPr>
      </w:pPr>
      <w:r w:rsidRPr="001E0E19">
        <w:rPr>
          <w:rFonts w:ascii="Cambria" w:hAnsi="Cambria" w:cs="Arial"/>
        </w:rPr>
        <w:t>The Director of ADOC,</w:t>
      </w:r>
    </w:p>
    <w:p w:rsidR="004069B7" w:rsidRDefault="004069B7" w:rsidP="004069B7">
      <w:pPr>
        <w:pStyle w:val="ListParagraph"/>
        <w:numPr>
          <w:ilvl w:val="0"/>
          <w:numId w:val="98"/>
        </w:numPr>
        <w:spacing w:after="120" w:line="240" w:lineRule="auto"/>
        <w:jc w:val="both"/>
        <w:rPr>
          <w:rFonts w:ascii="Cambria" w:hAnsi="Cambria" w:cs="Arial"/>
        </w:rPr>
      </w:pPr>
      <w:r w:rsidRPr="001E0E19">
        <w:rPr>
          <w:rFonts w:ascii="Cambria" w:hAnsi="Cambria" w:cs="Arial"/>
        </w:rPr>
        <w:t>An employee in county administration or municipal correctional facilities,</w:t>
      </w:r>
    </w:p>
    <w:p w:rsidR="004069B7" w:rsidRDefault="004069B7" w:rsidP="004069B7">
      <w:pPr>
        <w:pStyle w:val="ListParagraph"/>
        <w:numPr>
          <w:ilvl w:val="0"/>
          <w:numId w:val="98"/>
        </w:numPr>
        <w:spacing w:after="120" w:line="240" w:lineRule="auto"/>
        <w:jc w:val="both"/>
        <w:rPr>
          <w:rFonts w:ascii="Cambria" w:hAnsi="Cambria" w:cs="Arial"/>
        </w:rPr>
      </w:pPr>
      <w:r w:rsidRPr="001E0E19">
        <w:rPr>
          <w:rFonts w:ascii="Cambria" w:hAnsi="Cambria" w:cs="Arial"/>
        </w:rPr>
        <w:t>Two certified officers with patrolman or sergeant rank,</w:t>
      </w:r>
      <w:r>
        <w:rPr>
          <w:rFonts w:ascii="Cambria" w:hAnsi="Cambria" w:cs="Arial"/>
        </w:rPr>
        <w:t xml:space="preserve"> and</w:t>
      </w:r>
    </w:p>
    <w:p w:rsidR="004069B7" w:rsidRPr="001E0E19" w:rsidRDefault="004069B7" w:rsidP="004069B7">
      <w:pPr>
        <w:pStyle w:val="ListParagraph"/>
        <w:numPr>
          <w:ilvl w:val="0"/>
          <w:numId w:val="98"/>
        </w:numPr>
        <w:spacing w:after="120" w:line="240" w:lineRule="auto"/>
        <w:jc w:val="both"/>
        <w:rPr>
          <w:rFonts w:ascii="Cambria" w:hAnsi="Cambria" w:cs="Arial"/>
        </w:rPr>
      </w:pPr>
      <w:r w:rsidRPr="001E0E19">
        <w:rPr>
          <w:rFonts w:ascii="Cambria" w:hAnsi="Cambria" w:cs="Arial"/>
        </w:rPr>
        <w:t>Two public members</w:t>
      </w:r>
      <w:r>
        <w:rPr>
          <w:rFonts w:ascii="Cambria" w:hAnsi="Cambria" w:cs="Arial"/>
        </w:rPr>
        <w:t>.</w:t>
      </w:r>
    </w:p>
    <w:p w:rsidR="004069B7" w:rsidRDefault="004069B7" w:rsidP="004069B7">
      <w:pPr>
        <w:spacing w:after="120"/>
        <w:jc w:val="both"/>
        <w:rPr>
          <w:rFonts w:ascii="Cambria" w:hAnsi="Cambria" w:cs="Arial"/>
        </w:rPr>
      </w:pPr>
      <w:r>
        <w:rPr>
          <w:rFonts w:ascii="Cambria" w:hAnsi="Cambria" w:cs="Arial"/>
        </w:rPr>
        <w:t xml:space="preserve">Each member must be from a different lea. The term of each regular member is three years. </w:t>
      </w:r>
    </w:p>
    <w:p w:rsidR="004069B7" w:rsidRDefault="00224FF0" w:rsidP="004069B7">
      <w:pPr>
        <w:jc w:val="both"/>
        <w:rPr>
          <w:rFonts w:ascii="Cambria" w:hAnsi="Cambria" w:cs="Arial"/>
        </w:rPr>
      </w:pPr>
      <w:hyperlink r:id="rId418" w:history="1">
        <w:r w:rsidR="004069B7" w:rsidRPr="00AB15FB">
          <w:rPr>
            <w:rStyle w:val="Hyperlink"/>
            <w:rFonts w:ascii="Cambria" w:hAnsi="Cambria" w:cs="Arial"/>
          </w:rPr>
          <w:t>A.R.S. § 41-1822</w:t>
        </w:r>
      </w:hyperlink>
      <w:r w:rsidR="004069B7">
        <w:rPr>
          <w:rFonts w:ascii="Cambria" w:hAnsi="Cambria" w:cs="Arial"/>
        </w:rPr>
        <w:t xml:space="preserve"> outlines the duties of AZPOST with respect to:</w:t>
      </w:r>
    </w:p>
    <w:p w:rsidR="004069B7" w:rsidRDefault="004069B7" w:rsidP="004069B7">
      <w:pPr>
        <w:pStyle w:val="ListParagraph"/>
        <w:numPr>
          <w:ilvl w:val="0"/>
          <w:numId w:val="96"/>
        </w:numPr>
        <w:spacing w:after="0" w:line="240" w:lineRule="auto"/>
        <w:jc w:val="both"/>
        <w:rPr>
          <w:rFonts w:ascii="Cambria" w:hAnsi="Cambria" w:cs="Arial"/>
        </w:rPr>
      </w:pPr>
      <w:r w:rsidRPr="00CF1863">
        <w:rPr>
          <w:rFonts w:ascii="Cambria" w:hAnsi="Cambria" w:cs="Arial"/>
        </w:rPr>
        <w:t>Peace officer training and certifications,</w:t>
      </w:r>
    </w:p>
    <w:p w:rsidR="004069B7" w:rsidRDefault="004069B7" w:rsidP="004069B7">
      <w:pPr>
        <w:pStyle w:val="ListParagraph"/>
        <w:numPr>
          <w:ilvl w:val="0"/>
          <w:numId w:val="96"/>
        </w:numPr>
        <w:spacing w:after="120" w:line="240" w:lineRule="auto"/>
        <w:jc w:val="both"/>
        <w:rPr>
          <w:rFonts w:ascii="Cambria" w:hAnsi="Cambria" w:cs="Arial"/>
        </w:rPr>
      </w:pPr>
      <w:r>
        <w:rPr>
          <w:rFonts w:ascii="Cambria" w:hAnsi="Cambria" w:cs="Arial"/>
        </w:rPr>
        <w:t>ADOC</w:t>
      </w:r>
      <w:r w:rsidRPr="00CF1863">
        <w:rPr>
          <w:rFonts w:ascii="Cambria" w:hAnsi="Cambria" w:cs="Arial"/>
        </w:rPr>
        <w:t xml:space="preserve"> correctional officers, and</w:t>
      </w:r>
    </w:p>
    <w:p w:rsidR="004069B7" w:rsidRDefault="004069B7" w:rsidP="004069B7">
      <w:pPr>
        <w:pStyle w:val="ListParagraph"/>
        <w:numPr>
          <w:ilvl w:val="0"/>
          <w:numId w:val="96"/>
        </w:numPr>
        <w:spacing w:after="120" w:line="240" w:lineRule="auto"/>
        <w:contextualSpacing w:val="0"/>
        <w:jc w:val="both"/>
        <w:rPr>
          <w:rFonts w:ascii="Cambria" w:hAnsi="Cambria" w:cs="Arial"/>
        </w:rPr>
      </w:pPr>
      <w:r w:rsidRPr="00CF1863">
        <w:rPr>
          <w:rFonts w:ascii="Cambria" w:hAnsi="Cambria" w:cs="Arial"/>
        </w:rPr>
        <w:t>Peace officer misconduct</w:t>
      </w:r>
      <w:r>
        <w:rPr>
          <w:rFonts w:ascii="Cambria" w:hAnsi="Cambria" w:cs="Arial"/>
        </w:rPr>
        <w:t>.</w:t>
      </w:r>
    </w:p>
    <w:p w:rsidR="004069B7" w:rsidRPr="00AB15FB" w:rsidRDefault="004069B7" w:rsidP="004069B7">
      <w:pPr>
        <w:jc w:val="both"/>
        <w:rPr>
          <w:rFonts w:ascii="Cambria" w:hAnsi="Cambria" w:cs="Arial"/>
        </w:rPr>
      </w:pPr>
      <w:r w:rsidRPr="00AB15FB">
        <w:rPr>
          <w:rFonts w:ascii="Cambria" w:hAnsi="Cambria" w:cs="Arial"/>
        </w:rPr>
        <w:t>AZPOST may:</w:t>
      </w:r>
    </w:p>
    <w:p w:rsidR="004069B7" w:rsidRDefault="004069B7" w:rsidP="004069B7">
      <w:pPr>
        <w:pStyle w:val="ListParagraph"/>
        <w:numPr>
          <w:ilvl w:val="0"/>
          <w:numId w:val="97"/>
        </w:numPr>
        <w:spacing w:after="0" w:line="240" w:lineRule="auto"/>
        <w:jc w:val="both"/>
        <w:rPr>
          <w:rFonts w:ascii="Cambria" w:hAnsi="Cambria" w:cs="Arial"/>
        </w:rPr>
      </w:pPr>
      <w:r w:rsidRPr="00AB15FB">
        <w:rPr>
          <w:rFonts w:ascii="Cambria" w:hAnsi="Cambria" w:cs="Arial"/>
        </w:rPr>
        <w:t>Deny, suspend, revoke or cancel the certification of an officer not in compliance with the qualifications.</w:t>
      </w:r>
    </w:p>
    <w:p w:rsidR="004069B7" w:rsidRDefault="004069B7" w:rsidP="004069B7">
      <w:pPr>
        <w:pStyle w:val="ListParagraph"/>
        <w:numPr>
          <w:ilvl w:val="0"/>
          <w:numId w:val="97"/>
        </w:numPr>
        <w:spacing w:after="120" w:line="240" w:lineRule="auto"/>
        <w:jc w:val="both"/>
        <w:rPr>
          <w:rFonts w:ascii="Cambria" w:hAnsi="Cambria" w:cs="Arial"/>
        </w:rPr>
      </w:pPr>
      <w:r w:rsidRPr="00AB15FB">
        <w:rPr>
          <w:rFonts w:ascii="Cambria" w:hAnsi="Cambria" w:cs="Arial"/>
        </w:rPr>
        <w:t>Provide training and services to assist state, tribal and local LEAs.</w:t>
      </w:r>
    </w:p>
    <w:p w:rsidR="004069B7" w:rsidRPr="00AB15FB" w:rsidRDefault="004069B7" w:rsidP="004069B7">
      <w:pPr>
        <w:pStyle w:val="ListParagraph"/>
        <w:numPr>
          <w:ilvl w:val="0"/>
          <w:numId w:val="97"/>
        </w:numPr>
        <w:spacing w:after="120" w:line="240" w:lineRule="auto"/>
        <w:jc w:val="both"/>
        <w:rPr>
          <w:rFonts w:ascii="Cambria" w:hAnsi="Cambria" w:cs="Arial"/>
        </w:rPr>
      </w:pPr>
      <w:r w:rsidRPr="00AB15FB">
        <w:rPr>
          <w:rFonts w:ascii="Cambria" w:hAnsi="Cambria" w:cs="Arial"/>
        </w:rPr>
        <w:lastRenderedPageBreak/>
        <w:t xml:space="preserve">Enter into contracts to carry out its powers and duties. </w:t>
      </w:r>
    </w:p>
    <w:p w:rsidR="004069B7" w:rsidRDefault="004069B7" w:rsidP="004069B7">
      <w:pPr>
        <w:jc w:val="both"/>
        <w:rPr>
          <w:rFonts w:ascii="Cambria" w:hAnsi="Cambria" w:cs="Arial"/>
          <w:b/>
          <w:u w:val="single"/>
        </w:rPr>
      </w:pPr>
      <w:r>
        <w:rPr>
          <w:rFonts w:ascii="Cambria" w:hAnsi="Cambria" w:cs="Arial"/>
          <w:b/>
          <w:u w:val="single"/>
        </w:rPr>
        <w:t>Additional Info</w:t>
      </w:r>
    </w:p>
    <w:p w:rsidR="004069B7" w:rsidRPr="001C5438" w:rsidRDefault="004069B7" w:rsidP="004069B7">
      <w:pPr>
        <w:jc w:val="both"/>
        <w:rPr>
          <w:rFonts w:ascii="Cambria" w:hAnsi="Cambria" w:cs="Arial"/>
        </w:rPr>
      </w:pPr>
      <w:r>
        <w:rPr>
          <w:rFonts w:ascii="Cambria" w:hAnsi="Cambria" w:cs="Arial"/>
        </w:rPr>
        <w:t xml:space="preserve">More information on AZPOST is available </w:t>
      </w:r>
      <w:hyperlink r:id="rId419" w:history="1">
        <w:r w:rsidRPr="007B250F">
          <w:rPr>
            <w:rStyle w:val="Hyperlink"/>
            <w:rFonts w:ascii="Cambria" w:hAnsi="Cambria" w:cs="Arial"/>
          </w:rPr>
          <w:t>here</w:t>
        </w:r>
      </w:hyperlink>
      <w:r>
        <w:rPr>
          <w:rFonts w:ascii="Cambria" w:hAnsi="Cambria" w:cs="Arial"/>
        </w:rPr>
        <w:t>.</w:t>
      </w:r>
    </w:p>
    <w:p w:rsidR="004069B7" w:rsidRDefault="004069B7" w:rsidP="004069B7">
      <w:pPr>
        <w:sectPr w:rsidR="004069B7" w:rsidSect="00990E7D">
          <w:type w:val="continuous"/>
          <w:pgSz w:w="12240" w:h="15840"/>
          <w:pgMar w:top="1440" w:right="1440" w:bottom="1440" w:left="1440" w:header="720" w:footer="720" w:gutter="0"/>
          <w:cols w:space="720"/>
          <w:docGrid w:linePitch="360"/>
        </w:sectPr>
      </w:pPr>
    </w:p>
    <w:p w:rsidR="004069B7" w:rsidRDefault="004069B7" w:rsidP="004069B7">
      <w:pPr>
        <w:pStyle w:val="Heading1"/>
        <w:jc w:val="center"/>
      </w:pPr>
      <w:r>
        <w:rPr>
          <w:noProof/>
        </w:rPr>
        <w:lastRenderedPageBreak/>
        <w:drawing>
          <wp:anchor distT="0" distB="0" distL="114300" distR="114300" simplePos="0" relativeHeight="252003328" behindDoc="1" locked="0" layoutInCell="1" allowOverlap="1" wp14:anchorId="13F2E70D" wp14:editId="6896A401">
            <wp:simplePos x="0" y="0"/>
            <wp:positionH relativeFrom="column">
              <wp:posOffset>2362835</wp:posOffset>
            </wp:positionH>
            <wp:positionV relativeFrom="paragraph">
              <wp:posOffset>-322580</wp:posOffset>
            </wp:positionV>
            <wp:extent cx="1214755" cy="1165860"/>
            <wp:effectExtent l="0" t="0" r="0" b="0"/>
            <wp:wrapNone/>
            <wp:docPr id="553" name="Picture 553"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69B7" w:rsidRDefault="004069B7" w:rsidP="004069B7">
      <w:pPr>
        <w:jc w:val="center"/>
        <w:sectPr w:rsidR="004069B7" w:rsidSect="00990E7D">
          <w:footerReference w:type="default" r:id="rId420"/>
          <w:pgSz w:w="12240" w:h="15840"/>
          <w:pgMar w:top="1080" w:right="1440" w:bottom="1440" w:left="1440" w:header="720" w:footer="720" w:gutter="0"/>
          <w:cols w:space="720"/>
          <w:docGrid w:linePitch="360"/>
        </w:sectPr>
      </w:pPr>
      <w:bookmarkStart w:id="113" w:name="hb2259"/>
      <w:bookmarkEnd w:id="113"/>
    </w:p>
    <w:p w:rsidR="004069B7" w:rsidRDefault="004069B7" w:rsidP="004069B7">
      <w:pPr>
        <w:rPr>
          <w:b/>
        </w:rPr>
      </w:pPr>
    </w:p>
    <w:tbl>
      <w:tblPr>
        <w:tblStyle w:val="TableGrid"/>
        <w:tblpPr w:leftFromText="180" w:rightFromText="180" w:vertAnchor="page" w:horzAnchor="margin" w:tblpY="2434"/>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966F0" w:rsidTr="004966F0">
        <w:tc>
          <w:tcPr>
            <w:tcW w:w="9895" w:type="dxa"/>
            <w:gridSpan w:val="2"/>
          </w:tcPr>
          <w:p w:rsidR="004966F0" w:rsidRPr="002B09D5" w:rsidRDefault="004966F0" w:rsidP="004966F0">
            <w:pPr>
              <w:spacing w:after="120"/>
              <w:rPr>
                <w:rFonts w:ascii="Cambria" w:hAnsi="Cambria" w:cs="Arial"/>
                <w:noProof/>
                <w:sz w:val="28"/>
                <w:szCs w:val="28"/>
                <w:u w:val="single"/>
              </w:rPr>
            </w:pPr>
            <w:r>
              <w:rPr>
                <w:rFonts w:ascii="Cambria" w:hAnsi="Cambria" w:cs="Arial"/>
                <w:b/>
                <w:noProof/>
                <w:sz w:val="28"/>
                <w:szCs w:val="28"/>
                <w:u w:val="single"/>
              </w:rPr>
              <w:t>HB 2259:</w:t>
            </w:r>
            <w:r w:rsidRPr="00803606">
              <w:rPr>
                <w:rFonts w:ascii="Cambria" w:hAnsi="Cambria" w:cs="Arial"/>
                <w:noProof/>
                <w:sz w:val="28"/>
                <w:szCs w:val="28"/>
                <w:u w:val="single"/>
              </w:rPr>
              <w:t xml:space="preserve"> </w:t>
            </w:r>
            <w:r>
              <w:rPr>
                <w:rFonts w:ascii="Cambria" w:hAnsi="Cambria" w:cs="Arial"/>
                <w:noProof/>
                <w:sz w:val="28"/>
                <w:szCs w:val="28"/>
                <w:u w:val="single"/>
              </w:rPr>
              <w:t>juvenile court facilities; shelters; use</w:t>
            </w:r>
          </w:p>
        </w:tc>
      </w:tr>
      <w:tr w:rsidR="004966F0" w:rsidTr="004966F0">
        <w:tc>
          <w:tcPr>
            <w:tcW w:w="5125" w:type="dxa"/>
          </w:tcPr>
          <w:p w:rsidR="004966F0" w:rsidRPr="00311FEF" w:rsidRDefault="004966F0" w:rsidP="004966F0">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Carter, LD 15</w:t>
            </w:r>
          </w:p>
          <w:p w:rsidR="004966F0" w:rsidRPr="005D3CB3" w:rsidRDefault="004966F0" w:rsidP="004966F0">
            <w:pPr>
              <w:rPr>
                <w:rFonts w:ascii="Cambria" w:hAnsi="Cambria" w:cs="Arial"/>
              </w:rPr>
            </w:pPr>
            <w:r>
              <w:rPr>
                <w:rFonts w:ascii="Cambria" w:hAnsi="Cambria" w:cs="Arial"/>
                <w:b/>
              </w:rPr>
              <w:t>BILL STATUS:</w:t>
            </w:r>
            <w:r w:rsidRPr="00C6092E">
              <w:rPr>
                <w:rFonts w:ascii="Cambria" w:hAnsi="Cambria" w:cs="Arial"/>
              </w:rPr>
              <w:t xml:space="preserve"> </w:t>
            </w:r>
            <w:hyperlink r:id="rId421" w:tooltip="Bill Status Inquiry" w:history="1">
              <w:r w:rsidRPr="005D3CB3">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4966F0" w:rsidTr="00D40DAF">
              <w:tc>
                <w:tcPr>
                  <w:tcW w:w="5115" w:type="dxa"/>
                  <w:tcBorders>
                    <w:top w:val="nil"/>
                    <w:left w:val="nil"/>
                    <w:bottom w:val="nil"/>
                    <w:right w:val="nil"/>
                  </w:tcBorders>
                  <w:tcMar>
                    <w:left w:w="0" w:type="dxa"/>
                    <w:right w:w="0" w:type="dxa"/>
                  </w:tcMar>
                </w:tcPr>
                <w:p w:rsidR="004966F0" w:rsidRDefault="004966F0" w:rsidP="00C67E92">
                  <w:pPr>
                    <w:framePr w:hSpace="180" w:wrap="around" w:vAnchor="page" w:hAnchor="margin" w:y="2434"/>
                    <w:rPr>
                      <w:rFonts w:ascii="Cambria" w:hAnsi="Cambria" w:cs="Arial"/>
                    </w:rPr>
                  </w:pPr>
                  <w:r>
                    <w:rPr>
                      <w:rFonts w:ascii="Cambria" w:hAnsi="Cambria" w:cs="Arial"/>
                    </w:rPr>
                    <w:tab/>
                    <w:t>JPS: DP 9-0-0-0</w:t>
                  </w:r>
                </w:p>
              </w:tc>
            </w:tr>
          </w:tbl>
          <w:p w:rsidR="004966F0" w:rsidRPr="00C6092E" w:rsidRDefault="004966F0" w:rsidP="004966F0">
            <w:pPr>
              <w:rPr>
                <w:rFonts w:ascii="Cambria" w:hAnsi="Cambria" w:cs="Arial"/>
              </w:rPr>
            </w:pPr>
          </w:p>
        </w:tc>
        <w:tc>
          <w:tcPr>
            <w:tcW w:w="4770" w:type="dxa"/>
          </w:tcPr>
          <w:p w:rsidR="004966F0" w:rsidRDefault="004966F0" w:rsidP="004966F0">
            <w:pPr>
              <w:rPr>
                <w:rFonts w:ascii="Cambria" w:hAnsi="Cambria" w:cs="Arial"/>
              </w:rPr>
            </w:pPr>
            <w:r w:rsidRPr="001C5438">
              <w:rPr>
                <w:rFonts w:ascii="Cambria" w:hAnsi="Cambria" w:cs="Arial"/>
                <w:noProof/>
              </w:rPr>
              <mc:AlternateContent>
                <mc:Choice Requires="wps">
                  <w:drawing>
                    <wp:anchor distT="0" distB="0" distL="114300" distR="114300" simplePos="0" relativeHeight="252106752" behindDoc="1" locked="1" layoutInCell="1" allowOverlap="0" wp14:anchorId="420B8D6D" wp14:editId="5247D5D6">
                      <wp:simplePos x="0" y="0"/>
                      <wp:positionH relativeFrom="margin">
                        <wp:posOffset>0</wp:posOffset>
                      </wp:positionH>
                      <wp:positionV relativeFrom="page">
                        <wp:posOffset>70485</wp:posOffset>
                      </wp:positionV>
                      <wp:extent cx="2669540" cy="569595"/>
                      <wp:effectExtent l="0" t="0" r="16510" b="20955"/>
                      <wp:wrapTight wrapText="bothSides">
                        <wp:wrapPolygon edited="0">
                          <wp:start x="0" y="0"/>
                          <wp:lineTo x="0" y="21672"/>
                          <wp:lineTo x="21579" y="21672"/>
                          <wp:lineTo x="21579" y="0"/>
                          <wp:lineTo x="0" y="0"/>
                        </wp:wrapPolygon>
                      </wp:wrapTight>
                      <wp:docPr id="5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5695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4966F0">
                                  <w:pPr>
                                    <w:rPr>
                                      <w:b/>
                                      <w:u w:val="single"/>
                                    </w:rPr>
                                  </w:pPr>
                                  <w:r w:rsidRPr="00BB4358">
                                    <w:rPr>
                                      <w:b/>
                                      <w:u w:val="single"/>
                                    </w:rPr>
                                    <w:t>Legend:</w:t>
                                  </w:r>
                                </w:p>
                                <w:p w:rsidR="00224FF0" w:rsidRPr="00BB4358" w:rsidRDefault="00224FF0" w:rsidP="004966F0">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B8D6D" id="_x0000_s1207" type="#_x0000_t202" style="position:absolute;margin-left:0;margin-top:5.55pt;width:210.2pt;height:44.85pt;z-index:-251209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yjhQIAABoFAAAOAAAAZHJzL2Uyb0RvYy54bWysVNuO2yAQfa/Uf0C8Zx27dppY66y2cVJV&#10;2l6k3X4AARyjYqBAYm+r/nsHnGSz3Zeqqh8wMMOZOTMHrm+GTqIDt05oVeH0aooRV1QzoXYV/vqw&#10;mcwxcp4oRqRWvMKP3OGb5etX170peaZbLRm3CECUK3tT4dZ7UyaJoy3viLvShiswNtp2xMPS7hJm&#10;SQ/onUyy6XSW9NoyYzXlzsFuPRrxMuI3Daf+c9M47pGsMOTm42jjuA1jsrwm5c4S0wp6TIP8QxYd&#10;EQqCnqFq4gnaW/ECqhPUaqcbf0V1l+imEZRHDsAmnf7B5r4lhkcuUBxnzmVy/w+Wfjp8sUiwChfZ&#10;DCNFOmjSAx88eqcHlIf69MaV4HZvwNEPsA19jlydudP0m0NKr1qidvzWWt23nDDILw0nk4ujI44L&#10;INv+o2YQhuy9jkBDY7tQPCgHAnTo0+O5NyEVCpvZbLYocjBRsBUwXxQxBClPp411/j3XHQqTClvo&#10;fUQnhzvnQzakPLmEYEpvhJSx/1KhvsKLIitGXloKFozBzdnddiUtOpCgoPgd47pLt0540LEUXYXn&#10;ZydShmqsFYtRPBFynEMmUgVwIAe5HWejXn4upov1fD3PJ3k2W0/yaV1PbjerfDLbpG+L+k29WtXp&#10;r5BnmpetYIyrkOpJu2n+d9o43qJRdWf1PqP0jPkmfi+ZJ8/TiFUGVqd/ZBdlEDo/asAP2yEqLp1H&#10;lQSRbDV7BGVYPV5QeFBg0mr7A6MeLmeF3fc9sRwj+UGBuhZpHqTg4yIv3mawsJeW7aWFKApQFfYY&#10;jdOVH1+AvbFi10KkUc9K34IiGxHF8pTVUcdwASOr42MRbvjlOno9PWnL3wAAAP//AwBQSwMEFAAG&#10;AAgAAAAhAMZwQibbAAAABwEAAA8AAABkcnMvZG93bnJldi54bWxMj0FPwzAMhe9I/IfISNxY0m5i&#10;W2k6IQZ3KINd3cZrK5qkarKt8Osxp3H0e8/Pn/PNZHtxojF03mlIZgoEudqbzjUadu8vdysQIaIz&#10;2HtHGr4pwKa4vsoxM/7s3uhUxkZwiQsZamhjHDIpQ92SxTDzAzn2Dn60GHkcG2lGPHO57WWq1L20&#10;2Dm+0OJATy3VX+XRMka63823ryUtl1jNt88/H+vDZ6/17c30+AAi0hQvYfjD5x0omKnyR2eC6DXw&#10;I5HVJAHB7iJVCxAVC0qtQBa5/M9f/AIAAP//AwBQSwECLQAUAAYACAAAACEAtoM4kv4AAADhAQAA&#10;EwAAAAAAAAAAAAAAAAAAAAAAW0NvbnRlbnRfVHlwZXNdLnhtbFBLAQItABQABgAIAAAAIQA4/SH/&#10;1gAAAJQBAAALAAAAAAAAAAAAAAAAAC8BAABfcmVscy8ucmVsc1BLAQItABQABgAIAAAAIQCjWLyj&#10;hQIAABoFAAAOAAAAAAAAAAAAAAAAAC4CAABkcnMvZTJvRG9jLnhtbFBLAQItABQABgAIAAAAIQDG&#10;cEIm2wAAAAcBAAAPAAAAAAAAAAAAAAAAAN8EAABkcnMvZG93bnJldi54bWxQSwUGAAAAAAQABADz&#10;AAAA5wUAAAAA&#10;" o:allowoverlap="f" filled="f">
                      <v:textbox>
                        <w:txbxContent>
                          <w:p w:rsidR="00224FF0" w:rsidRPr="00F34CC1" w:rsidRDefault="00224FF0" w:rsidP="004966F0">
                            <w:pPr>
                              <w:rPr>
                                <w:b/>
                                <w:u w:val="single"/>
                              </w:rPr>
                            </w:pPr>
                            <w:r w:rsidRPr="00BB4358">
                              <w:rPr>
                                <w:b/>
                                <w:u w:val="single"/>
                              </w:rPr>
                              <w:t>Legend:</w:t>
                            </w:r>
                          </w:p>
                          <w:p w:rsidR="00224FF0" w:rsidRPr="00BB4358" w:rsidRDefault="00224FF0" w:rsidP="004966F0">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4069B7" w:rsidRPr="001C5438" w:rsidRDefault="004069B7" w:rsidP="004069B7">
      <w:pPr>
        <w:spacing w:before="200"/>
        <w:jc w:val="both"/>
        <w:rPr>
          <w:rFonts w:ascii="Cambria" w:hAnsi="Cambria" w:cs="Arial"/>
          <w:b/>
          <w:u w:val="single"/>
        </w:rPr>
      </w:pPr>
      <w:r w:rsidRPr="001C5438">
        <w:rPr>
          <w:rFonts w:ascii="Cambria" w:hAnsi="Cambria" w:cs="Arial"/>
          <w:b/>
          <w:u w:val="single"/>
        </w:rPr>
        <w:t>Abstract</w:t>
      </w:r>
    </w:p>
    <w:p w:rsidR="004069B7" w:rsidRPr="001C5438" w:rsidRDefault="004069B7" w:rsidP="004069B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2005376" behindDoc="1" locked="1" layoutInCell="1" allowOverlap="0" wp14:anchorId="4F698C7D" wp14:editId="1F3F87F4">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5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4069B7">
                            <w:pPr>
                              <w:jc w:val="center"/>
                            </w:pPr>
                            <w:sdt>
                              <w:sdtPr>
                                <w:tag w:val="Prop105"/>
                                <w:id w:val="12427536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7832384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4295546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5758198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98C7D" id="_x0000_s1208" type="#_x0000_t202" style="position:absolute;left:0;text-align:left;margin-left:0;margin-top:628.5pt;width:468pt;height:21.6pt;z-index:-251311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ZZkMQIAAFsEAAAOAAAAZHJzL2Uyb0RvYy54bWysVNuO0zAQfUfiHyy/06TZtttGTVdLlyKk&#10;5SLt8gGO4yQWjsfYbpPy9YydtlQLvCDyYNme8ZmZc2ayvhs6RQ7COgm6oNNJSonQHCqpm4J+fd69&#10;WVLiPNMVU6BFQY/C0bvN61fr3uQigxZUJSxBEO3y3hS09d7kSeJ4KzrmJmCERmMNtmMej7ZJKst6&#10;RO9UkqXpIunBVsYCF87h7cNopJuIX9eC+8917YQnqqCYm4+rjWsZ1mSzZnljmWklP6XB/iGLjkmN&#10;QS9QD8wzsrfyN6hOcgsOaj/h0CVQ15KLWANWM01fVPPUMiNiLUiOMxea3P+D5Z8OXyyRVUHn2S0l&#10;mnUo0rMYPHkLA1kEfnrjcnR7MujoB7xGnWOtzjwC/+aIhm3LdCPurYW+FazC/KbhZXL1dMRxAaTs&#10;P0KFYdjeQwQaatsF8pAOguio0/GiTUiF4+V8NbtZpGjiaMtuZzdZFC9h+fm1sc6/F9CRsCmoRe0j&#10;Ojs8Oh+yYfnZJQRzoGS1k0rFg23KrbLkwLBPdvGLBbxwU5r0BV3Ns/lIwF8h0vj9CaKTHhteya6g&#10;y4sTywNt73QV29EzqcY9pqz0icdA3UiiH8ohSjZdZmeBSqiOSK2FscNxInHTgv1BSY/dXVD3fc+s&#10;oER90CjPajqbhXGIh9n8Fskk9tpSXluY5ghVUE/JuN36cYT2xsqmxUhjQ2i4R0lrGdkO2o9ZnQrA&#10;Do4inKYtjMj1OXr9+idsfgIAAP//AwBQSwMEFAAGAAgAAAAhAPgJoQveAAAACgEAAA8AAABkcnMv&#10;ZG93bnJldi54bWxMT0FOwzAQvCPxB2uRuKDWJoG0DXEqhASiN2gRXN3YTSLsdbDdNPye5QS32ZnR&#10;7Ey1npxlowmx9yjhei6AGWy87rGV8LZ7nC2BxaRQK+vRSPg2Edb1+VmlSu1P+GrGbWoZhWAslYQu&#10;paHkPDadcSrO/WCQtIMPTiU6Q8t1UCcKd5ZnQhTcqR7pQ6cG89CZ5nN7dBKWN8/jR9zkL+9NcbCr&#10;dLUYn76ClJcX0/0dsGSm9GeG3/pUHWrqtPdH1JFZCTQkEZvdLgiRvsoLAnuiciEy4HXF/0+ofwAA&#10;AP//AwBQSwECLQAUAAYACAAAACEAtoM4kv4AAADhAQAAEwAAAAAAAAAAAAAAAAAAAAAAW0NvbnRl&#10;bnRfVHlwZXNdLnhtbFBLAQItABQABgAIAAAAIQA4/SH/1gAAAJQBAAALAAAAAAAAAAAAAAAAAC8B&#10;AABfcmVscy8ucmVsc1BLAQItABQABgAIAAAAIQBKyZZkMQIAAFsEAAAOAAAAAAAAAAAAAAAAAC4C&#10;AABkcnMvZTJvRG9jLnhtbFBLAQItABQABgAIAAAAIQD4CaEL3gAAAAoBAAAPAAAAAAAAAAAAAAAA&#10;AIsEAABkcnMvZG93bnJldi54bWxQSwUGAAAAAAQABADzAAAAlgUAAAAA&#10;" o:allowoverlap="f">
                <v:textbox>
                  <w:txbxContent>
                    <w:p w:rsidR="00224FF0" w:rsidRDefault="00224FF0" w:rsidP="004069B7">
                      <w:pPr>
                        <w:jc w:val="center"/>
                      </w:pPr>
                      <w:sdt>
                        <w:sdtPr>
                          <w:tag w:val="Prop105"/>
                          <w:id w:val="12427536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7832384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4295546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5758198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the use of juvenile court facilities.</w:t>
      </w:r>
    </w:p>
    <w:p w:rsidR="004069B7" w:rsidRPr="001C5438" w:rsidRDefault="004069B7" w:rsidP="004069B7">
      <w:pPr>
        <w:jc w:val="both"/>
        <w:rPr>
          <w:rFonts w:ascii="Cambria" w:hAnsi="Cambria" w:cs="Arial"/>
          <w:b/>
          <w:u w:val="single"/>
        </w:rPr>
      </w:pPr>
      <w:r w:rsidRPr="001C5438">
        <w:rPr>
          <w:rFonts w:ascii="Cambria" w:hAnsi="Cambria" w:cs="Arial"/>
          <w:b/>
          <w:u w:val="single"/>
        </w:rPr>
        <w:t>Provisions</w:t>
      </w:r>
    </w:p>
    <w:p w:rsidR="004069B7" w:rsidRDefault="004069B7" w:rsidP="004069B7">
      <w:pPr>
        <w:pStyle w:val="ListParagraph"/>
        <w:numPr>
          <w:ilvl w:val="0"/>
          <w:numId w:val="116"/>
        </w:numPr>
        <w:spacing w:after="120" w:line="240" w:lineRule="auto"/>
        <w:contextualSpacing w:val="0"/>
        <w:jc w:val="both"/>
        <w:rPr>
          <w:rFonts w:ascii="Cambria" w:hAnsi="Cambria" w:cs="Arial"/>
        </w:rPr>
      </w:pPr>
      <w:r>
        <w:rPr>
          <w:rFonts w:ascii="Cambria" w:hAnsi="Cambria" w:cs="Arial"/>
        </w:rPr>
        <w:t>Allows juvenile court staff to provide services within juvenile court facilities on authorization from the presiding judge of the superior court, if facilities are available. (Sec. 1)</w:t>
      </w:r>
    </w:p>
    <w:p w:rsidR="004069B7" w:rsidRPr="00493847" w:rsidRDefault="004069B7" w:rsidP="004069B7">
      <w:pPr>
        <w:pStyle w:val="ListParagraph"/>
        <w:numPr>
          <w:ilvl w:val="0"/>
          <w:numId w:val="116"/>
        </w:numPr>
        <w:spacing w:after="120" w:line="240" w:lineRule="auto"/>
        <w:contextualSpacing w:val="0"/>
        <w:jc w:val="both"/>
        <w:rPr>
          <w:rFonts w:ascii="Cambria" w:hAnsi="Cambria" w:cs="Arial"/>
        </w:rPr>
      </w:pPr>
      <w:r>
        <w:rPr>
          <w:rFonts w:ascii="Cambria" w:hAnsi="Cambria" w:cs="Arial"/>
        </w:rPr>
        <w:t>Makes a conforming change. (Sec. 1)</w:t>
      </w:r>
    </w:p>
    <w:p w:rsidR="004069B7" w:rsidRPr="001C5438" w:rsidRDefault="004069B7" w:rsidP="004069B7">
      <w:pPr>
        <w:jc w:val="both"/>
        <w:rPr>
          <w:rFonts w:ascii="Cambria" w:hAnsi="Cambria" w:cs="Arial"/>
          <w:b/>
          <w:u w:val="single"/>
        </w:rPr>
      </w:pPr>
      <w:r w:rsidRPr="001C5438">
        <w:rPr>
          <w:rFonts w:ascii="Cambria" w:hAnsi="Cambria" w:cs="Arial"/>
          <w:b/>
          <w:u w:val="single"/>
        </w:rPr>
        <w:t>Current Law</w:t>
      </w:r>
    </w:p>
    <w:p w:rsidR="004069B7" w:rsidRDefault="00224FF0" w:rsidP="004069B7">
      <w:pPr>
        <w:spacing w:after="120"/>
        <w:jc w:val="both"/>
        <w:rPr>
          <w:rFonts w:ascii="Cambria" w:hAnsi="Cambria" w:cs="Arial"/>
        </w:rPr>
      </w:pPr>
      <w:hyperlink r:id="rId422" w:history="1">
        <w:r w:rsidR="004069B7" w:rsidRPr="00922868">
          <w:rPr>
            <w:rStyle w:val="Hyperlink"/>
            <w:rFonts w:ascii="Cambria" w:hAnsi="Cambria" w:cs="Arial"/>
          </w:rPr>
          <w:t>A.R.S. § 8-209</w:t>
        </w:r>
      </w:hyperlink>
      <w:r w:rsidR="004069B7">
        <w:rPr>
          <w:rFonts w:ascii="Cambria" w:hAnsi="Cambria" w:cs="Arial"/>
        </w:rPr>
        <w:t xml:space="preserve"> states if appropriate facilities are available to the juvenile court, the presiding judge of the superior court may enter into an agreement for the use of those facilities by a provider of juvenile shelter or treatment services.</w:t>
      </w:r>
    </w:p>
    <w:p w:rsidR="004069B7" w:rsidRPr="00363116" w:rsidRDefault="00224FF0" w:rsidP="004069B7">
      <w:pPr>
        <w:spacing w:after="120"/>
        <w:jc w:val="both"/>
        <w:rPr>
          <w:rFonts w:ascii="Cambria" w:hAnsi="Cambria" w:cs="Arial"/>
        </w:rPr>
      </w:pPr>
      <w:hyperlink r:id="rId423" w:history="1">
        <w:r w:rsidR="004069B7" w:rsidRPr="00363116">
          <w:rPr>
            <w:rStyle w:val="Hyperlink"/>
            <w:rFonts w:ascii="Cambria" w:hAnsi="Cambria" w:cs="Arial"/>
          </w:rPr>
          <w:t>A.R.S. § 8-248</w:t>
        </w:r>
      </w:hyperlink>
      <w:r w:rsidR="004069B7">
        <w:rPr>
          <w:rFonts w:ascii="Cambria" w:hAnsi="Cambria" w:cs="Arial"/>
        </w:rPr>
        <w:t xml:space="preserve"> defines </w:t>
      </w:r>
      <w:r w:rsidR="004069B7">
        <w:rPr>
          <w:rFonts w:ascii="Cambria" w:hAnsi="Cambria" w:cs="Arial"/>
          <w:i/>
        </w:rPr>
        <w:t>private service provider</w:t>
      </w:r>
      <w:r w:rsidR="004069B7">
        <w:rPr>
          <w:rFonts w:ascii="Cambria" w:hAnsi="Cambria" w:cs="Arial"/>
        </w:rPr>
        <w:t xml:space="preserve"> as any individual or entity that receives federal, state, or local government funding or reimbursement for providing services directly to a child who is adjudicated a ward of the court.</w:t>
      </w:r>
    </w:p>
    <w:p w:rsidR="004069B7" w:rsidRPr="001C5438" w:rsidRDefault="004069B7" w:rsidP="004069B7">
      <w:pPr>
        <w:spacing w:after="120"/>
        <w:jc w:val="both"/>
        <w:rPr>
          <w:rFonts w:ascii="Cambria" w:hAnsi="Cambria" w:cs="Arial"/>
        </w:rPr>
      </w:pPr>
    </w:p>
    <w:p w:rsidR="004069B7" w:rsidRDefault="004069B7" w:rsidP="004069B7">
      <w:pPr>
        <w:sectPr w:rsidR="004069B7" w:rsidSect="00990E7D">
          <w:type w:val="continuous"/>
          <w:pgSz w:w="12240" w:h="15840"/>
          <w:pgMar w:top="1440" w:right="1440" w:bottom="1440" w:left="1440" w:header="720" w:footer="720" w:gutter="0"/>
          <w:cols w:space="720"/>
          <w:docGrid w:linePitch="360"/>
        </w:sectPr>
      </w:pPr>
    </w:p>
    <w:p w:rsidR="004069B7" w:rsidRDefault="004069B7" w:rsidP="004069B7">
      <w:pPr>
        <w:pStyle w:val="Heading1"/>
        <w:jc w:val="center"/>
      </w:pPr>
      <w:r>
        <w:rPr>
          <w:noProof/>
        </w:rPr>
        <w:lastRenderedPageBreak/>
        <w:drawing>
          <wp:anchor distT="0" distB="0" distL="114300" distR="114300" simplePos="0" relativeHeight="252006400" behindDoc="1" locked="0" layoutInCell="1" allowOverlap="1" wp14:anchorId="634F6EBC" wp14:editId="79580CFE">
            <wp:simplePos x="0" y="0"/>
            <wp:positionH relativeFrom="column">
              <wp:posOffset>2362835</wp:posOffset>
            </wp:positionH>
            <wp:positionV relativeFrom="paragraph">
              <wp:posOffset>-322580</wp:posOffset>
            </wp:positionV>
            <wp:extent cx="1214755" cy="1165860"/>
            <wp:effectExtent l="0" t="0" r="0" b="0"/>
            <wp:wrapNone/>
            <wp:docPr id="554" name="Picture 554"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69B7" w:rsidRDefault="004069B7" w:rsidP="004069B7">
      <w:pPr>
        <w:jc w:val="center"/>
        <w:sectPr w:rsidR="004069B7" w:rsidSect="00990E7D">
          <w:footerReference w:type="default" r:id="rId424"/>
          <w:pgSz w:w="12240" w:h="15840"/>
          <w:pgMar w:top="1080" w:right="1440" w:bottom="1440" w:left="1440" w:header="720" w:footer="720" w:gutter="0"/>
          <w:cols w:space="720"/>
          <w:docGrid w:linePitch="360"/>
        </w:sectPr>
      </w:pPr>
    </w:p>
    <w:p w:rsidR="004069B7" w:rsidRDefault="004069B7" w:rsidP="004069B7">
      <w:pPr>
        <w:rPr>
          <w:b/>
        </w:rPr>
      </w:pPr>
      <w:bookmarkStart w:id="114" w:name="hb2283"/>
      <w:bookmarkEnd w:id="114"/>
    </w:p>
    <w:tbl>
      <w:tblPr>
        <w:tblStyle w:val="TableGrid"/>
        <w:tblpPr w:leftFromText="180" w:rightFromText="180" w:vertAnchor="page" w:horzAnchor="margin" w:tblpY="2558"/>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69B7" w:rsidTr="004966F0">
        <w:tc>
          <w:tcPr>
            <w:tcW w:w="9895" w:type="dxa"/>
            <w:gridSpan w:val="2"/>
          </w:tcPr>
          <w:p w:rsidR="004069B7" w:rsidRPr="002B09D5" w:rsidRDefault="004069B7" w:rsidP="004966F0">
            <w:pPr>
              <w:spacing w:after="120"/>
              <w:rPr>
                <w:rFonts w:ascii="Cambria" w:hAnsi="Cambria" w:cs="Arial"/>
                <w:noProof/>
                <w:sz w:val="28"/>
                <w:szCs w:val="28"/>
                <w:u w:val="single"/>
              </w:rPr>
            </w:pPr>
            <w:r>
              <w:rPr>
                <w:rFonts w:ascii="Cambria" w:hAnsi="Cambria" w:cs="Arial"/>
                <w:b/>
                <w:noProof/>
                <w:sz w:val="28"/>
                <w:szCs w:val="28"/>
                <w:u w:val="single"/>
              </w:rPr>
              <w:t>HB 2283:</w:t>
            </w:r>
            <w:r w:rsidRPr="00803606">
              <w:rPr>
                <w:rFonts w:ascii="Cambria" w:hAnsi="Cambria" w:cs="Arial"/>
                <w:noProof/>
                <w:sz w:val="28"/>
                <w:szCs w:val="28"/>
                <w:u w:val="single"/>
              </w:rPr>
              <w:t xml:space="preserve"> </w:t>
            </w:r>
            <w:r>
              <w:rPr>
                <w:rFonts w:ascii="Cambria" w:hAnsi="Cambria" w:cs="Arial"/>
                <w:noProof/>
                <w:sz w:val="28"/>
                <w:szCs w:val="28"/>
                <w:u w:val="single"/>
              </w:rPr>
              <w:t>S/E sexual offenses; definition; defenses</w:t>
            </w:r>
          </w:p>
        </w:tc>
      </w:tr>
      <w:tr w:rsidR="004069B7" w:rsidTr="004966F0">
        <w:tc>
          <w:tcPr>
            <w:tcW w:w="5125" w:type="dxa"/>
          </w:tcPr>
          <w:p w:rsidR="004069B7" w:rsidRPr="00311FEF" w:rsidRDefault="004069B7" w:rsidP="004966F0">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Kern, LD 20</w:t>
            </w:r>
          </w:p>
          <w:p w:rsidR="004069B7" w:rsidRPr="009502FB" w:rsidRDefault="004069B7" w:rsidP="004966F0">
            <w:pPr>
              <w:rPr>
                <w:rFonts w:ascii="Cambria" w:hAnsi="Cambria" w:cs="Arial"/>
              </w:rPr>
            </w:pPr>
            <w:r>
              <w:rPr>
                <w:rFonts w:ascii="Cambria" w:hAnsi="Cambria" w:cs="Arial"/>
                <w:b/>
              </w:rPr>
              <w:t>BILL STATUS:</w:t>
            </w:r>
            <w:r w:rsidRPr="00C6092E">
              <w:rPr>
                <w:rFonts w:ascii="Cambria" w:hAnsi="Cambria" w:cs="Arial"/>
              </w:rPr>
              <w:t xml:space="preserve"> </w:t>
            </w:r>
            <w:hyperlink r:id="rId425" w:tooltip="Bill Status Inquiry" w:history="1">
              <w:r w:rsidRPr="009502FB">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4069B7" w:rsidTr="004069B7">
              <w:tc>
                <w:tcPr>
                  <w:tcW w:w="5115" w:type="dxa"/>
                  <w:tcBorders>
                    <w:top w:val="nil"/>
                    <w:left w:val="nil"/>
                    <w:bottom w:val="nil"/>
                    <w:right w:val="nil"/>
                  </w:tcBorders>
                  <w:tcMar>
                    <w:left w:w="0" w:type="dxa"/>
                    <w:right w:w="0" w:type="dxa"/>
                  </w:tcMar>
                </w:tcPr>
                <w:p w:rsidR="004069B7" w:rsidRDefault="004069B7" w:rsidP="00C67E92">
                  <w:pPr>
                    <w:framePr w:hSpace="180" w:wrap="around" w:vAnchor="page" w:hAnchor="margin" w:y="2558"/>
                    <w:rPr>
                      <w:rFonts w:ascii="Cambria" w:hAnsi="Cambria" w:cs="Arial"/>
                    </w:rPr>
                  </w:pPr>
                  <w:r>
                    <w:rPr>
                      <w:rFonts w:ascii="Cambria" w:hAnsi="Cambria" w:cs="Arial"/>
                    </w:rPr>
                    <w:tab/>
                    <w:t>JPS: DPA/SE 8-1-0-0</w:t>
                  </w:r>
                </w:p>
              </w:tc>
            </w:tr>
          </w:tbl>
          <w:p w:rsidR="004069B7" w:rsidRPr="00C6092E" w:rsidRDefault="004069B7" w:rsidP="004966F0">
            <w:pPr>
              <w:rPr>
                <w:rFonts w:ascii="Cambria" w:hAnsi="Cambria" w:cs="Arial"/>
              </w:rPr>
            </w:pPr>
          </w:p>
        </w:tc>
        <w:tc>
          <w:tcPr>
            <w:tcW w:w="4770" w:type="dxa"/>
          </w:tcPr>
          <w:p w:rsidR="004069B7" w:rsidRDefault="004069B7" w:rsidP="004966F0">
            <w:pPr>
              <w:rPr>
                <w:rFonts w:ascii="Cambria" w:hAnsi="Cambria" w:cs="Arial"/>
              </w:rPr>
            </w:pPr>
            <w:r w:rsidRPr="001C5438">
              <w:rPr>
                <w:rFonts w:ascii="Cambria" w:hAnsi="Cambria" w:cs="Arial"/>
                <w:noProof/>
              </w:rPr>
              <mc:AlternateContent>
                <mc:Choice Requires="wps">
                  <w:drawing>
                    <wp:anchor distT="0" distB="0" distL="114300" distR="114300" simplePos="0" relativeHeight="252007424" behindDoc="1" locked="1" layoutInCell="1" allowOverlap="0" wp14:anchorId="41F75F4A" wp14:editId="706D40E6">
                      <wp:simplePos x="0" y="0"/>
                      <wp:positionH relativeFrom="margin">
                        <wp:posOffset>0</wp:posOffset>
                      </wp:positionH>
                      <wp:positionV relativeFrom="page">
                        <wp:posOffset>62865</wp:posOffset>
                      </wp:positionV>
                      <wp:extent cx="2669540" cy="546100"/>
                      <wp:effectExtent l="0" t="0" r="16510" b="25400"/>
                      <wp:wrapTight wrapText="bothSides">
                        <wp:wrapPolygon edited="0">
                          <wp:start x="0" y="0"/>
                          <wp:lineTo x="0" y="21851"/>
                          <wp:lineTo x="21579" y="21851"/>
                          <wp:lineTo x="21579" y="0"/>
                          <wp:lineTo x="0" y="0"/>
                        </wp:wrapPolygon>
                      </wp:wrapTight>
                      <wp:docPr id="5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546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4069B7">
                                  <w:pPr>
                                    <w:rPr>
                                      <w:b/>
                                      <w:u w:val="single"/>
                                    </w:rPr>
                                  </w:pPr>
                                  <w:r w:rsidRPr="00BB4358">
                                    <w:rPr>
                                      <w:b/>
                                      <w:u w:val="single"/>
                                    </w:rPr>
                                    <w:t>Legend:</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75F4A" id="_x0000_s1209" type="#_x0000_t202" style="position:absolute;margin-left:0;margin-top:4.95pt;width:210.2pt;height:43pt;z-index:-251309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jebhwIAABoFAAAOAAAAZHJzL2Uyb0RvYy54bWysVF1v2yAUfZ+0/4B4T/1RO02sOlUXJ9Ok&#10;7kNq9wMI4BgNgwckdlftv++CkyxZX6ZpfrDB93I4594Dt3dDK9GeGyu0KnFyFWPEFdVMqG2Jvz6t&#10;JzOMrCOKEakVL/Ezt/hu8fbNbd8VPNWNlowbBCDKFn1X4sa5rogiSxveEnulO64gWGvTEgdTs42Y&#10;IT2gtzJK43ga9dqwzmjKrYW/1RjEi4Bf15y6z3VtuUOyxMDNhbcJ741/R4tbUmwN6RpBDzTIP7Bo&#10;iVCw6QmqIo6gnRGvoFpBjba6dldUt5Gua0F50ABqkvgPNY8N6XjQAsWx3alM9v/B0k/7LwYJVuI8&#10;hVYp0kKTnvjg0Ds9oMzXp+9sAWmPHSS6AX5Dn4NW2z1o+s0ipZcNUVt+b4zuG04Y8Ev8yuhs6Yhj&#10;Pcim/6gZbEN2TgegoTatLx6UAwE69On51BtPhcLPdDqd5xmEKMTybJrEoXkRKY6rO2Pde65b5Acl&#10;NtD7gE72D9Z5NqQ4pvjNlF4LKUP/pUJ9ied5mo+6tBTMB32aNdvNUhq0J95B4QnSIHKe1goHPpai&#10;LfHslEQKX42VYmEXR4Qcx8BEKg8O4oDbYTT65WUez1ez1SybZOl0Ncniqprcr5fZZLpObvLqulou&#10;q+Sn55lkRSMY48pTPXo3yf7OG4dTNLru5N4LSRfK1+F5rTy6pBGqDKqO36Au2MB3fvSAGzZDcFwy&#10;uz76a6PZMzjD6PGAwoUCg0abHxj1cDhLbL/viOEYyQ8K3DVPMm8FFyZZfpPCxJxHNucRoihAldhh&#10;NA6XbrwBdp0R2wZ2Gv2s9D04shbBLN66I6uDj+EABlWHy8Kf8PN5yPp9pS1+AQAA//8DAFBLAwQU&#10;AAYACAAAACEAhq5ujtoAAAAFAQAADwAAAGRycy9kb3ducmV2LnhtbEyPwU7DMBBE70j8g7VI3KhD&#10;WmgT4lSIwp2GUq5OvE0i7HUUu23g61lOcBzN7MzbYj05K044ht6TgttZAgKp8aanVsHu7eVmBSJE&#10;TUZbT6jgCwOsy8uLQufGn2mLpyq2gkso5FpBF+OQSxmaDp0OMz8gsXfwo9OR5dhKM+ozlzsr0yS5&#10;l073xAudHvCpw+azOjrGSD92881rhculrueb5+/37LC3Sl1fTY8PICJO8S8Mv/h8AyUz1f5IJgir&#10;gB+JCrIMBJuLNFmAqFnfZSDLQv6nL38AAAD//wMAUEsBAi0AFAAGAAgAAAAhALaDOJL+AAAA4QEA&#10;ABMAAAAAAAAAAAAAAAAAAAAAAFtDb250ZW50X1R5cGVzXS54bWxQSwECLQAUAAYACAAAACEAOP0h&#10;/9YAAACUAQAACwAAAAAAAAAAAAAAAAAvAQAAX3JlbHMvLnJlbHNQSwECLQAUAAYACAAAACEAam43&#10;m4cCAAAaBQAADgAAAAAAAAAAAAAAAAAuAgAAZHJzL2Uyb0RvYy54bWxQSwECLQAUAAYACAAAACEA&#10;hq5ujtoAAAAFAQAADwAAAAAAAAAAAAAAAADhBAAAZHJzL2Rvd25yZXYueG1sUEsFBgAAAAAEAAQA&#10;8wAAAOgFAAAAAA==&#10;" o:allowoverlap="f" filled="f">
                      <v:textbox>
                        <w:txbxContent>
                          <w:p w:rsidR="00224FF0" w:rsidRPr="00F34CC1" w:rsidRDefault="00224FF0" w:rsidP="004069B7">
                            <w:pPr>
                              <w:rPr>
                                <w:b/>
                                <w:u w:val="single"/>
                              </w:rPr>
                            </w:pPr>
                            <w:r w:rsidRPr="00BB4358">
                              <w:rPr>
                                <w:b/>
                                <w:u w:val="single"/>
                              </w:rPr>
                              <w:t>Legend:</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4966F0" w:rsidRDefault="004966F0" w:rsidP="004069B7">
      <w:pPr>
        <w:spacing w:before="200"/>
        <w:jc w:val="both"/>
        <w:rPr>
          <w:rFonts w:ascii="Cambria" w:hAnsi="Cambria" w:cs="Arial"/>
          <w:b/>
          <w:u w:val="single"/>
        </w:rPr>
      </w:pPr>
    </w:p>
    <w:p w:rsidR="004069B7" w:rsidRPr="001C5438" w:rsidRDefault="004069B7" w:rsidP="004069B7">
      <w:pPr>
        <w:spacing w:before="200"/>
        <w:jc w:val="both"/>
        <w:rPr>
          <w:rFonts w:ascii="Cambria" w:hAnsi="Cambria" w:cs="Arial"/>
          <w:b/>
          <w:u w:val="single"/>
        </w:rPr>
      </w:pPr>
      <w:r w:rsidRPr="001C5438">
        <w:rPr>
          <w:rFonts w:ascii="Cambria" w:hAnsi="Cambria" w:cs="Arial"/>
          <w:b/>
          <w:u w:val="single"/>
        </w:rPr>
        <w:t>Abstract</w:t>
      </w:r>
    </w:p>
    <w:p w:rsidR="004069B7" w:rsidRPr="001C5438" w:rsidRDefault="004069B7" w:rsidP="004069B7">
      <w:pPr>
        <w:spacing w:after="120"/>
        <w:jc w:val="both"/>
        <w:rPr>
          <w:rFonts w:ascii="Cambria" w:hAnsi="Cambria" w:cs="Arial"/>
        </w:rPr>
      </w:pPr>
      <w:r>
        <w:rPr>
          <w:rFonts w:ascii="Cambria" w:hAnsi="Cambria" w:cs="Arial"/>
        </w:rPr>
        <w:t>Relating to the definition of sexual contact.</w:t>
      </w:r>
    </w:p>
    <w:p w:rsidR="004069B7" w:rsidRPr="001C5438" w:rsidRDefault="004069B7" w:rsidP="004069B7">
      <w:pPr>
        <w:jc w:val="both"/>
        <w:rPr>
          <w:rFonts w:ascii="Cambria" w:hAnsi="Cambria" w:cs="Arial"/>
          <w:b/>
          <w:u w:val="single"/>
        </w:rPr>
      </w:pPr>
      <w:r w:rsidRPr="001C5438">
        <w:rPr>
          <w:rFonts w:ascii="Cambria" w:hAnsi="Cambria" w:cs="Arial"/>
          <w:b/>
          <w:u w:val="single"/>
        </w:rPr>
        <w:t>Provisions</w:t>
      </w:r>
    </w:p>
    <w:p w:rsidR="004069B7" w:rsidRDefault="004069B7" w:rsidP="004069B7">
      <w:pPr>
        <w:pStyle w:val="ListParagraph"/>
        <w:numPr>
          <w:ilvl w:val="0"/>
          <w:numId w:val="115"/>
        </w:numPr>
        <w:spacing w:after="120" w:line="240" w:lineRule="auto"/>
        <w:contextualSpacing w:val="0"/>
        <w:jc w:val="both"/>
        <w:rPr>
          <w:rFonts w:ascii="Cambria" w:hAnsi="Cambria" w:cs="Arial"/>
        </w:rPr>
      </w:pPr>
      <w:r>
        <w:rPr>
          <w:rFonts w:ascii="Cambria" w:hAnsi="Cambria" w:cs="Arial"/>
        </w:rPr>
        <w:t xml:space="preserve">Excludes from the definition of </w:t>
      </w:r>
      <w:r w:rsidRPr="00B225E0">
        <w:rPr>
          <w:rFonts w:ascii="Cambria" w:hAnsi="Cambria" w:cs="Arial"/>
          <w:i/>
        </w:rPr>
        <w:t>sexual contact</w:t>
      </w:r>
      <w:r>
        <w:rPr>
          <w:rFonts w:ascii="Cambria" w:hAnsi="Cambria" w:cs="Arial"/>
        </w:rPr>
        <w:t xml:space="preserve"> any direct/indirect touching, fondling or manipulating that a reasonable person would recognize as normal caretaking interactions or responsibilities with a minor or a vulnerable adult. (Sec 1)</w:t>
      </w:r>
    </w:p>
    <w:p w:rsidR="004069B7" w:rsidRDefault="004069B7" w:rsidP="004069B7">
      <w:pPr>
        <w:pStyle w:val="ListParagraph"/>
        <w:numPr>
          <w:ilvl w:val="0"/>
          <w:numId w:val="115"/>
        </w:numPr>
        <w:spacing w:after="120" w:line="240" w:lineRule="auto"/>
        <w:contextualSpacing w:val="0"/>
        <w:jc w:val="both"/>
        <w:rPr>
          <w:rFonts w:ascii="Cambria" w:hAnsi="Cambria" w:cs="Arial"/>
        </w:rPr>
      </w:pPr>
      <w:r>
        <w:rPr>
          <w:rFonts w:ascii="Cambria" w:hAnsi="Cambria" w:cs="Arial"/>
        </w:rPr>
        <w:t>Strikes the defense for sexual abuse or molestation if the defendant was not motivated by sexual interest. (Sec 2)</w:t>
      </w:r>
    </w:p>
    <w:p w:rsidR="004069B7" w:rsidRPr="00493847" w:rsidRDefault="004069B7" w:rsidP="004069B7">
      <w:pPr>
        <w:pStyle w:val="ListParagraph"/>
        <w:numPr>
          <w:ilvl w:val="0"/>
          <w:numId w:val="115"/>
        </w:numPr>
        <w:spacing w:after="120" w:line="240" w:lineRule="auto"/>
        <w:contextualSpacing w:val="0"/>
        <w:jc w:val="both"/>
        <w:rPr>
          <w:rFonts w:ascii="Cambria" w:hAnsi="Cambria" w:cs="Arial"/>
        </w:rPr>
      </w:pPr>
      <w:r>
        <w:rPr>
          <w:rFonts w:ascii="Cambria" w:hAnsi="Cambria" w:cs="Arial"/>
        </w:rPr>
        <w:t>Makes a conforming change. (Sec 3)</w:t>
      </w:r>
    </w:p>
    <w:p w:rsidR="004069B7" w:rsidRPr="001C5438" w:rsidRDefault="004069B7" w:rsidP="004069B7">
      <w:pPr>
        <w:jc w:val="both"/>
        <w:rPr>
          <w:rFonts w:ascii="Cambria" w:hAnsi="Cambria" w:cs="Arial"/>
          <w:b/>
          <w:u w:val="single"/>
        </w:rPr>
      </w:pPr>
      <w:r w:rsidRPr="001C5438">
        <w:rPr>
          <w:rFonts w:ascii="Cambria" w:hAnsi="Cambria" w:cs="Arial"/>
          <w:b/>
          <w:u w:val="single"/>
        </w:rPr>
        <w:t>Current Law</w:t>
      </w:r>
    </w:p>
    <w:p w:rsidR="004069B7" w:rsidRDefault="004069B7" w:rsidP="004069B7">
      <w:pPr>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2008448" behindDoc="1" locked="1" layoutInCell="1" allowOverlap="0" wp14:anchorId="4CCEDDC7" wp14:editId="371EF030">
                <wp:simplePos x="0" y="0"/>
                <wp:positionH relativeFrom="margin">
                  <wp:align>center</wp:align>
                </wp:positionH>
                <wp:positionV relativeFrom="margin">
                  <wp:posOffset>8039735</wp:posOffset>
                </wp:positionV>
                <wp:extent cx="5943600" cy="271780"/>
                <wp:effectExtent l="0" t="0" r="19050" b="13970"/>
                <wp:wrapTight wrapText="bothSides">
                  <wp:wrapPolygon edited="0">
                    <wp:start x="0" y="0"/>
                    <wp:lineTo x="0" y="21196"/>
                    <wp:lineTo x="21600" y="21196"/>
                    <wp:lineTo x="21600" y="0"/>
                    <wp:lineTo x="0" y="0"/>
                  </wp:wrapPolygon>
                </wp:wrapTight>
                <wp:docPr id="5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780"/>
                        </a:xfrm>
                        <a:prstGeom prst="rect">
                          <a:avLst/>
                        </a:prstGeom>
                        <a:solidFill>
                          <a:srgbClr val="FFFFFF"/>
                        </a:solidFill>
                        <a:ln w="9525">
                          <a:solidFill>
                            <a:srgbClr val="000000"/>
                          </a:solidFill>
                          <a:miter lim="800000"/>
                          <a:headEnd/>
                          <a:tailEnd/>
                        </a:ln>
                      </wps:spPr>
                      <wps:txbx>
                        <w:txbxContent>
                          <w:p w:rsidR="00224FF0" w:rsidRDefault="00224FF0" w:rsidP="004069B7">
                            <w:pPr>
                              <w:jc w:val="center"/>
                            </w:pPr>
                            <w:sdt>
                              <w:sdtPr>
                                <w:tag w:val="Prop105"/>
                                <w:id w:val="-13672123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4217661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8624358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9367960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EDDC7" id="_x0000_s1210" type="#_x0000_t202" style="position:absolute;left:0;text-align:left;margin-left:0;margin-top:633.05pt;width:468pt;height:21.4pt;z-index:-25130803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xLMQIAAFs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Hn2YoS&#10;zToU6UkMnryDgSwCP71xOYY9Ggz0Ax6jzrFWZx6Af3dEw7ZluhF31kLfClZhftNwM7m6OuK4AFL2&#10;n6DCZ9jeQwQaatsF8pAOguio0/GiTUiF4+F8NXu7SNHF0ZfdTG+WUbyE5efbxjr/QUBHwqagFrWP&#10;6Ozw4HzIhuXnkPCYAyWrnVQqGrYpt8qSA8M+2cUvFvAiTGnSF3Q1z+YjAX+FSOP3J4hOemx4JbuC&#10;Li9BLA+0vddVbEfPpBr3mLLSJx4DdSOJfiiHKNl0OTsLVEJ1RGotjB2OE4mbFuxPSnrs7oK6H3tm&#10;BSXqo0Z5VtPZLIxDNGbzmwwNe+0prz1Mc4QqqKdk3G79OEJ7Y2XT4ktjQ2i4Q0lrGdkO2o9ZnQrA&#10;Do4inKYtjMi1HaN+/RM2zwAAAP//AwBQSwMEFAAGAAgAAAAhAKUCMNXfAAAACgEAAA8AAABkcnMv&#10;ZG93bnJldi54bWxMj81OwzAQhO9IvIO1SFwQddogk4Q4FUICwQ1KVa5uvE0i/BNsNw1vz3KC434z&#10;mp2p17M1bMIQB+8kLBcZMHSt14PrJGzfH68LYDEpp5XxDiV8Y4R1c35Wq0r7k3vDaZM6RiEuVkpC&#10;n9JYcR7bHq2KCz+iI+3gg1WJztBxHdSJwq3hqywT3KrB0YdejfjQY/u5OVoJxc3z9BFf8tddKw6m&#10;TFe309NXkPLyYr6/A5ZwTn9m+K1P1aGhTnt/dDoyI4GGJKIrIZbASC9zQWhPKM+KEnhT8/8Tmh8A&#10;AAD//wMAUEsBAi0AFAAGAAgAAAAhALaDOJL+AAAA4QEAABMAAAAAAAAAAAAAAAAAAAAAAFtDb250&#10;ZW50X1R5cGVzXS54bWxQSwECLQAUAAYACAAAACEAOP0h/9YAAACUAQAACwAAAAAAAAAAAAAAAAAv&#10;AQAAX3JlbHMvLnJlbHNQSwECLQAUAAYACAAAACEArnn8SzECAABbBAAADgAAAAAAAAAAAAAAAAAu&#10;AgAAZHJzL2Uyb0RvYy54bWxQSwECLQAUAAYACAAAACEApQIw1d8AAAAKAQAADwAAAAAAAAAAAAAA&#10;AACLBAAAZHJzL2Rvd25yZXYueG1sUEsFBgAAAAAEAAQA8wAAAJcFAAAAAA==&#10;" o:allowoverlap="f">
                <v:textbox>
                  <w:txbxContent>
                    <w:p w:rsidR="00224FF0" w:rsidRDefault="00224FF0" w:rsidP="004069B7">
                      <w:pPr>
                        <w:jc w:val="center"/>
                      </w:pPr>
                      <w:sdt>
                        <w:sdtPr>
                          <w:tag w:val="Prop105"/>
                          <w:id w:val="-13672123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4217661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8624358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9367960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hyperlink r:id="rId426" w:history="1">
        <w:r w:rsidRPr="00AA2E0A">
          <w:rPr>
            <w:rStyle w:val="Hyperlink"/>
            <w:rFonts w:ascii="Cambria" w:hAnsi="Cambria" w:cs="Arial"/>
          </w:rPr>
          <w:t>A.R.S. § 13-1404</w:t>
        </w:r>
      </w:hyperlink>
      <w:r>
        <w:rPr>
          <w:rFonts w:ascii="Cambria" w:hAnsi="Cambria" w:cs="Arial"/>
        </w:rPr>
        <w:t xml:space="preserve"> states that a person commits </w:t>
      </w:r>
      <w:r w:rsidRPr="00E360D4">
        <w:rPr>
          <w:rFonts w:ascii="Cambria" w:hAnsi="Cambria" w:cs="Arial"/>
          <w:i/>
        </w:rPr>
        <w:t>sexual abuse</w:t>
      </w:r>
      <w:r>
        <w:rPr>
          <w:rFonts w:ascii="Cambria" w:hAnsi="Cambria" w:cs="Arial"/>
        </w:rPr>
        <w:t xml:space="preserve"> by intentionally or knowingly engaging in </w:t>
      </w:r>
      <w:hyperlink r:id="rId427" w:history="1">
        <w:r w:rsidRPr="00AA2E0A">
          <w:rPr>
            <w:rStyle w:val="Hyperlink"/>
            <w:rFonts w:ascii="Cambria" w:hAnsi="Cambria" w:cs="Arial"/>
          </w:rPr>
          <w:t>sexual contact</w:t>
        </w:r>
      </w:hyperlink>
      <w:r>
        <w:rPr>
          <w:rFonts w:ascii="Cambria" w:hAnsi="Cambria" w:cs="Arial"/>
        </w:rPr>
        <w:t xml:space="preserve"> with a person:</w:t>
      </w:r>
    </w:p>
    <w:p w:rsidR="004069B7" w:rsidRDefault="004069B7" w:rsidP="004069B7">
      <w:pPr>
        <w:pStyle w:val="ListParagraph"/>
        <w:numPr>
          <w:ilvl w:val="0"/>
          <w:numId w:val="99"/>
        </w:numPr>
        <w:spacing w:after="120" w:line="240" w:lineRule="auto"/>
        <w:jc w:val="both"/>
        <w:rPr>
          <w:rFonts w:ascii="Cambria" w:hAnsi="Cambria" w:cs="Arial"/>
        </w:rPr>
      </w:pPr>
      <w:r>
        <w:rPr>
          <w:rFonts w:ascii="Cambria" w:hAnsi="Cambria" w:cs="Arial"/>
        </w:rPr>
        <w:t>O</w:t>
      </w:r>
      <w:r w:rsidRPr="00AA2E0A">
        <w:rPr>
          <w:rFonts w:ascii="Cambria" w:hAnsi="Cambria" w:cs="Arial"/>
        </w:rPr>
        <w:t xml:space="preserve">ver 15 </w:t>
      </w:r>
      <w:r>
        <w:rPr>
          <w:rFonts w:ascii="Cambria" w:hAnsi="Cambria" w:cs="Arial"/>
        </w:rPr>
        <w:t xml:space="preserve">years old </w:t>
      </w:r>
      <w:r w:rsidRPr="00AA2E0A">
        <w:rPr>
          <w:rFonts w:ascii="Cambria" w:hAnsi="Cambria" w:cs="Arial"/>
        </w:rPr>
        <w:t>without consent</w:t>
      </w:r>
      <w:r>
        <w:rPr>
          <w:rFonts w:ascii="Cambria" w:hAnsi="Cambria" w:cs="Arial"/>
        </w:rPr>
        <w:t>, or</w:t>
      </w:r>
    </w:p>
    <w:p w:rsidR="004069B7" w:rsidRDefault="004069B7" w:rsidP="004069B7">
      <w:pPr>
        <w:pStyle w:val="ListParagraph"/>
        <w:numPr>
          <w:ilvl w:val="0"/>
          <w:numId w:val="99"/>
        </w:numPr>
        <w:spacing w:after="0" w:line="240" w:lineRule="auto"/>
        <w:jc w:val="both"/>
        <w:rPr>
          <w:rFonts w:ascii="Cambria" w:hAnsi="Cambria" w:cs="Arial"/>
        </w:rPr>
      </w:pPr>
      <w:r>
        <w:rPr>
          <w:rFonts w:ascii="Cambria" w:hAnsi="Cambria" w:cs="Arial"/>
        </w:rPr>
        <w:t>U</w:t>
      </w:r>
      <w:r w:rsidRPr="00AA2E0A">
        <w:rPr>
          <w:rFonts w:ascii="Cambria" w:hAnsi="Cambria" w:cs="Arial"/>
        </w:rPr>
        <w:t>nder 15</w:t>
      </w:r>
      <w:r>
        <w:rPr>
          <w:rFonts w:ascii="Cambria" w:hAnsi="Cambria" w:cs="Arial"/>
        </w:rPr>
        <w:t xml:space="preserve"> years old</w:t>
      </w:r>
      <w:r w:rsidRPr="00AA2E0A">
        <w:rPr>
          <w:rFonts w:ascii="Cambria" w:hAnsi="Cambria" w:cs="Arial"/>
        </w:rPr>
        <w:t xml:space="preserve">, if the contact is limited to the female breast.  </w:t>
      </w:r>
    </w:p>
    <w:p w:rsidR="004069B7" w:rsidRDefault="004069B7" w:rsidP="004069B7">
      <w:pPr>
        <w:spacing w:after="120"/>
        <w:jc w:val="both"/>
        <w:rPr>
          <w:rFonts w:ascii="Cambria" w:hAnsi="Cambria" w:cs="Arial"/>
        </w:rPr>
      </w:pPr>
      <w:r w:rsidRPr="00AA2E0A">
        <w:rPr>
          <w:rFonts w:ascii="Cambria" w:hAnsi="Cambria" w:cs="Arial"/>
        </w:rPr>
        <w:t xml:space="preserve">Sexual abuse is a Class 5 felony </w:t>
      </w:r>
      <w:r>
        <w:rPr>
          <w:rFonts w:ascii="Cambria" w:hAnsi="Cambria" w:cs="Arial"/>
        </w:rPr>
        <w:t xml:space="preserve">(1 ½ years, up to $150,000 plus surcharges) </w:t>
      </w:r>
      <w:r w:rsidRPr="00AA2E0A">
        <w:rPr>
          <w:rFonts w:ascii="Cambria" w:hAnsi="Cambria" w:cs="Arial"/>
        </w:rPr>
        <w:t>if the victim is 15 years or older; it is a Class 3 felony with a sentencing enhancement if the victim is under 15 years of age.</w:t>
      </w:r>
    </w:p>
    <w:p w:rsidR="004069B7" w:rsidRDefault="00224FF0" w:rsidP="004069B7">
      <w:pPr>
        <w:spacing w:after="120"/>
        <w:jc w:val="both"/>
        <w:rPr>
          <w:rFonts w:ascii="Cambria" w:hAnsi="Cambria" w:cs="Arial"/>
        </w:rPr>
      </w:pPr>
      <w:hyperlink r:id="rId428" w:history="1">
        <w:r w:rsidR="004069B7" w:rsidRPr="0067523C">
          <w:rPr>
            <w:rStyle w:val="Hyperlink"/>
            <w:rFonts w:ascii="Cambria" w:hAnsi="Cambria" w:cs="Arial"/>
          </w:rPr>
          <w:t>A.R.S. § 13-1410</w:t>
        </w:r>
      </w:hyperlink>
      <w:r w:rsidR="004069B7">
        <w:rPr>
          <w:rFonts w:ascii="Cambria" w:hAnsi="Cambria" w:cs="Arial"/>
        </w:rPr>
        <w:t xml:space="preserve">, </w:t>
      </w:r>
      <w:r w:rsidR="004069B7" w:rsidRPr="00E360D4">
        <w:rPr>
          <w:rFonts w:ascii="Cambria" w:hAnsi="Cambria" w:cs="Arial"/>
          <w:i/>
        </w:rPr>
        <w:t>molestation of a child</w:t>
      </w:r>
      <w:r w:rsidR="004069B7">
        <w:rPr>
          <w:rFonts w:ascii="Cambria" w:hAnsi="Cambria" w:cs="Arial"/>
          <w:i/>
        </w:rPr>
        <w:t>,</w:t>
      </w:r>
      <w:r w:rsidR="004069B7">
        <w:rPr>
          <w:rFonts w:ascii="Cambria" w:hAnsi="Cambria" w:cs="Arial"/>
        </w:rPr>
        <w:t xml:space="preserve"> includes sexual contact with a person under 15 years old that does not involve the female breast.  Molestation is a Class 2 felony with the same sentencing enhancement (</w:t>
      </w:r>
      <w:hyperlink r:id="rId429" w:history="1">
        <w:r w:rsidR="004069B7" w:rsidRPr="0067523C">
          <w:rPr>
            <w:rStyle w:val="Hyperlink"/>
            <w:rFonts w:ascii="Cambria" w:hAnsi="Cambria" w:cs="Arial"/>
          </w:rPr>
          <w:t>dangerous crimes against children</w:t>
        </w:r>
      </w:hyperlink>
      <w:r w:rsidR="004069B7">
        <w:rPr>
          <w:rFonts w:ascii="Cambria" w:hAnsi="Cambria" w:cs="Arial"/>
        </w:rPr>
        <w:t xml:space="preserve">).   </w:t>
      </w:r>
      <w:hyperlink r:id="rId430" w:history="1">
        <w:r w:rsidR="004069B7" w:rsidRPr="0067523C">
          <w:rPr>
            <w:rStyle w:val="Hyperlink"/>
            <w:rFonts w:ascii="Cambria" w:hAnsi="Cambria" w:cs="Arial"/>
          </w:rPr>
          <w:t xml:space="preserve">A.R.S. </w:t>
        </w:r>
        <w:r w:rsidR="004069B7">
          <w:rPr>
            <w:rStyle w:val="Hyperlink"/>
            <w:rFonts w:ascii="Cambria" w:hAnsi="Cambria" w:cs="Arial"/>
          </w:rPr>
          <w:t xml:space="preserve">§ </w:t>
        </w:r>
        <w:r w:rsidR="004069B7" w:rsidRPr="0067523C">
          <w:rPr>
            <w:rStyle w:val="Hyperlink"/>
            <w:rFonts w:ascii="Cambria" w:hAnsi="Cambria" w:cs="Arial"/>
          </w:rPr>
          <w:t>13-1407(E)</w:t>
        </w:r>
      </w:hyperlink>
      <w:r w:rsidR="004069B7">
        <w:rPr>
          <w:rFonts w:ascii="Cambria" w:hAnsi="Cambria" w:cs="Arial"/>
        </w:rPr>
        <w:t xml:space="preserve"> contains a defense to both sexual abuse and molestation if the defendant was not motivated by sexual interest.  The defense must be raised by the defendant and proven by preponderance.  </w:t>
      </w:r>
    </w:p>
    <w:p w:rsidR="004069B7" w:rsidRPr="007A2BD9" w:rsidRDefault="004069B7" w:rsidP="004069B7">
      <w:pPr>
        <w:rPr>
          <w:rFonts w:ascii="Cambria" w:hAnsi="Cambria"/>
          <w:b/>
          <w:u w:val="single"/>
        </w:rPr>
      </w:pPr>
      <w:r w:rsidRPr="007A2BD9">
        <w:rPr>
          <w:rFonts w:ascii="Cambria" w:hAnsi="Cambria"/>
          <w:b/>
          <w:u w:val="single"/>
        </w:rPr>
        <w:t>Additional Information</w:t>
      </w:r>
    </w:p>
    <w:p w:rsidR="004069B7" w:rsidRPr="003E1FD9" w:rsidRDefault="004069B7" w:rsidP="004069B7">
      <w:pPr>
        <w:pStyle w:val="Default"/>
        <w:jc w:val="both"/>
        <w:rPr>
          <w:sz w:val="22"/>
          <w:szCs w:val="22"/>
        </w:rPr>
      </w:pPr>
      <w:r w:rsidRPr="003E1FD9">
        <w:rPr>
          <w:rFonts w:ascii="Cambria" w:hAnsi="Cambria" w:cs="Arial"/>
          <w:sz w:val="22"/>
          <w:szCs w:val="22"/>
        </w:rPr>
        <w:t xml:space="preserve">In September 2016, the Arizona Supreme Court issued an opinion in </w:t>
      </w:r>
      <w:r w:rsidRPr="00E360D4">
        <w:rPr>
          <w:rFonts w:ascii="Cambria" w:hAnsi="Cambria" w:cs="Arial"/>
          <w:i/>
          <w:sz w:val="22"/>
          <w:szCs w:val="22"/>
        </w:rPr>
        <w:t xml:space="preserve">State v </w:t>
      </w:r>
      <w:proofErr w:type="spellStart"/>
      <w:r w:rsidRPr="00E360D4">
        <w:rPr>
          <w:rFonts w:ascii="Cambria" w:hAnsi="Cambria" w:cs="Arial"/>
          <w:i/>
          <w:sz w:val="22"/>
          <w:szCs w:val="22"/>
        </w:rPr>
        <w:t>Holle</w:t>
      </w:r>
      <w:proofErr w:type="spellEnd"/>
      <w:r w:rsidRPr="003E1FD9">
        <w:rPr>
          <w:rFonts w:ascii="Cambria" w:hAnsi="Cambria" w:cs="Arial"/>
          <w:sz w:val="22"/>
          <w:szCs w:val="22"/>
        </w:rPr>
        <w:t xml:space="preserve">.  Jerry Charles </w:t>
      </w:r>
      <w:proofErr w:type="spellStart"/>
      <w:r w:rsidRPr="003E1FD9">
        <w:rPr>
          <w:rFonts w:ascii="Cambria" w:hAnsi="Cambria" w:cs="Arial"/>
          <w:sz w:val="22"/>
          <w:szCs w:val="22"/>
        </w:rPr>
        <w:t>Holle</w:t>
      </w:r>
      <w:proofErr w:type="spellEnd"/>
      <w:r w:rsidRPr="003E1FD9">
        <w:rPr>
          <w:rFonts w:ascii="Cambria" w:hAnsi="Cambria" w:cs="Arial"/>
          <w:sz w:val="22"/>
          <w:szCs w:val="22"/>
        </w:rPr>
        <w:t xml:space="preserve"> was convicted of both child molestation and sexual abuse of a minor under 15. Before trial, he sought to instruct the jury that the state was required to prove sexual motivation for the offenses charged beyond a reasonable doubt. The trial court disagreed. On appeal, the Court of Appeals, </w:t>
      </w:r>
      <w:proofErr w:type="spellStart"/>
      <w:r w:rsidRPr="003E1FD9">
        <w:rPr>
          <w:rFonts w:ascii="Cambria" w:hAnsi="Cambria" w:cs="Arial"/>
          <w:sz w:val="22"/>
          <w:szCs w:val="22"/>
        </w:rPr>
        <w:t>Div</w:t>
      </w:r>
      <w:proofErr w:type="spellEnd"/>
      <w:r w:rsidRPr="003E1FD9">
        <w:rPr>
          <w:rFonts w:ascii="Cambria" w:hAnsi="Cambria" w:cs="Arial"/>
          <w:sz w:val="22"/>
          <w:szCs w:val="22"/>
        </w:rPr>
        <w:t xml:space="preserve"> I determined that the trial court erred in its jury instruction that </w:t>
      </w:r>
      <w:proofErr w:type="spellStart"/>
      <w:r w:rsidRPr="003E1FD9">
        <w:rPr>
          <w:rFonts w:ascii="Cambria" w:hAnsi="Cambria" w:cs="Arial"/>
          <w:sz w:val="22"/>
          <w:szCs w:val="22"/>
        </w:rPr>
        <w:t>Holle</w:t>
      </w:r>
      <w:proofErr w:type="spellEnd"/>
      <w:r w:rsidRPr="003E1FD9">
        <w:rPr>
          <w:rFonts w:ascii="Cambria" w:hAnsi="Cambria" w:cs="Arial"/>
          <w:sz w:val="22"/>
          <w:szCs w:val="22"/>
        </w:rPr>
        <w:t xml:space="preserve"> prove his conduct was not motivated by sexual interest. The sentence was not overturned, but on appeal, the Arizona Supreme Court overturned the appeals court ruling, stating:  </w:t>
      </w:r>
    </w:p>
    <w:p w:rsidR="004069B7" w:rsidRDefault="004069B7" w:rsidP="004069B7">
      <w:pPr>
        <w:spacing w:after="120"/>
        <w:ind w:left="720"/>
        <w:jc w:val="both"/>
        <w:rPr>
          <w:rFonts w:ascii="Cambria" w:hAnsi="Cambria" w:cs="Arial"/>
        </w:rPr>
      </w:pPr>
      <w:r>
        <w:rPr>
          <w:rFonts w:ascii="Cambria" w:hAnsi="Cambria"/>
        </w:rPr>
        <w:t>"</w:t>
      </w:r>
      <w:r w:rsidRPr="007A2BD9">
        <w:rPr>
          <w:rFonts w:ascii="Cambria" w:hAnsi="Cambria"/>
        </w:rPr>
        <w:t>Under A.R.S. § 13-1407(E), “[</w:t>
      </w:r>
      <w:proofErr w:type="spellStart"/>
      <w:r w:rsidRPr="007A2BD9">
        <w:rPr>
          <w:rFonts w:ascii="Cambria" w:hAnsi="Cambria"/>
        </w:rPr>
        <w:t>i</w:t>
      </w:r>
      <w:proofErr w:type="spellEnd"/>
      <w:r w:rsidRPr="007A2BD9">
        <w:rPr>
          <w:rFonts w:ascii="Cambria" w:hAnsi="Cambria"/>
        </w:rPr>
        <w:t>]t is a defense to a prosecution” for sexual abuse or child molestation “that the defendant was not motivated by a sexual interest. We hold that lack of such motivation is an affirmative defense that a defendant must prove, and thus the state need not prove as an element of those crimes that a defendant’s conduct was motivated by a sexual interest.</w:t>
      </w:r>
      <w:r>
        <w:rPr>
          <w:rFonts w:ascii="Cambria" w:hAnsi="Cambria"/>
        </w:rPr>
        <w:t>"</w:t>
      </w:r>
      <w:r w:rsidRPr="007A2BD9">
        <w:rPr>
          <w:rFonts w:ascii="Cambria" w:hAnsi="Cambria" w:cs="Arial"/>
        </w:rPr>
        <w:t xml:space="preserve"> </w:t>
      </w:r>
    </w:p>
    <w:p w:rsidR="004069B7" w:rsidRDefault="004069B7" w:rsidP="004069B7">
      <w:pPr>
        <w:spacing w:after="120"/>
        <w:jc w:val="both"/>
        <w:rPr>
          <w:rFonts w:ascii="Cambria" w:hAnsi="Cambria" w:cs="Arial"/>
        </w:rPr>
        <w:sectPr w:rsidR="004069B7" w:rsidSect="00990E7D">
          <w:type w:val="continuous"/>
          <w:pgSz w:w="12240" w:h="15840"/>
          <w:pgMar w:top="1440" w:right="1440" w:bottom="1440" w:left="1440" w:header="720" w:footer="720" w:gutter="0"/>
          <w:cols w:space="720"/>
          <w:docGrid w:linePitch="360"/>
        </w:sectPr>
      </w:pPr>
      <w:r w:rsidRPr="00E360D4">
        <w:rPr>
          <w:rFonts w:ascii="Cambria" w:hAnsi="Cambria" w:cs="Arial"/>
          <w:i/>
        </w:rPr>
        <w:t xml:space="preserve">State v </w:t>
      </w:r>
      <w:proofErr w:type="spellStart"/>
      <w:r w:rsidRPr="00E360D4">
        <w:rPr>
          <w:rFonts w:ascii="Cambria" w:hAnsi="Cambria" w:cs="Arial"/>
          <w:i/>
        </w:rPr>
        <w:t>Holle</w:t>
      </w:r>
      <w:proofErr w:type="spellEnd"/>
      <w:r>
        <w:rPr>
          <w:rFonts w:ascii="Cambria" w:hAnsi="Cambria" w:cs="Arial"/>
        </w:rPr>
        <w:t xml:space="preserve"> was a split decision of the Court; two Justices filed a dissenting opinion. Both the opinion and dissent are available </w:t>
      </w:r>
      <w:hyperlink r:id="rId431" w:history="1">
        <w:r w:rsidRPr="005202B6">
          <w:rPr>
            <w:rStyle w:val="Hyperlink"/>
            <w:rFonts w:ascii="Cambria" w:hAnsi="Cambria" w:cs="Arial"/>
          </w:rPr>
          <w:t>here</w:t>
        </w:r>
      </w:hyperlink>
      <w:r>
        <w:rPr>
          <w:rFonts w:ascii="Cambria" w:hAnsi="Cambria" w:cs="Arial"/>
        </w:rPr>
        <w:t xml:space="preserve">. </w:t>
      </w:r>
    </w:p>
    <w:p w:rsidR="004069B7" w:rsidRDefault="004069B7" w:rsidP="004069B7">
      <w:pPr>
        <w:pStyle w:val="Heading1"/>
        <w:jc w:val="center"/>
      </w:pPr>
      <w:r>
        <w:rPr>
          <w:noProof/>
        </w:rPr>
        <w:lastRenderedPageBreak/>
        <w:drawing>
          <wp:anchor distT="0" distB="0" distL="114300" distR="114300" simplePos="0" relativeHeight="252009472" behindDoc="1" locked="0" layoutInCell="1" allowOverlap="1" wp14:anchorId="38F1338F" wp14:editId="1853D1CA">
            <wp:simplePos x="0" y="0"/>
            <wp:positionH relativeFrom="column">
              <wp:posOffset>2362835</wp:posOffset>
            </wp:positionH>
            <wp:positionV relativeFrom="paragraph">
              <wp:posOffset>-322580</wp:posOffset>
            </wp:positionV>
            <wp:extent cx="1214755" cy="1165860"/>
            <wp:effectExtent l="0" t="0" r="0" b="0"/>
            <wp:wrapNone/>
            <wp:docPr id="555" name="Picture 555"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69B7" w:rsidRDefault="004069B7" w:rsidP="004069B7">
      <w:pPr>
        <w:jc w:val="center"/>
        <w:sectPr w:rsidR="004069B7" w:rsidSect="00990E7D">
          <w:footerReference w:type="default" r:id="rId432"/>
          <w:pgSz w:w="12240" w:h="15840"/>
          <w:pgMar w:top="1080" w:right="1440" w:bottom="1440" w:left="1440" w:header="720" w:footer="720" w:gutter="0"/>
          <w:cols w:space="720"/>
          <w:docGrid w:linePitch="360"/>
        </w:sectPr>
      </w:pPr>
    </w:p>
    <w:p w:rsidR="004069B7" w:rsidRDefault="004069B7" w:rsidP="004069B7">
      <w:pPr>
        <w:rPr>
          <w:b/>
        </w:rPr>
      </w:pPr>
    </w:p>
    <w:tbl>
      <w:tblPr>
        <w:tblStyle w:val="TableGrid"/>
        <w:tblpPr w:leftFromText="180" w:rightFromText="180" w:vertAnchor="page" w:horzAnchor="margin" w:tblpY="2509"/>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69B7" w:rsidTr="004966F0">
        <w:tc>
          <w:tcPr>
            <w:tcW w:w="9895" w:type="dxa"/>
            <w:gridSpan w:val="2"/>
          </w:tcPr>
          <w:p w:rsidR="004069B7" w:rsidRPr="002B09D5" w:rsidRDefault="004069B7" w:rsidP="004966F0">
            <w:pPr>
              <w:spacing w:after="120"/>
              <w:rPr>
                <w:rFonts w:ascii="Cambria" w:hAnsi="Cambria" w:cs="Arial"/>
                <w:noProof/>
                <w:sz w:val="28"/>
                <w:szCs w:val="28"/>
                <w:u w:val="single"/>
              </w:rPr>
            </w:pPr>
            <w:r>
              <w:rPr>
                <w:rFonts w:ascii="Cambria" w:hAnsi="Cambria" w:cs="Arial"/>
                <w:b/>
                <w:noProof/>
                <w:sz w:val="28"/>
                <w:szCs w:val="28"/>
                <w:u w:val="single"/>
              </w:rPr>
              <w:t>HB 2312:</w:t>
            </w:r>
            <w:r w:rsidRPr="00803606">
              <w:rPr>
                <w:rFonts w:ascii="Cambria" w:hAnsi="Cambria" w:cs="Arial"/>
                <w:noProof/>
                <w:sz w:val="28"/>
                <w:szCs w:val="28"/>
                <w:u w:val="single"/>
              </w:rPr>
              <w:t xml:space="preserve"> </w:t>
            </w:r>
            <w:r>
              <w:rPr>
                <w:rFonts w:ascii="Cambria" w:hAnsi="Cambria" w:cs="Arial"/>
                <w:noProof/>
                <w:sz w:val="28"/>
                <w:szCs w:val="28"/>
                <w:u w:val="single"/>
              </w:rPr>
              <w:t>setting aside conviction; requirements</w:t>
            </w:r>
          </w:p>
        </w:tc>
      </w:tr>
      <w:tr w:rsidR="004069B7" w:rsidTr="004966F0">
        <w:tc>
          <w:tcPr>
            <w:tcW w:w="5125" w:type="dxa"/>
          </w:tcPr>
          <w:p w:rsidR="004069B7" w:rsidRPr="00311FEF" w:rsidRDefault="004069B7" w:rsidP="004966F0">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Farnsworth E, LD 12</w:t>
            </w:r>
          </w:p>
          <w:p w:rsidR="004069B7" w:rsidRPr="00624BAB" w:rsidRDefault="004069B7" w:rsidP="004966F0">
            <w:pPr>
              <w:rPr>
                <w:rFonts w:ascii="Cambria" w:hAnsi="Cambria" w:cs="Arial"/>
              </w:rPr>
            </w:pPr>
            <w:r>
              <w:rPr>
                <w:rFonts w:ascii="Cambria" w:hAnsi="Cambria" w:cs="Arial"/>
                <w:b/>
              </w:rPr>
              <w:t>BILL STATUS:</w:t>
            </w:r>
            <w:r w:rsidRPr="00C6092E">
              <w:rPr>
                <w:rFonts w:ascii="Cambria" w:hAnsi="Cambria" w:cs="Arial"/>
              </w:rPr>
              <w:t xml:space="preserve"> </w:t>
            </w:r>
            <w:hyperlink r:id="rId433" w:tooltip="Bill Status Inquiry" w:history="1">
              <w:r w:rsidRPr="00624BAB">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4069B7" w:rsidTr="004069B7">
              <w:tc>
                <w:tcPr>
                  <w:tcW w:w="5115" w:type="dxa"/>
                  <w:tcBorders>
                    <w:top w:val="nil"/>
                    <w:left w:val="nil"/>
                    <w:bottom w:val="nil"/>
                    <w:right w:val="nil"/>
                  </w:tcBorders>
                  <w:tcMar>
                    <w:left w:w="0" w:type="dxa"/>
                    <w:right w:w="0" w:type="dxa"/>
                  </w:tcMar>
                </w:tcPr>
                <w:p w:rsidR="004069B7" w:rsidRDefault="004069B7" w:rsidP="00C67E92">
                  <w:pPr>
                    <w:framePr w:hSpace="180" w:wrap="around" w:vAnchor="page" w:hAnchor="margin" w:y="2509"/>
                    <w:rPr>
                      <w:rFonts w:ascii="Cambria" w:hAnsi="Cambria" w:cs="Arial"/>
                    </w:rPr>
                  </w:pPr>
                  <w:r>
                    <w:rPr>
                      <w:rFonts w:ascii="Cambria" w:hAnsi="Cambria" w:cs="Arial"/>
                    </w:rPr>
                    <w:tab/>
                    <w:t>JPS: DPA 9-0-0-0</w:t>
                  </w:r>
                </w:p>
              </w:tc>
            </w:tr>
          </w:tbl>
          <w:p w:rsidR="004069B7" w:rsidRPr="00C6092E" w:rsidRDefault="004069B7" w:rsidP="004966F0">
            <w:pPr>
              <w:rPr>
                <w:rFonts w:ascii="Cambria" w:hAnsi="Cambria" w:cs="Arial"/>
              </w:rPr>
            </w:pPr>
          </w:p>
        </w:tc>
        <w:tc>
          <w:tcPr>
            <w:tcW w:w="4770" w:type="dxa"/>
          </w:tcPr>
          <w:p w:rsidR="004069B7" w:rsidRDefault="004069B7" w:rsidP="004966F0">
            <w:pPr>
              <w:rPr>
                <w:rFonts w:ascii="Cambria" w:hAnsi="Cambria" w:cs="Arial"/>
              </w:rPr>
            </w:pPr>
            <w:r w:rsidRPr="001C5438">
              <w:rPr>
                <w:rFonts w:ascii="Cambria" w:hAnsi="Cambria" w:cs="Arial"/>
                <w:noProof/>
              </w:rPr>
              <mc:AlternateContent>
                <mc:Choice Requires="wps">
                  <w:drawing>
                    <wp:anchor distT="0" distB="0" distL="114300" distR="114300" simplePos="0" relativeHeight="252010496" behindDoc="1" locked="1" layoutInCell="1" allowOverlap="0" wp14:anchorId="62A3E7E1" wp14:editId="50B36965">
                      <wp:simplePos x="0" y="0"/>
                      <wp:positionH relativeFrom="margin">
                        <wp:posOffset>0</wp:posOffset>
                      </wp:positionH>
                      <wp:positionV relativeFrom="page">
                        <wp:posOffset>70485</wp:posOffset>
                      </wp:positionV>
                      <wp:extent cx="2669540" cy="1139825"/>
                      <wp:effectExtent l="0" t="0" r="16510" b="22225"/>
                      <wp:wrapTight wrapText="bothSides">
                        <wp:wrapPolygon edited="0">
                          <wp:start x="0" y="0"/>
                          <wp:lineTo x="0" y="21660"/>
                          <wp:lineTo x="21579" y="21660"/>
                          <wp:lineTo x="21579" y="0"/>
                          <wp:lineTo x="0" y="0"/>
                        </wp:wrapPolygon>
                      </wp:wrapTight>
                      <wp:docPr id="5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139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4069B7">
                                  <w:pPr>
                                    <w:rPr>
                                      <w:b/>
                                      <w:u w:val="single"/>
                                    </w:rPr>
                                  </w:pPr>
                                  <w:r w:rsidRPr="00BB4358">
                                    <w:rPr>
                                      <w:b/>
                                      <w:u w:val="single"/>
                                    </w:rPr>
                                    <w:t>Legend:</w:t>
                                  </w:r>
                                </w:p>
                                <w:p w:rsidR="00224FF0" w:rsidRDefault="00224FF0" w:rsidP="004069B7">
                                  <w:r>
                                    <w:t>ADC-Arizona Department of Corrections</w:t>
                                  </w:r>
                                </w:p>
                                <w:p w:rsidR="00224FF0" w:rsidRDefault="00224FF0" w:rsidP="004069B7">
                                  <w:r>
                                    <w:t>ADOT-Arizona Department of Transportation</w:t>
                                  </w:r>
                                </w:p>
                                <w:p w:rsidR="00224FF0" w:rsidRDefault="00224FF0" w:rsidP="004069B7">
                                  <w:r>
                                    <w:t>LEA-law enforcement agency</w:t>
                                  </w:r>
                                </w:p>
                                <w:p w:rsidR="00224FF0" w:rsidRDefault="00224FF0" w:rsidP="004069B7">
                                  <w:r>
                                    <w:t>ADPS-Arizona Department of Public Safety</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3E7E1" id="_x0000_s1211" type="#_x0000_t202" style="position:absolute;margin-left:0;margin-top:5.55pt;width:210.2pt;height:89.75pt;z-index:-251305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KhgIAABsFAAAOAAAAZHJzL2Uyb0RvYy54bWysVNuO2yAQfa/Uf0C8Zx0nTjax4qy2cVJV&#10;2l6k3X4AARyjYqBAYm+r/nsHnGST7ktV1Q8YmOHMmZkDi7uukejArRNaFTi9GWLEFdVMqF2Bvz5t&#10;BjOMnCeKEakVL/Azd/hu+fbNojU5H+laS8YtAhDl8tYUuPbe5EniaM0b4m604QqMlbYN8bC0u4RZ&#10;0gJ6I5PRcDhNWm2ZsZpy52C37I14GfGrilP/uaoc90gWGLj5ONo4bsOYLBck31liakGPNMg/sGiI&#10;UBD0DFUST9DeildQjaBWO135G6qbRFeVoDzmANmkwz+yeayJ4TEXKI4z5zK5/wdLPx2+WCRYgSdj&#10;qI8iDTTpiXcevdMdykJ9WuNycHs04Og72IY+x1ydedD0m0NKr2qidvzeWt3WnDDgl4aTycXRHscF&#10;kG37UTMIQ/ZeR6Cusk0oHpQDATrweD73JlChsDmaTueTDEwUbGk6ns9GkxiD5Kfjxjr/nusGhUmB&#10;LTQ/wpPDg/OBDslPLiGa0hshZRSAVKgt8HwCkMHitBQsGOPC7rYradGBBAnF7xj3yq0RHoQsRVPg&#10;2dmJ5KEca8ViFE+E7OfARKoADtkBt+OsF8zP+XC+nq1n2SAbTdeDbFiWg/vNKhtMN+ntpByXq1WZ&#10;/go80yyvBWNcBaon8abZ34njeI162Z3le5WSu8x8E7/XmSfXNGKVIavTP2YXdRBa34vAd9suSi6d&#10;xRYGlWw1ewZpWN3fUHhRYFJr+wOjFm5ngd33PbEcI/lBgbzmaRa04OMim9yOYGEvLdtLC1EUoArs&#10;MeqnK98/AXtjxa6GSL2glb4HSVYiiuWF1VHIcANjVsfXIlzxy3X0ennTlr8BAAD//wMAUEsDBBQA&#10;BgAIAAAAIQC47BcI2wAAAAcBAAAPAAAAZHJzL2Rvd25yZXYueG1sTI/NTsNADITvSLzDykjc6G7S&#10;qqUhmwpRuJdQ4OokbhKxP1F22waeHvcER8+Mx5/zzWSNONEYeu80JDMFglztm961GvZvL3f3IEJE&#10;16DxjjR8U4BNcX2VY9b4s3ulUxlbwSUuZKihi3HIpAx1RxbDzA/k2Dv40WLkcWxlM+KZy62RqVJL&#10;abF3fKHDgZ46qr/Ko2WM9HM/3+5KWq2wmm+ff97Xhw+j9e3N9PgAItIU/8JwwecdKJip8kfXBGE0&#10;8COR1SQBwe4iVQsQFQtrtQRZ5PI/f/ELAAD//wMAUEsBAi0AFAAGAAgAAAAhALaDOJL+AAAA4QEA&#10;ABMAAAAAAAAAAAAAAAAAAAAAAFtDb250ZW50X1R5cGVzXS54bWxQSwECLQAUAAYACAAAACEAOP0h&#10;/9YAAACUAQAACwAAAAAAAAAAAAAAAAAvAQAAX3JlbHMvLnJlbHNQSwECLQAUAAYACAAAACEApTv7&#10;SoYCAAAbBQAADgAAAAAAAAAAAAAAAAAuAgAAZHJzL2Uyb0RvYy54bWxQSwECLQAUAAYACAAAACEA&#10;uOwXCNsAAAAHAQAADwAAAAAAAAAAAAAAAADgBAAAZHJzL2Rvd25yZXYueG1sUEsFBgAAAAAEAAQA&#10;8wAAAOgFAAAAAA==&#10;" o:allowoverlap="f" filled="f">
                      <v:textbox>
                        <w:txbxContent>
                          <w:p w:rsidR="00224FF0" w:rsidRPr="00F34CC1" w:rsidRDefault="00224FF0" w:rsidP="004069B7">
                            <w:pPr>
                              <w:rPr>
                                <w:b/>
                                <w:u w:val="single"/>
                              </w:rPr>
                            </w:pPr>
                            <w:r w:rsidRPr="00BB4358">
                              <w:rPr>
                                <w:b/>
                                <w:u w:val="single"/>
                              </w:rPr>
                              <w:t>Legend:</w:t>
                            </w:r>
                          </w:p>
                          <w:p w:rsidR="00224FF0" w:rsidRDefault="00224FF0" w:rsidP="004069B7">
                            <w:r>
                              <w:t>ADC-Arizona Department of Corrections</w:t>
                            </w:r>
                          </w:p>
                          <w:p w:rsidR="00224FF0" w:rsidRDefault="00224FF0" w:rsidP="004069B7">
                            <w:r>
                              <w:t>ADOT-Arizona Department of Transportation</w:t>
                            </w:r>
                          </w:p>
                          <w:p w:rsidR="00224FF0" w:rsidRDefault="00224FF0" w:rsidP="004069B7">
                            <w:r>
                              <w:t>LEA-law enforcement agency</w:t>
                            </w:r>
                          </w:p>
                          <w:p w:rsidR="00224FF0" w:rsidRDefault="00224FF0" w:rsidP="004069B7">
                            <w:r>
                              <w:t>ADPS-Arizona Department of Public Safety</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4966F0" w:rsidRDefault="004966F0" w:rsidP="004069B7">
      <w:pPr>
        <w:spacing w:before="200"/>
        <w:jc w:val="both"/>
        <w:rPr>
          <w:rFonts w:ascii="Cambria" w:hAnsi="Cambria" w:cs="Arial"/>
          <w:b/>
          <w:u w:val="single"/>
        </w:rPr>
      </w:pPr>
    </w:p>
    <w:p w:rsidR="004069B7" w:rsidRPr="001C5438" w:rsidRDefault="004069B7" w:rsidP="004069B7">
      <w:pPr>
        <w:spacing w:before="200"/>
        <w:jc w:val="both"/>
        <w:rPr>
          <w:rFonts w:ascii="Cambria" w:hAnsi="Cambria" w:cs="Arial"/>
          <w:b/>
          <w:u w:val="single"/>
        </w:rPr>
      </w:pPr>
      <w:r w:rsidRPr="001C5438">
        <w:rPr>
          <w:rFonts w:ascii="Cambria" w:hAnsi="Cambria" w:cs="Arial"/>
          <w:b/>
          <w:u w:val="single"/>
        </w:rPr>
        <w:t>Abstract</w:t>
      </w:r>
    </w:p>
    <w:p w:rsidR="004069B7" w:rsidRPr="001C5438" w:rsidRDefault="004069B7" w:rsidP="004069B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2011520" behindDoc="1" locked="1" layoutInCell="1" allowOverlap="0" wp14:anchorId="35C89DA8" wp14:editId="6C550E5F">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5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4069B7">
                            <w:pPr>
                              <w:jc w:val="center"/>
                            </w:pPr>
                            <w:sdt>
                              <w:sdtPr>
                                <w:tag w:val="Prop105"/>
                                <w:id w:val="-7092617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457893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3189567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6823911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89DA8" id="_x0000_s1212" type="#_x0000_t202" style="position:absolute;left:0;text-align:left;margin-left:0;margin-top:628.5pt;width:468pt;height:21.6pt;z-index:-251304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lkMAIAAFsEAAAOAAAAZHJzL2Uyb0RvYy54bWysVNuO0zAQfUfiHyy/0yS9bRs1XS1dipCW&#10;i7TLBziOk1g4HmO7TcrXM3a6pVrgBZEHy/aMz8ycM5PN7dApchTWSdAFzSYpJUJzqKRuCvr1af9m&#10;RYnzTFdMgRYFPQlHb7evX216k4sptKAqYQmCaJf3pqCt9yZPEsdb0TE3ASM0GmuwHfN4tE1SWdYj&#10;eqeSaZoukx5sZSxw4Rze3o9Guo34dS24/1zXTniiCoq5+bjauJZhTbYbljeWmVbycxrsH7LomNQY&#10;9AJ1zzwjByt/g+okt+Cg9hMOXQJ1LbmINWA1WfqimseWGRFrQXKcudDk/h8s/3T8YomsCrqYZZRo&#10;1qFIT2Lw5C0MZBn46Y3L0e3RoKMf8Bp1jrU68wD8myMadi3TjbizFvpWsArzy8LL5OrpiOMCSNl/&#10;hArDsIOHCDTUtgvkIR0E0VGn00WbkArHy8V6PlumaOJom97MZ9MoXsLy59fGOv9eQEfCpqAWtY/o&#10;7PjgfMiG5c8uIZgDJau9VCoebFPulCVHhn2yj18s4IWb0qQv6HoxXYwE/BUijd+fIDrpseGV7Aq6&#10;ujixPND2TlexHT2TatxjykqfeQzUjST6oRyiZNnqIlAJ1QmptTB2OE4kblqwPyjpsbsL6r4fmBWU&#10;qA8a5Vln83kYh3iYL26QTGKvLeW1hWmOUAX1lIzbnR9H6GCsbFqMNDaEhjuUtJaR7aD9mNW5AOzg&#10;KMJ52sKIXJ+j169/wvYnAAAA//8DAFBLAwQUAAYACAAAACEA+AmhC94AAAAKAQAADwAAAGRycy9k&#10;b3ducmV2LnhtbExPQU7DMBC8I/EHa5G4oNYmgbQNcSqEBKI3aBFc3dhNIux1sN00/J7lBLfZmdHs&#10;TLWenGWjCbH3KOF6LoAZbLzusZXwtnucLYHFpFAr69FI+DYR1vX5WaVK7U/4asZtahmFYCyVhC6l&#10;oeQ8Np1xKs79YJC0gw9OJTpDy3VQJwp3lmdCFNypHulDpwbz0Jnmc3t0EpY3z+NH3OQv701xsKt0&#10;tRifvoKUlxfT/R2wZKb0Z4bf+lQdauq090fUkVkJNCQRm90uCJG+ygsCe6JyITLgdcX/T6h/AAAA&#10;//8DAFBLAQItABQABgAIAAAAIQC2gziS/gAAAOEBAAATAAAAAAAAAAAAAAAAAAAAAABbQ29udGVu&#10;dF9UeXBlc10ueG1sUEsBAi0AFAAGAAgAAAAhADj9If/WAAAAlAEAAAsAAAAAAAAAAAAAAAAALwEA&#10;AF9yZWxzLy5yZWxzUEsBAi0AFAAGAAgAAAAhAMFgiWQwAgAAWwQAAA4AAAAAAAAAAAAAAAAALgIA&#10;AGRycy9lMm9Eb2MueG1sUEsBAi0AFAAGAAgAAAAhAPgJoQveAAAACgEAAA8AAAAAAAAAAAAAAAAA&#10;igQAAGRycy9kb3ducmV2LnhtbFBLBQYAAAAABAAEAPMAAACVBQAAAAA=&#10;" o:allowoverlap="f">
                <v:textbox>
                  <w:txbxContent>
                    <w:p w:rsidR="00224FF0" w:rsidRDefault="00224FF0" w:rsidP="004069B7">
                      <w:pPr>
                        <w:jc w:val="center"/>
                      </w:pPr>
                      <w:sdt>
                        <w:sdtPr>
                          <w:tag w:val="Prop105"/>
                          <w:id w:val="-7092617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457893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3189567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6823911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setting aside criminal convictions.</w:t>
      </w:r>
    </w:p>
    <w:p w:rsidR="004069B7" w:rsidRPr="001C5438" w:rsidRDefault="004069B7" w:rsidP="004069B7">
      <w:pPr>
        <w:jc w:val="both"/>
        <w:rPr>
          <w:rFonts w:ascii="Cambria" w:hAnsi="Cambria" w:cs="Arial"/>
          <w:b/>
          <w:u w:val="single"/>
        </w:rPr>
      </w:pPr>
      <w:r w:rsidRPr="001C5438">
        <w:rPr>
          <w:rFonts w:ascii="Cambria" w:hAnsi="Cambria" w:cs="Arial"/>
          <w:b/>
          <w:u w:val="single"/>
        </w:rPr>
        <w:t>Provisions</w:t>
      </w:r>
    </w:p>
    <w:p w:rsidR="004069B7" w:rsidRDefault="004069B7" w:rsidP="004069B7">
      <w:pPr>
        <w:pStyle w:val="ListParagraph"/>
        <w:numPr>
          <w:ilvl w:val="0"/>
          <w:numId w:val="114"/>
        </w:numPr>
        <w:spacing w:after="120" w:line="240" w:lineRule="auto"/>
        <w:contextualSpacing w:val="0"/>
        <w:jc w:val="both"/>
        <w:rPr>
          <w:rFonts w:ascii="Cambria" w:hAnsi="Cambria" w:cs="Arial"/>
        </w:rPr>
      </w:pPr>
      <w:r>
        <w:rPr>
          <w:rFonts w:ascii="Cambria" w:hAnsi="Cambria" w:cs="Arial"/>
        </w:rPr>
        <w:t>Permits an application to be made to the court in general, instead of the specific judge who imposed the original sentence or term of probation (or the judge's successor). (Sec 1)</w:t>
      </w:r>
    </w:p>
    <w:p w:rsidR="004069B7" w:rsidRDefault="004069B7" w:rsidP="004069B7">
      <w:pPr>
        <w:pStyle w:val="ListParagraph"/>
        <w:numPr>
          <w:ilvl w:val="0"/>
          <w:numId w:val="114"/>
        </w:numPr>
        <w:spacing w:after="120" w:line="240" w:lineRule="auto"/>
        <w:contextualSpacing w:val="0"/>
        <w:jc w:val="both"/>
        <w:rPr>
          <w:rFonts w:ascii="Cambria" w:hAnsi="Cambria" w:cs="Arial"/>
        </w:rPr>
      </w:pPr>
      <w:r>
        <w:rPr>
          <w:rFonts w:ascii="Cambria" w:hAnsi="Cambria" w:cs="Arial"/>
        </w:rPr>
        <w:t>Requires a convicted person to be informed of the option to have a conviction set aside at the time of sentencing, instead of at discharge. (Sec 1)</w:t>
      </w:r>
    </w:p>
    <w:p w:rsidR="004069B7" w:rsidRDefault="004069B7" w:rsidP="004069B7">
      <w:pPr>
        <w:pStyle w:val="ListParagraph"/>
        <w:numPr>
          <w:ilvl w:val="0"/>
          <w:numId w:val="114"/>
        </w:numPr>
        <w:spacing w:after="120" w:line="240" w:lineRule="auto"/>
        <w:contextualSpacing w:val="0"/>
        <w:jc w:val="both"/>
        <w:rPr>
          <w:rFonts w:ascii="Cambria" w:hAnsi="Cambria" w:cs="Arial"/>
        </w:rPr>
      </w:pPr>
      <w:r>
        <w:rPr>
          <w:rFonts w:ascii="Cambria" w:hAnsi="Cambria" w:cs="Arial"/>
        </w:rPr>
        <w:t xml:space="preserve">Prohibits a person from applying for a set aside until </w:t>
      </w:r>
      <w:r w:rsidRPr="006C7A17">
        <w:rPr>
          <w:rFonts w:ascii="Cambria" w:hAnsi="Cambria" w:cs="Arial"/>
          <w:strike/>
          <w:color w:val="FF0000"/>
        </w:rPr>
        <w:t>two</w:t>
      </w:r>
      <w:r>
        <w:rPr>
          <w:rFonts w:ascii="Cambria" w:hAnsi="Cambria" w:cs="Arial"/>
        </w:rPr>
        <w:t xml:space="preserve"> </w:t>
      </w:r>
      <w:r>
        <w:rPr>
          <w:rFonts w:ascii="Cambria" w:hAnsi="Cambria" w:cs="Arial"/>
          <w:caps/>
          <w:color w:val="0000FF"/>
        </w:rPr>
        <w:t xml:space="preserve">seven </w:t>
      </w:r>
      <w:r>
        <w:rPr>
          <w:rFonts w:ascii="Cambria" w:hAnsi="Cambria" w:cs="Arial"/>
        </w:rPr>
        <w:t xml:space="preserve">years after the person's absolute discharge from ADC, if the person was sentenced to ADC. (Sec </w:t>
      </w:r>
      <w:proofErr w:type="gramStart"/>
      <w:r>
        <w:rPr>
          <w:rFonts w:ascii="Cambria" w:hAnsi="Cambria" w:cs="Arial"/>
        </w:rPr>
        <w:t>1)(</w:t>
      </w:r>
      <w:proofErr w:type="gramEnd"/>
      <w:r w:rsidRPr="001A564F">
        <w:rPr>
          <w:rFonts w:ascii="Cambria" w:hAnsi="Cambria" w:cs="Arial"/>
          <w:i/>
        </w:rPr>
        <w:t>JPS</w:t>
      </w:r>
      <w:r>
        <w:rPr>
          <w:rFonts w:ascii="Cambria" w:hAnsi="Cambria" w:cs="Arial"/>
        </w:rPr>
        <w:t>)</w:t>
      </w:r>
    </w:p>
    <w:p w:rsidR="004069B7" w:rsidRDefault="004069B7" w:rsidP="004069B7">
      <w:pPr>
        <w:pStyle w:val="ListParagraph"/>
        <w:numPr>
          <w:ilvl w:val="0"/>
          <w:numId w:val="114"/>
        </w:numPr>
        <w:spacing w:after="120" w:line="240" w:lineRule="auto"/>
        <w:contextualSpacing w:val="0"/>
        <w:jc w:val="both"/>
        <w:rPr>
          <w:rFonts w:ascii="Cambria" w:hAnsi="Cambria" w:cs="Arial"/>
        </w:rPr>
      </w:pPr>
      <w:r>
        <w:rPr>
          <w:rFonts w:ascii="Cambria" w:hAnsi="Cambria" w:cs="Arial"/>
        </w:rPr>
        <w:t>Prohibits the clerk from charging a filing fee for a set aside application. (Sec 1)</w:t>
      </w:r>
    </w:p>
    <w:p w:rsidR="004069B7" w:rsidRDefault="004069B7" w:rsidP="004069B7">
      <w:pPr>
        <w:pStyle w:val="ListParagraph"/>
        <w:numPr>
          <w:ilvl w:val="0"/>
          <w:numId w:val="114"/>
        </w:numPr>
        <w:spacing w:after="0" w:line="240" w:lineRule="auto"/>
        <w:contextualSpacing w:val="0"/>
        <w:jc w:val="both"/>
        <w:rPr>
          <w:rFonts w:ascii="Cambria" w:hAnsi="Cambria" w:cs="Arial"/>
        </w:rPr>
      </w:pPr>
      <w:r>
        <w:rPr>
          <w:rFonts w:ascii="Cambria" w:hAnsi="Cambria" w:cs="Arial"/>
        </w:rPr>
        <w:t>Outlines the factors that the court must consider in determining whether to set aside a conviction:</w:t>
      </w:r>
    </w:p>
    <w:p w:rsidR="004069B7" w:rsidRDefault="004069B7" w:rsidP="004069B7">
      <w:pPr>
        <w:pStyle w:val="ListParagraph"/>
        <w:numPr>
          <w:ilvl w:val="1"/>
          <w:numId w:val="114"/>
        </w:numPr>
        <w:spacing w:after="0" w:line="240" w:lineRule="auto"/>
        <w:contextualSpacing w:val="0"/>
        <w:jc w:val="both"/>
        <w:rPr>
          <w:rFonts w:ascii="Cambria" w:hAnsi="Cambria" w:cs="Arial"/>
        </w:rPr>
      </w:pPr>
      <w:r>
        <w:rPr>
          <w:rFonts w:ascii="Cambria" w:hAnsi="Cambria" w:cs="Arial"/>
        </w:rPr>
        <w:t xml:space="preserve">Nature/circumstances of the offense; </w:t>
      </w:r>
    </w:p>
    <w:p w:rsidR="004069B7" w:rsidRDefault="004069B7" w:rsidP="004069B7">
      <w:pPr>
        <w:pStyle w:val="ListParagraph"/>
        <w:numPr>
          <w:ilvl w:val="1"/>
          <w:numId w:val="114"/>
        </w:numPr>
        <w:spacing w:after="0" w:line="240" w:lineRule="auto"/>
        <w:contextualSpacing w:val="0"/>
        <w:jc w:val="both"/>
        <w:rPr>
          <w:rFonts w:ascii="Cambria" w:hAnsi="Cambria" w:cs="Arial"/>
        </w:rPr>
      </w:pPr>
      <w:r>
        <w:rPr>
          <w:rFonts w:ascii="Cambria" w:hAnsi="Cambria" w:cs="Arial"/>
        </w:rPr>
        <w:t>Compliance with probation, the sentence imposed and ADC rules/regulations;</w:t>
      </w:r>
    </w:p>
    <w:p w:rsidR="004069B7" w:rsidRDefault="004069B7" w:rsidP="004069B7">
      <w:pPr>
        <w:pStyle w:val="ListParagraph"/>
        <w:numPr>
          <w:ilvl w:val="1"/>
          <w:numId w:val="114"/>
        </w:numPr>
        <w:spacing w:after="0" w:line="240" w:lineRule="auto"/>
        <w:contextualSpacing w:val="0"/>
        <w:jc w:val="both"/>
        <w:rPr>
          <w:rFonts w:ascii="Cambria" w:hAnsi="Cambria" w:cs="Arial"/>
        </w:rPr>
      </w:pPr>
      <w:r>
        <w:rPr>
          <w:rFonts w:ascii="Cambria" w:hAnsi="Cambria" w:cs="Arial"/>
        </w:rPr>
        <w:t>Prior or subsequent convictions;</w:t>
      </w:r>
    </w:p>
    <w:p w:rsidR="004069B7" w:rsidRDefault="004069B7" w:rsidP="004069B7">
      <w:pPr>
        <w:pStyle w:val="ListParagraph"/>
        <w:numPr>
          <w:ilvl w:val="1"/>
          <w:numId w:val="114"/>
        </w:numPr>
        <w:spacing w:after="0" w:line="240" w:lineRule="auto"/>
        <w:contextualSpacing w:val="0"/>
        <w:jc w:val="both"/>
        <w:rPr>
          <w:rFonts w:ascii="Cambria" w:hAnsi="Cambria" w:cs="Arial"/>
        </w:rPr>
      </w:pPr>
      <w:r>
        <w:rPr>
          <w:rFonts w:ascii="Cambria" w:hAnsi="Cambria" w:cs="Arial"/>
        </w:rPr>
        <w:t xml:space="preserve">Victim input and the status of any restitution; </w:t>
      </w:r>
    </w:p>
    <w:p w:rsidR="004069B7" w:rsidRDefault="004069B7" w:rsidP="004069B7">
      <w:pPr>
        <w:pStyle w:val="ListParagraph"/>
        <w:numPr>
          <w:ilvl w:val="1"/>
          <w:numId w:val="114"/>
        </w:numPr>
        <w:spacing w:after="0" w:line="240" w:lineRule="auto"/>
        <w:contextualSpacing w:val="0"/>
        <w:jc w:val="both"/>
        <w:rPr>
          <w:rFonts w:ascii="Cambria" w:hAnsi="Cambria" w:cs="Arial"/>
        </w:rPr>
      </w:pPr>
      <w:r>
        <w:rPr>
          <w:rFonts w:ascii="Cambria" w:hAnsi="Cambria" w:cs="Arial"/>
        </w:rPr>
        <w:t>Length of time since the completion of the sentence;</w:t>
      </w:r>
    </w:p>
    <w:p w:rsidR="004069B7" w:rsidRDefault="004069B7" w:rsidP="004069B7">
      <w:pPr>
        <w:pStyle w:val="ListParagraph"/>
        <w:numPr>
          <w:ilvl w:val="1"/>
          <w:numId w:val="114"/>
        </w:numPr>
        <w:spacing w:after="120" w:line="240" w:lineRule="auto"/>
        <w:contextualSpacing w:val="0"/>
        <w:jc w:val="both"/>
        <w:rPr>
          <w:rFonts w:ascii="Cambria" w:hAnsi="Cambria" w:cs="Arial"/>
        </w:rPr>
      </w:pPr>
      <w:r>
        <w:rPr>
          <w:rFonts w:ascii="Cambria" w:hAnsi="Cambria" w:cs="Arial"/>
        </w:rPr>
        <w:t>Any other relevant factor. (Sec 1)</w:t>
      </w:r>
    </w:p>
    <w:p w:rsidR="004069B7" w:rsidRDefault="004069B7" w:rsidP="004069B7">
      <w:pPr>
        <w:pStyle w:val="ListParagraph"/>
        <w:numPr>
          <w:ilvl w:val="0"/>
          <w:numId w:val="114"/>
        </w:numPr>
        <w:spacing w:after="0" w:line="240" w:lineRule="auto"/>
        <w:contextualSpacing w:val="0"/>
        <w:jc w:val="both"/>
        <w:rPr>
          <w:rFonts w:ascii="Cambria" w:hAnsi="Cambria" w:cs="Arial"/>
        </w:rPr>
      </w:pPr>
      <w:r>
        <w:rPr>
          <w:rFonts w:ascii="Cambria" w:hAnsi="Cambria" w:cs="Arial"/>
        </w:rPr>
        <w:t>Permits the use of a set aside conviction in the following situations:</w:t>
      </w:r>
    </w:p>
    <w:p w:rsidR="004069B7" w:rsidRDefault="004069B7" w:rsidP="004069B7">
      <w:pPr>
        <w:pStyle w:val="ListParagraph"/>
        <w:numPr>
          <w:ilvl w:val="1"/>
          <w:numId w:val="114"/>
        </w:numPr>
        <w:spacing w:after="0" w:line="240" w:lineRule="auto"/>
        <w:contextualSpacing w:val="0"/>
        <w:jc w:val="both"/>
        <w:rPr>
          <w:rFonts w:ascii="Cambria" w:hAnsi="Cambria" w:cs="Arial"/>
        </w:rPr>
      </w:pPr>
      <w:r>
        <w:rPr>
          <w:rFonts w:ascii="Cambria" w:hAnsi="Cambria" w:cs="Arial"/>
        </w:rPr>
        <w:t>As a conviction if the conviction would be admissible had it not been set aside;</w:t>
      </w:r>
    </w:p>
    <w:p w:rsidR="004069B7" w:rsidRDefault="004069B7" w:rsidP="004069B7">
      <w:pPr>
        <w:pStyle w:val="ListParagraph"/>
        <w:numPr>
          <w:ilvl w:val="1"/>
          <w:numId w:val="114"/>
        </w:numPr>
        <w:spacing w:after="0" w:line="240" w:lineRule="auto"/>
        <w:contextualSpacing w:val="0"/>
        <w:jc w:val="both"/>
        <w:rPr>
          <w:rFonts w:ascii="Cambria" w:hAnsi="Cambria" w:cs="Arial"/>
        </w:rPr>
      </w:pPr>
      <w:r>
        <w:rPr>
          <w:rFonts w:ascii="Cambria" w:hAnsi="Cambria" w:cs="Arial"/>
        </w:rPr>
        <w:t>As an alleged element of an offense;</w:t>
      </w:r>
    </w:p>
    <w:p w:rsidR="004069B7" w:rsidRDefault="004069B7" w:rsidP="004069B7">
      <w:pPr>
        <w:pStyle w:val="ListParagraph"/>
        <w:numPr>
          <w:ilvl w:val="1"/>
          <w:numId w:val="114"/>
        </w:numPr>
        <w:spacing w:after="0" w:line="240" w:lineRule="auto"/>
        <w:contextualSpacing w:val="0"/>
        <w:jc w:val="both"/>
        <w:rPr>
          <w:rFonts w:ascii="Cambria" w:hAnsi="Cambria" w:cs="Arial"/>
        </w:rPr>
      </w:pPr>
      <w:r>
        <w:rPr>
          <w:rFonts w:ascii="Cambria" w:hAnsi="Cambria" w:cs="Arial"/>
        </w:rPr>
        <w:t>As a prior conviction;</w:t>
      </w:r>
    </w:p>
    <w:p w:rsidR="004069B7" w:rsidRDefault="004069B7" w:rsidP="004069B7">
      <w:pPr>
        <w:pStyle w:val="ListParagraph"/>
        <w:numPr>
          <w:ilvl w:val="1"/>
          <w:numId w:val="114"/>
        </w:numPr>
        <w:spacing w:after="0" w:line="240" w:lineRule="auto"/>
        <w:contextualSpacing w:val="0"/>
        <w:jc w:val="both"/>
        <w:rPr>
          <w:rFonts w:ascii="Cambria" w:hAnsi="Cambria" w:cs="Arial"/>
        </w:rPr>
      </w:pPr>
      <w:r>
        <w:rPr>
          <w:rFonts w:ascii="Cambria" w:hAnsi="Cambria" w:cs="Arial"/>
        </w:rPr>
        <w:t xml:space="preserve">In any subsequent prosecution for any offense; </w:t>
      </w:r>
    </w:p>
    <w:p w:rsidR="004069B7" w:rsidRDefault="004069B7" w:rsidP="004069B7">
      <w:pPr>
        <w:pStyle w:val="ListParagraph"/>
        <w:numPr>
          <w:ilvl w:val="1"/>
          <w:numId w:val="114"/>
        </w:numPr>
        <w:spacing w:after="120" w:line="240" w:lineRule="auto"/>
        <w:contextualSpacing w:val="0"/>
        <w:jc w:val="both"/>
        <w:rPr>
          <w:rFonts w:ascii="Cambria" w:hAnsi="Cambria" w:cs="Arial"/>
        </w:rPr>
      </w:pPr>
      <w:r>
        <w:rPr>
          <w:rFonts w:ascii="Cambria" w:hAnsi="Cambria" w:cs="Arial"/>
        </w:rPr>
        <w:t>By ADOT in enforcing specific statutes. (Sec 1)</w:t>
      </w:r>
    </w:p>
    <w:p w:rsidR="004069B7" w:rsidRDefault="004069B7" w:rsidP="004069B7">
      <w:pPr>
        <w:pStyle w:val="ListParagraph"/>
        <w:numPr>
          <w:ilvl w:val="0"/>
          <w:numId w:val="114"/>
        </w:numPr>
        <w:spacing w:after="120" w:line="240" w:lineRule="auto"/>
        <w:contextualSpacing w:val="0"/>
        <w:jc w:val="both"/>
        <w:rPr>
          <w:rFonts w:ascii="Cambria" w:hAnsi="Cambria" w:cs="Arial"/>
        </w:rPr>
      </w:pPr>
      <w:r>
        <w:rPr>
          <w:rFonts w:ascii="Cambria" w:hAnsi="Cambria" w:cs="Arial"/>
        </w:rPr>
        <w:t>Requires the court clerk to notify ADPS if a conviction is set aside. (Sec 1)</w:t>
      </w:r>
    </w:p>
    <w:p w:rsidR="004069B7" w:rsidRDefault="004069B7" w:rsidP="004069B7">
      <w:pPr>
        <w:pStyle w:val="ListParagraph"/>
        <w:numPr>
          <w:ilvl w:val="0"/>
          <w:numId w:val="114"/>
        </w:numPr>
        <w:spacing w:after="120" w:line="240" w:lineRule="auto"/>
        <w:contextualSpacing w:val="0"/>
        <w:jc w:val="both"/>
        <w:rPr>
          <w:rFonts w:ascii="Cambria" w:hAnsi="Cambria" w:cs="Arial"/>
        </w:rPr>
      </w:pPr>
      <w:r>
        <w:rPr>
          <w:rFonts w:ascii="Cambria" w:hAnsi="Cambria" w:cs="Arial"/>
        </w:rPr>
        <w:t>Requires ADPS to update the person's criminal history with an annotation about the set aside. DPS is not allowed to redact or remove any part of the record. (Sec 1)</w:t>
      </w:r>
    </w:p>
    <w:p w:rsidR="004069B7" w:rsidRDefault="004069B7" w:rsidP="004069B7">
      <w:pPr>
        <w:pStyle w:val="ListParagraph"/>
        <w:numPr>
          <w:ilvl w:val="0"/>
          <w:numId w:val="114"/>
        </w:numPr>
        <w:spacing w:after="120" w:line="240" w:lineRule="auto"/>
        <w:contextualSpacing w:val="0"/>
        <w:jc w:val="both"/>
        <w:rPr>
          <w:rFonts w:ascii="Cambria" w:hAnsi="Cambria" w:cs="Arial"/>
        </w:rPr>
      </w:pPr>
      <w:r>
        <w:rPr>
          <w:rFonts w:ascii="Cambria" w:hAnsi="Cambria" w:cs="Arial"/>
        </w:rPr>
        <w:t>Provides that an LEA is not required to redact or remove a record or information from the record of a person whose conviction is set aside. (Sec 1)</w:t>
      </w:r>
    </w:p>
    <w:p w:rsidR="004069B7" w:rsidRDefault="004069B7" w:rsidP="004069B7">
      <w:pPr>
        <w:pStyle w:val="ListParagraph"/>
        <w:numPr>
          <w:ilvl w:val="0"/>
          <w:numId w:val="114"/>
        </w:numPr>
        <w:spacing w:after="120" w:line="240" w:lineRule="auto"/>
        <w:contextualSpacing w:val="0"/>
        <w:jc w:val="both"/>
        <w:rPr>
          <w:rFonts w:ascii="Cambria" w:hAnsi="Cambria" w:cs="Arial"/>
        </w:rPr>
      </w:pPr>
      <w:r>
        <w:rPr>
          <w:rFonts w:ascii="Cambria" w:hAnsi="Cambria" w:cs="Arial"/>
        </w:rPr>
        <w:t>States that a set aside does not affect the requirement to obtain a Fingerprint Clearance Card, if required by statute. (Sec 1)</w:t>
      </w:r>
    </w:p>
    <w:p w:rsidR="004069B7" w:rsidRPr="001A564F" w:rsidRDefault="004069B7" w:rsidP="004069B7">
      <w:pPr>
        <w:pStyle w:val="ListParagraph"/>
        <w:numPr>
          <w:ilvl w:val="0"/>
          <w:numId w:val="114"/>
        </w:numPr>
        <w:spacing w:after="0" w:line="240" w:lineRule="auto"/>
        <w:contextualSpacing w:val="0"/>
        <w:jc w:val="both"/>
        <w:rPr>
          <w:rFonts w:ascii="Cambria" w:hAnsi="Cambria" w:cs="Arial"/>
          <w:strike/>
          <w:color w:val="FF0000"/>
        </w:rPr>
      </w:pPr>
      <w:r w:rsidRPr="001A564F">
        <w:rPr>
          <w:rFonts w:ascii="Cambria" w:hAnsi="Cambria" w:cs="Arial"/>
          <w:strike/>
          <w:color w:val="FF0000"/>
        </w:rPr>
        <w:lastRenderedPageBreak/>
        <w:t xml:space="preserve">Requires the court clerk to restrict public access to specific information for a person whose conviction has been set aside. </w:t>
      </w:r>
      <w:r w:rsidRPr="001A564F">
        <w:rPr>
          <w:rFonts w:ascii="Cambria" w:hAnsi="Cambria" w:cs="Arial"/>
          <w:i/>
        </w:rPr>
        <w:t>(JPS)</w:t>
      </w:r>
    </w:p>
    <w:p w:rsidR="004069B7" w:rsidRPr="001A564F" w:rsidRDefault="004069B7" w:rsidP="004069B7">
      <w:pPr>
        <w:pStyle w:val="ListParagraph"/>
        <w:numPr>
          <w:ilvl w:val="1"/>
          <w:numId w:val="114"/>
        </w:numPr>
        <w:spacing w:after="0" w:line="240" w:lineRule="auto"/>
        <w:contextualSpacing w:val="0"/>
        <w:jc w:val="both"/>
        <w:rPr>
          <w:rFonts w:ascii="Cambria" w:hAnsi="Cambria" w:cs="Arial"/>
          <w:strike/>
        </w:rPr>
      </w:pPr>
      <w:r w:rsidRPr="001A564F">
        <w:rPr>
          <w:rFonts w:ascii="Cambria" w:hAnsi="Cambria" w:cs="Arial"/>
          <w:strike/>
        </w:rPr>
        <w:t>Does not apply to an LEA, prosecuting agency, probation department or the defendant or if there is a court order.</w:t>
      </w:r>
    </w:p>
    <w:p w:rsidR="004069B7" w:rsidRPr="001A564F" w:rsidRDefault="004069B7" w:rsidP="004069B7">
      <w:pPr>
        <w:pStyle w:val="ListParagraph"/>
        <w:numPr>
          <w:ilvl w:val="1"/>
          <w:numId w:val="114"/>
        </w:numPr>
        <w:spacing w:after="120" w:line="240" w:lineRule="auto"/>
        <w:contextualSpacing w:val="0"/>
        <w:jc w:val="both"/>
        <w:rPr>
          <w:rFonts w:ascii="Cambria" w:hAnsi="Cambria" w:cs="Arial"/>
          <w:strike/>
        </w:rPr>
      </w:pPr>
      <w:r w:rsidRPr="001A564F">
        <w:rPr>
          <w:rFonts w:ascii="Cambria" w:hAnsi="Cambria" w:cs="Arial"/>
          <w:strike/>
        </w:rPr>
        <w:t>Does not require the clerk to remove identifying information from any exhibits. (Sec 1)</w:t>
      </w:r>
    </w:p>
    <w:p w:rsidR="004069B7" w:rsidRPr="001A564F" w:rsidRDefault="004069B7" w:rsidP="004069B7">
      <w:pPr>
        <w:pStyle w:val="ListParagraph"/>
        <w:numPr>
          <w:ilvl w:val="0"/>
          <w:numId w:val="114"/>
        </w:numPr>
        <w:spacing w:after="120" w:line="240" w:lineRule="auto"/>
        <w:contextualSpacing w:val="0"/>
        <w:jc w:val="both"/>
        <w:rPr>
          <w:rFonts w:ascii="Cambria" w:hAnsi="Cambria" w:cs="Arial"/>
        </w:rPr>
      </w:pPr>
      <w:r>
        <w:rPr>
          <w:rFonts w:ascii="Cambria" w:hAnsi="Cambria" w:cs="Arial"/>
          <w:caps/>
          <w:color w:val="0000FF"/>
        </w:rPr>
        <w:t xml:space="preserve">requires the court to state its reason for denying an application in writing and on the record. </w:t>
      </w:r>
      <w:r w:rsidRPr="009C1635">
        <w:rPr>
          <w:rFonts w:ascii="Cambria" w:hAnsi="Cambria" w:cs="Arial"/>
          <w:i/>
          <w:caps/>
        </w:rPr>
        <w:t>(jps)</w:t>
      </w:r>
    </w:p>
    <w:p w:rsidR="004069B7" w:rsidRPr="001A564F" w:rsidRDefault="004069B7" w:rsidP="004069B7">
      <w:pPr>
        <w:pStyle w:val="ListParagraph"/>
        <w:numPr>
          <w:ilvl w:val="0"/>
          <w:numId w:val="114"/>
        </w:numPr>
        <w:spacing w:after="120" w:line="240" w:lineRule="auto"/>
        <w:contextualSpacing w:val="0"/>
        <w:jc w:val="both"/>
        <w:rPr>
          <w:rFonts w:ascii="Cambria" w:hAnsi="Cambria" w:cs="Arial"/>
        </w:rPr>
      </w:pPr>
      <w:r>
        <w:rPr>
          <w:rFonts w:ascii="Cambria" w:hAnsi="Cambria" w:cs="Arial"/>
          <w:caps/>
          <w:color w:val="0000FF"/>
        </w:rPr>
        <w:t xml:space="preserve">grants a victim the right to be present and heard at any proceeding arising from an application to set aside a conviction. notice of the application must be provided to the victim, along with a notice of rights. </w:t>
      </w:r>
      <w:r w:rsidRPr="009C1635">
        <w:rPr>
          <w:rFonts w:ascii="Cambria" w:hAnsi="Cambria" w:cs="Arial"/>
          <w:i/>
          <w:caps/>
        </w:rPr>
        <w:t>(jps)</w:t>
      </w:r>
    </w:p>
    <w:p w:rsidR="004069B7" w:rsidRDefault="004069B7" w:rsidP="004069B7">
      <w:pPr>
        <w:pStyle w:val="ListParagraph"/>
        <w:numPr>
          <w:ilvl w:val="0"/>
          <w:numId w:val="114"/>
        </w:numPr>
        <w:spacing w:after="0" w:line="240" w:lineRule="auto"/>
        <w:contextualSpacing w:val="0"/>
        <w:jc w:val="both"/>
        <w:rPr>
          <w:rFonts w:ascii="Cambria" w:hAnsi="Cambria" w:cs="Arial"/>
        </w:rPr>
      </w:pPr>
      <w:r>
        <w:rPr>
          <w:rFonts w:ascii="Cambria" w:hAnsi="Cambria" w:cs="Arial"/>
        </w:rPr>
        <w:t xml:space="preserve">Expands the list of disqualifying offenses for set aside to include: </w:t>
      </w:r>
    </w:p>
    <w:p w:rsidR="004069B7" w:rsidRDefault="004069B7" w:rsidP="004069B7">
      <w:pPr>
        <w:pStyle w:val="ListParagraph"/>
        <w:numPr>
          <w:ilvl w:val="1"/>
          <w:numId w:val="114"/>
        </w:numPr>
        <w:spacing w:after="0" w:line="240" w:lineRule="auto"/>
        <w:contextualSpacing w:val="0"/>
        <w:jc w:val="both"/>
        <w:rPr>
          <w:rFonts w:ascii="Cambria" w:hAnsi="Cambria" w:cs="Arial"/>
        </w:rPr>
      </w:pPr>
      <w:r>
        <w:rPr>
          <w:rFonts w:ascii="Cambria" w:hAnsi="Cambria" w:cs="Arial"/>
        </w:rPr>
        <w:t>A serious offense (</w:t>
      </w:r>
      <w:hyperlink r:id="rId434" w:history="1">
        <w:r w:rsidRPr="00652F5F">
          <w:rPr>
            <w:rStyle w:val="Hyperlink"/>
            <w:rFonts w:ascii="Cambria" w:hAnsi="Cambria" w:cs="Arial"/>
          </w:rPr>
          <w:t>A.R.S. § 13-706</w:t>
        </w:r>
      </w:hyperlink>
      <w:r>
        <w:rPr>
          <w:rFonts w:ascii="Cambria" w:hAnsi="Cambria" w:cs="Arial"/>
        </w:rPr>
        <w:t>);</w:t>
      </w:r>
    </w:p>
    <w:p w:rsidR="004069B7" w:rsidRDefault="004069B7" w:rsidP="004069B7">
      <w:pPr>
        <w:pStyle w:val="ListParagraph"/>
        <w:numPr>
          <w:ilvl w:val="1"/>
          <w:numId w:val="114"/>
        </w:numPr>
        <w:spacing w:after="0" w:line="240" w:lineRule="auto"/>
        <w:contextualSpacing w:val="0"/>
        <w:jc w:val="both"/>
        <w:rPr>
          <w:rFonts w:ascii="Cambria" w:hAnsi="Cambria" w:cs="Arial"/>
        </w:rPr>
      </w:pPr>
      <w:r>
        <w:rPr>
          <w:rFonts w:ascii="Cambria" w:hAnsi="Cambria" w:cs="Arial"/>
        </w:rPr>
        <w:t>A violent aggravated felony (</w:t>
      </w:r>
      <w:hyperlink r:id="rId435" w:history="1">
        <w:r w:rsidRPr="00652F5F">
          <w:rPr>
            <w:rStyle w:val="Hyperlink"/>
            <w:rFonts w:ascii="Cambria" w:hAnsi="Cambria" w:cs="Arial"/>
          </w:rPr>
          <w:t>A.R.S. § 13-706</w:t>
        </w:r>
      </w:hyperlink>
      <w:r>
        <w:rPr>
          <w:rFonts w:ascii="Cambria" w:hAnsi="Cambria" w:cs="Arial"/>
        </w:rPr>
        <w:t>);</w:t>
      </w:r>
    </w:p>
    <w:p w:rsidR="004069B7" w:rsidRDefault="004069B7" w:rsidP="004069B7">
      <w:pPr>
        <w:pStyle w:val="ListParagraph"/>
        <w:numPr>
          <w:ilvl w:val="1"/>
          <w:numId w:val="114"/>
        </w:numPr>
        <w:spacing w:after="0" w:line="240" w:lineRule="auto"/>
        <w:contextualSpacing w:val="0"/>
        <w:jc w:val="both"/>
        <w:rPr>
          <w:rFonts w:ascii="Cambria" w:hAnsi="Cambria" w:cs="Arial"/>
        </w:rPr>
      </w:pPr>
      <w:r>
        <w:rPr>
          <w:rFonts w:ascii="Cambria" w:hAnsi="Cambria" w:cs="Arial"/>
        </w:rPr>
        <w:t>An offense listed in the Organized Crime, Fraud and Terrorism Chapter (</w:t>
      </w:r>
      <w:hyperlink r:id="rId436" w:history="1">
        <w:r w:rsidRPr="00652F5F">
          <w:rPr>
            <w:rStyle w:val="Hyperlink"/>
            <w:rFonts w:ascii="Cambria" w:hAnsi="Cambria" w:cs="Arial"/>
          </w:rPr>
          <w:t>Title 13, Ch. 23</w:t>
        </w:r>
      </w:hyperlink>
      <w:r>
        <w:rPr>
          <w:rFonts w:ascii="Cambria" w:hAnsi="Cambria" w:cs="Arial"/>
        </w:rPr>
        <w:t>)</w:t>
      </w:r>
    </w:p>
    <w:p w:rsidR="004069B7" w:rsidRDefault="004069B7" w:rsidP="004069B7">
      <w:pPr>
        <w:pStyle w:val="ListParagraph"/>
        <w:numPr>
          <w:ilvl w:val="1"/>
          <w:numId w:val="114"/>
        </w:numPr>
        <w:spacing w:after="120" w:line="240" w:lineRule="auto"/>
        <w:contextualSpacing w:val="0"/>
        <w:jc w:val="both"/>
        <w:rPr>
          <w:rFonts w:ascii="Cambria" w:hAnsi="Cambria" w:cs="Arial"/>
        </w:rPr>
      </w:pPr>
      <w:r>
        <w:rPr>
          <w:rFonts w:ascii="Cambria" w:hAnsi="Cambria" w:cs="Arial"/>
        </w:rPr>
        <w:t>An offense listed in the Sexual Exploitation of Children Chapter (</w:t>
      </w:r>
      <w:hyperlink r:id="rId437" w:history="1">
        <w:r w:rsidRPr="00652F5F">
          <w:rPr>
            <w:rStyle w:val="Hyperlink"/>
            <w:rFonts w:ascii="Cambria" w:hAnsi="Cambria" w:cs="Arial"/>
          </w:rPr>
          <w:t>Title 13, Ch. 35.1</w:t>
        </w:r>
      </w:hyperlink>
      <w:r>
        <w:rPr>
          <w:rFonts w:ascii="Cambria" w:hAnsi="Cambria" w:cs="Arial"/>
        </w:rPr>
        <w:t>) (Sec 1)</w:t>
      </w:r>
    </w:p>
    <w:p w:rsidR="004069B7" w:rsidRDefault="004069B7" w:rsidP="004069B7">
      <w:pPr>
        <w:pStyle w:val="ListParagraph"/>
        <w:numPr>
          <w:ilvl w:val="0"/>
          <w:numId w:val="114"/>
        </w:numPr>
        <w:spacing w:after="0" w:line="240" w:lineRule="auto"/>
        <w:contextualSpacing w:val="0"/>
        <w:jc w:val="both"/>
        <w:rPr>
          <w:rFonts w:ascii="Cambria" w:hAnsi="Cambria" w:cs="Arial"/>
        </w:rPr>
      </w:pPr>
      <w:r>
        <w:rPr>
          <w:rFonts w:ascii="Cambria" w:hAnsi="Cambria" w:cs="Arial"/>
        </w:rPr>
        <w:t>Strikes two existing disqualifying offenses:</w:t>
      </w:r>
    </w:p>
    <w:p w:rsidR="004069B7" w:rsidRPr="001A564F" w:rsidRDefault="004069B7" w:rsidP="004069B7">
      <w:pPr>
        <w:pStyle w:val="ListParagraph"/>
        <w:numPr>
          <w:ilvl w:val="1"/>
          <w:numId w:val="114"/>
        </w:numPr>
        <w:spacing w:after="0" w:line="240" w:lineRule="auto"/>
        <w:contextualSpacing w:val="0"/>
        <w:jc w:val="both"/>
        <w:rPr>
          <w:rFonts w:ascii="Cambria" w:hAnsi="Cambria" w:cs="Arial"/>
          <w:i/>
        </w:rPr>
      </w:pPr>
      <w:r w:rsidRPr="001A564F">
        <w:rPr>
          <w:rFonts w:ascii="Cambria" w:hAnsi="Cambria" w:cs="Arial"/>
          <w:strike/>
          <w:color w:val="FF0000"/>
        </w:rPr>
        <w:t>Any offense where the victim is a minor under 15 years of age; and</w:t>
      </w:r>
      <w:r>
        <w:rPr>
          <w:rFonts w:ascii="Cambria" w:hAnsi="Cambria" w:cs="Arial"/>
          <w:strike/>
          <w:color w:val="FF0000"/>
        </w:rPr>
        <w:t xml:space="preserve"> </w:t>
      </w:r>
      <w:r w:rsidRPr="001A564F">
        <w:rPr>
          <w:rFonts w:ascii="Cambria" w:hAnsi="Cambria" w:cs="Arial"/>
          <w:i/>
        </w:rPr>
        <w:t>(JPS)</w:t>
      </w:r>
    </w:p>
    <w:p w:rsidR="004069B7" w:rsidRDefault="004069B7" w:rsidP="004069B7">
      <w:pPr>
        <w:pStyle w:val="ListParagraph"/>
        <w:numPr>
          <w:ilvl w:val="1"/>
          <w:numId w:val="114"/>
        </w:numPr>
        <w:spacing w:after="120" w:line="240" w:lineRule="auto"/>
        <w:contextualSpacing w:val="0"/>
        <w:jc w:val="both"/>
        <w:rPr>
          <w:rFonts w:ascii="Cambria" w:hAnsi="Cambria" w:cs="Arial"/>
        </w:rPr>
      </w:pPr>
      <w:r>
        <w:rPr>
          <w:rFonts w:ascii="Cambria" w:hAnsi="Cambria" w:cs="Arial"/>
        </w:rPr>
        <w:t>Reckless driving.  (Sec 1)</w:t>
      </w:r>
    </w:p>
    <w:p w:rsidR="004069B7" w:rsidRDefault="004069B7" w:rsidP="004069B7">
      <w:pPr>
        <w:pStyle w:val="ListParagraph"/>
        <w:numPr>
          <w:ilvl w:val="0"/>
          <w:numId w:val="114"/>
        </w:numPr>
        <w:spacing w:after="120" w:line="240" w:lineRule="auto"/>
        <w:contextualSpacing w:val="0"/>
        <w:jc w:val="both"/>
        <w:rPr>
          <w:rFonts w:ascii="Cambria" w:hAnsi="Cambria" w:cs="Arial"/>
        </w:rPr>
      </w:pPr>
      <w:r>
        <w:rPr>
          <w:rFonts w:ascii="Cambria" w:hAnsi="Cambria" w:cs="Arial"/>
        </w:rPr>
        <w:t>Contains a delayed effective date of January 1, 2019. (Sec 2)</w:t>
      </w:r>
    </w:p>
    <w:p w:rsidR="004069B7" w:rsidRPr="003F55E0" w:rsidRDefault="004069B7" w:rsidP="004069B7">
      <w:pPr>
        <w:pStyle w:val="ListParagraph"/>
        <w:numPr>
          <w:ilvl w:val="0"/>
          <w:numId w:val="114"/>
        </w:numPr>
        <w:spacing w:after="120" w:line="240" w:lineRule="auto"/>
        <w:contextualSpacing w:val="0"/>
        <w:jc w:val="both"/>
        <w:rPr>
          <w:rFonts w:ascii="Cambria" w:hAnsi="Cambria" w:cs="Arial"/>
        </w:rPr>
      </w:pPr>
      <w:r>
        <w:rPr>
          <w:rFonts w:ascii="Cambria" w:hAnsi="Cambria" w:cs="Arial"/>
        </w:rPr>
        <w:t>Makes technical, clarifying and conforming changes. (Sec 1)</w:t>
      </w:r>
    </w:p>
    <w:p w:rsidR="004069B7" w:rsidRPr="001C5438" w:rsidRDefault="004069B7" w:rsidP="004069B7">
      <w:pPr>
        <w:jc w:val="both"/>
        <w:rPr>
          <w:rFonts w:ascii="Cambria" w:hAnsi="Cambria" w:cs="Arial"/>
          <w:b/>
          <w:u w:val="single"/>
        </w:rPr>
      </w:pPr>
      <w:r w:rsidRPr="001C5438">
        <w:rPr>
          <w:rFonts w:ascii="Cambria" w:hAnsi="Cambria" w:cs="Arial"/>
          <w:b/>
          <w:u w:val="single"/>
        </w:rPr>
        <w:t>Current Law</w:t>
      </w:r>
    </w:p>
    <w:p w:rsidR="004069B7" w:rsidRDefault="00224FF0" w:rsidP="004069B7">
      <w:pPr>
        <w:jc w:val="both"/>
        <w:rPr>
          <w:rFonts w:ascii="Cambria" w:hAnsi="Cambria" w:cs="Arial"/>
        </w:rPr>
      </w:pPr>
      <w:hyperlink r:id="rId438" w:history="1">
        <w:r w:rsidR="004069B7" w:rsidRPr="00AD3936">
          <w:rPr>
            <w:rStyle w:val="Hyperlink"/>
            <w:rFonts w:ascii="Cambria" w:hAnsi="Cambria" w:cs="Arial"/>
          </w:rPr>
          <w:t>A.R.S. § 13-907</w:t>
        </w:r>
      </w:hyperlink>
      <w:r w:rsidR="004069B7">
        <w:rPr>
          <w:rFonts w:ascii="Cambria" w:hAnsi="Cambria" w:cs="Arial"/>
        </w:rPr>
        <w:t xml:space="preserve"> grants every person convicted of specific criminal offenses the opportunity to apply to a judge to have the person's conviction set aside, if the person has fulfilled conditions of probation or the person's sentence.   The person must be informed of this option at the time of discharge and the person, his or her attorney or probation officer can apply for the set aside. If the set aside is granted, by statute the person is released from all penalties and disabilities resulting from the conviction, except those specifically outlined in statute. Additionally, a person's right to possess a firearm is restored, unless the person was convicted of a serious defense (defined in </w:t>
      </w:r>
      <w:hyperlink r:id="rId439" w:history="1">
        <w:r w:rsidR="004069B7" w:rsidRPr="00AD3936">
          <w:rPr>
            <w:rStyle w:val="Hyperlink"/>
            <w:rFonts w:ascii="Cambria" w:hAnsi="Cambria" w:cs="Arial"/>
          </w:rPr>
          <w:t>A.R.S. § 13-706</w:t>
        </w:r>
      </w:hyperlink>
      <w:r w:rsidR="004069B7">
        <w:rPr>
          <w:rFonts w:ascii="Cambria" w:hAnsi="Cambria" w:cs="Arial"/>
        </w:rPr>
        <w:t>).  The statute outlines several offenses that disqualify a person from seeking a set aside, including any offense:</w:t>
      </w:r>
    </w:p>
    <w:p w:rsidR="004069B7" w:rsidRDefault="004069B7" w:rsidP="004069B7">
      <w:pPr>
        <w:pStyle w:val="ListParagraph"/>
        <w:numPr>
          <w:ilvl w:val="0"/>
          <w:numId w:val="100"/>
        </w:numPr>
        <w:spacing w:after="0" w:line="240" w:lineRule="auto"/>
        <w:jc w:val="both"/>
        <w:rPr>
          <w:rFonts w:ascii="Cambria" w:hAnsi="Cambria" w:cs="Arial"/>
        </w:rPr>
      </w:pPr>
      <w:r>
        <w:rPr>
          <w:rFonts w:ascii="Cambria" w:hAnsi="Cambria" w:cs="Arial"/>
        </w:rPr>
        <w:t>Involving a dangerous offense</w:t>
      </w:r>
    </w:p>
    <w:p w:rsidR="004069B7" w:rsidRDefault="004069B7" w:rsidP="004069B7">
      <w:pPr>
        <w:pStyle w:val="ListParagraph"/>
        <w:numPr>
          <w:ilvl w:val="0"/>
          <w:numId w:val="100"/>
        </w:numPr>
        <w:spacing w:after="120" w:line="240" w:lineRule="auto"/>
        <w:jc w:val="both"/>
        <w:rPr>
          <w:rFonts w:ascii="Cambria" w:hAnsi="Cambria" w:cs="Arial"/>
        </w:rPr>
      </w:pPr>
      <w:r>
        <w:rPr>
          <w:rFonts w:ascii="Cambria" w:hAnsi="Cambria" w:cs="Arial"/>
        </w:rPr>
        <w:t>That requires a person to register as a sex offender;</w:t>
      </w:r>
    </w:p>
    <w:p w:rsidR="004069B7" w:rsidRDefault="004069B7" w:rsidP="004069B7">
      <w:pPr>
        <w:pStyle w:val="ListParagraph"/>
        <w:numPr>
          <w:ilvl w:val="0"/>
          <w:numId w:val="100"/>
        </w:numPr>
        <w:spacing w:after="120" w:line="240" w:lineRule="auto"/>
        <w:jc w:val="both"/>
        <w:rPr>
          <w:rFonts w:ascii="Cambria" w:hAnsi="Cambria" w:cs="Arial"/>
        </w:rPr>
      </w:pPr>
      <w:r>
        <w:rPr>
          <w:rFonts w:ascii="Cambria" w:hAnsi="Cambria" w:cs="Arial"/>
        </w:rPr>
        <w:t xml:space="preserve">Where there was a finding of sexual motivation; </w:t>
      </w:r>
    </w:p>
    <w:p w:rsidR="004069B7" w:rsidRDefault="004069B7" w:rsidP="004069B7">
      <w:pPr>
        <w:pStyle w:val="ListParagraph"/>
        <w:numPr>
          <w:ilvl w:val="0"/>
          <w:numId w:val="100"/>
        </w:numPr>
        <w:spacing w:after="120" w:line="240" w:lineRule="auto"/>
        <w:jc w:val="both"/>
        <w:rPr>
          <w:rFonts w:ascii="Cambria" w:hAnsi="Cambria" w:cs="Arial"/>
        </w:rPr>
      </w:pPr>
      <w:r>
        <w:rPr>
          <w:rFonts w:ascii="Cambria" w:hAnsi="Cambria" w:cs="Arial"/>
        </w:rPr>
        <w:t xml:space="preserve">Where the victim was a minor under 15 years of age; </w:t>
      </w:r>
    </w:p>
    <w:p w:rsidR="004069B7" w:rsidRDefault="004069B7" w:rsidP="004069B7">
      <w:pPr>
        <w:pStyle w:val="ListParagraph"/>
        <w:numPr>
          <w:ilvl w:val="0"/>
          <w:numId w:val="100"/>
        </w:numPr>
        <w:spacing w:after="120" w:line="240" w:lineRule="auto"/>
        <w:jc w:val="both"/>
        <w:rPr>
          <w:rFonts w:ascii="Cambria" w:hAnsi="Cambria" w:cs="Arial"/>
        </w:rPr>
      </w:pPr>
      <w:r>
        <w:rPr>
          <w:rFonts w:ascii="Cambria" w:hAnsi="Cambria" w:cs="Arial"/>
        </w:rPr>
        <w:t xml:space="preserve">Related to specific moving vehicle violations. </w:t>
      </w:r>
    </w:p>
    <w:p w:rsidR="004069B7" w:rsidRPr="001C5438" w:rsidRDefault="004069B7" w:rsidP="004069B7">
      <w:pPr>
        <w:spacing w:after="120"/>
        <w:jc w:val="both"/>
        <w:rPr>
          <w:rFonts w:ascii="Cambria" w:hAnsi="Cambria" w:cs="Arial"/>
        </w:rPr>
      </w:pPr>
    </w:p>
    <w:p w:rsidR="004069B7" w:rsidRDefault="004069B7" w:rsidP="004069B7">
      <w:pPr>
        <w:spacing w:after="120"/>
        <w:jc w:val="both"/>
        <w:rPr>
          <w:rFonts w:ascii="Cambria" w:hAnsi="Cambria" w:cs="Arial"/>
        </w:rPr>
        <w:sectPr w:rsidR="004069B7" w:rsidSect="00990E7D">
          <w:type w:val="continuous"/>
          <w:pgSz w:w="12240" w:h="15840"/>
          <w:pgMar w:top="1440" w:right="1440" w:bottom="1440" w:left="1440" w:header="720" w:footer="720" w:gutter="0"/>
          <w:cols w:space="720"/>
          <w:docGrid w:linePitch="360"/>
        </w:sectPr>
      </w:pPr>
    </w:p>
    <w:p w:rsidR="004069B7" w:rsidRDefault="004069B7" w:rsidP="004069B7">
      <w:pPr>
        <w:pStyle w:val="Heading1"/>
        <w:jc w:val="center"/>
      </w:pPr>
      <w:r>
        <w:rPr>
          <w:noProof/>
        </w:rPr>
        <w:lastRenderedPageBreak/>
        <w:drawing>
          <wp:anchor distT="0" distB="0" distL="114300" distR="114300" simplePos="0" relativeHeight="252012544" behindDoc="1" locked="0" layoutInCell="1" allowOverlap="1" wp14:anchorId="16153246" wp14:editId="4636604D">
            <wp:simplePos x="0" y="0"/>
            <wp:positionH relativeFrom="column">
              <wp:posOffset>2362835</wp:posOffset>
            </wp:positionH>
            <wp:positionV relativeFrom="paragraph">
              <wp:posOffset>-322580</wp:posOffset>
            </wp:positionV>
            <wp:extent cx="1214755" cy="1165860"/>
            <wp:effectExtent l="0" t="0" r="0" b="0"/>
            <wp:wrapNone/>
            <wp:docPr id="556" name="Picture 556"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69B7" w:rsidRDefault="004069B7" w:rsidP="004069B7">
      <w:pPr>
        <w:jc w:val="center"/>
        <w:sectPr w:rsidR="004069B7" w:rsidSect="00990E7D">
          <w:footerReference w:type="default" r:id="rId440"/>
          <w:pgSz w:w="12240" w:h="15840"/>
          <w:pgMar w:top="1080" w:right="1440" w:bottom="1440" w:left="1440" w:header="720" w:footer="720" w:gutter="0"/>
          <w:cols w:space="720"/>
          <w:docGrid w:linePitch="360"/>
        </w:sectPr>
      </w:pPr>
      <w:bookmarkStart w:id="115" w:name="hb2313"/>
      <w:bookmarkEnd w:id="115"/>
    </w:p>
    <w:p w:rsidR="004069B7" w:rsidRDefault="004069B7" w:rsidP="004069B7">
      <w:pPr>
        <w:rPr>
          <w:b/>
        </w:rPr>
      </w:pPr>
    </w:p>
    <w:tbl>
      <w:tblPr>
        <w:tblStyle w:val="TableGrid"/>
        <w:tblpPr w:leftFromText="180" w:rightFromText="180" w:vertAnchor="page" w:horzAnchor="margin" w:tblpY="2459"/>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69B7" w:rsidTr="004966F0">
        <w:tc>
          <w:tcPr>
            <w:tcW w:w="9895" w:type="dxa"/>
            <w:gridSpan w:val="2"/>
          </w:tcPr>
          <w:p w:rsidR="004069B7" w:rsidRPr="002B09D5" w:rsidRDefault="004069B7" w:rsidP="004966F0">
            <w:pPr>
              <w:spacing w:after="120"/>
              <w:rPr>
                <w:rFonts w:ascii="Cambria" w:hAnsi="Cambria" w:cs="Arial"/>
                <w:noProof/>
                <w:sz w:val="28"/>
                <w:szCs w:val="28"/>
                <w:u w:val="single"/>
              </w:rPr>
            </w:pPr>
            <w:r>
              <w:rPr>
                <w:rFonts w:ascii="Cambria" w:hAnsi="Cambria" w:cs="Arial"/>
                <w:b/>
                <w:noProof/>
                <w:sz w:val="28"/>
                <w:szCs w:val="28"/>
                <w:u w:val="single"/>
              </w:rPr>
              <w:t>HB 2313:</w:t>
            </w:r>
            <w:r w:rsidRPr="00803606">
              <w:rPr>
                <w:rFonts w:ascii="Cambria" w:hAnsi="Cambria" w:cs="Arial"/>
                <w:noProof/>
                <w:sz w:val="28"/>
                <w:szCs w:val="28"/>
                <w:u w:val="single"/>
              </w:rPr>
              <w:t xml:space="preserve"> </w:t>
            </w:r>
            <w:r>
              <w:rPr>
                <w:rFonts w:ascii="Cambria" w:hAnsi="Cambria" w:cs="Arial"/>
                <w:noProof/>
                <w:sz w:val="28"/>
                <w:szCs w:val="28"/>
                <w:u w:val="single"/>
              </w:rPr>
              <w:t>sentencing; monetary obligations; fine mitigation</w:t>
            </w:r>
          </w:p>
        </w:tc>
      </w:tr>
      <w:tr w:rsidR="004069B7" w:rsidTr="004966F0">
        <w:tc>
          <w:tcPr>
            <w:tcW w:w="5125" w:type="dxa"/>
          </w:tcPr>
          <w:p w:rsidR="004069B7" w:rsidRPr="00311FEF" w:rsidRDefault="004069B7" w:rsidP="004966F0">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Farnsworth E, LD 12</w:t>
            </w:r>
          </w:p>
          <w:p w:rsidR="004069B7" w:rsidRPr="00AE4D3F" w:rsidRDefault="004069B7" w:rsidP="004966F0">
            <w:pPr>
              <w:rPr>
                <w:rFonts w:ascii="Cambria" w:hAnsi="Cambria" w:cs="Arial"/>
              </w:rPr>
            </w:pPr>
            <w:r>
              <w:rPr>
                <w:rFonts w:ascii="Cambria" w:hAnsi="Cambria" w:cs="Arial"/>
                <w:b/>
              </w:rPr>
              <w:t>BILL STATUS:</w:t>
            </w:r>
            <w:r w:rsidRPr="00C6092E">
              <w:rPr>
                <w:rFonts w:ascii="Cambria" w:hAnsi="Cambria" w:cs="Arial"/>
              </w:rPr>
              <w:t xml:space="preserve"> </w:t>
            </w:r>
            <w:hyperlink r:id="rId441" w:tooltip="Bill Status Inquiry" w:history="1">
              <w:r w:rsidRPr="00AE4D3F">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4069B7" w:rsidTr="004069B7">
              <w:tc>
                <w:tcPr>
                  <w:tcW w:w="5115" w:type="dxa"/>
                  <w:tcBorders>
                    <w:top w:val="nil"/>
                    <w:left w:val="nil"/>
                    <w:bottom w:val="nil"/>
                    <w:right w:val="nil"/>
                  </w:tcBorders>
                  <w:tcMar>
                    <w:left w:w="0" w:type="dxa"/>
                    <w:right w:w="0" w:type="dxa"/>
                  </w:tcMar>
                </w:tcPr>
                <w:p w:rsidR="004069B7" w:rsidRDefault="004069B7" w:rsidP="00C67E92">
                  <w:pPr>
                    <w:framePr w:hSpace="180" w:wrap="around" w:vAnchor="page" w:hAnchor="margin" w:y="2459"/>
                    <w:rPr>
                      <w:rFonts w:ascii="Cambria" w:hAnsi="Cambria" w:cs="Arial"/>
                    </w:rPr>
                  </w:pPr>
                  <w:r>
                    <w:rPr>
                      <w:rFonts w:ascii="Cambria" w:hAnsi="Cambria" w:cs="Arial"/>
                    </w:rPr>
                    <w:tab/>
                    <w:t>JPS: DPA 9-0-0-0</w:t>
                  </w:r>
                </w:p>
              </w:tc>
            </w:tr>
          </w:tbl>
          <w:p w:rsidR="004069B7" w:rsidRPr="00C6092E" w:rsidRDefault="004069B7" w:rsidP="004966F0">
            <w:pPr>
              <w:rPr>
                <w:rFonts w:ascii="Cambria" w:hAnsi="Cambria" w:cs="Arial"/>
              </w:rPr>
            </w:pPr>
          </w:p>
        </w:tc>
        <w:tc>
          <w:tcPr>
            <w:tcW w:w="4770" w:type="dxa"/>
          </w:tcPr>
          <w:p w:rsidR="004069B7" w:rsidRDefault="004069B7" w:rsidP="004966F0">
            <w:pPr>
              <w:rPr>
                <w:rFonts w:ascii="Cambria" w:hAnsi="Cambria" w:cs="Arial"/>
              </w:rPr>
            </w:pPr>
            <w:r w:rsidRPr="001C5438">
              <w:rPr>
                <w:rFonts w:ascii="Cambria" w:hAnsi="Cambria" w:cs="Arial"/>
                <w:noProof/>
              </w:rPr>
              <mc:AlternateContent>
                <mc:Choice Requires="wps">
                  <w:drawing>
                    <wp:anchor distT="0" distB="0" distL="114300" distR="114300" simplePos="0" relativeHeight="252013568" behindDoc="1" locked="1" layoutInCell="1" allowOverlap="0" wp14:anchorId="2F193EA5" wp14:editId="61D7B849">
                      <wp:simplePos x="0" y="0"/>
                      <wp:positionH relativeFrom="margin">
                        <wp:posOffset>0</wp:posOffset>
                      </wp:positionH>
                      <wp:positionV relativeFrom="page">
                        <wp:posOffset>66040</wp:posOffset>
                      </wp:positionV>
                      <wp:extent cx="2669540" cy="759460"/>
                      <wp:effectExtent l="0" t="0" r="16510" b="21590"/>
                      <wp:wrapTight wrapText="bothSides">
                        <wp:wrapPolygon edited="0">
                          <wp:start x="0" y="0"/>
                          <wp:lineTo x="0" y="21672"/>
                          <wp:lineTo x="21579" y="21672"/>
                          <wp:lineTo x="21579" y="0"/>
                          <wp:lineTo x="0" y="0"/>
                        </wp:wrapPolygon>
                      </wp:wrapTight>
                      <wp:docPr id="5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7594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4069B7">
                                  <w:pPr>
                                    <w:rPr>
                                      <w:b/>
                                      <w:u w:val="single"/>
                                    </w:rPr>
                                  </w:pPr>
                                  <w:r w:rsidRPr="00BB4358">
                                    <w:rPr>
                                      <w:b/>
                                      <w:u w:val="single"/>
                                    </w:rPr>
                                    <w:t>Legend:</w:t>
                                  </w:r>
                                </w:p>
                                <w:p w:rsidR="00224FF0" w:rsidRDefault="00224FF0" w:rsidP="004069B7">
                                  <w:r>
                                    <w:t>CJEF-Criminal Justice Enhancement Fund</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93EA5" id="_x0000_s1213" type="#_x0000_t202" style="position:absolute;margin-left:0;margin-top:5.2pt;width:210.2pt;height:59.8pt;z-index:-251302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JNiAIAABoFAAAOAAAAZHJzL2Uyb0RvYy54bWysVNuO2yAQfa/Uf0C8J469di7WOqs0TqpK&#10;24u02w8gGMeoGCiQ2NtV/70DTtJs96Wq6gcbPMPhnJkDt3d9K9CRGcuVLHA8nmDEJFUVl/sCf33c&#10;juYYWUdkRYSSrMBPzOK75ds3t53OWaIaJSpmEIBIm3e6wI1zOo8iSxvWEjtWmkkI1sq0xMHU7KPK&#10;kA7QWxElk8k06pSptFGUWQt/yyGIlwG/rhl1n+vaModEgYGbC28T3jv/jpa3JN8bohtOTzTIP7Bo&#10;CZew6QWqJI6gg+GvoFpOjbKqdmOq2kjVNacsaAA18eQPNQ8N0SxogeJYfSmT/X+w9NPxi0G8KnB2&#10;k2AkSQtNemS9Q+9Uj1Jfn07bHNIeNCS6Hn5Dn4NWq+8V/WaRVOuGyD1bGaO6hpEK+MV+ZXS1dMCx&#10;HmTXfVQVbEMOTgWgvjatLx6UAwE69Onp0htPhcLPZDpdZCmEKMRm2SKdhuZFJD+v1sa690y1yA8K&#10;bKD3AZ0c763zbEh+TvGbSbXlQoT+C4m6Ai+yJBt0KcErH/Rp1ux3a2HQkXgHhSdIg8h1Wssd+Fjw&#10;tsDzSxLJfTU2sgq7OMLFMAYmQnpwEAfcTqPBL8+LyWIz38zTUZpMN6N0Upaj1XadjqbbeJaVN+V6&#10;XcY/Pc84zRteVUx6qmfvxunfeeN0igbXXdz7QtIL5dvwvFYevaQRqgyqzt+gLtjAd37wgOt3fXBc&#10;PJ+d/bVT1RM4w6jhgMKFAoNGmR8YdXA4C2y/H4hhGIkPEty1iFNvBRcmaTZLYGKuI7vrCJEUoArs&#10;MBqGazfcAAdt+L6BnQY/S7UCR9Y8mMVbd2B18jEcwKDqdFn4E349D1m/r7TlLwAAAP//AwBQSwME&#10;FAAGAAgAAAAhAOJT1jfaAAAABwEAAA8AAABkcnMvZG93bnJldi54bWxMj09PwzAMxe9IfIfISNxY&#10;QjsxKE0nxOAOZcDVbby2In+qJtsKnx7vBDf7Pfv553I9OysONMUheA3XCwWCfBvM4DsN27fnq1sQ&#10;MaE3aIMnDd8UYV2dn5VYmHD0r3SoUyc4xMcCNfQpjYWUse3JYVyEkTx7uzA5TNxOnTQTHjncWZkp&#10;dSMdDp4v9DjSY0/tV713jJF9bvPNS02rFTb55unn/W73YbW+vJgf7kEkmtPfMJzweQcqZmrC3pso&#10;rAZ+JLGqliDYXWanomEhVwpkVcr//NUvAAAA//8DAFBLAQItABQABgAIAAAAIQC2gziS/gAAAOEB&#10;AAATAAAAAAAAAAAAAAAAAAAAAABbQ29udGVudF9UeXBlc10ueG1sUEsBAi0AFAAGAAgAAAAhADj9&#10;If/WAAAAlAEAAAsAAAAAAAAAAAAAAAAALwEAAF9yZWxzLy5yZWxzUEsBAi0AFAAGAAgAAAAhAOqx&#10;sk2IAgAAGgUAAA4AAAAAAAAAAAAAAAAALgIAAGRycy9lMm9Eb2MueG1sUEsBAi0AFAAGAAgAAAAh&#10;AOJT1jfaAAAABwEAAA8AAAAAAAAAAAAAAAAA4gQAAGRycy9kb3ducmV2LnhtbFBLBQYAAAAABAAE&#10;APMAAADpBQAAAAA=&#10;" o:allowoverlap="f" filled="f">
                      <v:textbox>
                        <w:txbxContent>
                          <w:p w:rsidR="00224FF0" w:rsidRPr="00F34CC1" w:rsidRDefault="00224FF0" w:rsidP="004069B7">
                            <w:pPr>
                              <w:rPr>
                                <w:b/>
                                <w:u w:val="single"/>
                              </w:rPr>
                            </w:pPr>
                            <w:r w:rsidRPr="00BB4358">
                              <w:rPr>
                                <w:b/>
                                <w:u w:val="single"/>
                              </w:rPr>
                              <w:t>Legend:</w:t>
                            </w:r>
                          </w:p>
                          <w:p w:rsidR="00224FF0" w:rsidRDefault="00224FF0" w:rsidP="004069B7">
                            <w:r>
                              <w:t>CJEF-Criminal Justice Enhancement Fund</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4966F0" w:rsidRDefault="004966F0" w:rsidP="004069B7">
      <w:pPr>
        <w:spacing w:before="200"/>
        <w:jc w:val="both"/>
        <w:rPr>
          <w:rFonts w:ascii="Cambria" w:hAnsi="Cambria" w:cs="Arial"/>
          <w:b/>
          <w:u w:val="single"/>
        </w:rPr>
      </w:pPr>
      <w:bookmarkStart w:id="116" w:name="hb2312"/>
      <w:bookmarkEnd w:id="116"/>
    </w:p>
    <w:p w:rsidR="004069B7" w:rsidRPr="001C5438" w:rsidRDefault="004069B7" w:rsidP="004069B7">
      <w:pPr>
        <w:spacing w:before="200"/>
        <w:jc w:val="both"/>
        <w:rPr>
          <w:rFonts w:ascii="Cambria" w:hAnsi="Cambria" w:cs="Arial"/>
          <w:b/>
          <w:u w:val="single"/>
        </w:rPr>
      </w:pPr>
      <w:r w:rsidRPr="001C5438">
        <w:rPr>
          <w:rFonts w:ascii="Cambria" w:hAnsi="Cambria" w:cs="Arial"/>
          <w:b/>
          <w:u w:val="single"/>
        </w:rPr>
        <w:t>Abstract</w:t>
      </w:r>
    </w:p>
    <w:p w:rsidR="004069B7" w:rsidRPr="001C5438" w:rsidRDefault="004069B7" w:rsidP="004069B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2014592" behindDoc="1" locked="1" layoutInCell="1" allowOverlap="0" wp14:anchorId="66F0D0BB" wp14:editId="3F8470AC">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5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4069B7">
                            <w:pPr>
                              <w:jc w:val="center"/>
                            </w:pPr>
                            <w:sdt>
                              <w:sdtPr>
                                <w:tag w:val="Prop105"/>
                                <w:id w:val="21258811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4797581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9316953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5323493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0D0BB" id="_x0000_s1214" type="#_x0000_t202" style="position:absolute;left:0;text-align:left;margin-left:0;margin-top:628.5pt;width:468pt;height:21.6pt;z-index:-251301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pMAIAAFsEAAAOAAAAZHJzL2Uyb0RvYy54bWysVNuO2yAQfa/Uf0C8N859EyvOapttqkrb&#10;i7TbD8AY26jAUCCxt1/fASdptG1fqvoBATOcmTlnxpvbXityFM5LMAWdjMaUCMOhkqYp6Nen/ZsV&#10;JT4wUzEFRhT0WXh6u339atPZXEyhBVUJRxDE+LyzBW1DsHmWed4KzfwIrDBorMFpFvDomqxyrEN0&#10;rbLpeLzMOnCVdcCF93h7PxjpNuHXteDhc117EYgqKOYW0urSWsY1225Y3jhmW8lPabB/yEIzaTDo&#10;BeqeBUYOTv4GpSV34KEOIw46g7qWXKQasJrJ+EU1jy2zItWC5Hh7ocn/P1j+6fjFEVkVdDGbUWKY&#10;RpGeRB/IW+jJMvLTWZ+j26NFx9DjNeqcavX2Afg3TwzsWmYaceccdK1gFeY3iS+zq6cDjo8gZfcR&#10;KgzDDgESUF87HclDOgiio07PF21iKhwvF+v5bDlGE0fb9GY+mybxMpafX1vnw3sBmsRNQR1qn9DZ&#10;8cGHmA3Lzy4xmAclq71UKh1cU+6UI0eGfbJPXyrghZsypCvoejFdDAT8FWKcvj9BaBmw4ZXUBV1d&#10;nFgeaXtnqtSOgUk17DFlZU48RuoGEkNf9kmyyWp1FqiE6hmpdTB0OE4kblpwPyjpsLsL6r8fmBOU&#10;qA8G5VlP5vM4DukwX9wgmcRdW8prCzMcoQoaKBm2uzCM0ME62bQYaWgIA3coaS0T21H7IatTAdjB&#10;SYTTtMURuT4nr1//hO1PAAAA//8DAFBLAwQUAAYACAAAACEA+AmhC94AAAAKAQAADwAAAGRycy9k&#10;b3ducmV2LnhtbExPQU7DMBC8I/EHa5G4oNYmgbQNcSqEBKI3aBFc3dhNIux1sN00/J7lBLfZmdHs&#10;TLWenGWjCbH3KOF6LoAZbLzusZXwtnucLYHFpFAr69FI+DYR1vX5WaVK7U/4asZtahmFYCyVhC6l&#10;oeQ8Np1xKs79YJC0gw9OJTpDy3VQJwp3lmdCFNypHulDpwbz0Jnmc3t0EpY3z+NH3OQv701xsKt0&#10;tRifvoKUlxfT/R2wZKb0Z4bf+lQdauq090fUkVkJNCQRm90uCJG+ygsCe6JyITLgdcX/T6h/AAAA&#10;//8DAFBLAQItABQABgAIAAAAIQC2gziS/gAAAOEBAAATAAAAAAAAAAAAAAAAAAAAAABbQ29udGVu&#10;dF9UeXBlc10ueG1sUEsBAi0AFAAGAAgAAAAhADj9If/WAAAAlAEAAAsAAAAAAAAAAAAAAAAALwEA&#10;AF9yZWxzLy5yZWxzUEsBAi0AFAAGAAgAAAAhAMhTf6kwAgAAWwQAAA4AAAAAAAAAAAAAAAAALgIA&#10;AGRycy9lMm9Eb2MueG1sUEsBAi0AFAAGAAgAAAAhAPgJoQveAAAACgEAAA8AAAAAAAAAAAAAAAAA&#10;igQAAGRycy9kb3ducmV2LnhtbFBLBQYAAAAABAAEAPMAAACVBQAAAAA=&#10;" o:allowoverlap="f">
                <v:textbox>
                  <w:txbxContent>
                    <w:p w:rsidR="00224FF0" w:rsidRDefault="00224FF0" w:rsidP="004069B7">
                      <w:pPr>
                        <w:jc w:val="center"/>
                      </w:pPr>
                      <w:sdt>
                        <w:sdtPr>
                          <w:tag w:val="Prop105"/>
                          <w:id w:val="21258811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4797581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9316953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5323493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monetary obligations imposed by the court.</w:t>
      </w:r>
    </w:p>
    <w:p w:rsidR="004069B7" w:rsidRPr="001C5438" w:rsidRDefault="004069B7" w:rsidP="004069B7">
      <w:pPr>
        <w:jc w:val="both"/>
        <w:rPr>
          <w:rFonts w:ascii="Cambria" w:hAnsi="Cambria" w:cs="Arial"/>
          <w:b/>
          <w:u w:val="single"/>
        </w:rPr>
      </w:pPr>
      <w:r w:rsidRPr="001C5438">
        <w:rPr>
          <w:rFonts w:ascii="Cambria" w:hAnsi="Cambria" w:cs="Arial"/>
          <w:b/>
          <w:u w:val="single"/>
        </w:rPr>
        <w:t>Provisions</w:t>
      </w:r>
    </w:p>
    <w:p w:rsidR="004069B7" w:rsidRPr="00E721E2" w:rsidRDefault="004069B7" w:rsidP="004069B7">
      <w:pPr>
        <w:jc w:val="center"/>
        <w:rPr>
          <w:rFonts w:ascii="Cambria" w:hAnsi="Cambria" w:cs="Arial"/>
          <w:b/>
          <w:i/>
        </w:rPr>
      </w:pPr>
      <w:r w:rsidRPr="00E721E2">
        <w:rPr>
          <w:rFonts w:ascii="Cambria" w:hAnsi="Cambria"/>
          <w:b/>
          <w:i/>
        </w:rPr>
        <w:t>Monetary Obligations</w:t>
      </w:r>
    </w:p>
    <w:p w:rsidR="004069B7" w:rsidRDefault="004069B7" w:rsidP="004069B7">
      <w:pPr>
        <w:pStyle w:val="ListParagraph"/>
        <w:numPr>
          <w:ilvl w:val="0"/>
          <w:numId w:val="113"/>
        </w:numPr>
        <w:spacing w:after="0" w:line="240" w:lineRule="auto"/>
        <w:contextualSpacing w:val="0"/>
        <w:jc w:val="both"/>
        <w:rPr>
          <w:rFonts w:ascii="Cambria" w:hAnsi="Cambria" w:cs="Arial"/>
        </w:rPr>
      </w:pPr>
      <w:r>
        <w:rPr>
          <w:rFonts w:ascii="Cambria" w:hAnsi="Cambria" w:cs="Arial"/>
        </w:rPr>
        <w:t>Expands the option for sentencing a defendant to community restitution in lieu of payment of a fine, fee, assessment or incarceration cost as follows:</w:t>
      </w:r>
    </w:p>
    <w:p w:rsidR="004069B7" w:rsidRDefault="004069B7" w:rsidP="004069B7">
      <w:pPr>
        <w:pStyle w:val="ListParagraph"/>
        <w:numPr>
          <w:ilvl w:val="1"/>
          <w:numId w:val="113"/>
        </w:numPr>
        <w:spacing w:after="0" w:line="240" w:lineRule="auto"/>
        <w:contextualSpacing w:val="0"/>
        <w:jc w:val="both"/>
        <w:rPr>
          <w:rFonts w:ascii="Cambria" w:hAnsi="Cambria" w:cs="Arial"/>
        </w:rPr>
      </w:pPr>
      <w:r>
        <w:rPr>
          <w:rFonts w:ascii="Cambria" w:hAnsi="Cambria" w:cs="Arial"/>
        </w:rPr>
        <w:t>Applies to all convictions, not just those in municipal or justice courts;</w:t>
      </w:r>
    </w:p>
    <w:p w:rsidR="004069B7" w:rsidRDefault="004069B7" w:rsidP="004069B7">
      <w:pPr>
        <w:pStyle w:val="ListParagraph"/>
        <w:numPr>
          <w:ilvl w:val="1"/>
          <w:numId w:val="113"/>
        </w:numPr>
        <w:spacing w:after="0" w:line="240" w:lineRule="auto"/>
        <w:contextualSpacing w:val="0"/>
        <w:jc w:val="both"/>
        <w:rPr>
          <w:rFonts w:ascii="Cambria" w:hAnsi="Cambria" w:cs="Arial"/>
        </w:rPr>
      </w:pPr>
      <w:r>
        <w:rPr>
          <w:rFonts w:ascii="Cambria" w:hAnsi="Cambria" w:cs="Arial"/>
        </w:rPr>
        <w:t xml:space="preserve">Includes all </w:t>
      </w:r>
      <w:r w:rsidRPr="00184399">
        <w:rPr>
          <w:rFonts w:ascii="Cambria" w:hAnsi="Cambria" w:cs="Arial"/>
          <w:i/>
        </w:rPr>
        <w:t>monetary obligations</w:t>
      </w:r>
      <w:r>
        <w:rPr>
          <w:rFonts w:ascii="Cambria" w:hAnsi="Cambria" w:cs="Arial"/>
        </w:rPr>
        <w:t>; (defined as fines, civil penalties, surcharges, assessments, fees or incarceration costs)</w:t>
      </w:r>
    </w:p>
    <w:p w:rsidR="004069B7" w:rsidRDefault="004069B7" w:rsidP="004069B7">
      <w:pPr>
        <w:pStyle w:val="ListParagraph"/>
        <w:numPr>
          <w:ilvl w:val="1"/>
          <w:numId w:val="113"/>
        </w:numPr>
        <w:spacing w:after="0" w:line="240" w:lineRule="auto"/>
        <w:contextualSpacing w:val="0"/>
        <w:jc w:val="both"/>
        <w:rPr>
          <w:rFonts w:ascii="Cambria" w:hAnsi="Cambria" w:cs="Arial"/>
        </w:rPr>
      </w:pPr>
      <w:r>
        <w:rPr>
          <w:rFonts w:ascii="Cambria" w:hAnsi="Cambria" w:cs="Arial"/>
        </w:rPr>
        <w:t>Does not apply to the:</w:t>
      </w:r>
    </w:p>
    <w:p w:rsidR="004069B7" w:rsidRPr="006F67C7" w:rsidRDefault="004069B7" w:rsidP="004069B7">
      <w:pPr>
        <w:pStyle w:val="ListParagraph"/>
        <w:numPr>
          <w:ilvl w:val="2"/>
          <w:numId w:val="113"/>
        </w:numPr>
        <w:spacing w:after="0" w:line="240" w:lineRule="auto"/>
        <w:contextualSpacing w:val="0"/>
        <w:jc w:val="both"/>
        <w:rPr>
          <w:rFonts w:ascii="Cambria" w:hAnsi="Cambria" w:cs="Arial"/>
        </w:rPr>
      </w:pPr>
      <w:r>
        <w:rPr>
          <w:rFonts w:ascii="Cambria" w:hAnsi="Cambria" w:cs="Arial"/>
          <w:caps/>
          <w:color w:val="0000FF"/>
        </w:rPr>
        <w:t>family offenses assessment (jps)</w:t>
      </w:r>
    </w:p>
    <w:p w:rsidR="004069B7" w:rsidRPr="006F67C7" w:rsidRDefault="004069B7" w:rsidP="004069B7">
      <w:pPr>
        <w:pStyle w:val="ListParagraph"/>
        <w:numPr>
          <w:ilvl w:val="2"/>
          <w:numId w:val="113"/>
        </w:numPr>
        <w:spacing w:after="0" w:line="240" w:lineRule="auto"/>
        <w:contextualSpacing w:val="0"/>
        <w:jc w:val="both"/>
        <w:rPr>
          <w:rFonts w:ascii="Cambria" w:hAnsi="Cambria" w:cs="Arial"/>
        </w:rPr>
      </w:pPr>
      <w:r>
        <w:rPr>
          <w:rFonts w:ascii="Cambria" w:hAnsi="Cambria" w:cs="Arial"/>
          <w:caps/>
          <w:color w:val="0000FF"/>
        </w:rPr>
        <w:t>dangerous crimes against children and sexual assault assessment (jps)</w:t>
      </w:r>
    </w:p>
    <w:p w:rsidR="004069B7" w:rsidRPr="006F67C7" w:rsidRDefault="004069B7" w:rsidP="004069B7">
      <w:pPr>
        <w:pStyle w:val="ListParagraph"/>
        <w:numPr>
          <w:ilvl w:val="2"/>
          <w:numId w:val="113"/>
        </w:numPr>
        <w:spacing w:after="0" w:line="240" w:lineRule="auto"/>
        <w:contextualSpacing w:val="0"/>
        <w:jc w:val="both"/>
        <w:rPr>
          <w:rFonts w:ascii="Cambria" w:hAnsi="Cambria" w:cs="Arial"/>
        </w:rPr>
      </w:pPr>
      <w:r>
        <w:rPr>
          <w:rFonts w:ascii="Cambria" w:hAnsi="Cambria" w:cs="Arial"/>
          <w:caps/>
          <w:color w:val="0000FF"/>
        </w:rPr>
        <w:t>victims' rights enforcement assessment (jps)</w:t>
      </w:r>
    </w:p>
    <w:p w:rsidR="004069B7" w:rsidRDefault="004069B7" w:rsidP="004069B7">
      <w:pPr>
        <w:pStyle w:val="ListParagraph"/>
        <w:numPr>
          <w:ilvl w:val="2"/>
          <w:numId w:val="113"/>
        </w:numPr>
        <w:spacing w:after="0" w:line="240" w:lineRule="auto"/>
        <w:contextualSpacing w:val="0"/>
        <w:jc w:val="both"/>
        <w:rPr>
          <w:rFonts w:ascii="Cambria" w:hAnsi="Cambria" w:cs="Arial"/>
        </w:rPr>
      </w:pPr>
      <w:r>
        <w:rPr>
          <w:rFonts w:ascii="Cambria" w:hAnsi="Cambria" w:cs="Arial"/>
          <w:caps/>
          <w:color w:val="0000FF"/>
        </w:rPr>
        <w:t>victims' rights fund assessment (jps)</w:t>
      </w:r>
      <w:r>
        <w:rPr>
          <w:rFonts w:ascii="Cambria" w:hAnsi="Cambria" w:cs="Arial"/>
        </w:rPr>
        <w:t xml:space="preserve"> </w:t>
      </w:r>
    </w:p>
    <w:p w:rsidR="004069B7" w:rsidRPr="00C37B6D" w:rsidRDefault="004069B7" w:rsidP="004069B7">
      <w:pPr>
        <w:pStyle w:val="ListParagraph"/>
        <w:numPr>
          <w:ilvl w:val="2"/>
          <w:numId w:val="113"/>
        </w:numPr>
        <w:spacing w:after="120" w:line="240" w:lineRule="auto"/>
        <w:contextualSpacing w:val="0"/>
        <w:jc w:val="both"/>
        <w:rPr>
          <w:rFonts w:ascii="Cambria" w:hAnsi="Cambria" w:cs="Arial"/>
        </w:rPr>
      </w:pPr>
      <w:r>
        <w:rPr>
          <w:rFonts w:ascii="Cambria" w:hAnsi="Cambria" w:cs="Arial"/>
        </w:rPr>
        <w:t>Clean Elections Surcharge (</w:t>
      </w:r>
      <w:hyperlink r:id="rId442" w:history="1">
        <w:r w:rsidRPr="000A0284">
          <w:rPr>
            <w:rStyle w:val="Hyperlink"/>
            <w:rFonts w:ascii="Cambria" w:hAnsi="Cambria" w:cs="Arial"/>
          </w:rPr>
          <w:t>A.R.S. § 16-954</w:t>
        </w:r>
      </w:hyperlink>
      <w:r>
        <w:rPr>
          <w:rFonts w:ascii="Cambria" w:hAnsi="Cambria" w:cs="Arial"/>
        </w:rPr>
        <w:t xml:space="preserve">). </w:t>
      </w:r>
      <w:r w:rsidRPr="00C37B6D">
        <w:rPr>
          <w:rFonts w:ascii="Cambria" w:hAnsi="Cambria" w:cs="Arial"/>
        </w:rPr>
        <w:t>(Sec 8)</w:t>
      </w:r>
    </w:p>
    <w:p w:rsidR="004069B7" w:rsidRDefault="004069B7" w:rsidP="004069B7">
      <w:pPr>
        <w:pStyle w:val="ListParagraph"/>
        <w:numPr>
          <w:ilvl w:val="0"/>
          <w:numId w:val="113"/>
        </w:numPr>
        <w:spacing w:after="0" w:line="240" w:lineRule="auto"/>
        <w:contextualSpacing w:val="0"/>
        <w:jc w:val="both"/>
        <w:rPr>
          <w:rFonts w:ascii="Cambria" w:hAnsi="Cambria" w:cs="Arial"/>
        </w:rPr>
      </w:pPr>
      <w:r>
        <w:rPr>
          <w:rFonts w:ascii="Cambria" w:hAnsi="Cambria" w:cs="Arial"/>
        </w:rPr>
        <w:t xml:space="preserve">Allows a judge to mitigate a fine if a defendant demonstrates hardship on the defendant or the defendant's family. (Sec 9) </w:t>
      </w:r>
    </w:p>
    <w:p w:rsidR="004069B7" w:rsidRDefault="004069B7" w:rsidP="004069B7">
      <w:pPr>
        <w:pStyle w:val="ListParagraph"/>
        <w:numPr>
          <w:ilvl w:val="1"/>
          <w:numId w:val="113"/>
        </w:numPr>
        <w:spacing w:after="120" w:line="240" w:lineRule="auto"/>
        <w:contextualSpacing w:val="0"/>
        <w:jc w:val="both"/>
        <w:rPr>
          <w:rFonts w:ascii="Cambria" w:hAnsi="Cambria" w:cs="Arial"/>
        </w:rPr>
      </w:pPr>
      <w:r>
        <w:rPr>
          <w:rFonts w:ascii="Cambria" w:hAnsi="Cambria" w:cs="Arial"/>
          <w:caps/>
          <w:color w:val="0000FF"/>
        </w:rPr>
        <w:t>exempts mandatory fines (jps)</w:t>
      </w:r>
    </w:p>
    <w:p w:rsidR="004069B7" w:rsidRDefault="004069B7" w:rsidP="004069B7">
      <w:pPr>
        <w:pStyle w:val="ListParagraph"/>
        <w:numPr>
          <w:ilvl w:val="0"/>
          <w:numId w:val="113"/>
        </w:numPr>
        <w:spacing w:after="0" w:line="240" w:lineRule="auto"/>
        <w:contextualSpacing w:val="0"/>
        <w:jc w:val="both"/>
        <w:rPr>
          <w:rFonts w:ascii="Cambria" w:hAnsi="Cambria" w:cs="Arial"/>
        </w:rPr>
      </w:pPr>
      <w:r>
        <w:rPr>
          <w:rFonts w:ascii="Cambria" w:hAnsi="Cambria" w:cs="Arial"/>
        </w:rPr>
        <w:t>Outlines specific criteria for the court to consider in determining whether to mitigate the fine:</w:t>
      </w:r>
    </w:p>
    <w:p w:rsidR="004069B7" w:rsidRDefault="004069B7" w:rsidP="004069B7">
      <w:pPr>
        <w:pStyle w:val="ListParagraph"/>
        <w:numPr>
          <w:ilvl w:val="1"/>
          <w:numId w:val="113"/>
        </w:numPr>
        <w:spacing w:after="0" w:line="240" w:lineRule="auto"/>
        <w:contextualSpacing w:val="0"/>
        <w:jc w:val="both"/>
        <w:rPr>
          <w:rFonts w:ascii="Cambria" w:hAnsi="Cambria" w:cs="Arial"/>
        </w:rPr>
      </w:pPr>
      <w:r>
        <w:rPr>
          <w:rFonts w:ascii="Cambria" w:hAnsi="Cambria" w:cs="Arial"/>
        </w:rPr>
        <w:t>Impact on defendant's ability to pay restitution;</w:t>
      </w:r>
    </w:p>
    <w:p w:rsidR="004069B7" w:rsidRDefault="004069B7" w:rsidP="004069B7">
      <w:pPr>
        <w:pStyle w:val="ListParagraph"/>
        <w:numPr>
          <w:ilvl w:val="1"/>
          <w:numId w:val="113"/>
        </w:numPr>
        <w:spacing w:after="0" w:line="240" w:lineRule="auto"/>
        <w:contextualSpacing w:val="0"/>
        <w:jc w:val="both"/>
        <w:rPr>
          <w:rFonts w:ascii="Cambria" w:hAnsi="Cambria" w:cs="Arial"/>
        </w:rPr>
      </w:pPr>
      <w:r>
        <w:rPr>
          <w:rFonts w:ascii="Cambria" w:hAnsi="Cambria" w:cs="Arial"/>
        </w:rPr>
        <w:t>Financial hardship on the defendant or defendant's immediate family;</w:t>
      </w:r>
    </w:p>
    <w:p w:rsidR="004069B7" w:rsidRDefault="004069B7" w:rsidP="004069B7">
      <w:pPr>
        <w:pStyle w:val="ListParagraph"/>
        <w:numPr>
          <w:ilvl w:val="1"/>
          <w:numId w:val="113"/>
        </w:numPr>
        <w:spacing w:after="0" w:line="240" w:lineRule="auto"/>
        <w:contextualSpacing w:val="0"/>
        <w:jc w:val="both"/>
        <w:rPr>
          <w:rFonts w:ascii="Cambria" w:hAnsi="Cambria" w:cs="Arial"/>
        </w:rPr>
      </w:pPr>
      <w:r>
        <w:rPr>
          <w:rFonts w:ascii="Cambria" w:hAnsi="Cambria" w:cs="Arial"/>
        </w:rPr>
        <w:t>Whether the defendant receives benefits from specific public programs; or</w:t>
      </w:r>
    </w:p>
    <w:p w:rsidR="004069B7" w:rsidRDefault="004069B7" w:rsidP="004069B7">
      <w:pPr>
        <w:pStyle w:val="ListParagraph"/>
        <w:numPr>
          <w:ilvl w:val="1"/>
          <w:numId w:val="113"/>
        </w:numPr>
        <w:spacing w:after="0" w:line="240" w:lineRule="auto"/>
        <w:contextualSpacing w:val="0"/>
        <w:jc w:val="both"/>
        <w:rPr>
          <w:rFonts w:ascii="Cambria" w:hAnsi="Cambria" w:cs="Arial"/>
        </w:rPr>
      </w:pPr>
      <w:r>
        <w:rPr>
          <w:rFonts w:ascii="Cambria" w:hAnsi="Cambria" w:cs="Arial"/>
        </w:rPr>
        <w:t>Whether the defendant is:</w:t>
      </w:r>
    </w:p>
    <w:p w:rsidR="004069B7" w:rsidRDefault="004069B7" w:rsidP="004069B7">
      <w:pPr>
        <w:pStyle w:val="ListParagraph"/>
        <w:numPr>
          <w:ilvl w:val="2"/>
          <w:numId w:val="113"/>
        </w:numPr>
        <w:spacing w:after="0" w:line="240" w:lineRule="auto"/>
        <w:contextualSpacing w:val="0"/>
        <w:jc w:val="both"/>
        <w:rPr>
          <w:rFonts w:ascii="Cambria" w:hAnsi="Cambria" w:cs="Arial"/>
        </w:rPr>
      </w:pPr>
      <w:r>
        <w:rPr>
          <w:rFonts w:ascii="Cambria" w:hAnsi="Cambria" w:cs="Arial"/>
        </w:rPr>
        <w:t>Seeking, obtaining or maintaining employment (if legally permitted); or</w:t>
      </w:r>
    </w:p>
    <w:p w:rsidR="004069B7" w:rsidRDefault="004069B7" w:rsidP="004069B7">
      <w:pPr>
        <w:pStyle w:val="ListParagraph"/>
        <w:numPr>
          <w:ilvl w:val="2"/>
          <w:numId w:val="113"/>
        </w:numPr>
        <w:spacing w:after="120" w:line="240" w:lineRule="auto"/>
        <w:contextualSpacing w:val="0"/>
        <w:jc w:val="both"/>
        <w:rPr>
          <w:rFonts w:ascii="Cambria" w:hAnsi="Cambria" w:cs="Arial"/>
        </w:rPr>
      </w:pPr>
      <w:r>
        <w:rPr>
          <w:rFonts w:ascii="Cambria" w:hAnsi="Cambria" w:cs="Arial"/>
        </w:rPr>
        <w:t>Attending school. (Sec 9)</w:t>
      </w:r>
    </w:p>
    <w:p w:rsidR="004069B7" w:rsidRDefault="004069B7" w:rsidP="004069B7">
      <w:pPr>
        <w:pStyle w:val="ListParagraph"/>
        <w:numPr>
          <w:ilvl w:val="0"/>
          <w:numId w:val="113"/>
        </w:numPr>
        <w:spacing w:after="120" w:line="240" w:lineRule="auto"/>
        <w:contextualSpacing w:val="0"/>
        <w:jc w:val="both"/>
        <w:rPr>
          <w:rFonts w:ascii="Cambria" w:hAnsi="Cambria" w:cs="Arial"/>
        </w:rPr>
      </w:pPr>
      <w:r>
        <w:rPr>
          <w:rFonts w:ascii="Cambria" w:hAnsi="Cambria" w:cs="Arial"/>
        </w:rPr>
        <w:t>Allows a judge to waive or mitigate community restitution due to the defendant's medical condition. Does not apply if the community restitution was ordered in lieu of a monetary obligation. (Sec 9)</w:t>
      </w:r>
    </w:p>
    <w:p w:rsidR="004069B7" w:rsidRDefault="004069B7" w:rsidP="004069B7">
      <w:pPr>
        <w:pStyle w:val="ListParagraph"/>
        <w:numPr>
          <w:ilvl w:val="0"/>
          <w:numId w:val="113"/>
        </w:numPr>
        <w:spacing w:after="0" w:line="240" w:lineRule="auto"/>
        <w:contextualSpacing w:val="0"/>
        <w:jc w:val="both"/>
        <w:rPr>
          <w:rFonts w:ascii="Cambria" w:hAnsi="Cambria" w:cs="Arial"/>
        </w:rPr>
      </w:pPr>
      <w:r>
        <w:rPr>
          <w:rFonts w:ascii="Cambria" w:hAnsi="Cambria" w:cs="Arial"/>
        </w:rPr>
        <w:t>Allows the court to revoke probation or the Board of Executive Clemency to revoke parole or community supervision, if it finds that a defendant has:</w:t>
      </w:r>
    </w:p>
    <w:p w:rsidR="004069B7" w:rsidRDefault="004069B7" w:rsidP="004069B7">
      <w:pPr>
        <w:pStyle w:val="ListParagraph"/>
        <w:numPr>
          <w:ilvl w:val="1"/>
          <w:numId w:val="113"/>
        </w:numPr>
        <w:spacing w:after="0" w:line="240" w:lineRule="auto"/>
        <w:contextualSpacing w:val="0"/>
        <w:jc w:val="both"/>
        <w:rPr>
          <w:rFonts w:ascii="Cambria" w:hAnsi="Cambria" w:cs="Arial"/>
        </w:rPr>
      </w:pPr>
      <w:proofErr w:type="spellStart"/>
      <w:r>
        <w:rPr>
          <w:rFonts w:ascii="Cambria" w:hAnsi="Cambria" w:cs="Arial"/>
        </w:rPr>
        <w:t>Wilfully</w:t>
      </w:r>
      <w:proofErr w:type="spellEnd"/>
      <w:r>
        <w:rPr>
          <w:rFonts w:ascii="Cambria" w:hAnsi="Cambria" w:cs="Arial"/>
        </w:rPr>
        <w:t xml:space="preserve"> failed to pay a </w:t>
      </w:r>
      <w:r w:rsidRPr="00344D38">
        <w:rPr>
          <w:rFonts w:ascii="Cambria" w:hAnsi="Cambria" w:cs="Arial"/>
        </w:rPr>
        <w:t>monetary ob</w:t>
      </w:r>
      <w:r>
        <w:rPr>
          <w:rFonts w:ascii="Cambria" w:hAnsi="Cambria" w:cs="Arial"/>
        </w:rPr>
        <w:t>ligation; or</w:t>
      </w:r>
    </w:p>
    <w:p w:rsidR="004069B7" w:rsidRPr="00344D38" w:rsidRDefault="004069B7" w:rsidP="004069B7">
      <w:pPr>
        <w:pStyle w:val="ListParagraph"/>
        <w:numPr>
          <w:ilvl w:val="1"/>
          <w:numId w:val="113"/>
        </w:numPr>
        <w:spacing w:after="120" w:line="240" w:lineRule="auto"/>
        <w:contextualSpacing w:val="0"/>
        <w:jc w:val="both"/>
        <w:rPr>
          <w:rFonts w:ascii="Cambria" w:hAnsi="Cambria" w:cs="Arial"/>
        </w:rPr>
      </w:pPr>
      <w:r>
        <w:rPr>
          <w:rFonts w:ascii="Cambria" w:hAnsi="Cambria" w:cs="Arial"/>
        </w:rPr>
        <w:t>Intentionally refused to make a good faith effort to get money to pay the obligation. (Sec 10 &amp; 12)</w:t>
      </w:r>
    </w:p>
    <w:p w:rsidR="004069B7" w:rsidRDefault="004069B7" w:rsidP="004069B7">
      <w:pPr>
        <w:pStyle w:val="ListParagraph"/>
        <w:numPr>
          <w:ilvl w:val="0"/>
          <w:numId w:val="113"/>
        </w:numPr>
        <w:spacing w:after="120" w:line="240" w:lineRule="auto"/>
        <w:contextualSpacing w:val="0"/>
        <w:jc w:val="both"/>
        <w:rPr>
          <w:rFonts w:ascii="Cambria" w:hAnsi="Cambria" w:cs="Arial"/>
        </w:rPr>
      </w:pPr>
      <w:r>
        <w:rPr>
          <w:rFonts w:ascii="Cambria" w:hAnsi="Cambria" w:cs="Arial"/>
        </w:rPr>
        <w:lastRenderedPageBreak/>
        <w:t xml:space="preserve">Requires a probationer to </w:t>
      </w:r>
      <w:proofErr w:type="gramStart"/>
      <w:r>
        <w:rPr>
          <w:rFonts w:ascii="Cambria" w:hAnsi="Cambria" w:cs="Arial"/>
        </w:rPr>
        <w:t>be in compliance with</w:t>
      </w:r>
      <w:proofErr w:type="gramEnd"/>
      <w:r>
        <w:rPr>
          <w:rFonts w:ascii="Cambria" w:hAnsi="Cambria" w:cs="Arial"/>
        </w:rPr>
        <w:t xml:space="preserve"> all nonmonetary obligations to be eligible for probation earned time credit. (Sec 11)</w:t>
      </w:r>
    </w:p>
    <w:p w:rsidR="004069B7" w:rsidRDefault="004069B7" w:rsidP="004069B7">
      <w:pPr>
        <w:pStyle w:val="ListParagraph"/>
        <w:numPr>
          <w:ilvl w:val="0"/>
          <w:numId w:val="113"/>
        </w:numPr>
        <w:spacing w:after="120" w:line="240" w:lineRule="auto"/>
        <w:contextualSpacing w:val="0"/>
        <w:jc w:val="both"/>
        <w:rPr>
          <w:rFonts w:ascii="Cambria" w:hAnsi="Cambria" w:cs="Arial"/>
        </w:rPr>
      </w:pPr>
      <w:r>
        <w:rPr>
          <w:rFonts w:ascii="Cambria" w:hAnsi="Cambria" w:cs="Arial"/>
        </w:rPr>
        <w:t>Adds the failure of a defendant to pay assessments or surcharges to the statute that outlines consequences for failure to pay fines, fees or incarceration costs.  (Sec 6)</w:t>
      </w:r>
    </w:p>
    <w:p w:rsidR="004069B7" w:rsidRDefault="004069B7" w:rsidP="004069B7">
      <w:pPr>
        <w:pStyle w:val="ListParagraph"/>
        <w:numPr>
          <w:ilvl w:val="0"/>
          <w:numId w:val="113"/>
        </w:numPr>
        <w:spacing w:after="120" w:line="240" w:lineRule="auto"/>
        <w:contextualSpacing w:val="0"/>
        <w:jc w:val="both"/>
        <w:rPr>
          <w:rFonts w:ascii="Cambria" w:hAnsi="Cambria" w:cs="Arial"/>
        </w:rPr>
      </w:pPr>
      <w:r>
        <w:rPr>
          <w:rFonts w:ascii="Cambria" w:hAnsi="Cambria" w:cs="Arial"/>
        </w:rPr>
        <w:t>Expands the scope of a criminal garnishment writ to include surcharge and assessment amounts. (Sec 7)</w:t>
      </w:r>
    </w:p>
    <w:p w:rsidR="004069B7" w:rsidRPr="00845DE0" w:rsidRDefault="004069B7" w:rsidP="004069B7">
      <w:pPr>
        <w:pStyle w:val="ListParagraph"/>
        <w:numPr>
          <w:ilvl w:val="0"/>
          <w:numId w:val="113"/>
        </w:numPr>
        <w:spacing w:after="120" w:line="240" w:lineRule="auto"/>
        <w:contextualSpacing w:val="0"/>
        <w:jc w:val="both"/>
        <w:rPr>
          <w:rFonts w:ascii="Cambria" w:hAnsi="Cambria" w:cs="Arial"/>
        </w:rPr>
      </w:pPr>
      <w:r w:rsidRPr="00845DE0">
        <w:rPr>
          <w:rFonts w:ascii="Cambria" w:hAnsi="Cambria" w:cs="Arial"/>
        </w:rPr>
        <w:t xml:space="preserve">Allows the court to mitigate, instead of waive, all or part of </w:t>
      </w:r>
      <w:r>
        <w:rPr>
          <w:rFonts w:ascii="Cambria" w:hAnsi="Cambria" w:cs="Arial"/>
        </w:rPr>
        <w:t>the $20 p</w:t>
      </w:r>
      <w:r w:rsidRPr="00845DE0">
        <w:rPr>
          <w:rFonts w:ascii="Cambria" w:hAnsi="Cambria" w:cs="Arial"/>
        </w:rPr>
        <w:t>robation assessment (</w:t>
      </w:r>
      <w:hyperlink r:id="rId443" w:history="1">
        <w:r w:rsidRPr="008C0825">
          <w:rPr>
            <w:rStyle w:val="Hyperlink"/>
            <w:rFonts w:ascii="Cambria" w:hAnsi="Cambria" w:cs="Arial"/>
          </w:rPr>
          <w:t>A.R.S. § 12-114.01</w:t>
        </w:r>
      </w:hyperlink>
      <w:r w:rsidRPr="00845DE0">
        <w:rPr>
          <w:rFonts w:ascii="Cambria" w:hAnsi="Cambria" w:cs="Arial"/>
        </w:rPr>
        <w:t>) (Sec 1)</w:t>
      </w:r>
    </w:p>
    <w:p w:rsidR="004069B7" w:rsidRDefault="004069B7" w:rsidP="004069B7">
      <w:pPr>
        <w:pStyle w:val="ListParagraph"/>
        <w:numPr>
          <w:ilvl w:val="0"/>
          <w:numId w:val="113"/>
        </w:numPr>
        <w:spacing w:after="0" w:line="240" w:lineRule="auto"/>
        <w:contextualSpacing w:val="0"/>
        <w:jc w:val="both"/>
        <w:rPr>
          <w:rFonts w:ascii="Cambria" w:hAnsi="Cambria" w:cs="Arial"/>
        </w:rPr>
      </w:pPr>
      <w:r>
        <w:rPr>
          <w:rFonts w:ascii="Cambria" w:hAnsi="Cambria" w:cs="Arial"/>
        </w:rPr>
        <w:t xml:space="preserve">Strikes current authorization for the waiver of civil penalties, fines, forfeitures and surcharges, except for mandatory penalties and fines. </w:t>
      </w:r>
    </w:p>
    <w:p w:rsidR="004069B7" w:rsidRDefault="004069B7" w:rsidP="004069B7">
      <w:pPr>
        <w:pStyle w:val="ListParagraph"/>
        <w:numPr>
          <w:ilvl w:val="1"/>
          <w:numId w:val="113"/>
        </w:numPr>
        <w:spacing w:after="0" w:line="240" w:lineRule="auto"/>
        <w:contextualSpacing w:val="0"/>
        <w:jc w:val="both"/>
        <w:rPr>
          <w:rFonts w:ascii="Cambria" w:hAnsi="Cambria" w:cs="Arial"/>
        </w:rPr>
      </w:pPr>
      <w:r>
        <w:rPr>
          <w:rFonts w:ascii="Cambria" w:hAnsi="Cambria" w:cs="Arial"/>
        </w:rPr>
        <w:t xml:space="preserve">Deletes the prohibition on waiving mandatory penalties and fines. </w:t>
      </w:r>
    </w:p>
    <w:p w:rsidR="004069B7" w:rsidRDefault="004069B7" w:rsidP="004069B7">
      <w:pPr>
        <w:pStyle w:val="ListParagraph"/>
        <w:numPr>
          <w:ilvl w:val="1"/>
          <w:numId w:val="113"/>
        </w:numPr>
        <w:spacing w:after="120" w:line="240" w:lineRule="auto"/>
        <w:contextualSpacing w:val="0"/>
        <w:jc w:val="both"/>
        <w:rPr>
          <w:rFonts w:ascii="Cambria" w:hAnsi="Cambria" w:cs="Arial"/>
        </w:rPr>
      </w:pPr>
      <w:r>
        <w:rPr>
          <w:rFonts w:ascii="Cambria" w:hAnsi="Cambria" w:cs="Arial"/>
        </w:rPr>
        <w:t xml:space="preserve">Deletes proportional allocation of the total amount if a portion of the penalty or surcharge is waived. (Sec 2 &amp; 3) </w:t>
      </w:r>
    </w:p>
    <w:p w:rsidR="004069B7" w:rsidRDefault="004069B7" w:rsidP="004069B7">
      <w:pPr>
        <w:pStyle w:val="ListParagraph"/>
        <w:numPr>
          <w:ilvl w:val="0"/>
          <w:numId w:val="113"/>
        </w:numPr>
        <w:spacing w:after="120" w:line="240" w:lineRule="auto"/>
        <w:contextualSpacing w:val="0"/>
        <w:jc w:val="both"/>
        <w:rPr>
          <w:rFonts w:ascii="Cambria" w:hAnsi="Cambria" w:cs="Arial"/>
        </w:rPr>
      </w:pPr>
      <w:r>
        <w:rPr>
          <w:rFonts w:ascii="Cambria" w:hAnsi="Cambria" w:cs="Arial"/>
        </w:rPr>
        <w:t>Establishes an interest rate of 4% per year on criminal restitution orders enforced by the state. (Sec 5)</w:t>
      </w:r>
    </w:p>
    <w:p w:rsidR="004069B7" w:rsidRPr="00E721E2" w:rsidRDefault="004069B7" w:rsidP="004069B7">
      <w:pPr>
        <w:jc w:val="center"/>
        <w:rPr>
          <w:rFonts w:ascii="Cambria" w:hAnsi="Cambria" w:cs="Arial"/>
          <w:b/>
        </w:rPr>
      </w:pPr>
      <w:r w:rsidRPr="00E721E2">
        <w:rPr>
          <w:rFonts w:ascii="Cambria" w:hAnsi="Cambria" w:cs="Arial"/>
          <w:b/>
          <w:i/>
        </w:rPr>
        <w:t>Victims' Rights Funding</w:t>
      </w:r>
    </w:p>
    <w:p w:rsidR="004069B7" w:rsidRDefault="004069B7" w:rsidP="004069B7">
      <w:pPr>
        <w:pStyle w:val="ListParagraph"/>
        <w:numPr>
          <w:ilvl w:val="0"/>
          <w:numId w:val="113"/>
        </w:numPr>
        <w:spacing w:after="0" w:line="240" w:lineRule="auto"/>
        <w:contextualSpacing w:val="0"/>
        <w:jc w:val="both"/>
        <w:rPr>
          <w:rFonts w:ascii="Cambria" w:hAnsi="Cambria" w:cs="Arial"/>
        </w:rPr>
      </w:pPr>
      <w:r>
        <w:rPr>
          <w:rFonts w:ascii="Cambria" w:hAnsi="Cambria" w:cs="Arial"/>
        </w:rPr>
        <w:t>Establishes a penalty assessment of $9 on every fine, penalty and forfeiture for criminal offenses, traffic violations or violations of Game and Fish statutes. Deposits the monies as follows:</w:t>
      </w:r>
    </w:p>
    <w:p w:rsidR="004069B7" w:rsidRDefault="004069B7" w:rsidP="004069B7">
      <w:pPr>
        <w:pStyle w:val="ListParagraph"/>
        <w:numPr>
          <w:ilvl w:val="1"/>
          <w:numId w:val="113"/>
        </w:numPr>
        <w:spacing w:after="0" w:line="240" w:lineRule="auto"/>
        <w:contextualSpacing w:val="0"/>
        <w:jc w:val="both"/>
        <w:rPr>
          <w:rFonts w:ascii="Cambria" w:hAnsi="Cambria" w:cs="Arial"/>
        </w:rPr>
      </w:pPr>
      <w:r>
        <w:rPr>
          <w:rFonts w:ascii="Cambria" w:hAnsi="Cambria" w:cs="Arial"/>
        </w:rPr>
        <w:t>62.4% in the Victims' Rights Fund;</w:t>
      </w:r>
    </w:p>
    <w:p w:rsidR="004069B7" w:rsidRDefault="004069B7" w:rsidP="004069B7">
      <w:pPr>
        <w:pStyle w:val="ListParagraph"/>
        <w:numPr>
          <w:ilvl w:val="1"/>
          <w:numId w:val="113"/>
        </w:numPr>
        <w:spacing w:after="120" w:line="240" w:lineRule="auto"/>
        <w:contextualSpacing w:val="0"/>
        <w:jc w:val="both"/>
        <w:rPr>
          <w:rFonts w:ascii="Cambria" w:hAnsi="Cambria" w:cs="Arial"/>
        </w:rPr>
      </w:pPr>
      <w:r>
        <w:rPr>
          <w:rFonts w:ascii="Cambria" w:hAnsi="Cambria" w:cs="Arial"/>
        </w:rPr>
        <w:t>37.6% in the Victim Compensation and Assistance Fund. (Sec 4)</w:t>
      </w:r>
    </w:p>
    <w:p w:rsidR="004069B7" w:rsidRDefault="004069B7" w:rsidP="004069B7">
      <w:pPr>
        <w:pStyle w:val="ListParagraph"/>
        <w:numPr>
          <w:ilvl w:val="0"/>
          <w:numId w:val="113"/>
        </w:numPr>
        <w:spacing w:after="120" w:line="240" w:lineRule="auto"/>
        <w:contextualSpacing w:val="0"/>
        <w:jc w:val="both"/>
        <w:rPr>
          <w:rFonts w:ascii="Cambria" w:hAnsi="Cambria" w:cs="Arial"/>
        </w:rPr>
      </w:pPr>
      <w:r>
        <w:rPr>
          <w:rFonts w:ascii="Cambria" w:hAnsi="Cambria" w:cs="Arial"/>
        </w:rPr>
        <w:t>Reduces the current CJEF surcharge from 47% to 42% of every fine, penalty, forfeiture and civil penalty. (Sec 2)</w:t>
      </w:r>
    </w:p>
    <w:p w:rsidR="004069B7" w:rsidRPr="00760A97" w:rsidRDefault="004069B7" w:rsidP="004069B7">
      <w:pPr>
        <w:pStyle w:val="ListParagraph"/>
        <w:numPr>
          <w:ilvl w:val="0"/>
          <w:numId w:val="113"/>
        </w:numPr>
        <w:spacing w:after="120" w:line="240" w:lineRule="auto"/>
        <w:contextualSpacing w:val="0"/>
        <w:jc w:val="both"/>
        <w:rPr>
          <w:rFonts w:ascii="Cambria" w:hAnsi="Cambria" w:cs="Arial"/>
        </w:rPr>
      </w:pPr>
      <w:r>
        <w:rPr>
          <w:rFonts w:ascii="Cambria" w:hAnsi="Cambria" w:cs="Arial"/>
        </w:rPr>
        <w:t>Deletes the current CJEF distribution to the Victims' Rights Fund and the Victim Compensation and Assistance Fund.  Reallocates these monies to the remaining CJEF recipients. (Sec 15)</w:t>
      </w:r>
      <w:r w:rsidRPr="00760A97">
        <w:rPr>
          <w:rFonts w:ascii="Cambria" w:hAnsi="Cambria" w:cs="Arial"/>
        </w:rPr>
        <w:t xml:space="preserve"> </w:t>
      </w:r>
    </w:p>
    <w:p w:rsidR="004069B7" w:rsidRPr="003F230C" w:rsidRDefault="004069B7" w:rsidP="004069B7">
      <w:pPr>
        <w:pStyle w:val="ListParagraph"/>
        <w:numPr>
          <w:ilvl w:val="0"/>
          <w:numId w:val="113"/>
        </w:numPr>
        <w:spacing w:after="120" w:line="240" w:lineRule="auto"/>
        <w:contextualSpacing w:val="0"/>
        <w:jc w:val="both"/>
        <w:rPr>
          <w:rFonts w:ascii="Cambria" w:hAnsi="Cambria" w:cs="Arial"/>
        </w:rPr>
      </w:pPr>
      <w:r>
        <w:rPr>
          <w:rFonts w:ascii="Cambria" w:hAnsi="Cambria" w:cs="Arial"/>
        </w:rPr>
        <w:t>Makes conforming changes. (Sec 13-16).</w:t>
      </w:r>
    </w:p>
    <w:p w:rsidR="004069B7" w:rsidRPr="00E721E2" w:rsidRDefault="004069B7" w:rsidP="004069B7">
      <w:pPr>
        <w:jc w:val="center"/>
        <w:rPr>
          <w:rFonts w:ascii="Cambria" w:hAnsi="Cambria" w:cs="Arial"/>
          <w:b/>
          <w:i/>
        </w:rPr>
      </w:pPr>
      <w:r w:rsidRPr="00E721E2">
        <w:rPr>
          <w:rFonts w:ascii="Cambria" w:hAnsi="Cambria" w:cs="Arial"/>
          <w:b/>
          <w:i/>
        </w:rPr>
        <w:t>Miscellaneous</w:t>
      </w:r>
    </w:p>
    <w:p w:rsidR="004069B7" w:rsidRDefault="004069B7" w:rsidP="004069B7">
      <w:pPr>
        <w:pStyle w:val="ListParagraph"/>
        <w:numPr>
          <w:ilvl w:val="0"/>
          <w:numId w:val="113"/>
        </w:numPr>
        <w:spacing w:after="120" w:line="240" w:lineRule="auto"/>
        <w:contextualSpacing w:val="0"/>
        <w:jc w:val="both"/>
        <w:rPr>
          <w:rFonts w:ascii="Cambria" w:hAnsi="Cambria" w:cs="Arial"/>
        </w:rPr>
      </w:pPr>
      <w:r>
        <w:rPr>
          <w:rFonts w:ascii="Cambria" w:hAnsi="Cambria" w:cs="Arial"/>
        </w:rPr>
        <w:t>Contains a delayed effective date of January 1, 2019. (Sec 18)</w:t>
      </w:r>
    </w:p>
    <w:p w:rsidR="004069B7" w:rsidRPr="008B6704" w:rsidRDefault="004069B7" w:rsidP="004069B7">
      <w:pPr>
        <w:pStyle w:val="ListParagraph"/>
        <w:numPr>
          <w:ilvl w:val="0"/>
          <w:numId w:val="113"/>
        </w:numPr>
        <w:spacing w:after="120" w:line="240" w:lineRule="auto"/>
        <w:contextualSpacing w:val="0"/>
        <w:jc w:val="both"/>
        <w:rPr>
          <w:rFonts w:ascii="Cambria" w:hAnsi="Cambria" w:cs="Arial"/>
        </w:rPr>
      </w:pPr>
      <w:r w:rsidRPr="008B6704">
        <w:rPr>
          <w:rFonts w:ascii="Cambria" w:hAnsi="Cambria" w:cs="Arial"/>
        </w:rPr>
        <w:t>Makes technical changes. (Sec 1, 2, 3, 5 &amp; 6).</w:t>
      </w:r>
    </w:p>
    <w:p w:rsidR="004069B7" w:rsidRPr="001C5438" w:rsidRDefault="004069B7" w:rsidP="004069B7">
      <w:pPr>
        <w:jc w:val="both"/>
        <w:rPr>
          <w:rFonts w:ascii="Cambria" w:hAnsi="Cambria" w:cs="Arial"/>
          <w:b/>
          <w:u w:val="single"/>
        </w:rPr>
      </w:pPr>
      <w:r w:rsidRPr="001C5438">
        <w:rPr>
          <w:rFonts w:ascii="Cambria" w:hAnsi="Cambria" w:cs="Arial"/>
          <w:b/>
          <w:u w:val="single"/>
        </w:rPr>
        <w:t>Current Law</w:t>
      </w:r>
    </w:p>
    <w:p w:rsidR="004069B7" w:rsidRDefault="00224FF0" w:rsidP="004069B7">
      <w:pPr>
        <w:spacing w:after="120"/>
        <w:jc w:val="both"/>
        <w:rPr>
          <w:rFonts w:ascii="Cambria" w:hAnsi="Cambria" w:cs="Arial"/>
        </w:rPr>
      </w:pPr>
      <w:hyperlink r:id="rId444" w:history="1">
        <w:r w:rsidR="004069B7" w:rsidRPr="00A4594C">
          <w:rPr>
            <w:rStyle w:val="Hyperlink"/>
            <w:rFonts w:ascii="Cambria" w:hAnsi="Cambria" w:cs="Arial"/>
          </w:rPr>
          <w:t>A.R.S. § 13-801</w:t>
        </w:r>
      </w:hyperlink>
      <w:r w:rsidR="004069B7">
        <w:rPr>
          <w:rFonts w:ascii="Cambria" w:hAnsi="Cambria" w:cs="Arial"/>
        </w:rPr>
        <w:t xml:space="preserve"> imposes fines on felony offenses; </w:t>
      </w:r>
      <w:hyperlink r:id="rId445" w:history="1">
        <w:r w:rsidR="004069B7" w:rsidRPr="00A4594C">
          <w:rPr>
            <w:rStyle w:val="Hyperlink"/>
            <w:rFonts w:ascii="Cambria" w:hAnsi="Cambria" w:cs="Arial"/>
          </w:rPr>
          <w:t>A.R.S. § 13-802</w:t>
        </w:r>
      </w:hyperlink>
      <w:r w:rsidR="004069B7">
        <w:rPr>
          <w:rFonts w:ascii="Cambria" w:hAnsi="Cambria" w:cs="Arial"/>
        </w:rPr>
        <w:t xml:space="preserve"> imposes fines for misdemeanor offenses. If a defendant is sentenced to pay a fine, payment and enforcement of restitution take priority over payments to the state. (</w:t>
      </w:r>
      <w:hyperlink r:id="rId446" w:history="1">
        <w:r w:rsidR="004069B7" w:rsidRPr="00A4594C">
          <w:rPr>
            <w:rStyle w:val="Hyperlink"/>
            <w:rFonts w:ascii="Cambria" w:hAnsi="Cambria" w:cs="Arial"/>
          </w:rPr>
          <w:t>A.R.S. § 13-809</w:t>
        </w:r>
      </w:hyperlink>
      <w:r w:rsidR="004069B7">
        <w:rPr>
          <w:rFonts w:ascii="Cambria" w:hAnsi="Cambria" w:cs="Arial"/>
        </w:rPr>
        <w:t xml:space="preserve">). </w:t>
      </w:r>
    </w:p>
    <w:p w:rsidR="004069B7" w:rsidRDefault="004069B7" w:rsidP="004069B7">
      <w:pPr>
        <w:jc w:val="both"/>
        <w:rPr>
          <w:rFonts w:ascii="Cambria" w:hAnsi="Cambria" w:cs="Arial"/>
        </w:rPr>
      </w:pPr>
      <w:r>
        <w:rPr>
          <w:rFonts w:ascii="Cambria" w:hAnsi="Cambria" w:cs="Arial"/>
        </w:rPr>
        <w:t xml:space="preserve">Surcharges are imposed through various statutes on any: </w:t>
      </w:r>
    </w:p>
    <w:p w:rsidR="004069B7" w:rsidRDefault="004069B7" w:rsidP="004069B7">
      <w:pPr>
        <w:pStyle w:val="ListParagraph"/>
        <w:numPr>
          <w:ilvl w:val="0"/>
          <w:numId w:val="101"/>
        </w:numPr>
        <w:spacing w:after="120" w:line="240" w:lineRule="auto"/>
        <w:jc w:val="both"/>
        <w:rPr>
          <w:rFonts w:ascii="Cambria" w:hAnsi="Cambria" w:cs="Arial"/>
        </w:rPr>
      </w:pPr>
      <w:r w:rsidRPr="000C60AD">
        <w:rPr>
          <w:rFonts w:ascii="Cambria" w:hAnsi="Cambria" w:cs="Arial"/>
        </w:rPr>
        <w:t>Criminal fine, penalty or forfeiture</w:t>
      </w:r>
      <w:r>
        <w:rPr>
          <w:rFonts w:ascii="Cambria" w:hAnsi="Cambria" w:cs="Arial"/>
        </w:rPr>
        <w:t xml:space="preserve">; </w:t>
      </w:r>
    </w:p>
    <w:p w:rsidR="004069B7" w:rsidRDefault="004069B7" w:rsidP="004069B7">
      <w:pPr>
        <w:pStyle w:val="ListParagraph"/>
        <w:numPr>
          <w:ilvl w:val="0"/>
          <w:numId w:val="101"/>
        </w:numPr>
        <w:spacing w:after="120" w:line="240" w:lineRule="auto"/>
        <w:jc w:val="both"/>
        <w:rPr>
          <w:rFonts w:ascii="Cambria" w:hAnsi="Cambria" w:cs="Arial"/>
        </w:rPr>
      </w:pPr>
      <w:r>
        <w:rPr>
          <w:rFonts w:ascii="Cambria" w:hAnsi="Cambria" w:cs="Arial"/>
        </w:rPr>
        <w:t>Civil penalty for traffic violations; or</w:t>
      </w:r>
    </w:p>
    <w:p w:rsidR="004069B7" w:rsidRDefault="004069B7" w:rsidP="004069B7">
      <w:pPr>
        <w:pStyle w:val="ListParagraph"/>
        <w:numPr>
          <w:ilvl w:val="0"/>
          <w:numId w:val="101"/>
        </w:numPr>
        <w:spacing w:after="120" w:line="240" w:lineRule="auto"/>
        <w:jc w:val="both"/>
        <w:rPr>
          <w:rFonts w:ascii="Cambria" w:hAnsi="Cambria" w:cs="Arial"/>
        </w:rPr>
      </w:pPr>
      <w:r>
        <w:rPr>
          <w:rFonts w:ascii="Cambria" w:hAnsi="Cambria" w:cs="Arial"/>
        </w:rPr>
        <w:t xml:space="preserve">Violation of the Game and Fish Statutes. </w:t>
      </w:r>
    </w:p>
    <w:p w:rsidR="004069B7" w:rsidRPr="00A212FA" w:rsidRDefault="004069B7" w:rsidP="004069B7">
      <w:pPr>
        <w:spacing w:after="120"/>
        <w:jc w:val="both"/>
        <w:rPr>
          <w:rFonts w:ascii="Cambria" w:hAnsi="Cambria" w:cs="Arial"/>
        </w:rPr>
      </w:pPr>
      <w:r>
        <w:rPr>
          <w:rFonts w:ascii="Cambria" w:hAnsi="Cambria" w:cs="Arial"/>
        </w:rPr>
        <w:t xml:space="preserve">Surcharges equal 83% of the base fine and are added to the total amount due. Additionally, flat assessments may be attached to specific offenses. </w:t>
      </w:r>
    </w:p>
    <w:tbl>
      <w:tblPr>
        <w:tblStyle w:val="TableGrid"/>
        <w:tblW w:w="0" w:type="auto"/>
        <w:jc w:val="center"/>
        <w:tblLook w:val="04A0" w:firstRow="1" w:lastRow="0" w:firstColumn="1" w:lastColumn="0" w:noHBand="0" w:noVBand="1"/>
      </w:tblPr>
      <w:tblGrid>
        <w:gridCol w:w="1703"/>
        <w:gridCol w:w="1535"/>
        <w:gridCol w:w="875"/>
        <w:gridCol w:w="1018"/>
        <w:gridCol w:w="3142"/>
        <w:gridCol w:w="1077"/>
      </w:tblGrid>
      <w:tr w:rsidR="004069B7" w:rsidRPr="00712774" w:rsidTr="004069B7">
        <w:trPr>
          <w:jc w:val="center"/>
        </w:trPr>
        <w:tc>
          <w:tcPr>
            <w:tcW w:w="1728" w:type="dxa"/>
            <w:vAlign w:val="center"/>
          </w:tcPr>
          <w:p w:rsidR="004069B7" w:rsidRPr="00712774" w:rsidRDefault="004069B7" w:rsidP="004069B7">
            <w:pPr>
              <w:spacing w:after="120"/>
              <w:jc w:val="center"/>
              <w:rPr>
                <w:rFonts w:ascii="Cambria" w:hAnsi="Cambria" w:cs="Arial"/>
                <w:b/>
              </w:rPr>
            </w:pPr>
            <w:r w:rsidRPr="00712774">
              <w:rPr>
                <w:rFonts w:ascii="Cambria" w:hAnsi="Cambria" w:cs="Arial"/>
                <w:b/>
              </w:rPr>
              <w:t>Surcharge / Assessment</w:t>
            </w:r>
          </w:p>
        </w:tc>
        <w:tc>
          <w:tcPr>
            <w:tcW w:w="1580" w:type="dxa"/>
            <w:vAlign w:val="center"/>
          </w:tcPr>
          <w:p w:rsidR="004069B7" w:rsidRPr="00712774" w:rsidRDefault="004069B7" w:rsidP="004069B7">
            <w:pPr>
              <w:spacing w:after="120"/>
              <w:jc w:val="center"/>
              <w:rPr>
                <w:rFonts w:ascii="Cambria" w:hAnsi="Cambria" w:cs="Arial"/>
                <w:b/>
              </w:rPr>
            </w:pPr>
            <w:r w:rsidRPr="00712774">
              <w:rPr>
                <w:rFonts w:ascii="Cambria" w:hAnsi="Cambria" w:cs="Arial"/>
                <w:b/>
              </w:rPr>
              <w:t>Statutory Citation</w:t>
            </w:r>
          </w:p>
        </w:tc>
        <w:tc>
          <w:tcPr>
            <w:tcW w:w="898" w:type="dxa"/>
            <w:vAlign w:val="center"/>
          </w:tcPr>
          <w:p w:rsidR="004069B7" w:rsidRPr="00712774" w:rsidRDefault="004069B7" w:rsidP="004069B7">
            <w:pPr>
              <w:spacing w:after="120"/>
              <w:jc w:val="center"/>
              <w:rPr>
                <w:rFonts w:ascii="Cambria" w:hAnsi="Cambria" w:cs="Arial"/>
                <w:b/>
              </w:rPr>
            </w:pPr>
            <w:r w:rsidRPr="00712774">
              <w:rPr>
                <w:rFonts w:ascii="Cambria" w:hAnsi="Cambria" w:cs="Arial"/>
                <w:b/>
              </w:rPr>
              <w:t>% Base Fine</w:t>
            </w:r>
          </w:p>
        </w:tc>
        <w:tc>
          <w:tcPr>
            <w:tcW w:w="1025" w:type="dxa"/>
            <w:vAlign w:val="center"/>
          </w:tcPr>
          <w:p w:rsidR="004069B7" w:rsidRPr="00712774" w:rsidRDefault="004069B7" w:rsidP="004069B7">
            <w:pPr>
              <w:spacing w:after="120"/>
              <w:jc w:val="center"/>
              <w:rPr>
                <w:rFonts w:ascii="Cambria" w:hAnsi="Cambria" w:cs="Arial"/>
                <w:b/>
              </w:rPr>
            </w:pPr>
            <w:r w:rsidRPr="00712774">
              <w:rPr>
                <w:rFonts w:ascii="Cambria" w:hAnsi="Cambria" w:cs="Arial"/>
                <w:b/>
              </w:rPr>
              <w:t>Flat Amount</w:t>
            </w:r>
          </w:p>
        </w:tc>
        <w:tc>
          <w:tcPr>
            <w:tcW w:w="3314" w:type="dxa"/>
            <w:vAlign w:val="center"/>
          </w:tcPr>
          <w:p w:rsidR="004069B7" w:rsidRPr="00712774" w:rsidRDefault="004069B7" w:rsidP="004069B7">
            <w:pPr>
              <w:spacing w:after="120"/>
              <w:jc w:val="center"/>
              <w:rPr>
                <w:rFonts w:ascii="Cambria" w:hAnsi="Cambria" w:cs="Arial"/>
                <w:b/>
              </w:rPr>
            </w:pPr>
            <w:r w:rsidRPr="00712774">
              <w:rPr>
                <w:rFonts w:ascii="Cambria" w:hAnsi="Cambria" w:cs="Arial"/>
                <w:b/>
              </w:rPr>
              <w:t>Purpose</w:t>
            </w:r>
          </w:p>
        </w:tc>
        <w:tc>
          <w:tcPr>
            <w:tcW w:w="669" w:type="dxa"/>
            <w:vAlign w:val="center"/>
          </w:tcPr>
          <w:p w:rsidR="004069B7" w:rsidRPr="00712774" w:rsidRDefault="004069B7" w:rsidP="004069B7">
            <w:pPr>
              <w:spacing w:after="120"/>
              <w:jc w:val="center"/>
              <w:rPr>
                <w:rFonts w:ascii="Cambria" w:hAnsi="Cambria" w:cs="Arial"/>
                <w:b/>
              </w:rPr>
            </w:pPr>
            <w:r w:rsidRPr="00712774">
              <w:rPr>
                <w:rFonts w:ascii="Cambria" w:hAnsi="Cambria" w:cs="Arial"/>
                <w:b/>
              </w:rPr>
              <w:t>Statutory Citation for Fund</w:t>
            </w:r>
          </w:p>
        </w:tc>
      </w:tr>
      <w:tr w:rsidR="004069B7" w:rsidTr="004069B7">
        <w:trPr>
          <w:jc w:val="center"/>
        </w:trPr>
        <w:tc>
          <w:tcPr>
            <w:tcW w:w="1728" w:type="dxa"/>
            <w:vAlign w:val="center"/>
          </w:tcPr>
          <w:p w:rsidR="004069B7" w:rsidRDefault="004069B7" w:rsidP="004069B7">
            <w:pPr>
              <w:spacing w:after="120"/>
              <w:jc w:val="center"/>
              <w:rPr>
                <w:rFonts w:ascii="Cambria" w:hAnsi="Cambria" w:cs="Arial"/>
              </w:rPr>
            </w:pPr>
            <w:r>
              <w:rPr>
                <w:rFonts w:ascii="Cambria" w:hAnsi="Cambria" w:cs="Arial"/>
              </w:rPr>
              <w:t>CJEF</w:t>
            </w:r>
          </w:p>
        </w:tc>
        <w:tc>
          <w:tcPr>
            <w:tcW w:w="1580" w:type="dxa"/>
            <w:vAlign w:val="center"/>
          </w:tcPr>
          <w:p w:rsidR="004069B7" w:rsidRDefault="00224FF0" w:rsidP="004069B7">
            <w:pPr>
              <w:spacing w:after="120"/>
              <w:jc w:val="center"/>
              <w:rPr>
                <w:rFonts w:ascii="Cambria" w:hAnsi="Cambria" w:cs="Arial"/>
              </w:rPr>
            </w:pPr>
            <w:hyperlink r:id="rId447" w:history="1">
              <w:r w:rsidR="004069B7" w:rsidRPr="00BF10EB">
                <w:rPr>
                  <w:rStyle w:val="Hyperlink"/>
                  <w:rFonts w:ascii="Cambria" w:hAnsi="Cambria" w:cs="Arial"/>
                </w:rPr>
                <w:t>A.R.S. § 12-116.01(A)</w:t>
              </w:r>
            </w:hyperlink>
          </w:p>
        </w:tc>
        <w:tc>
          <w:tcPr>
            <w:tcW w:w="898" w:type="dxa"/>
            <w:vAlign w:val="center"/>
          </w:tcPr>
          <w:p w:rsidR="004069B7" w:rsidRDefault="004069B7" w:rsidP="004069B7">
            <w:pPr>
              <w:spacing w:after="120"/>
              <w:jc w:val="center"/>
              <w:rPr>
                <w:rFonts w:ascii="Cambria" w:hAnsi="Cambria" w:cs="Arial"/>
              </w:rPr>
            </w:pPr>
            <w:r>
              <w:rPr>
                <w:rFonts w:ascii="Cambria" w:hAnsi="Cambria" w:cs="Arial"/>
              </w:rPr>
              <w:t>47%</w:t>
            </w:r>
          </w:p>
        </w:tc>
        <w:tc>
          <w:tcPr>
            <w:tcW w:w="1025" w:type="dxa"/>
            <w:vAlign w:val="center"/>
          </w:tcPr>
          <w:p w:rsidR="004069B7" w:rsidRDefault="004069B7" w:rsidP="004069B7">
            <w:pPr>
              <w:spacing w:after="120"/>
              <w:jc w:val="center"/>
              <w:rPr>
                <w:rFonts w:ascii="Cambria" w:hAnsi="Cambria" w:cs="Arial"/>
              </w:rPr>
            </w:pPr>
          </w:p>
        </w:tc>
        <w:tc>
          <w:tcPr>
            <w:tcW w:w="3314" w:type="dxa"/>
            <w:vAlign w:val="center"/>
          </w:tcPr>
          <w:p w:rsidR="004069B7" w:rsidRDefault="004069B7" w:rsidP="004069B7">
            <w:pPr>
              <w:spacing w:after="120"/>
              <w:jc w:val="center"/>
              <w:rPr>
                <w:rFonts w:ascii="Cambria" w:hAnsi="Cambria" w:cs="Arial"/>
              </w:rPr>
            </w:pPr>
            <w:r>
              <w:rPr>
                <w:rFonts w:ascii="Cambria" w:hAnsi="Cambria" w:cs="Arial"/>
              </w:rPr>
              <w:t>Various Criminal Justice Purposes</w:t>
            </w:r>
          </w:p>
        </w:tc>
        <w:tc>
          <w:tcPr>
            <w:tcW w:w="669" w:type="dxa"/>
            <w:vAlign w:val="center"/>
          </w:tcPr>
          <w:p w:rsidR="004069B7" w:rsidRDefault="00224FF0" w:rsidP="004069B7">
            <w:pPr>
              <w:spacing w:after="120"/>
              <w:jc w:val="center"/>
              <w:rPr>
                <w:rFonts w:ascii="Cambria" w:hAnsi="Cambria" w:cs="Arial"/>
              </w:rPr>
            </w:pPr>
            <w:hyperlink r:id="rId448" w:history="1">
              <w:r w:rsidR="004069B7" w:rsidRPr="008C0825">
                <w:rPr>
                  <w:rStyle w:val="Hyperlink"/>
                  <w:rFonts w:ascii="Cambria" w:hAnsi="Cambria" w:cs="Arial"/>
                </w:rPr>
                <w:t>A.R.S. § 41-2401</w:t>
              </w:r>
            </w:hyperlink>
          </w:p>
        </w:tc>
      </w:tr>
      <w:tr w:rsidR="004069B7" w:rsidTr="004069B7">
        <w:trPr>
          <w:jc w:val="center"/>
        </w:trPr>
        <w:tc>
          <w:tcPr>
            <w:tcW w:w="1728" w:type="dxa"/>
            <w:vAlign w:val="center"/>
          </w:tcPr>
          <w:p w:rsidR="004069B7" w:rsidRDefault="004069B7" w:rsidP="004069B7">
            <w:pPr>
              <w:spacing w:after="120"/>
              <w:jc w:val="center"/>
              <w:rPr>
                <w:rFonts w:ascii="Cambria" w:hAnsi="Cambria" w:cs="Arial"/>
              </w:rPr>
            </w:pPr>
            <w:r>
              <w:rPr>
                <w:rFonts w:ascii="Cambria" w:hAnsi="Cambria" w:cs="Arial"/>
              </w:rPr>
              <w:lastRenderedPageBreak/>
              <w:t>State Aid</w:t>
            </w:r>
          </w:p>
        </w:tc>
        <w:tc>
          <w:tcPr>
            <w:tcW w:w="1580" w:type="dxa"/>
            <w:vAlign w:val="center"/>
          </w:tcPr>
          <w:p w:rsidR="004069B7" w:rsidRDefault="00224FF0" w:rsidP="004069B7">
            <w:pPr>
              <w:spacing w:after="120"/>
              <w:jc w:val="center"/>
              <w:rPr>
                <w:rFonts w:ascii="Cambria" w:hAnsi="Cambria" w:cs="Arial"/>
              </w:rPr>
            </w:pPr>
            <w:hyperlink r:id="rId449" w:history="1">
              <w:r w:rsidR="004069B7" w:rsidRPr="00BF10EB">
                <w:rPr>
                  <w:rStyle w:val="Hyperlink"/>
                  <w:rFonts w:ascii="Cambria" w:hAnsi="Cambria" w:cs="Arial"/>
                </w:rPr>
                <w:t>A.R.S. § 12-116.01(B)</w:t>
              </w:r>
            </w:hyperlink>
          </w:p>
        </w:tc>
        <w:tc>
          <w:tcPr>
            <w:tcW w:w="898" w:type="dxa"/>
            <w:vAlign w:val="center"/>
          </w:tcPr>
          <w:p w:rsidR="004069B7" w:rsidRDefault="004069B7" w:rsidP="004069B7">
            <w:pPr>
              <w:spacing w:after="120"/>
              <w:jc w:val="center"/>
              <w:rPr>
                <w:rFonts w:ascii="Cambria" w:hAnsi="Cambria" w:cs="Arial"/>
              </w:rPr>
            </w:pPr>
            <w:r>
              <w:rPr>
                <w:rFonts w:ascii="Cambria" w:hAnsi="Cambria" w:cs="Arial"/>
              </w:rPr>
              <w:t>7%</w:t>
            </w:r>
          </w:p>
        </w:tc>
        <w:tc>
          <w:tcPr>
            <w:tcW w:w="1025" w:type="dxa"/>
            <w:vAlign w:val="center"/>
          </w:tcPr>
          <w:p w:rsidR="004069B7" w:rsidRDefault="004069B7" w:rsidP="004069B7">
            <w:pPr>
              <w:spacing w:after="120"/>
              <w:jc w:val="center"/>
              <w:rPr>
                <w:rFonts w:ascii="Cambria" w:hAnsi="Cambria" w:cs="Arial"/>
              </w:rPr>
            </w:pPr>
          </w:p>
        </w:tc>
        <w:tc>
          <w:tcPr>
            <w:tcW w:w="3314" w:type="dxa"/>
            <w:vAlign w:val="center"/>
          </w:tcPr>
          <w:p w:rsidR="004069B7" w:rsidRDefault="004069B7" w:rsidP="004069B7">
            <w:pPr>
              <w:spacing w:after="120"/>
              <w:jc w:val="center"/>
              <w:rPr>
                <w:rFonts w:ascii="Cambria" w:hAnsi="Cambria" w:cs="Arial"/>
              </w:rPr>
            </w:pPr>
            <w:r>
              <w:rPr>
                <w:rFonts w:ascii="Cambria" w:hAnsi="Cambria" w:cs="Arial"/>
              </w:rPr>
              <w:t>County Attorney Fund; Public Defender Fund; Courts Fund</w:t>
            </w:r>
          </w:p>
        </w:tc>
        <w:tc>
          <w:tcPr>
            <w:tcW w:w="669" w:type="dxa"/>
            <w:vAlign w:val="center"/>
          </w:tcPr>
          <w:p w:rsidR="004069B7" w:rsidRDefault="00224FF0" w:rsidP="004069B7">
            <w:pPr>
              <w:spacing w:after="120"/>
              <w:jc w:val="center"/>
              <w:rPr>
                <w:rFonts w:ascii="Cambria" w:hAnsi="Cambria" w:cs="Arial"/>
              </w:rPr>
            </w:pPr>
            <w:hyperlink r:id="rId450" w:history="1">
              <w:r w:rsidR="004069B7" w:rsidRPr="008C0825">
                <w:rPr>
                  <w:rStyle w:val="Hyperlink"/>
                  <w:rFonts w:ascii="Cambria" w:hAnsi="Cambria" w:cs="Arial"/>
                </w:rPr>
                <w:t>A.R.S. § 41-2421(J)</w:t>
              </w:r>
            </w:hyperlink>
          </w:p>
        </w:tc>
      </w:tr>
      <w:tr w:rsidR="004069B7" w:rsidTr="004069B7">
        <w:trPr>
          <w:jc w:val="center"/>
        </w:trPr>
        <w:tc>
          <w:tcPr>
            <w:tcW w:w="1728" w:type="dxa"/>
            <w:vAlign w:val="center"/>
          </w:tcPr>
          <w:p w:rsidR="004069B7" w:rsidRDefault="004069B7" w:rsidP="004069B7">
            <w:pPr>
              <w:spacing w:after="120"/>
              <w:jc w:val="center"/>
              <w:rPr>
                <w:rFonts w:ascii="Cambria" w:hAnsi="Cambria" w:cs="Arial"/>
              </w:rPr>
            </w:pPr>
            <w:r>
              <w:rPr>
                <w:rFonts w:ascii="Cambria" w:hAnsi="Cambria" w:cs="Arial"/>
              </w:rPr>
              <w:t>ADPS Forensics Fund</w:t>
            </w:r>
          </w:p>
        </w:tc>
        <w:tc>
          <w:tcPr>
            <w:tcW w:w="1580" w:type="dxa"/>
            <w:vAlign w:val="center"/>
          </w:tcPr>
          <w:p w:rsidR="004069B7" w:rsidRDefault="00224FF0" w:rsidP="004069B7">
            <w:pPr>
              <w:spacing w:after="120"/>
              <w:jc w:val="center"/>
              <w:rPr>
                <w:rFonts w:ascii="Cambria" w:hAnsi="Cambria" w:cs="Arial"/>
              </w:rPr>
            </w:pPr>
            <w:hyperlink r:id="rId451" w:history="1">
              <w:r w:rsidR="004069B7" w:rsidRPr="00BF10EB">
                <w:rPr>
                  <w:rStyle w:val="Hyperlink"/>
                  <w:rFonts w:ascii="Cambria" w:hAnsi="Cambria" w:cs="Arial"/>
                </w:rPr>
                <w:t>A.R.S. § 12-116.01(C</w:t>
              </w:r>
            </w:hyperlink>
            <w:r w:rsidR="004069B7">
              <w:rPr>
                <w:rFonts w:ascii="Cambria" w:hAnsi="Cambria" w:cs="Arial"/>
              </w:rPr>
              <w:t>)</w:t>
            </w:r>
          </w:p>
        </w:tc>
        <w:tc>
          <w:tcPr>
            <w:tcW w:w="898" w:type="dxa"/>
            <w:vAlign w:val="center"/>
          </w:tcPr>
          <w:p w:rsidR="004069B7" w:rsidRDefault="004069B7" w:rsidP="004069B7">
            <w:pPr>
              <w:spacing w:after="120"/>
              <w:jc w:val="center"/>
              <w:rPr>
                <w:rFonts w:ascii="Cambria" w:hAnsi="Cambria" w:cs="Arial"/>
              </w:rPr>
            </w:pPr>
            <w:r>
              <w:rPr>
                <w:rFonts w:ascii="Cambria" w:hAnsi="Cambria" w:cs="Arial"/>
              </w:rPr>
              <w:t>6%</w:t>
            </w:r>
          </w:p>
        </w:tc>
        <w:tc>
          <w:tcPr>
            <w:tcW w:w="1025" w:type="dxa"/>
            <w:vAlign w:val="center"/>
          </w:tcPr>
          <w:p w:rsidR="004069B7" w:rsidRDefault="004069B7" w:rsidP="004069B7">
            <w:pPr>
              <w:spacing w:after="120"/>
              <w:jc w:val="center"/>
              <w:rPr>
                <w:rFonts w:ascii="Cambria" w:hAnsi="Cambria" w:cs="Arial"/>
              </w:rPr>
            </w:pPr>
          </w:p>
        </w:tc>
        <w:tc>
          <w:tcPr>
            <w:tcW w:w="3314" w:type="dxa"/>
            <w:vAlign w:val="center"/>
          </w:tcPr>
          <w:p w:rsidR="004069B7" w:rsidRDefault="004069B7" w:rsidP="004069B7">
            <w:pPr>
              <w:spacing w:after="120"/>
              <w:jc w:val="center"/>
              <w:rPr>
                <w:rFonts w:ascii="Cambria" w:hAnsi="Cambria" w:cs="Arial"/>
              </w:rPr>
            </w:pPr>
            <w:r>
              <w:rPr>
                <w:rFonts w:ascii="Cambria" w:hAnsi="Cambria" w:cs="Arial"/>
              </w:rPr>
              <w:t>Forensics equipment, education, operations</w:t>
            </w:r>
          </w:p>
        </w:tc>
        <w:tc>
          <w:tcPr>
            <w:tcW w:w="669" w:type="dxa"/>
            <w:vAlign w:val="center"/>
          </w:tcPr>
          <w:p w:rsidR="004069B7" w:rsidRDefault="00224FF0" w:rsidP="004069B7">
            <w:pPr>
              <w:spacing w:after="120"/>
              <w:jc w:val="center"/>
              <w:rPr>
                <w:rFonts w:ascii="Cambria" w:hAnsi="Cambria" w:cs="Arial"/>
              </w:rPr>
            </w:pPr>
            <w:hyperlink r:id="rId452" w:history="1">
              <w:r w:rsidR="004069B7" w:rsidRPr="008C0825">
                <w:rPr>
                  <w:rStyle w:val="Hyperlink"/>
                  <w:rFonts w:ascii="Cambria" w:hAnsi="Cambria" w:cs="Arial"/>
                </w:rPr>
                <w:t>A.R.S. § 41-1730</w:t>
              </w:r>
            </w:hyperlink>
          </w:p>
        </w:tc>
      </w:tr>
      <w:tr w:rsidR="004069B7" w:rsidTr="004069B7">
        <w:trPr>
          <w:jc w:val="center"/>
        </w:trPr>
        <w:tc>
          <w:tcPr>
            <w:tcW w:w="1728" w:type="dxa"/>
            <w:vAlign w:val="center"/>
          </w:tcPr>
          <w:p w:rsidR="004069B7" w:rsidRDefault="004069B7" w:rsidP="004069B7">
            <w:pPr>
              <w:spacing w:after="120"/>
              <w:jc w:val="center"/>
              <w:rPr>
                <w:rFonts w:ascii="Cambria" w:hAnsi="Cambria" w:cs="Arial"/>
              </w:rPr>
            </w:pPr>
            <w:r>
              <w:rPr>
                <w:rFonts w:ascii="Cambria" w:hAnsi="Cambria" w:cs="Arial"/>
              </w:rPr>
              <w:t>Medical Services Enhancement Fund</w:t>
            </w:r>
          </w:p>
        </w:tc>
        <w:tc>
          <w:tcPr>
            <w:tcW w:w="1580" w:type="dxa"/>
            <w:vAlign w:val="center"/>
          </w:tcPr>
          <w:p w:rsidR="004069B7" w:rsidRDefault="00224FF0" w:rsidP="004069B7">
            <w:pPr>
              <w:spacing w:after="120"/>
              <w:jc w:val="center"/>
              <w:rPr>
                <w:rFonts w:ascii="Cambria" w:hAnsi="Cambria" w:cs="Arial"/>
              </w:rPr>
            </w:pPr>
            <w:hyperlink r:id="rId453" w:history="1">
              <w:r w:rsidR="004069B7" w:rsidRPr="00BF10EB">
                <w:rPr>
                  <w:rStyle w:val="Hyperlink"/>
                  <w:rFonts w:ascii="Cambria" w:hAnsi="Cambria" w:cs="Arial"/>
                </w:rPr>
                <w:t>A.R.S. § 12-116.02(A)</w:t>
              </w:r>
            </w:hyperlink>
          </w:p>
        </w:tc>
        <w:tc>
          <w:tcPr>
            <w:tcW w:w="898" w:type="dxa"/>
            <w:vAlign w:val="center"/>
          </w:tcPr>
          <w:p w:rsidR="004069B7" w:rsidRDefault="004069B7" w:rsidP="004069B7">
            <w:pPr>
              <w:spacing w:after="120"/>
              <w:jc w:val="center"/>
              <w:rPr>
                <w:rFonts w:ascii="Cambria" w:hAnsi="Cambria" w:cs="Arial"/>
              </w:rPr>
            </w:pPr>
            <w:r>
              <w:rPr>
                <w:rFonts w:ascii="Cambria" w:hAnsi="Cambria" w:cs="Arial"/>
              </w:rPr>
              <w:t>13%</w:t>
            </w:r>
          </w:p>
        </w:tc>
        <w:tc>
          <w:tcPr>
            <w:tcW w:w="1025" w:type="dxa"/>
            <w:vAlign w:val="center"/>
          </w:tcPr>
          <w:p w:rsidR="004069B7" w:rsidRDefault="004069B7" w:rsidP="004069B7">
            <w:pPr>
              <w:spacing w:after="120"/>
              <w:jc w:val="center"/>
              <w:rPr>
                <w:rFonts w:ascii="Cambria" w:hAnsi="Cambria" w:cs="Arial"/>
              </w:rPr>
            </w:pPr>
          </w:p>
        </w:tc>
        <w:tc>
          <w:tcPr>
            <w:tcW w:w="3314" w:type="dxa"/>
            <w:vAlign w:val="center"/>
          </w:tcPr>
          <w:p w:rsidR="004069B7" w:rsidRDefault="004069B7" w:rsidP="004069B7">
            <w:pPr>
              <w:spacing w:after="120"/>
              <w:jc w:val="center"/>
              <w:rPr>
                <w:rFonts w:ascii="Cambria" w:hAnsi="Cambria" w:cs="Arial"/>
              </w:rPr>
            </w:pPr>
            <w:r>
              <w:rPr>
                <w:rFonts w:ascii="Cambria" w:hAnsi="Cambria" w:cs="Arial"/>
              </w:rPr>
              <w:t>Substance abuse, spinal injuries, emergency medical services, general fund</w:t>
            </w:r>
          </w:p>
        </w:tc>
        <w:tc>
          <w:tcPr>
            <w:tcW w:w="669" w:type="dxa"/>
            <w:vAlign w:val="center"/>
          </w:tcPr>
          <w:p w:rsidR="004069B7" w:rsidRDefault="00224FF0" w:rsidP="004069B7">
            <w:pPr>
              <w:spacing w:after="120"/>
              <w:jc w:val="center"/>
              <w:rPr>
                <w:rFonts w:ascii="Cambria" w:hAnsi="Cambria" w:cs="Arial"/>
              </w:rPr>
            </w:pPr>
            <w:hyperlink r:id="rId454" w:history="1">
              <w:r w:rsidR="004069B7" w:rsidRPr="008C0825">
                <w:rPr>
                  <w:rStyle w:val="Hyperlink"/>
                  <w:rFonts w:ascii="Cambria" w:hAnsi="Cambria" w:cs="Arial"/>
                </w:rPr>
                <w:t>A.R.S. § 36-2219.01</w:t>
              </w:r>
            </w:hyperlink>
          </w:p>
        </w:tc>
      </w:tr>
      <w:tr w:rsidR="004069B7" w:rsidTr="004069B7">
        <w:trPr>
          <w:jc w:val="center"/>
        </w:trPr>
        <w:tc>
          <w:tcPr>
            <w:tcW w:w="1728" w:type="dxa"/>
            <w:vAlign w:val="center"/>
          </w:tcPr>
          <w:p w:rsidR="004069B7" w:rsidRDefault="004069B7" w:rsidP="004069B7">
            <w:pPr>
              <w:spacing w:after="120"/>
              <w:jc w:val="center"/>
              <w:rPr>
                <w:rFonts w:ascii="Cambria" w:hAnsi="Cambria" w:cs="Arial"/>
              </w:rPr>
            </w:pPr>
            <w:r>
              <w:rPr>
                <w:rFonts w:ascii="Cambria" w:hAnsi="Cambria" w:cs="Arial"/>
              </w:rPr>
              <w:t>Public Safety Equipment Fund</w:t>
            </w:r>
          </w:p>
        </w:tc>
        <w:tc>
          <w:tcPr>
            <w:tcW w:w="1580" w:type="dxa"/>
            <w:vAlign w:val="center"/>
          </w:tcPr>
          <w:p w:rsidR="004069B7" w:rsidRDefault="00224FF0" w:rsidP="004069B7">
            <w:pPr>
              <w:spacing w:after="120"/>
              <w:jc w:val="center"/>
              <w:rPr>
                <w:rFonts w:ascii="Cambria" w:hAnsi="Cambria" w:cs="Arial"/>
              </w:rPr>
            </w:pPr>
            <w:hyperlink r:id="rId455" w:history="1">
              <w:r w:rsidR="004069B7" w:rsidRPr="00BF10EB">
                <w:rPr>
                  <w:rStyle w:val="Hyperlink"/>
                  <w:rFonts w:ascii="Cambria" w:hAnsi="Cambria" w:cs="Arial"/>
                </w:rPr>
                <w:t>A.R.S. § 12-116.04(C)</w:t>
              </w:r>
            </w:hyperlink>
          </w:p>
        </w:tc>
        <w:tc>
          <w:tcPr>
            <w:tcW w:w="898" w:type="dxa"/>
            <w:vAlign w:val="center"/>
          </w:tcPr>
          <w:p w:rsidR="004069B7" w:rsidRDefault="004069B7" w:rsidP="004069B7">
            <w:pPr>
              <w:spacing w:after="120"/>
              <w:jc w:val="center"/>
              <w:rPr>
                <w:rFonts w:ascii="Cambria" w:hAnsi="Cambria" w:cs="Arial"/>
              </w:rPr>
            </w:pPr>
          </w:p>
        </w:tc>
        <w:tc>
          <w:tcPr>
            <w:tcW w:w="1025" w:type="dxa"/>
            <w:vAlign w:val="center"/>
          </w:tcPr>
          <w:p w:rsidR="004069B7" w:rsidRDefault="004069B7" w:rsidP="004069B7">
            <w:pPr>
              <w:spacing w:after="120"/>
              <w:jc w:val="center"/>
              <w:rPr>
                <w:rFonts w:ascii="Cambria" w:hAnsi="Cambria" w:cs="Arial"/>
              </w:rPr>
            </w:pPr>
            <w:r>
              <w:rPr>
                <w:rFonts w:ascii="Cambria" w:hAnsi="Cambria" w:cs="Arial"/>
              </w:rPr>
              <w:t>$4</w:t>
            </w:r>
          </w:p>
        </w:tc>
        <w:tc>
          <w:tcPr>
            <w:tcW w:w="3314" w:type="dxa"/>
            <w:vAlign w:val="center"/>
          </w:tcPr>
          <w:p w:rsidR="004069B7" w:rsidRDefault="004069B7" w:rsidP="004069B7">
            <w:pPr>
              <w:spacing w:after="120"/>
              <w:jc w:val="center"/>
              <w:rPr>
                <w:rFonts w:ascii="Cambria" w:hAnsi="Cambria" w:cs="Arial"/>
              </w:rPr>
            </w:pPr>
            <w:r>
              <w:rPr>
                <w:rFonts w:ascii="Cambria" w:hAnsi="Cambria" w:cs="Arial"/>
              </w:rPr>
              <w:t>ADPS vehicles, public safety equipment</w:t>
            </w:r>
          </w:p>
        </w:tc>
        <w:tc>
          <w:tcPr>
            <w:tcW w:w="669" w:type="dxa"/>
            <w:vAlign w:val="center"/>
          </w:tcPr>
          <w:p w:rsidR="004069B7" w:rsidRDefault="00224FF0" w:rsidP="004069B7">
            <w:pPr>
              <w:spacing w:after="120"/>
              <w:jc w:val="center"/>
              <w:rPr>
                <w:rFonts w:ascii="Cambria" w:hAnsi="Cambria" w:cs="Arial"/>
              </w:rPr>
            </w:pPr>
            <w:hyperlink r:id="rId456" w:history="1">
              <w:r w:rsidR="004069B7" w:rsidRPr="008C0825">
                <w:rPr>
                  <w:rStyle w:val="Hyperlink"/>
                  <w:rFonts w:ascii="Cambria" w:hAnsi="Cambria" w:cs="Arial"/>
                </w:rPr>
                <w:t>A.R.S. § 41-1723</w:t>
              </w:r>
            </w:hyperlink>
          </w:p>
        </w:tc>
      </w:tr>
      <w:tr w:rsidR="004069B7" w:rsidTr="004069B7">
        <w:trPr>
          <w:jc w:val="center"/>
        </w:trPr>
        <w:tc>
          <w:tcPr>
            <w:tcW w:w="1728" w:type="dxa"/>
            <w:vAlign w:val="center"/>
          </w:tcPr>
          <w:p w:rsidR="004069B7" w:rsidRDefault="004069B7" w:rsidP="004069B7">
            <w:pPr>
              <w:spacing w:after="120"/>
              <w:jc w:val="center"/>
              <w:rPr>
                <w:rFonts w:ascii="Cambria" w:hAnsi="Cambria" w:cs="Arial"/>
              </w:rPr>
            </w:pPr>
            <w:r>
              <w:rPr>
                <w:rFonts w:ascii="Cambria" w:hAnsi="Cambria" w:cs="Arial"/>
              </w:rPr>
              <w:t>GIITEM Subaccount</w:t>
            </w:r>
          </w:p>
        </w:tc>
        <w:tc>
          <w:tcPr>
            <w:tcW w:w="1580" w:type="dxa"/>
            <w:vAlign w:val="center"/>
          </w:tcPr>
          <w:p w:rsidR="004069B7" w:rsidRDefault="00224FF0" w:rsidP="004069B7">
            <w:pPr>
              <w:spacing w:after="120"/>
              <w:jc w:val="center"/>
              <w:rPr>
                <w:rFonts w:ascii="Cambria" w:hAnsi="Cambria" w:cs="Arial"/>
              </w:rPr>
            </w:pPr>
            <w:hyperlink r:id="rId457" w:history="1">
              <w:r w:rsidR="004069B7" w:rsidRPr="00BF10EB">
                <w:rPr>
                  <w:rStyle w:val="Hyperlink"/>
                  <w:rFonts w:ascii="Cambria" w:hAnsi="Cambria" w:cs="Arial"/>
                </w:rPr>
                <w:t>A.R.S. § 12-116.04(C)</w:t>
              </w:r>
            </w:hyperlink>
          </w:p>
        </w:tc>
        <w:tc>
          <w:tcPr>
            <w:tcW w:w="898" w:type="dxa"/>
            <w:vAlign w:val="center"/>
          </w:tcPr>
          <w:p w:rsidR="004069B7" w:rsidRDefault="004069B7" w:rsidP="004069B7">
            <w:pPr>
              <w:spacing w:after="120"/>
              <w:jc w:val="center"/>
              <w:rPr>
                <w:rFonts w:ascii="Cambria" w:hAnsi="Cambria" w:cs="Arial"/>
              </w:rPr>
            </w:pPr>
          </w:p>
        </w:tc>
        <w:tc>
          <w:tcPr>
            <w:tcW w:w="1025" w:type="dxa"/>
            <w:vAlign w:val="center"/>
          </w:tcPr>
          <w:p w:rsidR="004069B7" w:rsidRDefault="004069B7" w:rsidP="004069B7">
            <w:pPr>
              <w:spacing w:after="120"/>
              <w:jc w:val="center"/>
              <w:rPr>
                <w:rFonts w:ascii="Cambria" w:hAnsi="Cambria" w:cs="Arial"/>
              </w:rPr>
            </w:pPr>
            <w:r>
              <w:rPr>
                <w:rFonts w:ascii="Cambria" w:hAnsi="Cambria" w:cs="Arial"/>
              </w:rPr>
              <w:t>$4</w:t>
            </w:r>
          </w:p>
        </w:tc>
        <w:tc>
          <w:tcPr>
            <w:tcW w:w="3314" w:type="dxa"/>
            <w:vAlign w:val="center"/>
          </w:tcPr>
          <w:p w:rsidR="004069B7" w:rsidRDefault="004069B7" w:rsidP="004069B7">
            <w:pPr>
              <w:spacing w:after="120"/>
              <w:jc w:val="center"/>
              <w:rPr>
                <w:rFonts w:ascii="Cambria" w:hAnsi="Cambria" w:cs="Arial"/>
              </w:rPr>
            </w:pPr>
            <w:r>
              <w:rPr>
                <w:rFonts w:ascii="Cambria" w:hAnsi="Cambria" w:cs="Arial"/>
              </w:rPr>
              <w:t>County sheriffs</w:t>
            </w:r>
          </w:p>
        </w:tc>
        <w:tc>
          <w:tcPr>
            <w:tcW w:w="669" w:type="dxa"/>
            <w:vAlign w:val="center"/>
          </w:tcPr>
          <w:p w:rsidR="004069B7" w:rsidRDefault="00224FF0" w:rsidP="004069B7">
            <w:pPr>
              <w:spacing w:after="120"/>
              <w:jc w:val="center"/>
              <w:rPr>
                <w:rFonts w:ascii="Cambria" w:hAnsi="Cambria" w:cs="Arial"/>
              </w:rPr>
            </w:pPr>
            <w:hyperlink r:id="rId458" w:history="1">
              <w:r w:rsidR="004069B7" w:rsidRPr="008C0825">
                <w:rPr>
                  <w:rStyle w:val="Hyperlink"/>
                  <w:rFonts w:ascii="Cambria" w:hAnsi="Cambria" w:cs="Arial"/>
                </w:rPr>
                <w:t>A.R.S. § 41-1724</w:t>
              </w:r>
            </w:hyperlink>
          </w:p>
        </w:tc>
      </w:tr>
      <w:tr w:rsidR="004069B7" w:rsidTr="004069B7">
        <w:trPr>
          <w:jc w:val="center"/>
        </w:trPr>
        <w:tc>
          <w:tcPr>
            <w:tcW w:w="1728" w:type="dxa"/>
            <w:vAlign w:val="center"/>
          </w:tcPr>
          <w:p w:rsidR="004069B7" w:rsidRDefault="004069B7" w:rsidP="004069B7">
            <w:pPr>
              <w:spacing w:after="120"/>
              <w:jc w:val="center"/>
              <w:rPr>
                <w:rFonts w:ascii="Cambria" w:hAnsi="Cambria" w:cs="Arial"/>
              </w:rPr>
            </w:pPr>
            <w:r>
              <w:rPr>
                <w:rFonts w:ascii="Cambria" w:hAnsi="Cambria" w:cs="Arial"/>
              </w:rPr>
              <w:t>Local Officer Equipment</w:t>
            </w:r>
          </w:p>
        </w:tc>
        <w:tc>
          <w:tcPr>
            <w:tcW w:w="1580" w:type="dxa"/>
            <w:vAlign w:val="center"/>
          </w:tcPr>
          <w:p w:rsidR="004069B7" w:rsidRDefault="00224FF0" w:rsidP="004069B7">
            <w:pPr>
              <w:spacing w:after="120"/>
              <w:jc w:val="center"/>
              <w:rPr>
                <w:rFonts w:ascii="Cambria" w:hAnsi="Cambria" w:cs="Arial"/>
              </w:rPr>
            </w:pPr>
            <w:hyperlink r:id="rId459" w:history="1">
              <w:r w:rsidR="004069B7" w:rsidRPr="00BF10EB">
                <w:rPr>
                  <w:rStyle w:val="Hyperlink"/>
                  <w:rFonts w:ascii="Cambria" w:hAnsi="Cambria" w:cs="Arial"/>
                </w:rPr>
                <w:t>A.R.S. § 12-116.04(D)</w:t>
              </w:r>
            </w:hyperlink>
          </w:p>
        </w:tc>
        <w:tc>
          <w:tcPr>
            <w:tcW w:w="898" w:type="dxa"/>
            <w:vAlign w:val="center"/>
          </w:tcPr>
          <w:p w:rsidR="004069B7" w:rsidRDefault="004069B7" w:rsidP="004069B7">
            <w:pPr>
              <w:spacing w:after="120"/>
              <w:jc w:val="center"/>
              <w:rPr>
                <w:rFonts w:ascii="Cambria" w:hAnsi="Cambria" w:cs="Arial"/>
              </w:rPr>
            </w:pPr>
          </w:p>
        </w:tc>
        <w:tc>
          <w:tcPr>
            <w:tcW w:w="1025" w:type="dxa"/>
            <w:vAlign w:val="center"/>
          </w:tcPr>
          <w:p w:rsidR="004069B7" w:rsidRDefault="004069B7" w:rsidP="004069B7">
            <w:pPr>
              <w:spacing w:after="120"/>
              <w:jc w:val="center"/>
              <w:rPr>
                <w:rFonts w:ascii="Cambria" w:hAnsi="Cambria" w:cs="Arial"/>
              </w:rPr>
            </w:pPr>
            <w:r>
              <w:rPr>
                <w:rFonts w:ascii="Cambria" w:hAnsi="Cambria" w:cs="Arial"/>
              </w:rPr>
              <w:t>$4</w:t>
            </w:r>
          </w:p>
        </w:tc>
        <w:tc>
          <w:tcPr>
            <w:tcW w:w="3314" w:type="dxa"/>
            <w:vAlign w:val="center"/>
          </w:tcPr>
          <w:p w:rsidR="004069B7" w:rsidRDefault="004069B7" w:rsidP="004069B7">
            <w:pPr>
              <w:spacing w:after="120"/>
              <w:jc w:val="center"/>
              <w:rPr>
                <w:rFonts w:ascii="Cambria" w:hAnsi="Cambria" w:cs="Arial"/>
              </w:rPr>
            </w:pPr>
            <w:r>
              <w:rPr>
                <w:rFonts w:ascii="Cambria" w:hAnsi="Cambria" w:cs="Arial"/>
              </w:rPr>
              <w:t>Local officer safety equipment</w:t>
            </w:r>
          </w:p>
        </w:tc>
        <w:tc>
          <w:tcPr>
            <w:tcW w:w="669" w:type="dxa"/>
            <w:vAlign w:val="center"/>
          </w:tcPr>
          <w:p w:rsidR="004069B7" w:rsidRDefault="004069B7" w:rsidP="004069B7">
            <w:pPr>
              <w:spacing w:after="120"/>
              <w:jc w:val="center"/>
              <w:rPr>
                <w:rFonts w:ascii="Cambria" w:hAnsi="Cambria" w:cs="Arial"/>
              </w:rPr>
            </w:pPr>
          </w:p>
        </w:tc>
      </w:tr>
      <w:tr w:rsidR="004069B7" w:rsidTr="004069B7">
        <w:trPr>
          <w:jc w:val="center"/>
        </w:trPr>
        <w:tc>
          <w:tcPr>
            <w:tcW w:w="1728" w:type="dxa"/>
            <w:vAlign w:val="center"/>
          </w:tcPr>
          <w:p w:rsidR="004069B7" w:rsidRDefault="004069B7" w:rsidP="004069B7">
            <w:pPr>
              <w:spacing w:after="120"/>
              <w:jc w:val="center"/>
              <w:rPr>
                <w:rFonts w:ascii="Cambria" w:hAnsi="Cambria" w:cs="Arial"/>
              </w:rPr>
            </w:pPr>
            <w:r>
              <w:rPr>
                <w:rFonts w:ascii="Cambria" w:hAnsi="Cambria" w:cs="Arial"/>
              </w:rPr>
              <w:t>Justice Court Assessment</w:t>
            </w:r>
          </w:p>
        </w:tc>
        <w:tc>
          <w:tcPr>
            <w:tcW w:w="1580" w:type="dxa"/>
            <w:vAlign w:val="center"/>
          </w:tcPr>
          <w:p w:rsidR="004069B7" w:rsidRDefault="00224FF0" w:rsidP="004069B7">
            <w:pPr>
              <w:spacing w:after="120"/>
              <w:jc w:val="center"/>
              <w:rPr>
                <w:rFonts w:ascii="Cambria" w:hAnsi="Cambria" w:cs="Arial"/>
              </w:rPr>
            </w:pPr>
            <w:hyperlink r:id="rId460" w:history="1">
              <w:r w:rsidR="004069B7" w:rsidRPr="00BF10EB">
                <w:rPr>
                  <w:rStyle w:val="Hyperlink"/>
                  <w:rFonts w:ascii="Cambria" w:hAnsi="Cambria" w:cs="Arial"/>
                </w:rPr>
                <w:t>A.R.S. § 12-116.04(E</w:t>
              </w:r>
            </w:hyperlink>
            <w:r w:rsidR="004069B7">
              <w:rPr>
                <w:rFonts w:ascii="Cambria" w:hAnsi="Cambria" w:cs="Arial"/>
              </w:rPr>
              <w:t>)</w:t>
            </w:r>
          </w:p>
        </w:tc>
        <w:tc>
          <w:tcPr>
            <w:tcW w:w="898" w:type="dxa"/>
            <w:vAlign w:val="center"/>
          </w:tcPr>
          <w:p w:rsidR="004069B7" w:rsidRDefault="004069B7" w:rsidP="004069B7">
            <w:pPr>
              <w:spacing w:after="120"/>
              <w:jc w:val="center"/>
              <w:rPr>
                <w:rFonts w:ascii="Cambria" w:hAnsi="Cambria" w:cs="Arial"/>
              </w:rPr>
            </w:pPr>
          </w:p>
        </w:tc>
        <w:tc>
          <w:tcPr>
            <w:tcW w:w="1025" w:type="dxa"/>
            <w:vAlign w:val="center"/>
          </w:tcPr>
          <w:p w:rsidR="004069B7" w:rsidRDefault="004069B7" w:rsidP="004069B7">
            <w:pPr>
              <w:spacing w:after="120"/>
              <w:jc w:val="center"/>
              <w:rPr>
                <w:rFonts w:ascii="Cambria" w:hAnsi="Cambria" w:cs="Arial"/>
              </w:rPr>
            </w:pPr>
            <w:r>
              <w:rPr>
                <w:rFonts w:ascii="Cambria" w:hAnsi="Cambria" w:cs="Arial"/>
              </w:rPr>
              <w:t>$1</w:t>
            </w:r>
          </w:p>
        </w:tc>
        <w:tc>
          <w:tcPr>
            <w:tcW w:w="3314" w:type="dxa"/>
            <w:vAlign w:val="center"/>
          </w:tcPr>
          <w:p w:rsidR="004069B7" w:rsidRDefault="004069B7" w:rsidP="004069B7">
            <w:pPr>
              <w:spacing w:after="120"/>
              <w:jc w:val="center"/>
              <w:rPr>
                <w:rFonts w:ascii="Cambria" w:hAnsi="Cambria" w:cs="Arial"/>
              </w:rPr>
            </w:pPr>
            <w:r>
              <w:rPr>
                <w:rFonts w:ascii="Cambria" w:hAnsi="Cambria" w:cs="Arial"/>
              </w:rPr>
              <w:t>JP courts to improve collections and automation</w:t>
            </w:r>
          </w:p>
        </w:tc>
        <w:tc>
          <w:tcPr>
            <w:tcW w:w="669" w:type="dxa"/>
            <w:vAlign w:val="center"/>
          </w:tcPr>
          <w:p w:rsidR="004069B7" w:rsidRDefault="004069B7" w:rsidP="004069B7">
            <w:pPr>
              <w:spacing w:after="120"/>
              <w:jc w:val="center"/>
              <w:rPr>
                <w:rFonts w:ascii="Cambria" w:hAnsi="Cambria" w:cs="Arial"/>
              </w:rPr>
            </w:pPr>
          </w:p>
        </w:tc>
      </w:tr>
      <w:tr w:rsidR="004069B7" w:rsidTr="004069B7">
        <w:trPr>
          <w:jc w:val="center"/>
        </w:trPr>
        <w:tc>
          <w:tcPr>
            <w:tcW w:w="1728" w:type="dxa"/>
            <w:vAlign w:val="center"/>
          </w:tcPr>
          <w:p w:rsidR="004069B7" w:rsidRDefault="004069B7" w:rsidP="004069B7">
            <w:pPr>
              <w:spacing w:after="120"/>
              <w:jc w:val="center"/>
              <w:rPr>
                <w:rFonts w:ascii="Cambria" w:hAnsi="Cambria" w:cs="Arial"/>
              </w:rPr>
            </w:pPr>
            <w:r>
              <w:rPr>
                <w:rFonts w:ascii="Cambria" w:hAnsi="Cambria" w:cs="Arial"/>
              </w:rPr>
              <w:t>Clean Elections Fund</w:t>
            </w:r>
          </w:p>
        </w:tc>
        <w:tc>
          <w:tcPr>
            <w:tcW w:w="1580" w:type="dxa"/>
            <w:vAlign w:val="center"/>
          </w:tcPr>
          <w:p w:rsidR="004069B7" w:rsidRDefault="00224FF0" w:rsidP="004069B7">
            <w:pPr>
              <w:spacing w:after="120"/>
              <w:jc w:val="center"/>
              <w:rPr>
                <w:rFonts w:ascii="Cambria" w:hAnsi="Cambria" w:cs="Arial"/>
              </w:rPr>
            </w:pPr>
            <w:hyperlink r:id="rId461" w:history="1">
              <w:r w:rsidR="004069B7" w:rsidRPr="00BF10EB">
                <w:rPr>
                  <w:rStyle w:val="Hyperlink"/>
                  <w:rFonts w:ascii="Cambria" w:hAnsi="Cambria" w:cs="Arial"/>
                </w:rPr>
                <w:t>A.R.S. § 16-954</w:t>
              </w:r>
            </w:hyperlink>
          </w:p>
        </w:tc>
        <w:tc>
          <w:tcPr>
            <w:tcW w:w="898" w:type="dxa"/>
            <w:vAlign w:val="center"/>
          </w:tcPr>
          <w:p w:rsidR="004069B7" w:rsidRDefault="004069B7" w:rsidP="004069B7">
            <w:pPr>
              <w:spacing w:after="120"/>
              <w:jc w:val="center"/>
              <w:rPr>
                <w:rFonts w:ascii="Cambria" w:hAnsi="Cambria" w:cs="Arial"/>
              </w:rPr>
            </w:pPr>
            <w:r>
              <w:rPr>
                <w:rFonts w:ascii="Cambria" w:hAnsi="Cambria" w:cs="Arial"/>
              </w:rPr>
              <w:t>10%</w:t>
            </w:r>
          </w:p>
        </w:tc>
        <w:tc>
          <w:tcPr>
            <w:tcW w:w="1025" w:type="dxa"/>
            <w:vAlign w:val="center"/>
          </w:tcPr>
          <w:p w:rsidR="004069B7" w:rsidRDefault="004069B7" w:rsidP="004069B7">
            <w:pPr>
              <w:spacing w:after="120"/>
              <w:jc w:val="center"/>
              <w:rPr>
                <w:rFonts w:ascii="Cambria" w:hAnsi="Cambria" w:cs="Arial"/>
              </w:rPr>
            </w:pPr>
          </w:p>
        </w:tc>
        <w:tc>
          <w:tcPr>
            <w:tcW w:w="3314" w:type="dxa"/>
            <w:vAlign w:val="center"/>
          </w:tcPr>
          <w:p w:rsidR="004069B7" w:rsidRDefault="004069B7" w:rsidP="004069B7">
            <w:pPr>
              <w:spacing w:after="120"/>
              <w:jc w:val="center"/>
              <w:rPr>
                <w:rFonts w:ascii="Cambria" w:hAnsi="Cambria" w:cs="Arial"/>
              </w:rPr>
            </w:pPr>
            <w:r>
              <w:rPr>
                <w:rFonts w:ascii="Cambria" w:hAnsi="Cambria" w:cs="Arial"/>
              </w:rPr>
              <w:t>Clean Elections funding</w:t>
            </w:r>
          </w:p>
        </w:tc>
        <w:tc>
          <w:tcPr>
            <w:tcW w:w="669" w:type="dxa"/>
            <w:vAlign w:val="center"/>
          </w:tcPr>
          <w:p w:rsidR="004069B7" w:rsidRDefault="004069B7" w:rsidP="004069B7">
            <w:pPr>
              <w:spacing w:after="120"/>
              <w:jc w:val="center"/>
              <w:rPr>
                <w:rFonts w:ascii="Cambria" w:hAnsi="Cambria" w:cs="Arial"/>
              </w:rPr>
            </w:pPr>
          </w:p>
        </w:tc>
      </w:tr>
      <w:tr w:rsidR="004069B7" w:rsidTr="004069B7">
        <w:trPr>
          <w:jc w:val="center"/>
        </w:trPr>
        <w:tc>
          <w:tcPr>
            <w:tcW w:w="1728" w:type="dxa"/>
            <w:vAlign w:val="center"/>
          </w:tcPr>
          <w:p w:rsidR="004069B7" w:rsidRDefault="004069B7" w:rsidP="004069B7">
            <w:pPr>
              <w:spacing w:after="120"/>
              <w:jc w:val="center"/>
              <w:rPr>
                <w:rFonts w:ascii="Cambria" w:hAnsi="Cambria" w:cs="Arial"/>
              </w:rPr>
            </w:pPr>
            <w:r>
              <w:rPr>
                <w:rFonts w:ascii="Cambria" w:hAnsi="Cambria" w:cs="Arial"/>
              </w:rPr>
              <w:t>Probation Assessment</w:t>
            </w:r>
          </w:p>
        </w:tc>
        <w:tc>
          <w:tcPr>
            <w:tcW w:w="1580" w:type="dxa"/>
            <w:vAlign w:val="center"/>
          </w:tcPr>
          <w:p w:rsidR="004069B7" w:rsidRDefault="00224FF0" w:rsidP="004069B7">
            <w:pPr>
              <w:spacing w:after="120"/>
              <w:jc w:val="center"/>
              <w:rPr>
                <w:rFonts w:ascii="Cambria" w:hAnsi="Cambria" w:cs="Arial"/>
              </w:rPr>
            </w:pPr>
            <w:hyperlink r:id="rId462" w:history="1">
              <w:r w:rsidR="004069B7" w:rsidRPr="00BF10EB">
                <w:rPr>
                  <w:rStyle w:val="Hyperlink"/>
                  <w:rFonts w:ascii="Cambria" w:hAnsi="Cambria" w:cs="Arial"/>
                </w:rPr>
                <w:t>A.R.S. § 12-114.01</w:t>
              </w:r>
            </w:hyperlink>
          </w:p>
        </w:tc>
        <w:tc>
          <w:tcPr>
            <w:tcW w:w="898" w:type="dxa"/>
            <w:vAlign w:val="center"/>
          </w:tcPr>
          <w:p w:rsidR="004069B7" w:rsidRDefault="004069B7" w:rsidP="004069B7">
            <w:pPr>
              <w:spacing w:after="120"/>
              <w:jc w:val="center"/>
              <w:rPr>
                <w:rFonts w:ascii="Cambria" w:hAnsi="Cambria" w:cs="Arial"/>
              </w:rPr>
            </w:pPr>
          </w:p>
        </w:tc>
        <w:tc>
          <w:tcPr>
            <w:tcW w:w="1025" w:type="dxa"/>
            <w:vAlign w:val="center"/>
          </w:tcPr>
          <w:p w:rsidR="004069B7" w:rsidRDefault="004069B7" w:rsidP="004069B7">
            <w:pPr>
              <w:spacing w:after="120"/>
              <w:jc w:val="center"/>
              <w:rPr>
                <w:rFonts w:ascii="Cambria" w:hAnsi="Cambria" w:cs="Arial"/>
              </w:rPr>
            </w:pPr>
            <w:r>
              <w:rPr>
                <w:rFonts w:ascii="Cambria" w:hAnsi="Cambria" w:cs="Arial"/>
              </w:rPr>
              <w:t>$20</w:t>
            </w:r>
          </w:p>
        </w:tc>
        <w:tc>
          <w:tcPr>
            <w:tcW w:w="3314" w:type="dxa"/>
            <w:vAlign w:val="center"/>
          </w:tcPr>
          <w:p w:rsidR="004069B7" w:rsidRDefault="004069B7" w:rsidP="004069B7">
            <w:pPr>
              <w:spacing w:after="120"/>
              <w:jc w:val="center"/>
              <w:rPr>
                <w:rFonts w:ascii="Cambria" w:hAnsi="Cambria" w:cs="Arial"/>
              </w:rPr>
            </w:pPr>
            <w:r>
              <w:rPr>
                <w:rFonts w:ascii="Cambria" w:hAnsi="Cambria" w:cs="Arial"/>
              </w:rPr>
              <w:t>Probation officer salaries</w:t>
            </w:r>
          </w:p>
        </w:tc>
        <w:tc>
          <w:tcPr>
            <w:tcW w:w="669" w:type="dxa"/>
            <w:vAlign w:val="center"/>
          </w:tcPr>
          <w:p w:rsidR="004069B7" w:rsidRDefault="004069B7" w:rsidP="004069B7">
            <w:pPr>
              <w:spacing w:after="120"/>
              <w:jc w:val="center"/>
              <w:rPr>
                <w:rFonts w:ascii="Cambria" w:hAnsi="Cambria" w:cs="Arial"/>
              </w:rPr>
            </w:pPr>
          </w:p>
        </w:tc>
      </w:tr>
      <w:tr w:rsidR="004069B7" w:rsidTr="004069B7">
        <w:trPr>
          <w:jc w:val="center"/>
        </w:trPr>
        <w:tc>
          <w:tcPr>
            <w:tcW w:w="1728" w:type="dxa"/>
            <w:vAlign w:val="center"/>
          </w:tcPr>
          <w:p w:rsidR="004069B7" w:rsidRDefault="004069B7" w:rsidP="004069B7">
            <w:pPr>
              <w:spacing w:after="120"/>
              <w:jc w:val="center"/>
              <w:rPr>
                <w:rFonts w:ascii="Cambria" w:hAnsi="Cambria" w:cs="Arial"/>
              </w:rPr>
            </w:pPr>
            <w:r>
              <w:rPr>
                <w:rFonts w:ascii="Cambria" w:hAnsi="Cambria" w:cs="Arial"/>
              </w:rPr>
              <w:t>Victims' Rights Enforcement</w:t>
            </w:r>
          </w:p>
        </w:tc>
        <w:tc>
          <w:tcPr>
            <w:tcW w:w="1580" w:type="dxa"/>
            <w:vAlign w:val="center"/>
          </w:tcPr>
          <w:p w:rsidR="004069B7" w:rsidRDefault="00224FF0" w:rsidP="004069B7">
            <w:pPr>
              <w:spacing w:after="120"/>
              <w:jc w:val="center"/>
              <w:rPr>
                <w:rFonts w:ascii="Cambria" w:hAnsi="Cambria" w:cs="Arial"/>
              </w:rPr>
            </w:pPr>
            <w:hyperlink r:id="rId463" w:history="1">
              <w:r w:rsidR="004069B7" w:rsidRPr="008C0825">
                <w:rPr>
                  <w:rStyle w:val="Hyperlink"/>
                  <w:rFonts w:ascii="Cambria" w:hAnsi="Cambria" w:cs="Arial"/>
                </w:rPr>
                <w:t>A.R.S. § 12-116.09</w:t>
              </w:r>
            </w:hyperlink>
          </w:p>
        </w:tc>
        <w:tc>
          <w:tcPr>
            <w:tcW w:w="898" w:type="dxa"/>
            <w:vAlign w:val="center"/>
          </w:tcPr>
          <w:p w:rsidR="004069B7" w:rsidRDefault="004069B7" w:rsidP="004069B7">
            <w:pPr>
              <w:spacing w:after="120"/>
              <w:jc w:val="center"/>
              <w:rPr>
                <w:rFonts w:ascii="Cambria" w:hAnsi="Cambria" w:cs="Arial"/>
              </w:rPr>
            </w:pPr>
          </w:p>
        </w:tc>
        <w:tc>
          <w:tcPr>
            <w:tcW w:w="1025" w:type="dxa"/>
            <w:vAlign w:val="center"/>
          </w:tcPr>
          <w:p w:rsidR="004069B7" w:rsidRDefault="004069B7" w:rsidP="004069B7">
            <w:pPr>
              <w:spacing w:after="120"/>
              <w:jc w:val="center"/>
              <w:rPr>
                <w:rFonts w:ascii="Cambria" w:hAnsi="Cambria" w:cs="Arial"/>
              </w:rPr>
            </w:pPr>
            <w:r>
              <w:rPr>
                <w:rFonts w:ascii="Cambria" w:hAnsi="Cambria" w:cs="Arial"/>
              </w:rPr>
              <w:t>$2</w:t>
            </w:r>
          </w:p>
        </w:tc>
        <w:tc>
          <w:tcPr>
            <w:tcW w:w="3314" w:type="dxa"/>
            <w:vAlign w:val="center"/>
          </w:tcPr>
          <w:p w:rsidR="004069B7" w:rsidRDefault="004069B7" w:rsidP="004069B7">
            <w:pPr>
              <w:spacing w:after="120"/>
              <w:jc w:val="center"/>
              <w:rPr>
                <w:rFonts w:ascii="Cambria" w:hAnsi="Cambria" w:cs="Arial"/>
              </w:rPr>
            </w:pPr>
            <w:r>
              <w:rPr>
                <w:rFonts w:ascii="Cambria" w:hAnsi="Cambria" w:cs="Arial"/>
              </w:rPr>
              <w:t>Victim services</w:t>
            </w:r>
          </w:p>
        </w:tc>
        <w:tc>
          <w:tcPr>
            <w:tcW w:w="669" w:type="dxa"/>
            <w:vAlign w:val="center"/>
          </w:tcPr>
          <w:p w:rsidR="004069B7" w:rsidRDefault="00224FF0" w:rsidP="004069B7">
            <w:pPr>
              <w:spacing w:after="120"/>
              <w:jc w:val="center"/>
              <w:rPr>
                <w:rFonts w:ascii="Cambria" w:hAnsi="Cambria" w:cs="Arial"/>
              </w:rPr>
            </w:pPr>
            <w:hyperlink r:id="rId464" w:history="1">
              <w:r w:rsidR="004069B7" w:rsidRPr="008C0825">
                <w:rPr>
                  <w:rStyle w:val="Hyperlink"/>
                  <w:rFonts w:ascii="Cambria" w:hAnsi="Cambria" w:cs="Arial"/>
                </w:rPr>
                <w:t>A.R.S. § 41-1727</w:t>
              </w:r>
            </w:hyperlink>
          </w:p>
        </w:tc>
      </w:tr>
      <w:tr w:rsidR="004069B7" w:rsidTr="004069B7">
        <w:trPr>
          <w:jc w:val="center"/>
        </w:trPr>
        <w:tc>
          <w:tcPr>
            <w:tcW w:w="1728" w:type="dxa"/>
            <w:vAlign w:val="center"/>
          </w:tcPr>
          <w:p w:rsidR="004069B7" w:rsidRDefault="004069B7" w:rsidP="004069B7">
            <w:pPr>
              <w:spacing w:after="120"/>
              <w:jc w:val="center"/>
              <w:rPr>
                <w:rFonts w:ascii="Cambria" w:hAnsi="Cambria" w:cs="Arial"/>
              </w:rPr>
            </w:pPr>
            <w:r>
              <w:rPr>
                <w:rFonts w:ascii="Cambria" w:hAnsi="Cambria" w:cs="Arial"/>
              </w:rPr>
              <w:t>*Assessment for family offenses</w:t>
            </w:r>
          </w:p>
        </w:tc>
        <w:tc>
          <w:tcPr>
            <w:tcW w:w="1580" w:type="dxa"/>
            <w:vAlign w:val="center"/>
          </w:tcPr>
          <w:p w:rsidR="004069B7" w:rsidRDefault="00224FF0" w:rsidP="004069B7">
            <w:pPr>
              <w:spacing w:after="120"/>
              <w:jc w:val="center"/>
              <w:rPr>
                <w:rFonts w:ascii="Cambria" w:hAnsi="Cambria" w:cs="Arial"/>
              </w:rPr>
            </w:pPr>
            <w:hyperlink r:id="rId465" w:history="1">
              <w:r w:rsidR="004069B7" w:rsidRPr="008C0825">
                <w:rPr>
                  <w:rStyle w:val="Hyperlink"/>
                  <w:rFonts w:ascii="Cambria" w:hAnsi="Cambria" w:cs="Arial"/>
                </w:rPr>
                <w:t>A.R.S. § 12-116.06</w:t>
              </w:r>
            </w:hyperlink>
          </w:p>
        </w:tc>
        <w:tc>
          <w:tcPr>
            <w:tcW w:w="898" w:type="dxa"/>
            <w:vAlign w:val="center"/>
          </w:tcPr>
          <w:p w:rsidR="004069B7" w:rsidRDefault="004069B7" w:rsidP="004069B7">
            <w:pPr>
              <w:spacing w:after="120"/>
              <w:jc w:val="center"/>
              <w:rPr>
                <w:rFonts w:ascii="Cambria" w:hAnsi="Cambria" w:cs="Arial"/>
              </w:rPr>
            </w:pPr>
          </w:p>
        </w:tc>
        <w:tc>
          <w:tcPr>
            <w:tcW w:w="1025" w:type="dxa"/>
            <w:vAlign w:val="center"/>
          </w:tcPr>
          <w:p w:rsidR="004069B7" w:rsidRDefault="004069B7" w:rsidP="004069B7">
            <w:pPr>
              <w:spacing w:after="120"/>
              <w:jc w:val="center"/>
              <w:rPr>
                <w:rFonts w:ascii="Cambria" w:hAnsi="Cambria" w:cs="Arial"/>
              </w:rPr>
            </w:pPr>
            <w:r>
              <w:rPr>
                <w:rFonts w:ascii="Cambria" w:hAnsi="Cambria" w:cs="Arial"/>
              </w:rPr>
              <w:t>$50</w:t>
            </w:r>
          </w:p>
        </w:tc>
        <w:tc>
          <w:tcPr>
            <w:tcW w:w="3314" w:type="dxa"/>
            <w:vAlign w:val="center"/>
          </w:tcPr>
          <w:p w:rsidR="004069B7" w:rsidRDefault="004069B7" w:rsidP="004069B7">
            <w:pPr>
              <w:spacing w:after="120"/>
              <w:jc w:val="center"/>
              <w:rPr>
                <w:rFonts w:ascii="Cambria" w:hAnsi="Cambria" w:cs="Arial"/>
              </w:rPr>
            </w:pPr>
            <w:r>
              <w:rPr>
                <w:rFonts w:ascii="Cambria" w:hAnsi="Cambria" w:cs="Arial"/>
              </w:rPr>
              <w:t>Domestic Violence Services Fund</w:t>
            </w:r>
          </w:p>
        </w:tc>
        <w:tc>
          <w:tcPr>
            <w:tcW w:w="669" w:type="dxa"/>
            <w:vAlign w:val="center"/>
          </w:tcPr>
          <w:p w:rsidR="004069B7" w:rsidRDefault="00224FF0" w:rsidP="004069B7">
            <w:pPr>
              <w:spacing w:after="120"/>
              <w:jc w:val="center"/>
              <w:rPr>
                <w:rFonts w:ascii="Cambria" w:hAnsi="Cambria" w:cs="Arial"/>
              </w:rPr>
            </w:pPr>
            <w:hyperlink r:id="rId466" w:history="1">
              <w:r w:rsidR="004069B7" w:rsidRPr="008C0825">
                <w:rPr>
                  <w:rStyle w:val="Hyperlink"/>
                  <w:rFonts w:ascii="Cambria" w:hAnsi="Cambria" w:cs="Arial"/>
                </w:rPr>
                <w:t>A.R.S. § 36-3002</w:t>
              </w:r>
            </w:hyperlink>
          </w:p>
        </w:tc>
      </w:tr>
      <w:tr w:rsidR="004069B7" w:rsidTr="004069B7">
        <w:trPr>
          <w:jc w:val="center"/>
        </w:trPr>
        <w:tc>
          <w:tcPr>
            <w:tcW w:w="1728" w:type="dxa"/>
            <w:vAlign w:val="center"/>
          </w:tcPr>
          <w:p w:rsidR="004069B7" w:rsidRDefault="004069B7" w:rsidP="004069B7">
            <w:pPr>
              <w:spacing w:after="120"/>
              <w:jc w:val="center"/>
              <w:rPr>
                <w:rFonts w:ascii="Cambria" w:hAnsi="Cambria" w:cs="Arial"/>
              </w:rPr>
            </w:pPr>
            <w:r>
              <w:rPr>
                <w:rFonts w:ascii="Cambria" w:hAnsi="Cambria" w:cs="Arial"/>
              </w:rPr>
              <w:t>*Assessment for dangerous crimes against children</w:t>
            </w:r>
          </w:p>
        </w:tc>
        <w:tc>
          <w:tcPr>
            <w:tcW w:w="1580" w:type="dxa"/>
            <w:vAlign w:val="center"/>
          </w:tcPr>
          <w:p w:rsidR="004069B7" w:rsidRDefault="00224FF0" w:rsidP="004069B7">
            <w:pPr>
              <w:spacing w:after="120"/>
              <w:jc w:val="center"/>
              <w:rPr>
                <w:rFonts w:ascii="Cambria" w:hAnsi="Cambria" w:cs="Arial"/>
              </w:rPr>
            </w:pPr>
            <w:hyperlink r:id="rId467" w:history="1">
              <w:r w:rsidR="004069B7" w:rsidRPr="008C0825">
                <w:rPr>
                  <w:rStyle w:val="Hyperlink"/>
                  <w:rFonts w:ascii="Cambria" w:hAnsi="Cambria" w:cs="Arial"/>
                </w:rPr>
                <w:t>A.R.S. § 12-116.07</w:t>
              </w:r>
            </w:hyperlink>
          </w:p>
        </w:tc>
        <w:tc>
          <w:tcPr>
            <w:tcW w:w="898" w:type="dxa"/>
            <w:vAlign w:val="center"/>
          </w:tcPr>
          <w:p w:rsidR="004069B7" w:rsidRDefault="004069B7" w:rsidP="004069B7">
            <w:pPr>
              <w:spacing w:after="120"/>
              <w:jc w:val="center"/>
              <w:rPr>
                <w:rFonts w:ascii="Cambria" w:hAnsi="Cambria" w:cs="Arial"/>
              </w:rPr>
            </w:pPr>
          </w:p>
        </w:tc>
        <w:tc>
          <w:tcPr>
            <w:tcW w:w="1025" w:type="dxa"/>
            <w:vAlign w:val="center"/>
          </w:tcPr>
          <w:p w:rsidR="004069B7" w:rsidRDefault="004069B7" w:rsidP="004069B7">
            <w:pPr>
              <w:spacing w:after="120"/>
              <w:jc w:val="center"/>
              <w:rPr>
                <w:rFonts w:ascii="Cambria" w:hAnsi="Cambria" w:cs="Arial"/>
              </w:rPr>
            </w:pPr>
            <w:r>
              <w:rPr>
                <w:rFonts w:ascii="Cambria" w:hAnsi="Cambria" w:cs="Arial"/>
              </w:rPr>
              <w:t>$500</w:t>
            </w:r>
          </w:p>
        </w:tc>
        <w:tc>
          <w:tcPr>
            <w:tcW w:w="3314" w:type="dxa"/>
            <w:vAlign w:val="center"/>
          </w:tcPr>
          <w:p w:rsidR="004069B7" w:rsidRDefault="004069B7" w:rsidP="004069B7">
            <w:pPr>
              <w:spacing w:after="120"/>
              <w:jc w:val="center"/>
              <w:rPr>
                <w:rFonts w:ascii="Cambria" w:hAnsi="Cambria" w:cs="Arial"/>
              </w:rPr>
            </w:pPr>
            <w:r>
              <w:rPr>
                <w:rFonts w:ascii="Cambria" w:hAnsi="Cambria" w:cs="Arial"/>
              </w:rPr>
              <w:t>Forensic or medical investigations for victims</w:t>
            </w:r>
          </w:p>
        </w:tc>
        <w:tc>
          <w:tcPr>
            <w:tcW w:w="669" w:type="dxa"/>
            <w:vAlign w:val="center"/>
          </w:tcPr>
          <w:p w:rsidR="004069B7" w:rsidRDefault="00224FF0" w:rsidP="004069B7">
            <w:pPr>
              <w:spacing w:after="120"/>
              <w:jc w:val="center"/>
              <w:rPr>
                <w:rFonts w:ascii="Cambria" w:hAnsi="Cambria" w:cs="Arial"/>
              </w:rPr>
            </w:pPr>
            <w:hyperlink r:id="rId468" w:history="1">
              <w:r w:rsidR="004069B7" w:rsidRPr="008C0825">
                <w:rPr>
                  <w:rStyle w:val="Hyperlink"/>
                  <w:rFonts w:ascii="Cambria" w:hAnsi="Cambria" w:cs="Arial"/>
                </w:rPr>
                <w:t>A.R.S. § 13-1414</w:t>
              </w:r>
            </w:hyperlink>
          </w:p>
        </w:tc>
      </w:tr>
      <w:tr w:rsidR="004069B7" w:rsidTr="004069B7">
        <w:trPr>
          <w:jc w:val="center"/>
        </w:trPr>
        <w:tc>
          <w:tcPr>
            <w:tcW w:w="1728" w:type="dxa"/>
            <w:vAlign w:val="center"/>
          </w:tcPr>
          <w:p w:rsidR="004069B7" w:rsidRDefault="004069B7" w:rsidP="004069B7">
            <w:pPr>
              <w:spacing w:after="120"/>
              <w:jc w:val="center"/>
              <w:rPr>
                <w:rFonts w:ascii="Cambria" w:hAnsi="Cambria" w:cs="Arial"/>
              </w:rPr>
            </w:pPr>
            <w:r>
              <w:rPr>
                <w:rFonts w:ascii="Cambria" w:hAnsi="Cambria" w:cs="Arial"/>
              </w:rPr>
              <w:t>*Address confidentiality assessment</w:t>
            </w:r>
          </w:p>
        </w:tc>
        <w:tc>
          <w:tcPr>
            <w:tcW w:w="1580" w:type="dxa"/>
            <w:vAlign w:val="center"/>
          </w:tcPr>
          <w:p w:rsidR="004069B7" w:rsidRDefault="00224FF0" w:rsidP="004069B7">
            <w:pPr>
              <w:spacing w:after="120"/>
              <w:jc w:val="center"/>
              <w:rPr>
                <w:rFonts w:ascii="Cambria" w:hAnsi="Cambria" w:cs="Arial"/>
              </w:rPr>
            </w:pPr>
            <w:hyperlink r:id="rId469" w:history="1">
              <w:r w:rsidR="004069B7" w:rsidRPr="008C0825">
                <w:rPr>
                  <w:rStyle w:val="Hyperlink"/>
                  <w:rFonts w:ascii="Cambria" w:hAnsi="Cambria" w:cs="Arial"/>
                </w:rPr>
                <w:t>A.R.S. § 12-116.05</w:t>
              </w:r>
            </w:hyperlink>
          </w:p>
        </w:tc>
        <w:tc>
          <w:tcPr>
            <w:tcW w:w="898" w:type="dxa"/>
            <w:vAlign w:val="center"/>
          </w:tcPr>
          <w:p w:rsidR="004069B7" w:rsidRDefault="004069B7" w:rsidP="004069B7">
            <w:pPr>
              <w:spacing w:after="120"/>
              <w:jc w:val="center"/>
              <w:rPr>
                <w:rFonts w:ascii="Cambria" w:hAnsi="Cambria" w:cs="Arial"/>
              </w:rPr>
            </w:pPr>
          </w:p>
        </w:tc>
        <w:tc>
          <w:tcPr>
            <w:tcW w:w="1025" w:type="dxa"/>
            <w:vAlign w:val="center"/>
          </w:tcPr>
          <w:p w:rsidR="004069B7" w:rsidRDefault="004069B7" w:rsidP="004069B7">
            <w:pPr>
              <w:spacing w:after="120"/>
              <w:jc w:val="center"/>
              <w:rPr>
                <w:rFonts w:ascii="Cambria" w:hAnsi="Cambria" w:cs="Arial"/>
              </w:rPr>
            </w:pPr>
            <w:r>
              <w:rPr>
                <w:rFonts w:ascii="Cambria" w:hAnsi="Cambria" w:cs="Arial"/>
              </w:rPr>
              <w:t>$50</w:t>
            </w:r>
          </w:p>
        </w:tc>
        <w:tc>
          <w:tcPr>
            <w:tcW w:w="3314" w:type="dxa"/>
            <w:vAlign w:val="center"/>
          </w:tcPr>
          <w:p w:rsidR="004069B7" w:rsidRDefault="004069B7" w:rsidP="004069B7">
            <w:pPr>
              <w:spacing w:after="120"/>
              <w:jc w:val="center"/>
              <w:rPr>
                <w:rFonts w:ascii="Cambria" w:hAnsi="Cambria" w:cs="Arial"/>
              </w:rPr>
            </w:pPr>
            <w:r>
              <w:rPr>
                <w:rFonts w:ascii="Cambria" w:hAnsi="Cambria" w:cs="Arial"/>
              </w:rPr>
              <w:t>Address Confidentiality Program Fund</w:t>
            </w:r>
          </w:p>
        </w:tc>
        <w:tc>
          <w:tcPr>
            <w:tcW w:w="669" w:type="dxa"/>
            <w:vAlign w:val="center"/>
          </w:tcPr>
          <w:p w:rsidR="004069B7" w:rsidRDefault="00224FF0" w:rsidP="004069B7">
            <w:pPr>
              <w:spacing w:after="120"/>
              <w:jc w:val="center"/>
              <w:rPr>
                <w:rFonts w:ascii="Cambria" w:hAnsi="Cambria" w:cs="Arial"/>
              </w:rPr>
            </w:pPr>
            <w:hyperlink r:id="rId470" w:history="1">
              <w:r w:rsidR="004069B7" w:rsidRPr="008C0825">
                <w:rPr>
                  <w:rStyle w:val="Hyperlink"/>
                  <w:rFonts w:ascii="Cambria" w:hAnsi="Cambria" w:cs="Arial"/>
                </w:rPr>
                <w:t>A.R.S. § 41-169</w:t>
              </w:r>
            </w:hyperlink>
          </w:p>
        </w:tc>
      </w:tr>
    </w:tbl>
    <w:p w:rsidR="004069B7" w:rsidRDefault="004069B7" w:rsidP="004069B7">
      <w:pPr>
        <w:spacing w:after="120"/>
        <w:jc w:val="both"/>
        <w:rPr>
          <w:rFonts w:ascii="Cambria" w:hAnsi="Cambria" w:cs="Arial"/>
        </w:rPr>
      </w:pPr>
      <w:r>
        <w:rPr>
          <w:rFonts w:ascii="Cambria" w:hAnsi="Cambria" w:cs="Arial"/>
        </w:rPr>
        <w:t>*Assessed for specific offenses, does not include driving/operating under the influence assessments or diversion assessments.</w:t>
      </w:r>
    </w:p>
    <w:p w:rsidR="004069B7" w:rsidRDefault="004069B7" w:rsidP="004069B7">
      <w:pPr>
        <w:spacing w:after="120"/>
        <w:jc w:val="both"/>
        <w:rPr>
          <w:rFonts w:ascii="Cambria" w:hAnsi="Cambria" w:cs="Arial"/>
        </w:rPr>
      </w:pPr>
      <w:r>
        <w:rPr>
          <w:rFonts w:ascii="Cambria" w:hAnsi="Cambria" w:cs="Arial"/>
        </w:rPr>
        <w:t xml:space="preserve">A.R.S. §§ </w:t>
      </w:r>
      <w:hyperlink r:id="rId471" w:history="1">
        <w:r w:rsidRPr="00BF10EB">
          <w:rPr>
            <w:rStyle w:val="Hyperlink"/>
            <w:rFonts w:ascii="Cambria" w:hAnsi="Cambria" w:cs="Arial"/>
          </w:rPr>
          <w:t>12-116.01</w:t>
        </w:r>
      </w:hyperlink>
      <w:r>
        <w:rPr>
          <w:rFonts w:ascii="Cambria" w:hAnsi="Cambria" w:cs="Arial"/>
        </w:rPr>
        <w:t xml:space="preserve"> and </w:t>
      </w:r>
      <w:hyperlink r:id="rId472" w:history="1">
        <w:r w:rsidRPr="00BF10EB">
          <w:rPr>
            <w:rStyle w:val="Hyperlink"/>
            <w:rFonts w:ascii="Cambria" w:hAnsi="Cambria" w:cs="Arial"/>
          </w:rPr>
          <w:t>12-116.02</w:t>
        </w:r>
      </w:hyperlink>
      <w:r>
        <w:rPr>
          <w:rFonts w:ascii="Cambria" w:hAnsi="Cambria" w:cs="Arial"/>
        </w:rPr>
        <w:t xml:space="preserve"> allow a judge to waive all or part of the civil penalty, fine, forfeiture and surcharge, except for civil penalties and fines that are mandatory. If the fine is mandatory, all or part of the surcharge may be waived.</w:t>
      </w:r>
    </w:p>
    <w:p w:rsidR="004069B7" w:rsidRPr="000C60AD" w:rsidRDefault="004069B7" w:rsidP="004069B7">
      <w:pPr>
        <w:spacing w:after="120"/>
        <w:jc w:val="both"/>
        <w:rPr>
          <w:rFonts w:ascii="Cambria" w:hAnsi="Cambria" w:cs="Arial"/>
        </w:rPr>
      </w:pPr>
    </w:p>
    <w:p w:rsidR="004069B7" w:rsidRPr="001C5438" w:rsidRDefault="004069B7" w:rsidP="004069B7">
      <w:pPr>
        <w:spacing w:before="200"/>
        <w:jc w:val="both"/>
        <w:rPr>
          <w:rFonts w:ascii="Cambria" w:hAnsi="Cambria" w:cs="Arial"/>
        </w:rPr>
      </w:pPr>
    </w:p>
    <w:p w:rsidR="004069B7" w:rsidRDefault="004069B7" w:rsidP="004069B7">
      <w:pPr>
        <w:spacing w:after="120"/>
        <w:jc w:val="both"/>
        <w:rPr>
          <w:rFonts w:ascii="Cambria" w:hAnsi="Cambria" w:cs="Arial"/>
        </w:rPr>
        <w:sectPr w:rsidR="004069B7" w:rsidSect="00990E7D">
          <w:type w:val="continuous"/>
          <w:pgSz w:w="12240" w:h="15840"/>
          <w:pgMar w:top="1440" w:right="1440" w:bottom="1440" w:left="1440" w:header="720" w:footer="720" w:gutter="0"/>
          <w:cols w:space="720"/>
          <w:docGrid w:linePitch="360"/>
        </w:sectPr>
      </w:pPr>
    </w:p>
    <w:p w:rsidR="004069B7" w:rsidRDefault="004069B7" w:rsidP="004069B7">
      <w:pPr>
        <w:pStyle w:val="Heading1"/>
        <w:jc w:val="center"/>
      </w:pPr>
      <w:r>
        <w:rPr>
          <w:noProof/>
        </w:rPr>
        <w:lastRenderedPageBreak/>
        <w:drawing>
          <wp:anchor distT="0" distB="0" distL="114300" distR="114300" simplePos="0" relativeHeight="252015616" behindDoc="1" locked="0" layoutInCell="1" allowOverlap="1" wp14:anchorId="56E34F0C" wp14:editId="695C7405">
            <wp:simplePos x="0" y="0"/>
            <wp:positionH relativeFrom="column">
              <wp:posOffset>2362835</wp:posOffset>
            </wp:positionH>
            <wp:positionV relativeFrom="paragraph">
              <wp:posOffset>-322580</wp:posOffset>
            </wp:positionV>
            <wp:extent cx="1214755" cy="1165860"/>
            <wp:effectExtent l="0" t="0" r="0" b="0"/>
            <wp:wrapNone/>
            <wp:docPr id="557" name="Picture 557"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69B7" w:rsidRDefault="004069B7" w:rsidP="004069B7">
      <w:pPr>
        <w:jc w:val="center"/>
        <w:sectPr w:rsidR="004069B7" w:rsidSect="00990E7D">
          <w:footerReference w:type="default" r:id="rId473"/>
          <w:pgSz w:w="12240" w:h="15840"/>
          <w:pgMar w:top="1080" w:right="1440" w:bottom="1440" w:left="1440" w:header="720" w:footer="720" w:gutter="0"/>
          <w:cols w:space="720"/>
          <w:docGrid w:linePitch="360"/>
        </w:sectPr>
      </w:pPr>
      <w:bookmarkStart w:id="117" w:name="hb2327"/>
      <w:bookmarkEnd w:id="117"/>
    </w:p>
    <w:p w:rsidR="004069B7" w:rsidRDefault="004069B7" w:rsidP="004069B7">
      <w:pPr>
        <w:rPr>
          <w:b/>
        </w:rPr>
      </w:pPr>
    </w:p>
    <w:tbl>
      <w:tblPr>
        <w:tblStyle w:val="TableGrid"/>
        <w:tblpPr w:leftFromText="180" w:rightFromText="180" w:vertAnchor="page" w:horzAnchor="margin" w:tblpY="2384"/>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69B7" w:rsidTr="004966F0">
        <w:tc>
          <w:tcPr>
            <w:tcW w:w="9895" w:type="dxa"/>
            <w:gridSpan w:val="2"/>
          </w:tcPr>
          <w:p w:rsidR="004069B7" w:rsidRPr="002B09D5" w:rsidRDefault="004069B7" w:rsidP="004966F0">
            <w:pPr>
              <w:spacing w:after="120"/>
              <w:rPr>
                <w:rFonts w:ascii="Cambria" w:hAnsi="Cambria" w:cs="Arial"/>
                <w:noProof/>
                <w:sz w:val="28"/>
                <w:szCs w:val="28"/>
                <w:u w:val="single"/>
              </w:rPr>
            </w:pPr>
            <w:r>
              <w:rPr>
                <w:rFonts w:ascii="Cambria" w:hAnsi="Cambria" w:cs="Arial"/>
                <w:b/>
                <w:noProof/>
                <w:sz w:val="28"/>
                <w:szCs w:val="28"/>
                <w:u w:val="single"/>
              </w:rPr>
              <w:t>HB 2327:</w:t>
            </w:r>
            <w:r w:rsidRPr="00803606">
              <w:rPr>
                <w:rFonts w:ascii="Cambria" w:hAnsi="Cambria" w:cs="Arial"/>
                <w:noProof/>
                <w:sz w:val="28"/>
                <w:szCs w:val="28"/>
                <w:u w:val="single"/>
              </w:rPr>
              <w:t xml:space="preserve"> </w:t>
            </w:r>
            <w:r>
              <w:rPr>
                <w:rFonts w:ascii="Cambria" w:hAnsi="Cambria" w:cs="Arial"/>
                <w:noProof/>
                <w:sz w:val="28"/>
                <w:szCs w:val="28"/>
                <w:u w:val="single"/>
              </w:rPr>
              <w:t>supreme court; annual report; fees</w:t>
            </w:r>
          </w:p>
        </w:tc>
      </w:tr>
      <w:tr w:rsidR="004069B7" w:rsidTr="004966F0">
        <w:tc>
          <w:tcPr>
            <w:tcW w:w="5125" w:type="dxa"/>
          </w:tcPr>
          <w:p w:rsidR="004069B7" w:rsidRPr="00311FEF" w:rsidRDefault="004069B7" w:rsidP="004966F0">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Farnsworth E, LD 12</w:t>
            </w:r>
          </w:p>
          <w:p w:rsidR="004069B7" w:rsidRPr="0090099C" w:rsidRDefault="004069B7" w:rsidP="004966F0">
            <w:pPr>
              <w:rPr>
                <w:rFonts w:ascii="Cambria" w:hAnsi="Cambria" w:cs="Arial"/>
              </w:rPr>
            </w:pPr>
            <w:r>
              <w:rPr>
                <w:rFonts w:ascii="Cambria" w:hAnsi="Cambria" w:cs="Arial"/>
                <w:b/>
              </w:rPr>
              <w:t>BILL STATUS:</w:t>
            </w:r>
            <w:r w:rsidRPr="00C6092E">
              <w:rPr>
                <w:rFonts w:ascii="Cambria" w:hAnsi="Cambria" w:cs="Arial"/>
              </w:rPr>
              <w:t xml:space="preserve"> </w:t>
            </w:r>
            <w:hyperlink r:id="rId474" w:tooltip="Bill Status Inquiry" w:history="1">
              <w:r w:rsidRPr="0090099C">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4069B7" w:rsidTr="004069B7">
              <w:tc>
                <w:tcPr>
                  <w:tcW w:w="5115" w:type="dxa"/>
                  <w:tcBorders>
                    <w:top w:val="nil"/>
                    <w:left w:val="nil"/>
                    <w:bottom w:val="nil"/>
                    <w:right w:val="nil"/>
                  </w:tcBorders>
                  <w:tcMar>
                    <w:left w:w="0" w:type="dxa"/>
                    <w:right w:w="0" w:type="dxa"/>
                  </w:tcMar>
                </w:tcPr>
                <w:p w:rsidR="004069B7" w:rsidRDefault="004069B7" w:rsidP="00C67E92">
                  <w:pPr>
                    <w:framePr w:hSpace="180" w:wrap="around" w:vAnchor="page" w:hAnchor="margin" w:y="2384"/>
                    <w:rPr>
                      <w:rFonts w:ascii="Cambria" w:hAnsi="Cambria" w:cs="Arial"/>
                    </w:rPr>
                  </w:pPr>
                  <w:r>
                    <w:rPr>
                      <w:rFonts w:ascii="Cambria" w:hAnsi="Cambria" w:cs="Arial"/>
                    </w:rPr>
                    <w:tab/>
                    <w:t>JPS: DP 9-0-0-0</w:t>
                  </w:r>
                </w:p>
              </w:tc>
            </w:tr>
          </w:tbl>
          <w:p w:rsidR="004069B7" w:rsidRPr="00C6092E" w:rsidRDefault="004069B7" w:rsidP="004966F0">
            <w:pPr>
              <w:rPr>
                <w:rFonts w:ascii="Cambria" w:hAnsi="Cambria" w:cs="Arial"/>
              </w:rPr>
            </w:pPr>
          </w:p>
        </w:tc>
        <w:tc>
          <w:tcPr>
            <w:tcW w:w="4770" w:type="dxa"/>
          </w:tcPr>
          <w:p w:rsidR="004069B7" w:rsidRDefault="004069B7" w:rsidP="004966F0">
            <w:pPr>
              <w:rPr>
                <w:rFonts w:ascii="Cambria" w:hAnsi="Cambria" w:cs="Arial"/>
              </w:rPr>
            </w:pPr>
            <w:r w:rsidRPr="001C5438">
              <w:rPr>
                <w:rFonts w:ascii="Cambria" w:hAnsi="Cambria" w:cs="Arial"/>
                <w:noProof/>
              </w:rPr>
              <mc:AlternateContent>
                <mc:Choice Requires="wps">
                  <w:drawing>
                    <wp:anchor distT="0" distB="0" distL="114300" distR="114300" simplePos="0" relativeHeight="252016640" behindDoc="1" locked="1" layoutInCell="1" allowOverlap="0" wp14:anchorId="1ADBDCE7" wp14:editId="58025059">
                      <wp:simplePos x="0" y="0"/>
                      <wp:positionH relativeFrom="margin">
                        <wp:posOffset>0</wp:posOffset>
                      </wp:positionH>
                      <wp:positionV relativeFrom="page">
                        <wp:posOffset>66675</wp:posOffset>
                      </wp:positionV>
                      <wp:extent cx="2669540" cy="557530"/>
                      <wp:effectExtent l="0" t="0" r="16510" b="13970"/>
                      <wp:wrapTight wrapText="bothSides">
                        <wp:wrapPolygon edited="0">
                          <wp:start x="0" y="0"/>
                          <wp:lineTo x="0" y="21403"/>
                          <wp:lineTo x="21579" y="21403"/>
                          <wp:lineTo x="21579" y="0"/>
                          <wp:lineTo x="0" y="0"/>
                        </wp:wrapPolygon>
                      </wp:wrapTight>
                      <wp:docPr id="5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557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4069B7">
                                  <w:pPr>
                                    <w:rPr>
                                      <w:b/>
                                      <w:u w:val="single"/>
                                    </w:rPr>
                                  </w:pPr>
                                  <w:r w:rsidRPr="00BB4358">
                                    <w:rPr>
                                      <w:b/>
                                      <w:u w:val="single"/>
                                    </w:rPr>
                                    <w:t>Legend:</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BDCE7" id="_x0000_s1215" type="#_x0000_t202" style="position:absolute;margin-left:0;margin-top:5.25pt;width:210.2pt;height:43.9pt;z-index:-251299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aJiAIAABoFAAAOAAAAZHJzL2Uyb0RvYy54bWysVF1v2yAUfZ+0/4B4Tx2ndppYdaouTqZJ&#10;3YfU7gcQwDEaBgYkdlftv++CkyxZX6ZpfrDB93I4594Dt3d9K9GeWye0KnF6NcaIK6qZUNsSf31a&#10;j2YYOU8UI1IrXuJn7vDd4u2b284UfKIbLRm3CECUKzpT4sZ7UySJow1vibvShisI1tq2xMPUbhNm&#10;SQforUwm4/E06bRlxmrKnYO/1RDEi4hf15z6z3XtuEeyxMDNx7eN7014J4tbUmwtMY2gBxrkH1i0&#10;RCjY9ARVEU/QzopXUK2gVjtd+yuq20TXtaA8agA16fgPNY8NMTxqgeI4cyqT+3+w9NP+i0WClTi/&#10;zjBSpIUmPfHeo3e6R1moT2dcAWmPBhJ9D7+hz1GrMw+afnNI6WVD1JbfW6u7hhMG/NKwMjlbOuC4&#10;ALLpPmoG25Cd1xGor20bigflQIAOfXo+9SZQofBzMp3O8wxCFGJ5fpNfx+YlpDiuNtb591y3KAxK&#10;bKH3EZ3sH5wPbEhxTAmbKb0WUsb+S4W6Es/zST7o0lKwEAxpzm43S2nRngQHxSdKg8h5Wis8+FiK&#10;tsSzUxIpQjVWisVdPBFyGAMTqQI4iANuh9Hgl5f5eL6arWbZKJtMV6NsXFWj+/UyG03X6U1eXVfL&#10;ZZX+DDzTrGgEY1wFqkfvptnfeeNwigbXndx7IelC+To+r5UnlzRilUHV8RvVRRuEzg8e8P2mj45L&#10;Z/OjvzaaPYMzrB4OKFwoMGi0/YFRB4ezxO77jliOkfygwF3zNAtW8HGS5TcTmNjzyOY8QhQFqBJ7&#10;jIbh0g83wM5YsW1gp8HPSt+DI2sRzRKsO7A6+BgOYFR1uCzCCT+fx6zfV9riFwAAAP//AwBQSwME&#10;FAAGAAgAAAAhAA4ne8fbAAAABgEAAA8AAABkcnMvZG93bnJldi54bWxMj0FPwzAMhe9I/IfISNxY&#10;QjvYVppOiMEdyjauaeu1FYlTNdlW+PWYExz9nv3e53w9OStOOIbek4bbmQKBVPump1bD9v3lZgki&#10;REONsZ5QwxcGWBeXF7nJGn+mNzyVsRUcQiEzGroYh0zKUHfoTJj5AYm9gx+diTyOrWxGc+ZwZ2Wi&#10;1L10pidu6MyATx3Wn+XRMUbysU03ryUuFqZKN8/fu9Vhb7W+vpoeH0BEnOLfMvzi8w0UzFT5IzVB&#10;WA38SGRV3YFgd56oOYhKw2qZgixy+R+/+AEAAP//AwBQSwECLQAUAAYACAAAACEAtoM4kv4AAADh&#10;AQAAEwAAAAAAAAAAAAAAAAAAAAAAW0NvbnRlbnRfVHlwZXNdLnhtbFBLAQItABQABgAIAAAAIQA4&#10;/SH/1gAAAJQBAAALAAAAAAAAAAAAAAAAAC8BAABfcmVscy8ucmVsc1BLAQItABQABgAIAAAAIQDA&#10;+XaJiAIAABoFAAAOAAAAAAAAAAAAAAAAAC4CAABkcnMvZTJvRG9jLnhtbFBLAQItABQABgAIAAAA&#10;IQAOJ3vH2wAAAAYBAAAPAAAAAAAAAAAAAAAAAOIEAABkcnMvZG93bnJldi54bWxQSwUGAAAAAAQA&#10;BADzAAAA6gUAAAAA&#10;" o:allowoverlap="f" filled="f">
                      <v:textbox>
                        <w:txbxContent>
                          <w:p w:rsidR="00224FF0" w:rsidRPr="00F34CC1" w:rsidRDefault="00224FF0" w:rsidP="004069B7">
                            <w:pPr>
                              <w:rPr>
                                <w:b/>
                                <w:u w:val="single"/>
                              </w:rPr>
                            </w:pPr>
                            <w:r w:rsidRPr="00BB4358">
                              <w:rPr>
                                <w:b/>
                                <w:u w:val="single"/>
                              </w:rPr>
                              <w:t>Legend:</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1E1FAA" w:rsidRDefault="001E1FAA" w:rsidP="004069B7">
      <w:pPr>
        <w:spacing w:before="200"/>
        <w:jc w:val="both"/>
        <w:rPr>
          <w:rFonts w:ascii="Cambria" w:hAnsi="Cambria" w:cs="Arial"/>
          <w:b/>
          <w:u w:val="single"/>
        </w:rPr>
      </w:pPr>
    </w:p>
    <w:p w:rsidR="004069B7" w:rsidRPr="001C5438" w:rsidRDefault="004069B7" w:rsidP="004069B7">
      <w:pPr>
        <w:spacing w:before="200"/>
        <w:jc w:val="both"/>
        <w:rPr>
          <w:rFonts w:ascii="Cambria" w:hAnsi="Cambria" w:cs="Arial"/>
          <w:b/>
          <w:u w:val="single"/>
        </w:rPr>
      </w:pPr>
      <w:r w:rsidRPr="001C5438">
        <w:rPr>
          <w:rFonts w:ascii="Cambria" w:hAnsi="Cambria" w:cs="Arial"/>
          <w:b/>
          <w:u w:val="single"/>
        </w:rPr>
        <w:t>Abstract</w:t>
      </w:r>
    </w:p>
    <w:p w:rsidR="004069B7" w:rsidRPr="001C5438" w:rsidRDefault="004069B7" w:rsidP="004069B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2017664" behindDoc="1" locked="1" layoutInCell="1" allowOverlap="0" wp14:anchorId="106BFA31" wp14:editId="1969D496">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5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4069B7">
                            <w:pPr>
                              <w:jc w:val="center"/>
                            </w:pPr>
                            <w:sdt>
                              <w:sdtPr>
                                <w:tag w:val="Prop105"/>
                                <w:id w:val="5930611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0907244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7003853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7876173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BFA31" id="_x0000_s1216" type="#_x0000_t202" style="position:absolute;left:0;text-align:left;margin-left:0;margin-top:628.5pt;width:468pt;height:21.6pt;z-index:-251298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QfuMAIAAFsEAAAOAAAAZHJzL2Uyb0RvYy54bWysVNtu2zAMfR+wfxD0vti5OG2MOEWXLsOA&#10;7gK0+wBZlm1hsqhJSuzs60vJaRp028swPwiSSB2S55Be3wydIgdhnQRd0OkkpURoDpXUTUG/P+7e&#10;XVPiPNMVU6BFQY/C0ZvN2zfr3uRiBi2oSliCINrlvSlo673Jk8TxVnTMTcAIjcYabMc8Hm2TVJb1&#10;iN6pZJamy6QHWxkLXDiHt3ejkW4ifl0L7r/WtROeqIJibj6uNq5lWJPNmuWNZaaV/JQG+4csOiY1&#10;Bj1D3THPyN7K36A6yS04qP2EQ5dAXUsuYg1YzTR9Vc1Dy4yItSA5zpxpcv8Pln85fLNEVgXN5hkl&#10;mnUo0qMYPHkPA1kGfnrjcnR7MOjoB7xGnWOtztwD/+GIhm3LdCNurYW+FazC/KbhZXLxdMRxAaTs&#10;P0OFYdjeQwQaatsF8pAOguio0/GsTUiF42W2WsyXKZo42mZXi/ksipew/Pm1sc5/FNCRsCmoRe0j&#10;OjvcOx+yYfmzSwjmQMlqJ5WKB9uUW2XJgWGf7OIXC3jlpjTpC7rKZtlIwF8h0vj9CaKTHhteya6g&#10;12cnlgfaPugqtqNnUo17TFnpE4+BupFEP5RDlGy6ihwElkuojkithbHDcSJx04L9RUmP3V1Q93PP&#10;rKBEfdIoz2q6WIRxiIdFdoVkEntpKS8tTHOEKqinZNxu/ThCe2Nl02KksSE03KKktYxsv2R1KgA7&#10;OIpwmrYwIpfn6PXyT9g8AQAA//8DAFBLAwQUAAYACAAAACEA+AmhC94AAAAKAQAADwAAAGRycy9k&#10;b3ducmV2LnhtbExPQU7DMBC8I/EHa5G4oNYmgbQNcSqEBKI3aBFc3dhNIux1sN00/J7lBLfZmdHs&#10;TLWenGWjCbH3KOF6LoAZbLzusZXwtnucLYHFpFAr69FI+DYR1vX5WaVK7U/4asZtahmFYCyVhC6l&#10;oeQ8Np1xKs79YJC0gw9OJTpDy3VQJwp3lmdCFNypHulDpwbz0Jnmc3t0EpY3z+NH3OQv701xsKt0&#10;tRifvoKUlxfT/R2wZKb0Z4bf+lQdauq090fUkVkJNCQRm90uCJG+ygsCe6JyITLgdcX/T6h/AAAA&#10;//8DAFBLAQItABQABgAIAAAAIQC2gziS/gAAAOEBAAATAAAAAAAAAAAAAAAAAAAAAABbQ29udGVu&#10;dF9UeXBlc10ueG1sUEsBAi0AFAAGAAgAAAAhADj9If/WAAAAlAEAAAsAAAAAAAAAAAAAAAAALwEA&#10;AF9yZWxzLy5yZWxzUEsBAi0AFAAGAAgAAAAhADl5B+4wAgAAWwQAAA4AAAAAAAAAAAAAAAAALgIA&#10;AGRycy9lMm9Eb2MueG1sUEsBAi0AFAAGAAgAAAAhAPgJoQveAAAACgEAAA8AAAAAAAAAAAAAAAAA&#10;igQAAGRycy9kb3ducmV2LnhtbFBLBQYAAAAABAAEAPMAAACVBQAAAAA=&#10;" o:allowoverlap="f">
                <v:textbox>
                  <w:txbxContent>
                    <w:p w:rsidR="00224FF0" w:rsidRDefault="00224FF0" w:rsidP="004069B7">
                      <w:pPr>
                        <w:jc w:val="center"/>
                      </w:pPr>
                      <w:sdt>
                        <w:sdtPr>
                          <w:tag w:val="Prop105"/>
                          <w:id w:val="5930611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0907244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7003853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7876173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Supreme Court reporting requirements.</w:t>
      </w:r>
    </w:p>
    <w:p w:rsidR="004069B7" w:rsidRPr="001C5438" w:rsidRDefault="004069B7" w:rsidP="004069B7">
      <w:pPr>
        <w:jc w:val="both"/>
        <w:rPr>
          <w:rFonts w:ascii="Cambria" w:hAnsi="Cambria" w:cs="Arial"/>
          <w:b/>
          <w:u w:val="single"/>
        </w:rPr>
      </w:pPr>
      <w:r w:rsidRPr="001C5438">
        <w:rPr>
          <w:rFonts w:ascii="Cambria" w:hAnsi="Cambria" w:cs="Arial"/>
          <w:b/>
          <w:u w:val="single"/>
        </w:rPr>
        <w:t>Provisions</w:t>
      </w:r>
    </w:p>
    <w:p w:rsidR="004069B7" w:rsidRPr="0038021A" w:rsidRDefault="004069B7" w:rsidP="004069B7">
      <w:pPr>
        <w:pStyle w:val="ListParagraph"/>
        <w:numPr>
          <w:ilvl w:val="0"/>
          <w:numId w:val="112"/>
        </w:numPr>
        <w:spacing w:after="120" w:line="240" w:lineRule="auto"/>
        <w:contextualSpacing w:val="0"/>
        <w:jc w:val="both"/>
        <w:rPr>
          <w:rFonts w:ascii="Cambria" w:hAnsi="Cambria" w:cs="Arial"/>
        </w:rPr>
      </w:pPr>
      <w:r>
        <w:rPr>
          <w:rFonts w:ascii="Cambria" w:hAnsi="Cambria" w:cs="Arial"/>
        </w:rPr>
        <w:t>Requires the Supreme Court to submit a report of the amount of fees collected by each court to the Governor and the Legislature by January 8</w:t>
      </w:r>
      <w:r w:rsidRPr="0038021A">
        <w:rPr>
          <w:rFonts w:ascii="Cambria" w:hAnsi="Cambria" w:cs="Arial"/>
          <w:vertAlign w:val="superscript"/>
        </w:rPr>
        <w:t>th</w:t>
      </w:r>
      <w:r w:rsidRPr="0038021A">
        <w:rPr>
          <w:rFonts w:ascii="Cambria" w:hAnsi="Cambria" w:cs="Arial"/>
        </w:rPr>
        <w:t xml:space="preserve"> of each year. (Sec. 1)</w:t>
      </w:r>
    </w:p>
    <w:p w:rsidR="004069B7" w:rsidRDefault="004069B7" w:rsidP="004069B7">
      <w:pPr>
        <w:pStyle w:val="ListParagraph"/>
        <w:numPr>
          <w:ilvl w:val="0"/>
          <w:numId w:val="112"/>
        </w:numPr>
        <w:spacing w:after="120" w:line="240" w:lineRule="auto"/>
        <w:contextualSpacing w:val="0"/>
        <w:jc w:val="both"/>
        <w:rPr>
          <w:rFonts w:ascii="Cambria" w:hAnsi="Cambria" w:cs="Arial"/>
        </w:rPr>
      </w:pPr>
      <w:r>
        <w:rPr>
          <w:rFonts w:ascii="Cambria" w:hAnsi="Cambria" w:cs="Arial"/>
        </w:rPr>
        <w:t>I</w:t>
      </w:r>
      <w:r w:rsidRPr="003E16C2">
        <w:rPr>
          <w:rFonts w:ascii="Cambria" w:hAnsi="Cambria" w:cs="Arial"/>
        </w:rPr>
        <w:t>nclude</w:t>
      </w:r>
      <w:r>
        <w:rPr>
          <w:rFonts w:ascii="Cambria" w:hAnsi="Cambria" w:cs="Arial"/>
        </w:rPr>
        <w:t>s</w:t>
      </w:r>
      <w:r w:rsidRPr="003E16C2">
        <w:rPr>
          <w:rFonts w:ascii="Cambria" w:hAnsi="Cambria" w:cs="Arial"/>
        </w:rPr>
        <w:t xml:space="preserve"> the revenue and each courts' collection rate</w:t>
      </w:r>
      <w:r>
        <w:rPr>
          <w:rFonts w:ascii="Cambria" w:hAnsi="Cambria" w:cs="Arial"/>
        </w:rPr>
        <w:t xml:space="preserve"> in the report. (Sec. 1)</w:t>
      </w:r>
    </w:p>
    <w:p w:rsidR="004069B7" w:rsidRPr="003E16C2" w:rsidRDefault="004069B7" w:rsidP="004069B7">
      <w:pPr>
        <w:pStyle w:val="ListParagraph"/>
        <w:numPr>
          <w:ilvl w:val="0"/>
          <w:numId w:val="112"/>
        </w:numPr>
        <w:spacing w:after="120" w:line="240" w:lineRule="auto"/>
        <w:contextualSpacing w:val="0"/>
        <w:jc w:val="both"/>
        <w:rPr>
          <w:rFonts w:ascii="Cambria" w:hAnsi="Cambria" w:cs="Arial"/>
        </w:rPr>
      </w:pPr>
      <w:r>
        <w:rPr>
          <w:rFonts w:ascii="Cambria" w:hAnsi="Cambria" w:cs="Arial"/>
        </w:rPr>
        <w:t>Allows the report to be electronically submitted. (Sec. 1)</w:t>
      </w:r>
    </w:p>
    <w:p w:rsidR="004069B7" w:rsidRPr="001C5438" w:rsidRDefault="004069B7" w:rsidP="004069B7">
      <w:pPr>
        <w:jc w:val="both"/>
        <w:rPr>
          <w:rFonts w:ascii="Cambria" w:hAnsi="Cambria" w:cs="Arial"/>
          <w:b/>
          <w:u w:val="single"/>
        </w:rPr>
      </w:pPr>
      <w:r w:rsidRPr="001C5438">
        <w:rPr>
          <w:rFonts w:ascii="Cambria" w:hAnsi="Cambria" w:cs="Arial"/>
          <w:b/>
          <w:u w:val="single"/>
        </w:rPr>
        <w:t>Current Law</w:t>
      </w:r>
    </w:p>
    <w:p w:rsidR="004069B7" w:rsidRDefault="004069B7" w:rsidP="004069B7">
      <w:pPr>
        <w:jc w:val="both"/>
        <w:rPr>
          <w:rFonts w:ascii="Cambria" w:hAnsi="Cambria" w:cs="Arial"/>
        </w:rPr>
      </w:pPr>
      <w:r>
        <w:rPr>
          <w:rFonts w:ascii="Cambria" w:hAnsi="Cambria" w:cs="Arial"/>
        </w:rPr>
        <w:t>Information on various fees charged by Arizona courts are available as follows:</w:t>
      </w:r>
    </w:p>
    <w:p w:rsidR="004069B7" w:rsidRPr="00060246" w:rsidRDefault="004069B7" w:rsidP="004069B7">
      <w:pPr>
        <w:pStyle w:val="ListParagraph"/>
        <w:numPr>
          <w:ilvl w:val="0"/>
          <w:numId w:val="102"/>
        </w:numPr>
        <w:spacing w:after="0" w:line="240" w:lineRule="auto"/>
        <w:jc w:val="both"/>
        <w:rPr>
          <w:rFonts w:ascii="Cambria" w:hAnsi="Cambria" w:cs="Arial"/>
        </w:rPr>
      </w:pPr>
      <w:r w:rsidRPr="00060246">
        <w:rPr>
          <w:rFonts w:ascii="Cambria" w:hAnsi="Cambria" w:cs="Arial"/>
        </w:rPr>
        <w:t xml:space="preserve">Supreme Court: </w:t>
      </w:r>
      <w:hyperlink r:id="rId475" w:history="1">
        <w:r w:rsidRPr="00060246">
          <w:rPr>
            <w:rStyle w:val="Hyperlink"/>
            <w:rFonts w:ascii="Cambria" w:hAnsi="Cambria" w:cs="Arial"/>
          </w:rPr>
          <w:t>A.R.S. § 12-199.01</w:t>
        </w:r>
      </w:hyperlink>
    </w:p>
    <w:p w:rsidR="004069B7" w:rsidRPr="00060246" w:rsidRDefault="004069B7" w:rsidP="004069B7">
      <w:pPr>
        <w:pStyle w:val="ListParagraph"/>
        <w:numPr>
          <w:ilvl w:val="0"/>
          <w:numId w:val="102"/>
        </w:numPr>
        <w:spacing w:after="0" w:line="240" w:lineRule="auto"/>
        <w:jc w:val="both"/>
        <w:rPr>
          <w:rFonts w:ascii="Cambria" w:hAnsi="Cambria" w:cs="Arial"/>
        </w:rPr>
      </w:pPr>
      <w:r w:rsidRPr="00060246">
        <w:rPr>
          <w:rFonts w:ascii="Cambria" w:hAnsi="Cambria" w:cs="Arial"/>
        </w:rPr>
        <w:t xml:space="preserve">Court of Appeals: </w:t>
      </w:r>
      <w:hyperlink r:id="rId476" w:history="1">
        <w:r w:rsidRPr="00060246">
          <w:rPr>
            <w:rStyle w:val="Hyperlink"/>
            <w:rFonts w:ascii="Cambria" w:hAnsi="Cambria" w:cs="Arial"/>
          </w:rPr>
          <w:t>A.R.S. § 12-120.31</w:t>
        </w:r>
      </w:hyperlink>
    </w:p>
    <w:p w:rsidR="004069B7" w:rsidRPr="00060246" w:rsidRDefault="004069B7" w:rsidP="004069B7">
      <w:pPr>
        <w:pStyle w:val="ListParagraph"/>
        <w:numPr>
          <w:ilvl w:val="0"/>
          <w:numId w:val="102"/>
        </w:numPr>
        <w:spacing w:after="120" w:line="240" w:lineRule="auto"/>
        <w:jc w:val="both"/>
        <w:rPr>
          <w:rFonts w:ascii="Cambria" w:hAnsi="Cambria" w:cs="Arial"/>
        </w:rPr>
      </w:pPr>
      <w:r w:rsidRPr="00060246">
        <w:rPr>
          <w:rFonts w:ascii="Cambria" w:hAnsi="Cambria" w:cs="Arial"/>
        </w:rPr>
        <w:t xml:space="preserve">Superior Courts: </w:t>
      </w:r>
      <w:hyperlink r:id="rId477" w:history="1">
        <w:r w:rsidRPr="00060246">
          <w:rPr>
            <w:rStyle w:val="Hyperlink"/>
            <w:rFonts w:ascii="Cambria" w:hAnsi="Cambria" w:cs="Arial"/>
          </w:rPr>
          <w:t>A.R.S. § 12-284</w:t>
        </w:r>
      </w:hyperlink>
    </w:p>
    <w:p w:rsidR="004069B7" w:rsidRPr="00060246" w:rsidRDefault="004069B7" w:rsidP="004069B7">
      <w:pPr>
        <w:pStyle w:val="ListParagraph"/>
        <w:numPr>
          <w:ilvl w:val="0"/>
          <w:numId w:val="102"/>
        </w:numPr>
        <w:spacing w:after="120" w:line="240" w:lineRule="auto"/>
        <w:jc w:val="both"/>
        <w:rPr>
          <w:rFonts w:ascii="Cambria" w:hAnsi="Cambria" w:cs="Arial"/>
        </w:rPr>
      </w:pPr>
      <w:r w:rsidRPr="00060246">
        <w:rPr>
          <w:rFonts w:ascii="Cambria" w:hAnsi="Cambria" w:cs="Arial"/>
        </w:rPr>
        <w:t xml:space="preserve">Justice of the Peace Courts: </w:t>
      </w:r>
      <w:hyperlink r:id="rId478" w:history="1">
        <w:r w:rsidRPr="00060246">
          <w:rPr>
            <w:rStyle w:val="Hyperlink"/>
            <w:rFonts w:ascii="Cambria" w:hAnsi="Cambria" w:cs="Arial"/>
          </w:rPr>
          <w:t>A.R.S. § 22-281</w:t>
        </w:r>
      </w:hyperlink>
      <w:r w:rsidRPr="00060246">
        <w:rPr>
          <w:rFonts w:ascii="Cambria" w:hAnsi="Cambria" w:cs="Arial"/>
        </w:rPr>
        <w:t xml:space="preserve"> &amp; </w:t>
      </w:r>
      <w:hyperlink r:id="rId479" w:history="1">
        <w:r w:rsidRPr="00060246">
          <w:rPr>
            <w:rStyle w:val="Hyperlink"/>
            <w:rFonts w:ascii="Cambria" w:hAnsi="Cambria" w:cs="Arial"/>
          </w:rPr>
          <w:t>A.R.S. § 22-522</w:t>
        </w:r>
      </w:hyperlink>
    </w:p>
    <w:p w:rsidR="004069B7" w:rsidRPr="00060246" w:rsidRDefault="004069B7" w:rsidP="004069B7">
      <w:pPr>
        <w:pStyle w:val="ListParagraph"/>
        <w:numPr>
          <w:ilvl w:val="0"/>
          <w:numId w:val="102"/>
        </w:numPr>
        <w:spacing w:after="120" w:line="240" w:lineRule="auto"/>
        <w:jc w:val="both"/>
        <w:rPr>
          <w:rFonts w:ascii="Cambria" w:hAnsi="Cambria" w:cs="Arial"/>
        </w:rPr>
      </w:pPr>
      <w:r w:rsidRPr="00060246">
        <w:rPr>
          <w:rFonts w:ascii="Cambria" w:hAnsi="Cambria" w:cs="Arial"/>
        </w:rPr>
        <w:t xml:space="preserve">Municipal Courts: </w:t>
      </w:r>
      <w:hyperlink r:id="rId480" w:history="1">
        <w:r w:rsidRPr="00060246">
          <w:rPr>
            <w:rStyle w:val="Hyperlink"/>
            <w:rFonts w:ascii="Cambria" w:hAnsi="Cambria" w:cs="Arial"/>
          </w:rPr>
          <w:t>A.R.S. § 22-404</w:t>
        </w:r>
      </w:hyperlink>
    </w:p>
    <w:p w:rsidR="004069B7" w:rsidRPr="00060246" w:rsidRDefault="004069B7" w:rsidP="004069B7">
      <w:pPr>
        <w:pStyle w:val="ListParagraph"/>
        <w:numPr>
          <w:ilvl w:val="0"/>
          <w:numId w:val="102"/>
        </w:numPr>
        <w:spacing w:after="120" w:line="240" w:lineRule="auto"/>
        <w:jc w:val="both"/>
        <w:rPr>
          <w:rFonts w:ascii="Cambria" w:hAnsi="Cambria" w:cs="Arial"/>
        </w:rPr>
      </w:pPr>
      <w:r w:rsidRPr="00060246">
        <w:rPr>
          <w:rFonts w:ascii="Cambria" w:hAnsi="Cambria" w:cs="Arial"/>
        </w:rPr>
        <w:t xml:space="preserve">Juvenile Courts: </w:t>
      </w:r>
      <w:hyperlink r:id="rId481" w:history="1">
        <w:r>
          <w:rPr>
            <w:rStyle w:val="Hyperlink"/>
            <w:rFonts w:ascii="Cambria" w:hAnsi="Cambria" w:cs="Arial"/>
          </w:rPr>
          <w:t>A.R.S. § 8-2</w:t>
        </w:r>
        <w:r w:rsidRPr="00060246">
          <w:rPr>
            <w:rStyle w:val="Hyperlink"/>
            <w:rFonts w:ascii="Cambria" w:hAnsi="Cambria" w:cs="Arial"/>
          </w:rPr>
          <w:t>41</w:t>
        </w:r>
      </w:hyperlink>
    </w:p>
    <w:p w:rsidR="004069B7" w:rsidRPr="001C5438" w:rsidRDefault="004069B7" w:rsidP="004069B7">
      <w:pPr>
        <w:spacing w:after="120"/>
        <w:jc w:val="both"/>
        <w:rPr>
          <w:rFonts w:ascii="Cambria" w:hAnsi="Cambria" w:cs="Arial"/>
        </w:rPr>
      </w:pPr>
    </w:p>
    <w:p w:rsidR="004069B7" w:rsidRDefault="004069B7" w:rsidP="004069B7">
      <w:pPr>
        <w:spacing w:after="120"/>
        <w:jc w:val="both"/>
        <w:rPr>
          <w:rFonts w:ascii="Cambria" w:hAnsi="Cambria" w:cs="Arial"/>
        </w:rPr>
        <w:sectPr w:rsidR="004069B7" w:rsidSect="00990E7D">
          <w:type w:val="continuous"/>
          <w:pgSz w:w="12240" w:h="15840"/>
          <w:pgMar w:top="1440" w:right="1440" w:bottom="1440" w:left="1440" w:header="720" w:footer="720" w:gutter="0"/>
          <w:cols w:space="720"/>
          <w:docGrid w:linePitch="360"/>
        </w:sectPr>
      </w:pPr>
    </w:p>
    <w:p w:rsidR="004069B7" w:rsidRDefault="004069B7" w:rsidP="004069B7">
      <w:pPr>
        <w:pStyle w:val="Heading1"/>
        <w:jc w:val="center"/>
      </w:pPr>
      <w:r>
        <w:rPr>
          <w:noProof/>
        </w:rPr>
        <w:lastRenderedPageBreak/>
        <w:drawing>
          <wp:anchor distT="0" distB="0" distL="114300" distR="114300" simplePos="0" relativeHeight="252018688" behindDoc="1" locked="0" layoutInCell="1" allowOverlap="1" wp14:anchorId="0C0D4D78" wp14:editId="7561B94D">
            <wp:simplePos x="0" y="0"/>
            <wp:positionH relativeFrom="column">
              <wp:posOffset>2362835</wp:posOffset>
            </wp:positionH>
            <wp:positionV relativeFrom="paragraph">
              <wp:posOffset>-322580</wp:posOffset>
            </wp:positionV>
            <wp:extent cx="1214755" cy="1165860"/>
            <wp:effectExtent l="0" t="0" r="0" b="0"/>
            <wp:wrapNone/>
            <wp:docPr id="558" name="Picture 558"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69B7" w:rsidRDefault="004069B7" w:rsidP="004069B7">
      <w:pPr>
        <w:jc w:val="center"/>
        <w:sectPr w:rsidR="004069B7" w:rsidSect="00990E7D">
          <w:footerReference w:type="default" r:id="rId482"/>
          <w:pgSz w:w="12240" w:h="15840"/>
          <w:pgMar w:top="1080" w:right="1440" w:bottom="1440" w:left="1440" w:header="720" w:footer="720" w:gutter="0"/>
          <w:cols w:space="720"/>
          <w:docGrid w:linePitch="360"/>
        </w:sectPr>
      </w:pPr>
    </w:p>
    <w:p w:rsidR="004069B7" w:rsidRDefault="004069B7" w:rsidP="004069B7">
      <w:pPr>
        <w:rPr>
          <w:b/>
        </w:rPr>
      </w:pPr>
      <w:bookmarkStart w:id="118" w:name="hb2328"/>
      <w:bookmarkEnd w:id="118"/>
    </w:p>
    <w:tbl>
      <w:tblPr>
        <w:tblStyle w:val="TableGrid"/>
        <w:tblpPr w:leftFromText="180" w:rightFromText="180" w:vertAnchor="page" w:horzAnchor="margin" w:tblpY="2508"/>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69B7" w:rsidTr="001E1FAA">
        <w:tc>
          <w:tcPr>
            <w:tcW w:w="9895" w:type="dxa"/>
            <w:gridSpan w:val="2"/>
          </w:tcPr>
          <w:p w:rsidR="004069B7" w:rsidRPr="002B09D5" w:rsidRDefault="004069B7" w:rsidP="001E1FAA">
            <w:pPr>
              <w:spacing w:after="120"/>
              <w:rPr>
                <w:rFonts w:ascii="Cambria" w:hAnsi="Cambria" w:cs="Arial"/>
                <w:noProof/>
                <w:sz w:val="28"/>
                <w:szCs w:val="28"/>
                <w:u w:val="single"/>
              </w:rPr>
            </w:pPr>
            <w:r>
              <w:rPr>
                <w:rFonts w:ascii="Cambria" w:hAnsi="Cambria" w:cs="Arial"/>
                <w:b/>
                <w:noProof/>
                <w:sz w:val="28"/>
                <w:szCs w:val="28"/>
                <w:u w:val="single"/>
              </w:rPr>
              <w:t>HB 2328:</w:t>
            </w:r>
            <w:r w:rsidRPr="00803606">
              <w:rPr>
                <w:rFonts w:ascii="Cambria" w:hAnsi="Cambria" w:cs="Arial"/>
                <w:noProof/>
                <w:sz w:val="28"/>
                <w:szCs w:val="28"/>
                <w:u w:val="single"/>
              </w:rPr>
              <w:t xml:space="preserve"> </w:t>
            </w:r>
            <w:r>
              <w:rPr>
                <w:rFonts w:ascii="Cambria" w:hAnsi="Cambria" w:cs="Arial"/>
                <w:noProof/>
                <w:sz w:val="28"/>
                <w:szCs w:val="28"/>
                <w:u w:val="single"/>
              </w:rPr>
              <w:t>concealed weapons permit; electronic reports</w:t>
            </w:r>
          </w:p>
        </w:tc>
      </w:tr>
      <w:tr w:rsidR="004069B7" w:rsidTr="001E1FAA">
        <w:tc>
          <w:tcPr>
            <w:tcW w:w="5125" w:type="dxa"/>
          </w:tcPr>
          <w:p w:rsidR="004069B7" w:rsidRPr="00311FEF" w:rsidRDefault="004069B7" w:rsidP="001E1FAA">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Farnsworth E, LD 12</w:t>
            </w:r>
          </w:p>
          <w:p w:rsidR="004069B7" w:rsidRPr="00BC72E4" w:rsidRDefault="004069B7" w:rsidP="001E1FAA">
            <w:pPr>
              <w:rPr>
                <w:rFonts w:ascii="Cambria" w:hAnsi="Cambria" w:cs="Arial"/>
              </w:rPr>
            </w:pPr>
            <w:r>
              <w:rPr>
                <w:rFonts w:ascii="Cambria" w:hAnsi="Cambria" w:cs="Arial"/>
                <w:b/>
              </w:rPr>
              <w:t>BILL STATUS:</w:t>
            </w:r>
            <w:r w:rsidRPr="00C6092E">
              <w:rPr>
                <w:rFonts w:ascii="Cambria" w:hAnsi="Cambria" w:cs="Arial"/>
              </w:rPr>
              <w:t xml:space="preserve"> </w:t>
            </w:r>
            <w:hyperlink r:id="rId483" w:tooltip="Bill Status Inquiry" w:history="1">
              <w:r w:rsidRPr="00BC72E4">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4069B7" w:rsidTr="004069B7">
              <w:tc>
                <w:tcPr>
                  <w:tcW w:w="5115" w:type="dxa"/>
                  <w:tcBorders>
                    <w:top w:val="nil"/>
                    <w:left w:val="nil"/>
                    <w:bottom w:val="nil"/>
                    <w:right w:val="nil"/>
                  </w:tcBorders>
                  <w:tcMar>
                    <w:left w:w="0" w:type="dxa"/>
                    <w:right w:w="0" w:type="dxa"/>
                  </w:tcMar>
                </w:tcPr>
                <w:p w:rsidR="004069B7" w:rsidRDefault="004069B7" w:rsidP="00C67E92">
                  <w:pPr>
                    <w:framePr w:hSpace="180" w:wrap="around" w:vAnchor="page" w:hAnchor="margin" w:y="2508"/>
                    <w:rPr>
                      <w:rFonts w:ascii="Cambria" w:hAnsi="Cambria" w:cs="Arial"/>
                    </w:rPr>
                  </w:pPr>
                  <w:r>
                    <w:rPr>
                      <w:rFonts w:ascii="Cambria" w:hAnsi="Cambria" w:cs="Arial"/>
                    </w:rPr>
                    <w:tab/>
                    <w:t>JPS: DP 9-0-0-0</w:t>
                  </w:r>
                </w:p>
              </w:tc>
            </w:tr>
          </w:tbl>
          <w:p w:rsidR="004069B7" w:rsidRPr="00C6092E" w:rsidRDefault="004069B7" w:rsidP="001E1FAA">
            <w:pPr>
              <w:rPr>
                <w:rFonts w:ascii="Cambria" w:hAnsi="Cambria" w:cs="Arial"/>
              </w:rPr>
            </w:pPr>
          </w:p>
        </w:tc>
        <w:tc>
          <w:tcPr>
            <w:tcW w:w="4770" w:type="dxa"/>
          </w:tcPr>
          <w:p w:rsidR="004069B7" w:rsidRDefault="004069B7" w:rsidP="001E1FAA">
            <w:pPr>
              <w:rPr>
                <w:rFonts w:ascii="Cambria" w:hAnsi="Cambria" w:cs="Arial"/>
              </w:rPr>
            </w:pPr>
            <w:r w:rsidRPr="001C5438">
              <w:rPr>
                <w:rFonts w:ascii="Cambria" w:hAnsi="Cambria" w:cs="Arial"/>
                <w:noProof/>
              </w:rPr>
              <mc:AlternateContent>
                <mc:Choice Requires="wps">
                  <w:drawing>
                    <wp:anchor distT="0" distB="0" distL="114300" distR="114300" simplePos="0" relativeHeight="252019712" behindDoc="1" locked="1" layoutInCell="1" allowOverlap="0" wp14:anchorId="410EAE77" wp14:editId="12A072DF">
                      <wp:simplePos x="0" y="0"/>
                      <wp:positionH relativeFrom="margin">
                        <wp:posOffset>0</wp:posOffset>
                      </wp:positionH>
                      <wp:positionV relativeFrom="page">
                        <wp:posOffset>71120</wp:posOffset>
                      </wp:positionV>
                      <wp:extent cx="2669540" cy="819150"/>
                      <wp:effectExtent l="0" t="0" r="16510" b="19050"/>
                      <wp:wrapTight wrapText="bothSides">
                        <wp:wrapPolygon edited="0">
                          <wp:start x="0" y="0"/>
                          <wp:lineTo x="0" y="21600"/>
                          <wp:lineTo x="21579" y="21600"/>
                          <wp:lineTo x="21579" y="0"/>
                          <wp:lineTo x="0" y="0"/>
                        </wp:wrapPolygon>
                      </wp:wrapTight>
                      <wp:docPr id="5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819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4069B7">
                                  <w:pPr>
                                    <w:rPr>
                                      <w:b/>
                                      <w:u w:val="single"/>
                                    </w:rPr>
                                  </w:pPr>
                                  <w:r w:rsidRPr="00BB4358">
                                    <w:rPr>
                                      <w:b/>
                                      <w:u w:val="single"/>
                                    </w:rPr>
                                    <w:t>Legend:</w:t>
                                  </w:r>
                                </w:p>
                                <w:p w:rsidR="00224FF0" w:rsidRDefault="00224FF0" w:rsidP="004069B7">
                                  <w:r>
                                    <w:t>ADPS – Arizona Department of Public Safety</w:t>
                                  </w:r>
                                </w:p>
                                <w:p w:rsidR="00224FF0" w:rsidRDefault="00224FF0" w:rsidP="004069B7">
                                  <w:r>
                                    <w:t>CCW – concealed carry weapons</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rsidR="00224FF0" w:rsidRPr="00BB4358" w:rsidRDefault="00224FF0" w:rsidP="0040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EAE77" id="_x0000_s1217" type="#_x0000_t202" style="position:absolute;margin-left:0;margin-top:5.6pt;width:210.2pt;height:64.5pt;z-index:-251296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dwshgIAABoFAAAOAAAAZHJzL2Uyb0RvYy54bWysVF1v2yAUfZ+0/4B4Tx2ndppYdaouTqZJ&#10;3YfU7gcQwDEaBgYkdlftv++CkyxZX6ZpfrDB93I4594Dt3d9K9GeWye0KnF6NcaIK6qZUNsSf31a&#10;j2YYOU8UI1IrXuJn7vDd4u2b284UfKIbLRm3CECUKzpT4sZ7UySJow1vibvShisI1tq2xMPUbhNm&#10;SQforUwm4/E06bRlxmrKnYO/1RDEi4hf15z6z3XtuEeyxMDNx7eN7014J4tbUmwtMY2gBxrkH1i0&#10;RCjY9ARVEU/QzopXUK2gVjtd+yuq20TXtaA8agA16fgPNY8NMTxqgeI4cyqT+3+w9NP+i0WClTi/&#10;nmKkSAtNeuK9R+90j7JQn864AtIeDST6Hn5Dn6NWZx40/eaQ0suGqC2/t1Z3DScM+KVhZXK2dMBx&#10;AWTTfdQMtiE7ryNQX9s2FA/KgQAd+vR86k2gQuHnZDqd5xmEKMRm6TzNY/MSUhxXG+v8e65bFAYl&#10;ttD7iE72D84HNqQ4poTNlF4LKWP/pUJdief5JB90aSlYCIY0Z7ebpbRoT4KD4hOlQeQ8rRUefCxF&#10;C+ROSaQI1VgpFnfxRMhhDEykCuAgDrgdRoNfXubj+Wq2mmWjbDJdjbJxVY3u18tsNF2nN3l1XS2X&#10;Vfoz8EyzohGMcRWoHr2bZn/njcMpGlx3cu+FpAvl6/i8Vp5c0ohVBlXHb1QXbRA6P3jA95s+Og6a&#10;ePTXRrNncIbVwwGFCwUGjbY/MOrgcJbYfd8RyzGSHxS4a55mwQo+TrL8ZgITex7ZnEeIogBVYo/R&#10;MFz64QbYGSu2Dew0+Fnpe3BkLaJZgnUHVgcfwwGMqg6XRTjh5/OY9ftKW/wCAAD//wMAUEsDBBQA&#10;BgAIAAAAIQBpUM8T2gAAAAcBAAAPAAAAZHJzL2Rvd25yZXYueG1sTI9BT8MwDIXvSPyHyEjcWLKs&#10;YlCaTojBHcqAq9t4bUWTVE22FX495gRHv/f8/LnYzG4QR5piH7yB5UKBIN8E2/vWwO716eoGREzo&#10;LQ7Bk4EvirApz88KzG04+Rc6VqkVXOJjjga6lMZcyth05DAuwkievX2YHCYep1baCU9c7gaplbqW&#10;DnvPFzoc6aGj5rM6OMbQH7vV9rmi9Rrr1fbx++12/z4Yc3kx39+BSDSnvzD84vMOlMxUh4O3UQwG&#10;+JHE6lKDYDfTKgNRs5ApDbIs5H/+8gcAAP//AwBQSwECLQAUAAYACAAAACEAtoM4kv4AAADhAQAA&#10;EwAAAAAAAAAAAAAAAAAAAAAAW0NvbnRlbnRfVHlwZXNdLnhtbFBLAQItABQABgAIAAAAIQA4/SH/&#10;1gAAAJQBAAALAAAAAAAAAAAAAAAAAC8BAABfcmVscy8ucmVsc1BLAQItABQABgAIAAAAIQBE8dws&#10;hgIAABoFAAAOAAAAAAAAAAAAAAAAAC4CAABkcnMvZTJvRG9jLnhtbFBLAQItABQABgAIAAAAIQBp&#10;UM8T2gAAAAcBAAAPAAAAAAAAAAAAAAAAAOAEAABkcnMvZG93bnJldi54bWxQSwUGAAAAAAQABADz&#10;AAAA5wUAAAAA&#10;" o:allowoverlap="f" filled="f">
                      <v:textbox>
                        <w:txbxContent>
                          <w:p w:rsidR="00224FF0" w:rsidRPr="00F34CC1" w:rsidRDefault="00224FF0" w:rsidP="004069B7">
                            <w:pPr>
                              <w:rPr>
                                <w:b/>
                                <w:u w:val="single"/>
                              </w:rPr>
                            </w:pPr>
                            <w:r w:rsidRPr="00BB4358">
                              <w:rPr>
                                <w:b/>
                                <w:u w:val="single"/>
                              </w:rPr>
                              <w:t>Legend:</w:t>
                            </w:r>
                          </w:p>
                          <w:p w:rsidR="00224FF0" w:rsidRDefault="00224FF0" w:rsidP="004069B7">
                            <w:r>
                              <w:t>ADPS – Arizona Department of Public Safety</w:t>
                            </w:r>
                          </w:p>
                          <w:p w:rsidR="00224FF0" w:rsidRDefault="00224FF0" w:rsidP="004069B7">
                            <w:r>
                              <w:t>CCW – concealed carry weapons</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rsidR="00224FF0" w:rsidRPr="00BB4358" w:rsidRDefault="00224FF0" w:rsidP="004069B7"/>
                        </w:txbxContent>
                      </v:textbox>
                      <w10:wrap type="tight" anchorx="margin" anchory="page"/>
                      <w10:anchorlock/>
                    </v:shape>
                  </w:pict>
                </mc:Fallback>
              </mc:AlternateContent>
            </w:r>
          </w:p>
        </w:tc>
      </w:tr>
    </w:tbl>
    <w:p w:rsidR="001E1FAA" w:rsidRDefault="001E1FAA" w:rsidP="004069B7">
      <w:pPr>
        <w:spacing w:before="200"/>
        <w:jc w:val="both"/>
        <w:rPr>
          <w:rFonts w:ascii="Cambria" w:hAnsi="Cambria" w:cs="Arial"/>
          <w:b/>
          <w:u w:val="single"/>
        </w:rPr>
      </w:pPr>
    </w:p>
    <w:p w:rsidR="004069B7" w:rsidRPr="001C5438" w:rsidRDefault="004069B7" w:rsidP="004069B7">
      <w:pPr>
        <w:spacing w:before="200"/>
        <w:jc w:val="both"/>
        <w:rPr>
          <w:rFonts w:ascii="Cambria" w:hAnsi="Cambria" w:cs="Arial"/>
          <w:b/>
          <w:u w:val="single"/>
        </w:rPr>
      </w:pPr>
      <w:r w:rsidRPr="001C5438">
        <w:rPr>
          <w:rFonts w:ascii="Cambria" w:hAnsi="Cambria" w:cs="Arial"/>
          <w:b/>
          <w:u w:val="single"/>
        </w:rPr>
        <w:t>Abstract</w:t>
      </w:r>
    </w:p>
    <w:p w:rsidR="004069B7" w:rsidRPr="001C5438" w:rsidRDefault="004069B7" w:rsidP="004069B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2020736" behindDoc="1" locked="1" layoutInCell="1" allowOverlap="0" wp14:anchorId="41C9A297" wp14:editId="6F6F4269">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5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4069B7">
                            <w:pPr>
                              <w:jc w:val="center"/>
                            </w:pPr>
                            <w:sdt>
                              <w:sdtPr>
                                <w:tag w:val="Prop105"/>
                                <w:id w:val="-6685613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4683143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8977721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2560446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9A297" id="_x0000_s1218" type="#_x0000_t202" style="position:absolute;left:0;text-align:left;margin-left:0;margin-top:628.5pt;width:468pt;height:21.6pt;z-index:-251295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KgsMQIAAFsEAAAOAAAAZHJzL2Uyb0RvYy54bWysVNuO0zAQfUfiHyy/06TpZbdR09XSpQhp&#10;uUi7fIDjOImF4zG226R8PWOnLdUCL4g8WLZnfGbmnJms74ZOkYOwToIu6HSSUiI0h0rqpqBfn3dv&#10;bilxnumKKdCioEfh6N3m9at1b3KRQQuqEpYgiHZ5bwraem/yJHG8FR1zEzBCo7EG2zGPR9sklWU9&#10;oncqydJ0mfRgK2OBC+fw9mE00k3Er2vB/ee6dsITVVDMzcfVxrUMa7JZs7yxzLSSn9Jg/5BFx6TG&#10;oBeoB+YZ2Vv5G1QnuQUHtZ9w6BKoa8lFrAGrmaYvqnlqmRGxFiTHmQtN7v/B8k+HL5bIqqCL2Q0l&#10;mnUo0rMYPHkLA1kGfnrjcnR7MujoB7xGnWOtzjwC/+aIhm3LdCPurYW+FazC/KbhZXL1dMRxAaTs&#10;P0KFYdjeQwQaatsF8pAOguio0/GiTUiF4+ViNZ8tUzRxtGU381kWxUtYfn5trPPvBXQkbApqUfuI&#10;zg6PzodsWH52CcEcKFntpFLxYJtyqyw5MOyTXfxiAS/clCZ9QVeLbDES8FeINH5/guikx4ZXsivo&#10;7cWJ5YG2d7qK7eiZVOMeU1b6xGOgbiTRD+UQJZuusrNAJVRHpNbC2OE4kbhpwf6gpMfuLqj7vmdW&#10;UKI+aJRnNZ3PwzjEw3xxg2QSe20pry1Mc4QqqKdk3G79OEJ7Y2XTYqSxITTco6S1jGwH7cesTgVg&#10;B0cRTtMWRuT6HL1+/RM2PwEAAP//AwBQSwMEFAAGAAgAAAAhAPgJoQveAAAACgEAAA8AAABkcnMv&#10;ZG93bnJldi54bWxMT0FOwzAQvCPxB2uRuKDWJoG0DXEqhASiN2gRXN3YTSLsdbDdNPye5QS32ZnR&#10;7Ey1npxlowmx9yjhei6AGWy87rGV8LZ7nC2BxaRQK+vRSPg2Edb1+VmlSu1P+GrGbWoZhWAslYQu&#10;paHkPDadcSrO/WCQtIMPTiU6Q8t1UCcKd5ZnQhTcqR7pQ6cG89CZ5nN7dBKWN8/jR9zkL+9NcbCr&#10;dLUYn76ClJcX0/0dsGSm9GeG3/pUHWrqtPdH1JFZCTQkEZvdLgiRvsoLAnuiciEy4HXF/0+ofwAA&#10;AP//AwBQSwECLQAUAAYACAAAACEAtoM4kv4AAADhAQAAEwAAAAAAAAAAAAAAAAAAAAAAW0NvbnRl&#10;bnRfVHlwZXNdLnhtbFBLAQItABQABgAIAAAAIQA4/SH/1gAAAJQBAAALAAAAAAAAAAAAAAAAAC8B&#10;AABfcmVscy8ucmVsc1BLAQItABQABgAIAAAAIQA2EKgsMQIAAFsEAAAOAAAAAAAAAAAAAAAAAC4C&#10;AABkcnMvZTJvRG9jLnhtbFBLAQItABQABgAIAAAAIQD4CaEL3gAAAAoBAAAPAAAAAAAAAAAAAAAA&#10;AIsEAABkcnMvZG93bnJldi54bWxQSwUGAAAAAAQABADzAAAAlgUAAAAA&#10;" o:allowoverlap="f">
                <v:textbox>
                  <w:txbxContent>
                    <w:p w:rsidR="00224FF0" w:rsidRDefault="00224FF0" w:rsidP="004069B7">
                      <w:pPr>
                        <w:jc w:val="center"/>
                      </w:pPr>
                      <w:sdt>
                        <w:sdtPr>
                          <w:tag w:val="Prop105"/>
                          <w:id w:val="-6685613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4683143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8977721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2560446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CCW permit reports.</w:t>
      </w:r>
    </w:p>
    <w:p w:rsidR="004069B7" w:rsidRPr="001C5438" w:rsidRDefault="004069B7" w:rsidP="004069B7">
      <w:pPr>
        <w:jc w:val="both"/>
        <w:rPr>
          <w:rFonts w:ascii="Cambria" w:hAnsi="Cambria" w:cs="Arial"/>
          <w:b/>
          <w:u w:val="single"/>
        </w:rPr>
      </w:pPr>
      <w:r w:rsidRPr="001C5438">
        <w:rPr>
          <w:rFonts w:ascii="Cambria" w:hAnsi="Cambria" w:cs="Arial"/>
          <w:b/>
          <w:u w:val="single"/>
        </w:rPr>
        <w:t>Provisions</w:t>
      </w:r>
    </w:p>
    <w:p w:rsidR="004069B7" w:rsidRDefault="004069B7" w:rsidP="004069B7">
      <w:pPr>
        <w:pStyle w:val="ListParagraph"/>
        <w:numPr>
          <w:ilvl w:val="0"/>
          <w:numId w:val="111"/>
        </w:numPr>
        <w:spacing w:after="120" w:line="240" w:lineRule="auto"/>
        <w:contextualSpacing w:val="0"/>
        <w:jc w:val="both"/>
        <w:rPr>
          <w:rFonts w:ascii="Cambria" w:hAnsi="Cambria" w:cs="Arial"/>
        </w:rPr>
      </w:pPr>
      <w:r>
        <w:rPr>
          <w:rFonts w:ascii="Cambria" w:hAnsi="Cambria" w:cs="Arial"/>
        </w:rPr>
        <w:t>Requires ADPS to submit its annual CCW permit report electronically. (Sec. 1)</w:t>
      </w:r>
    </w:p>
    <w:p w:rsidR="004069B7" w:rsidRPr="00493847" w:rsidRDefault="004069B7" w:rsidP="004069B7">
      <w:pPr>
        <w:pStyle w:val="ListParagraph"/>
        <w:numPr>
          <w:ilvl w:val="0"/>
          <w:numId w:val="111"/>
        </w:numPr>
        <w:spacing w:after="120" w:line="240" w:lineRule="auto"/>
        <w:contextualSpacing w:val="0"/>
        <w:jc w:val="both"/>
        <w:rPr>
          <w:rFonts w:ascii="Cambria" w:hAnsi="Cambria" w:cs="Arial"/>
        </w:rPr>
      </w:pPr>
      <w:r>
        <w:rPr>
          <w:rFonts w:ascii="Cambria" w:hAnsi="Cambria" w:cs="Arial"/>
        </w:rPr>
        <w:t>Expands the report to include any changes made in the previous year to a written agreement with another state. (Sec. 1)</w:t>
      </w:r>
    </w:p>
    <w:p w:rsidR="004069B7" w:rsidRPr="001C5438" w:rsidRDefault="004069B7" w:rsidP="004069B7">
      <w:pPr>
        <w:jc w:val="both"/>
        <w:rPr>
          <w:rFonts w:ascii="Cambria" w:hAnsi="Cambria" w:cs="Arial"/>
          <w:b/>
          <w:u w:val="single"/>
        </w:rPr>
      </w:pPr>
      <w:r w:rsidRPr="001C5438">
        <w:rPr>
          <w:rFonts w:ascii="Cambria" w:hAnsi="Cambria" w:cs="Arial"/>
          <w:b/>
          <w:u w:val="single"/>
        </w:rPr>
        <w:t>Current Law</w:t>
      </w:r>
    </w:p>
    <w:p w:rsidR="004069B7" w:rsidRDefault="00224FF0" w:rsidP="004069B7">
      <w:pPr>
        <w:spacing w:after="120"/>
        <w:jc w:val="both"/>
        <w:rPr>
          <w:rFonts w:ascii="Cambria" w:hAnsi="Cambria" w:cs="Arial"/>
        </w:rPr>
      </w:pPr>
      <w:hyperlink r:id="rId484" w:history="1">
        <w:r w:rsidR="004069B7" w:rsidRPr="00980BD6">
          <w:rPr>
            <w:rStyle w:val="Hyperlink"/>
            <w:rFonts w:ascii="Cambria" w:hAnsi="Cambria" w:cs="Arial"/>
          </w:rPr>
          <w:t>A.R.S. § 13-3112</w:t>
        </w:r>
      </w:hyperlink>
      <w:r w:rsidR="004069B7">
        <w:rPr>
          <w:rFonts w:ascii="Cambria" w:hAnsi="Cambria" w:cs="Arial"/>
        </w:rPr>
        <w:t xml:space="preserve"> outlines the process for obtaining a CCW permit and the criteria that an applicant must meet. Permits are issued by ADPS and a person must carry it </w:t>
      </w:r>
      <w:proofErr w:type="gramStart"/>
      <w:r w:rsidR="004069B7">
        <w:rPr>
          <w:rFonts w:ascii="Cambria" w:hAnsi="Cambria" w:cs="Arial"/>
        </w:rPr>
        <w:t>at all times</w:t>
      </w:r>
      <w:proofErr w:type="gramEnd"/>
      <w:r w:rsidR="004069B7">
        <w:rPr>
          <w:rFonts w:ascii="Cambria" w:hAnsi="Cambria" w:cs="Arial"/>
        </w:rPr>
        <w:t xml:space="preserve"> while carrying a weapon. A person who fails to have the CCW permit while carrying is subject to a civil penalty of up to $300. By law, ADPS must issue a CCW permit to applicants who meet specific requirements outlined in statute.</w:t>
      </w:r>
    </w:p>
    <w:p w:rsidR="004069B7" w:rsidRDefault="004069B7" w:rsidP="004069B7">
      <w:pPr>
        <w:spacing w:after="120"/>
        <w:jc w:val="both"/>
        <w:rPr>
          <w:rFonts w:ascii="Cambria" w:hAnsi="Cambria" w:cs="Arial"/>
        </w:rPr>
      </w:pPr>
      <w:r>
        <w:rPr>
          <w:rFonts w:ascii="Cambria" w:hAnsi="Cambria" w:cs="Arial"/>
        </w:rPr>
        <w:t>A person must demonstrate the level of competence with a firearm as outlined in law and provide proof of having completed a training program (or have demonstrated competence in any state or political subdivision in the United States). This statute also requires ADPS to maintain a record of the number of CCW permits requested, issued and denied, and to report this information to the Governor and Legislature annually.</w:t>
      </w:r>
    </w:p>
    <w:p w:rsidR="004069B7" w:rsidRDefault="004069B7" w:rsidP="004069B7">
      <w:pPr>
        <w:jc w:val="both"/>
        <w:rPr>
          <w:rFonts w:ascii="Cambria" w:hAnsi="Cambria" w:cs="Arial"/>
          <w:b/>
          <w:u w:val="single"/>
        </w:rPr>
      </w:pPr>
      <w:r>
        <w:rPr>
          <w:rFonts w:ascii="Cambria" w:hAnsi="Cambria" w:cs="Arial"/>
          <w:b/>
          <w:u w:val="single"/>
        </w:rPr>
        <w:t>Additional Information</w:t>
      </w:r>
    </w:p>
    <w:p w:rsidR="004069B7" w:rsidRDefault="004069B7" w:rsidP="004069B7">
      <w:pPr>
        <w:spacing w:after="120"/>
        <w:jc w:val="both"/>
        <w:rPr>
          <w:rFonts w:ascii="Cambria" w:hAnsi="Cambria" w:cs="Arial"/>
        </w:rPr>
      </w:pPr>
      <w:r>
        <w:rPr>
          <w:rFonts w:ascii="Cambria" w:hAnsi="Cambria" w:cs="Arial"/>
        </w:rPr>
        <w:t xml:space="preserve">ADPS is required to recognize CCW permits issued by another state if the permit meets certain criteria (reciprocity). Additional information on reciprocity can be found on the </w:t>
      </w:r>
      <w:hyperlink r:id="rId485" w:history="1">
        <w:r w:rsidRPr="00C96F4B">
          <w:rPr>
            <w:rStyle w:val="Hyperlink"/>
            <w:rFonts w:ascii="Cambria" w:hAnsi="Cambria" w:cs="Arial"/>
          </w:rPr>
          <w:t>ADPS website</w:t>
        </w:r>
      </w:hyperlink>
      <w:r>
        <w:rPr>
          <w:rFonts w:ascii="Cambria" w:hAnsi="Cambria" w:cs="Arial"/>
        </w:rPr>
        <w:t>.</w:t>
      </w:r>
    </w:p>
    <w:p w:rsidR="004069B7" w:rsidRPr="00D2012D" w:rsidRDefault="004069B7" w:rsidP="004069B7">
      <w:pPr>
        <w:jc w:val="both"/>
        <w:rPr>
          <w:rFonts w:ascii="Cambria" w:hAnsi="Cambria" w:cs="Arial"/>
        </w:rPr>
      </w:pPr>
      <w:r>
        <w:rPr>
          <w:rFonts w:ascii="Cambria" w:hAnsi="Cambria" w:cs="Arial"/>
        </w:rPr>
        <w:t xml:space="preserve">According to ADPS, there are currently 327,549 valid Arizona CCW permits. More information on the CCW program can be found </w:t>
      </w:r>
      <w:hyperlink r:id="rId486" w:anchor="qt-cwp_menu_" w:history="1">
        <w:r w:rsidRPr="00472F8D">
          <w:rPr>
            <w:rStyle w:val="Hyperlink"/>
            <w:rFonts w:ascii="Cambria" w:hAnsi="Cambria" w:cs="Arial"/>
          </w:rPr>
          <w:t>here</w:t>
        </w:r>
      </w:hyperlink>
      <w:r w:rsidRPr="00472F8D">
        <w:rPr>
          <w:rFonts w:ascii="Cambria" w:hAnsi="Cambria" w:cs="Arial"/>
        </w:rPr>
        <w:t>.</w:t>
      </w:r>
    </w:p>
    <w:p w:rsidR="004069B7" w:rsidRPr="001C5438" w:rsidRDefault="004069B7" w:rsidP="004069B7">
      <w:pPr>
        <w:spacing w:after="120"/>
        <w:jc w:val="both"/>
        <w:rPr>
          <w:rFonts w:ascii="Cambria" w:hAnsi="Cambria" w:cs="Arial"/>
        </w:rPr>
      </w:pPr>
    </w:p>
    <w:p w:rsidR="004069B7" w:rsidRPr="001C5438" w:rsidRDefault="004069B7" w:rsidP="004069B7">
      <w:pPr>
        <w:spacing w:after="120"/>
        <w:jc w:val="both"/>
        <w:rPr>
          <w:rFonts w:ascii="Cambria" w:hAnsi="Cambria" w:cs="Arial"/>
        </w:rPr>
      </w:pPr>
    </w:p>
    <w:p w:rsidR="004069B7" w:rsidRDefault="004069B7" w:rsidP="004069B7">
      <w:pPr>
        <w:spacing w:after="120"/>
        <w:jc w:val="both"/>
        <w:rPr>
          <w:rFonts w:ascii="Cambria" w:hAnsi="Cambria" w:cs="Arial"/>
        </w:rPr>
        <w:sectPr w:rsidR="004069B7" w:rsidSect="00990E7D">
          <w:type w:val="continuous"/>
          <w:pgSz w:w="12240" w:h="15840"/>
          <w:pgMar w:top="1440" w:right="1440" w:bottom="1440" w:left="1440" w:header="720" w:footer="720" w:gutter="0"/>
          <w:cols w:space="720"/>
          <w:docGrid w:linePitch="360"/>
        </w:sectPr>
      </w:pPr>
    </w:p>
    <w:p w:rsidR="004069B7" w:rsidRDefault="004069B7" w:rsidP="004069B7">
      <w:pPr>
        <w:pStyle w:val="Heading1"/>
        <w:jc w:val="center"/>
      </w:pPr>
      <w:r>
        <w:rPr>
          <w:noProof/>
        </w:rPr>
        <w:lastRenderedPageBreak/>
        <w:drawing>
          <wp:anchor distT="0" distB="0" distL="114300" distR="114300" simplePos="0" relativeHeight="252021760" behindDoc="1" locked="0" layoutInCell="1" allowOverlap="1" wp14:anchorId="1A53A1E5" wp14:editId="15768976">
            <wp:simplePos x="0" y="0"/>
            <wp:positionH relativeFrom="column">
              <wp:posOffset>2362835</wp:posOffset>
            </wp:positionH>
            <wp:positionV relativeFrom="paragraph">
              <wp:posOffset>-322580</wp:posOffset>
            </wp:positionV>
            <wp:extent cx="1214755" cy="1165860"/>
            <wp:effectExtent l="0" t="0" r="0" b="0"/>
            <wp:wrapNone/>
            <wp:docPr id="559" name="Picture 559"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69B7" w:rsidRDefault="004069B7" w:rsidP="004069B7">
      <w:pPr>
        <w:jc w:val="center"/>
        <w:sectPr w:rsidR="004069B7" w:rsidSect="00990E7D">
          <w:footerReference w:type="default" r:id="rId487"/>
          <w:pgSz w:w="12240" w:h="15840"/>
          <w:pgMar w:top="1080" w:right="1440" w:bottom="1440" w:left="1440" w:header="720" w:footer="720" w:gutter="0"/>
          <w:cols w:space="720"/>
          <w:docGrid w:linePitch="360"/>
        </w:sectPr>
      </w:pPr>
    </w:p>
    <w:p w:rsidR="004069B7" w:rsidRDefault="004069B7" w:rsidP="004069B7">
      <w:pPr>
        <w:rPr>
          <w:b/>
        </w:rPr>
      </w:pPr>
      <w:bookmarkStart w:id="119" w:name="hb2356"/>
      <w:bookmarkEnd w:id="119"/>
    </w:p>
    <w:tbl>
      <w:tblPr>
        <w:tblStyle w:val="TableGrid"/>
        <w:tblpPr w:leftFromText="180" w:rightFromText="180" w:vertAnchor="page" w:horzAnchor="margin" w:tblpY="2359"/>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69B7" w:rsidTr="001E1FAA">
        <w:tc>
          <w:tcPr>
            <w:tcW w:w="9895" w:type="dxa"/>
            <w:gridSpan w:val="2"/>
          </w:tcPr>
          <w:p w:rsidR="004069B7" w:rsidRPr="002B09D5" w:rsidRDefault="004069B7" w:rsidP="001E1FAA">
            <w:pPr>
              <w:spacing w:after="120"/>
              <w:rPr>
                <w:rFonts w:ascii="Cambria" w:hAnsi="Cambria" w:cs="Arial"/>
                <w:noProof/>
                <w:sz w:val="28"/>
                <w:szCs w:val="28"/>
                <w:u w:val="single"/>
              </w:rPr>
            </w:pPr>
            <w:r>
              <w:rPr>
                <w:rFonts w:ascii="Cambria" w:hAnsi="Cambria" w:cs="Arial"/>
                <w:b/>
                <w:noProof/>
                <w:sz w:val="28"/>
                <w:szCs w:val="28"/>
                <w:u w:val="single"/>
              </w:rPr>
              <w:t>HB 2356:</w:t>
            </w:r>
            <w:r w:rsidRPr="00803606">
              <w:rPr>
                <w:rFonts w:ascii="Cambria" w:hAnsi="Cambria" w:cs="Arial"/>
                <w:noProof/>
                <w:sz w:val="28"/>
                <w:szCs w:val="28"/>
                <w:u w:val="single"/>
              </w:rPr>
              <w:t xml:space="preserve"> </w:t>
            </w:r>
            <w:r>
              <w:rPr>
                <w:rFonts w:ascii="Cambria" w:hAnsi="Cambria" w:cs="Arial"/>
                <w:noProof/>
                <w:sz w:val="28"/>
                <w:szCs w:val="28"/>
                <w:u w:val="single"/>
              </w:rPr>
              <w:t>juvenile court; jurisdiction; age</w:t>
            </w:r>
          </w:p>
        </w:tc>
      </w:tr>
      <w:tr w:rsidR="004069B7" w:rsidTr="001E1FAA">
        <w:tc>
          <w:tcPr>
            <w:tcW w:w="5125" w:type="dxa"/>
          </w:tcPr>
          <w:p w:rsidR="004069B7" w:rsidRPr="00311FEF" w:rsidRDefault="004069B7" w:rsidP="001E1FAA">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Bowers, LD 25</w:t>
            </w:r>
          </w:p>
          <w:p w:rsidR="004069B7" w:rsidRPr="00E54AAC" w:rsidRDefault="004069B7" w:rsidP="001E1FAA">
            <w:pPr>
              <w:rPr>
                <w:rFonts w:ascii="Cambria" w:hAnsi="Cambria" w:cs="Arial"/>
              </w:rPr>
            </w:pPr>
            <w:r>
              <w:rPr>
                <w:rFonts w:ascii="Cambria" w:hAnsi="Cambria" w:cs="Arial"/>
                <w:b/>
              </w:rPr>
              <w:t>BILL STATUS:</w:t>
            </w:r>
            <w:r w:rsidRPr="00C6092E">
              <w:rPr>
                <w:rFonts w:ascii="Cambria" w:hAnsi="Cambria" w:cs="Arial"/>
              </w:rPr>
              <w:t xml:space="preserve"> </w:t>
            </w:r>
            <w:hyperlink r:id="rId488" w:tooltip="Bill Status Inquiry" w:history="1">
              <w:r w:rsidRPr="00E54AAC">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4069B7" w:rsidTr="004069B7">
              <w:tc>
                <w:tcPr>
                  <w:tcW w:w="5115" w:type="dxa"/>
                  <w:tcBorders>
                    <w:top w:val="nil"/>
                    <w:left w:val="nil"/>
                    <w:bottom w:val="nil"/>
                    <w:right w:val="nil"/>
                  </w:tcBorders>
                  <w:tcMar>
                    <w:left w:w="0" w:type="dxa"/>
                    <w:right w:w="0" w:type="dxa"/>
                  </w:tcMar>
                </w:tcPr>
                <w:p w:rsidR="004069B7" w:rsidRDefault="004069B7" w:rsidP="00C67E92">
                  <w:pPr>
                    <w:framePr w:hSpace="180" w:wrap="around" w:vAnchor="page" w:hAnchor="margin" w:y="2359"/>
                    <w:rPr>
                      <w:rFonts w:ascii="Cambria" w:hAnsi="Cambria" w:cs="Arial"/>
                    </w:rPr>
                  </w:pPr>
                  <w:r>
                    <w:rPr>
                      <w:rFonts w:ascii="Cambria" w:hAnsi="Cambria" w:cs="Arial"/>
                    </w:rPr>
                    <w:tab/>
                    <w:t>JPS: DPA 9-0-0-0</w:t>
                  </w:r>
                </w:p>
              </w:tc>
            </w:tr>
          </w:tbl>
          <w:p w:rsidR="004069B7" w:rsidRPr="00C6092E" w:rsidRDefault="004069B7" w:rsidP="001E1FAA">
            <w:pPr>
              <w:rPr>
                <w:rFonts w:ascii="Cambria" w:hAnsi="Cambria" w:cs="Arial"/>
              </w:rPr>
            </w:pPr>
          </w:p>
        </w:tc>
        <w:tc>
          <w:tcPr>
            <w:tcW w:w="4770" w:type="dxa"/>
          </w:tcPr>
          <w:p w:rsidR="004069B7" w:rsidRDefault="004069B7" w:rsidP="001E1FAA">
            <w:pPr>
              <w:rPr>
                <w:rFonts w:ascii="Cambria" w:hAnsi="Cambria" w:cs="Arial"/>
              </w:rPr>
            </w:pPr>
            <w:r w:rsidRPr="001C5438">
              <w:rPr>
                <w:rFonts w:ascii="Cambria" w:hAnsi="Cambria" w:cs="Arial"/>
                <w:noProof/>
              </w:rPr>
              <mc:AlternateContent>
                <mc:Choice Requires="wps">
                  <w:drawing>
                    <wp:anchor distT="0" distB="0" distL="114300" distR="114300" simplePos="0" relativeHeight="252022784" behindDoc="1" locked="1" layoutInCell="1" allowOverlap="0" wp14:anchorId="7F844157" wp14:editId="6538D22D">
                      <wp:simplePos x="0" y="0"/>
                      <wp:positionH relativeFrom="margin">
                        <wp:posOffset>0</wp:posOffset>
                      </wp:positionH>
                      <wp:positionV relativeFrom="page">
                        <wp:posOffset>70485</wp:posOffset>
                      </wp:positionV>
                      <wp:extent cx="2669540" cy="546100"/>
                      <wp:effectExtent l="0" t="0" r="16510" b="25400"/>
                      <wp:wrapTight wrapText="bothSides">
                        <wp:wrapPolygon edited="0">
                          <wp:start x="0" y="0"/>
                          <wp:lineTo x="0" y="21851"/>
                          <wp:lineTo x="21579" y="21851"/>
                          <wp:lineTo x="21579" y="0"/>
                          <wp:lineTo x="0" y="0"/>
                        </wp:wrapPolygon>
                      </wp:wrapTight>
                      <wp:docPr id="5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546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4069B7">
                                  <w:pPr>
                                    <w:rPr>
                                      <w:b/>
                                      <w:u w:val="single"/>
                                    </w:rPr>
                                  </w:pPr>
                                  <w:r w:rsidRPr="00BB4358">
                                    <w:rPr>
                                      <w:b/>
                                      <w:u w:val="single"/>
                                    </w:rPr>
                                    <w:t>Legend:</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44157" id="_x0000_s1219" type="#_x0000_t202" style="position:absolute;margin-left:0;margin-top:5.55pt;width:210.2pt;height:43pt;z-index:-251293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xGihwIAABoFAAAOAAAAZHJzL2Uyb0RvYy54bWysVF1v2yAUfZ+0/4B4T22ndpZYdaouTqZJ&#10;3YfU7gcQwDEaBgYkdjftv++CkyxdX6ZpfrDB93I4594DN7dDJ9GBWye0qnB2lWLEFdVMqF2Fvzxu&#10;JnOMnCeKEakVr/ATd/h2+frVTW9KPtWtloxbBCDKlb2pcOu9KZPE0ZZ3xF1pwxUEG2074mFqdwmz&#10;pAf0TibTNJ0lvbbMWE25c/C3HoN4GfGbhlP/qWkc90hWGLj5+LbxvQ3vZHlDyp0lphX0SIP8A4uO&#10;CAWbnqFq4gnaW/ECqhPUaqcbf0V1l+imEZRHDaAmS/9Q89ASw6MWKI4z5zK5/wdLPx4+WyRYhYtr&#10;aJUiHTTpkQ8evdUDykN9euNKSHswkOgH+A19jlqdudf0q0NKr1qidvzOWt23nDDgl4WVycXSEccF&#10;kG3/QTPYhuy9jkBDY7tQPCgHAnTo09O5N4EKhZ/T2WxR5BCiECvyWZbG5iWkPK021vl3XHcoDCps&#10;ofcRnRzunQ9sSHlKCZspvRFSxv5LhfoKL4ppMerSUrAQDGnO7rYradGBBAfFJ0qDyGVaJzz4WIqu&#10;wvNzEilDNdaKxV08EXIcAxOpAjiIA27H0eiXH4t0sZ6v5/kkn87Wkzyt68ndZpVPZpvsTVFf16tV&#10;nf0MPLO8bAVjXAWqJ+9m+d9543iKRted3ftM0jPlm/i8VJ48pxGrDKpO36gu2iB0fvSAH7ZDdFy2&#10;uD75a6vZEzjD6vGAwoUCg1bb7xj1cDgr7L7tieUYyfcK3LXI8mAFHyd58WYKE3sZ2V5GiKIAVWGP&#10;0Thc+fEG2Bsrdi3sNPpZ6TtwZCOiWYJ1R1ZHH8MBjKqOl0U44ZfzmPX7Slv+AgAA//8DAFBLAwQU&#10;AAYACAAAACEAVh7wd9sAAAAGAQAADwAAAGRycy9kb3ducmV2LnhtbEyPzU7DQAyE70i8w8pI3Ogm&#10;aUVoyKZCFO4QClydrJtE7E+U3baBp8ecytEz9szncjNbI440hcE7BekiAUGu9XpwnYLd2/PNHYgQ&#10;0Wk03pGCbwqwqS4vSiy0P7lXOtaxExziQoEK+hjHQsrQ9mQxLPxIjr29nyxGHqdO6glPHG6NzJLk&#10;VlocHDf0ONJjT+1XfbCMkX3ultuXmvIcm+X26ed9vf8wSl1fzQ/3ICLN8bwMf/h8AxUzNf7gdBBG&#10;AT8SWU1TEOyusmQFolGwzlOQVSn/41e/AAAA//8DAFBLAQItABQABgAIAAAAIQC2gziS/gAAAOEB&#10;AAATAAAAAAAAAAAAAAAAAAAAAABbQ29udGVudF9UeXBlc10ueG1sUEsBAi0AFAAGAAgAAAAhADj9&#10;If/WAAAAlAEAAAsAAAAAAAAAAAAAAAAALwEAAF9yZWxzLy5yZWxzUEsBAi0AFAAGAAgAAAAhAPbv&#10;EaKHAgAAGgUAAA4AAAAAAAAAAAAAAAAALgIAAGRycy9lMm9Eb2MueG1sUEsBAi0AFAAGAAgAAAAh&#10;AFYe8HfbAAAABgEAAA8AAAAAAAAAAAAAAAAA4QQAAGRycy9kb3ducmV2LnhtbFBLBQYAAAAABAAE&#10;APMAAADpBQAAAAA=&#10;" o:allowoverlap="f" filled="f">
                      <v:textbox>
                        <w:txbxContent>
                          <w:p w:rsidR="00224FF0" w:rsidRPr="00F34CC1" w:rsidRDefault="00224FF0" w:rsidP="004069B7">
                            <w:pPr>
                              <w:rPr>
                                <w:b/>
                                <w:u w:val="single"/>
                              </w:rPr>
                            </w:pPr>
                            <w:r w:rsidRPr="00BB4358">
                              <w:rPr>
                                <w:b/>
                                <w:u w:val="single"/>
                              </w:rPr>
                              <w:t>Legend:</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1E1FAA" w:rsidRDefault="001E1FAA" w:rsidP="004069B7">
      <w:pPr>
        <w:spacing w:before="200"/>
        <w:jc w:val="both"/>
        <w:rPr>
          <w:rFonts w:ascii="Cambria" w:hAnsi="Cambria" w:cs="Arial"/>
          <w:b/>
          <w:u w:val="single"/>
        </w:rPr>
      </w:pPr>
    </w:p>
    <w:p w:rsidR="004069B7" w:rsidRPr="001C5438" w:rsidRDefault="004069B7" w:rsidP="004069B7">
      <w:pPr>
        <w:spacing w:before="200"/>
        <w:jc w:val="both"/>
        <w:rPr>
          <w:rFonts w:ascii="Cambria" w:hAnsi="Cambria" w:cs="Arial"/>
          <w:b/>
          <w:u w:val="single"/>
        </w:rPr>
      </w:pPr>
      <w:r w:rsidRPr="001C5438">
        <w:rPr>
          <w:rFonts w:ascii="Cambria" w:hAnsi="Cambria" w:cs="Arial"/>
          <w:b/>
          <w:u w:val="single"/>
        </w:rPr>
        <w:t>Abstract</w:t>
      </w:r>
    </w:p>
    <w:p w:rsidR="004069B7" w:rsidRPr="001C5438" w:rsidRDefault="004069B7" w:rsidP="004069B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2023808" behindDoc="1" locked="1" layoutInCell="1" allowOverlap="0" wp14:anchorId="11BCF11B" wp14:editId="187A568D">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5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4069B7">
                            <w:pPr>
                              <w:jc w:val="center"/>
                            </w:pPr>
                            <w:sdt>
                              <w:sdtPr>
                                <w:tag w:val="Prop105"/>
                                <w:id w:val="4243840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3682523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3254076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21341617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CF11B" id="_x0000_s1220" type="#_x0000_t202" style="position:absolute;left:0;text-align:left;margin-left:0;margin-top:628.5pt;width:468pt;height:21.6pt;z-index:-251292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kGMQIAAFsEAAAOAAAAZHJzL2Uyb0RvYy54bWysVNuO0zAQfUfiHyy/06Rt2t1GTVdLlyKk&#10;5SLt8gGO4yQWjsfYbpPy9YydtlQLvCDyYNme8ZmZc2ayvhs6RQ7COgm6oNNJSonQHCqpm4J+fd69&#10;uaXEeaYrpkCLgh6Fo3eb16/WvcnFDFpQlbAEQbTLe1PQ1nuTJ4njreiYm4ARGo012I55PNomqSzr&#10;Eb1TySxNl0kPtjIWuHAObx9GI91E/LoW3H+uayc8UQXF3HxcbVzLsCabNcsby0wr+SkN9g9ZdExq&#10;DHqBemCekb2Vv0F1kltwUPsJhy6BupZcxBqwmmn6opqnlhkRa0FynLnQ5P4fLP90+GKJrAq6mK8o&#10;0axDkZ7F4MlbGMgy8NMbl6Pbk0FHP+A16hxrdeYR+DdHNGxbphtxby30rWAV5jcNL5OrpyOOCyBl&#10;/xEqDMP2HiLQUNsukId0EERHnY4XbUIqHC8Xq2y+TNHE0Ta7yeazKF7C8vNrY51/L6AjYVNQi9pH&#10;dHZ4dD5kw/KzSwjmQMlqJ5WKB9uUW2XJgWGf7OIXC3jhpjTpC7pazBYjAX+FSOP3J4hOemx4JbuC&#10;3l6cWB5oe6er2I6eSTXuMWWlTzwG6kYS/VAOUbLpKjsLVEJ1RGotjB2OE4mbFuwPSnrs7oK673tm&#10;BSXqg0Z5VtMsC+MQD9niBskk9tpSXluY5ghVUE/JuN36cYT2xsqmxUhjQ2i4R0lrGdkO2o9ZnQrA&#10;Do4inKYtjMj1OXr9+idsfgIAAP//AwBQSwMEFAAGAAgAAAAhAPgJoQveAAAACgEAAA8AAABkcnMv&#10;ZG93bnJldi54bWxMT0FOwzAQvCPxB2uRuKDWJoG0DXEqhASiN2gRXN3YTSLsdbDdNPye5QS32ZnR&#10;7Ey1npxlowmx9yjhei6AGWy87rGV8LZ7nC2BxaRQK+vRSPg2Edb1+VmlSu1P+GrGbWoZhWAslYQu&#10;paHkPDadcSrO/WCQtIMPTiU6Q8t1UCcKd5ZnQhTcqR7pQ6cG89CZ5nN7dBKWN8/jR9zkL+9NcbCr&#10;dLUYn76ClJcX0/0dsGSm9GeG3/pUHWrqtPdH1JFZCTQkEZvdLgiRvsoLAnuiciEy4HXF/0+ofwAA&#10;AP//AwBQSwECLQAUAAYACAAAACEAtoM4kv4AAADhAQAAEwAAAAAAAAAAAAAAAAAAAAAAW0NvbnRl&#10;bnRfVHlwZXNdLnhtbFBLAQItABQABgAIAAAAIQA4/SH/1gAAAJQBAAALAAAAAAAAAAAAAAAAAC8B&#10;AABfcmVscy8ucmVsc1BLAQItABQABgAIAAAAIQDcaRkGMQIAAFsEAAAOAAAAAAAAAAAAAAAAAC4C&#10;AABkcnMvZTJvRG9jLnhtbFBLAQItABQABgAIAAAAIQD4CaEL3gAAAAoBAAAPAAAAAAAAAAAAAAAA&#10;AIsEAABkcnMvZG93bnJldi54bWxQSwUGAAAAAAQABADzAAAAlgUAAAAA&#10;" o:allowoverlap="f">
                <v:textbox>
                  <w:txbxContent>
                    <w:p w:rsidR="00224FF0" w:rsidRDefault="00224FF0" w:rsidP="004069B7">
                      <w:pPr>
                        <w:jc w:val="center"/>
                      </w:pPr>
                      <w:sdt>
                        <w:sdtPr>
                          <w:tag w:val="Prop105"/>
                          <w:id w:val="4243840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3682523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3254076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21341617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juvenile court jurisdiction.</w:t>
      </w:r>
    </w:p>
    <w:p w:rsidR="004069B7" w:rsidRPr="001C5438" w:rsidRDefault="004069B7" w:rsidP="004069B7">
      <w:pPr>
        <w:jc w:val="both"/>
        <w:rPr>
          <w:rFonts w:ascii="Cambria" w:hAnsi="Cambria" w:cs="Arial"/>
          <w:b/>
          <w:u w:val="single"/>
        </w:rPr>
      </w:pPr>
      <w:r w:rsidRPr="001C5438">
        <w:rPr>
          <w:rFonts w:ascii="Cambria" w:hAnsi="Cambria" w:cs="Arial"/>
          <w:b/>
          <w:u w:val="single"/>
        </w:rPr>
        <w:t>Provisions</w:t>
      </w:r>
    </w:p>
    <w:p w:rsidR="004069B7" w:rsidRDefault="004069B7" w:rsidP="004069B7">
      <w:pPr>
        <w:pStyle w:val="ListParagraph"/>
        <w:numPr>
          <w:ilvl w:val="0"/>
          <w:numId w:val="110"/>
        </w:numPr>
        <w:spacing w:after="120" w:line="240" w:lineRule="auto"/>
        <w:contextualSpacing w:val="0"/>
        <w:jc w:val="both"/>
        <w:rPr>
          <w:rFonts w:ascii="Cambria" w:hAnsi="Cambria" w:cs="Arial"/>
        </w:rPr>
      </w:pPr>
      <w:r>
        <w:rPr>
          <w:rFonts w:ascii="Cambria" w:hAnsi="Cambria" w:cs="Arial"/>
        </w:rPr>
        <w:t xml:space="preserve">Allows the juvenile court to retain jurisdiction over a juvenile who is </w:t>
      </w:r>
      <w:r>
        <w:rPr>
          <w:rFonts w:ascii="Cambria" w:hAnsi="Cambria" w:cs="Arial"/>
          <w:caps/>
          <w:color w:val="0000FF"/>
        </w:rPr>
        <w:t xml:space="preserve">at least 17 years old and who has been </w:t>
      </w:r>
      <w:r>
        <w:rPr>
          <w:rFonts w:ascii="Cambria" w:hAnsi="Cambria" w:cs="Arial"/>
        </w:rPr>
        <w:t xml:space="preserve">adjudicated delinquent, until the person reaches </w:t>
      </w:r>
      <w:r w:rsidRPr="00482ECF">
        <w:rPr>
          <w:rFonts w:ascii="Cambria" w:hAnsi="Cambria" w:cs="Arial"/>
          <w:strike/>
        </w:rPr>
        <w:t>21</w:t>
      </w:r>
      <w:r>
        <w:rPr>
          <w:rFonts w:ascii="Cambria" w:hAnsi="Cambria" w:cs="Arial"/>
        </w:rPr>
        <w:t xml:space="preserve"> </w:t>
      </w:r>
      <w:r>
        <w:rPr>
          <w:rFonts w:ascii="Cambria" w:hAnsi="Cambria" w:cs="Arial"/>
          <w:color w:val="0000FF"/>
        </w:rPr>
        <w:t xml:space="preserve">19 </w:t>
      </w:r>
      <w:r>
        <w:rPr>
          <w:rFonts w:ascii="Cambria" w:hAnsi="Cambria" w:cs="Arial"/>
        </w:rPr>
        <w:t xml:space="preserve">years old. (Sec </w:t>
      </w:r>
      <w:proofErr w:type="gramStart"/>
      <w:r>
        <w:rPr>
          <w:rFonts w:ascii="Cambria" w:hAnsi="Cambria" w:cs="Arial"/>
        </w:rPr>
        <w:t>1)(</w:t>
      </w:r>
      <w:proofErr w:type="gramEnd"/>
      <w:r w:rsidRPr="00482ECF">
        <w:rPr>
          <w:rFonts w:ascii="Cambria" w:hAnsi="Cambria" w:cs="Arial"/>
          <w:i/>
        </w:rPr>
        <w:t>JPS</w:t>
      </w:r>
      <w:r>
        <w:rPr>
          <w:rFonts w:ascii="Cambria" w:hAnsi="Cambria" w:cs="Arial"/>
        </w:rPr>
        <w:t>)</w:t>
      </w:r>
    </w:p>
    <w:p w:rsidR="004069B7" w:rsidRPr="0067189A" w:rsidRDefault="004069B7" w:rsidP="004069B7">
      <w:pPr>
        <w:pStyle w:val="ListParagraph"/>
        <w:numPr>
          <w:ilvl w:val="0"/>
          <w:numId w:val="110"/>
        </w:numPr>
        <w:spacing w:after="120" w:line="240" w:lineRule="auto"/>
        <w:contextualSpacing w:val="0"/>
        <w:jc w:val="both"/>
        <w:rPr>
          <w:rFonts w:ascii="Cambria" w:hAnsi="Cambria" w:cs="Arial"/>
        </w:rPr>
      </w:pPr>
      <w:r>
        <w:rPr>
          <w:rFonts w:ascii="Cambria" w:hAnsi="Cambria" w:cs="Arial"/>
          <w:caps/>
          <w:color w:val="0000FF"/>
        </w:rPr>
        <w:t xml:space="preserve">requires the court to order continued </w:t>
      </w:r>
      <w:r w:rsidRPr="00B82ADE">
        <w:rPr>
          <w:rFonts w:ascii="Cambria" w:hAnsi="Cambria" w:cs="Arial"/>
        </w:rPr>
        <w:t>probation a</w:t>
      </w:r>
      <w:r>
        <w:rPr>
          <w:rFonts w:ascii="Cambria" w:hAnsi="Cambria" w:cs="Arial"/>
        </w:rPr>
        <w:t>nd treatment services until the juvenile adjudicated delinquent</w:t>
      </w:r>
      <w:r w:rsidRPr="00B82ADE">
        <w:rPr>
          <w:rFonts w:ascii="Cambria" w:hAnsi="Cambria" w:cs="Arial"/>
        </w:rPr>
        <w:t xml:space="preserve"> reaches </w:t>
      </w:r>
      <w:r w:rsidRPr="00CB0FA0">
        <w:rPr>
          <w:rFonts w:ascii="Cambria" w:hAnsi="Cambria" w:cs="Arial"/>
          <w:strike/>
          <w:color w:val="FF0000"/>
        </w:rPr>
        <w:t>21</w:t>
      </w:r>
      <w:r w:rsidRPr="00B82ADE">
        <w:rPr>
          <w:rFonts w:ascii="Cambria" w:hAnsi="Cambria" w:cs="Arial"/>
        </w:rPr>
        <w:t xml:space="preserve"> </w:t>
      </w:r>
      <w:r>
        <w:rPr>
          <w:rFonts w:ascii="Cambria" w:hAnsi="Cambria" w:cs="Arial"/>
          <w:color w:val="0000FF"/>
        </w:rPr>
        <w:t xml:space="preserve">19 </w:t>
      </w:r>
      <w:r w:rsidRPr="00B82ADE">
        <w:rPr>
          <w:rFonts w:ascii="Cambria" w:hAnsi="Cambria" w:cs="Arial"/>
        </w:rPr>
        <w:t>years old</w:t>
      </w:r>
      <w:r w:rsidRPr="0067189A">
        <w:rPr>
          <w:rFonts w:ascii="Cambria" w:hAnsi="Cambria" w:cs="Arial"/>
        </w:rPr>
        <w:t>.  (Sec 3)</w:t>
      </w:r>
    </w:p>
    <w:p w:rsidR="004069B7" w:rsidRDefault="004069B7" w:rsidP="004069B7">
      <w:pPr>
        <w:pStyle w:val="ListParagraph"/>
        <w:numPr>
          <w:ilvl w:val="0"/>
          <w:numId w:val="110"/>
        </w:numPr>
        <w:spacing w:after="0" w:line="240" w:lineRule="auto"/>
        <w:contextualSpacing w:val="0"/>
        <w:jc w:val="both"/>
        <w:rPr>
          <w:rFonts w:ascii="Cambria" w:hAnsi="Cambria" w:cs="Arial"/>
        </w:rPr>
      </w:pPr>
      <w:r>
        <w:rPr>
          <w:rFonts w:ascii="Cambria" w:hAnsi="Cambria" w:cs="Arial"/>
        </w:rPr>
        <w:t>Permits the court to terminate probation or treatment services after the person reaches 18 years old if:</w:t>
      </w:r>
    </w:p>
    <w:p w:rsidR="004069B7" w:rsidRDefault="004069B7" w:rsidP="004069B7">
      <w:pPr>
        <w:pStyle w:val="ListParagraph"/>
        <w:numPr>
          <w:ilvl w:val="1"/>
          <w:numId w:val="110"/>
        </w:numPr>
        <w:spacing w:after="0" w:line="240" w:lineRule="auto"/>
        <w:contextualSpacing w:val="0"/>
        <w:jc w:val="both"/>
        <w:rPr>
          <w:rFonts w:ascii="Cambria" w:hAnsi="Cambria" w:cs="Arial"/>
        </w:rPr>
      </w:pPr>
      <w:r>
        <w:rPr>
          <w:rFonts w:ascii="Cambria" w:hAnsi="Cambria" w:cs="Arial"/>
          <w:caps/>
          <w:color w:val="0000FF"/>
        </w:rPr>
        <w:t xml:space="preserve">probation or </w:t>
      </w:r>
      <w:r>
        <w:rPr>
          <w:rFonts w:ascii="Cambria" w:hAnsi="Cambria" w:cs="Arial"/>
        </w:rPr>
        <w:t>treatment is not required or in the best interest of the juvenile or the state; or</w:t>
      </w:r>
    </w:p>
    <w:p w:rsidR="004069B7" w:rsidRPr="004035CE" w:rsidRDefault="004069B7" w:rsidP="004069B7">
      <w:pPr>
        <w:pStyle w:val="ListParagraph"/>
        <w:numPr>
          <w:ilvl w:val="1"/>
          <w:numId w:val="110"/>
        </w:numPr>
        <w:spacing w:after="120" w:line="240" w:lineRule="auto"/>
        <w:contextualSpacing w:val="0"/>
        <w:jc w:val="both"/>
        <w:rPr>
          <w:rFonts w:ascii="Cambria" w:hAnsi="Cambria" w:cs="Arial"/>
        </w:rPr>
      </w:pPr>
      <w:r>
        <w:rPr>
          <w:rFonts w:ascii="Cambria" w:hAnsi="Cambria" w:cs="Arial"/>
        </w:rPr>
        <w:t xml:space="preserve">The juvenile commits a </w:t>
      </w:r>
      <w:r w:rsidRPr="0067189A">
        <w:rPr>
          <w:rFonts w:ascii="Cambria" w:hAnsi="Cambria" w:cs="Arial"/>
          <w:strike/>
          <w:color w:val="FF0000"/>
        </w:rPr>
        <w:t>new</w:t>
      </w:r>
      <w:r>
        <w:rPr>
          <w:rFonts w:ascii="Cambria" w:hAnsi="Cambria" w:cs="Arial"/>
        </w:rPr>
        <w:t xml:space="preserve"> </w:t>
      </w:r>
      <w:r>
        <w:rPr>
          <w:rFonts w:ascii="Cambria" w:hAnsi="Cambria" w:cs="Arial"/>
          <w:caps/>
          <w:color w:val="0000FF"/>
        </w:rPr>
        <w:t xml:space="preserve">criminal </w:t>
      </w:r>
      <w:r>
        <w:rPr>
          <w:rFonts w:ascii="Cambria" w:hAnsi="Cambria" w:cs="Arial"/>
        </w:rPr>
        <w:t>offense after turning 18 years old. (Sec 3)</w:t>
      </w:r>
    </w:p>
    <w:p w:rsidR="004069B7" w:rsidRPr="00482ECF" w:rsidRDefault="004069B7" w:rsidP="004069B7">
      <w:pPr>
        <w:pStyle w:val="ListParagraph"/>
        <w:numPr>
          <w:ilvl w:val="0"/>
          <w:numId w:val="110"/>
        </w:numPr>
        <w:spacing w:after="120" w:line="240" w:lineRule="auto"/>
        <w:contextualSpacing w:val="0"/>
        <w:jc w:val="both"/>
        <w:rPr>
          <w:rFonts w:ascii="Cambria" w:hAnsi="Cambria" w:cs="Arial"/>
          <w:strike/>
          <w:color w:val="FF0000"/>
        </w:rPr>
      </w:pPr>
      <w:r w:rsidRPr="00482ECF">
        <w:rPr>
          <w:rFonts w:ascii="Cambria" w:hAnsi="Cambria" w:cs="Arial"/>
          <w:strike/>
          <w:color w:val="FF0000"/>
        </w:rPr>
        <w:t xml:space="preserve">Prohibits detaining a juvenile adjudicated delinquent who is over 18 years old in a juvenile detention center. Permits detention in an adult facility for a period up to one year as a condition of probation. (Sec </w:t>
      </w:r>
      <w:proofErr w:type="gramStart"/>
      <w:r w:rsidRPr="00482ECF">
        <w:rPr>
          <w:rFonts w:ascii="Cambria" w:hAnsi="Cambria" w:cs="Arial"/>
          <w:strike/>
          <w:color w:val="FF0000"/>
        </w:rPr>
        <w:t>2)</w:t>
      </w:r>
      <w:r w:rsidRPr="00482ECF">
        <w:rPr>
          <w:rFonts w:ascii="Cambria" w:hAnsi="Cambria" w:cs="Arial"/>
          <w:i/>
        </w:rPr>
        <w:t>(</w:t>
      </w:r>
      <w:proofErr w:type="gramEnd"/>
      <w:r w:rsidRPr="00482ECF">
        <w:rPr>
          <w:rFonts w:ascii="Cambria" w:hAnsi="Cambria" w:cs="Arial"/>
          <w:i/>
        </w:rPr>
        <w:t>JPS)</w:t>
      </w:r>
    </w:p>
    <w:p w:rsidR="004069B7" w:rsidRDefault="004069B7" w:rsidP="004069B7">
      <w:pPr>
        <w:pStyle w:val="ListParagraph"/>
        <w:numPr>
          <w:ilvl w:val="0"/>
          <w:numId w:val="110"/>
        </w:numPr>
        <w:spacing w:after="120" w:line="240" w:lineRule="auto"/>
        <w:contextualSpacing w:val="0"/>
        <w:jc w:val="both"/>
        <w:rPr>
          <w:rFonts w:ascii="Cambria" w:hAnsi="Cambria" w:cs="Arial"/>
        </w:rPr>
      </w:pPr>
      <w:r>
        <w:rPr>
          <w:rFonts w:ascii="Cambria" w:hAnsi="Cambria" w:cs="Arial"/>
          <w:caps/>
          <w:color w:val="0000FF"/>
        </w:rPr>
        <w:t xml:space="preserve">defines </w:t>
      </w:r>
      <w:r>
        <w:rPr>
          <w:rFonts w:ascii="Cambria" w:hAnsi="Cambria" w:cs="Arial"/>
          <w:i/>
          <w:caps/>
          <w:color w:val="0000FF"/>
        </w:rPr>
        <w:t>juvenile</w:t>
      </w:r>
      <w:r>
        <w:rPr>
          <w:rFonts w:ascii="Cambria" w:hAnsi="Cambria" w:cs="Arial"/>
          <w:caps/>
          <w:color w:val="0000FF"/>
        </w:rPr>
        <w:t>. (</w:t>
      </w:r>
      <w:r>
        <w:rPr>
          <w:rFonts w:ascii="Cambria" w:hAnsi="Cambria" w:cs="Arial"/>
          <w:i/>
          <w:caps/>
          <w:color w:val="0000FF"/>
        </w:rPr>
        <w:t>jps</w:t>
      </w:r>
      <w:r>
        <w:rPr>
          <w:rFonts w:ascii="Cambria" w:hAnsi="Cambria" w:cs="Arial"/>
          <w:caps/>
          <w:color w:val="0000FF"/>
        </w:rPr>
        <w:t>)</w:t>
      </w:r>
    </w:p>
    <w:p w:rsidR="004069B7" w:rsidRPr="00493847" w:rsidRDefault="004069B7" w:rsidP="004069B7">
      <w:pPr>
        <w:pStyle w:val="ListParagraph"/>
        <w:numPr>
          <w:ilvl w:val="0"/>
          <w:numId w:val="110"/>
        </w:numPr>
        <w:spacing w:after="120" w:line="240" w:lineRule="auto"/>
        <w:contextualSpacing w:val="0"/>
        <w:jc w:val="both"/>
        <w:rPr>
          <w:rFonts w:ascii="Cambria" w:hAnsi="Cambria" w:cs="Arial"/>
        </w:rPr>
      </w:pPr>
      <w:r>
        <w:rPr>
          <w:rFonts w:ascii="Cambria" w:hAnsi="Cambria" w:cs="Arial"/>
        </w:rPr>
        <w:t>Makes technical and conforming changes. (Sec 2-5)</w:t>
      </w:r>
    </w:p>
    <w:p w:rsidR="004069B7" w:rsidRPr="001C5438" w:rsidRDefault="004069B7" w:rsidP="004069B7">
      <w:pPr>
        <w:jc w:val="both"/>
        <w:rPr>
          <w:rFonts w:ascii="Cambria" w:hAnsi="Cambria" w:cs="Arial"/>
          <w:b/>
          <w:u w:val="single"/>
        </w:rPr>
      </w:pPr>
      <w:r w:rsidRPr="001C5438">
        <w:rPr>
          <w:rFonts w:ascii="Cambria" w:hAnsi="Cambria" w:cs="Arial"/>
          <w:b/>
          <w:u w:val="single"/>
        </w:rPr>
        <w:t>Current Law</w:t>
      </w:r>
    </w:p>
    <w:p w:rsidR="004069B7" w:rsidRPr="001C5438" w:rsidRDefault="004069B7" w:rsidP="004069B7">
      <w:pPr>
        <w:spacing w:after="120"/>
        <w:jc w:val="both"/>
        <w:rPr>
          <w:rFonts w:ascii="Cambria" w:hAnsi="Cambria" w:cs="Arial"/>
        </w:rPr>
      </w:pPr>
      <w:r>
        <w:rPr>
          <w:rFonts w:ascii="Cambria" w:hAnsi="Cambria" w:cs="Arial"/>
        </w:rPr>
        <w:t xml:space="preserve">A.R.S. § 8-202 states that the jurisdiction of the juvenile court is retained until a child becomes 18 years old. </w:t>
      </w:r>
    </w:p>
    <w:p w:rsidR="004069B7" w:rsidRPr="001C5438" w:rsidRDefault="004069B7" w:rsidP="004069B7">
      <w:pPr>
        <w:spacing w:after="120"/>
        <w:jc w:val="both"/>
        <w:rPr>
          <w:rFonts w:ascii="Cambria" w:hAnsi="Cambria" w:cs="Arial"/>
        </w:rPr>
      </w:pPr>
    </w:p>
    <w:p w:rsidR="004069B7" w:rsidRDefault="004069B7" w:rsidP="004069B7">
      <w:pPr>
        <w:spacing w:after="120"/>
        <w:jc w:val="both"/>
        <w:rPr>
          <w:rFonts w:ascii="Cambria" w:hAnsi="Cambria" w:cs="Arial"/>
        </w:rPr>
        <w:sectPr w:rsidR="004069B7" w:rsidSect="00990E7D">
          <w:type w:val="continuous"/>
          <w:pgSz w:w="12240" w:h="15840"/>
          <w:pgMar w:top="1440" w:right="1440" w:bottom="1440" w:left="1440" w:header="720" w:footer="720" w:gutter="0"/>
          <w:cols w:space="720"/>
          <w:docGrid w:linePitch="360"/>
        </w:sectPr>
      </w:pPr>
    </w:p>
    <w:p w:rsidR="004069B7" w:rsidRDefault="004069B7" w:rsidP="004069B7">
      <w:pPr>
        <w:pStyle w:val="Heading1"/>
        <w:jc w:val="center"/>
      </w:pPr>
      <w:r>
        <w:rPr>
          <w:noProof/>
        </w:rPr>
        <w:lastRenderedPageBreak/>
        <w:drawing>
          <wp:anchor distT="0" distB="0" distL="114300" distR="114300" simplePos="0" relativeHeight="252024832" behindDoc="1" locked="0" layoutInCell="1" allowOverlap="1" wp14:anchorId="28572C7A" wp14:editId="33520236">
            <wp:simplePos x="0" y="0"/>
            <wp:positionH relativeFrom="column">
              <wp:posOffset>2362835</wp:posOffset>
            </wp:positionH>
            <wp:positionV relativeFrom="paragraph">
              <wp:posOffset>-322580</wp:posOffset>
            </wp:positionV>
            <wp:extent cx="1214755" cy="1165860"/>
            <wp:effectExtent l="0" t="0" r="0" b="0"/>
            <wp:wrapNone/>
            <wp:docPr id="560" name="Picture 560"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69B7" w:rsidRDefault="004069B7" w:rsidP="004069B7">
      <w:pPr>
        <w:jc w:val="center"/>
        <w:sectPr w:rsidR="004069B7" w:rsidSect="00990E7D">
          <w:footerReference w:type="default" r:id="rId489"/>
          <w:pgSz w:w="12240" w:h="15840"/>
          <w:pgMar w:top="1080" w:right="1440" w:bottom="1440" w:left="1440" w:header="720" w:footer="720" w:gutter="0"/>
          <w:cols w:space="720"/>
          <w:docGrid w:linePitch="360"/>
        </w:sectPr>
      </w:pPr>
    </w:p>
    <w:p w:rsidR="004069B7" w:rsidRDefault="004069B7" w:rsidP="004069B7">
      <w:pPr>
        <w:rPr>
          <w:b/>
        </w:rPr>
      </w:pPr>
    </w:p>
    <w:tbl>
      <w:tblPr>
        <w:tblStyle w:val="TableGrid"/>
        <w:tblpPr w:leftFromText="180" w:rightFromText="180" w:vertAnchor="page" w:horzAnchor="margin" w:tblpY="2583"/>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69B7" w:rsidTr="001E1FAA">
        <w:tc>
          <w:tcPr>
            <w:tcW w:w="9895" w:type="dxa"/>
            <w:gridSpan w:val="2"/>
          </w:tcPr>
          <w:p w:rsidR="004069B7" w:rsidRPr="002B09D5" w:rsidRDefault="004069B7" w:rsidP="001E1FAA">
            <w:pPr>
              <w:spacing w:after="120"/>
              <w:rPr>
                <w:rFonts w:ascii="Cambria" w:hAnsi="Cambria" w:cs="Arial"/>
                <w:noProof/>
                <w:sz w:val="28"/>
                <w:szCs w:val="28"/>
                <w:u w:val="single"/>
              </w:rPr>
            </w:pPr>
            <w:r>
              <w:rPr>
                <w:rFonts w:ascii="Cambria" w:hAnsi="Cambria" w:cs="Arial"/>
                <w:b/>
                <w:noProof/>
                <w:sz w:val="28"/>
                <w:szCs w:val="28"/>
                <w:u w:val="single"/>
              </w:rPr>
              <w:t>HB 2454:</w:t>
            </w:r>
            <w:r w:rsidRPr="00803606">
              <w:rPr>
                <w:rFonts w:ascii="Cambria" w:hAnsi="Cambria" w:cs="Arial"/>
                <w:noProof/>
                <w:sz w:val="28"/>
                <w:szCs w:val="28"/>
                <w:u w:val="single"/>
              </w:rPr>
              <w:t xml:space="preserve"> </w:t>
            </w:r>
            <w:r>
              <w:rPr>
                <w:rFonts w:ascii="Cambria" w:hAnsi="Cambria" w:cs="Arial"/>
                <w:noProof/>
                <w:sz w:val="28"/>
                <w:szCs w:val="28"/>
                <w:u w:val="single"/>
              </w:rPr>
              <w:t>sexual assault; rental agreement termination</w:t>
            </w:r>
          </w:p>
        </w:tc>
      </w:tr>
      <w:tr w:rsidR="004069B7" w:rsidTr="001E1FAA">
        <w:tc>
          <w:tcPr>
            <w:tcW w:w="5125" w:type="dxa"/>
          </w:tcPr>
          <w:p w:rsidR="004069B7" w:rsidRPr="00311FEF" w:rsidRDefault="004069B7" w:rsidP="001E1FAA">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Hernandez, LD 2</w:t>
            </w:r>
          </w:p>
          <w:p w:rsidR="004069B7" w:rsidRPr="00C932B7" w:rsidRDefault="004069B7" w:rsidP="001E1FAA">
            <w:pPr>
              <w:rPr>
                <w:rFonts w:ascii="Cambria" w:hAnsi="Cambria" w:cs="Arial"/>
              </w:rPr>
            </w:pPr>
            <w:r>
              <w:rPr>
                <w:rFonts w:ascii="Cambria" w:hAnsi="Cambria" w:cs="Arial"/>
                <w:b/>
              </w:rPr>
              <w:t>BILL STATUS:</w:t>
            </w:r>
            <w:r w:rsidRPr="00C6092E">
              <w:rPr>
                <w:rFonts w:ascii="Cambria" w:hAnsi="Cambria" w:cs="Arial"/>
              </w:rPr>
              <w:t xml:space="preserve"> </w:t>
            </w:r>
            <w:hyperlink r:id="rId490" w:tooltip="Bill Status Inquiry" w:history="1">
              <w:r w:rsidRPr="00C932B7">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4069B7" w:rsidTr="004069B7">
              <w:tc>
                <w:tcPr>
                  <w:tcW w:w="5115" w:type="dxa"/>
                  <w:tcBorders>
                    <w:top w:val="nil"/>
                    <w:left w:val="nil"/>
                    <w:bottom w:val="nil"/>
                    <w:right w:val="nil"/>
                  </w:tcBorders>
                  <w:tcMar>
                    <w:left w:w="0" w:type="dxa"/>
                    <w:right w:w="0" w:type="dxa"/>
                  </w:tcMar>
                </w:tcPr>
                <w:p w:rsidR="004069B7" w:rsidRDefault="004069B7" w:rsidP="00C67E92">
                  <w:pPr>
                    <w:framePr w:hSpace="180" w:wrap="around" w:vAnchor="page" w:hAnchor="margin" w:y="2583"/>
                    <w:rPr>
                      <w:rFonts w:ascii="Cambria" w:hAnsi="Cambria" w:cs="Arial"/>
                    </w:rPr>
                  </w:pPr>
                  <w:r>
                    <w:rPr>
                      <w:rFonts w:ascii="Cambria" w:hAnsi="Cambria" w:cs="Arial"/>
                    </w:rPr>
                    <w:tab/>
                    <w:t>JPS: DP 9-0-0-0</w:t>
                  </w:r>
                </w:p>
              </w:tc>
            </w:tr>
          </w:tbl>
          <w:p w:rsidR="004069B7" w:rsidRPr="00C6092E" w:rsidRDefault="004069B7" w:rsidP="001E1FAA">
            <w:pPr>
              <w:rPr>
                <w:rFonts w:ascii="Cambria" w:hAnsi="Cambria" w:cs="Arial"/>
              </w:rPr>
            </w:pPr>
          </w:p>
        </w:tc>
        <w:tc>
          <w:tcPr>
            <w:tcW w:w="4770" w:type="dxa"/>
          </w:tcPr>
          <w:p w:rsidR="004069B7" w:rsidRDefault="004069B7" w:rsidP="001E1FAA">
            <w:pPr>
              <w:rPr>
                <w:rFonts w:ascii="Cambria" w:hAnsi="Cambria" w:cs="Arial"/>
              </w:rPr>
            </w:pPr>
            <w:r w:rsidRPr="001C5438">
              <w:rPr>
                <w:rFonts w:ascii="Cambria" w:hAnsi="Cambria" w:cs="Arial"/>
                <w:noProof/>
              </w:rPr>
              <mc:AlternateContent>
                <mc:Choice Requires="wps">
                  <w:drawing>
                    <wp:anchor distT="0" distB="0" distL="114300" distR="114300" simplePos="0" relativeHeight="252025856" behindDoc="1" locked="1" layoutInCell="1" allowOverlap="0" wp14:anchorId="6C2BACCD" wp14:editId="6530C346">
                      <wp:simplePos x="0" y="0"/>
                      <wp:positionH relativeFrom="margin">
                        <wp:posOffset>0</wp:posOffset>
                      </wp:positionH>
                      <wp:positionV relativeFrom="page">
                        <wp:posOffset>70485</wp:posOffset>
                      </wp:positionV>
                      <wp:extent cx="2669540" cy="581660"/>
                      <wp:effectExtent l="0" t="0" r="16510" b="27940"/>
                      <wp:wrapTight wrapText="bothSides">
                        <wp:wrapPolygon edited="0">
                          <wp:start x="0" y="0"/>
                          <wp:lineTo x="0" y="21930"/>
                          <wp:lineTo x="21579" y="21930"/>
                          <wp:lineTo x="21579" y="0"/>
                          <wp:lineTo x="0" y="0"/>
                        </wp:wrapPolygon>
                      </wp:wrapTight>
                      <wp:docPr id="5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581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4069B7">
                                  <w:pPr>
                                    <w:rPr>
                                      <w:b/>
                                      <w:u w:val="single"/>
                                    </w:rPr>
                                  </w:pPr>
                                  <w:r w:rsidRPr="00BB4358">
                                    <w:rPr>
                                      <w:b/>
                                      <w:u w:val="single"/>
                                    </w:rPr>
                                    <w:t>Legend:</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BACCD" id="_x0000_s1221" type="#_x0000_t202" style="position:absolute;margin-left:0;margin-top:5.55pt;width:210.2pt;height:45.8pt;z-index:-251290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IThQIAABoFAAAOAAAAZHJzL2Uyb0RvYy54bWysVF1v2yAUfZ+0/4B4Tx1ntptYdaouTqZJ&#10;3YfU7gcQwDEaBgYkdjftv++CkyxdX6ZpfrDB93I4594DN7dDJ9GBWye0qnB6NcWIK6qZULsKf3nc&#10;TOYYOU8UI1IrXuEn7vDt8vWrm96UfKZbLRm3CECUK3tT4dZ7UyaJoy3viLvShisINtp2xMPU7hJm&#10;SQ/onUxm02mR9NoyYzXlzsHfegziZcRvGk79p6Zx3CNZYeDm49vG9za8k+UNKXeWmFbQIw3yDyw6&#10;IhRseoaqiSdob8ULqE5Qq51u/BXVXaKbRlAeNYCadPqHmoeWGB61QHGcOZfJ/T9Y+vHw2SLBKpxn&#10;UB9FOmjSIx88eqsHlIX69MaVkPZgINEP8Bv6HLU6c6/pV4eUXrVE7fidtbpvOWHALw0rk4ulI44L&#10;INv+g2awDdl7HYGGxnaheFAOBOjA4+ncm0CFws9ZUSwiRQqxfJ4WRWxeQsrTamOdf8d1h8KgwhZ6&#10;H9HJ4d75wIaUp5SwmdIbIWXsv1Sor/Ain+WjLi0FC8GQ5uxuu5IWHUhwUHyiNIhcpnXCg4+l6Co8&#10;PyeRMlRjrVjcxRMhxzEwkSqAgzjgdhyNfvmxmC7W8/U8m2SzYj3JpnU9udusskmxSa/z+k29WtXp&#10;z8AzzcpWMMZVoHrybpr9nTeOp2h03dm9zyQ9U76Jz0vlyXMascqg6vSN6qINQudHD/hhO0THpYv8&#10;5K+tZk/gDKvHAwoXCgxabb9j1MPhrLD7tieWYyTfK3DXIs2CW32cZPn1DCb2MrK9jBBFAarCHqNx&#10;uPLjDbA3Vuxa2Gn0s9J34MhGRLME646sjj6GAxhVHS+LcMIv5zHr95W2/AUAAP//AwBQSwMEFAAG&#10;AAgAAAAhAISQE6/bAAAABwEAAA8AAABkcnMvZG93bnJldi54bWxMj0FPwzAMhe9I/IfISNxY0m6i&#10;rDSdEIM7lMGuaeO1FY1TNdlW+PWYExz93vPz52Izu0GccAq9Jw3JQoFAarztqdWwe3u+uQMRoiFr&#10;Bk+o4QsDbMrLi8Lk1p/pFU9VbAWXUMiNhi7GMZcyNB06ExZ+RGLv4CdnIo9TK+1kzlzuBpkqdSud&#10;6YkvdGbExw6bz+roGCPd75bblwqzzNTL7dP3+/rwMWh9fTU/3IOIOMe/MPzi8w6UzFT7I9kgBg38&#10;SGQ1SUCwu0rVCkTNgkozkGUh//OXPwAAAP//AwBQSwECLQAUAAYACAAAACEAtoM4kv4AAADhAQAA&#10;EwAAAAAAAAAAAAAAAAAAAAAAW0NvbnRlbnRfVHlwZXNdLnhtbFBLAQItABQABgAIAAAAIQA4/SH/&#10;1gAAAJQBAAALAAAAAAAAAAAAAAAAAC8BAABfcmVscy8ucmVsc1BLAQItABQABgAIAAAAIQAqCfIT&#10;hQIAABoFAAAOAAAAAAAAAAAAAAAAAC4CAABkcnMvZTJvRG9jLnhtbFBLAQItABQABgAIAAAAIQCE&#10;kBOv2wAAAAcBAAAPAAAAAAAAAAAAAAAAAN8EAABkcnMvZG93bnJldi54bWxQSwUGAAAAAAQABADz&#10;AAAA5wUAAAAA&#10;" o:allowoverlap="f" filled="f">
                      <v:textbox>
                        <w:txbxContent>
                          <w:p w:rsidR="00224FF0" w:rsidRPr="00F34CC1" w:rsidRDefault="00224FF0" w:rsidP="004069B7">
                            <w:pPr>
                              <w:rPr>
                                <w:b/>
                                <w:u w:val="single"/>
                              </w:rPr>
                            </w:pPr>
                            <w:r w:rsidRPr="00BB4358">
                              <w:rPr>
                                <w:b/>
                                <w:u w:val="single"/>
                              </w:rPr>
                              <w:t>Legend:</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1E1FAA" w:rsidRDefault="001E1FAA" w:rsidP="004069B7">
      <w:pPr>
        <w:spacing w:before="200"/>
        <w:jc w:val="both"/>
        <w:rPr>
          <w:rFonts w:ascii="Cambria" w:hAnsi="Cambria" w:cs="Arial"/>
          <w:b/>
          <w:u w:val="single"/>
        </w:rPr>
      </w:pPr>
      <w:bookmarkStart w:id="120" w:name="hb2454"/>
      <w:bookmarkEnd w:id="120"/>
    </w:p>
    <w:p w:rsidR="004069B7" w:rsidRPr="001C5438" w:rsidRDefault="004069B7" w:rsidP="004069B7">
      <w:pPr>
        <w:spacing w:before="200"/>
        <w:jc w:val="both"/>
        <w:rPr>
          <w:rFonts w:ascii="Cambria" w:hAnsi="Cambria" w:cs="Arial"/>
          <w:b/>
          <w:u w:val="single"/>
        </w:rPr>
      </w:pPr>
      <w:r w:rsidRPr="001C5438">
        <w:rPr>
          <w:rFonts w:ascii="Cambria" w:hAnsi="Cambria" w:cs="Arial"/>
          <w:b/>
          <w:u w:val="single"/>
        </w:rPr>
        <w:t>Abstract</w:t>
      </w:r>
    </w:p>
    <w:p w:rsidR="004069B7" w:rsidRPr="001C5438" w:rsidRDefault="004069B7" w:rsidP="004069B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2026880" behindDoc="1" locked="1" layoutInCell="1" allowOverlap="0" wp14:anchorId="77F1FEC4" wp14:editId="19C7A08A">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54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4069B7">
                            <w:pPr>
                              <w:jc w:val="center"/>
                            </w:pPr>
                            <w:sdt>
                              <w:sdtPr>
                                <w:tag w:val="Prop105"/>
                                <w:id w:val="-11981536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619942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8721540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9824226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1FEC4" id="_x0000_s1222" type="#_x0000_t202" style="position:absolute;left:0;text-align:left;margin-left:0;margin-top:628.5pt;width:468pt;height:21.6pt;z-index:-251289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7eMAIAAFsEAAAOAAAAZHJzL2Uyb0RvYy54bWysVNtu2zAMfR+wfxD0vthOnbQx4hRdugwD&#10;ugvQ7gNkWbaFyaImKbGzrx8lp1nQbS/D/CBIInVInkN6fTv2ihyEdRJ0SbNZSonQHGqp25J+fdq9&#10;uaHEeaZrpkCLkh6Fo7eb16/WgynEHDpQtbAEQbQrBlPSzntTJInjneiZm4ERGo0N2J55PNo2qS0b&#10;EL1XyTxNl8kAtjYWuHAOb+8nI91E/KYR3H9uGic8USXF3HxcbVyrsCabNStay0wn+SkN9g9Z9Exq&#10;DHqGumeekb2Vv0H1kltw0PgZhz6BppFcxBqwmix9Uc1jx4yItSA5zpxpcv8Pln86fLFE1iVd5Bkl&#10;mvUo0pMYPXkLI1kGfgbjCnR7NOjoR7xGnWOtzjwA/+aIhm3HdCvurIWhE6zG/LLwMrl4OuG4AFIN&#10;H6HGMGzvIQKNje0DeUgHQXTU6XjWJqTC8XKxyq+WKZo42ubX+dU8ipew4vm1sc6/F9CTsCmpRe0j&#10;Ojs8OB+yYcWzSwjmQMl6J5WKB9tWW2XJgWGf7OIXC3jhpjQZSrpazBcTAX+FSOP3J4heemx4JfuS&#10;3pydWBFoe6fr2I6eSTXtMWWlTzwG6iYS/ViNUbJsdRaogvqI1FqYOhwnEjcd2B+UDNjdJXXf98wK&#10;StQHjfKssjwP4xAP+eIayST20lJdWpjmCFVST8m03fpphPbGyrbDSFNDaLhDSRsZ2Q7aT1mdCsAO&#10;jiKcpi2MyOU5ev36J2x+AgAA//8DAFBLAwQUAAYACAAAACEA+AmhC94AAAAKAQAADwAAAGRycy9k&#10;b3ducmV2LnhtbExPQU7DMBC8I/EHa5G4oNYmgbQNcSqEBKI3aBFc3dhNIux1sN00/J7lBLfZmdHs&#10;TLWenGWjCbH3KOF6LoAZbLzusZXwtnucLYHFpFAr69FI+DYR1vX5WaVK7U/4asZtahmFYCyVhC6l&#10;oeQ8Np1xKs79YJC0gw9OJTpDy3VQJwp3lmdCFNypHulDpwbz0Jnmc3t0EpY3z+NH3OQv701xsKt0&#10;tRifvoKUlxfT/R2wZKb0Z4bf+lQdauq090fUkVkJNCQRm90uCJG+ygsCe6JyITLgdcX/T6h/AAAA&#10;//8DAFBLAQItABQABgAIAAAAIQC2gziS/gAAAOEBAAATAAAAAAAAAAAAAAAAAAAAAABbQ29udGVu&#10;dF9UeXBlc10ueG1sUEsBAi0AFAAGAAgAAAAhADj9If/WAAAAlAEAAAsAAAAAAAAAAAAAAAAALwEA&#10;AF9yZWxzLy5yZWxzUEsBAi0AFAAGAAgAAAAhAOOVTt4wAgAAWwQAAA4AAAAAAAAAAAAAAAAALgIA&#10;AGRycy9lMm9Eb2MueG1sUEsBAi0AFAAGAAgAAAAhAPgJoQveAAAACgEAAA8AAAAAAAAAAAAAAAAA&#10;igQAAGRycy9kb3ducmV2LnhtbFBLBQYAAAAABAAEAPMAAACVBQAAAAA=&#10;" o:allowoverlap="f">
                <v:textbox>
                  <w:txbxContent>
                    <w:p w:rsidR="00224FF0" w:rsidRDefault="00224FF0" w:rsidP="004069B7">
                      <w:pPr>
                        <w:jc w:val="center"/>
                      </w:pPr>
                      <w:sdt>
                        <w:sdtPr>
                          <w:tag w:val="Prop105"/>
                          <w:id w:val="-11981536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619942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8721540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9824226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the termination of rental agreements.</w:t>
      </w:r>
    </w:p>
    <w:p w:rsidR="004069B7" w:rsidRPr="001C5438" w:rsidRDefault="004069B7" w:rsidP="004069B7">
      <w:pPr>
        <w:jc w:val="both"/>
        <w:rPr>
          <w:rFonts w:ascii="Cambria" w:hAnsi="Cambria" w:cs="Arial"/>
          <w:b/>
          <w:u w:val="single"/>
        </w:rPr>
      </w:pPr>
      <w:r w:rsidRPr="001C5438">
        <w:rPr>
          <w:rFonts w:ascii="Cambria" w:hAnsi="Cambria" w:cs="Arial"/>
          <w:b/>
          <w:u w:val="single"/>
        </w:rPr>
        <w:t>Provisions</w:t>
      </w:r>
    </w:p>
    <w:p w:rsidR="004069B7" w:rsidRDefault="004069B7" w:rsidP="004069B7">
      <w:pPr>
        <w:pStyle w:val="ListParagraph"/>
        <w:numPr>
          <w:ilvl w:val="0"/>
          <w:numId w:val="109"/>
        </w:numPr>
        <w:spacing w:after="0" w:line="240" w:lineRule="auto"/>
        <w:contextualSpacing w:val="0"/>
        <w:jc w:val="both"/>
        <w:rPr>
          <w:rFonts w:ascii="Cambria" w:hAnsi="Cambria" w:cs="Arial"/>
        </w:rPr>
      </w:pPr>
      <w:r>
        <w:rPr>
          <w:rFonts w:ascii="Cambria" w:hAnsi="Cambria" w:cs="Arial"/>
        </w:rPr>
        <w:t>Expands the current lease termination option for victims of domestic violence to include a person who is a victim of sexual assault.</w:t>
      </w:r>
    </w:p>
    <w:p w:rsidR="004069B7" w:rsidRDefault="004069B7" w:rsidP="004069B7">
      <w:pPr>
        <w:pStyle w:val="ListParagraph"/>
        <w:numPr>
          <w:ilvl w:val="1"/>
          <w:numId w:val="109"/>
        </w:numPr>
        <w:spacing w:after="0" w:line="240" w:lineRule="auto"/>
        <w:contextualSpacing w:val="0"/>
        <w:jc w:val="both"/>
        <w:rPr>
          <w:rFonts w:ascii="Cambria" w:hAnsi="Cambria" w:cs="Arial"/>
        </w:rPr>
      </w:pPr>
      <w:r>
        <w:rPr>
          <w:rFonts w:ascii="Cambria" w:hAnsi="Cambria" w:cs="Arial"/>
        </w:rPr>
        <w:t xml:space="preserve">The assault must have occurred in the dwelling, </w:t>
      </w:r>
      <w:r w:rsidRPr="00A86274">
        <w:rPr>
          <w:rFonts w:ascii="Cambria" w:hAnsi="Cambria" w:cs="Arial"/>
        </w:rPr>
        <w:t xml:space="preserve">within the 30-day period immediately preceding a </w:t>
      </w:r>
      <w:r>
        <w:rPr>
          <w:rFonts w:ascii="Cambria" w:hAnsi="Cambria" w:cs="Arial"/>
        </w:rPr>
        <w:t>written notice of termination.</w:t>
      </w:r>
      <w:r w:rsidRPr="002C7BB2">
        <w:rPr>
          <w:rFonts w:ascii="Cambria" w:hAnsi="Cambria" w:cs="Arial"/>
        </w:rPr>
        <w:t xml:space="preserve"> </w:t>
      </w:r>
    </w:p>
    <w:p w:rsidR="004069B7" w:rsidRDefault="004069B7" w:rsidP="004069B7">
      <w:pPr>
        <w:pStyle w:val="ListParagraph"/>
        <w:numPr>
          <w:ilvl w:val="1"/>
          <w:numId w:val="109"/>
        </w:numPr>
        <w:spacing w:after="0" w:line="240" w:lineRule="auto"/>
        <w:contextualSpacing w:val="0"/>
        <w:jc w:val="both"/>
        <w:rPr>
          <w:rFonts w:ascii="Cambria" w:hAnsi="Cambria" w:cs="Arial"/>
        </w:rPr>
      </w:pPr>
      <w:r>
        <w:rPr>
          <w:rFonts w:ascii="Cambria" w:hAnsi="Cambria" w:cs="Arial"/>
        </w:rPr>
        <w:t>The landlord may</w:t>
      </w:r>
      <w:r w:rsidRPr="00A86274">
        <w:rPr>
          <w:rFonts w:ascii="Cambria" w:hAnsi="Cambria" w:cs="Arial"/>
        </w:rPr>
        <w:t xml:space="preserve"> not withhold the security deposit</w:t>
      </w:r>
      <w:r>
        <w:rPr>
          <w:rFonts w:ascii="Cambria" w:hAnsi="Cambria" w:cs="Arial"/>
        </w:rPr>
        <w:t>.</w:t>
      </w:r>
    </w:p>
    <w:p w:rsidR="004069B7" w:rsidRDefault="004069B7" w:rsidP="004069B7">
      <w:pPr>
        <w:pStyle w:val="ListParagraph"/>
        <w:numPr>
          <w:ilvl w:val="1"/>
          <w:numId w:val="109"/>
        </w:numPr>
        <w:spacing w:after="0" w:line="240" w:lineRule="auto"/>
        <w:contextualSpacing w:val="0"/>
        <w:jc w:val="both"/>
        <w:rPr>
          <w:rFonts w:ascii="Cambria" w:hAnsi="Cambria" w:cs="Arial"/>
        </w:rPr>
      </w:pPr>
      <w:r>
        <w:rPr>
          <w:rFonts w:ascii="Cambria" w:hAnsi="Cambria" w:cs="Arial"/>
        </w:rPr>
        <w:t>The tenant m</w:t>
      </w:r>
      <w:r w:rsidRPr="00A86274">
        <w:rPr>
          <w:rFonts w:ascii="Cambria" w:hAnsi="Cambria" w:cs="Arial"/>
        </w:rPr>
        <w:t>ay require the</w:t>
      </w:r>
      <w:r>
        <w:rPr>
          <w:rFonts w:ascii="Cambria" w:hAnsi="Cambria" w:cs="Arial"/>
        </w:rPr>
        <w:t xml:space="preserve"> landlord to install a new lock.</w:t>
      </w:r>
    </w:p>
    <w:p w:rsidR="004069B7" w:rsidRDefault="004069B7" w:rsidP="004069B7">
      <w:pPr>
        <w:pStyle w:val="ListParagraph"/>
        <w:numPr>
          <w:ilvl w:val="1"/>
          <w:numId w:val="109"/>
        </w:numPr>
        <w:spacing w:after="0" w:line="240" w:lineRule="auto"/>
        <w:contextualSpacing w:val="0"/>
        <w:jc w:val="both"/>
        <w:rPr>
          <w:rFonts w:ascii="Cambria" w:hAnsi="Cambria" w:cs="Arial"/>
        </w:rPr>
      </w:pPr>
      <w:r>
        <w:rPr>
          <w:rFonts w:ascii="Cambria" w:hAnsi="Cambria" w:cs="Arial"/>
        </w:rPr>
        <w:t>If the tenant is c</w:t>
      </w:r>
      <w:r w:rsidRPr="00A86274">
        <w:rPr>
          <w:rFonts w:ascii="Cambria" w:hAnsi="Cambria" w:cs="Arial"/>
        </w:rPr>
        <w:t>onvicted of falsely filing a departmental report or order of protection</w:t>
      </w:r>
      <w:r>
        <w:rPr>
          <w:rFonts w:ascii="Cambria" w:hAnsi="Cambria" w:cs="Arial"/>
        </w:rPr>
        <w:t>, he or she</w:t>
      </w:r>
      <w:r w:rsidRPr="00A86274">
        <w:rPr>
          <w:rFonts w:ascii="Cambria" w:hAnsi="Cambria" w:cs="Arial"/>
        </w:rPr>
        <w:t xml:space="preserve"> is liable to the landlord for treble damages</w:t>
      </w:r>
      <w:r>
        <w:rPr>
          <w:rFonts w:ascii="Cambria" w:hAnsi="Cambria" w:cs="Arial"/>
        </w:rPr>
        <w:t xml:space="preserve"> for premature termination of the lease.</w:t>
      </w:r>
      <w:r w:rsidRPr="002C7BB2">
        <w:rPr>
          <w:rFonts w:ascii="Cambria" w:hAnsi="Cambria" w:cs="Arial"/>
        </w:rPr>
        <w:t xml:space="preserve"> </w:t>
      </w:r>
    </w:p>
    <w:p w:rsidR="004069B7" w:rsidRDefault="004069B7" w:rsidP="004069B7">
      <w:pPr>
        <w:pStyle w:val="ListParagraph"/>
        <w:numPr>
          <w:ilvl w:val="1"/>
          <w:numId w:val="109"/>
        </w:numPr>
        <w:spacing w:after="0" w:line="240" w:lineRule="auto"/>
        <w:contextualSpacing w:val="0"/>
        <w:jc w:val="both"/>
        <w:rPr>
          <w:rFonts w:ascii="Cambria" w:hAnsi="Cambria" w:cs="Arial"/>
        </w:rPr>
      </w:pPr>
      <w:r>
        <w:rPr>
          <w:rFonts w:ascii="Cambria" w:hAnsi="Cambria" w:cs="Arial"/>
        </w:rPr>
        <w:t>A</w:t>
      </w:r>
      <w:r w:rsidRPr="00556FF8">
        <w:rPr>
          <w:rFonts w:ascii="Cambria" w:hAnsi="Cambria" w:cs="Arial"/>
        </w:rPr>
        <w:t xml:space="preserve"> person named in an order of protection or a departmental report for early lease termination may be civilly liable for all economic losses incurred by a landlord</w:t>
      </w:r>
      <w:r>
        <w:rPr>
          <w:rFonts w:ascii="Cambria" w:hAnsi="Cambria" w:cs="Arial"/>
        </w:rPr>
        <w:t>.</w:t>
      </w:r>
      <w:r w:rsidRPr="002C7BB2">
        <w:rPr>
          <w:rFonts w:ascii="Cambria" w:hAnsi="Cambria" w:cs="Arial"/>
        </w:rPr>
        <w:t xml:space="preserve"> </w:t>
      </w:r>
    </w:p>
    <w:p w:rsidR="004069B7" w:rsidRDefault="004069B7" w:rsidP="004069B7">
      <w:pPr>
        <w:pStyle w:val="ListParagraph"/>
        <w:numPr>
          <w:ilvl w:val="1"/>
          <w:numId w:val="109"/>
        </w:numPr>
        <w:spacing w:after="0" w:line="240" w:lineRule="auto"/>
        <w:contextualSpacing w:val="0"/>
        <w:jc w:val="both"/>
        <w:rPr>
          <w:rFonts w:ascii="Cambria" w:hAnsi="Cambria" w:cs="Arial"/>
        </w:rPr>
      </w:pPr>
      <w:r>
        <w:rPr>
          <w:rFonts w:ascii="Cambria" w:hAnsi="Cambria" w:cs="Arial"/>
        </w:rPr>
        <w:t>M</w:t>
      </w:r>
      <w:r w:rsidRPr="00556FF8">
        <w:rPr>
          <w:rFonts w:ascii="Cambria" w:hAnsi="Cambria" w:cs="Arial"/>
        </w:rPr>
        <w:t>ultiple tenants may be released fro</w:t>
      </w:r>
      <w:r>
        <w:rPr>
          <w:rFonts w:ascii="Cambria" w:hAnsi="Cambria" w:cs="Arial"/>
        </w:rPr>
        <w:t>m any financial obligations that are due.</w:t>
      </w:r>
    </w:p>
    <w:p w:rsidR="004069B7" w:rsidRPr="00556FF8" w:rsidRDefault="004069B7" w:rsidP="004069B7">
      <w:pPr>
        <w:pStyle w:val="ListParagraph"/>
        <w:numPr>
          <w:ilvl w:val="1"/>
          <w:numId w:val="109"/>
        </w:numPr>
        <w:spacing w:after="120" w:line="240" w:lineRule="auto"/>
        <w:contextualSpacing w:val="0"/>
        <w:jc w:val="both"/>
        <w:rPr>
          <w:rFonts w:ascii="Cambria" w:hAnsi="Cambria" w:cs="Arial"/>
        </w:rPr>
      </w:pPr>
      <w:r>
        <w:rPr>
          <w:rFonts w:ascii="Cambria" w:hAnsi="Cambria" w:cs="Arial"/>
        </w:rPr>
        <w:t>This d</w:t>
      </w:r>
      <w:r w:rsidRPr="00556FF8">
        <w:rPr>
          <w:rFonts w:ascii="Cambria" w:hAnsi="Cambria" w:cs="Arial"/>
        </w:rPr>
        <w:t>oes not limit a landlord's right to terminate a lease against the victim for actions unrelated to sexual assault. (Sec. 1)</w:t>
      </w:r>
    </w:p>
    <w:p w:rsidR="004069B7" w:rsidRPr="00493847" w:rsidRDefault="004069B7" w:rsidP="004069B7">
      <w:pPr>
        <w:pStyle w:val="ListParagraph"/>
        <w:numPr>
          <w:ilvl w:val="0"/>
          <w:numId w:val="109"/>
        </w:numPr>
        <w:spacing w:after="120" w:line="240" w:lineRule="auto"/>
        <w:contextualSpacing w:val="0"/>
        <w:jc w:val="both"/>
        <w:rPr>
          <w:rFonts w:ascii="Cambria" w:hAnsi="Cambria" w:cs="Arial"/>
        </w:rPr>
      </w:pPr>
      <w:r>
        <w:rPr>
          <w:rFonts w:ascii="Cambria" w:hAnsi="Cambria" w:cs="Arial"/>
        </w:rPr>
        <w:t>Makes technical and conforming changes. (Sec. 1)</w:t>
      </w:r>
    </w:p>
    <w:p w:rsidR="004069B7" w:rsidRPr="001C5438" w:rsidRDefault="004069B7" w:rsidP="004069B7">
      <w:pPr>
        <w:jc w:val="both"/>
        <w:rPr>
          <w:rFonts w:ascii="Cambria" w:hAnsi="Cambria" w:cs="Arial"/>
          <w:b/>
          <w:u w:val="single"/>
        </w:rPr>
      </w:pPr>
      <w:r w:rsidRPr="001C5438">
        <w:rPr>
          <w:rFonts w:ascii="Cambria" w:hAnsi="Cambria" w:cs="Arial"/>
          <w:b/>
          <w:u w:val="single"/>
        </w:rPr>
        <w:t>Current Law</w:t>
      </w:r>
    </w:p>
    <w:p w:rsidR="004069B7" w:rsidRDefault="00224FF0" w:rsidP="004069B7">
      <w:pPr>
        <w:contextualSpacing/>
        <w:jc w:val="both"/>
        <w:rPr>
          <w:rFonts w:ascii="Cambria" w:hAnsi="Cambria" w:cs="Arial"/>
        </w:rPr>
      </w:pPr>
      <w:hyperlink r:id="rId491" w:history="1">
        <w:r w:rsidR="004069B7" w:rsidRPr="002A5878">
          <w:rPr>
            <w:rStyle w:val="Hyperlink"/>
            <w:rFonts w:ascii="Cambria" w:hAnsi="Cambria" w:cs="Arial"/>
          </w:rPr>
          <w:t>A.R.S. § 33-1318</w:t>
        </w:r>
      </w:hyperlink>
      <w:r w:rsidR="004069B7">
        <w:rPr>
          <w:rFonts w:ascii="Cambria" w:hAnsi="Cambria" w:cs="Arial"/>
        </w:rPr>
        <w:t xml:space="preserve"> outlines early tenant termination for domestic violence. The tenant's rights and obligations are terminated under the rental agreement. The tenant must vacate the dwelling to avoid liability for future rent and will not incur early termination penalties or fees, if the tenant provides the landlord with a written notice requesting release from the rental agreement with a mutually agreed on release date and either:</w:t>
      </w:r>
    </w:p>
    <w:p w:rsidR="004069B7" w:rsidRPr="002B31F7" w:rsidRDefault="004069B7" w:rsidP="004069B7">
      <w:pPr>
        <w:pStyle w:val="ListParagraph"/>
        <w:numPr>
          <w:ilvl w:val="0"/>
          <w:numId w:val="103"/>
        </w:numPr>
        <w:spacing w:after="0" w:line="240" w:lineRule="auto"/>
        <w:jc w:val="both"/>
        <w:rPr>
          <w:rFonts w:ascii="Cambria" w:hAnsi="Cambria" w:cs="Arial"/>
        </w:rPr>
      </w:pPr>
      <w:r w:rsidRPr="002B31F7">
        <w:rPr>
          <w:rFonts w:ascii="Cambria" w:hAnsi="Cambria" w:cs="Arial"/>
        </w:rPr>
        <w:t>A copy of any protective order, or</w:t>
      </w:r>
    </w:p>
    <w:p w:rsidR="004069B7" w:rsidRPr="00543C66" w:rsidRDefault="004069B7" w:rsidP="004069B7">
      <w:pPr>
        <w:pStyle w:val="ListParagraph"/>
        <w:numPr>
          <w:ilvl w:val="0"/>
          <w:numId w:val="103"/>
        </w:numPr>
        <w:spacing w:after="120" w:line="240" w:lineRule="auto"/>
        <w:jc w:val="both"/>
        <w:rPr>
          <w:rFonts w:ascii="Cambria" w:hAnsi="Cambria" w:cs="Arial"/>
        </w:rPr>
      </w:pPr>
      <w:r w:rsidRPr="002B31F7">
        <w:rPr>
          <w:rFonts w:ascii="Cambria" w:hAnsi="Cambria" w:cs="Arial"/>
        </w:rPr>
        <w:t>A copy of a written law enforcement report.</w:t>
      </w:r>
    </w:p>
    <w:p w:rsidR="004069B7" w:rsidRDefault="004069B7" w:rsidP="004069B7">
      <w:pPr>
        <w:spacing w:after="120"/>
        <w:jc w:val="both"/>
        <w:rPr>
          <w:rFonts w:ascii="Cambria" w:hAnsi="Cambria" w:cs="Arial"/>
        </w:rPr>
      </w:pPr>
      <w:r>
        <w:rPr>
          <w:rFonts w:ascii="Cambria" w:hAnsi="Cambria" w:cs="Arial"/>
        </w:rPr>
        <w:t>The circumstances that resulted in the tenant being a victim of domestic violence must have occurred within the 30-day period immediately preceding the written notice of termination.</w:t>
      </w:r>
    </w:p>
    <w:p w:rsidR="004069B7" w:rsidRDefault="004069B7" w:rsidP="004069B7">
      <w:pPr>
        <w:spacing w:after="120"/>
        <w:jc w:val="both"/>
        <w:rPr>
          <w:rFonts w:ascii="Cambria" w:hAnsi="Cambria" w:cs="Arial"/>
        </w:rPr>
      </w:pPr>
      <w:r>
        <w:rPr>
          <w:rFonts w:ascii="Cambria" w:hAnsi="Cambria" w:cs="Arial"/>
        </w:rPr>
        <w:t>The person named in an order of protection or a departmental report may be civilly liable for all economic losses incurred by a landlord for the domestic violence early lease termination.</w:t>
      </w:r>
    </w:p>
    <w:p w:rsidR="004069B7" w:rsidRDefault="004069B7" w:rsidP="004069B7">
      <w:pPr>
        <w:spacing w:after="120"/>
        <w:jc w:val="both"/>
        <w:rPr>
          <w:rFonts w:ascii="Cambria" w:hAnsi="Cambria" w:cs="Arial"/>
        </w:rPr>
      </w:pPr>
      <w:r>
        <w:rPr>
          <w:rFonts w:ascii="Cambria" w:hAnsi="Cambria" w:cs="Arial"/>
        </w:rPr>
        <w:t>A landlord has the right to terminate a lease against a victim for actions unrelated to the act of domestic violence (</w:t>
      </w:r>
      <w:hyperlink r:id="rId492" w:history="1">
        <w:r w:rsidRPr="00015E01">
          <w:rPr>
            <w:rStyle w:val="Hyperlink"/>
            <w:rFonts w:ascii="Cambria" w:hAnsi="Cambria" w:cs="Arial"/>
          </w:rPr>
          <w:t>A.R.S. § 33-1368</w:t>
        </w:r>
      </w:hyperlink>
      <w:r>
        <w:rPr>
          <w:rFonts w:ascii="Cambria" w:hAnsi="Cambria" w:cs="Arial"/>
        </w:rPr>
        <w:t>).</w:t>
      </w:r>
    </w:p>
    <w:p w:rsidR="004069B7" w:rsidRPr="0016666D" w:rsidRDefault="00224FF0" w:rsidP="004069B7">
      <w:pPr>
        <w:spacing w:after="120"/>
        <w:jc w:val="both"/>
        <w:rPr>
          <w:rFonts w:ascii="Cambria" w:hAnsi="Cambria" w:cs="Arial"/>
        </w:rPr>
      </w:pPr>
      <w:hyperlink r:id="rId493" w:history="1">
        <w:r w:rsidR="004069B7" w:rsidRPr="00147788">
          <w:rPr>
            <w:rStyle w:val="Hyperlink"/>
            <w:rFonts w:ascii="Cambria" w:hAnsi="Cambria" w:cs="Arial"/>
          </w:rPr>
          <w:t>A.R.S. § 13-3601</w:t>
        </w:r>
      </w:hyperlink>
      <w:r w:rsidR="004069B7">
        <w:rPr>
          <w:rFonts w:ascii="Cambria" w:hAnsi="Cambria" w:cs="Arial"/>
        </w:rPr>
        <w:t xml:space="preserve"> defines </w:t>
      </w:r>
      <w:r w:rsidR="004069B7">
        <w:rPr>
          <w:rFonts w:ascii="Cambria" w:hAnsi="Cambria" w:cs="Arial"/>
          <w:i/>
        </w:rPr>
        <w:t>domestic violence</w:t>
      </w:r>
      <w:r w:rsidR="004069B7">
        <w:rPr>
          <w:rFonts w:ascii="Cambria" w:hAnsi="Cambria" w:cs="Arial"/>
        </w:rPr>
        <w:t xml:space="preserve">; </w:t>
      </w:r>
      <w:hyperlink r:id="rId494" w:history="1">
        <w:r w:rsidR="004069B7" w:rsidRPr="00341826">
          <w:rPr>
            <w:rStyle w:val="Hyperlink"/>
            <w:rFonts w:ascii="Cambria" w:hAnsi="Cambria" w:cs="Arial"/>
          </w:rPr>
          <w:t>A.R.S. § 13-1406</w:t>
        </w:r>
      </w:hyperlink>
      <w:r w:rsidR="004069B7">
        <w:rPr>
          <w:rFonts w:ascii="Cambria" w:hAnsi="Cambria" w:cs="Arial"/>
        </w:rPr>
        <w:t xml:space="preserve"> defines </w:t>
      </w:r>
      <w:r w:rsidR="004069B7">
        <w:rPr>
          <w:rFonts w:ascii="Cambria" w:hAnsi="Cambria" w:cs="Arial"/>
          <w:i/>
        </w:rPr>
        <w:t>sexual assault</w:t>
      </w:r>
      <w:r w:rsidR="004069B7">
        <w:rPr>
          <w:rFonts w:ascii="Cambria" w:hAnsi="Cambria" w:cs="Arial"/>
        </w:rPr>
        <w:t>.</w:t>
      </w:r>
    </w:p>
    <w:p w:rsidR="004069B7" w:rsidRPr="001C5438" w:rsidRDefault="004069B7" w:rsidP="004069B7">
      <w:pPr>
        <w:spacing w:after="120"/>
        <w:jc w:val="both"/>
        <w:rPr>
          <w:rFonts w:ascii="Cambria" w:hAnsi="Cambria" w:cs="Arial"/>
        </w:rPr>
      </w:pPr>
    </w:p>
    <w:p w:rsidR="004069B7" w:rsidRDefault="004069B7" w:rsidP="004069B7">
      <w:pPr>
        <w:spacing w:after="120"/>
        <w:jc w:val="both"/>
        <w:rPr>
          <w:rFonts w:ascii="Cambria" w:hAnsi="Cambria" w:cs="Arial"/>
        </w:rPr>
        <w:sectPr w:rsidR="004069B7" w:rsidSect="00990E7D">
          <w:type w:val="continuous"/>
          <w:pgSz w:w="12240" w:h="15840"/>
          <w:pgMar w:top="1440" w:right="1440" w:bottom="1440" w:left="1440" w:header="720" w:footer="720" w:gutter="0"/>
          <w:cols w:space="720"/>
          <w:docGrid w:linePitch="360"/>
        </w:sectPr>
      </w:pPr>
    </w:p>
    <w:p w:rsidR="004069B7" w:rsidRDefault="004069B7" w:rsidP="004069B7">
      <w:pPr>
        <w:pStyle w:val="Heading1"/>
        <w:jc w:val="center"/>
      </w:pPr>
      <w:r>
        <w:rPr>
          <w:noProof/>
        </w:rPr>
        <w:lastRenderedPageBreak/>
        <w:drawing>
          <wp:anchor distT="0" distB="0" distL="114300" distR="114300" simplePos="0" relativeHeight="252027904" behindDoc="1" locked="0" layoutInCell="1" allowOverlap="1" wp14:anchorId="1A668103" wp14:editId="69701060">
            <wp:simplePos x="0" y="0"/>
            <wp:positionH relativeFrom="column">
              <wp:posOffset>2362835</wp:posOffset>
            </wp:positionH>
            <wp:positionV relativeFrom="paragraph">
              <wp:posOffset>-322580</wp:posOffset>
            </wp:positionV>
            <wp:extent cx="1214755" cy="1165860"/>
            <wp:effectExtent l="0" t="0" r="0" b="0"/>
            <wp:wrapNone/>
            <wp:docPr id="561" name="Picture 56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69B7" w:rsidRDefault="004069B7" w:rsidP="004069B7">
      <w:pPr>
        <w:jc w:val="center"/>
        <w:sectPr w:rsidR="004069B7" w:rsidSect="00990E7D">
          <w:footerReference w:type="default" r:id="rId495"/>
          <w:pgSz w:w="12240" w:h="15840"/>
          <w:pgMar w:top="1080" w:right="1440" w:bottom="1440" w:left="1440" w:header="720" w:footer="720" w:gutter="0"/>
          <w:cols w:space="720"/>
          <w:docGrid w:linePitch="360"/>
        </w:sectPr>
      </w:pPr>
    </w:p>
    <w:p w:rsidR="004069B7" w:rsidRDefault="004069B7" w:rsidP="004069B7">
      <w:pPr>
        <w:rPr>
          <w:b/>
        </w:rPr>
      </w:pPr>
      <w:bookmarkStart w:id="121" w:name="hb2471"/>
      <w:bookmarkEnd w:id="121"/>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69B7" w:rsidTr="004069B7">
        <w:tc>
          <w:tcPr>
            <w:tcW w:w="9895" w:type="dxa"/>
            <w:gridSpan w:val="2"/>
          </w:tcPr>
          <w:p w:rsidR="004069B7" w:rsidRDefault="004069B7" w:rsidP="004069B7">
            <w:pPr>
              <w:spacing w:after="120"/>
              <w:rPr>
                <w:rFonts w:ascii="Cambria" w:hAnsi="Cambria" w:cs="Arial"/>
                <w:b/>
                <w:noProof/>
                <w:sz w:val="28"/>
                <w:szCs w:val="28"/>
                <w:u w:val="single"/>
              </w:rPr>
            </w:pPr>
          </w:p>
          <w:p w:rsidR="004069B7" w:rsidRPr="002B09D5" w:rsidRDefault="004069B7" w:rsidP="004069B7">
            <w:pPr>
              <w:spacing w:after="120"/>
              <w:rPr>
                <w:rFonts w:ascii="Cambria" w:hAnsi="Cambria" w:cs="Arial"/>
                <w:noProof/>
                <w:sz w:val="28"/>
                <w:szCs w:val="28"/>
                <w:u w:val="single"/>
              </w:rPr>
            </w:pPr>
            <w:r>
              <w:rPr>
                <w:rFonts w:ascii="Cambria" w:hAnsi="Cambria" w:cs="Arial"/>
                <w:b/>
                <w:noProof/>
                <w:sz w:val="28"/>
                <w:szCs w:val="28"/>
                <w:u w:val="single"/>
              </w:rPr>
              <w:t>HB 2471:</w:t>
            </w:r>
            <w:r w:rsidRPr="00803606">
              <w:rPr>
                <w:rFonts w:ascii="Cambria" w:hAnsi="Cambria" w:cs="Arial"/>
                <w:noProof/>
                <w:sz w:val="28"/>
                <w:szCs w:val="28"/>
                <w:u w:val="single"/>
              </w:rPr>
              <w:t xml:space="preserve"> </w:t>
            </w:r>
            <w:r>
              <w:rPr>
                <w:rFonts w:ascii="Cambria" w:hAnsi="Cambria" w:cs="Arial"/>
                <w:noProof/>
                <w:sz w:val="28"/>
                <w:szCs w:val="28"/>
                <w:u w:val="single"/>
              </w:rPr>
              <w:t>electronic wills and trusts.</w:t>
            </w:r>
          </w:p>
        </w:tc>
      </w:tr>
      <w:tr w:rsidR="004069B7" w:rsidTr="004069B7">
        <w:tc>
          <w:tcPr>
            <w:tcW w:w="5125" w:type="dxa"/>
          </w:tcPr>
          <w:p w:rsidR="004069B7" w:rsidRPr="00311FEF" w:rsidRDefault="004069B7" w:rsidP="004069B7">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Leach, LD 11</w:t>
            </w:r>
          </w:p>
          <w:p w:rsidR="004069B7" w:rsidRPr="00BD2B4F" w:rsidRDefault="004069B7" w:rsidP="004069B7">
            <w:pPr>
              <w:rPr>
                <w:rFonts w:ascii="Cambria" w:hAnsi="Cambria" w:cs="Arial"/>
              </w:rPr>
            </w:pPr>
            <w:r>
              <w:rPr>
                <w:rFonts w:ascii="Cambria" w:hAnsi="Cambria" w:cs="Arial"/>
                <w:b/>
              </w:rPr>
              <w:t>BILL STATUS:</w:t>
            </w:r>
            <w:r w:rsidRPr="00C6092E">
              <w:rPr>
                <w:rFonts w:ascii="Cambria" w:hAnsi="Cambria" w:cs="Arial"/>
              </w:rPr>
              <w:t xml:space="preserve"> </w:t>
            </w:r>
            <w:hyperlink r:id="rId496"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4069B7" w:rsidTr="004069B7">
              <w:tc>
                <w:tcPr>
                  <w:tcW w:w="5115" w:type="dxa"/>
                  <w:tcBorders>
                    <w:top w:val="nil"/>
                    <w:left w:val="nil"/>
                    <w:bottom w:val="nil"/>
                    <w:right w:val="nil"/>
                  </w:tcBorders>
                  <w:tcMar>
                    <w:left w:w="0" w:type="dxa"/>
                    <w:right w:w="0" w:type="dxa"/>
                  </w:tcMar>
                </w:tcPr>
                <w:p w:rsidR="004069B7" w:rsidRDefault="004069B7" w:rsidP="004069B7">
                  <w:pPr>
                    <w:rPr>
                      <w:rFonts w:ascii="Cambria" w:hAnsi="Cambria" w:cs="Arial"/>
                    </w:rPr>
                  </w:pPr>
                  <w:r>
                    <w:rPr>
                      <w:rFonts w:ascii="Cambria" w:hAnsi="Cambria" w:cs="Arial"/>
                    </w:rPr>
                    <w:t xml:space="preserve">                   JPS: DP 9-0-0-0</w:t>
                  </w:r>
                </w:p>
              </w:tc>
            </w:tr>
          </w:tbl>
          <w:p w:rsidR="004069B7" w:rsidRPr="00C6092E" w:rsidRDefault="004069B7" w:rsidP="004069B7">
            <w:pPr>
              <w:rPr>
                <w:rFonts w:ascii="Cambria" w:hAnsi="Cambria" w:cs="Arial"/>
              </w:rPr>
            </w:pPr>
          </w:p>
        </w:tc>
        <w:tc>
          <w:tcPr>
            <w:tcW w:w="4770" w:type="dxa"/>
          </w:tcPr>
          <w:p w:rsidR="004069B7" w:rsidRDefault="004069B7" w:rsidP="004069B7">
            <w:pPr>
              <w:rPr>
                <w:rFonts w:ascii="Cambria" w:hAnsi="Cambria" w:cs="Arial"/>
              </w:rPr>
            </w:pPr>
            <w:r w:rsidRPr="001C5438">
              <w:rPr>
                <w:rFonts w:ascii="Cambria" w:hAnsi="Cambria" w:cs="Arial"/>
                <w:noProof/>
              </w:rPr>
              <mc:AlternateContent>
                <mc:Choice Requires="wps">
                  <w:drawing>
                    <wp:anchor distT="0" distB="0" distL="114300" distR="114300" simplePos="0" relativeHeight="252029952" behindDoc="1" locked="1" layoutInCell="1" allowOverlap="0" wp14:anchorId="0B312D3D" wp14:editId="1B9C83A7">
                      <wp:simplePos x="0" y="0"/>
                      <wp:positionH relativeFrom="margin">
                        <wp:posOffset>0</wp:posOffset>
                      </wp:positionH>
                      <wp:positionV relativeFrom="page">
                        <wp:posOffset>74930</wp:posOffset>
                      </wp:positionV>
                      <wp:extent cx="2669540" cy="831215"/>
                      <wp:effectExtent l="0" t="0" r="16510" b="26035"/>
                      <wp:wrapTight wrapText="bothSides">
                        <wp:wrapPolygon edited="0">
                          <wp:start x="0" y="0"/>
                          <wp:lineTo x="0" y="21782"/>
                          <wp:lineTo x="21579" y="21782"/>
                          <wp:lineTo x="21579" y="0"/>
                          <wp:lineTo x="0" y="0"/>
                        </wp:wrapPolygon>
                      </wp:wrapTight>
                      <wp:docPr id="5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831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4069B7">
                                  <w:pPr>
                                    <w:rPr>
                                      <w:b/>
                                      <w:u w:val="single"/>
                                    </w:rPr>
                                  </w:pPr>
                                  <w:r w:rsidRPr="00BB4358">
                                    <w:rPr>
                                      <w:b/>
                                      <w:u w:val="single"/>
                                    </w:rPr>
                                    <w:t>Legend:</w:t>
                                  </w:r>
                                </w:p>
                                <w:p w:rsidR="00224FF0" w:rsidRDefault="00224FF0" w:rsidP="004069B7">
                                  <w:r>
                                    <w:t>Testator – Person who creates a will</w:t>
                                  </w:r>
                                </w:p>
                                <w:p w:rsidR="00224FF0" w:rsidRDefault="00224FF0" w:rsidP="004069B7">
                                  <w:r>
                                    <w:t>Settlor – Person who creates a trust</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12D3D" id="_x0000_s1223" type="#_x0000_t202" style="position:absolute;margin-left:0;margin-top:5.9pt;width:210.2pt;height:65.45pt;z-index:-251286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UFxhgIAABoFAAAOAAAAZHJzL2Uyb0RvYy54bWysVNuO2jAQfa/Uf7D8zoZkExYiwooSqCpt&#10;L9JuP8DYDrHq2KltSLZV/71jB1jovlRVeQh2ZnLmnJljz+/7RqIDN1ZoVeD4ZowRV1QzoXYF/vq0&#10;GU0xso4oRqRWvMDP3OL7xds3867NeaJrLRk3CECUzbu2wLVzbR5Flta8IfZGt1xBsNKmIQ62Zhcx&#10;QzpAb2SUjMeTqNOGtUZTbi28LYcgXgT8quLUfa4qyx2SBQZuLjxNeG79M1rMSb4zpK0FPdIg/8Ci&#10;IUJB0TNUSRxBeyNeQTWCGm115W6obiJdVYLyoAHUxOM/1DzWpOVBCzTHtuc22f8HSz8dvhgkWIGz&#10;NMFIkQaG9MR7h97pHqW+P11rc0h7bCHR9fAa5hy02vZB028WKb2qidrxpTG6qzlhwC/2X0YXnw44&#10;1oNsu4+aQRmydzoA9ZVpfPOgHQjQYU7P59l4KhReJpPJLEshRCE2vY2TOAslSH76ujXWvee6QX5R&#10;YAOzD+jk8GCdZ0PyU4ovpvRGSBnmLxXqCjzLkmzQpaVgPujTrNltV9KgA/EOCr9jXXuZ1ggHPpai&#10;AXLnJJL7bqwVC1UcEXJYAxOpPDiIA27H1eCXn7PxbD1dT9NRmkzWo3RclqPlZpWOJpv4Litvy9Wq&#10;jH95nnGa14IxrjzVk3fj9O+8cTxFg+vO7r2SdKV8E36vlUfXNEKXQdXpP6gLNvCTHzzg+m0fHBfP&#10;7jygN8lWs2dwhtHDAYULBRa1Nj8w6uBwFth+3xPDMZIfFLhrFqfeCi5s0uwugY25jGwvI0RRgCqw&#10;w2hYrtxwA+xbI3Y1VBr8rPQSHFmJYJYXVkcfwwEMqo6XhT/hl/uQ9XKlLX4DAAD//wMAUEsDBBQA&#10;BgAIAAAAIQBeLrzh2gAAAAcBAAAPAAAAZHJzL2Rvd25yZXYueG1sTI/NTsNADITvSLzDykjc6KZp&#10;RGjIpkIU7hAKvTpZN4nYnyi7bQNPjznB0TPj8edyM1sjTjSFwTsFy0UCglzr9eA6Bbu355s7ECGi&#10;02i8IwVfFGBTXV6UWGh/dq90qmMnuMSFAhX0MY6FlKHtyWJY+JEcewc/WYw8Tp3UE5653BqZJsmt&#10;tDg4vtDjSI89tZ/10TJGut+tti815Tk2q+3T9/v68GGUur6aH+5BRJrjXxh+8XkHKmZq/NHpIIwC&#10;fiSyumR+drM0yUA0LGRpDrIq5X/+6gcAAP//AwBQSwECLQAUAAYACAAAACEAtoM4kv4AAADhAQAA&#10;EwAAAAAAAAAAAAAAAAAAAAAAW0NvbnRlbnRfVHlwZXNdLnhtbFBLAQItABQABgAIAAAAIQA4/SH/&#10;1gAAAJQBAAALAAAAAAAAAAAAAAAAAC8BAABfcmVscy8ucmVsc1BLAQItABQABgAIAAAAIQA46UFx&#10;hgIAABoFAAAOAAAAAAAAAAAAAAAAAC4CAABkcnMvZTJvRG9jLnhtbFBLAQItABQABgAIAAAAIQBe&#10;Lrzh2gAAAAcBAAAPAAAAAAAAAAAAAAAAAOAEAABkcnMvZG93bnJldi54bWxQSwUGAAAAAAQABADz&#10;AAAA5wUAAAAA&#10;" o:allowoverlap="f" filled="f">
                      <v:textbox>
                        <w:txbxContent>
                          <w:p w:rsidR="00224FF0" w:rsidRPr="00F34CC1" w:rsidRDefault="00224FF0" w:rsidP="004069B7">
                            <w:pPr>
                              <w:rPr>
                                <w:b/>
                                <w:u w:val="single"/>
                              </w:rPr>
                            </w:pPr>
                            <w:r w:rsidRPr="00BB4358">
                              <w:rPr>
                                <w:b/>
                                <w:u w:val="single"/>
                              </w:rPr>
                              <w:t>Legend:</w:t>
                            </w:r>
                          </w:p>
                          <w:p w:rsidR="00224FF0" w:rsidRDefault="00224FF0" w:rsidP="004069B7">
                            <w:r>
                              <w:t>Testator – Person who creates a will</w:t>
                            </w:r>
                          </w:p>
                          <w:p w:rsidR="00224FF0" w:rsidRDefault="00224FF0" w:rsidP="004069B7">
                            <w:r>
                              <w:t>Settlor – Person who creates a trust</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4069B7" w:rsidRPr="001C5438" w:rsidRDefault="004069B7" w:rsidP="004069B7">
      <w:pPr>
        <w:spacing w:before="200"/>
        <w:jc w:val="both"/>
        <w:rPr>
          <w:rFonts w:ascii="Cambria" w:hAnsi="Cambria" w:cs="Arial"/>
          <w:b/>
          <w:u w:val="single"/>
        </w:rPr>
      </w:pPr>
      <w:r w:rsidRPr="001C5438">
        <w:rPr>
          <w:rFonts w:ascii="Cambria" w:hAnsi="Cambria" w:cs="Arial"/>
          <w:b/>
          <w:u w:val="single"/>
        </w:rPr>
        <w:t>Abstract</w:t>
      </w:r>
    </w:p>
    <w:p w:rsidR="004069B7" w:rsidRPr="001C5438" w:rsidRDefault="004069B7" w:rsidP="004069B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2028928" behindDoc="1" locked="1" layoutInCell="1" allowOverlap="0" wp14:anchorId="58A3281B" wp14:editId="06466B41">
                <wp:simplePos x="0" y="0"/>
                <wp:positionH relativeFrom="margin">
                  <wp:align>left</wp:align>
                </wp:positionH>
                <wp:positionV relativeFrom="margin">
                  <wp:posOffset>8039100</wp:posOffset>
                </wp:positionV>
                <wp:extent cx="5943600" cy="274320"/>
                <wp:effectExtent l="0" t="0" r="19050" b="11430"/>
                <wp:wrapTight wrapText="bothSides">
                  <wp:wrapPolygon edited="0">
                    <wp:start x="0" y="0"/>
                    <wp:lineTo x="0" y="21000"/>
                    <wp:lineTo x="21600" y="21000"/>
                    <wp:lineTo x="21600" y="0"/>
                    <wp:lineTo x="0" y="0"/>
                  </wp:wrapPolygon>
                </wp:wrapTight>
                <wp:docPr id="54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4069B7">
                            <w:pPr>
                              <w:jc w:val="center"/>
                            </w:pPr>
                            <w:sdt>
                              <w:sdtPr>
                                <w:tag w:val="Prop105"/>
                                <w:id w:val="17808360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934684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863910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7555185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3281B" id="_x0000_s1224" type="#_x0000_t202" style="position:absolute;left:0;text-align:left;margin-left:0;margin-top:633pt;width:468pt;height:21.6pt;z-index:-25128755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gTMQIAAFsEAAAOAAAAZHJzL2Uyb0RvYy54bWysVNuO0zAQfUfiHyy/06Rt2m2jpqulSxHS&#10;cpF2+QDHcRILx2Nst8ny9YydtlQLvCDyYNme8ZmZc2ayuR06RY7COgm6oNNJSonQHCqpm4J+fdq/&#10;WVHiPNMVU6BFQZ+Fo7fb1682vcnFDFpQlbAEQbTLe1PQ1nuTJ4njreiYm4ARGo012I55PNomqSzr&#10;Eb1TySxNl0kPtjIWuHAOb+9HI91G/LoW3H+uayc8UQXF3HxcbVzLsCbbDcsby0wr+SkN9g9ZdExq&#10;DHqBumeekYOVv0F1kltwUPsJhy6BupZcxBqwmmn6oprHlhkRa0FynLnQ5P4fLP90/GKJrAq6yOaU&#10;aNahSE9i8OQtDGQZ+OmNy9Ht0aCjH/AadY61OvMA/JsjGnYt0424sxb6VrAK85uGl8nV0xHHBZCy&#10;/wgVhmEHDxFoqG0XyEM6CKKjTs8XbUIqHC8X62y+TNHE0Ta7yeazKF7C8vNrY51/L6AjYVNQi9pH&#10;dHZ8cD5kw/KzSwjmQMlqL5WKB9uUO2XJkWGf7OMXC3jhpjTpC7pezBYjAX+FSOP3J4hOemx4JbuC&#10;ri5OLA+0vdNVbEfPpBr3mLLSJx4DdSOJfiiHKNl0vToLVEL1jNRaGDscJxI3LdgflPTY3QV13w/M&#10;CkrUB43yrKdZFsYhHrLFDZJJ7LWlvLYwzRGqoJ6Scbvz4wgdjJVNi5HGhtBwh5LWMrIdtB+zOhWA&#10;HRxFOE1bGJHrc/T69U/Y/gQAAP//AwBQSwMEFAAGAAgAAAAhAC1fKJfdAAAACgEAAA8AAABkcnMv&#10;ZG93bnJldi54bWxMT0FOwzAQvCPxB2uRuCDqkKDQhDgVQgLBDUpVrm68TSLidbDdNPye7QluszOj&#10;2ZlqNdtBTOhD70jBzSIBgdQ401OrYPPxdL0EEaImowdHqOAHA6zq87NKl8Yd6R2ndWwFh1AotYIu&#10;xrGUMjQdWh0WbkRibe+81ZFP30rj9ZHD7SDTJMml1T3xh06P+Nhh87U+WAXL25fpM7xmb9sm3w9F&#10;vLqbnr+9UpcX88M9iIhz/DPDqT5Xh5o77dyBTBCDAh4SmU3znBHrRXYCO6aypEhB1pX8P6H+BQAA&#10;//8DAFBLAQItABQABgAIAAAAIQC2gziS/gAAAOEBAAATAAAAAAAAAAAAAAAAAAAAAABbQ29udGVu&#10;dF9UeXBlc10ueG1sUEsBAi0AFAAGAAgAAAAhADj9If/WAAAAlAEAAAsAAAAAAAAAAAAAAAAALwEA&#10;AF9yZWxzLy5yZWxzUEsBAi0AFAAGAAgAAAAhAOqmuBMxAgAAWwQAAA4AAAAAAAAAAAAAAAAALgIA&#10;AGRycy9lMm9Eb2MueG1sUEsBAi0AFAAGAAgAAAAhAC1fKJfdAAAACgEAAA8AAAAAAAAAAAAAAAAA&#10;iwQAAGRycy9kb3ducmV2LnhtbFBLBQYAAAAABAAEAPMAAACVBQAAAAA=&#10;" o:allowoverlap="f">
                <v:textbox>
                  <w:txbxContent>
                    <w:p w:rsidR="00224FF0" w:rsidRDefault="00224FF0" w:rsidP="004069B7">
                      <w:pPr>
                        <w:jc w:val="center"/>
                      </w:pPr>
                      <w:sdt>
                        <w:sdtPr>
                          <w:tag w:val="Prop105"/>
                          <w:id w:val="17808360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934684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863910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7555185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 xml:space="preserve">Relating to electronic wills and trusts. </w:t>
      </w:r>
    </w:p>
    <w:p w:rsidR="004069B7" w:rsidRPr="00E6340E" w:rsidRDefault="004069B7" w:rsidP="004069B7">
      <w:pPr>
        <w:jc w:val="both"/>
        <w:rPr>
          <w:rFonts w:ascii="Cambria" w:hAnsi="Cambria" w:cs="Arial"/>
          <w:b/>
          <w:u w:val="single"/>
        </w:rPr>
      </w:pPr>
      <w:r w:rsidRPr="001C5438">
        <w:rPr>
          <w:rFonts w:ascii="Cambria" w:hAnsi="Cambria" w:cs="Arial"/>
          <w:b/>
          <w:u w:val="single"/>
        </w:rPr>
        <w:t>Provisions</w:t>
      </w:r>
    </w:p>
    <w:p w:rsidR="004069B7" w:rsidRPr="0055490F" w:rsidRDefault="004069B7" w:rsidP="004069B7">
      <w:pPr>
        <w:pStyle w:val="ListParagraph"/>
        <w:spacing w:after="0" w:line="240" w:lineRule="auto"/>
        <w:contextualSpacing w:val="0"/>
        <w:jc w:val="center"/>
        <w:rPr>
          <w:rFonts w:ascii="Cambria" w:hAnsi="Cambria" w:cs="Arial"/>
          <w:b/>
          <w:i/>
        </w:rPr>
      </w:pPr>
      <w:bookmarkStart w:id="122" w:name="_Hlk506022533"/>
      <w:r>
        <w:rPr>
          <w:rFonts w:ascii="Cambria" w:hAnsi="Cambria" w:cs="Arial"/>
          <w:b/>
          <w:i/>
        </w:rPr>
        <w:t>Electronic Wills (Sec. 3)</w:t>
      </w:r>
    </w:p>
    <w:p w:rsidR="004069B7" w:rsidRPr="00AA1882" w:rsidRDefault="004069B7" w:rsidP="004069B7">
      <w:pPr>
        <w:pStyle w:val="ListParagraph"/>
        <w:numPr>
          <w:ilvl w:val="0"/>
          <w:numId w:val="108"/>
        </w:numPr>
        <w:spacing w:after="120" w:line="240" w:lineRule="auto"/>
        <w:contextualSpacing w:val="0"/>
        <w:jc w:val="both"/>
        <w:rPr>
          <w:rFonts w:ascii="Cambria" w:hAnsi="Cambria" w:cs="Arial"/>
        </w:rPr>
      </w:pPr>
      <w:r>
        <w:rPr>
          <w:rFonts w:ascii="Cambria" w:hAnsi="Cambria" w:cs="Arial"/>
        </w:rPr>
        <w:t xml:space="preserve">Allows a person who is 18 years or older and of sound mind to make an electronic will. </w:t>
      </w:r>
    </w:p>
    <w:p w:rsidR="004069B7" w:rsidRDefault="004069B7" w:rsidP="004069B7">
      <w:pPr>
        <w:pStyle w:val="ListParagraph"/>
        <w:numPr>
          <w:ilvl w:val="0"/>
          <w:numId w:val="108"/>
        </w:numPr>
        <w:spacing w:after="0" w:line="240" w:lineRule="auto"/>
        <w:contextualSpacing w:val="0"/>
        <w:jc w:val="both"/>
        <w:rPr>
          <w:rFonts w:ascii="Cambria" w:hAnsi="Cambria" w:cs="Arial"/>
        </w:rPr>
      </w:pPr>
      <w:r>
        <w:rPr>
          <w:rFonts w:ascii="Cambria" w:hAnsi="Cambria" w:cs="Arial"/>
        </w:rPr>
        <w:t xml:space="preserve">Requires electronic wills to: </w:t>
      </w:r>
    </w:p>
    <w:bookmarkEnd w:id="122"/>
    <w:p w:rsidR="004069B7" w:rsidRDefault="004069B7" w:rsidP="004069B7">
      <w:pPr>
        <w:pStyle w:val="ListParagraph"/>
        <w:numPr>
          <w:ilvl w:val="1"/>
          <w:numId w:val="108"/>
        </w:numPr>
        <w:spacing w:after="0" w:line="240" w:lineRule="auto"/>
        <w:contextualSpacing w:val="0"/>
        <w:jc w:val="both"/>
        <w:rPr>
          <w:rFonts w:ascii="Cambria" w:hAnsi="Cambria" w:cs="Arial"/>
        </w:rPr>
      </w:pPr>
      <w:r>
        <w:rPr>
          <w:rFonts w:ascii="Cambria" w:hAnsi="Cambria" w:cs="Arial"/>
        </w:rPr>
        <w:t xml:space="preserve">Be created and maintained in an electronic record;  </w:t>
      </w:r>
    </w:p>
    <w:p w:rsidR="004069B7" w:rsidRDefault="004069B7" w:rsidP="004069B7">
      <w:pPr>
        <w:pStyle w:val="ListParagraph"/>
        <w:numPr>
          <w:ilvl w:val="1"/>
          <w:numId w:val="108"/>
        </w:numPr>
        <w:spacing w:after="0" w:line="240" w:lineRule="auto"/>
        <w:contextualSpacing w:val="0"/>
        <w:jc w:val="both"/>
        <w:rPr>
          <w:rFonts w:ascii="Cambria" w:hAnsi="Cambria" w:cs="Arial"/>
        </w:rPr>
      </w:pPr>
      <w:r>
        <w:rPr>
          <w:rFonts w:ascii="Cambria" w:hAnsi="Cambria" w:cs="Arial"/>
        </w:rPr>
        <w:t>Contain the date, the testator's electronic signature; and</w:t>
      </w:r>
    </w:p>
    <w:p w:rsidR="004069B7" w:rsidRDefault="004069B7" w:rsidP="004069B7">
      <w:pPr>
        <w:pStyle w:val="ListParagraph"/>
        <w:numPr>
          <w:ilvl w:val="2"/>
          <w:numId w:val="108"/>
        </w:numPr>
        <w:spacing w:after="0" w:line="240" w:lineRule="auto"/>
        <w:contextualSpacing w:val="0"/>
        <w:jc w:val="both"/>
        <w:rPr>
          <w:rFonts w:ascii="Cambria" w:hAnsi="Cambria" w:cs="Arial"/>
        </w:rPr>
      </w:pPr>
      <w:r w:rsidRPr="00EA362F">
        <w:rPr>
          <w:rFonts w:ascii="Cambria" w:hAnsi="Cambria" w:cs="Arial"/>
        </w:rPr>
        <w:t xml:space="preserve">An authentication characteristic of the testator; or </w:t>
      </w:r>
    </w:p>
    <w:p w:rsidR="004069B7" w:rsidRDefault="004069B7" w:rsidP="004069B7">
      <w:pPr>
        <w:pStyle w:val="ListParagraph"/>
        <w:numPr>
          <w:ilvl w:val="2"/>
          <w:numId w:val="108"/>
        </w:numPr>
        <w:spacing w:after="120" w:line="240" w:lineRule="auto"/>
        <w:contextualSpacing w:val="0"/>
        <w:jc w:val="both"/>
        <w:rPr>
          <w:rFonts w:ascii="Cambria" w:hAnsi="Cambria" w:cs="Arial"/>
        </w:rPr>
      </w:pPr>
      <w:r>
        <w:rPr>
          <w:rFonts w:ascii="Cambria" w:hAnsi="Cambria" w:cs="Arial"/>
        </w:rPr>
        <w:t>Be notarized by an electronic notary</w:t>
      </w:r>
      <w:r w:rsidRPr="00EA362F">
        <w:rPr>
          <w:rFonts w:ascii="Cambria" w:hAnsi="Cambria" w:cs="Arial"/>
        </w:rPr>
        <w:t xml:space="preserve"> in the presence of the testator</w:t>
      </w:r>
      <w:r>
        <w:rPr>
          <w:rFonts w:ascii="Cambria" w:hAnsi="Cambria" w:cs="Arial"/>
        </w:rPr>
        <w:t>.</w:t>
      </w:r>
    </w:p>
    <w:p w:rsidR="004069B7" w:rsidRPr="00E959B2" w:rsidRDefault="004069B7" w:rsidP="004069B7">
      <w:pPr>
        <w:pStyle w:val="ListParagraph"/>
        <w:numPr>
          <w:ilvl w:val="0"/>
          <w:numId w:val="108"/>
        </w:numPr>
        <w:spacing w:after="0" w:line="240" w:lineRule="auto"/>
        <w:contextualSpacing w:val="0"/>
        <w:jc w:val="both"/>
        <w:rPr>
          <w:rFonts w:ascii="Cambria" w:hAnsi="Cambria" w:cs="Arial"/>
        </w:rPr>
      </w:pPr>
      <w:r>
        <w:rPr>
          <w:rFonts w:ascii="Cambria" w:hAnsi="Cambria" w:cs="Arial"/>
        </w:rPr>
        <w:t>States that self-proved electronic wills must additionally meet the following requirements:</w:t>
      </w:r>
    </w:p>
    <w:p w:rsidR="004069B7" w:rsidRDefault="004069B7" w:rsidP="004069B7">
      <w:pPr>
        <w:pStyle w:val="ListParagraph"/>
        <w:numPr>
          <w:ilvl w:val="1"/>
          <w:numId w:val="108"/>
        </w:numPr>
        <w:spacing w:after="0" w:line="240" w:lineRule="auto"/>
        <w:contextualSpacing w:val="0"/>
        <w:jc w:val="both"/>
        <w:rPr>
          <w:rFonts w:ascii="Cambria" w:hAnsi="Cambria" w:cs="Arial"/>
        </w:rPr>
      </w:pPr>
      <w:r>
        <w:rPr>
          <w:rFonts w:ascii="Cambria" w:hAnsi="Cambria" w:cs="Arial"/>
        </w:rPr>
        <w:t xml:space="preserve">Comply with statutory witness requirements for self-proved wills; </w:t>
      </w:r>
    </w:p>
    <w:p w:rsidR="004069B7" w:rsidRDefault="004069B7" w:rsidP="004069B7">
      <w:pPr>
        <w:pStyle w:val="ListParagraph"/>
        <w:numPr>
          <w:ilvl w:val="1"/>
          <w:numId w:val="108"/>
        </w:numPr>
        <w:spacing w:after="0" w:line="240" w:lineRule="auto"/>
        <w:contextualSpacing w:val="0"/>
        <w:jc w:val="both"/>
        <w:rPr>
          <w:rFonts w:ascii="Cambria" w:hAnsi="Cambria" w:cs="Arial"/>
        </w:rPr>
      </w:pPr>
      <w:r>
        <w:rPr>
          <w:rFonts w:ascii="Cambria" w:hAnsi="Cambria" w:cs="Arial"/>
        </w:rPr>
        <w:t xml:space="preserve">Incorporate the affidavits of attesting witnesses; </w:t>
      </w:r>
    </w:p>
    <w:p w:rsidR="004069B7" w:rsidRDefault="004069B7" w:rsidP="004069B7">
      <w:pPr>
        <w:pStyle w:val="ListParagraph"/>
        <w:numPr>
          <w:ilvl w:val="1"/>
          <w:numId w:val="108"/>
        </w:numPr>
        <w:spacing w:after="0" w:line="240" w:lineRule="auto"/>
        <w:contextualSpacing w:val="0"/>
        <w:jc w:val="both"/>
        <w:rPr>
          <w:rFonts w:ascii="Cambria" w:hAnsi="Cambria" w:cs="Arial"/>
        </w:rPr>
      </w:pPr>
      <w:r>
        <w:rPr>
          <w:rFonts w:ascii="Cambria" w:hAnsi="Cambria" w:cs="Arial"/>
        </w:rPr>
        <w:t>Designate a qualified custodian to maintain custody; and</w:t>
      </w:r>
    </w:p>
    <w:p w:rsidR="004069B7" w:rsidRPr="00AC78D8" w:rsidRDefault="004069B7" w:rsidP="004069B7">
      <w:pPr>
        <w:pStyle w:val="ListParagraph"/>
        <w:numPr>
          <w:ilvl w:val="1"/>
          <w:numId w:val="108"/>
        </w:numPr>
        <w:spacing w:after="120" w:line="240" w:lineRule="auto"/>
        <w:contextualSpacing w:val="0"/>
        <w:jc w:val="both"/>
        <w:rPr>
          <w:rFonts w:ascii="Cambria" w:hAnsi="Cambria" w:cs="Arial"/>
        </w:rPr>
      </w:pPr>
      <w:r>
        <w:rPr>
          <w:rFonts w:ascii="Cambria" w:hAnsi="Cambria" w:cs="Arial"/>
        </w:rPr>
        <w:t>Be under the custody of the qualified custodian at all time b</w:t>
      </w:r>
      <w:r w:rsidRPr="00824581">
        <w:rPr>
          <w:rFonts w:ascii="Cambria" w:hAnsi="Cambria" w:cs="Arial"/>
        </w:rPr>
        <w:t>efore being offered for probate or reduced to a certified pap</w:t>
      </w:r>
      <w:r>
        <w:rPr>
          <w:rFonts w:ascii="Cambria" w:hAnsi="Cambria" w:cs="Arial"/>
        </w:rPr>
        <w:t xml:space="preserve">er copy. </w:t>
      </w:r>
    </w:p>
    <w:p w:rsidR="004069B7" w:rsidRDefault="004069B7" w:rsidP="004069B7">
      <w:pPr>
        <w:pStyle w:val="ListParagraph"/>
        <w:numPr>
          <w:ilvl w:val="0"/>
          <w:numId w:val="108"/>
        </w:numPr>
        <w:spacing w:after="120" w:line="240" w:lineRule="auto"/>
        <w:contextualSpacing w:val="0"/>
        <w:jc w:val="both"/>
        <w:rPr>
          <w:rFonts w:ascii="Cambria" w:hAnsi="Cambria" w:cs="Arial"/>
        </w:rPr>
      </w:pPr>
      <w:r>
        <w:rPr>
          <w:rFonts w:ascii="Cambria" w:hAnsi="Cambria" w:cs="Arial"/>
        </w:rPr>
        <w:t xml:space="preserve">Requires </w:t>
      </w:r>
      <w:r w:rsidRPr="00D27388">
        <w:rPr>
          <w:rFonts w:ascii="Cambria" w:hAnsi="Cambria" w:cs="Arial"/>
        </w:rPr>
        <w:t xml:space="preserve">any question raised about the force, effect, validity and interpretation of an electronic will </w:t>
      </w:r>
      <w:r>
        <w:rPr>
          <w:rFonts w:ascii="Cambria" w:hAnsi="Cambria" w:cs="Arial"/>
        </w:rPr>
        <w:t xml:space="preserve">to be determined in the same manner as a holographic will. </w:t>
      </w:r>
    </w:p>
    <w:p w:rsidR="004069B7" w:rsidRDefault="004069B7" w:rsidP="004069B7">
      <w:pPr>
        <w:pStyle w:val="ListParagraph"/>
        <w:numPr>
          <w:ilvl w:val="0"/>
          <w:numId w:val="108"/>
        </w:numPr>
        <w:spacing w:after="120" w:line="240" w:lineRule="auto"/>
        <w:contextualSpacing w:val="0"/>
        <w:jc w:val="both"/>
        <w:rPr>
          <w:rFonts w:ascii="Cambria" w:hAnsi="Cambria" w:cs="Arial"/>
        </w:rPr>
      </w:pPr>
      <w:r>
        <w:rPr>
          <w:rFonts w:ascii="Cambria" w:hAnsi="Cambria" w:cs="Arial"/>
        </w:rPr>
        <w:t xml:space="preserve">Specifies that electronic will requirements do not apply to a trust except those contained in an electronic will. </w:t>
      </w:r>
    </w:p>
    <w:p w:rsidR="004069B7" w:rsidRPr="00615071" w:rsidRDefault="004069B7" w:rsidP="004069B7">
      <w:pPr>
        <w:jc w:val="center"/>
        <w:rPr>
          <w:rFonts w:ascii="Cambria" w:hAnsi="Cambria" w:cs="Arial"/>
          <w:b/>
          <w:i/>
        </w:rPr>
      </w:pPr>
      <w:r w:rsidRPr="00615071">
        <w:rPr>
          <w:rFonts w:ascii="Cambria" w:hAnsi="Cambria" w:cs="Arial"/>
          <w:b/>
          <w:i/>
        </w:rPr>
        <w:t xml:space="preserve">Qualified Custodians </w:t>
      </w:r>
      <w:r>
        <w:rPr>
          <w:rFonts w:ascii="Cambria" w:hAnsi="Cambria" w:cs="Arial"/>
          <w:b/>
          <w:i/>
        </w:rPr>
        <w:t>(Sec. 3)</w:t>
      </w:r>
    </w:p>
    <w:p w:rsidR="004069B7" w:rsidRDefault="004069B7" w:rsidP="004069B7">
      <w:pPr>
        <w:pStyle w:val="ListParagraph"/>
        <w:numPr>
          <w:ilvl w:val="0"/>
          <w:numId w:val="108"/>
        </w:numPr>
        <w:spacing w:after="120" w:line="240" w:lineRule="auto"/>
        <w:contextualSpacing w:val="0"/>
        <w:jc w:val="both"/>
        <w:rPr>
          <w:rFonts w:ascii="Cambria" w:hAnsi="Cambria" w:cs="Arial"/>
        </w:rPr>
      </w:pPr>
      <w:r>
        <w:rPr>
          <w:rFonts w:ascii="Cambria" w:hAnsi="Cambria" w:cs="Arial"/>
        </w:rPr>
        <w:t xml:space="preserve">Prohibits a qualified custodian of an electronic will from being an heir of the testator, a beneficiary or devisee. </w:t>
      </w:r>
    </w:p>
    <w:p w:rsidR="004069B7" w:rsidRDefault="004069B7" w:rsidP="004069B7">
      <w:pPr>
        <w:pStyle w:val="ListParagraph"/>
        <w:numPr>
          <w:ilvl w:val="0"/>
          <w:numId w:val="108"/>
        </w:numPr>
        <w:spacing w:after="0" w:line="240" w:lineRule="auto"/>
        <w:contextualSpacing w:val="0"/>
        <w:jc w:val="both"/>
        <w:rPr>
          <w:rFonts w:ascii="Cambria" w:hAnsi="Cambria" w:cs="Arial"/>
        </w:rPr>
      </w:pPr>
      <w:bookmarkStart w:id="123" w:name="_Hlk506026565"/>
      <w:r>
        <w:rPr>
          <w:rFonts w:ascii="Cambria" w:hAnsi="Cambria" w:cs="Arial"/>
        </w:rPr>
        <w:t>Requires a qualified custodian of an electronic will to:</w:t>
      </w:r>
    </w:p>
    <w:bookmarkEnd w:id="123"/>
    <w:p w:rsidR="004069B7" w:rsidRDefault="004069B7" w:rsidP="004069B7">
      <w:pPr>
        <w:pStyle w:val="ListParagraph"/>
        <w:numPr>
          <w:ilvl w:val="1"/>
          <w:numId w:val="108"/>
        </w:numPr>
        <w:spacing w:after="0" w:line="240" w:lineRule="auto"/>
        <w:contextualSpacing w:val="0"/>
        <w:jc w:val="both"/>
        <w:rPr>
          <w:rFonts w:ascii="Cambria" w:hAnsi="Cambria" w:cs="Arial"/>
        </w:rPr>
      </w:pPr>
      <w:r>
        <w:rPr>
          <w:rFonts w:ascii="Cambria" w:hAnsi="Cambria" w:cs="Arial"/>
        </w:rPr>
        <w:t xml:space="preserve">Consistently employ and store electronic records of electronic wills in a system that protects from destruction, alteration or unauthorized access and detects any changes. </w:t>
      </w:r>
    </w:p>
    <w:p w:rsidR="004069B7" w:rsidRDefault="004069B7" w:rsidP="004069B7">
      <w:pPr>
        <w:pStyle w:val="ListParagraph"/>
        <w:numPr>
          <w:ilvl w:val="1"/>
          <w:numId w:val="108"/>
        </w:numPr>
        <w:spacing w:after="0" w:line="240" w:lineRule="auto"/>
        <w:contextualSpacing w:val="0"/>
        <w:jc w:val="both"/>
        <w:rPr>
          <w:rFonts w:ascii="Cambria" w:hAnsi="Cambria" w:cs="Arial"/>
        </w:rPr>
      </w:pPr>
      <w:r>
        <w:rPr>
          <w:rFonts w:ascii="Cambria" w:hAnsi="Cambria" w:cs="Arial"/>
        </w:rPr>
        <w:t>Store in the electronic record of an electronic will each of the following:</w:t>
      </w:r>
    </w:p>
    <w:p w:rsidR="004069B7" w:rsidRDefault="004069B7" w:rsidP="004069B7">
      <w:pPr>
        <w:pStyle w:val="ListParagraph"/>
        <w:numPr>
          <w:ilvl w:val="2"/>
          <w:numId w:val="108"/>
        </w:numPr>
        <w:spacing w:after="0" w:line="240" w:lineRule="auto"/>
        <w:contextualSpacing w:val="0"/>
        <w:jc w:val="both"/>
        <w:rPr>
          <w:rFonts w:ascii="Cambria" w:hAnsi="Cambria" w:cs="Arial"/>
        </w:rPr>
      </w:pPr>
      <w:r>
        <w:rPr>
          <w:rFonts w:ascii="Cambria" w:hAnsi="Cambria" w:cs="Arial"/>
        </w:rPr>
        <w:t xml:space="preserve">A photograph or visual record of the testator and the attesting witness taken at the time of the electronic will's execution; </w:t>
      </w:r>
    </w:p>
    <w:p w:rsidR="004069B7" w:rsidRDefault="004069B7" w:rsidP="004069B7">
      <w:pPr>
        <w:pStyle w:val="ListParagraph"/>
        <w:numPr>
          <w:ilvl w:val="2"/>
          <w:numId w:val="108"/>
        </w:numPr>
        <w:spacing w:after="0" w:line="240" w:lineRule="auto"/>
        <w:contextualSpacing w:val="0"/>
        <w:jc w:val="both"/>
        <w:rPr>
          <w:rFonts w:ascii="Cambria" w:hAnsi="Cambria" w:cs="Arial"/>
        </w:rPr>
      </w:pPr>
      <w:r>
        <w:rPr>
          <w:rFonts w:ascii="Cambria" w:hAnsi="Cambria" w:cs="Arial"/>
        </w:rPr>
        <w:t>Photocopies of any documentation taken at the time of the electronic will's execution and that provide evidence of the identities of the testator and attesting witness; and</w:t>
      </w:r>
    </w:p>
    <w:p w:rsidR="004069B7" w:rsidRDefault="004069B7" w:rsidP="004069B7">
      <w:pPr>
        <w:pStyle w:val="ListParagraph"/>
        <w:numPr>
          <w:ilvl w:val="2"/>
          <w:numId w:val="108"/>
        </w:numPr>
        <w:spacing w:after="0" w:line="240" w:lineRule="auto"/>
        <w:contextualSpacing w:val="0"/>
        <w:jc w:val="both"/>
        <w:rPr>
          <w:rFonts w:ascii="Cambria" w:hAnsi="Cambria" w:cs="Arial"/>
        </w:rPr>
      </w:pPr>
      <w:r>
        <w:rPr>
          <w:rFonts w:ascii="Cambria" w:hAnsi="Cambria" w:cs="Arial"/>
        </w:rPr>
        <w:t xml:space="preserve">An audiovisual recording of the testator, attesting witnesses and notary public, as applicable, taken at the time signatures were placed on the electronic will. </w:t>
      </w:r>
    </w:p>
    <w:p w:rsidR="004069B7" w:rsidRDefault="004069B7" w:rsidP="004069B7">
      <w:pPr>
        <w:pStyle w:val="ListParagraph"/>
        <w:numPr>
          <w:ilvl w:val="1"/>
          <w:numId w:val="108"/>
        </w:numPr>
        <w:spacing w:after="120" w:line="240" w:lineRule="auto"/>
        <w:contextualSpacing w:val="0"/>
        <w:jc w:val="both"/>
        <w:rPr>
          <w:rFonts w:ascii="Cambria" w:hAnsi="Cambria" w:cs="Arial"/>
        </w:rPr>
      </w:pPr>
      <w:r>
        <w:rPr>
          <w:rFonts w:ascii="Cambria" w:hAnsi="Cambria" w:cs="Arial"/>
        </w:rPr>
        <w:lastRenderedPageBreak/>
        <w:t xml:space="preserve">Provide any requested information pertaining to practices of maintenance, storage and production </w:t>
      </w:r>
      <w:r w:rsidRPr="00FB7012">
        <w:rPr>
          <w:rFonts w:ascii="Cambria" w:hAnsi="Cambria" w:cs="Arial"/>
        </w:rPr>
        <w:t>to any court hearing a matter involving an electronic will</w:t>
      </w:r>
      <w:r>
        <w:rPr>
          <w:rFonts w:ascii="Cambria" w:hAnsi="Cambria" w:cs="Arial"/>
        </w:rPr>
        <w:t xml:space="preserve">. </w:t>
      </w:r>
    </w:p>
    <w:p w:rsidR="004069B7" w:rsidRDefault="004069B7" w:rsidP="004069B7">
      <w:pPr>
        <w:pStyle w:val="ListParagraph"/>
        <w:numPr>
          <w:ilvl w:val="0"/>
          <w:numId w:val="108"/>
        </w:numPr>
        <w:spacing w:after="120" w:line="240" w:lineRule="auto"/>
        <w:contextualSpacing w:val="0"/>
        <w:jc w:val="both"/>
        <w:rPr>
          <w:rFonts w:ascii="Cambria" w:hAnsi="Cambria" w:cs="Arial"/>
        </w:rPr>
      </w:pPr>
      <w:r>
        <w:rPr>
          <w:rFonts w:ascii="Cambria" w:hAnsi="Cambria" w:cs="Arial"/>
        </w:rPr>
        <w:t>Requires a person to execute a written statement agreeing to serve as the qualified custodian.</w:t>
      </w:r>
    </w:p>
    <w:p w:rsidR="004069B7" w:rsidRPr="00EF6492" w:rsidRDefault="004069B7" w:rsidP="004069B7">
      <w:pPr>
        <w:pStyle w:val="ListParagraph"/>
        <w:numPr>
          <w:ilvl w:val="0"/>
          <w:numId w:val="108"/>
        </w:numPr>
        <w:spacing w:after="0" w:line="240" w:lineRule="auto"/>
        <w:contextualSpacing w:val="0"/>
        <w:jc w:val="both"/>
        <w:rPr>
          <w:rFonts w:ascii="Cambria" w:hAnsi="Cambria" w:cs="Arial"/>
        </w:rPr>
      </w:pPr>
      <w:r w:rsidRPr="00EF6492">
        <w:rPr>
          <w:rFonts w:ascii="Cambria" w:hAnsi="Cambria" w:cs="Arial"/>
        </w:rPr>
        <w:t>Prohibits a person from ceasing service as a qualified custodian until a successor executes a written statement</w:t>
      </w:r>
      <w:r>
        <w:rPr>
          <w:rFonts w:ascii="Cambria" w:hAnsi="Cambria" w:cs="Arial"/>
        </w:rPr>
        <w:t xml:space="preserve"> or the person does either of the following:</w:t>
      </w:r>
    </w:p>
    <w:p w:rsidR="004069B7" w:rsidRDefault="004069B7" w:rsidP="004069B7">
      <w:pPr>
        <w:pStyle w:val="ListParagraph"/>
        <w:numPr>
          <w:ilvl w:val="1"/>
          <w:numId w:val="108"/>
        </w:numPr>
        <w:spacing w:after="0" w:line="240" w:lineRule="auto"/>
        <w:contextualSpacing w:val="0"/>
        <w:jc w:val="both"/>
        <w:rPr>
          <w:rFonts w:ascii="Cambria" w:hAnsi="Cambria" w:cs="Arial"/>
        </w:rPr>
      </w:pPr>
      <w:r>
        <w:rPr>
          <w:rFonts w:ascii="Cambria" w:hAnsi="Cambria" w:cs="Arial"/>
        </w:rPr>
        <w:t>Not designating a successor and provide the testator with:</w:t>
      </w:r>
    </w:p>
    <w:p w:rsidR="004069B7" w:rsidRDefault="004069B7" w:rsidP="004069B7">
      <w:pPr>
        <w:pStyle w:val="ListParagraph"/>
        <w:numPr>
          <w:ilvl w:val="2"/>
          <w:numId w:val="108"/>
        </w:numPr>
        <w:spacing w:after="0" w:line="240" w:lineRule="auto"/>
        <w:contextualSpacing w:val="0"/>
        <w:jc w:val="both"/>
        <w:rPr>
          <w:rFonts w:ascii="Cambria" w:hAnsi="Cambria" w:cs="Arial"/>
        </w:rPr>
      </w:pPr>
      <w:r>
        <w:rPr>
          <w:rFonts w:ascii="Cambria" w:hAnsi="Cambria" w:cs="Arial"/>
        </w:rPr>
        <w:t>A 30-day written notice that the person will cease service; and</w:t>
      </w:r>
    </w:p>
    <w:p w:rsidR="004069B7" w:rsidRDefault="004069B7" w:rsidP="004069B7">
      <w:pPr>
        <w:pStyle w:val="ListParagraph"/>
        <w:numPr>
          <w:ilvl w:val="2"/>
          <w:numId w:val="108"/>
        </w:numPr>
        <w:spacing w:after="0" w:line="240" w:lineRule="auto"/>
        <w:contextualSpacing w:val="0"/>
        <w:jc w:val="both"/>
        <w:rPr>
          <w:rFonts w:ascii="Cambria" w:hAnsi="Cambria" w:cs="Arial"/>
        </w:rPr>
      </w:pPr>
      <w:r>
        <w:rPr>
          <w:rFonts w:ascii="Cambria" w:hAnsi="Cambria" w:cs="Arial"/>
        </w:rPr>
        <w:t>The certified paper original of and all records concerning the electronic will.</w:t>
      </w:r>
    </w:p>
    <w:p w:rsidR="004069B7" w:rsidRDefault="004069B7" w:rsidP="004069B7">
      <w:pPr>
        <w:pStyle w:val="ListParagraph"/>
        <w:numPr>
          <w:ilvl w:val="1"/>
          <w:numId w:val="108"/>
        </w:numPr>
        <w:spacing w:after="0" w:line="240" w:lineRule="auto"/>
        <w:jc w:val="both"/>
        <w:rPr>
          <w:rFonts w:ascii="Cambria" w:hAnsi="Cambria" w:cs="Arial"/>
        </w:rPr>
      </w:pPr>
      <w:r>
        <w:rPr>
          <w:rFonts w:ascii="Cambria" w:hAnsi="Cambria" w:cs="Arial"/>
        </w:rPr>
        <w:t xml:space="preserve">Designating a successor and provide: </w:t>
      </w:r>
    </w:p>
    <w:p w:rsidR="004069B7" w:rsidRDefault="004069B7" w:rsidP="004069B7">
      <w:pPr>
        <w:pStyle w:val="ListParagraph"/>
        <w:numPr>
          <w:ilvl w:val="2"/>
          <w:numId w:val="108"/>
        </w:numPr>
        <w:spacing w:after="0" w:line="240" w:lineRule="auto"/>
        <w:jc w:val="both"/>
        <w:rPr>
          <w:rFonts w:ascii="Cambria" w:hAnsi="Cambria" w:cs="Arial"/>
        </w:rPr>
      </w:pPr>
      <w:r>
        <w:rPr>
          <w:rFonts w:ascii="Cambria" w:hAnsi="Cambria" w:cs="Arial"/>
        </w:rPr>
        <w:t>A 30-day written notice that the person will cease service to the testator and successor; and</w:t>
      </w:r>
    </w:p>
    <w:p w:rsidR="004069B7" w:rsidRDefault="004069B7" w:rsidP="004069B7">
      <w:pPr>
        <w:pStyle w:val="ListParagraph"/>
        <w:numPr>
          <w:ilvl w:val="2"/>
          <w:numId w:val="108"/>
        </w:numPr>
        <w:spacing w:after="120" w:line="240" w:lineRule="auto"/>
        <w:contextualSpacing w:val="0"/>
        <w:jc w:val="both"/>
        <w:rPr>
          <w:rFonts w:ascii="Cambria" w:hAnsi="Cambria" w:cs="Arial"/>
        </w:rPr>
      </w:pPr>
      <w:r>
        <w:rPr>
          <w:rFonts w:ascii="Cambria" w:hAnsi="Cambria" w:cs="Arial"/>
        </w:rPr>
        <w:t xml:space="preserve">The electronic record of the electronic will and an affidavit with specified information to the successor. </w:t>
      </w:r>
    </w:p>
    <w:p w:rsidR="004069B7" w:rsidRPr="003C40BC" w:rsidRDefault="004069B7" w:rsidP="004069B7">
      <w:pPr>
        <w:pStyle w:val="ListParagraph"/>
        <w:numPr>
          <w:ilvl w:val="0"/>
          <w:numId w:val="108"/>
        </w:numPr>
        <w:spacing w:after="120" w:line="240" w:lineRule="auto"/>
        <w:contextualSpacing w:val="0"/>
        <w:jc w:val="both"/>
        <w:rPr>
          <w:rFonts w:ascii="Cambria" w:hAnsi="Cambria" w:cs="Arial"/>
        </w:rPr>
      </w:pPr>
      <w:r w:rsidRPr="003C40BC">
        <w:rPr>
          <w:rFonts w:ascii="Cambria" w:hAnsi="Cambria" w:cs="Arial"/>
        </w:rPr>
        <w:t xml:space="preserve">Allows </w:t>
      </w:r>
      <w:r>
        <w:rPr>
          <w:rFonts w:ascii="Cambria" w:hAnsi="Cambria" w:cs="Arial"/>
        </w:rPr>
        <w:t>a</w:t>
      </w:r>
      <w:r w:rsidRPr="003C40BC">
        <w:rPr>
          <w:rFonts w:ascii="Cambria" w:hAnsi="Cambria" w:cs="Arial"/>
        </w:rPr>
        <w:t xml:space="preserve"> person to rely conclusively on any affidavits provided by a predecessor </w:t>
      </w:r>
      <w:r>
        <w:rPr>
          <w:rFonts w:ascii="Cambria" w:hAnsi="Cambria" w:cs="Arial"/>
        </w:rPr>
        <w:t xml:space="preserve">qualified custodian </w:t>
      </w:r>
      <w:r w:rsidRPr="003C40BC">
        <w:rPr>
          <w:rFonts w:ascii="Cambria" w:hAnsi="Cambria" w:cs="Arial"/>
        </w:rPr>
        <w:t xml:space="preserve">if all </w:t>
      </w:r>
      <w:r>
        <w:rPr>
          <w:rFonts w:ascii="Cambria" w:hAnsi="Cambria" w:cs="Arial"/>
        </w:rPr>
        <w:t xml:space="preserve">affidavits </w:t>
      </w:r>
      <w:r w:rsidRPr="003C40BC">
        <w:rPr>
          <w:rFonts w:ascii="Cambria" w:hAnsi="Cambria" w:cs="Arial"/>
        </w:rPr>
        <w:t xml:space="preserve">are provided to the successor. </w:t>
      </w:r>
    </w:p>
    <w:p w:rsidR="004069B7" w:rsidRDefault="004069B7" w:rsidP="004069B7">
      <w:pPr>
        <w:pStyle w:val="ListParagraph"/>
        <w:numPr>
          <w:ilvl w:val="0"/>
          <w:numId w:val="108"/>
        </w:numPr>
        <w:spacing w:after="0" w:line="240" w:lineRule="auto"/>
        <w:jc w:val="both"/>
        <w:rPr>
          <w:rFonts w:ascii="Cambria" w:hAnsi="Cambria" w:cs="Arial"/>
        </w:rPr>
      </w:pPr>
      <w:r>
        <w:rPr>
          <w:rFonts w:ascii="Cambria" w:hAnsi="Cambria" w:cs="Arial"/>
        </w:rPr>
        <w:t>States that if a successor is designated by a testator and executes a written statement under prescribed conditions, the current qualified custodian must cease service and provide the successor with:</w:t>
      </w:r>
    </w:p>
    <w:p w:rsidR="004069B7" w:rsidRDefault="004069B7" w:rsidP="004069B7">
      <w:pPr>
        <w:pStyle w:val="ListParagraph"/>
        <w:numPr>
          <w:ilvl w:val="1"/>
          <w:numId w:val="108"/>
        </w:numPr>
        <w:spacing w:after="0" w:line="240" w:lineRule="auto"/>
        <w:jc w:val="both"/>
        <w:rPr>
          <w:rFonts w:ascii="Cambria" w:hAnsi="Cambria" w:cs="Arial"/>
        </w:rPr>
      </w:pPr>
      <w:r>
        <w:rPr>
          <w:rFonts w:ascii="Cambria" w:hAnsi="Cambria" w:cs="Arial"/>
        </w:rPr>
        <w:t>The electronic record; and</w:t>
      </w:r>
    </w:p>
    <w:p w:rsidR="004069B7" w:rsidRDefault="004069B7" w:rsidP="004069B7">
      <w:pPr>
        <w:pStyle w:val="ListParagraph"/>
        <w:numPr>
          <w:ilvl w:val="1"/>
          <w:numId w:val="108"/>
        </w:numPr>
        <w:spacing w:after="120" w:line="240" w:lineRule="auto"/>
        <w:contextualSpacing w:val="0"/>
        <w:jc w:val="both"/>
        <w:rPr>
          <w:rFonts w:ascii="Cambria" w:hAnsi="Cambria" w:cs="Arial"/>
        </w:rPr>
      </w:pPr>
      <w:r>
        <w:rPr>
          <w:rFonts w:ascii="Cambria" w:hAnsi="Cambria" w:cs="Arial"/>
        </w:rPr>
        <w:t xml:space="preserve">An affidavit with specified information. </w:t>
      </w:r>
    </w:p>
    <w:p w:rsidR="004069B7" w:rsidRDefault="004069B7" w:rsidP="004069B7">
      <w:pPr>
        <w:pStyle w:val="ListParagraph"/>
        <w:numPr>
          <w:ilvl w:val="0"/>
          <w:numId w:val="108"/>
        </w:numPr>
        <w:spacing w:after="120" w:line="240" w:lineRule="auto"/>
        <w:contextualSpacing w:val="0"/>
        <w:jc w:val="both"/>
        <w:rPr>
          <w:rFonts w:ascii="Cambria" w:hAnsi="Cambria" w:cs="Arial"/>
        </w:rPr>
      </w:pPr>
      <w:r>
        <w:rPr>
          <w:rFonts w:ascii="Cambria" w:hAnsi="Cambria" w:cs="Arial"/>
        </w:rPr>
        <w:t xml:space="preserve">States that if a qualified custodian is an entity, an affidavit of a duly authorized officer or agent of the entity constitutes the affidavit of the qualified custodian. </w:t>
      </w:r>
    </w:p>
    <w:p w:rsidR="004069B7" w:rsidRPr="00900004" w:rsidRDefault="004069B7" w:rsidP="004069B7">
      <w:pPr>
        <w:pStyle w:val="ListParagraph"/>
        <w:spacing w:after="0" w:line="240" w:lineRule="auto"/>
        <w:ind w:left="360"/>
        <w:contextualSpacing w:val="0"/>
        <w:jc w:val="center"/>
        <w:rPr>
          <w:rFonts w:ascii="Cambria" w:hAnsi="Cambria" w:cs="Arial"/>
          <w:b/>
          <w:i/>
        </w:rPr>
      </w:pPr>
      <w:r w:rsidRPr="00900004">
        <w:rPr>
          <w:rFonts w:ascii="Cambria" w:hAnsi="Cambria" w:cs="Arial"/>
          <w:b/>
          <w:i/>
        </w:rPr>
        <w:t>Access and Destruction of Electronic Records</w:t>
      </w:r>
      <w:r>
        <w:rPr>
          <w:rFonts w:ascii="Cambria" w:hAnsi="Cambria" w:cs="Arial"/>
          <w:b/>
          <w:i/>
        </w:rPr>
        <w:t xml:space="preserve"> (Sec. 3)</w:t>
      </w:r>
    </w:p>
    <w:p w:rsidR="004069B7" w:rsidRDefault="004069B7" w:rsidP="004069B7">
      <w:pPr>
        <w:pStyle w:val="ListParagraph"/>
        <w:numPr>
          <w:ilvl w:val="0"/>
          <w:numId w:val="108"/>
        </w:numPr>
        <w:spacing w:after="0" w:line="240" w:lineRule="auto"/>
        <w:contextualSpacing w:val="0"/>
        <w:jc w:val="both"/>
        <w:rPr>
          <w:rFonts w:ascii="Cambria" w:hAnsi="Cambria" w:cs="Arial"/>
        </w:rPr>
      </w:pPr>
      <w:r>
        <w:rPr>
          <w:rFonts w:ascii="Cambria" w:hAnsi="Cambria" w:cs="Arial"/>
        </w:rPr>
        <w:t>Prohibits a qualified custodian from providing access to and information concerning the electronic will or the certified paper original of the electronic will except to:</w:t>
      </w:r>
    </w:p>
    <w:p w:rsidR="004069B7" w:rsidRDefault="004069B7" w:rsidP="004069B7">
      <w:pPr>
        <w:pStyle w:val="ListParagraph"/>
        <w:numPr>
          <w:ilvl w:val="1"/>
          <w:numId w:val="108"/>
        </w:numPr>
        <w:spacing w:after="0" w:line="240" w:lineRule="auto"/>
        <w:contextualSpacing w:val="0"/>
        <w:jc w:val="both"/>
        <w:rPr>
          <w:rFonts w:ascii="Cambria" w:hAnsi="Cambria" w:cs="Arial"/>
        </w:rPr>
      </w:pPr>
      <w:r>
        <w:rPr>
          <w:rFonts w:ascii="Cambria" w:hAnsi="Cambria" w:cs="Arial"/>
        </w:rPr>
        <w:t>The testator or a person as directed by the testator's written instructions; or</w:t>
      </w:r>
    </w:p>
    <w:p w:rsidR="004069B7" w:rsidRDefault="004069B7" w:rsidP="004069B7">
      <w:pPr>
        <w:pStyle w:val="ListParagraph"/>
        <w:numPr>
          <w:ilvl w:val="1"/>
          <w:numId w:val="108"/>
        </w:numPr>
        <w:spacing w:after="120" w:line="240" w:lineRule="auto"/>
        <w:contextualSpacing w:val="0"/>
        <w:jc w:val="both"/>
        <w:rPr>
          <w:rFonts w:ascii="Cambria" w:hAnsi="Cambria" w:cs="Arial"/>
        </w:rPr>
      </w:pPr>
      <w:r>
        <w:rPr>
          <w:rFonts w:ascii="Cambria" w:hAnsi="Cambria" w:cs="Arial"/>
        </w:rPr>
        <w:t xml:space="preserve">The nominated personal representative of the testator or any interested person, after the testator's death. </w:t>
      </w:r>
    </w:p>
    <w:p w:rsidR="004069B7" w:rsidRDefault="004069B7" w:rsidP="004069B7">
      <w:pPr>
        <w:pStyle w:val="ListParagraph"/>
        <w:numPr>
          <w:ilvl w:val="0"/>
          <w:numId w:val="108"/>
        </w:numPr>
        <w:spacing w:after="120" w:line="240" w:lineRule="auto"/>
        <w:jc w:val="both"/>
        <w:rPr>
          <w:rFonts w:ascii="Cambria" w:hAnsi="Cambria" w:cs="Arial"/>
        </w:rPr>
      </w:pPr>
      <w:r>
        <w:rPr>
          <w:rFonts w:ascii="Cambria" w:hAnsi="Cambria" w:cs="Arial"/>
        </w:rPr>
        <w:t>Allows a qualified custodian to destroy the electronic record:</w:t>
      </w:r>
    </w:p>
    <w:p w:rsidR="004069B7" w:rsidRDefault="004069B7" w:rsidP="004069B7">
      <w:pPr>
        <w:pStyle w:val="ListParagraph"/>
        <w:numPr>
          <w:ilvl w:val="1"/>
          <w:numId w:val="108"/>
        </w:numPr>
        <w:spacing w:after="120" w:line="240" w:lineRule="auto"/>
        <w:jc w:val="both"/>
        <w:rPr>
          <w:rFonts w:ascii="Cambria" w:hAnsi="Cambria" w:cs="Arial"/>
        </w:rPr>
      </w:pPr>
      <w:r>
        <w:rPr>
          <w:rFonts w:ascii="Cambria" w:hAnsi="Cambria" w:cs="Arial"/>
        </w:rPr>
        <w:t xml:space="preserve">5 years or more after the admission of any will of the testator to probate; </w:t>
      </w:r>
    </w:p>
    <w:p w:rsidR="004069B7" w:rsidRDefault="004069B7" w:rsidP="004069B7">
      <w:pPr>
        <w:pStyle w:val="ListParagraph"/>
        <w:numPr>
          <w:ilvl w:val="1"/>
          <w:numId w:val="108"/>
        </w:numPr>
        <w:spacing w:after="120" w:line="240" w:lineRule="auto"/>
        <w:jc w:val="both"/>
        <w:rPr>
          <w:rFonts w:ascii="Cambria" w:hAnsi="Cambria" w:cs="Arial"/>
        </w:rPr>
      </w:pPr>
      <w:r>
        <w:rPr>
          <w:rFonts w:ascii="Cambria" w:hAnsi="Cambria" w:cs="Arial"/>
        </w:rPr>
        <w:t xml:space="preserve">5 years or more after the revocation of the will; </w:t>
      </w:r>
    </w:p>
    <w:p w:rsidR="004069B7" w:rsidRDefault="004069B7" w:rsidP="004069B7">
      <w:pPr>
        <w:pStyle w:val="ListParagraph"/>
        <w:numPr>
          <w:ilvl w:val="1"/>
          <w:numId w:val="108"/>
        </w:numPr>
        <w:spacing w:after="120" w:line="240" w:lineRule="auto"/>
        <w:jc w:val="both"/>
        <w:rPr>
          <w:rFonts w:ascii="Cambria" w:hAnsi="Cambria" w:cs="Arial"/>
        </w:rPr>
      </w:pPr>
      <w:r>
        <w:rPr>
          <w:rFonts w:ascii="Cambria" w:hAnsi="Cambria" w:cs="Arial"/>
        </w:rPr>
        <w:t xml:space="preserve">5 years or more after ceasing service as the qualified custodian; </w:t>
      </w:r>
    </w:p>
    <w:p w:rsidR="004069B7" w:rsidRDefault="004069B7" w:rsidP="004069B7">
      <w:pPr>
        <w:pStyle w:val="ListParagraph"/>
        <w:numPr>
          <w:ilvl w:val="1"/>
          <w:numId w:val="108"/>
        </w:numPr>
        <w:spacing w:after="120" w:line="240" w:lineRule="auto"/>
        <w:jc w:val="both"/>
        <w:rPr>
          <w:rFonts w:ascii="Cambria" w:hAnsi="Cambria" w:cs="Arial"/>
        </w:rPr>
      </w:pPr>
      <w:r>
        <w:rPr>
          <w:rFonts w:ascii="Cambria" w:hAnsi="Cambria" w:cs="Arial"/>
        </w:rPr>
        <w:t>10 years or more after the testator's death; or</w:t>
      </w:r>
    </w:p>
    <w:p w:rsidR="004069B7" w:rsidRDefault="004069B7" w:rsidP="004069B7">
      <w:pPr>
        <w:pStyle w:val="ListParagraph"/>
        <w:numPr>
          <w:ilvl w:val="1"/>
          <w:numId w:val="108"/>
        </w:numPr>
        <w:spacing w:after="120" w:line="240" w:lineRule="auto"/>
        <w:contextualSpacing w:val="0"/>
        <w:jc w:val="both"/>
        <w:rPr>
          <w:rFonts w:ascii="Cambria" w:hAnsi="Cambria" w:cs="Arial"/>
        </w:rPr>
      </w:pPr>
      <w:r>
        <w:rPr>
          <w:rFonts w:ascii="Cambria" w:hAnsi="Cambria" w:cs="Arial"/>
        </w:rPr>
        <w:t>150 years after the execution of the electronic will.</w:t>
      </w:r>
    </w:p>
    <w:p w:rsidR="004069B7" w:rsidRDefault="004069B7" w:rsidP="004069B7">
      <w:pPr>
        <w:pStyle w:val="ListParagraph"/>
        <w:numPr>
          <w:ilvl w:val="0"/>
          <w:numId w:val="108"/>
        </w:numPr>
        <w:spacing w:after="120" w:line="240" w:lineRule="auto"/>
        <w:contextualSpacing w:val="0"/>
        <w:jc w:val="both"/>
        <w:rPr>
          <w:rFonts w:ascii="Cambria" w:hAnsi="Cambria" w:cs="Arial"/>
        </w:rPr>
      </w:pPr>
      <w:r>
        <w:rPr>
          <w:rFonts w:ascii="Cambria" w:hAnsi="Cambria" w:cs="Arial"/>
        </w:rPr>
        <w:t xml:space="preserve">Requires a qualified custodian to cancel, render unreadable or obliterate the electronic record under written direction of the testator executed under prescribed conditions. </w:t>
      </w:r>
    </w:p>
    <w:p w:rsidR="004069B7" w:rsidRPr="00212636" w:rsidRDefault="004069B7" w:rsidP="004069B7">
      <w:pPr>
        <w:pStyle w:val="ListParagraph"/>
        <w:spacing w:after="0" w:line="240" w:lineRule="auto"/>
        <w:ind w:left="360"/>
        <w:contextualSpacing w:val="0"/>
        <w:jc w:val="center"/>
        <w:rPr>
          <w:rFonts w:ascii="Cambria" w:hAnsi="Cambria" w:cs="Arial"/>
          <w:b/>
          <w:i/>
        </w:rPr>
      </w:pPr>
      <w:r w:rsidRPr="00212636">
        <w:rPr>
          <w:rFonts w:ascii="Cambria" w:hAnsi="Cambria" w:cs="Arial"/>
          <w:b/>
          <w:i/>
        </w:rPr>
        <w:t>Certified Paper Original</w:t>
      </w:r>
      <w:r>
        <w:rPr>
          <w:rFonts w:ascii="Cambria" w:hAnsi="Cambria" w:cs="Arial"/>
          <w:b/>
          <w:i/>
        </w:rPr>
        <w:t>s (Sec. 3)</w:t>
      </w:r>
    </w:p>
    <w:p w:rsidR="004069B7" w:rsidRDefault="004069B7" w:rsidP="004069B7">
      <w:pPr>
        <w:pStyle w:val="ListParagraph"/>
        <w:numPr>
          <w:ilvl w:val="0"/>
          <w:numId w:val="108"/>
        </w:numPr>
        <w:spacing w:after="120" w:line="240" w:lineRule="auto"/>
        <w:jc w:val="both"/>
        <w:rPr>
          <w:rFonts w:ascii="Cambria" w:hAnsi="Cambria" w:cs="Arial"/>
        </w:rPr>
      </w:pPr>
      <w:bookmarkStart w:id="124" w:name="_Hlk506032356"/>
      <w:r>
        <w:rPr>
          <w:rFonts w:ascii="Cambria" w:hAnsi="Cambria" w:cs="Arial"/>
        </w:rPr>
        <w:t xml:space="preserve">Requires, on the creation of a certified paper original of an electronic will, that the qualified custodian who has always maintained custody to state in an affidavit that: </w:t>
      </w:r>
    </w:p>
    <w:bookmarkEnd w:id="124"/>
    <w:p w:rsidR="004069B7" w:rsidRDefault="004069B7" w:rsidP="004069B7">
      <w:pPr>
        <w:pStyle w:val="ListParagraph"/>
        <w:numPr>
          <w:ilvl w:val="1"/>
          <w:numId w:val="108"/>
        </w:numPr>
        <w:spacing w:after="120" w:line="240" w:lineRule="auto"/>
        <w:jc w:val="both"/>
        <w:rPr>
          <w:rFonts w:ascii="Cambria" w:hAnsi="Cambria" w:cs="Arial"/>
        </w:rPr>
      </w:pPr>
      <w:r>
        <w:rPr>
          <w:rFonts w:ascii="Cambria" w:hAnsi="Cambria" w:cs="Arial"/>
        </w:rPr>
        <w:t xml:space="preserve">They are eligible to act as a qualified custodian and are the designated custodian of the testator; </w:t>
      </w:r>
    </w:p>
    <w:p w:rsidR="004069B7" w:rsidRDefault="004069B7" w:rsidP="004069B7">
      <w:pPr>
        <w:pStyle w:val="ListParagraph"/>
        <w:numPr>
          <w:ilvl w:val="1"/>
          <w:numId w:val="108"/>
        </w:numPr>
        <w:spacing w:after="120" w:line="240" w:lineRule="auto"/>
        <w:jc w:val="both"/>
        <w:rPr>
          <w:rFonts w:ascii="Cambria" w:hAnsi="Cambria" w:cs="Arial"/>
        </w:rPr>
      </w:pPr>
      <w:r>
        <w:rPr>
          <w:rFonts w:ascii="Cambria" w:hAnsi="Cambria" w:cs="Arial"/>
        </w:rPr>
        <w:t xml:space="preserve">An electronic record was created at the time the testator executed the will; </w:t>
      </w:r>
    </w:p>
    <w:p w:rsidR="004069B7" w:rsidRDefault="004069B7" w:rsidP="004069B7">
      <w:pPr>
        <w:pStyle w:val="ListParagraph"/>
        <w:numPr>
          <w:ilvl w:val="1"/>
          <w:numId w:val="108"/>
        </w:numPr>
        <w:spacing w:after="120" w:line="240" w:lineRule="auto"/>
        <w:jc w:val="both"/>
        <w:rPr>
          <w:rFonts w:ascii="Cambria" w:hAnsi="Cambria" w:cs="Arial"/>
        </w:rPr>
      </w:pPr>
      <w:r>
        <w:rPr>
          <w:rFonts w:ascii="Cambria" w:hAnsi="Cambria" w:cs="Arial"/>
        </w:rPr>
        <w:t xml:space="preserve">The electronic record has been in the custody of one or more qualified custodians since the execution of the will and has not been altered; </w:t>
      </w:r>
    </w:p>
    <w:p w:rsidR="004069B7" w:rsidRDefault="004069B7" w:rsidP="004069B7">
      <w:pPr>
        <w:pStyle w:val="ListParagraph"/>
        <w:numPr>
          <w:ilvl w:val="1"/>
          <w:numId w:val="108"/>
        </w:numPr>
        <w:spacing w:after="120" w:line="240" w:lineRule="auto"/>
        <w:jc w:val="both"/>
        <w:rPr>
          <w:rFonts w:ascii="Cambria" w:hAnsi="Cambria" w:cs="Arial"/>
        </w:rPr>
      </w:pPr>
      <w:r>
        <w:rPr>
          <w:rFonts w:ascii="Cambria" w:hAnsi="Cambria" w:cs="Arial"/>
        </w:rPr>
        <w:t xml:space="preserve">The identity of all qualified custodians who have had custody of the electronic record since the execution of the will; </w:t>
      </w:r>
    </w:p>
    <w:p w:rsidR="004069B7" w:rsidRDefault="004069B7" w:rsidP="004069B7">
      <w:pPr>
        <w:pStyle w:val="ListParagraph"/>
        <w:numPr>
          <w:ilvl w:val="1"/>
          <w:numId w:val="108"/>
        </w:numPr>
        <w:spacing w:after="120" w:line="240" w:lineRule="auto"/>
        <w:jc w:val="both"/>
        <w:rPr>
          <w:rFonts w:ascii="Cambria" w:hAnsi="Cambria" w:cs="Arial"/>
        </w:rPr>
      </w:pPr>
      <w:r>
        <w:rPr>
          <w:rFonts w:ascii="Cambria" w:hAnsi="Cambria" w:cs="Arial"/>
        </w:rPr>
        <w:lastRenderedPageBreak/>
        <w:t>The certified paper original is a true, correct and complete copy of the will; and</w:t>
      </w:r>
    </w:p>
    <w:p w:rsidR="004069B7" w:rsidRDefault="004069B7" w:rsidP="004069B7">
      <w:pPr>
        <w:pStyle w:val="ListParagraph"/>
        <w:numPr>
          <w:ilvl w:val="1"/>
          <w:numId w:val="108"/>
        </w:numPr>
        <w:spacing w:after="120" w:line="240" w:lineRule="auto"/>
        <w:contextualSpacing w:val="0"/>
        <w:jc w:val="both"/>
        <w:rPr>
          <w:rFonts w:ascii="Cambria" w:hAnsi="Cambria" w:cs="Arial"/>
        </w:rPr>
      </w:pPr>
      <w:r>
        <w:rPr>
          <w:rFonts w:ascii="Cambria" w:hAnsi="Cambria" w:cs="Arial"/>
        </w:rPr>
        <w:t xml:space="preserve">The qualified custodian has custody of all electronic records of the will that are required to be stored. </w:t>
      </w:r>
    </w:p>
    <w:p w:rsidR="004069B7" w:rsidRPr="00A1206E" w:rsidRDefault="004069B7" w:rsidP="004069B7">
      <w:pPr>
        <w:pStyle w:val="ListParagraph"/>
        <w:numPr>
          <w:ilvl w:val="0"/>
          <w:numId w:val="108"/>
        </w:numPr>
        <w:spacing w:after="120" w:line="240" w:lineRule="auto"/>
        <w:contextualSpacing w:val="0"/>
        <w:jc w:val="both"/>
        <w:rPr>
          <w:rFonts w:ascii="Cambria" w:hAnsi="Cambria" w:cs="Arial"/>
        </w:rPr>
      </w:pPr>
      <w:r>
        <w:rPr>
          <w:rFonts w:ascii="Cambria" w:hAnsi="Cambria" w:cs="Arial"/>
        </w:rPr>
        <w:t>Allows a qualified custodian to rely conclusively on any affidavits provided by a preceding qualified custodian who had always maintained custody of the electronic will.</w:t>
      </w:r>
    </w:p>
    <w:p w:rsidR="004069B7" w:rsidRDefault="004069B7" w:rsidP="004069B7">
      <w:pPr>
        <w:pStyle w:val="ListParagraph"/>
        <w:numPr>
          <w:ilvl w:val="0"/>
          <w:numId w:val="108"/>
        </w:numPr>
        <w:spacing w:after="120" w:line="240" w:lineRule="auto"/>
        <w:jc w:val="both"/>
        <w:rPr>
          <w:rFonts w:ascii="Cambria" w:hAnsi="Cambria" w:cs="Arial"/>
        </w:rPr>
      </w:pPr>
      <w:r>
        <w:rPr>
          <w:rFonts w:ascii="Cambria" w:hAnsi="Cambria" w:cs="Arial"/>
        </w:rPr>
        <w:t xml:space="preserve">Requires, on the creation of a certified paper original of an electronic will when custody has not been maintained by the qualified custodian, that the person who discovered the will and reduced the will to the certified paper original to each state in an affidavit: </w:t>
      </w:r>
    </w:p>
    <w:p w:rsidR="004069B7" w:rsidRDefault="004069B7" w:rsidP="004069B7">
      <w:pPr>
        <w:pStyle w:val="ListParagraph"/>
        <w:numPr>
          <w:ilvl w:val="1"/>
          <w:numId w:val="108"/>
        </w:numPr>
        <w:spacing w:after="120" w:line="240" w:lineRule="auto"/>
        <w:jc w:val="both"/>
        <w:rPr>
          <w:rFonts w:ascii="Cambria" w:hAnsi="Cambria" w:cs="Arial"/>
        </w:rPr>
      </w:pPr>
      <w:r>
        <w:rPr>
          <w:rFonts w:ascii="Cambria" w:hAnsi="Cambria" w:cs="Arial"/>
        </w:rPr>
        <w:t xml:space="preserve">When the will was created, if not indicated in the will; </w:t>
      </w:r>
    </w:p>
    <w:p w:rsidR="004069B7" w:rsidRDefault="004069B7" w:rsidP="004069B7">
      <w:pPr>
        <w:pStyle w:val="ListParagraph"/>
        <w:numPr>
          <w:ilvl w:val="1"/>
          <w:numId w:val="108"/>
        </w:numPr>
        <w:spacing w:after="120" w:line="240" w:lineRule="auto"/>
        <w:jc w:val="both"/>
        <w:rPr>
          <w:rFonts w:ascii="Cambria" w:hAnsi="Cambria" w:cs="Arial"/>
        </w:rPr>
      </w:pPr>
      <w:r>
        <w:rPr>
          <w:rFonts w:ascii="Cambria" w:hAnsi="Cambria" w:cs="Arial"/>
        </w:rPr>
        <w:t xml:space="preserve">When, how and by whom the will was discovered; </w:t>
      </w:r>
    </w:p>
    <w:p w:rsidR="004069B7" w:rsidRDefault="004069B7" w:rsidP="004069B7">
      <w:pPr>
        <w:pStyle w:val="ListParagraph"/>
        <w:numPr>
          <w:ilvl w:val="1"/>
          <w:numId w:val="108"/>
        </w:numPr>
        <w:spacing w:after="120" w:line="240" w:lineRule="auto"/>
        <w:jc w:val="both"/>
        <w:rPr>
          <w:rFonts w:ascii="Cambria" w:hAnsi="Cambria" w:cs="Arial"/>
        </w:rPr>
      </w:pPr>
      <w:r>
        <w:rPr>
          <w:rFonts w:ascii="Cambria" w:hAnsi="Cambria" w:cs="Arial"/>
        </w:rPr>
        <w:t xml:space="preserve">The identity of each person who has had access to the will; </w:t>
      </w:r>
    </w:p>
    <w:p w:rsidR="004069B7" w:rsidRDefault="004069B7" w:rsidP="004069B7">
      <w:pPr>
        <w:pStyle w:val="ListParagraph"/>
        <w:numPr>
          <w:ilvl w:val="1"/>
          <w:numId w:val="108"/>
        </w:numPr>
        <w:spacing w:after="120" w:line="240" w:lineRule="auto"/>
        <w:jc w:val="both"/>
        <w:rPr>
          <w:rFonts w:ascii="Cambria" w:hAnsi="Cambria" w:cs="Arial"/>
        </w:rPr>
      </w:pPr>
      <w:r>
        <w:rPr>
          <w:rFonts w:ascii="Cambria" w:hAnsi="Cambria" w:cs="Arial"/>
        </w:rPr>
        <w:t xml:space="preserve">The method the will was stored and the safeguard in place to prevent alterations; </w:t>
      </w:r>
    </w:p>
    <w:p w:rsidR="004069B7" w:rsidRDefault="004069B7" w:rsidP="004069B7">
      <w:pPr>
        <w:pStyle w:val="ListParagraph"/>
        <w:numPr>
          <w:ilvl w:val="1"/>
          <w:numId w:val="108"/>
        </w:numPr>
        <w:spacing w:after="120" w:line="240" w:lineRule="auto"/>
        <w:jc w:val="both"/>
        <w:rPr>
          <w:rFonts w:ascii="Cambria" w:hAnsi="Cambria" w:cs="Arial"/>
        </w:rPr>
      </w:pPr>
      <w:r>
        <w:rPr>
          <w:rFonts w:ascii="Cambria" w:hAnsi="Cambria" w:cs="Arial"/>
        </w:rPr>
        <w:t>Whether the will has been altered since its execution; and</w:t>
      </w:r>
    </w:p>
    <w:p w:rsidR="004069B7" w:rsidRDefault="004069B7" w:rsidP="004069B7">
      <w:pPr>
        <w:pStyle w:val="ListParagraph"/>
        <w:numPr>
          <w:ilvl w:val="1"/>
          <w:numId w:val="108"/>
        </w:numPr>
        <w:spacing w:after="120" w:line="240" w:lineRule="auto"/>
        <w:contextualSpacing w:val="0"/>
        <w:jc w:val="both"/>
        <w:rPr>
          <w:rFonts w:ascii="Cambria" w:hAnsi="Cambria" w:cs="Arial"/>
        </w:rPr>
      </w:pPr>
      <w:r>
        <w:rPr>
          <w:rFonts w:ascii="Cambria" w:hAnsi="Cambria" w:cs="Arial"/>
        </w:rPr>
        <w:t>That the certified paper original is a true, correct and complete copy of the will.</w:t>
      </w:r>
    </w:p>
    <w:p w:rsidR="004069B7" w:rsidRPr="003F7A00" w:rsidRDefault="004069B7" w:rsidP="004069B7">
      <w:pPr>
        <w:spacing w:after="120"/>
        <w:ind w:left="360"/>
        <w:jc w:val="center"/>
        <w:rPr>
          <w:rFonts w:ascii="Cambria" w:hAnsi="Cambria" w:cs="Arial"/>
          <w:b/>
          <w:i/>
        </w:rPr>
      </w:pPr>
      <w:r w:rsidRPr="003F7A00">
        <w:rPr>
          <w:rFonts w:ascii="Cambria" w:hAnsi="Cambria" w:cs="Arial"/>
          <w:b/>
          <w:i/>
        </w:rPr>
        <w:t>Revocation of Wills</w:t>
      </w:r>
      <w:r>
        <w:rPr>
          <w:rFonts w:ascii="Cambria" w:hAnsi="Cambria" w:cs="Arial"/>
          <w:b/>
          <w:i/>
        </w:rPr>
        <w:t xml:space="preserve"> (Sec. 2)</w:t>
      </w:r>
    </w:p>
    <w:p w:rsidR="004069B7" w:rsidRDefault="004069B7" w:rsidP="004069B7">
      <w:pPr>
        <w:pStyle w:val="ListParagraph"/>
        <w:numPr>
          <w:ilvl w:val="0"/>
          <w:numId w:val="108"/>
        </w:numPr>
        <w:spacing w:after="120" w:line="240" w:lineRule="auto"/>
        <w:contextualSpacing w:val="0"/>
        <w:jc w:val="both"/>
        <w:rPr>
          <w:rFonts w:ascii="Cambria" w:hAnsi="Cambria" w:cs="Arial"/>
        </w:rPr>
      </w:pPr>
      <w:r>
        <w:rPr>
          <w:rFonts w:ascii="Cambria" w:hAnsi="Cambria" w:cs="Arial"/>
        </w:rPr>
        <w:t xml:space="preserve">Applies revocation of will requirements to electronic wills. </w:t>
      </w:r>
    </w:p>
    <w:p w:rsidR="004069B7" w:rsidRPr="003F7A00" w:rsidRDefault="004069B7" w:rsidP="004069B7">
      <w:pPr>
        <w:pStyle w:val="ListParagraph"/>
        <w:numPr>
          <w:ilvl w:val="0"/>
          <w:numId w:val="108"/>
        </w:numPr>
        <w:spacing w:after="0" w:line="240" w:lineRule="auto"/>
        <w:contextualSpacing w:val="0"/>
        <w:jc w:val="both"/>
        <w:rPr>
          <w:rFonts w:ascii="Cambria" w:hAnsi="Cambria" w:cs="Arial"/>
        </w:rPr>
      </w:pPr>
      <w:r>
        <w:rPr>
          <w:rFonts w:ascii="Cambria" w:hAnsi="Cambria" w:cs="Arial"/>
        </w:rPr>
        <w:t>Specifies</w:t>
      </w:r>
      <w:r w:rsidRPr="003F7A00">
        <w:rPr>
          <w:rFonts w:ascii="Cambria" w:hAnsi="Cambria" w:cs="Arial"/>
        </w:rPr>
        <w:t xml:space="preserve"> </w:t>
      </w:r>
      <w:r>
        <w:rPr>
          <w:rFonts w:ascii="Cambria" w:hAnsi="Cambria" w:cs="Arial"/>
        </w:rPr>
        <w:t>an electronic will may be revoked by cancelation</w:t>
      </w:r>
      <w:r w:rsidRPr="003F7A00">
        <w:rPr>
          <w:rFonts w:ascii="Cambria" w:hAnsi="Cambria" w:cs="Arial"/>
        </w:rPr>
        <w:t xml:space="preserve">, rendering unreadable or </w:t>
      </w:r>
      <w:r>
        <w:rPr>
          <w:rFonts w:ascii="Cambria" w:hAnsi="Cambria" w:cs="Arial"/>
        </w:rPr>
        <w:t>obliteration</w:t>
      </w:r>
      <w:r w:rsidRPr="003F7A00">
        <w:rPr>
          <w:rFonts w:ascii="Cambria" w:hAnsi="Cambria" w:cs="Arial"/>
        </w:rPr>
        <w:t xml:space="preserve"> </w:t>
      </w:r>
      <w:r>
        <w:rPr>
          <w:rFonts w:ascii="Cambria" w:hAnsi="Cambria" w:cs="Arial"/>
        </w:rPr>
        <w:t>if there is intent by</w:t>
      </w:r>
      <w:r w:rsidRPr="003F7A00">
        <w:rPr>
          <w:rFonts w:ascii="Cambria" w:hAnsi="Cambria" w:cs="Arial"/>
        </w:rPr>
        <w:t>:</w:t>
      </w:r>
    </w:p>
    <w:p w:rsidR="004069B7" w:rsidRDefault="004069B7" w:rsidP="004069B7">
      <w:pPr>
        <w:pStyle w:val="ListParagraph"/>
        <w:numPr>
          <w:ilvl w:val="1"/>
          <w:numId w:val="108"/>
        </w:numPr>
        <w:spacing w:after="0" w:line="240" w:lineRule="auto"/>
        <w:contextualSpacing w:val="0"/>
        <w:jc w:val="both"/>
        <w:rPr>
          <w:rFonts w:ascii="Cambria" w:hAnsi="Cambria" w:cs="Arial"/>
        </w:rPr>
      </w:pPr>
      <w:r>
        <w:rPr>
          <w:rFonts w:ascii="Cambria" w:hAnsi="Cambria" w:cs="Arial"/>
        </w:rPr>
        <w:t>The testator or a person in the presence and at the direction of the testator; or</w:t>
      </w:r>
    </w:p>
    <w:p w:rsidR="004069B7" w:rsidRPr="003F7A00" w:rsidRDefault="004069B7" w:rsidP="004069B7">
      <w:pPr>
        <w:pStyle w:val="ListParagraph"/>
        <w:numPr>
          <w:ilvl w:val="1"/>
          <w:numId w:val="108"/>
        </w:numPr>
        <w:spacing w:after="120" w:line="240" w:lineRule="auto"/>
        <w:contextualSpacing w:val="0"/>
        <w:jc w:val="both"/>
        <w:rPr>
          <w:rFonts w:ascii="Cambria" w:hAnsi="Cambria" w:cs="Arial"/>
        </w:rPr>
      </w:pPr>
      <w:r>
        <w:rPr>
          <w:rFonts w:ascii="Cambria" w:hAnsi="Cambria" w:cs="Arial"/>
        </w:rPr>
        <w:t xml:space="preserve">A qualified custodian with custody at the direction of the testator. </w:t>
      </w:r>
    </w:p>
    <w:p w:rsidR="004069B7" w:rsidRPr="00F65BDF" w:rsidRDefault="004069B7" w:rsidP="004069B7">
      <w:pPr>
        <w:jc w:val="center"/>
        <w:rPr>
          <w:rFonts w:ascii="Cambria" w:hAnsi="Cambria" w:cs="Arial"/>
          <w:b/>
          <w:i/>
        </w:rPr>
      </w:pPr>
      <w:r>
        <w:rPr>
          <w:rFonts w:ascii="Cambria" w:hAnsi="Cambria" w:cs="Arial"/>
          <w:b/>
          <w:i/>
        </w:rPr>
        <w:t>Electronic Trust Instruments (Sec. 7)</w:t>
      </w:r>
    </w:p>
    <w:p w:rsidR="004069B7" w:rsidRDefault="004069B7" w:rsidP="004069B7">
      <w:pPr>
        <w:pStyle w:val="ListParagraph"/>
        <w:numPr>
          <w:ilvl w:val="0"/>
          <w:numId w:val="108"/>
        </w:numPr>
        <w:spacing w:after="120" w:line="240" w:lineRule="auto"/>
        <w:jc w:val="both"/>
        <w:rPr>
          <w:rFonts w:ascii="Cambria" w:hAnsi="Cambria" w:cs="Arial"/>
        </w:rPr>
      </w:pPr>
      <w:r>
        <w:rPr>
          <w:rFonts w:ascii="Cambria" w:hAnsi="Cambria" w:cs="Arial"/>
        </w:rPr>
        <w:t>Requires an electronic trust instrument to:</w:t>
      </w:r>
    </w:p>
    <w:p w:rsidR="004069B7" w:rsidRDefault="004069B7" w:rsidP="004069B7">
      <w:pPr>
        <w:pStyle w:val="ListParagraph"/>
        <w:numPr>
          <w:ilvl w:val="1"/>
          <w:numId w:val="108"/>
        </w:numPr>
        <w:spacing w:after="120" w:line="240" w:lineRule="auto"/>
        <w:jc w:val="both"/>
        <w:rPr>
          <w:rFonts w:ascii="Cambria" w:hAnsi="Cambria" w:cs="Arial"/>
        </w:rPr>
      </w:pPr>
      <w:r>
        <w:rPr>
          <w:rFonts w:ascii="Cambria" w:hAnsi="Cambria" w:cs="Arial"/>
        </w:rPr>
        <w:t xml:space="preserve">Contain the electronic signature of the settlor; </w:t>
      </w:r>
    </w:p>
    <w:p w:rsidR="004069B7" w:rsidRDefault="004069B7" w:rsidP="004069B7">
      <w:pPr>
        <w:pStyle w:val="ListParagraph"/>
        <w:numPr>
          <w:ilvl w:val="1"/>
          <w:numId w:val="108"/>
        </w:numPr>
        <w:spacing w:after="120" w:line="240" w:lineRule="auto"/>
        <w:jc w:val="both"/>
        <w:rPr>
          <w:rFonts w:ascii="Cambria" w:hAnsi="Cambria" w:cs="Arial"/>
        </w:rPr>
      </w:pPr>
      <w:r>
        <w:rPr>
          <w:rFonts w:ascii="Cambria" w:hAnsi="Cambria" w:cs="Arial"/>
        </w:rPr>
        <w:t xml:space="preserve">Be written, created and stored in an electronic record; and </w:t>
      </w:r>
    </w:p>
    <w:p w:rsidR="004069B7" w:rsidRDefault="004069B7" w:rsidP="004069B7">
      <w:pPr>
        <w:pStyle w:val="ListParagraph"/>
        <w:numPr>
          <w:ilvl w:val="1"/>
          <w:numId w:val="108"/>
        </w:numPr>
        <w:spacing w:after="120" w:line="240" w:lineRule="auto"/>
        <w:contextualSpacing w:val="0"/>
        <w:jc w:val="both"/>
        <w:rPr>
          <w:rFonts w:ascii="Cambria" w:hAnsi="Cambria" w:cs="Arial"/>
        </w:rPr>
      </w:pPr>
      <w:r>
        <w:rPr>
          <w:rFonts w:ascii="Cambria" w:hAnsi="Cambria" w:cs="Arial"/>
        </w:rPr>
        <w:t xml:space="preserve">Meet the statutory requirements to be a valid trust. </w:t>
      </w:r>
    </w:p>
    <w:p w:rsidR="004069B7" w:rsidRDefault="004069B7" w:rsidP="004069B7">
      <w:pPr>
        <w:pStyle w:val="ListParagraph"/>
        <w:numPr>
          <w:ilvl w:val="0"/>
          <w:numId w:val="108"/>
        </w:numPr>
        <w:spacing w:after="120" w:line="240" w:lineRule="auto"/>
        <w:jc w:val="both"/>
        <w:rPr>
          <w:rFonts w:ascii="Cambria" w:hAnsi="Cambria" w:cs="Arial"/>
        </w:rPr>
      </w:pPr>
      <w:r>
        <w:rPr>
          <w:rFonts w:ascii="Cambria" w:hAnsi="Cambria" w:cs="Arial"/>
        </w:rPr>
        <w:t xml:space="preserve">States that an electronic trust instrument is deemed to be executed in Arizona if: </w:t>
      </w:r>
    </w:p>
    <w:p w:rsidR="004069B7" w:rsidRPr="00F65BDF" w:rsidRDefault="004069B7" w:rsidP="004069B7">
      <w:pPr>
        <w:pStyle w:val="ListParagraph"/>
        <w:numPr>
          <w:ilvl w:val="1"/>
          <w:numId w:val="108"/>
        </w:numPr>
        <w:spacing w:after="120" w:line="240" w:lineRule="auto"/>
        <w:jc w:val="both"/>
        <w:rPr>
          <w:rFonts w:ascii="Cambria" w:hAnsi="Cambria" w:cs="Arial"/>
        </w:rPr>
      </w:pPr>
      <w:r>
        <w:rPr>
          <w:rFonts w:ascii="Cambria" w:hAnsi="Cambria" w:cs="Arial"/>
        </w:rPr>
        <w:t>The trust is maintained by the s</w:t>
      </w:r>
      <w:r w:rsidRPr="00F65BDF">
        <w:rPr>
          <w:rFonts w:ascii="Cambria" w:hAnsi="Cambria" w:cs="Arial"/>
        </w:rPr>
        <w:t xml:space="preserve">ettlor </w:t>
      </w:r>
      <w:r>
        <w:rPr>
          <w:rFonts w:ascii="Cambria" w:hAnsi="Cambria" w:cs="Arial"/>
        </w:rPr>
        <w:t xml:space="preserve">or trustee </w:t>
      </w:r>
      <w:r w:rsidRPr="00F65BDF">
        <w:rPr>
          <w:rFonts w:ascii="Cambria" w:hAnsi="Cambria" w:cs="Arial"/>
        </w:rPr>
        <w:t>at their place of business or residence</w:t>
      </w:r>
      <w:r>
        <w:rPr>
          <w:rFonts w:ascii="Cambria" w:hAnsi="Cambria" w:cs="Arial"/>
        </w:rPr>
        <w:t xml:space="preserve"> in Arizona; or</w:t>
      </w:r>
    </w:p>
    <w:p w:rsidR="004069B7" w:rsidRPr="00A87594" w:rsidRDefault="004069B7" w:rsidP="004069B7">
      <w:pPr>
        <w:pStyle w:val="ListParagraph"/>
        <w:numPr>
          <w:ilvl w:val="1"/>
          <w:numId w:val="108"/>
        </w:numPr>
        <w:spacing w:after="120" w:line="240" w:lineRule="auto"/>
        <w:jc w:val="both"/>
        <w:rPr>
          <w:rFonts w:ascii="Cambria" w:hAnsi="Cambria" w:cs="Arial"/>
        </w:rPr>
      </w:pPr>
      <w:r>
        <w:rPr>
          <w:rFonts w:ascii="Cambria" w:hAnsi="Cambria" w:cs="Arial"/>
        </w:rPr>
        <w:t xml:space="preserve">Transmitted to and maintained by a custodian designated in the trust instrument at their place of business or residence in Arizona. </w:t>
      </w:r>
    </w:p>
    <w:p w:rsidR="004069B7" w:rsidRPr="00065714" w:rsidRDefault="004069B7" w:rsidP="004069B7">
      <w:pPr>
        <w:jc w:val="center"/>
        <w:rPr>
          <w:rFonts w:ascii="Cambria" w:hAnsi="Cambria" w:cs="Arial"/>
          <w:b/>
          <w:i/>
        </w:rPr>
      </w:pPr>
      <w:r w:rsidRPr="00065714">
        <w:rPr>
          <w:rFonts w:ascii="Cambria" w:hAnsi="Cambria" w:cs="Arial"/>
          <w:b/>
          <w:i/>
        </w:rPr>
        <w:t xml:space="preserve">Miscellaneous </w:t>
      </w:r>
    </w:p>
    <w:p w:rsidR="004069B7" w:rsidRPr="00AA1638" w:rsidRDefault="004069B7" w:rsidP="004069B7">
      <w:pPr>
        <w:pStyle w:val="ListParagraph"/>
        <w:numPr>
          <w:ilvl w:val="0"/>
          <w:numId w:val="108"/>
        </w:numPr>
        <w:spacing w:after="120"/>
        <w:contextualSpacing w:val="0"/>
        <w:rPr>
          <w:rFonts w:ascii="Cambria" w:hAnsi="Cambria" w:cs="Arial"/>
        </w:rPr>
      </w:pPr>
      <w:r w:rsidRPr="00AA1638">
        <w:rPr>
          <w:rFonts w:ascii="Cambria" w:hAnsi="Cambria" w:cs="Arial"/>
        </w:rPr>
        <w:t xml:space="preserve">States that </w:t>
      </w:r>
      <w:r>
        <w:rPr>
          <w:rFonts w:ascii="Cambria" w:hAnsi="Cambria" w:cs="Arial"/>
        </w:rPr>
        <w:t xml:space="preserve">in an </w:t>
      </w:r>
      <w:r w:rsidRPr="00AA1638">
        <w:rPr>
          <w:rFonts w:ascii="Cambria" w:hAnsi="Cambria" w:cs="Arial"/>
        </w:rPr>
        <w:t>informal proceeding</w:t>
      </w:r>
      <w:r>
        <w:rPr>
          <w:rFonts w:ascii="Cambria" w:hAnsi="Cambria" w:cs="Arial"/>
        </w:rPr>
        <w:t xml:space="preserve"> for original probate of a will, </w:t>
      </w:r>
      <w:bookmarkStart w:id="125" w:name="_Hlk506061017"/>
      <w:r w:rsidRPr="00AA1638">
        <w:rPr>
          <w:rFonts w:ascii="Cambria" w:hAnsi="Cambria" w:cs="Arial"/>
        </w:rPr>
        <w:t xml:space="preserve">a certified paper </w:t>
      </w:r>
      <w:r>
        <w:rPr>
          <w:rFonts w:ascii="Cambria" w:hAnsi="Cambria" w:cs="Arial"/>
        </w:rPr>
        <w:t>original of an electronic will</w:t>
      </w:r>
      <w:bookmarkEnd w:id="125"/>
      <w:r>
        <w:rPr>
          <w:rFonts w:ascii="Cambria" w:hAnsi="Cambria" w:cs="Arial"/>
        </w:rPr>
        <w:t xml:space="preserve"> is considered an original will. (Sec. 4)</w:t>
      </w:r>
    </w:p>
    <w:p w:rsidR="004069B7" w:rsidRDefault="004069B7" w:rsidP="004069B7">
      <w:pPr>
        <w:pStyle w:val="ListParagraph"/>
        <w:numPr>
          <w:ilvl w:val="0"/>
          <w:numId w:val="108"/>
        </w:numPr>
        <w:spacing w:after="120" w:line="240" w:lineRule="auto"/>
        <w:jc w:val="both"/>
        <w:rPr>
          <w:rFonts w:ascii="Cambria" w:hAnsi="Cambria" w:cs="Arial"/>
        </w:rPr>
      </w:pPr>
      <w:r>
        <w:rPr>
          <w:rFonts w:ascii="Cambria" w:hAnsi="Cambria" w:cs="Arial"/>
        </w:rPr>
        <w:t>Allows a video recording or other electronic record to be admissible in court as evidence of:</w:t>
      </w:r>
    </w:p>
    <w:p w:rsidR="004069B7" w:rsidRDefault="004069B7" w:rsidP="004069B7">
      <w:pPr>
        <w:pStyle w:val="ListParagraph"/>
        <w:numPr>
          <w:ilvl w:val="1"/>
          <w:numId w:val="108"/>
        </w:numPr>
        <w:spacing w:after="120" w:line="240" w:lineRule="auto"/>
        <w:jc w:val="both"/>
        <w:rPr>
          <w:rFonts w:ascii="Cambria" w:hAnsi="Cambria" w:cs="Arial"/>
        </w:rPr>
      </w:pPr>
      <w:r>
        <w:rPr>
          <w:rFonts w:ascii="Cambria" w:hAnsi="Cambria" w:cs="Arial"/>
        </w:rPr>
        <w:t xml:space="preserve">The proper execution of a will or trust instrument; </w:t>
      </w:r>
    </w:p>
    <w:p w:rsidR="004069B7" w:rsidRDefault="004069B7" w:rsidP="004069B7">
      <w:pPr>
        <w:pStyle w:val="ListParagraph"/>
        <w:numPr>
          <w:ilvl w:val="1"/>
          <w:numId w:val="108"/>
        </w:numPr>
        <w:spacing w:after="120" w:line="240" w:lineRule="auto"/>
        <w:jc w:val="both"/>
        <w:rPr>
          <w:rFonts w:ascii="Cambria" w:hAnsi="Cambria" w:cs="Arial"/>
        </w:rPr>
      </w:pPr>
      <w:r>
        <w:rPr>
          <w:rFonts w:ascii="Cambria" w:hAnsi="Cambria" w:cs="Arial"/>
        </w:rPr>
        <w:t xml:space="preserve">The intentions of a testator or settlor; </w:t>
      </w:r>
    </w:p>
    <w:p w:rsidR="004069B7" w:rsidRDefault="004069B7" w:rsidP="004069B7">
      <w:pPr>
        <w:pStyle w:val="ListParagraph"/>
        <w:numPr>
          <w:ilvl w:val="1"/>
          <w:numId w:val="108"/>
        </w:numPr>
        <w:spacing w:after="120" w:line="240" w:lineRule="auto"/>
        <w:jc w:val="both"/>
        <w:rPr>
          <w:rFonts w:ascii="Cambria" w:hAnsi="Cambria" w:cs="Arial"/>
        </w:rPr>
      </w:pPr>
      <w:r>
        <w:rPr>
          <w:rFonts w:ascii="Cambria" w:hAnsi="Cambria" w:cs="Arial"/>
        </w:rPr>
        <w:t xml:space="preserve">The mental state or capacity of a testator or settlor; </w:t>
      </w:r>
    </w:p>
    <w:p w:rsidR="004069B7" w:rsidRDefault="004069B7" w:rsidP="004069B7">
      <w:pPr>
        <w:pStyle w:val="ListParagraph"/>
        <w:numPr>
          <w:ilvl w:val="1"/>
          <w:numId w:val="108"/>
        </w:numPr>
        <w:spacing w:after="120" w:line="240" w:lineRule="auto"/>
        <w:jc w:val="both"/>
        <w:rPr>
          <w:rFonts w:ascii="Cambria" w:hAnsi="Cambria" w:cs="Arial"/>
        </w:rPr>
      </w:pPr>
      <w:r>
        <w:rPr>
          <w:rFonts w:ascii="Cambria" w:hAnsi="Cambria" w:cs="Arial"/>
        </w:rPr>
        <w:t>The authenticity of a will or trust instrument; and</w:t>
      </w:r>
    </w:p>
    <w:p w:rsidR="004069B7" w:rsidRPr="00AA1638" w:rsidRDefault="004069B7" w:rsidP="004069B7">
      <w:pPr>
        <w:pStyle w:val="ListParagraph"/>
        <w:numPr>
          <w:ilvl w:val="1"/>
          <w:numId w:val="108"/>
        </w:numPr>
        <w:spacing w:after="120" w:line="240" w:lineRule="auto"/>
        <w:contextualSpacing w:val="0"/>
        <w:jc w:val="both"/>
        <w:rPr>
          <w:rFonts w:ascii="Cambria" w:hAnsi="Cambria" w:cs="Arial"/>
        </w:rPr>
      </w:pPr>
      <w:r>
        <w:rPr>
          <w:rFonts w:ascii="Cambria" w:hAnsi="Cambria" w:cs="Arial"/>
        </w:rPr>
        <w:t>Matters found relevant to the probate of a will or administration of a trust. (Sec. 3, 6)</w:t>
      </w:r>
    </w:p>
    <w:p w:rsidR="004069B7" w:rsidRDefault="004069B7" w:rsidP="004069B7">
      <w:pPr>
        <w:pStyle w:val="ListParagraph"/>
        <w:numPr>
          <w:ilvl w:val="0"/>
          <w:numId w:val="108"/>
        </w:numPr>
        <w:spacing w:after="120" w:line="240" w:lineRule="auto"/>
        <w:contextualSpacing w:val="0"/>
        <w:jc w:val="both"/>
        <w:rPr>
          <w:rFonts w:ascii="Cambria" w:hAnsi="Cambria" w:cs="Arial"/>
        </w:rPr>
      </w:pPr>
      <w:r>
        <w:rPr>
          <w:rFonts w:ascii="Cambria" w:hAnsi="Cambria" w:cs="Arial"/>
        </w:rPr>
        <w:t>Defines terms. (Sec. 1, 3, 5)</w:t>
      </w:r>
    </w:p>
    <w:p w:rsidR="004069B7" w:rsidRPr="001E1FAA" w:rsidRDefault="004069B7" w:rsidP="004069B7">
      <w:pPr>
        <w:pStyle w:val="ListParagraph"/>
        <w:numPr>
          <w:ilvl w:val="0"/>
          <w:numId w:val="108"/>
        </w:numPr>
        <w:spacing w:after="120" w:line="240" w:lineRule="auto"/>
        <w:jc w:val="both"/>
        <w:rPr>
          <w:rFonts w:ascii="Cambria" w:hAnsi="Cambria" w:cs="Arial"/>
        </w:rPr>
      </w:pPr>
      <w:r>
        <w:rPr>
          <w:rFonts w:ascii="Cambria" w:hAnsi="Cambria" w:cs="Arial"/>
        </w:rPr>
        <w:t>Makes technical and conforming changes (Sec. 2, 4, 5)</w:t>
      </w:r>
    </w:p>
    <w:p w:rsidR="004069B7" w:rsidRPr="001C5438" w:rsidRDefault="004069B7" w:rsidP="004069B7">
      <w:pPr>
        <w:jc w:val="both"/>
        <w:rPr>
          <w:rFonts w:ascii="Cambria" w:hAnsi="Cambria" w:cs="Arial"/>
          <w:b/>
          <w:u w:val="single"/>
        </w:rPr>
      </w:pPr>
      <w:r w:rsidRPr="001C5438">
        <w:rPr>
          <w:rFonts w:ascii="Cambria" w:hAnsi="Cambria" w:cs="Arial"/>
          <w:b/>
          <w:u w:val="single"/>
        </w:rPr>
        <w:t>Current Law</w:t>
      </w:r>
    </w:p>
    <w:p w:rsidR="004069B7" w:rsidRDefault="00224FF0" w:rsidP="004069B7">
      <w:pPr>
        <w:spacing w:after="120"/>
        <w:jc w:val="both"/>
        <w:rPr>
          <w:rFonts w:ascii="Cambria" w:hAnsi="Cambria" w:cs="Arial"/>
        </w:rPr>
      </w:pPr>
      <w:hyperlink r:id="rId497" w:history="1">
        <w:r w:rsidR="004069B7" w:rsidRPr="00AA35F6">
          <w:rPr>
            <w:rStyle w:val="Hyperlink"/>
            <w:rFonts w:ascii="Cambria" w:hAnsi="Cambria" w:cs="Arial"/>
          </w:rPr>
          <w:t>A.R.S. Title 14, Chapter 2, Article 2</w:t>
        </w:r>
      </w:hyperlink>
      <w:r w:rsidR="004069B7">
        <w:rPr>
          <w:rFonts w:ascii="Cambria" w:hAnsi="Cambria" w:cs="Arial"/>
        </w:rPr>
        <w:t xml:space="preserve"> outlines the requirements and procedures for the execution of a will. A person who is 18 years or older and is of sound mind is permitted to make a will. A will must be: 1) in writing; 2) signed by the testator or another individual in the presence of and by the direction of the testator; and 3) </w:t>
      </w:r>
      <w:r w:rsidR="004069B7">
        <w:rPr>
          <w:rFonts w:ascii="Cambria" w:hAnsi="Cambria" w:cs="Arial"/>
        </w:rPr>
        <w:lastRenderedPageBreak/>
        <w:t xml:space="preserve">signed by at least two people after witnessing the signing of the will or the testator's acknowledgement of the signature or will itself. A will that does not comply with these requirements is considered valid as a holographic will, without witnesses, if the signature and provisions are in the handwriting of the testator. A will may be made self-proved by its acknowledgement by the testator and by notarized affidavits of at least two witnesses. </w:t>
      </w:r>
      <w:hyperlink r:id="rId498" w:history="1">
        <w:r w:rsidR="004069B7" w:rsidRPr="00C52DC4">
          <w:rPr>
            <w:rStyle w:val="Hyperlink"/>
            <w:rFonts w:ascii="Cambria" w:hAnsi="Cambria" w:cs="Arial"/>
          </w:rPr>
          <w:t>A.R.S. § 14-2507</w:t>
        </w:r>
      </w:hyperlink>
      <w:r w:rsidR="004069B7">
        <w:rPr>
          <w:rFonts w:ascii="Cambria" w:hAnsi="Cambria" w:cs="Arial"/>
        </w:rPr>
        <w:t xml:space="preserve"> allows a testator to revoke a will in whole or in part: 1) by executing a subsequent will that revokes the previous will or part expressly or by inconsistency; 2) by performing a </w:t>
      </w:r>
      <w:proofErr w:type="spellStart"/>
      <w:r w:rsidR="004069B7">
        <w:rPr>
          <w:rFonts w:ascii="Cambria" w:hAnsi="Cambria" w:cs="Arial"/>
        </w:rPr>
        <w:t>revocatory</w:t>
      </w:r>
      <w:proofErr w:type="spellEnd"/>
      <w:r w:rsidR="004069B7">
        <w:rPr>
          <w:rFonts w:ascii="Cambria" w:hAnsi="Cambria" w:cs="Arial"/>
        </w:rPr>
        <w:t xml:space="preserve"> act on the will if the testator performs the act with this intent or if another person performs the act in the testator's conscious presence or by direction. A </w:t>
      </w:r>
      <w:proofErr w:type="spellStart"/>
      <w:r w:rsidR="004069B7">
        <w:rPr>
          <w:rFonts w:ascii="Cambria" w:hAnsi="Cambria" w:cs="Arial"/>
        </w:rPr>
        <w:t>revocatory</w:t>
      </w:r>
      <w:proofErr w:type="spellEnd"/>
      <w:r w:rsidR="004069B7">
        <w:rPr>
          <w:rFonts w:ascii="Cambria" w:hAnsi="Cambria" w:cs="Arial"/>
        </w:rPr>
        <w:t xml:space="preserve"> act includes burning, tearing, canceling, obliterating or destroying the will or any part of it. </w:t>
      </w:r>
    </w:p>
    <w:p w:rsidR="004069B7" w:rsidRPr="001C5438" w:rsidRDefault="00224FF0" w:rsidP="004069B7">
      <w:pPr>
        <w:spacing w:after="120"/>
        <w:jc w:val="both"/>
        <w:rPr>
          <w:rFonts w:ascii="Cambria" w:hAnsi="Cambria" w:cs="Arial"/>
        </w:rPr>
      </w:pPr>
      <w:hyperlink r:id="rId499" w:history="1">
        <w:r w:rsidR="004069B7" w:rsidRPr="007C162D">
          <w:rPr>
            <w:rStyle w:val="Hyperlink"/>
            <w:rFonts w:ascii="Cambria" w:hAnsi="Cambria" w:cs="Arial"/>
          </w:rPr>
          <w:t>A.R.S. Title 14, Chapter 11</w:t>
        </w:r>
      </w:hyperlink>
      <w:r w:rsidR="004069B7">
        <w:rPr>
          <w:rFonts w:ascii="Cambria" w:hAnsi="Cambria" w:cs="Arial"/>
        </w:rPr>
        <w:t xml:space="preserve"> outlines the requirement and procedures for the execution of a trust. A trust may be created by: 1) transfer of property to another person as trustee during the settlor's lifetime or by will or other disposition taking effect on the settlor's death; 2) declaration by the owner of property that the owner holds identifiable property as trustee; and 3) exercise of a power of appointment in favor of a trustee. A trust is only created if </w:t>
      </w:r>
      <w:proofErr w:type="gramStart"/>
      <w:r w:rsidR="004069B7">
        <w:rPr>
          <w:rFonts w:ascii="Cambria" w:hAnsi="Cambria" w:cs="Arial"/>
        </w:rPr>
        <w:t>all of</w:t>
      </w:r>
      <w:proofErr w:type="gramEnd"/>
      <w:r w:rsidR="004069B7">
        <w:rPr>
          <w:rFonts w:ascii="Cambria" w:hAnsi="Cambria" w:cs="Arial"/>
        </w:rPr>
        <w:t xml:space="preserve"> the following are true: 1) the settlor has capacity to create a trust; 2) the settlor indicates an intention to create the trust; 3) the trust has a definite beneficiary or is a specific trust as specified by law; 4) the trustee has duties to perform; and 5) the same person is not the sole trustee and sole beneficiary. A trust does not need to be evidenced by a trust instrument, but the creation of an oral trust must be established only by clear and convincing evidence and the terms established by a preponderance of the evidence. If a trust is created by a written instrument, it may be amended or revoked only by written instrument executed by the settlor. </w:t>
      </w:r>
    </w:p>
    <w:p w:rsidR="004069B7" w:rsidRDefault="004069B7" w:rsidP="004069B7">
      <w:pPr>
        <w:spacing w:after="120"/>
        <w:jc w:val="both"/>
        <w:rPr>
          <w:rFonts w:ascii="Cambria" w:hAnsi="Cambria" w:cs="Arial"/>
        </w:rPr>
        <w:sectPr w:rsidR="004069B7" w:rsidSect="00990E7D">
          <w:type w:val="continuous"/>
          <w:pgSz w:w="12240" w:h="15840"/>
          <w:pgMar w:top="1440" w:right="1440" w:bottom="1440" w:left="1440" w:header="720" w:footer="720" w:gutter="0"/>
          <w:cols w:space="720"/>
          <w:docGrid w:linePitch="360"/>
        </w:sectPr>
      </w:pPr>
    </w:p>
    <w:p w:rsidR="004069B7" w:rsidRDefault="004069B7" w:rsidP="004069B7">
      <w:pPr>
        <w:pStyle w:val="Heading1"/>
        <w:jc w:val="center"/>
      </w:pPr>
      <w:r>
        <w:rPr>
          <w:noProof/>
        </w:rPr>
        <w:lastRenderedPageBreak/>
        <w:drawing>
          <wp:anchor distT="0" distB="0" distL="114300" distR="114300" simplePos="0" relativeHeight="252030976" behindDoc="1" locked="0" layoutInCell="1" allowOverlap="1" wp14:anchorId="568D4F1D" wp14:editId="0620F5B6">
            <wp:simplePos x="0" y="0"/>
            <wp:positionH relativeFrom="column">
              <wp:posOffset>2362835</wp:posOffset>
            </wp:positionH>
            <wp:positionV relativeFrom="paragraph">
              <wp:posOffset>-322580</wp:posOffset>
            </wp:positionV>
            <wp:extent cx="1214755" cy="1165860"/>
            <wp:effectExtent l="0" t="0" r="0" b="0"/>
            <wp:wrapNone/>
            <wp:docPr id="562" name="Picture 56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69B7" w:rsidRDefault="004069B7" w:rsidP="004069B7">
      <w:pPr>
        <w:jc w:val="center"/>
        <w:sectPr w:rsidR="004069B7" w:rsidSect="00990E7D">
          <w:headerReference w:type="default" r:id="rId500"/>
          <w:footerReference w:type="default" r:id="rId501"/>
          <w:pgSz w:w="12240" w:h="15840"/>
          <w:pgMar w:top="1080" w:right="1440" w:bottom="1440" w:left="1440" w:header="720" w:footer="720" w:gutter="0"/>
          <w:cols w:space="720"/>
          <w:docGrid w:linePitch="360"/>
        </w:sectPr>
      </w:pPr>
      <w:bookmarkStart w:id="126" w:name="hb2505"/>
      <w:bookmarkEnd w:id="126"/>
    </w:p>
    <w:p w:rsidR="004069B7" w:rsidRDefault="004069B7" w:rsidP="004069B7">
      <w:pPr>
        <w:rPr>
          <w:b/>
        </w:rPr>
      </w:pPr>
    </w:p>
    <w:tbl>
      <w:tblPr>
        <w:tblStyle w:val="TableGrid"/>
        <w:tblpPr w:leftFromText="180" w:rightFromText="180" w:vertAnchor="page" w:horzAnchor="margin" w:tblpY="2434"/>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69B7" w:rsidTr="001E1FAA">
        <w:tc>
          <w:tcPr>
            <w:tcW w:w="9895" w:type="dxa"/>
            <w:gridSpan w:val="2"/>
          </w:tcPr>
          <w:p w:rsidR="004069B7" w:rsidRPr="002B09D5" w:rsidRDefault="004069B7" w:rsidP="001E1FAA">
            <w:pPr>
              <w:spacing w:after="120"/>
              <w:rPr>
                <w:rFonts w:ascii="Cambria" w:hAnsi="Cambria" w:cs="Arial"/>
                <w:noProof/>
                <w:sz w:val="28"/>
                <w:szCs w:val="28"/>
                <w:u w:val="single"/>
              </w:rPr>
            </w:pPr>
            <w:r>
              <w:rPr>
                <w:rFonts w:ascii="Cambria" w:hAnsi="Cambria" w:cs="Arial"/>
                <w:b/>
                <w:noProof/>
                <w:sz w:val="28"/>
                <w:szCs w:val="28"/>
                <w:u w:val="single"/>
              </w:rPr>
              <w:t>HB 2505:</w:t>
            </w:r>
            <w:r w:rsidRPr="00803606">
              <w:rPr>
                <w:rFonts w:ascii="Cambria" w:hAnsi="Cambria" w:cs="Arial"/>
                <w:noProof/>
                <w:sz w:val="28"/>
                <w:szCs w:val="28"/>
                <w:u w:val="single"/>
              </w:rPr>
              <w:t xml:space="preserve"> </w:t>
            </w:r>
            <w:r>
              <w:rPr>
                <w:rFonts w:ascii="Cambria" w:hAnsi="Cambria" w:cs="Arial"/>
                <w:noProof/>
                <w:sz w:val="28"/>
                <w:szCs w:val="28"/>
                <w:u w:val="single"/>
              </w:rPr>
              <w:t>converted entities; claims</w:t>
            </w:r>
          </w:p>
        </w:tc>
      </w:tr>
      <w:tr w:rsidR="004069B7" w:rsidTr="001E1FAA">
        <w:tc>
          <w:tcPr>
            <w:tcW w:w="5125" w:type="dxa"/>
          </w:tcPr>
          <w:p w:rsidR="004069B7" w:rsidRPr="00311FEF" w:rsidRDefault="004069B7" w:rsidP="001E1FAA">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Cobb, LD 5</w:t>
            </w:r>
          </w:p>
          <w:p w:rsidR="004069B7" w:rsidRPr="00F66390" w:rsidRDefault="004069B7" w:rsidP="001E1FAA">
            <w:pPr>
              <w:rPr>
                <w:rFonts w:ascii="Cambria" w:hAnsi="Cambria" w:cs="Arial"/>
              </w:rPr>
            </w:pPr>
            <w:r>
              <w:rPr>
                <w:rFonts w:ascii="Cambria" w:hAnsi="Cambria" w:cs="Arial"/>
                <w:b/>
              </w:rPr>
              <w:t>BILL STATUS:</w:t>
            </w:r>
            <w:r w:rsidRPr="00C6092E">
              <w:rPr>
                <w:rFonts w:ascii="Cambria" w:hAnsi="Cambria" w:cs="Arial"/>
              </w:rPr>
              <w:t xml:space="preserve"> </w:t>
            </w:r>
            <w:hyperlink r:id="rId502"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4069B7" w:rsidTr="004069B7">
              <w:tc>
                <w:tcPr>
                  <w:tcW w:w="5115" w:type="dxa"/>
                  <w:tcBorders>
                    <w:top w:val="nil"/>
                    <w:left w:val="nil"/>
                    <w:bottom w:val="nil"/>
                    <w:right w:val="nil"/>
                  </w:tcBorders>
                  <w:tcMar>
                    <w:left w:w="0" w:type="dxa"/>
                    <w:right w:w="0" w:type="dxa"/>
                  </w:tcMar>
                </w:tcPr>
                <w:p w:rsidR="004069B7" w:rsidRDefault="004069B7" w:rsidP="00C67E92">
                  <w:pPr>
                    <w:framePr w:hSpace="180" w:wrap="around" w:vAnchor="page" w:hAnchor="margin" w:y="2434"/>
                    <w:rPr>
                      <w:rFonts w:ascii="Cambria" w:hAnsi="Cambria" w:cs="Arial"/>
                    </w:rPr>
                  </w:pPr>
                  <w:r>
                    <w:rPr>
                      <w:rFonts w:ascii="Cambria" w:hAnsi="Cambria" w:cs="Arial"/>
                    </w:rPr>
                    <w:t xml:space="preserve">                 JPS: DP 9-0-0-0</w:t>
                  </w:r>
                </w:p>
              </w:tc>
            </w:tr>
          </w:tbl>
          <w:p w:rsidR="004069B7" w:rsidRPr="00C6092E" w:rsidRDefault="004069B7" w:rsidP="001E1FAA">
            <w:pPr>
              <w:rPr>
                <w:rFonts w:ascii="Cambria" w:hAnsi="Cambria" w:cs="Arial"/>
              </w:rPr>
            </w:pPr>
          </w:p>
        </w:tc>
        <w:tc>
          <w:tcPr>
            <w:tcW w:w="4770" w:type="dxa"/>
          </w:tcPr>
          <w:p w:rsidR="004069B7" w:rsidRDefault="004069B7" w:rsidP="001E1FAA">
            <w:pPr>
              <w:rPr>
                <w:rFonts w:ascii="Cambria" w:hAnsi="Cambria" w:cs="Arial"/>
              </w:rPr>
            </w:pPr>
            <w:r w:rsidRPr="001C5438">
              <w:rPr>
                <w:rFonts w:ascii="Cambria" w:hAnsi="Cambria" w:cs="Arial"/>
                <w:noProof/>
              </w:rPr>
              <mc:AlternateContent>
                <mc:Choice Requires="wps">
                  <w:drawing>
                    <wp:anchor distT="0" distB="0" distL="114300" distR="114300" simplePos="0" relativeHeight="252033024" behindDoc="1" locked="1" layoutInCell="1" allowOverlap="0" wp14:anchorId="397F095B" wp14:editId="6FFC2CCE">
                      <wp:simplePos x="0" y="0"/>
                      <wp:positionH relativeFrom="margin">
                        <wp:posOffset>0</wp:posOffset>
                      </wp:positionH>
                      <wp:positionV relativeFrom="page">
                        <wp:posOffset>70485</wp:posOffset>
                      </wp:positionV>
                      <wp:extent cx="2669540" cy="593725"/>
                      <wp:effectExtent l="0" t="0" r="16510" b="15875"/>
                      <wp:wrapTight wrapText="bothSides">
                        <wp:wrapPolygon edited="0">
                          <wp:start x="0" y="0"/>
                          <wp:lineTo x="0" y="21484"/>
                          <wp:lineTo x="21579" y="21484"/>
                          <wp:lineTo x="21579" y="0"/>
                          <wp:lineTo x="0" y="0"/>
                        </wp:wrapPolygon>
                      </wp:wrapTight>
                      <wp:docPr id="5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593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4069B7">
                                  <w:pPr>
                                    <w:rPr>
                                      <w:b/>
                                      <w:u w:val="single"/>
                                    </w:rPr>
                                  </w:pPr>
                                  <w:r w:rsidRPr="00BB4358">
                                    <w:rPr>
                                      <w:b/>
                                      <w:u w:val="single"/>
                                    </w:rPr>
                                    <w:t>Legend:</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F095B" id="_x0000_s1225" type="#_x0000_t202" style="position:absolute;margin-left:0;margin-top:5.55pt;width:210.2pt;height:46.75pt;z-index:-251283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0JPhgIAABoFAAAOAAAAZHJzL2Uyb0RvYy54bWysVNuO2yAQfa/Uf0C8Zx1n7WxsxVmlcVJV&#10;2l6k3X4AARyjYnCBxN5W/fcOOMkm3Zeqqh8wMMOZOTMH5vd9I9GBGyu0KnB8M8aIK6qZULsCf33a&#10;jGYYWUcUI1IrXuBnbvH94u2bedfmfKJrLRk3CECUzbu2wLVzbR5Flta8IfZGt1yBsdKmIQ6WZhcx&#10;QzpAb2Q0GY+nUacNa42m3FrYLQcjXgT8quLUfa4qyx2SBYbcXBhNGLd+jBZzku8MaWtBj2mQf8ii&#10;IUJB0DNUSRxBeyNeQTWCGm115W6obiJdVYLywAHYxOM/2DzWpOWBCxTHtucy2f8HSz8dvhgkWIHT&#10;JMFIkQaa9MR7h97pHiW+Pl1rc3B7bMHR9bANfQ5cbfug6TeLlF7VRO340hjd1ZwwyC/2J6OLowOO&#10;9SDb7qNmEIbsnQ5AfWUaXzwoBwJ06NPzuTc+FQqbk+k0SxMwUbCl2e3dJA0hSH463Rrr3nPdID8p&#10;sIHeB3RyeLDOZ0Pyk4sPpvRGSBn6LxXqCpylAOktVkvBvDEszG67kgYdiFdQ+I5xr9wa4UDHUjQF&#10;np2dSO6rsVYsRHFEyGEOmUjlwYEc5HacDXr5mY2z9Ww9S0bJZLoeJeOyHC03q2Q03cR3aXlbrlZl&#10;/MvnGSd5LRjjyqd60m6c/J02jrdoUN1ZvVeU7CXzTfheM4+u0whVBlanf2AXZOA7P2jA9ds+KC7O&#10;Mg/oRbLV7BmUYfRwQeFBgUmtzQ+MOricBbbf98RwjOQHBerK4sRLwYVFkt5NYGEuLdtLC1EUoArs&#10;MBqmKze8APvWiF0NkQY9K70ERVYiiOUlq6OO4QIGVsfHwt/wy3XwennSFr8BAAD//wMAUEsDBBQA&#10;BgAIAAAAIQAJjdL82wAAAAcBAAAPAAAAZHJzL2Rvd25yZXYueG1sTI/NTsNADITvSLzDykjc6G7S&#10;qIWQTYUo3CEUuDqJm0TsT5TdtoGnx5zK0TPj8ediM1sjjjSFwTsNyUKBINf4dnCdht3b880tiBDR&#10;tWi8Iw3fFGBTXl4UmLf+5F7pWMVOcIkLOWroYxxzKUPTk8Ww8CM59vZ+shh5nDrZTnjicmtkqtRK&#10;WhwcX+hxpMeemq/qYBkj/dwtty8VrddYL7dPP+93+w+j9fXV/HAPItIcz2H4w+cdKJmp9gfXBmE0&#10;8COR1SQBwW6WqgxEzYLKViDLQv7nL38BAAD//wMAUEsBAi0AFAAGAAgAAAAhALaDOJL+AAAA4QEA&#10;ABMAAAAAAAAAAAAAAAAAAAAAAFtDb250ZW50X1R5cGVzXS54bWxQSwECLQAUAAYACAAAACEAOP0h&#10;/9YAAACUAQAACwAAAAAAAAAAAAAAAAAvAQAAX3JlbHMvLnJlbHNQSwECLQAUAAYACAAAACEAEsdC&#10;T4YCAAAaBQAADgAAAAAAAAAAAAAAAAAuAgAAZHJzL2Uyb0RvYy54bWxQSwECLQAUAAYACAAAACEA&#10;CY3S/NsAAAAHAQAADwAAAAAAAAAAAAAAAADgBAAAZHJzL2Rvd25yZXYueG1sUEsFBgAAAAAEAAQA&#10;8wAAAOgFAAAAAA==&#10;" o:allowoverlap="f" filled="f">
                      <v:textbox>
                        <w:txbxContent>
                          <w:p w:rsidR="00224FF0" w:rsidRPr="00F34CC1" w:rsidRDefault="00224FF0" w:rsidP="004069B7">
                            <w:pPr>
                              <w:rPr>
                                <w:b/>
                                <w:u w:val="single"/>
                              </w:rPr>
                            </w:pPr>
                            <w:r w:rsidRPr="00BB4358">
                              <w:rPr>
                                <w:b/>
                                <w:u w:val="single"/>
                              </w:rPr>
                              <w:t>Legend:</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1E1FAA" w:rsidRDefault="001E1FAA" w:rsidP="004069B7">
      <w:pPr>
        <w:spacing w:before="200"/>
        <w:jc w:val="both"/>
        <w:rPr>
          <w:rFonts w:ascii="Cambria" w:hAnsi="Cambria" w:cs="Arial"/>
          <w:b/>
          <w:u w:val="single"/>
        </w:rPr>
      </w:pPr>
    </w:p>
    <w:p w:rsidR="004069B7" w:rsidRPr="001C5438" w:rsidRDefault="004069B7" w:rsidP="004069B7">
      <w:pPr>
        <w:spacing w:before="200"/>
        <w:jc w:val="both"/>
        <w:rPr>
          <w:rFonts w:ascii="Cambria" w:hAnsi="Cambria" w:cs="Arial"/>
          <w:b/>
          <w:u w:val="single"/>
        </w:rPr>
      </w:pPr>
      <w:r w:rsidRPr="001C5438">
        <w:rPr>
          <w:rFonts w:ascii="Cambria" w:hAnsi="Cambria" w:cs="Arial"/>
          <w:b/>
          <w:u w:val="single"/>
        </w:rPr>
        <w:t>Abstract</w:t>
      </w:r>
    </w:p>
    <w:p w:rsidR="004069B7" w:rsidRPr="001C5438" w:rsidRDefault="004069B7" w:rsidP="004069B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2032000" behindDoc="1" locked="1" layoutInCell="1" allowOverlap="0" wp14:anchorId="052102AF" wp14:editId="5E709883">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54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4069B7">
                            <w:pPr>
                              <w:jc w:val="center"/>
                            </w:pPr>
                            <w:sdt>
                              <w:sdtPr>
                                <w:tag w:val="Prop105"/>
                                <w:id w:val="-20798925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8166776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3267366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5925449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102AF" id="_x0000_s1226" type="#_x0000_t202" style="position:absolute;left:0;text-align:left;margin-left:0;margin-top:628.5pt;width:468pt;height:21.6pt;z-index:-251284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ISMAIAAFsEAAAOAAAAZHJzL2Uyb0RvYy54bWysVNtu2zAMfR+wfxD0vthJ7bQx4hRdugwD&#10;ugvQ7gNkWbaFyaImKbG7rx8lJ1nQbS/D/CBIInVInkN6fTv2ihyEdRJ0SeezlBKhOdRStyX9+rR7&#10;c0OJ80zXTIEWJX0Wjt5uXr9aD6YQC+hA1cISBNGuGExJO+9NkSSOd6JnbgZGaDQ2YHvm8WjbpLZs&#10;QPReJYs0XSYD2NpY4MI5vL2fjHQT8ZtGcP+5aZzwRJUUc/NxtXGtwpps1qxoLTOd5Mc02D9k0TOp&#10;MegZ6p55RvZW/gbVS27BQeNnHPoEmkZyEWvAaubpi2oeO2ZErAXJceZMk/t/sPzT4Yslsi5pnuWU&#10;aNajSE9i9OQtjGQZ+BmMK9Dt0aCjH/EadY61OvMA/JsjGrYd0624sxaGTrAa85uHl8nF0wnHBZBq&#10;+Ag1hmF7DxFobGwfyEM6CKKjTs9nbUIqHC/zVXa1TNHE0ba4zq4WUbyEFafXxjr/XkBPwqakFrWP&#10;6Ozw4HzIhhUnlxDMgZL1TioVD7attsqSA8M+2cUvFvDCTWkylHSVL/KJgL9CpPH7E0QvPTa8kn1J&#10;b85OrAi0vdN1bEfPpJr2mLLSRx4DdROJfqzGKBkOwEmgCupnpNbC1OE4kbjpwP6gZMDuLqn7vmdW&#10;UKI+aJRnNc+yMA7xkOXXSCaxl5bq0sI0R6iSekqm7dZPI7Q3VrYdRpoaQsMdStrIyHbQfsrqWAB2&#10;cBThOG1hRC7P0evXP2HzEwAA//8DAFBLAwQUAAYACAAAACEA+AmhC94AAAAKAQAADwAAAGRycy9k&#10;b3ducmV2LnhtbExPQU7DMBC8I/EHa5G4oNYmgbQNcSqEBKI3aBFc3dhNIux1sN00/J7lBLfZmdHs&#10;TLWenGWjCbH3KOF6LoAZbLzusZXwtnucLYHFpFAr69FI+DYR1vX5WaVK7U/4asZtahmFYCyVhC6l&#10;oeQ8Np1xKs79YJC0gw9OJTpDy3VQJwp3lmdCFNypHulDpwbz0Jnmc3t0EpY3z+NH3OQv701xsKt0&#10;tRifvoKUlxfT/R2wZKb0Z4bf+lQdauq090fUkVkJNCQRm90uCJG+ygsCe6JyITLgdcX/T6h/AAAA&#10;//8DAFBLAQItABQABgAIAAAAIQC2gziS/gAAAOEBAAATAAAAAAAAAAAAAAAAAAAAAABbQ29udGVu&#10;dF9UeXBlc10ueG1sUEsBAi0AFAAGAAgAAAAhADj9If/WAAAAlAEAAAsAAAAAAAAAAAAAAAAALwEA&#10;AF9yZWxzLy5yZWxzUEsBAi0AFAAGAAgAAAAhAPNjAhIwAgAAWwQAAA4AAAAAAAAAAAAAAAAALgIA&#10;AGRycy9lMm9Eb2MueG1sUEsBAi0AFAAGAAgAAAAhAPgJoQveAAAACgEAAA8AAAAAAAAAAAAAAAAA&#10;igQAAGRycy9kb3ducmV2LnhtbFBLBQYAAAAABAAEAPMAAACVBQAAAAA=&#10;" o:allowoverlap="f">
                <v:textbox>
                  <w:txbxContent>
                    <w:p w:rsidR="00224FF0" w:rsidRDefault="00224FF0" w:rsidP="004069B7">
                      <w:pPr>
                        <w:jc w:val="center"/>
                      </w:pPr>
                      <w:sdt>
                        <w:sdtPr>
                          <w:tag w:val="Prop105"/>
                          <w:id w:val="-20798925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8166776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3267366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5925449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 xml:space="preserve">Relating to converted entities. </w:t>
      </w:r>
    </w:p>
    <w:p w:rsidR="004069B7" w:rsidRPr="00AA497F" w:rsidRDefault="004069B7" w:rsidP="004069B7">
      <w:pPr>
        <w:jc w:val="both"/>
        <w:rPr>
          <w:rFonts w:ascii="Cambria" w:hAnsi="Cambria" w:cs="Arial"/>
          <w:b/>
          <w:u w:val="single"/>
        </w:rPr>
      </w:pPr>
      <w:r w:rsidRPr="001C5438">
        <w:rPr>
          <w:rFonts w:ascii="Cambria" w:hAnsi="Cambria" w:cs="Arial"/>
          <w:b/>
          <w:u w:val="single"/>
        </w:rPr>
        <w:t>Provisions</w:t>
      </w:r>
      <w:r w:rsidRPr="00AA497F">
        <w:rPr>
          <w:rFonts w:ascii="Cambria" w:hAnsi="Cambria" w:cs="Arial"/>
        </w:rPr>
        <w:t xml:space="preserve"> </w:t>
      </w:r>
    </w:p>
    <w:p w:rsidR="004069B7" w:rsidRPr="005D403E" w:rsidRDefault="004069B7" w:rsidP="004069B7">
      <w:pPr>
        <w:pStyle w:val="ListParagraph"/>
        <w:numPr>
          <w:ilvl w:val="0"/>
          <w:numId w:val="107"/>
        </w:numPr>
        <w:spacing w:after="120" w:line="240" w:lineRule="auto"/>
        <w:contextualSpacing w:val="0"/>
        <w:jc w:val="both"/>
        <w:rPr>
          <w:rFonts w:ascii="Cambria" w:hAnsi="Cambria" w:cs="Arial"/>
        </w:rPr>
      </w:pPr>
      <w:r>
        <w:rPr>
          <w:rFonts w:ascii="Cambria" w:hAnsi="Cambria" w:cs="Arial"/>
        </w:rPr>
        <w:t>Limits who can bring a claim for specified dissolutions or receivership against a converted entity to only a g</w:t>
      </w:r>
      <w:r w:rsidRPr="005D403E">
        <w:rPr>
          <w:rFonts w:ascii="Cambria" w:hAnsi="Cambria" w:cs="Arial"/>
        </w:rPr>
        <w:t xml:space="preserve">overnor </w:t>
      </w:r>
      <w:r>
        <w:rPr>
          <w:rFonts w:ascii="Cambria" w:hAnsi="Cambria" w:cs="Arial"/>
        </w:rPr>
        <w:t>or interest holder in the converted entity when a conversion become effective. (Sec. 1)</w:t>
      </w:r>
    </w:p>
    <w:p w:rsidR="004069B7" w:rsidRPr="001C5438" w:rsidRDefault="004069B7" w:rsidP="004069B7">
      <w:pPr>
        <w:jc w:val="both"/>
        <w:rPr>
          <w:rFonts w:ascii="Cambria" w:hAnsi="Cambria" w:cs="Arial"/>
          <w:b/>
          <w:u w:val="single"/>
        </w:rPr>
      </w:pPr>
      <w:r w:rsidRPr="001C5438">
        <w:rPr>
          <w:rFonts w:ascii="Cambria" w:hAnsi="Cambria" w:cs="Arial"/>
          <w:b/>
          <w:u w:val="single"/>
        </w:rPr>
        <w:t>Current Law</w:t>
      </w:r>
    </w:p>
    <w:p w:rsidR="004069B7" w:rsidRDefault="00224FF0" w:rsidP="004069B7">
      <w:pPr>
        <w:spacing w:after="120"/>
        <w:jc w:val="both"/>
        <w:rPr>
          <w:rFonts w:ascii="Cambria" w:hAnsi="Cambria" w:cs="Arial"/>
        </w:rPr>
      </w:pPr>
      <w:hyperlink r:id="rId503" w:history="1">
        <w:r w:rsidR="004069B7" w:rsidRPr="00F61A47">
          <w:rPr>
            <w:rStyle w:val="Hyperlink"/>
            <w:rFonts w:ascii="Cambria" w:hAnsi="Cambria" w:cs="Arial"/>
          </w:rPr>
          <w:t>A.R.S. Title 29, Chapter 6, Article 4</w:t>
        </w:r>
      </w:hyperlink>
      <w:r w:rsidR="004069B7">
        <w:rPr>
          <w:rFonts w:ascii="Cambria" w:hAnsi="Cambria" w:cs="Arial"/>
        </w:rPr>
        <w:t xml:space="preserve"> outlines the procedures for a domestic entity to become an entity of a different type. The domestic entity may covert by approving a plan of conversion that must be in a record and contain specified information that includes the manner of converting interest, securities, obligations and rights. The plan must then be approved in accordance with the requirements of the entity's governing statutes and organizational documents. Upon a plan's approval, a statement of conversion is required to be submitted to the appropriate filing authority. The conversion is complete upon approval from the appropriate filing authority. </w:t>
      </w:r>
    </w:p>
    <w:p w:rsidR="004069B7" w:rsidRDefault="00224FF0" w:rsidP="004069B7">
      <w:pPr>
        <w:spacing w:after="120"/>
        <w:jc w:val="both"/>
        <w:rPr>
          <w:rFonts w:ascii="Cambria" w:hAnsi="Cambria" w:cs="Arial"/>
        </w:rPr>
      </w:pPr>
      <w:hyperlink r:id="rId504" w:history="1">
        <w:r w:rsidR="004069B7" w:rsidRPr="00F61A47">
          <w:rPr>
            <w:rStyle w:val="Hyperlink"/>
            <w:rFonts w:ascii="Cambria" w:hAnsi="Cambria" w:cs="Arial"/>
          </w:rPr>
          <w:t>A.R.S. §-2406</w:t>
        </w:r>
      </w:hyperlink>
      <w:r w:rsidR="004069B7">
        <w:rPr>
          <w:rFonts w:ascii="Cambria" w:hAnsi="Cambria" w:cs="Arial"/>
        </w:rPr>
        <w:t xml:space="preserve"> outlines the impact of a conversion becoming effective. These effects include: 1) the converted entity is organized under and subject to the governing statutes of the converted entity; 2) the converted entity is the same entity without interruption as the converting entity; 3) all obligations of the converting entity continue as obligations of the converted entity; 4) all rights, privileges, immunities, powers and purposes of the converting entity remain in the converted entity, unless provided by another law or the plan of conversion; and 5) the name of the converted entity may be substituted for the name of the converting entity in any pending action or processing.</w:t>
      </w:r>
    </w:p>
    <w:p w:rsidR="004069B7" w:rsidRDefault="004069B7" w:rsidP="004069B7">
      <w:pPr>
        <w:spacing w:after="120"/>
        <w:jc w:val="both"/>
        <w:rPr>
          <w:rFonts w:ascii="Cambria" w:hAnsi="Cambria" w:cs="Arial"/>
        </w:rPr>
      </w:pPr>
    </w:p>
    <w:p w:rsidR="004069B7" w:rsidRDefault="004069B7" w:rsidP="004069B7">
      <w:pPr>
        <w:spacing w:after="120"/>
        <w:jc w:val="both"/>
        <w:rPr>
          <w:rFonts w:ascii="Cambria" w:hAnsi="Cambria" w:cs="Arial"/>
        </w:rPr>
      </w:pPr>
    </w:p>
    <w:p w:rsidR="004069B7" w:rsidRPr="001C5438" w:rsidRDefault="004069B7" w:rsidP="004069B7">
      <w:pPr>
        <w:spacing w:after="120"/>
        <w:jc w:val="both"/>
        <w:rPr>
          <w:rFonts w:ascii="Cambria" w:hAnsi="Cambria" w:cs="Arial"/>
        </w:rPr>
      </w:pPr>
    </w:p>
    <w:p w:rsidR="004069B7" w:rsidRDefault="004069B7" w:rsidP="004069B7">
      <w:pPr>
        <w:spacing w:after="120"/>
        <w:jc w:val="both"/>
        <w:rPr>
          <w:rFonts w:ascii="Cambria" w:hAnsi="Cambria" w:cs="Arial"/>
        </w:rPr>
        <w:sectPr w:rsidR="004069B7" w:rsidSect="00990E7D">
          <w:type w:val="continuous"/>
          <w:pgSz w:w="12240" w:h="15840"/>
          <w:pgMar w:top="1440" w:right="1440" w:bottom="1440" w:left="1440" w:header="720" w:footer="720" w:gutter="0"/>
          <w:cols w:space="720"/>
          <w:docGrid w:linePitch="360"/>
        </w:sectPr>
      </w:pPr>
    </w:p>
    <w:p w:rsidR="004069B7" w:rsidRDefault="004069B7" w:rsidP="004069B7">
      <w:pPr>
        <w:pStyle w:val="Heading1"/>
        <w:jc w:val="center"/>
      </w:pPr>
      <w:r>
        <w:rPr>
          <w:noProof/>
        </w:rPr>
        <w:lastRenderedPageBreak/>
        <w:drawing>
          <wp:anchor distT="0" distB="0" distL="114300" distR="114300" simplePos="0" relativeHeight="252034048" behindDoc="1" locked="0" layoutInCell="1" allowOverlap="1" wp14:anchorId="2097C87C" wp14:editId="79F3104A">
            <wp:simplePos x="0" y="0"/>
            <wp:positionH relativeFrom="column">
              <wp:posOffset>2362835</wp:posOffset>
            </wp:positionH>
            <wp:positionV relativeFrom="paragraph">
              <wp:posOffset>-322580</wp:posOffset>
            </wp:positionV>
            <wp:extent cx="1214755" cy="1165860"/>
            <wp:effectExtent l="0" t="0" r="0" b="0"/>
            <wp:wrapNone/>
            <wp:docPr id="563" name="Picture 563"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69B7" w:rsidRDefault="004069B7" w:rsidP="004069B7">
      <w:pPr>
        <w:jc w:val="center"/>
        <w:sectPr w:rsidR="004069B7" w:rsidSect="00990E7D">
          <w:footerReference w:type="default" r:id="rId505"/>
          <w:pgSz w:w="12240" w:h="15840"/>
          <w:pgMar w:top="1080" w:right="1440" w:bottom="1440" w:left="1440" w:header="720" w:footer="720" w:gutter="0"/>
          <w:cols w:space="720"/>
          <w:docGrid w:linePitch="360"/>
        </w:sectPr>
      </w:pPr>
    </w:p>
    <w:p w:rsidR="004069B7" w:rsidRDefault="004069B7" w:rsidP="004069B7">
      <w:pPr>
        <w:rPr>
          <w:b/>
        </w:rPr>
      </w:pPr>
      <w:bookmarkStart w:id="127" w:name="hb2522"/>
      <w:bookmarkEnd w:id="127"/>
    </w:p>
    <w:tbl>
      <w:tblPr>
        <w:tblStyle w:val="TableGrid"/>
        <w:tblpPr w:leftFromText="180" w:rightFromText="180" w:vertAnchor="page" w:horzAnchor="margin" w:tblpY="2385"/>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69B7" w:rsidTr="001E1FAA">
        <w:tc>
          <w:tcPr>
            <w:tcW w:w="9895" w:type="dxa"/>
            <w:gridSpan w:val="2"/>
          </w:tcPr>
          <w:p w:rsidR="004069B7" w:rsidRPr="002B09D5" w:rsidRDefault="004069B7" w:rsidP="001E1FAA">
            <w:pPr>
              <w:spacing w:after="120"/>
              <w:rPr>
                <w:rFonts w:ascii="Cambria" w:hAnsi="Cambria" w:cs="Arial"/>
                <w:noProof/>
                <w:sz w:val="28"/>
                <w:szCs w:val="28"/>
                <w:u w:val="single"/>
              </w:rPr>
            </w:pPr>
            <w:r>
              <w:rPr>
                <w:rFonts w:ascii="Cambria" w:hAnsi="Cambria" w:cs="Arial"/>
                <w:b/>
                <w:noProof/>
                <w:sz w:val="28"/>
                <w:szCs w:val="28"/>
                <w:u w:val="single"/>
              </w:rPr>
              <w:t>HB 2522:</w:t>
            </w:r>
            <w:r w:rsidRPr="00803606">
              <w:rPr>
                <w:rFonts w:ascii="Cambria" w:hAnsi="Cambria" w:cs="Arial"/>
                <w:noProof/>
                <w:sz w:val="28"/>
                <w:szCs w:val="28"/>
                <w:u w:val="single"/>
              </w:rPr>
              <w:t xml:space="preserve"> </w:t>
            </w:r>
            <w:r>
              <w:rPr>
                <w:rFonts w:ascii="Cambria" w:hAnsi="Cambria" w:cs="Arial"/>
                <w:noProof/>
                <w:sz w:val="28"/>
                <w:szCs w:val="28"/>
                <w:u w:val="single"/>
              </w:rPr>
              <w:t>traffic violations; penalties</w:t>
            </w:r>
          </w:p>
        </w:tc>
      </w:tr>
      <w:tr w:rsidR="004069B7" w:rsidTr="001E1FAA">
        <w:tc>
          <w:tcPr>
            <w:tcW w:w="5125" w:type="dxa"/>
          </w:tcPr>
          <w:p w:rsidR="004069B7" w:rsidRPr="00311FEF" w:rsidRDefault="004069B7" w:rsidP="001E1FAA">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 xml:space="preserve">Representative </w:t>
            </w:r>
            <w:proofErr w:type="spellStart"/>
            <w:r>
              <w:rPr>
                <w:rFonts w:ascii="Cambria" w:hAnsi="Cambria" w:cs="Arial"/>
              </w:rPr>
              <w:t>Syms</w:t>
            </w:r>
            <w:proofErr w:type="spellEnd"/>
            <w:r>
              <w:rPr>
                <w:rFonts w:ascii="Cambria" w:hAnsi="Cambria" w:cs="Arial"/>
              </w:rPr>
              <w:t>, LD 28</w:t>
            </w:r>
          </w:p>
          <w:p w:rsidR="004069B7" w:rsidRPr="00DC5EDF" w:rsidRDefault="004069B7" w:rsidP="001E1FAA">
            <w:pPr>
              <w:rPr>
                <w:rFonts w:ascii="Cambria" w:hAnsi="Cambria" w:cs="Arial"/>
              </w:rPr>
            </w:pPr>
            <w:r>
              <w:rPr>
                <w:rFonts w:ascii="Cambria" w:hAnsi="Cambria" w:cs="Arial"/>
                <w:b/>
              </w:rPr>
              <w:t>BILL STATUS:</w:t>
            </w:r>
            <w:r w:rsidRPr="00C6092E">
              <w:rPr>
                <w:rFonts w:ascii="Cambria" w:hAnsi="Cambria" w:cs="Arial"/>
              </w:rPr>
              <w:t xml:space="preserve"> </w:t>
            </w:r>
            <w:hyperlink r:id="rId506" w:tooltip="Bill Status Inquiry" w:history="1">
              <w:r w:rsidRPr="00DC5EDF">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4069B7" w:rsidTr="004069B7">
              <w:tc>
                <w:tcPr>
                  <w:tcW w:w="5115" w:type="dxa"/>
                  <w:tcBorders>
                    <w:top w:val="nil"/>
                    <w:left w:val="nil"/>
                    <w:bottom w:val="nil"/>
                    <w:right w:val="nil"/>
                  </w:tcBorders>
                  <w:tcMar>
                    <w:left w:w="0" w:type="dxa"/>
                    <w:right w:w="0" w:type="dxa"/>
                  </w:tcMar>
                </w:tcPr>
                <w:p w:rsidR="004069B7" w:rsidRDefault="004069B7" w:rsidP="00C67E92">
                  <w:pPr>
                    <w:framePr w:hSpace="180" w:wrap="around" w:vAnchor="page" w:hAnchor="margin" w:y="2385"/>
                    <w:rPr>
                      <w:rFonts w:ascii="Cambria" w:hAnsi="Cambria" w:cs="Arial"/>
                    </w:rPr>
                  </w:pPr>
                  <w:r>
                    <w:rPr>
                      <w:rFonts w:ascii="Cambria" w:hAnsi="Cambria" w:cs="Arial"/>
                    </w:rPr>
                    <w:tab/>
                    <w:t>JPS: DP 8-1-0-0</w:t>
                  </w:r>
                </w:p>
              </w:tc>
            </w:tr>
          </w:tbl>
          <w:p w:rsidR="004069B7" w:rsidRPr="00C6092E" w:rsidRDefault="004069B7" w:rsidP="001E1FAA">
            <w:pPr>
              <w:rPr>
                <w:rFonts w:ascii="Cambria" w:hAnsi="Cambria" w:cs="Arial"/>
              </w:rPr>
            </w:pPr>
          </w:p>
        </w:tc>
        <w:tc>
          <w:tcPr>
            <w:tcW w:w="4770" w:type="dxa"/>
          </w:tcPr>
          <w:p w:rsidR="004069B7" w:rsidRDefault="004069B7" w:rsidP="001E1FAA">
            <w:pPr>
              <w:rPr>
                <w:rFonts w:ascii="Cambria" w:hAnsi="Cambria" w:cs="Arial"/>
              </w:rPr>
            </w:pPr>
            <w:r w:rsidRPr="001C5438">
              <w:rPr>
                <w:rFonts w:ascii="Cambria" w:hAnsi="Cambria" w:cs="Arial"/>
                <w:noProof/>
              </w:rPr>
              <mc:AlternateContent>
                <mc:Choice Requires="wps">
                  <w:drawing>
                    <wp:anchor distT="0" distB="0" distL="114300" distR="114300" simplePos="0" relativeHeight="252035072" behindDoc="1" locked="1" layoutInCell="1" allowOverlap="0" wp14:anchorId="7CC4DF84" wp14:editId="27BFB5E1">
                      <wp:simplePos x="0" y="0"/>
                      <wp:positionH relativeFrom="margin">
                        <wp:posOffset>3175</wp:posOffset>
                      </wp:positionH>
                      <wp:positionV relativeFrom="page">
                        <wp:posOffset>69850</wp:posOffset>
                      </wp:positionV>
                      <wp:extent cx="2669540" cy="733425"/>
                      <wp:effectExtent l="0" t="0" r="16510" b="28575"/>
                      <wp:wrapTight wrapText="bothSides">
                        <wp:wrapPolygon edited="0">
                          <wp:start x="0" y="0"/>
                          <wp:lineTo x="0" y="21881"/>
                          <wp:lineTo x="21579" y="21881"/>
                          <wp:lineTo x="21579" y="0"/>
                          <wp:lineTo x="0" y="0"/>
                        </wp:wrapPolygon>
                      </wp:wrapTight>
                      <wp:docPr id="5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4069B7">
                                  <w:pPr>
                                    <w:rPr>
                                      <w:b/>
                                      <w:u w:val="single"/>
                                    </w:rPr>
                                  </w:pPr>
                                  <w:r w:rsidRPr="00BB4358">
                                    <w:rPr>
                                      <w:b/>
                                      <w:u w:val="single"/>
                                    </w:rPr>
                                    <w:t>Legend:</w:t>
                                  </w:r>
                                </w:p>
                                <w:p w:rsidR="00224FF0" w:rsidRPr="00BB4358" w:rsidRDefault="00224FF0" w:rsidP="004069B7">
                                  <w:r>
                                    <w:t>ADOT-Arizona Department of Transportation</w:t>
                                  </w:r>
                                  <w:r w:rsidRPr="00BB4358">
                                    <w:t xml:space="preserve"> 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4DF84" id="_x0000_s1227" type="#_x0000_t202" style="position:absolute;margin-left:.25pt;margin-top:5.5pt;width:210.2pt;height:57.75pt;z-index:-251281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2+hgIAABoFAAAOAAAAZHJzL2Uyb0RvYy54bWysVNuO2yAQfa/Uf0C8Zx0nTjax4qy2cVJV&#10;2l6k3X4AARyjYqBAYm+r/nsHnGST7ktV1Q8YmOHMnJkDi7uukejArRNaFTi9GWLEFdVMqF2Bvz5t&#10;BjOMnCeKEakVL/Azd/hu+fbNojU5H+laS8YtAhDl8tYUuPbe5EniaM0b4m604QqMlbYN8bC0u4RZ&#10;0gJ6I5PRcDhNWm2ZsZpy52C37I14GfGrilP/uaoc90gWGHLzcbRx3IYxWS5IvrPE1IIe0yD/kEVD&#10;hIKgZ6iSeIL2VryCagS12unK31DdJLqqBOWRA7BJh3+weayJ4ZELFMeZc5nc/4Olnw5fLBKswJNs&#10;ipEiDTTpiXcevdMdykJ9WuNycHs04Og72IY+R67OPGj6zSGlVzVRO35vrW5rThjkl4aTycXRHscF&#10;kG37UTMIQ/ZeR6Cusk0oHpQDATr06fncm5AKhc3RdDqfZGCiYLsdj7PRJIYg+em0sc6/57pBYVJg&#10;C72P6OTw4HzIhuQnlxBM6Y2QMvZfKtQWeD4ByGBxWgoWjHFhd9uVtOhAgoLid4x75dYIDzqWoinw&#10;7OxE8lCNtWIxiidC9nPIRKoADuQgt+Os18vP+XC+nq1n2SAbTdeDbFiWg/vNKhtMN+ntpByXq1WZ&#10;/gp5plleC8a4CqmetJtmf6eN4y3qVXdW7xUld8l8E7/XzJPrNGKVgdXpH9lFGYTO9xrw3baLigPF&#10;B8Agkq1mz6AMq/sLCg8KTGptf2DUwuUssPu+J5ZjJD8oUNc8zYIUfFxkk9sRLOylZXtpIYoCVIE9&#10;Rv105fsXYG+s2NUQqdez0vegyEpEsbxkddQxXMDI6vhYhBt+uY5eL0/a8jcAAAD//wMAUEsDBBQA&#10;BgAIAAAAIQBwCe672wAAAAcBAAAPAAAAZHJzL2Rvd25yZXYueG1sTI9PT8JAEMXvJn6HzZh4ky1F&#10;QGq3xIjetQJep92hbdw/TXeB6qd3OOlx5r1583v5erRGnGgInXcKppMEBLna6841CrYfr3cPIEJE&#10;p9F4Rwq+KcC6uL7KMdP+7N7pVMZGcIgLGSpoY+wzKUPdksUw8T051g5+sBh5HBqpBzxzuDUyTZKF&#10;tNg5/tBiT88t1V/l0TJG+rmdbd5KWi6xmm1efnarw94odXszPj2CiDTGPzNc8PkGCmaq/NHpIIyC&#10;Oft4O+VCrN6nyQpEdYlezEEWufzPX/wCAAD//wMAUEsBAi0AFAAGAAgAAAAhALaDOJL+AAAA4QEA&#10;ABMAAAAAAAAAAAAAAAAAAAAAAFtDb250ZW50X1R5cGVzXS54bWxQSwECLQAUAAYACAAAACEAOP0h&#10;/9YAAACUAQAACwAAAAAAAAAAAAAAAAAvAQAAX3JlbHMvLnJlbHNQSwECLQAUAAYACAAAACEAjAnt&#10;voYCAAAaBQAADgAAAAAAAAAAAAAAAAAuAgAAZHJzL2Uyb0RvYy54bWxQSwECLQAUAAYACAAAACEA&#10;cAnuu9sAAAAHAQAADwAAAAAAAAAAAAAAAADgBAAAZHJzL2Rvd25yZXYueG1sUEsFBgAAAAAEAAQA&#10;8wAAAOgFAAAAAA==&#10;" o:allowoverlap="f" filled="f">
                      <v:textbox>
                        <w:txbxContent>
                          <w:p w:rsidR="00224FF0" w:rsidRPr="00F34CC1" w:rsidRDefault="00224FF0" w:rsidP="004069B7">
                            <w:pPr>
                              <w:rPr>
                                <w:b/>
                                <w:u w:val="single"/>
                              </w:rPr>
                            </w:pPr>
                            <w:r w:rsidRPr="00BB4358">
                              <w:rPr>
                                <w:b/>
                                <w:u w:val="single"/>
                              </w:rPr>
                              <w:t>Legend:</w:t>
                            </w:r>
                          </w:p>
                          <w:p w:rsidR="00224FF0" w:rsidRPr="00BB4358" w:rsidRDefault="00224FF0" w:rsidP="004069B7">
                            <w:r>
                              <w:t>ADOT-Arizona Department of Transportation</w:t>
                            </w:r>
                            <w:r w:rsidRPr="00BB4358">
                              <w:t xml:space="preserve"> 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1E1FAA" w:rsidRDefault="001E1FAA" w:rsidP="004069B7">
      <w:pPr>
        <w:spacing w:before="200"/>
        <w:jc w:val="both"/>
        <w:rPr>
          <w:rFonts w:ascii="Cambria" w:hAnsi="Cambria" w:cs="Arial"/>
          <w:b/>
          <w:u w:val="single"/>
        </w:rPr>
      </w:pPr>
    </w:p>
    <w:p w:rsidR="004069B7" w:rsidRPr="001C5438" w:rsidRDefault="004069B7" w:rsidP="004069B7">
      <w:pPr>
        <w:spacing w:before="200"/>
        <w:jc w:val="both"/>
        <w:rPr>
          <w:rFonts w:ascii="Cambria" w:hAnsi="Cambria" w:cs="Arial"/>
          <w:b/>
          <w:u w:val="single"/>
        </w:rPr>
      </w:pPr>
      <w:r w:rsidRPr="001C5438">
        <w:rPr>
          <w:rFonts w:ascii="Cambria" w:hAnsi="Cambria" w:cs="Arial"/>
          <w:b/>
          <w:u w:val="single"/>
        </w:rPr>
        <w:t>Abstract</w:t>
      </w:r>
    </w:p>
    <w:p w:rsidR="004069B7" w:rsidRPr="002D3F42" w:rsidRDefault="004069B7" w:rsidP="004069B7">
      <w:pPr>
        <w:spacing w:after="120"/>
        <w:jc w:val="both"/>
        <w:rPr>
          <w:rFonts w:ascii="Cambria" w:hAnsi="Cambria" w:cs="Arial"/>
        </w:rPr>
      </w:pPr>
      <w:r w:rsidRPr="002D3F42">
        <w:rPr>
          <w:rFonts w:ascii="Cambria" w:hAnsi="Cambria" w:cs="Arial"/>
          <w:noProof/>
        </w:rPr>
        <mc:AlternateContent>
          <mc:Choice Requires="wps">
            <w:drawing>
              <wp:anchor distT="0" distB="0" distL="114300" distR="114300" simplePos="0" relativeHeight="252036096" behindDoc="1" locked="1" layoutInCell="1" allowOverlap="0" wp14:anchorId="00B13403" wp14:editId="2924FE34">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54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4069B7">
                            <w:pPr>
                              <w:jc w:val="center"/>
                            </w:pPr>
                            <w:sdt>
                              <w:sdtPr>
                                <w:tag w:val="Prop105"/>
                                <w:id w:val="-2719441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0371919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4685074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6464320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13403" id="_x0000_s1228" type="#_x0000_t202" style="position:absolute;left:0;text-align:left;margin-left:0;margin-top:628.5pt;width:468pt;height:21.6pt;z-index:-251280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q3QMQIAAFsEAAAOAAAAZHJzL2Uyb0RvYy54bWysVNuO0zAQfUfiHyy/06TZXrZR09XSpQhp&#10;uUi7fIDjOImF4zG226R8PWOnLdUCL4g8WLZnfGbmnJms74ZOkYOwToIu6HSSUiI0h0rqpqBfn3dv&#10;bilxnumKKdCioEfh6N3m9at1b3KRQQuqEpYgiHZ5bwraem/yJHG8FR1zEzBCo7EG2zGPR9sklWU9&#10;oncqydJ0kfRgK2OBC+fw9mE00k3Er2vB/ee6dsITVVDMzcfVxrUMa7JZs7yxzLSSn9Jg/5BFx6TG&#10;oBeoB+YZ2Vv5G1QnuQUHtZ9w6BKoa8lFrAGrmaYvqnlqmRGxFiTHmQtN7v/B8k+HL5bIqqDz2ZIS&#10;zToU6VkMnryFgSwCP71xObo9GXT0A16jzrFWZx6Bf3NEw7ZluhH31kLfClZhftPwMrl6OuK4AFL2&#10;H6HCMGzvIQINte0CeUgHQXTU6XjRJqTC8XK+mt0sUjRxtGXL2U0WxUtYfn5trPPvBXQkbApqUfuI&#10;zg6PzodsWH52CcEcKFntpFLxYJtyqyw5MOyTXfxiAS/clCZ9QVfzbD4S8FeINH5/guikx4ZXsivo&#10;7cWJ5YG2d7qK7eiZVOMeU1b6xGOgbiTRD+UQJcvS7CxQCdURqbUwdjhOJG5asD8o6bG7C+q+75kV&#10;lKgPGuVZTWezMA7xMJsvkUxiry3ltYVpjlAF9ZSM260fR2hvrGxajDQ2hIZ7lLSWke2g/ZjVqQDs&#10;4CjCadrCiFyfo9evf8LmJwAAAP//AwBQSwMEFAAGAAgAAAAhAPgJoQveAAAACgEAAA8AAABkcnMv&#10;ZG93bnJldi54bWxMT0FOwzAQvCPxB2uRuKDWJoG0DXEqhASiN2gRXN3YTSLsdbDdNPye5QS32ZnR&#10;7Ey1npxlowmx9yjhei6AGWy87rGV8LZ7nC2BxaRQK+vRSPg2Edb1+VmlSu1P+GrGbWoZhWAslYQu&#10;paHkPDadcSrO/WCQtIMPTiU6Q8t1UCcKd5ZnQhTcqR7pQ6cG89CZ5nN7dBKWN8/jR9zkL+9NcbCr&#10;dLUYn76ClJcX0/0dsGSm9GeG3/pUHWrqtPdH1JFZCTQkEZvdLgiRvsoLAnuiciEy4HXF/0+ofwAA&#10;AP//AwBQSwECLQAUAAYACAAAACEAtoM4kv4AAADhAQAAEwAAAAAAAAAAAAAAAAAAAAAAW0NvbnRl&#10;bnRfVHlwZXNdLnhtbFBLAQItABQABgAIAAAAIQA4/SH/1gAAAJQBAAALAAAAAAAAAAAAAAAAAC8B&#10;AABfcmVscy8ucmVsc1BLAQItABQABgAIAAAAIQD8Cq3QMQIAAFsEAAAOAAAAAAAAAAAAAAAAAC4C&#10;AABkcnMvZTJvRG9jLnhtbFBLAQItABQABgAIAAAAIQD4CaEL3gAAAAoBAAAPAAAAAAAAAAAAAAAA&#10;AIsEAABkcnMvZG93bnJldi54bWxQSwUGAAAAAAQABADzAAAAlgUAAAAA&#10;" o:allowoverlap="f">
                <v:textbox>
                  <w:txbxContent>
                    <w:p w:rsidR="00224FF0" w:rsidRDefault="00224FF0" w:rsidP="004069B7">
                      <w:pPr>
                        <w:jc w:val="center"/>
                      </w:pPr>
                      <w:sdt>
                        <w:sdtPr>
                          <w:tag w:val="Prop105"/>
                          <w:id w:val="-2719441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0371919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4685074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6464320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2D3F42">
        <w:rPr>
          <w:rFonts w:ascii="Cambria" w:hAnsi="Cambria" w:cs="Arial"/>
        </w:rPr>
        <w:t>Relating to penalties for vehicle violations involving serious physical injury or death.</w:t>
      </w:r>
    </w:p>
    <w:p w:rsidR="004069B7" w:rsidRPr="002D3F42" w:rsidRDefault="004069B7" w:rsidP="004069B7">
      <w:pPr>
        <w:jc w:val="both"/>
        <w:rPr>
          <w:rFonts w:ascii="Cambria" w:hAnsi="Cambria" w:cs="Arial"/>
          <w:b/>
          <w:u w:val="single"/>
        </w:rPr>
      </w:pPr>
      <w:r w:rsidRPr="002D3F42">
        <w:rPr>
          <w:rFonts w:ascii="Cambria" w:hAnsi="Cambria" w:cs="Arial"/>
          <w:b/>
          <w:u w:val="single"/>
        </w:rPr>
        <w:t>Provisions</w:t>
      </w:r>
    </w:p>
    <w:p w:rsidR="004069B7" w:rsidRPr="002D3F42" w:rsidRDefault="004069B7" w:rsidP="004069B7">
      <w:pPr>
        <w:jc w:val="center"/>
        <w:rPr>
          <w:rFonts w:ascii="Cambria" w:hAnsi="Cambria" w:cs="Arial"/>
          <w:b/>
          <w:i/>
        </w:rPr>
      </w:pPr>
      <w:r w:rsidRPr="002D3F42">
        <w:rPr>
          <w:rFonts w:ascii="Cambria" w:hAnsi="Cambria"/>
          <w:b/>
          <w:i/>
        </w:rPr>
        <w:t>Causing Serious Physical Injury or Death by Moving Violation</w:t>
      </w:r>
    </w:p>
    <w:p w:rsidR="004069B7" w:rsidRPr="002D3F42" w:rsidRDefault="004069B7" w:rsidP="004069B7">
      <w:pPr>
        <w:pStyle w:val="ListParagraph"/>
        <w:numPr>
          <w:ilvl w:val="0"/>
          <w:numId w:val="106"/>
        </w:numPr>
        <w:spacing w:after="0" w:line="240" w:lineRule="auto"/>
        <w:contextualSpacing w:val="0"/>
        <w:jc w:val="both"/>
        <w:rPr>
          <w:rFonts w:ascii="Cambria" w:hAnsi="Cambria" w:cs="Arial"/>
        </w:rPr>
      </w:pPr>
      <w:r w:rsidRPr="002D3F42">
        <w:rPr>
          <w:rFonts w:ascii="Cambria" w:hAnsi="Cambria" w:cs="Arial"/>
        </w:rPr>
        <w:t>Allows the court to suspend a person's driving privilege for up to 180 days, instead of up to 90 days, for a:</w:t>
      </w:r>
    </w:p>
    <w:p w:rsidR="004069B7" w:rsidRPr="002D3F42" w:rsidRDefault="004069B7" w:rsidP="004069B7">
      <w:pPr>
        <w:pStyle w:val="ListParagraph"/>
        <w:numPr>
          <w:ilvl w:val="1"/>
          <w:numId w:val="106"/>
        </w:numPr>
        <w:spacing w:after="0" w:line="240" w:lineRule="auto"/>
        <w:contextualSpacing w:val="0"/>
        <w:jc w:val="both"/>
        <w:rPr>
          <w:rFonts w:ascii="Cambria" w:hAnsi="Cambria" w:cs="Arial"/>
        </w:rPr>
      </w:pPr>
      <w:r w:rsidRPr="002D3F42">
        <w:rPr>
          <w:rFonts w:ascii="Cambria" w:hAnsi="Cambria" w:cs="Arial"/>
        </w:rPr>
        <w:t>First violation resulting in serious physical injury; or</w:t>
      </w:r>
    </w:p>
    <w:p w:rsidR="004069B7" w:rsidRPr="002D3F42" w:rsidRDefault="004069B7" w:rsidP="004069B7">
      <w:pPr>
        <w:pStyle w:val="ListParagraph"/>
        <w:numPr>
          <w:ilvl w:val="1"/>
          <w:numId w:val="106"/>
        </w:numPr>
        <w:spacing w:after="120" w:line="240" w:lineRule="auto"/>
        <w:contextualSpacing w:val="0"/>
        <w:jc w:val="both"/>
        <w:rPr>
          <w:rFonts w:ascii="Cambria" w:hAnsi="Cambria" w:cs="Arial"/>
        </w:rPr>
      </w:pPr>
      <w:r w:rsidRPr="002D3F42">
        <w:rPr>
          <w:rFonts w:ascii="Cambria" w:hAnsi="Cambria" w:cs="Arial"/>
        </w:rPr>
        <w:t xml:space="preserve">A second or subsequent violation within </w:t>
      </w:r>
      <w:r>
        <w:rPr>
          <w:rFonts w:ascii="Cambria" w:hAnsi="Cambria" w:cs="Arial"/>
        </w:rPr>
        <w:t>three</w:t>
      </w:r>
      <w:r w:rsidRPr="002D3F42">
        <w:rPr>
          <w:rFonts w:ascii="Cambria" w:hAnsi="Cambria" w:cs="Arial"/>
        </w:rPr>
        <w:t xml:space="preserve"> years, if the violation results in serious physical injury. (Sec 1)</w:t>
      </w:r>
    </w:p>
    <w:p w:rsidR="004069B7" w:rsidRPr="002D3F42" w:rsidRDefault="004069B7" w:rsidP="004069B7">
      <w:pPr>
        <w:pStyle w:val="ListParagraph"/>
        <w:numPr>
          <w:ilvl w:val="0"/>
          <w:numId w:val="106"/>
        </w:numPr>
        <w:spacing w:after="0" w:line="240" w:lineRule="auto"/>
        <w:contextualSpacing w:val="0"/>
        <w:jc w:val="both"/>
        <w:rPr>
          <w:rFonts w:ascii="Cambria" w:hAnsi="Cambria" w:cs="Arial"/>
        </w:rPr>
      </w:pPr>
      <w:r w:rsidRPr="002D3F42">
        <w:rPr>
          <w:rFonts w:ascii="Cambria" w:hAnsi="Cambria" w:cs="Arial"/>
        </w:rPr>
        <w:t>Allows the court to suspend a person's driving privilege for up to one year, instead of up to 180 days, for a:</w:t>
      </w:r>
    </w:p>
    <w:p w:rsidR="004069B7" w:rsidRPr="002D3F42" w:rsidRDefault="004069B7" w:rsidP="004069B7">
      <w:pPr>
        <w:pStyle w:val="ListParagraph"/>
        <w:numPr>
          <w:ilvl w:val="1"/>
          <w:numId w:val="106"/>
        </w:numPr>
        <w:spacing w:after="0" w:line="240" w:lineRule="auto"/>
        <w:contextualSpacing w:val="0"/>
        <w:jc w:val="both"/>
        <w:rPr>
          <w:rFonts w:ascii="Cambria" w:hAnsi="Cambria" w:cs="Arial"/>
        </w:rPr>
      </w:pPr>
      <w:r w:rsidRPr="002D3F42">
        <w:rPr>
          <w:rFonts w:ascii="Cambria" w:hAnsi="Cambria" w:cs="Arial"/>
        </w:rPr>
        <w:t>First violation resulting in death; or</w:t>
      </w:r>
    </w:p>
    <w:p w:rsidR="004069B7" w:rsidRPr="002D3F42" w:rsidRDefault="004069B7" w:rsidP="004069B7">
      <w:pPr>
        <w:pStyle w:val="ListParagraph"/>
        <w:numPr>
          <w:ilvl w:val="1"/>
          <w:numId w:val="106"/>
        </w:numPr>
        <w:spacing w:after="120" w:line="240" w:lineRule="auto"/>
        <w:contextualSpacing w:val="0"/>
        <w:jc w:val="both"/>
        <w:rPr>
          <w:rFonts w:ascii="Cambria" w:hAnsi="Cambria" w:cs="Arial"/>
        </w:rPr>
      </w:pPr>
      <w:r w:rsidRPr="002D3F42">
        <w:rPr>
          <w:rFonts w:ascii="Cambria" w:hAnsi="Cambria" w:cs="Arial"/>
        </w:rPr>
        <w:t xml:space="preserve">A second or subsequent violation within </w:t>
      </w:r>
      <w:r>
        <w:rPr>
          <w:rFonts w:ascii="Cambria" w:hAnsi="Cambria" w:cs="Arial"/>
        </w:rPr>
        <w:t>three</w:t>
      </w:r>
      <w:r w:rsidRPr="002D3F42">
        <w:rPr>
          <w:rFonts w:ascii="Cambria" w:hAnsi="Cambria" w:cs="Arial"/>
        </w:rPr>
        <w:t xml:space="preserve"> years, if the violation results in death. (Sec 1)</w:t>
      </w:r>
    </w:p>
    <w:p w:rsidR="004069B7" w:rsidRPr="002D3F42" w:rsidRDefault="004069B7" w:rsidP="004069B7">
      <w:pPr>
        <w:pStyle w:val="ListParagraph"/>
        <w:numPr>
          <w:ilvl w:val="0"/>
          <w:numId w:val="106"/>
        </w:numPr>
        <w:spacing w:after="120" w:line="240" w:lineRule="auto"/>
        <w:contextualSpacing w:val="0"/>
        <w:jc w:val="both"/>
        <w:rPr>
          <w:rFonts w:ascii="Cambria" w:hAnsi="Cambria" w:cs="Arial"/>
        </w:rPr>
      </w:pPr>
      <w:r w:rsidRPr="002D3F42">
        <w:rPr>
          <w:rFonts w:ascii="Cambria" w:hAnsi="Cambria" w:cs="Arial"/>
        </w:rPr>
        <w:t>Requires any license suspension to run consecutively. (Sec 1)</w:t>
      </w:r>
    </w:p>
    <w:p w:rsidR="004069B7" w:rsidRPr="002D3F42" w:rsidRDefault="004069B7" w:rsidP="004069B7">
      <w:pPr>
        <w:pStyle w:val="ListParagraph"/>
        <w:numPr>
          <w:ilvl w:val="0"/>
          <w:numId w:val="106"/>
        </w:numPr>
        <w:spacing w:after="120" w:line="240" w:lineRule="auto"/>
        <w:contextualSpacing w:val="0"/>
        <w:jc w:val="both"/>
        <w:rPr>
          <w:rFonts w:ascii="Cambria" w:hAnsi="Cambria" w:cs="Arial"/>
        </w:rPr>
      </w:pPr>
      <w:r w:rsidRPr="002D3F42">
        <w:rPr>
          <w:rFonts w:ascii="Cambria" w:hAnsi="Cambria" w:cs="Arial"/>
        </w:rPr>
        <w:t>Requires the court to award restitution and removes the $10,000 cap on restitution. (Sec 1)</w:t>
      </w:r>
    </w:p>
    <w:p w:rsidR="004069B7" w:rsidRPr="002D3F42" w:rsidRDefault="004069B7" w:rsidP="004069B7">
      <w:pPr>
        <w:pStyle w:val="ListParagraph"/>
        <w:numPr>
          <w:ilvl w:val="0"/>
          <w:numId w:val="106"/>
        </w:numPr>
        <w:spacing w:after="120" w:line="240" w:lineRule="auto"/>
        <w:contextualSpacing w:val="0"/>
        <w:jc w:val="both"/>
        <w:rPr>
          <w:rFonts w:ascii="Cambria" w:hAnsi="Cambria" w:cs="Arial"/>
        </w:rPr>
      </w:pPr>
      <w:r w:rsidRPr="002D3F42">
        <w:rPr>
          <w:rFonts w:ascii="Cambria" w:hAnsi="Cambria" w:cs="Arial"/>
        </w:rPr>
        <w:t>Increases the penalty from a Class 3 misdemeanor (</w:t>
      </w:r>
      <w:hyperlink r:id="rId507" w:history="1">
        <w:r w:rsidRPr="002D3F42">
          <w:rPr>
            <w:rStyle w:val="Hyperlink"/>
            <w:rFonts w:ascii="Cambria" w:hAnsi="Cambria" w:cs="Arial"/>
          </w:rPr>
          <w:t>up to 30 days, up to $500 plus surcharges</w:t>
        </w:r>
      </w:hyperlink>
      <w:r w:rsidRPr="002D3F42">
        <w:rPr>
          <w:rFonts w:ascii="Cambria" w:hAnsi="Cambria" w:cs="Arial"/>
        </w:rPr>
        <w:t>) to a Class 1 misdemeanor (</w:t>
      </w:r>
      <w:hyperlink r:id="rId508" w:history="1">
        <w:r w:rsidRPr="002D3F42">
          <w:rPr>
            <w:rStyle w:val="Hyperlink"/>
            <w:rFonts w:ascii="Cambria" w:hAnsi="Cambria" w:cs="Arial"/>
          </w:rPr>
          <w:t>up to 6 months, up to $2,500 plus surcharges</w:t>
        </w:r>
      </w:hyperlink>
      <w:r w:rsidRPr="002D3F42">
        <w:rPr>
          <w:rFonts w:ascii="Cambria" w:hAnsi="Cambria" w:cs="Arial"/>
        </w:rPr>
        <w:t>).</w:t>
      </w:r>
    </w:p>
    <w:p w:rsidR="004069B7" w:rsidRPr="002D3F42" w:rsidRDefault="004069B7" w:rsidP="004069B7">
      <w:pPr>
        <w:pStyle w:val="ListParagraph"/>
        <w:numPr>
          <w:ilvl w:val="0"/>
          <w:numId w:val="106"/>
        </w:numPr>
        <w:spacing w:after="120" w:line="240" w:lineRule="auto"/>
        <w:contextualSpacing w:val="0"/>
        <w:jc w:val="both"/>
        <w:rPr>
          <w:rFonts w:ascii="Cambria" w:hAnsi="Cambria" w:cs="Arial"/>
        </w:rPr>
      </w:pPr>
      <w:r w:rsidRPr="002D3F42">
        <w:rPr>
          <w:rFonts w:ascii="Cambria" w:hAnsi="Cambria" w:cs="Arial"/>
        </w:rPr>
        <w:t>Removes the maximum fine of $1,000 for causing a death. (Sec 1)</w:t>
      </w:r>
    </w:p>
    <w:p w:rsidR="004069B7" w:rsidRPr="002D3F42" w:rsidRDefault="004069B7" w:rsidP="004069B7">
      <w:pPr>
        <w:jc w:val="center"/>
        <w:rPr>
          <w:rFonts w:ascii="Cambria" w:hAnsi="Cambria" w:cs="Arial"/>
          <w:b/>
          <w:i/>
        </w:rPr>
      </w:pPr>
      <w:r w:rsidRPr="002D3F42">
        <w:rPr>
          <w:rFonts w:ascii="Cambria" w:hAnsi="Cambria" w:cs="Arial"/>
          <w:b/>
          <w:i/>
        </w:rPr>
        <w:t>Causing Death by Use of a Vehicle</w:t>
      </w:r>
    </w:p>
    <w:p w:rsidR="004069B7" w:rsidRPr="002D3F42" w:rsidRDefault="004069B7" w:rsidP="004069B7">
      <w:pPr>
        <w:pStyle w:val="ListParagraph"/>
        <w:numPr>
          <w:ilvl w:val="0"/>
          <w:numId w:val="106"/>
        </w:numPr>
        <w:spacing w:after="120" w:line="240" w:lineRule="auto"/>
        <w:contextualSpacing w:val="0"/>
        <w:jc w:val="both"/>
        <w:rPr>
          <w:rFonts w:ascii="Cambria" w:hAnsi="Cambria" w:cs="Arial"/>
        </w:rPr>
      </w:pPr>
      <w:r w:rsidRPr="002D3F42">
        <w:rPr>
          <w:rFonts w:ascii="Cambria" w:hAnsi="Cambria" w:cs="Arial"/>
        </w:rPr>
        <w:t>Expands the offense of causing death by a vehicle to include if the person commits any of the outlined violations while the person's license is suspended for failure to comply with ADOT-prescribed insurance requirements. (Sec 2)</w:t>
      </w:r>
    </w:p>
    <w:p w:rsidR="004069B7" w:rsidRPr="002D3F42" w:rsidRDefault="004069B7" w:rsidP="004069B7">
      <w:pPr>
        <w:pStyle w:val="ListParagraph"/>
        <w:numPr>
          <w:ilvl w:val="0"/>
          <w:numId w:val="106"/>
        </w:numPr>
        <w:spacing w:after="120" w:line="240" w:lineRule="auto"/>
        <w:contextualSpacing w:val="0"/>
        <w:jc w:val="both"/>
        <w:rPr>
          <w:rFonts w:ascii="Cambria" w:hAnsi="Cambria" w:cs="Arial"/>
        </w:rPr>
      </w:pPr>
      <w:r w:rsidRPr="002D3F42">
        <w:rPr>
          <w:rFonts w:ascii="Cambria" w:hAnsi="Cambria" w:cs="Arial"/>
        </w:rPr>
        <w:t>Mandates a consecutive sentence. (Sec 2)</w:t>
      </w:r>
    </w:p>
    <w:p w:rsidR="004069B7" w:rsidRPr="002D3F42" w:rsidRDefault="004069B7" w:rsidP="004069B7">
      <w:pPr>
        <w:pStyle w:val="ListParagraph"/>
        <w:numPr>
          <w:ilvl w:val="0"/>
          <w:numId w:val="106"/>
        </w:numPr>
        <w:spacing w:after="120" w:line="240" w:lineRule="auto"/>
        <w:contextualSpacing w:val="0"/>
        <w:jc w:val="both"/>
        <w:rPr>
          <w:rFonts w:ascii="Cambria" w:hAnsi="Cambria" w:cs="Arial"/>
        </w:rPr>
      </w:pPr>
      <w:r w:rsidRPr="002D3F42">
        <w:rPr>
          <w:rFonts w:ascii="Cambria" w:hAnsi="Cambria" w:cs="Arial"/>
        </w:rPr>
        <w:t>Requires the court to award restitution. (Sec 2)</w:t>
      </w:r>
    </w:p>
    <w:p w:rsidR="004069B7" w:rsidRPr="002D3F42" w:rsidRDefault="004069B7" w:rsidP="004069B7">
      <w:pPr>
        <w:pStyle w:val="ListParagraph"/>
        <w:numPr>
          <w:ilvl w:val="0"/>
          <w:numId w:val="106"/>
        </w:numPr>
        <w:spacing w:after="0" w:line="240" w:lineRule="auto"/>
        <w:contextualSpacing w:val="0"/>
        <w:jc w:val="both"/>
        <w:rPr>
          <w:rFonts w:ascii="Cambria" w:hAnsi="Cambria" w:cs="Arial"/>
        </w:rPr>
      </w:pPr>
      <w:r w:rsidRPr="002D3F42">
        <w:rPr>
          <w:rFonts w:ascii="Cambria" w:hAnsi="Cambria" w:cs="Arial"/>
        </w:rPr>
        <w:t xml:space="preserve">Requires ADOT to revoke the person's license, permit or nonresident operating privilege for 10 years. </w:t>
      </w:r>
    </w:p>
    <w:p w:rsidR="004069B7" w:rsidRPr="002D3F42" w:rsidRDefault="004069B7" w:rsidP="004069B7">
      <w:pPr>
        <w:pStyle w:val="ListParagraph"/>
        <w:numPr>
          <w:ilvl w:val="1"/>
          <w:numId w:val="106"/>
        </w:numPr>
        <w:spacing w:after="120" w:line="240" w:lineRule="auto"/>
        <w:contextualSpacing w:val="0"/>
        <w:jc w:val="both"/>
        <w:rPr>
          <w:rFonts w:ascii="Cambria" w:hAnsi="Cambria" w:cs="Arial"/>
        </w:rPr>
      </w:pPr>
      <w:r w:rsidRPr="002D3F42">
        <w:rPr>
          <w:rFonts w:ascii="Cambria" w:hAnsi="Cambria" w:cs="Arial"/>
        </w:rPr>
        <w:t>Does not include any time the person is incarcerated in the 10-year calculation. (Sec 2)</w:t>
      </w:r>
    </w:p>
    <w:p w:rsidR="004069B7" w:rsidRPr="002D3F42" w:rsidRDefault="004069B7" w:rsidP="004069B7">
      <w:pPr>
        <w:pStyle w:val="ListParagraph"/>
        <w:numPr>
          <w:ilvl w:val="0"/>
          <w:numId w:val="106"/>
        </w:numPr>
        <w:spacing w:after="0" w:line="240" w:lineRule="auto"/>
        <w:contextualSpacing w:val="0"/>
        <w:jc w:val="both"/>
        <w:rPr>
          <w:rFonts w:ascii="Cambria" w:hAnsi="Cambria" w:cs="Arial"/>
        </w:rPr>
      </w:pPr>
      <w:r w:rsidRPr="002D3F42">
        <w:rPr>
          <w:rFonts w:ascii="Cambria" w:hAnsi="Cambria" w:cs="Arial"/>
        </w:rPr>
        <w:t xml:space="preserve">Allows the person to apply for a restricted license </w:t>
      </w:r>
      <w:r>
        <w:rPr>
          <w:rFonts w:ascii="Cambria" w:hAnsi="Cambria" w:cs="Arial"/>
        </w:rPr>
        <w:t>after five</w:t>
      </w:r>
      <w:r w:rsidRPr="002D3F42">
        <w:rPr>
          <w:rFonts w:ascii="Cambria" w:hAnsi="Cambria" w:cs="Arial"/>
        </w:rPr>
        <w:t xml:space="preserve"> years of revocation. Outlines conditions for ADOT to issue a restricted license. </w:t>
      </w:r>
    </w:p>
    <w:p w:rsidR="004069B7" w:rsidRDefault="004069B7" w:rsidP="004069B7">
      <w:pPr>
        <w:pStyle w:val="ListParagraph"/>
        <w:numPr>
          <w:ilvl w:val="1"/>
          <w:numId w:val="106"/>
        </w:numPr>
        <w:spacing w:after="120" w:line="240" w:lineRule="auto"/>
        <w:contextualSpacing w:val="0"/>
        <w:jc w:val="both"/>
        <w:rPr>
          <w:rFonts w:ascii="Cambria" w:hAnsi="Cambria" w:cs="Arial"/>
        </w:rPr>
      </w:pPr>
      <w:r w:rsidRPr="002D3F42">
        <w:rPr>
          <w:rFonts w:ascii="Cambria" w:hAnsi="Cambria" w:cs="Arial"/>
        </w:rPr>
        <w:t xml:space="preserve">Time spent incarcerated does not count towards the </w:t>
      </w:r>
      <w:r>
        <w:rPr>
          <w:rFonts w:ascii="Cambria" w:hAnsi="Cambria" w:cs="Arial"/>
        </w:rPr>
        <w:t>five-year</w:t>
      </w:r>
      <w:r w:rsidRPr="002D3F42">
        <w:rPr>
          <w:rFonts w:ascii="Cambria" w:hAnsi="Cambria" w:cs="Arial"/>
        </w:rPr>
        <w:t xml:space="preserve"> minimum wait period. </w:t>
      </w:r>
    </w:p>
    <w:p w:rsidR="004069B7" w:rsidRDefault="004069B7" w:rsidP="004069B7">
      <w:pPr>
        <w:jc w:val="center"/>
        <w:rPr>
          <w:rFonts w:ascii="Cambria" w:hAnsi="Cambria" w:cs="Arial"/>
          <w:b/>
          <w:i/>
        </w:rPr>
      </w:pPr>
    </w:p>
    <w:p w:rsidR="004069B7" w:rsidRDefault="004069B7" w:rsidP="004069B7">
      <w:pPr>
        <w:jc w:val="center"/>
        <w:rPr>
          <w:rFonts w:ascii="Cambria" w:hAnsi="Cambria" w:cs="Arial"/>
          <w:b/>
          <w:i/>
        </w:rPr>
      </w:pPr>
    </w:p>
    <w:p w:rsidR="004069B7" w:rsidRPr="002D3F42" w:rsidRDefault="004069B7" w:rsidP="004069B7">
      <w:pPr>
        <w:jc w:val="center"/>
        <w:rPr>
          <w:rFonts w:ascii="Cambria" w:hAnsi="Cambria" w:cs="Arial"/>
          <w:b/>
          <w:i/>
        </w:rPr>
      </w:pPr>
      <w:r w:rsidRPr="002D3F42">
        <w:rPr>
          <w:rFonts w:ascii="Cambria" w:hAnsi="Cambria" w:cs="Arial"/>
          <w:b/>
          <w:i/>
        </w:rPr>
        <w:lastRenderedPageBreak/>
        <w:t>Causing Serious Physical Injury by Use of a Vehicle</w:t>
      </w:r>
    </w:p>
    <w:p w:rsidR="004069B7" w:rsidRPr="002D3F42" w:rsidRDefault="004069B7" w:rsidP="004069B7">
      <w:pPr>
        <w:pStyle w:val="ListParagraph"/>
        <w:numPr>
          <w:ilvl w:val="0"/>
          <w:numId w:val="106"/>
        </w:numPr>
        <w:spacing w:after="120" w:line="240" w:lineRule="auto"/>
        <w:contextualSpacing w:val="0"/>
        <w:jc w:val="both"/>
        <w:rPr>
          <w:rFonts w:ascii="Cambria" w:hAnsi="Cambria" w:cs="Arial"/>
        </w:rPr>
      </w:pPr>
      <w:r w:rsidRPr="002D3F42">
        <w:rPr>
          <w:rFonts w:ascii="Cambria" w:hAnsi="Cambria" w:cs="Arial"/>
        </w:rPr>
        <w:t>Expands the offense of causing serious physical injury by use of a vehicle to include if the person commits any of the outlined violations while the person's license is suspended for failure to comply with ADOT-prescribed insurance requirements. (Sec 3)</w:t>
      </w:r>
    </w:p>
    <w:p w:rsidR="004069B7" w:rsidRPr="002D3F42" w:rsidRDefault="004069B7" w:rsidP="004069B7">
      <w:pPr>
        <w:pStyle w:val="ListParagraph"/>
        <w:numPr>
          <w:ilvl w:val="0"/>
          <w:numId w:val="106"/>
        </w:numPr>
        <w:spacing w:after="120" w:line="240" w:lineRule="auto"/>
        <w:contextualSpacing w:val="0"/>
        <w:jc w:val="both"/>
        <w:rPr>
          <w:rFonts w:ascii="Cambria" w:hAnsi="Cambria" w:cs="Arial"/>
        </w:rPr>
      </w:pPr>
      <w:r w:rsidRPr="002D3F42">
        <w:rPr>
          <w:rFonts w:ascii="Cambria" w:hAnsi="Cambria" w:cs="Arial"/>
        </w:rPr>
        <w:t>Mandates a consecutive sentence. (Sec 3)</w:t>
      </w:r>
    </w:p>
    <w:p w:rsidR="004069B7" w:rsidRPr="002D3F42" w:rsidRDefault="004069B7" w:rsidP="004069B7">
      <w:pPr>
        <w:pStyle w:val="ListParagraph"/>
        <w:numPr>
          <w:ilvl w:val="0"/>
          <w:numId w:val="106"/>
        </w:numPr>
        <w:spacing w:after="120" w:line="240" w:lineRule="auto"/>
        <w:contextualSpacing w:val="0"/>
        <w:jc w:val="both"/>
        <w:rPr>
          <w:rFonts w:ascii="Cambria" w:hAnsi="Cambria" w:cs="Arial"/>
        </w:rPr>
      </w:pPr>
      <w:r w:rsidRPr="002D3F42">
        <w:rPr>
          <w:rFonts w:ascii="Cambria" w:hAnsi="Cambria" w:cs="Arial"/>
        </w:rPr>
        <w:t>Requires the court to award restitution. (Sec 3)</w:t>
      </w:r>
    </w:p>
    <w:p w:rsidR="004069B7" w:rsidRPr="002D3F42" w:rsidRDefault="004069B7" w:rsidP="004069B7">
      <w:pPr>
        <w:pStyle w:val="ListParagraph"/>
        <w:numPr>
          <w:ilvl w:val="0"/>
          <w:numId w:val="106"/>
        </w:numPr>
        <w:spacing w:after="0" w:line="240" w:lineRule="auto"/>
        <w:contextualSpacing w:val="0"/>
        <w:jc w:val="both"/>
        <w:rPr>
          <w:rFonts w:ascii="Cambria" w:hAnsi="Cambria" w:cs="Arial"/>
        </w:rPr>
      </w:pPr>
      <w:r w:rsidRPr="002D3F42">
        <w:rPr>
          <w:rFonts w:ascii="Cambria" w:hAnsi="Cambria" w:cs="Arial"/>
        </w:rPr>
        <w:t xml:space="preserve">Requires ADOT to revoke the person's license, permit or nonresident operating privilege for </w:t>
      </w:r>
      <w:r>
        <w:rPr>
          <w:rFonts w:ascii="Cambria" w:hAnsi="Cambria" w:cs="Arial"/>
        </w:rPr>
        <w:t xml:space="preserve">five </w:t>
      </w:r>
      <w:r w:rsidRPr="002D3F42">
        <w:rPr>
          <w:rFonts w:ascii="Cambria" w:hAnsi="Cambria" w:cs="Arial"/>
        </w:rPr>
        <w:t xml:space="preserve">years. </w:t>
      </w:r>
    </w:p>
    <w:p w:rsidR="004069B7" w:rsidRPr="002D3F42" w:rsidRDefault="004069B7" w:rsidP="004069B7">
      <w:pPr>
        <w:pStyle w:val="ListParagraph"/>
        <w:numPr>
          <w:ilvl w:val="1"/>
          <w:numId w:val="106"/>
        </w:numPr>
        <w:spacing w:after="120" w:line="240" w:lineRule="auto"/>
        <w:contextualSpacing w:val="0"/>
        <w:jc w:val="both"/>
        <w:rPr>
          <w:rFonts w:ascii="Cambria" w:hAnsi="Cambria" w:cs="Arial"/>
        </w:rPr>
      </w:pPr>
      <w:r w:rsidRPr="002D3F42">
        <w:rPr>
          <w:rFonts w:ascii="Cambria" w:hAnsi="Cambria" w:cs="Arial"/>
        </w:rPr>
        <w:t xml:space="preserve">Does not include any time the person is incarcerated in the </w:t>
      </w:r>
      <w:r>
        <w:rPr>
          <w:rFonts w:ascii="Cambria" w:hAnsi="Cambria" w:cs="Arial"/>
        </w:rPr>
        <w:t>five</w:t>
      </w:r>
      <w:r w:rsidRPr="002D3F42">
        <w:rPr>
          <w:rFonts w:ascii="Cambria" w:hAnsi="Cambria" w:cs="Arial"/>
        </w:rPr>
        <w:t>-year calculation. (Sec 3)</w:t>
      </w:r>
    </w:p>
    <w:p w:rsidR="004069B7" w:rsidRPr="002D3F42" w:rsidRDefault="004069B7" w:rsidP="004069B7">
      <w:pPr>
        <w:pStyle w:val="ListParagraph"/>
        <w:numPr>
          <w:ilvl w:val="0"/>
          <w:numId w:val="106"/>
        </w:numPr>
        <w:spacing w:after="0" w:line="240" w:lineRule="auto"/>
        <w:contextualSpacing w:val="0"/>
        <w:jc w:val="both"/>
        <w:rPr>
          <w:rFonts w:ascii="Cambria" w:hAnsi="Cambria" w:cs="Arial"/>
        </w:rPr>
      </w:pPr>
      <w:r w:rsidRPr="002D3F42">
        <w:rPr>
          <w:rFonts w:ascii="Cambria" w:hAnsi="Cambria" w:cs="Arial"/>
        </w:rPr>
        <w:t xml:space="preserve">Allows the person to apply for a restricted license after </w:t>
      </w:r>
      <w:r>
        <w:rPr>
          <w:rFonts w:ascii="Cambria" w:hAnsi="Cambria" w:cs="Arial"/>
        </w:rPr>
        <w:t>three</w:t>
      </w:r>
      <w:r w:rsidRPr="002D3F42">
        <w:rPr>
          <w:rFonts w:ascii="Cambria" w:hAnsi="Cambria" w:cs="Arial"/>
        </w:rPr>
        <w:t xml:space="preserve"> years of revocation. Outlines conditions for ADOT to issue a restricted license. </w:t>
      </w:r>
    </w:p>
    <w:p w:rsidR="004069B7" w:rsidRPr="002D3F42" w:rsidRDefault="004069B7" w:rsidP="004069B7">
      <w:pPr>
        <w:pStyle w:val="ListParagraph"/>
        <w:numPr>
          <w:ilvl w:val="1"/>
          <w:numId w:val="106"/>
        </w:numPr>
        <w:spacing w:after="120" w:line="240" w:lineRule="auto"/>
        <w:contextualSpacing w:val="0"/>
        <w:jc w:val="both"/>
        <w:rPr>
          <w:rFonts w:ascii="Cambria" w:hAnsi="Cambria" w:cs="Arial"/>
        </w:rPr>
      </w:pPr>
      <w:r w:rsidRPr="002D3F42">
        <w:rPr>
          <w:rFonts w:ascii="Cambria" w:hAnsi="Cambria" w:cs="Arial"/>
        </w:rPr>
        <w:t xml:space="preserve">Time spent incarcerated does not count towards the </w:t>
      </w:r>
      <w:r>
        <w:rPr>
          <w:rFonts w:ascii="Cambria" w:hAnsi="Cambria" w:cs="Arial"/>
        </w:rPr>
        <w:t>three</w:t>
      </w:r>
      <w:r w:rsidRPr="002D3F42">
        <w:rPr>
          <w:rFonts w:ascii="Cambria" w:hAnsi="Cambria" w:cs="Arial"/>
        </w:rPr>
        <w:t>-year minimum wait period. (Sec 3)</w:t>
      </w:r>
    </w:p>
    <w:p w:rsidR="004069B7" w:rsidRPr="002D3F42" w:rsidRDefault="004069B7" w:rsidP="004069B7">
      <w:pPr>
        <w:pStyle w:val="ListParagraph"/>
        <w:numPr>
          <w:ilvl w:val="0"/>
          <w:numId w:val="106"/>
        </w:numPr>
        <w:spacing w:after="120" w:line="240" w:lineRule="auto"/>
        <w:contextualSpacing w:val="0"/>
        <w:jc w:val="both"/>
        <w:rPr>
          <w:rFonts w:ascii="Cambria" w:hAnsi="Cambria" w:cs="Arial"/>
        </w:rPr>
      </w:pPr>
      <w:r w:rsidRPr="002D3F42">
        <w:rPr>
          <w:rFonts w:ascii="Cambria" w:hAnsi="Cambria" w:cs="Arial"/>
        </w:rPr>
        <w:t>Makes conforming changes. (Sec 2)</w:t>
      </w:r>
    </w:p>
    <w:p w:rsidR="004069B7" w:rsidRPr="002D3F42" w:rsidRDefault="004069B7" w:rsidP="004069B7">
      <w:pPr>
        <w:jc w:val="both"/>
        <w:rPr>
          <w:rFonts w:ascii="Cambria" w:hAnsi="Cambria" w:cs="Arial"/>
          <w:b/>
          <w:u w:val="single"/>
        </w:rPr>
      </w:pPr>
      <w:r w:rsidRPr="002D3F42">
        <w:rPr>
          <w:rFonts w:ascii="Cambria" w:hAnsi="Cambria" w:cs="Arial"/>
          <w:b/>
          <w:u w:val="single"/>
        </w:rPr>
        <w:t>Current Law</w:t>
      </w:r>
    </w:p>
    <w:p w:rsidR="004069B7" w:rsidRPr="002D3F42" w:rsidRDefault="00224FF0" w:rsidP="004069B7">
      <w:pPr>
        <w:spacing w:after="120"/>
        <w:jc w:val="both"/>
        <w:rPr>
          <w:rFonts w:ascii="Cambria" w:hAnsi="Cambria" w:cs="Arial"/>
        </w:rPr>
      </w:pPr>
      <w:hyperlink r:id="rId509" w:history="1">
        <w:r w:rsidR="004069B7" w:rsidRPr="002D3F42">
          <w:rPr>
            <w:rStyle w:val="Hyperlink"/>
            <w:rFonts w:ascii="Cambria" w:hAnsi="Cambria" w:cs="Arial"/>
          </w:rPr>
          <w:t>A.R.S. § 28-672</w:t>
        </w:r>
      </w:hyperlink>
      <w:r w:rsidR="004069B7" w:rsidRPr="002D3F42">
        <w:rPr>
          <w:rFonts w:ascii="Cambria" w:hAnsi="Cambria" w:cs="Arial"/>
        </w:rPr>
        <w:t xml:space="preserve"> outlines penalties for causing serious physical injury or death while committing any of the enumerated moving violations.  A prosecution must begin within two years of the discovery of the offense; a violation is a </w:t>
      </w:r>
      <w:hyperlink r:id="rId510" w:history="1">
        <w:r w:rsidR="004069B7" w:rsidRPr="002D3F42">
          <w:rPr>
            <w:rStyle w:val="Hyperlink"/>
            <w:rFonts w:ascii="Cambria" w:hAnsi="Cambria" w:cs="Arial"/>
          </w:rPr>
          <w:t>Class 3 misdemeanor</w:t>
        </w:r>
      </w:hyperlink>
      <w:r w:rsidR="004069B7" w:rsidRPr="002D3F42">
        <w:rPr>
          <w:rFonts w:ascii="Cambria" w:hAnsi="Cambria" w:cs="Arial"/>
        </w:rPr>
        <w:t xml:space="preserve">.  In addition to the criminal penalty, a person's license may be suspended for up to 90 days for causing serious physical injury or up to 180 days for causing death. Victim restitution may also be awarded, in an amount not to exceed $10,000. </w:t>
      </w:r>
    </w:p>
    <w:p w:rsidR="004069B7" w:rsidRPr="002D3F42" w:rsidRDefault="004069B7" w:rsidP="004069B7">
      <w:pPr>
        <w:spacing w:after="120"/>
        <w:jc w:val="both"/>
        <w:rPr>
          <w:rFonts w:ascii="Cambria" w:hAnsi="Cambria" w:cs="Arial"/>
        </w:rPr>
      </w:pPr>
      <w:r w:rsidRPr="002D3F42">
        <w:rPr>
          <w:rFonts w:ascii="Cambria" w:hAnsi="Cambria" w:cs="Arial"/>
        </w:rPr>
        <w:t>Separate statutes contain the offenses of causing death by use of a vehicle (</w:t>
      </w:r>
      <w:hyperlink r:id="rId511" w:history="1">
        <w:r w:rsidRPr="002D3F42">
          <w:rPr>
            <w:rStyle w:val="Hyperlink"/>
            <w:rFonts w:ascii="Cambria" w:hAnsi="Cambria" w:cs="Arial"/>
          </w:rPr>
          <w:t>A.R.S. § 28-675</w:t>
        </w:r>
      </w:hyperlink>
      <w:r w:rsidRPr="002D3F42">
        <w:rPr>
          <w:rFonts w:ascii="Cambria" w:hAnsi="Cambria" w:cs="Arial"/>
        </w:rPr>
        <w:t>) and causing serious physical injury by use of a vehicle (</w:t>
      </w:r>
      <w:hyperlink r:id="rId512" w:history="1">
        <w:r w:rsidRPr="002D3F42">
          <w:rPr>
            <w:rStyle w:val="Hyperlink"/>
            <w:rFonts w:ascii="Cambria" w:hAnsi="Cambria" w:cs="Arial"/>
          </w:rPr>
          <w:t>A.R.S. § 28-676</w:t>
        </w:r>
      </w:hyperlink>
      <w:r w:rsidRPr="002D3F42">
        <w:rPr>
          <w:rFonts w:ascii="Cambria" w:hAnsi="Cambria" w:cs="Arial"/>
        </w:rPr>
        <w:t xml:space="preserve">). These statutes contain the same moving violations as </w:t>
      </w:r>
      <w:hyperlink r:id="rId513" w:history="1">
        <w:r w:rsidRPr="003F7FDB">
          <w:rPr>
            <w:rStyle w:val="Hyperlink"/>
            <w:rFonts w:ascii="Cambria" w:hAnsi="Cambria" w:cs="Arial"/>
          </w:rPr>
          <w:t>A.R.S. § 28-672</w:t>
        </w:r>
      </w:hyperlink>
      <w:r w:rsidRPr="002D3F42">
        <w:rPr>
          <w:rFonts w:ascii="Cambria" w:hAnsi="Cambria" w:cs="Arial"/>
        </w:rPr>
        <w:t xml:space="preserve">, but the offense is based on causing serious physical injury or death while committing the moving violation and the person is not permitted to operate a vehicle (due to a suspended or revoked license, fictitious license or no license).  Causing death by use of a vehicle is a </w:t>
      </w:r>
      <w:r w:rsidRPr="003F7FDB">
        <w:rPr>
          <w:rFonts w:ascii="Cambria" w:hAnsi="Cambria" w:cs="Arial"/>
        </w:rPr>
        <w:t>Class 4 felony</w:t>
      </w:r>
      <w:r w:rsidRPr="002D3F42">
        <w:rPr>
          <w:rFonts w:ascii="Cambria" w:hAnsi="Cambria" w:cs="Arial"/>
        </w:rPr>
        <w:t xml:space="preserve"> (</w:t>
      </w:r>
      <w:hyperlink r:id="rId514" w:history="1">
        <w:r w:rsidRPr="003F7FDB">
          <w:rPr>
            <w:rStyle w:val="Hyperlink"/>
            <w:rFonts w:ascii="Cambria" w:hAnsi="Cambria" w:cs="Arial"/>
          </w:rPr>
          <w:t>2 ½ years; up to $150,000 plus surcharges</w:t>
        </w:r>
      </w:hyperlink>
      <w:r w:rsidRPr="002D3F42">
        <w:rPr>
          <w:rFonts w:ascii="Cambria" w:hAnsi="Cambria" w:cs="Arial"/>
        </w:rPr>
        <w:t xml:space="preserve">). Causing serious physical injury by use of a vehicle is a </w:t>
      </w:r>
      <w:r w:rsidRPr="003F7FDB">
        <w:rPr>
          <w:rFonts w:ascii="Cambria" w:hAnsi="Cambria" w:cs="Arial"/>
        </w:rPr>
        <w:t>Class 5 felony</w:t>
      </w:r>
      <w:r w:rsidRPr="002D3F42">
        <w:rPr>
          <w:rFonts w:ascii="Cambria" w:hAnsi="Cambria" w:cs="Arial"/>
        </w:rPr>
        <w:t xml:space="preserve"> (</w:t>
      </w:r>
      <w:hyperlink r:id="rId515" w:history="1">
        <w:r w:rsidRPr="003F7FDB">
          <w:rPr>
            <w:rStyle w:val="Hyperlink"/>
            <w:rFonts w:ascii="Cambria" w:hAnsi="Cambria" w:cs="Arial"/>
          </w:rPr>
          <w:t>1 ½ years; up to $150,000 plus surcharges</w:t>
        </w:r>
      </w:hyperlink>
      <w:r w:rsidRPr="002D3F42">
        <w:rPr>
          <w:rFonts w:ascii="Cambria" w:hAnsi="Cambria" w:cs="Arial"/>
        </w:rPr>
        <w:t xml:space="preserve">). </w:t>
      </w:r>
      <w:r>
        <w:rPr>
          <w:rFonts w:ascii="Cambria" w:hAnsi="Cambria" w:cs="Arial"/>
        </w:rPr>
        <w:t xml:space="preserve"> </w:t>
      </w:r>
      <w:r>
        <w:rPr>
          <w:rFonts w:ascii="Cambria" w:hAnsi="Cambria" w:cs="Arial"/>
          <w:i/>
        </w:rPr>
        <w:t xml:space="preserve">Serious physical injury </w:t>
      </w:r>
      <w:r>
        <w:rPr>
          <w:rFonts w:ascii="Cambria" w:hAnsi="Cambria" w:cs="Arial"/>
        </w:rPr>
        <w:t xml:space="preserve">is defined in </w:t>
      </w:r>
      <w:hyperlink r:id="rId516" w:history="1">
        <w:r w:rsidRPr="003F7FDB">
          <w:rPr>
            <w:rStyle w:val="Hyperlink"/>
            <w:rFonts w:ascii="Cambria" w:hAnsi="Cambria" w:cs="Arial"/>
          </w:rPr>
          <w:t>A.R.S. § 13-105</w:t>
        </w:r>
      </w:hyperlink>
      <w:r>
        <w:rPr>
          <w:rFonts w:ascii="Cambria" w:hAnsi="Cambria" w:cs="Arial"/>
        </w:rPr>
        <w:t xml:space="preserve">. </w:t>
      </w:r>
    </w:p>
    <w:p w:rsidR="004069B7" w:rsidRPr="001C5438" w:rsidRDefault="004069B7" w:rsidP="004069B7">
      <w:pPr>
        <w:spacing w:before="200"/>
        <w:jc w:val="both"/>
        <w:rPr>
          <w:rFonts w:ascii="Cambria" w:hAnsi="Cambria" w:cs="Arial"/>
        </w:rPr>
      </w:pPr>
    </w:p>
    <w:p w:rsidR="004069B7" w:rsidRDefault="004069B7" w:rsidP="004069B7">
      <w:pPr>
        <w:spacing w:after="120"/>
        <w:jc w:val="both"/>
        <w:rPr>
          <w:rFonts w:ascii="Cambria" w:hAnsi="Cambria" w:cs="Arial"/>
        </w:rPr>
        <w:sectPr w:rsidR="004069B7" w:rsidSect="00990E7D">
          <w:type w:val="continuous"/>
          <w:pgSz w:w="12240" w:h="15840"/>
          <w:pgMar w:top="1440" w:right="1440" w:bottom="1440" w:left="1440" w:header="720" w:footer="720" w:gutter="0"/>
          <w:cols w:space="720"/>
          <w:docGrid w:linePitch="360"/>
        </w:sectPr>
      </w:pPr>
    </w:p>
    <w:p w:rsidR="004069B7" w:rsidRDefault="004069B7" w:rsidP="004069B7">
      <w:pPr>
        <w:pStyle w:val="Heading1"/>
        <w:jc w:val="center"/>
      </w:pPr>
      <w:r>
        <w:rPr>
          <w:noProof/>
        </w:rPr>
        <w:lastRenderedPageBreak/>
        <w:drawing>
          <wp:anchor distT="0" distB="0" distL="114300" distR="114300" simplePos="0" relativeHeight="252037120" behindDoc="1" locked="0" layoutInCell="1" allowOverlap="1" wp14:anchorId="0B38E3B1" wp14:editId="2083B144">
            <wp:simplePos x="0" y="0"/>
            <wp:positionH relativeFrom="column">
              <wp:posOffset>2362835</wp:posOffset>
            </wp:positionH>
            <wp:positionV relativeFrom="paragraph">
              <wp:posOffset>-322580</wp:posOffset>
            </wp:positionV>
            <wp:extent cx="1214755" cy="1165860"/>
            <wp:effectExtent l="0" t="0" r="0" b="0"/>
            <wp:wrapNone/>
            <wp:docPr id="564" name="Picture 564"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69B7" w:rsidRDefault="004069B7" w:rsidP="004069B7">
      <w:pPr>
        <w:jc w:val="center"/>
        <w:sectPr w:rsidR="004069B7" w:rsidSect="00990E7D">
          <w:footerReference w:type="default" r:id="rId517"/>
          <w:pgSz w:w="12240" w:h="15840"/>
          <w:pgMar w:top="1080" w:right="1440" w:bottom="1440" w:left="1440" w:header="720" w:footer="720" w:gutter="0"/>
          <w:cols w:space="720"/>
          <w:docGrid w:linePitch="360"/>
        </w:sectPr>
      </w:pPr>
      <w:bookmarkStart w:id="128" w:name="hb2523"/>
      <w:bookmarkEnd w:id="128"/>
    </w:p>
    <w:p w:rsidR="004069B7" w:rsidRDefault="004069B7" w:rsidP="004069B7">
      <w:pPr>
        <w:rPr>
          <w:b/>
        </w:rPr>
      </w:pPr>
    </w:p>
    <w:tbl>
      <w:tblPr>
        <w:tblStyle w:val="TableGrid"/>
        <w:tblpPr w:leftFromText="180" w:rightFromText="180" w:vertAnchor="page" w:horzAnchor="margin" w:tblpY="2434"/>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69B7" w:rsidTr="001E1FAA">
        <w:tc>
          <w:tcPr>
            <w:tcW w:w="9895" w:type="dxa"/>
            <w:gridSpan w:val="2"/>
          </w:tcPr>
          <w:p w:rsidR="004069B7" w:rsidRPr="002B09D5" w:rsidRDefault="004069B7" w:rsidP="001E1FAA">
            <w:pPr>
              <w:spacing w:after="120"/>
              <w:rPr>
                <w:rFonts w:ascii="Cambria" w:hAnsi="Cambria" w:cs="Arial"/>
                <w:noProof/>
                <w:sz w:val="28"/>
                <w:szCs w:val="28"/>
                <w:u w:val="single"/>
              </w:rPr>
            </w:pPr>
            <w:r>
              <w:rPr>
                <w:rFonts w:ascii="Cambria" w:hAnsi="Cambria" w:cs="Arial"/>
                <w:b/>
                <w:noProof/>
                <w:sz w:val="28"/>
                <w:szCs w:val="28"/>
                <w:u w:val="single"/>
              </w:rPr>
              <w:t>HB 2523:</w:t>
            </w:r>
            <w:r w:rsidRPr="00803606">
              <w:rPr>
                <w:rFonts w:ascii="Cambria" w:hAnsi="Cambria" w:cs="Arial"/>
                <w:noProof/>
                <w:sz w:val="28"/>
                <w:szCs w:val="28"/>
                <w:u w:val="single"/>
              </w:rPr>
              <w:t xml:space="preserve"> </w:t>
            </w:r>
            <w:r>
              <w:rPr>
                <w:rFonts w:ascii="Cambria" w:hAnsi="Cambria" w:cs="Arial"/>
                <w:noProof/>
                <w:sz w:val="28"/>
                <w:szCs w:val="28"/>
                <w:u w:val="single"/>
              </w:rPr>
              <w:t>administrative hearings; procedures</w:t>
            </w:r>
          </w:p>
        </w:tc>
      </w:tr>
      <w:tr w:rsidR="004069B7" w:rsidTr="001E1FAA">
        <w:tc>
          <w:tcPr>
            <w:tcW w:w="5125" w:type="dxa"/>
          </w:tcPr>
          <w:p w:rsidR="004069B7" w:rsidRPr="00311FEF" w:rsidRDefault="004069B7" w:rsidP="001E1FAA">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 xml:space="preserve">Representative </w:t>
            </w:r>
            <w:proofErr w:type="spellStart"/>
            <w:r>
              <w:rPr>
                <w:rFonts w:ascii="Cambria" w:hAnsi="Cambria" w:cs="Arial"/>
              </w:rPr>
              <w:t>Syms</w:t>
            </w:r>
            <w:proofErr w:type="spellEnd"/>
            <w:r>
              <w:rPr>
                <w:rFonts w:ascii="Cambria" w:hAnsi="Cambria" w:cs="Arial"/>
              </w:rPr>
              <w:t>, LD 28</w:t>
            </w:r>
          </w:p>
          <w:p w:rsidR="004069B7" w:rsidRPr="00D7340F" w:rsidRDefault="004069B7" w:rsidP="001E1FAA">
            <w:pPr>
              <w:rPr>
                <w:rFonts w:ascii="Cambria" w:hAnsi="Cambria" w:cs="Arial"/>
              </w:rPr>
            </w:pPr>
            <w:r>
              <w:rPr>
                <w:rFonts w:ascii="Cambria" w:hAnsi="Cambria" w:cs="Arial"/>
                <w:b/>
              </w:rPr>
              <w:t>BILL STATUS:</w:t>
            </w:r>
            <w:r w:rsidRPr="00C6092E">
              <w:rPr>
                <w:rFonts w:ascii="Cambria" w:hAnsi="Cambria" w:cs="Arial"/>
              </w:rPr>
              <w:t xml:space="preserve"> </w:t>
            </w:r>
            <w:hyperlink r:id="rId518"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4069B7" w:rsidTr="004069B7">
              <w:tc>
                <w:tcPr>
                  <w:tcW w:w="5115" w:type="dxa"/>
                  <w:tcBorders>
                    <w:top w:val="nil"/>
                    <w:left w:val="nil"/>
                    <w:bottom w:val="nil"/>
                    <w:right w:val="nil"/>
                  </w:tcBorders>
                  <w:tcMar>
                    <w:left w:w="0" w:type="dxa"/>
                    <w:right w:w="0" w:type="dxa"/>
                  </w:tcMar>
                </w:tcPr>
                <w:p w:rsidR="004069B7" w:rsidRDefault="004069B7" w:rsidP="00C67E92">
                  <w:pPr>
                    <w:framePr w:hSpace="180" w:wrap="around" w:vAnchor="page" w:hAnchor="margin" w:y="2434"/>
                    <w:rPr>
                      <w:rFonts w:ascii="Cambria" w:hAnsi="Cambria" w:cs="Arial"/>
                    </w:rPr>
                  </w:pPr>
                  <w:r>
                    <w:rPr>
                      <w:rFonts w:ascii="Cambria" w:hAnsi="Cambria" w:cs="Arial"/>
                    </w:rPr>
                    <w:t xml:space="preserve">                  JPS: DP 7-1-0-1</w:t>
                  </w:r>
                </w:p>
              </w:tc>
            </w:tr>
          </w:tbl>
          <w:p w:rsidR="004069B7" w:rsidRPr="00C6092E" w:rsidRDefault="004069B7" w:rsidP="001E1FAA">
            <w:pPr>
              <w:rPr>
                <w:rFonts w:ascii="Cambria" w:hAnsi="Cambria" w:cs="Arial"/>
              </w:rPr>
            </w:pPr>
          </w:p>
        </w:tc>
        <w:tc>
          <w:tcPr>
            <w:tcW w:w="4770" w:type="dxa"/>
          </w:tcPr>
          <w:p w:rsidR="004069B7" w:rsidRDefault="004069B7" w:rsidP="001E1FAA">
            <w:pPr>
              <w:rPr>
                <w:rFonts w:ascii="Cambria" w:hAnsi="Cambria" w:cs="Arial"/>
              </w:rPr>
            </w:pPr>
            <w:r w:rsidRPr="001C5438">
              <w:rPr>
                <w:rFonts w:ascii="Cambria" w:hAnsi="Cambria" w:cs="Arial"/>
                <w:noProof/>
              </w:rPr>
              <mc:AlternateContent>
                <mc:Choice Requires="wps">
                  <w:drawing>
                    <wp:anchor distT="0" distB="0" distL="114300" distR="114300" simplePos="0" relativeHeight="252039168" behindDoc="1" locked="0" layoutInCell="1" allowOverlap="0" wp14:anchorId="7734431F" wp14:editId="2A259334">
                      <wp:simplePos x="0" y="0"/>
                      <wp:positionH relativeFrom="margin">
                        <wp:posOffset>-536</wp:posOffset>
                      </wp:positionH>
                      <wp:positionV relativeFrom="page">
                        <wp:posOffset>70617</wp:posOffset>
                      </wp:positionV>
                      <wp:extent cx="2669540" cy="1104405"/>
                      <wp:effectExtent l="0" t="0" r="16510" b="19685"/>
                      <wp:wrapNone/>
                      <wp:docPr id="54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104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4069B7">
                                  <w:pPr>
                                    <w:rPr>
                                      <w:b/>
                                      <w:u w:val="single"/>
                                    </w:rPr>
                                  </w:pPr>
                                  <w:r w:rsidRPr="00BB4358">
                                    <w:rPr>
                                      <w:b/>
                                      <w:u w:val="single"/>
                                    </w:rPr>
                                    <w:t>Legend:</w:t>
                                  </w:r>
                                </w:p>
                                <w:p w:rsidR="00224FF0" w:rsidRDefault="00224FF0" w:rsidP="004069B7">
                                  <w:r>
                                    <w:t>ALJ – Administrative law judge</w:t>
                                  </w:r>
                                </w:p>
                                <w:p w:rsidR="00224FF0" w:rsidRDefault="00224FF0" w:rsidP="004069B7">
                                  <w:r>
                                    <w:t>OAH – Office of Administrative Hearing</w:t>
                                  </w:r>
                                </w:p>
                                <w:p w:rsidR="00224FF0" w:rsidRDefault="00224FF0" w:rsidP="004069B7">
                                  <w:r>
                                    <w:t xml:space="preserve">ADEQ – Arizona Department of Environmental             Quality     </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4431F" id="_x0000_s1229" type="#_x0000_t202" style="position:absolute;margin-left:-.05pt;margin-top:5.55pt;width:210.2pt;height:86.95pt;z-index:-251277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WZNhwIAABsFAAAOAAAAZHJzL2Uyb0RvYy54bWysVNuO2yAQfa/Uf0C8Z31ZO5tY66y2cVJV&#10;2l6k3X4AARyjYnCBxN5W/fcOOMkm3Zeqqh8wMMOZOTMHbu+GVqI9N1ZoVeLkKsaIK6qZUNsSf31a&#10;T2YYWUcUI1IrXuJnbvHd4u2b274reKobLRk3CECULfquxI1zXRFFlja8JfZKd1yBsdamJQ6WZhsx&#10;Q3pAb2WUxvE06rVhndGUWwu71WjEi4Bf15y6z3VtuUOyxJCbC6MJ48aP0eKWFFtDukbQQxrkH7Jo&#10;iVAQ9ARVEUfQzohXUK2gRltduyuq20jXtaA8cAA2SfwHm8eGdDxwgeLY7lQm+/9g6af9F4MEK3Ge&#10;QasUaaFJT3xw6J0eUObr03e2ALfHDhzdANvQ58DVdg+afrNI6WVD1JbfG6P7hhMG+SX+ZHR2dMSx&#10;HmTTf9QMwpCd0wFoqE3riwflQIAOfXo+9canQmEznU7neQYmCrYkibMszkMMUhyPd8a691y3yE9K&#10;bKD5AZ7sH6zz6ZDi6OKjKb0WUgYBSIX6Es/zNB+JaSmYN3o3a7abpTRoT7yEwneIa8/dWuFAyFK0&#10;JZ6dnEjhy7FSLERxRMhxDplI5cGBHeR2mI2C+TmP56vZapZNsnS6mmRxVU3u18tsMl0nN3l1XS2X&#10;VfLL55lkRSMY48qnehRvkv2dOA7XaJTdSb4XlC6Yr8P3mnl0mUaoMrA6/gO7oAPf+lEEbtgMQXJp&#10;fO0BvUo2mj2DNIwebyi8KDBptPmBUQ+3s8T2+44YjpH8oEBe8wT6D9c5LLL8JoWFObdszi1EUYAq&#10;scNonC7d+ATsOiO2DUQaBa30PUiyFkEsL1kdhAw3MLA6vBb+ip+vg9fLm7b4DQAA//8DAFBLAwQU&#10;AAYACAAAACEAlzVkCtsAAAAIAQAADwAAAGRycy9kb3ducmV2LnhtbExPQU7DMBC8I/EHa5G4tXYS&#10;oCXEqRCFO4QC1028TSJiO4rdNvB6lhOcVjszOzNbbGY7iCNNofdOQ7JUIMg13vSu1bB7fVqsQYSI&#10;zuDgHWn4ogCb8vyswNz4k3uhYxVbwSYu5Kihi3HMpQxNRxbD0o/kmNv7yWLkdWqlmfDE5naQqVI3&#10;0mLvOKHDkR46aj6rg+Ua6ccu2z5XtFphnW0fv99u9++D1pcX8/0diEhz/BPDb32+gZI71f7gTBCD&#10;hkXCQoYTnkxfpSoDUTOwvlYgy0L+f6D8AQAA//8DAFBLAQItABQABgAIAAAAIQC2gziS/gAAAOEB&#10;AAATAAAAAAAAAAAAAAAAAAAAAABbQ29udGVudF9UeXBlc10ueG1sUEsBAi0AFAAGAAgAAAAhADj9&#10;If/WAAAAlAEAAAsAAAAAAAAAAAAAAAAALwEAAF9yZWxzLy5yZWxzUEsBAi0AFAAGAAgAAAAhAJqt&#10;Zk2HAgAAGwUAAA4AAAAAAAAAAAAAAAAALgIAAGRycy9lMm9Eb2MueG1sUEsBAi0AFAAGAAgAAAAh&#10;AJc1ZArbAAAACAEAAA8AAAAAAAAAAAAAAAAA4QQAAGRycy9kb3ducmV2LnhtbFBLBQYAAAAABAAE&#10;APMAAADpBQAAAAA=&#10;" o:allowoverlap="f" filled="f">
                      <v:textbox>
                        <w:txbxContent>
                          <w:p w:rsidR="00224FF0" w:rsidRPr="00F34CC1" w:rsidRDefault="00224FF0" w:rsidP="004069B7">
                            <w:pPr>
                              <w:rPr>
                                <w:b/>
                                <w:u w:val="single"/>
                              </w:rPr>
                            </w:pPr>
                            <w:r w:rsidRPr="00BB4358">
                              <w:rPr>
                                <w:b/>
                                <w:u w:val="single"/>
                              </w:rPr>
                              <w:t>Legend:</w:t>
                            </w:r>
                          </w:p>
                          <w:p w:rsidR="00224FF0" w:rsidRDefault="00224FF0" w:rsidP="004069B7">
                            <w:r>
                              <w:t>ALJ – Administrative law judge</w:t>
                            </w:r>
                          </w:p>
                          <w:p w:rsidR="00224FF0" w:rsidRDefault="00224FF0" w:rsidP="004069B7">
                            <w:r>
                              <w:t>OAH – Office of Administrative Hearing</w:t>
                            </w:r>
                          </w:p>
                          <w:p w:rsidR="00224FF0" w:rsidRDefault="00224FF0" w:rsidP="004069B7">
                            <w:r>
                              <w:t xml:space="preserve">ADEQ – Arizona Department of Environmental             Quality     </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v:shape>
                  </w:pict>
                </mc:Fallback>
              </mc:AlternateContent>
            </w:r>
          </w:p>
        </w:tc>
      </w:tr>
    </w:tbl>
    <w:p w:rsidR="004069B7" w:rsidRDefault="004069B7" w:rsidP="004069B7">
      <w:pPr>
        <w:spacing w:before="200"/>
        <w:jc w:val="both"/>
        <w:rPr>
          <w:rFonts w:ascii="Cambria" w:hAnsi="Cambria" w:cs="Arial"/>
          <w:b/>
          <w:u w:val="single"/>
        </w:rPr>
      </w:pPr>
    </w:p>
    <w:p w:rsidR="000A6A3C" w:rsidRDefault="000A6A3C" w:rsidP="004069B7">
      <w:pPr>
        <w:spacing w:before="200"/>
        <w:jc w:val="both"/>
        <w:rPr>
          <w:rFonts w:ascii="Cambria" w:hAnsi="Cambria" w:cs="Arial"/>
          <w:b/>
          <w:u w:val="single"/>
        </w:rPr>
      </w:pPr>
    </w:p>
    <w:p w:rsidR="004069B7" w:rsidRPr="001C5438" w:rsidRDefault="004069B7" w:rsidP="004069B7">
      <w:pPr>
        <w:spacing w:before="200"/>
        <w:jc w:val="both"/>
        <w:rPr>
          <w:rFonts w:ascii="Cambria" w:hAnsi="Cambria" w:cs="Arial"/>
          <w:b/>
          <w:u w:val="single"/>
        </w:rPr>
      </w:pPr>
      <w:r w:rsidRPr="001C5438">
        <w:rPr>
          <w:rFonts w:ascii="Cambria" w:hAnsi="Cambria" w:cs="Arial"/>
          <w:b/>
          <w:u w:val="single"/>
        </w:rPr>
        <w:t>Abstract</w:t>
      </w:r>
    </w:p>
    <w:p w:rsidR="004069B7" w:rsidRPr="001C5438" w:rsidRDefault="004069B7" w:rsidP="004069B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2038144" behindDoc="1" locked="1" layoutInCell="1" allowOverlap="0" wp14:anchorId="385030D8" wp14:editId="776E99FE">
                <wp:simplePos x="0" y="0"/>
                <wp:positionH relativeFrom="margin">
                  <wp:align>left</wp:align>
                </wp:positionH>
                <wp:positionV relativeFrom="margin">
                  <wp:posOffset>8048625</wp:posOffset>
                </wp:positionV>
                <wp:extent cx="5943600" cy="274320"/>
                <wp:effectExtent l="0" t="0" r="19050" b="11430"/>
                <wp:wrapTight wrapText="bothSides">
                  <wp:wrapPolygon edited="0">
                    <wp:start x="0" y="0"/>
                    <wp:lineTo x="0" y="21000"/>
                    <wp:lineTo x="21600" y="21000"/>
                    <wp:lineTo x="21600" y="0"/>
                    <wp:lineTo x="0" y="0"/>
                  </wp:wrapPolygon>
                </wp:wrapTight>
                <wp:docPr id="5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4069B7">
                            <w:pPr>
                              <w:jc w:val="center"/>
                            </w:pPr>
                            <w:sdt>
                              <w:sdtPr>
                                <w:tag w:val="Prop105"/>
                                <w:id w:val="-14030496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0589433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1569522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8837501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30D8" id="_x0000_s1230" type="#_x0000_t202" style="position:absolute;left:0;text-align:left;margin-left:0;margin-top:633.75pt;width:468pt;height:21.6pt;z-index:-25127833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z6MQIAAFsEAAAOAAAAZHJzL2Uyb0RvYy54bWysVNtu2zAMfR+wfxD0vthxnbQx4hRdugwD&#10;ugvQ7gNkWbaFyaImKbG7rx8lJ1nQbS/D/CBIInVInkN6fTv2ihyEdRJ0SeezlBKhOdRStyX9+rR7&#10;c0OJ80zXTIEWJX0Wjt5uXr9aD6YQGXSgamEJgmhXDKaknfemSBLHO9EzNwMjNBobsD3zeLRtUls2&#10;IHqvkixNl8kAtjYWuHAOb+8nI91E/KYR3H9uGic8USXF3HxcbVyrsCabNStay0wn+TEN9g9Z9Exq&#10;DHqGumeekb2Vv0H1kltw0PgZhz6BppFcxBqwmnn6oprHjhkRa0FynDnT5P4fLP90+GKJrEu6yFeU&#10;aNajSE9i9OQtjGQZ+BmMK9Dt0aCjH/EadY61OvMA/JsjGrYd0624sxaGTrAa85uHl8nF0wnHBZBq&#10;+Ag1hmF7DxFobGwfyEM6CKKjTs9nbUIqHC8Xq/xqmaKJoy27zq+yKF7CitNrY51/L6AnYVNSi9pH&#10;dHZ4cD5kw4qTSwjmQMl6J5WKB9tWW2XJgWGf7OIXC3jhpjQZSrpaZIuJgL9CpPH7E0QvPTa8kn1J&#10;b85OrAi0vdN1bEfPpJr2mLLSRx4DdROJfqzGKFmW5ieBKqifkVoLU4fjROKmA/uDkgG7u6Tu+55Z&#10;QYn6oFGe1TzPwzjEQ764RjKJvbRUlxamOUKV1FMybbd+GqG9sbLtMNLUEBruUNJGRraD9lNWxwKw&#10;g6MIx2kLI3J5jl6//gmbnwAAAP//AwBQSwMEFAAGAAgAAAAhAP23dVbfAAAACgEAAA8AAABkcnMv&#10;ZG93bnJldi54bWxMj8FOwzAQRO9I/IO1SFwQddpA0oY4FUICwQ3aCq5usk0i7HWw3TT8PcsJjvtm&#10;NDtTridrxIg+9I4UzGcJCKTaNT21Cnbbx+sliBA1Ndo4QgXfGGBdnZ+Vumjcid5w3MRWcAiFQivo&#10;YhwKKUPdodVh5gYk1g7OWx359K1svD5xuDVykSSZtLon/tDpAR86rD83R6tgefM8foSX9PW9zg5m&#10;Fa/y8enLK3V5Md3fgYg4xT8z/Nbn6lBxp707UhOEUcBDItNFlt+CYH2VZoz2jNJ5koOsSvl/QvUD&#10;AAD//wMAUEsBAi0AFAAGAAgAAAAhALaDOJL+AAAA4QEAABMAAAAAAAAAAAAAAAAAAAAAAFtDb250&#10;ZW50X1R5cGVzXS54bWxQSwECLQAUAAYACAAAACEAOP0h/9YAAACUAQAACwAAAAAAAAAAAAAAAAAv&#10;AQAAX3JlbHMvLnJlbHNQSwECLQAUAAYACAAAACEAFnMc+jECAABbBAAADgAAAAAAAAAAAAAAAAAu&#10;AgAAZHJzL2Uyb0RvYy54bWxQSwECLQAUAAYACAAAACEA/bd1Vt8AAAAKAQAADwAAAAAAAAAAAAAA&#10;AACLBAAAZHJzL2Rvd25yZXYueG1sUEsFBgAAAAAEAAQA8wAAAJcFAAAAAA==&#10;" o:allowoverlap="f">
                <v:textbox>
                  <w:txbxContent>
                    <w:p w:rsidR="00224FF0" w:rsidRDefault="00224FF0" w:rsidP="004069B7">
                      <w:pPr>
                        <w:jc w:val="center"/>
                      </w:pPr>
                      <w:sdt>
                        <w:sdtPr>
                          <w:tag w:val="Prop105"/>
                          <w:id w:val="-14030496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0589433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1569522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8837501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administrative hearings.</w:t>
      </w:r>
    </w:p>
    <w:p w:rsidR="004069B7" w:rsidRPr="001C5438" w:rsidRDefault="004069B7" w:rsidP="004069B7">
      <w:pPr>
        <w:jc w:val="both"/>
        <w:rPr>
          <w:rFonts w:ascii="Cambria" w:hAnsi="Cambria" w:cs="Arial"/>
          <w:b/>
          <w:u w:val="single"/>
        </w:rPr>
      </w:pPr>
      <w:r w:rsidRPr="001C5438">
        <w:rPr>
          <w:rFonts w:ascii="Cambria" w:hAnsi="Cambria" w:cs="Arial"/>
          <w:b/>
          <w:u w:val="single"/>
        </w:rPr>
        <w:t>Provisions</w:t>
      </w:r>
    </w:p>
    <w:p w:rsidR="004069B7" w:rsidRDefault="004069B7" w:rsidP="004069B7">
      <w:pPr>
        <w:pStyle w:val="ListParagraph"/>
        <w:numPr>
          <w:ilvl w:val="0"/>
          <w:numId w:val="105"/>
        </w:numPr>
        <w:spacing w:after="120" w:line="240" w:lineRule="auto"/>
        <w:contextualSpacing w:val="0"/>
        <w:jc w:val="both"/>
        <w:rPr>
          <w:rFonts w:ascii="Cambria" w:hAnsi="Cambria" w:cs="Arial"/>
        </w:rPr>
      </w:pPr>
      <w:r>
        <w:rPr>
          <w:rFonts w:ascii="Cambria" w:hAnsi="Cambria" w:cs="Arial"/>
        </w:rPr>
        <w:t>Requires parties in adjudicative cases to be afforded an opportunity to participate in a settlement conference or mediation, unless both parties or the hearing officer decline. (Sec. 1)</w:t>
      </w:r>
    </w:p>
    <w:p w:rsidR="004069B7" w:rsidRDefault="004069B7" w:rsidP="004069B7">
      <w:pPr>
        <w:pStyle w:val="ListParagraph"/>
        <w:numPr>
          <w:ilvl w:val="0"/>
          <w:numId w:val="105"/>
        </w:numPr>
        <w:spacing w:after="120" w:line="240" w:lineRule="auto"/>
        <w:contextualSpacing w:val="0"/>
        <w:jc w:val="both"/>
        <w:rPr>
          <w:rFonts w:ascii="Cambria" w:hAnsi="Cambria" w:cs="Arial"/>
        </w:rPr>
      </w:pPr>
      <w:r>
        <w:rPr>
          <w:rFonts w:ascii="Cambria" w:hAnsi="Cambria" w:cs="Arial"/>
        </w:rPr>
        <w:t>Allows parties in adjudicative cases to seek disposition of the case by motion if there is not genuine issue of material fact. (Sec. 1)</w:t>
      </w:r>
    </w:p>
    <w:p w:rsidR="004069B7" w:rsidRDefault="004069B7" w:rsidP="004069B7">
      <w:pPr>
        <w:pStyle w:val="ListParagraph"/>
        <w:numPr>
          <w:ilvl w:val="0"/>
          <w:numId w:val="105"/>
        </w:numPr>
        <w:spacing w:after="120" w:line="240" w:lineRule="auto"/>
        <w:contextualSpacing w:val="0"/>
        <w:jc w:val="both"/>
        <w:rPr>
          <w:rFonts w:ascii="Cambria" w:hAnsi="Cambria" w:cs="Arial"/>
        </w:rPr>
      </w:pPr>
      <w:r>
        <w:rPr>
          <w:rFonts w:ascii="Cambria" w:hAnsi="Cambria" w:cs="Arial"/>
        </w:rPr>
        <w:t xml:space="preserve">Removes the definition of </w:t>
      </w:r>
      <w:r w:rsidRPr="005C6795">
        <w:rPr>
          <w:rFonts w:ascii="Cambria" w:hAnsi="Cambria" w:cs="Arial"/>
          <w:i/>
        </w:rPr>
        <w:t>agency</w:t>
      </w:r>
      <w:r>
        <w:rPr>
          <w:rFonts w:ascii="Cambria" w:hAnsi="Cambria" w:cs="Arial"/>
        </w:rPr>
        <w:t>. (Sec. 2)</w:t>
      </w:r>
    </w:p>
    <w:p w:rsidR="004069B7" w:rsidRDefault="004069B7" w:rsidP="004069B7">
      <w:pPr>
        <w:pStyle w:val="ListParagraph"/>
        <w:numPr>
          <w:ilvl w:val="0"/>
          <w:numId w:val="105"/>
        </w:numPr>
        <w:spacing w:after="0" w:line="240" w:lineRule="auto"/>
        <w:contextualSpacing w:val="0"/>
        <w:jc w:val="both"/>
        <w:rPr>
          <w:rFonts w:ascii="Cambria" w:hAnsi="Cambria" w:cs="Arial"/>
        </w:rPr>
      </w:pPr>
      <w:r>
        <w:rPr>
          <w:rFonts w:ascii="Cambria" w:hAnsi="Cambria" w:cs="Arial"/>
        </w:rPr>
        <w:t xml:space="preserve">Allows an ALJ </w:t>
      </w:r>
      <w:r w:rsidRPr="00D96814">
        <w:rPr>
          <w:rFonts w:ascii="Cambria" w:hAnsi="Cambria" w:cs="Arial"/>
        </w:rPr>
        <w:t xml:space="preserve">to require </w:t>
      </w:r>
      <w:r>
        <w:rPr>
          <w:rFonts w:ascii="Cambria" w:hAnsi="Cambria" w:cs="Arial"/>
        </w:rPr>
        <w:t>an</w:t>
      </w:r>
      <w:r w:rsidRPr="00D96814">
        <w:rPr>
          <w:rFonts w:ascii="Cambria" w:hAnsi="Cambria" w:cs="Arial"/>
        </w:rPr>
        <w:t xml:space="preserve"> agency to pay </w:t>
      </w:r>
      <w:r>
        <w:rPr>
          <w:rFonts w:ascii="Cambria" w:hAnsi="Cambria" w:cs="Arial"/>
        </w:rPr>
        <w:t>administrative hearing costs and fees to a party if:</w:t>
      </w:r>
    </w:p>
    <w:p w:rsidR="004069B7" w:rsidRDefault="004069B7" w:rsidP="004069B7">
      <w:pPr>
        <w:pStyle w:val="ListParagraph"/>
        <w:numPr>
          <w:ilvl w:val="0"/>
          <w:numId w:val="104"/>
        </w:numPr>
        <w:spacing w:after="0" w:line="240" w:lineRule="auto"/>
        <w:ind w:left="720"/>
        <w:contextualSpacing w:val="0"/>
        <w:jc w:val="both"/>
        <w:rPr>
          <w:rFonts w:ascii="Cambria" w:hAnsi="Cambria" w:cs="Arial"/>
        </w:rPr>
      </w:pPr>
      <w:r>
        <w:rPr>
          <w:rFonts w:ascii="Cambria" w:hAnsi="Cambria" w:cs="Arial"/>
        </w:rPr>
        <w:t>The ALJ finds against an agency after prevailing in an initial agency determination; and</w:t>
      </w:r>
    </w:p>
    <w:p w:rsidR="004069B7" w:rsidRPr="000D0690" w:rsidRDefault="004069B7" w:rsidP="004069B7">
      <w:pPr>
        <w:pStyle w:val="ListParagraph"/>
        <w:numPr>
          <w:ilvl w:val="0"/>
          <w:numId w:val="104"/>
        </w:numPr>
        <w:spacing w:after="120" w:line="240" w:lineRule="auto"/>
        <w:ind w:left="720"/>
        <w:contextualSpacing w:val="0"/>
        <w:jc w:val="both"/>
        <w:rPr>
          <w:rFonts w:ascii="Cambria" w:hAnsi="Cambria" w:cs="Arial"/>
        </w:rPr>
      </w:pPr>
      <w:r>
        <w:rPr>
          <w:rFonts w:ascii="Cambria" w:hAnsi="Cambria" w:cs="Arial"/>
        </w:rPr>
        <w:t>A</w:t>
      </w:r>
      <w:r w:rsidRPr="000D0690">
        <w:rPr>
          <w:rFonts w:ascii="Cambria" w:hAnsi="Cambria" w:cs="Arial"/>
        </w:rPr>
        <w:t xml:space="preserve"> subsequent appeal </w:t>
      </w:r>
      <w:r>
        <w:rPr>
          <w:rFonts w:ascii="Cambria" w:hAnsi="Cambria" w:cs="Arial"/>
        </w:rPr>
        <w:t xml:space="preserve">is made to an appeals board </w:t>
      </w:r>
      <w:r w:rsidRPr="000D0690">
        <w:rPr>
          <w:rFonts w:ascii="Cambria" w:hAnsi="Cambria" w:cs="Arial"/>
        </w:rPr>
        <w:t>re</w:t>
      </w:r>
      <w:r>
        <w:rPr>
          <w:rFonts w:ascii="Cambria" w:hAnsi="Cambria" w:cs="Arial"/>
        </w:rPr>
        <w:t>sulting</w:t>
      </w:r>
      <w:r w:rsidRPr="000D0690">
        <w:rPr>
          <w:rFonts w:ascii="Cambria" w:hAnsi="Cambria" w:cs="Arial"/>
        </w:rPr>
        <w:t xml:space="preserve"> in a decision against the agency. (Sec. 2)</w:t>
      </w:r>
    </w:p>
    <w:p w:rsidR="004069B7" w:rsidRPr="00493847" w:rsidRDefault="004069B7" w:rsidP="004069B7">
      <w:pPr>
        <w:pStyle w:val="ListParagraph"/>
        <w:numPr>
          <w:ilvl w:val="0"/>
          <w:numId w:val="105"/>
        </w:numPr>
        <w:spacing w:after="120" w:line="240" w:lineRule="auto"/>
        <w:contextualSpacing w:val="0"/>
        <w:jc w:val="both"/>
        <w:rPr>
          <w:rFonts w:ascii="Cambria" w:hAnsi="Cambria" w:cs="Arial"/>
        </w:rPr>
      </w:pPr>
      <w:r>
        <w:rPr>
          <w:rFonts w:ascii="Cambria" w:hAnsi="Cambria" w:cs="Arial"/>
        </w:rPr>
        <w:t>Makes technical and conforming changes. (Sec. 1, 2)</w:t>
      </w:r>
    </w:p>
    <w:p w:rsidR="004069B7" w:rsidRPr="001C5438" w:rsidRDefault="004069B7" w:rsidP="004069B7">
      <w:pPr>
        <w:jc w:val="both"/>
        <w:rPr>
          <w:rFonts w:ascii="Cambria" w:hAnsi="Cambria" w:cs="Arial"/>
          <w:b/>
          <w:u w:val="single"/>
        </w:rPr>
      </w:pPr>
      <w:r w:rsidRPr="001C5438">
        <w:rPr>
          <w:rFonts w:ascii="Cambria" w:hAnsi="Cambria" w:cs="Arial"/>
          <w:b/>
          <w:u w:val="single"/>
        </w:rPr>
        <w:t>Current Law</w:t>
      </w:r>
    </w:p>
    <w:p w:rsidR="004069B7" w:rsidRDefault="00224FF0" w:rsidP="004069B7">
      <w:pPr>
        <w:spacing w:after="120"/>
        <w:jc w:val="both"/>
        <w:rPr>
          <w:rFonts w:ascii="Cambria" w:hAnsi="Cambria" w:cs="Arial"/>
        </w:rPr>
      </w:pPr>
      <w:hyperlink r:id="rId519" w:history="1">
        <w:r w:rsidR="004069B7" w:rsidRPr="00BB27A0">
          <w:rPr>
            <w:rStyle w:val="Hyperlink"/>
            <w:rFonts w:ascii="Cambria" w:hAnsi="Cambria" w:cs="Arial"/>
          </w:rPr>
          <w:t>A.R.S. Title 41, Chapter 6, Article 6</w:t>
        </w:r>
      </w:hyperlink>
      <w:r w:rsidR="004069B7">
        <w:rPr>
          <w:rFonts w:ascii="Cambria" w:hAnsi="Cambria" w:cs="Arial"/>
        </w:rPr>
        <w:t xml:space="preserve"> outlines the adjudicative hearing procedures for contested cases of agencies exempt from the administrative hearing process. All parties must be afforded an opportunity for a hearing after reasonable notice. The notice must include a statement of all matters asserted with an opportunity for all parties to respond and present evidence and arguments on all involved issues. A hearing may be conducted in an informal manner without adherence to the rules of evidence in a judicial proceeding at any place determined by the agency, except as otherwise provided. All parties have a right to 1) council, 2) submit evidence in an open hearing; and 3) cross-examination. A final decision or order must be in writing or stated in the record. The final decision must include findings of fact and conclusions of law. An agency is required to provide an opportunity for a rehearing or review of the decision before the decision becomes final. </w:t>
      </w:r>
    </w:p>
    <w:p w:rsidR="00224FF0" w:rsidRDefault="00224FF0" w:rsidP="004069B7">
      <w:pPr>
        <w:spacing w:after="120"/>
        <w:jc w:val="both"/>
        <w:rPr>
          <w:rFonts w:ascii="Cambria" w:hAnsi="Cambria" w:cs="Arial"/>
        </w:rPr>
        <w:sectPr w:rsidR="00224FF0" w:rsidSect="00990E7D">
          <w:type w:val="continuous"/>
          <w:pgSz w:w="12240" w:h="15840"/>
          <w:pgMar w:top="1440" w:right="1440" w:bottom="1440" w:left="1440" w:header="720" w:footer="720" w:gutter="0"/>
          <w:cols w:space="720"/>
          <w:docGrid w:linePitch="360"/>
        </w:sectPr>
      </w:pPr>
      <w:hyperlink r:id="rId520" w:history="1">
        <w:r w:rsidR="004069B7" w:rsidRPr="00F461BA">
          <w:rPr>
            <w:rStyle w:val="Hyperlink"/>
            <w:rFonts w:ascii="Cambria" w:hAnsi="Cambria" w:cs="Arial"/>
          </w:rPr>
          <w:t>A.R.S. Title 41, Chapter 6, Article 10</w:t>
        </w:r>
      </w:hyperlink>
      <w:r w:rsidR="004069B7" w:rsidRPr="00F461BA">
        <w:rPr>
          <w:rFonts w:ascii="Cambria" w:hAnsi="Cambria" w:cs="Arial"/>
        </w:rPr>
        <w:t xml:space="preserve"> outlines administrative hearing procedures</w:t>
      </w:r>
      <w:r w:rsidR="004069B7">
        <w:rPr>
          <w:rFonts w:ascii="Cambria" w:hAnsi="Cambria" w:cs="Arial"/>
        </w:rPr>
        <w:t xml:space="preserve"> for specific agencies</w:t>
      </w:r>
      <w:r w:rsidR="004069B7" w:rsidRPr="00F461BA">
        <w:rPr>
          <w:rFonts w:ascii="Cambria" w:hAnsi="Cambria" w:cs="Arial"/>
        </w:rPr>
        <w:t xml:space="preserve">. A person may file a notice of appeal or request a hearing on an appealable agency action or contested case. The agency submits a request for a hearing with OAH, which is then scheduled, assigned an ALJ and noticed with affected parties. OAH conducts a hearing and the ALJ issues </w:t>
      </w:r>
      <w:r w:rsidR="004069B7">
        <w:rPr>
          <w:rFonts w:ascii="Cambria" w:hAnsi="Cambria" w:cs="Arial"/>
        </w:rPr>
        <w:t xml:space="preserve">a decision that is </w:t>
      </w:r>
      <w:r w:rsidR="004069B7" w:rsidRPr="00F461BA">
        <w:rPr>
          <w:rFonts w:ascii="Cambria" w:hAnsi="Cambria" w:cs="Arial"/>
        </w:rPr>
        <w:t>accept</w:t>
      </w:r>
      <w:r w:rsidR="004069B7">
        <w:rPr>
          <w:rFonts w:ascii="Cambria" w:hAnsi="Cambria" w:cs="Arial"/>
        </w:rPr>
        <w:t>ed</w:t>
      </w:r>
      <w:r w:rsidR="004069B7" w:rsidRPr="00F461BA">
        <w:rPr>
          <w:rFonts w:ascii="Cambria" w:hAnsi="Cambria" w:cs="Arial"/>
        </w:rPr>
        <w:t>, reject</w:t>
      </w:r>
      <w:r w:rsidR="004069B7">
        <w:rPr>
          <w:rFonts w:ascii="Cambria" w:hAnsi="Cambria" w:cs="Arial"/>
        </w:rPr>
        <w:t>ed or modified by the agency head</w:t>
      </w:r>
      <w:r w:rsidR="004069B7" w:rsidRPr="00F461BA">
        <w:rPr>
          <w:rFonts w:ascii="Cambria" w:hAnsi="Cambria" w:cs="Arial"/>
        </w:rPr>
        <w:t>. The agency head's decision is consid</w:t>
      </w:r>
      <w:r w:rsidR="004069B7">
        <w:rPr>
          <w:rFonts w:ascii="Cambria" w:hAnsi="Cambria" w:cs="Arial"/>
        </w:rPr>
        <w:t xml:space="preserve">ered the final decision pending a rehearing or appeal to the </w:t>
      </w:r>
      <w:r w:rsidR="004069B7" w:rsidRPr="00F461BA">
        <w:rPr>
          <w:rFonts w:ascii="Cambria" w:hAnsi="Cambria" w:cs="Arial"/>
        </w:rPr>
        <w:t>superior court</w:t>
      </w:r>
      <w:r w:rsidR="004069B7">
        <w:rPr>
          <w:rFonts w:ascii="Cambria" w:hAnsi="Cambria" w:cs="Arial"/>
        </w:rPr>
        <w:t xml:space="preserve">. </w:t>
      </w:r>
      <w:hyperlink r:id="rId521" w:history="1">
        <w:r w:rsidR="004069B7" w:rsidRPr="00581D3D">
          <w:rPr>
            <w:rStyle w:val="Hyperlink"/>
            <w:rFonts w:ascii="Cambria" w:hAnsi="Cambria" w:cs="Arial"/>
          </w:rPr>
          <w:t>A.R.S. § 41-1092.12</w:t>
        </w:r>
      </w:hyperlink>
      <w:r w:rsidR="004069B7">
        <w:rPr>
          <w:rFonts w:ascii="Cambria" w:hAnsi="Cambria" w:cs="Arial"/>
        </w:rPr>
        <w:t xml:space="preserve"> defines </w:t>
      </w:r>
      <w:r w:rsidR="004069B7" w:rsidRPr="00726E93">
        <w:rPr>
          <w:rFonts w:ascii="Cambria" w:hAnsi="Cambria" w:cs="Arial"/>
          <w:i/>
        </w:rPr>
        <w:t>agency</w:t>
      </w:r>
      <w:r w:rsidR="004069B7">
        <w:rPr>
          <w:rFonts w:ascii="Cambria" w:hAnsi="Cambria" w:cs="Arial"/>
        </w:rPr>
        <w:t xml:space="preserve"> as ADEQ. I</w:t>
      </w:r>
      <w:r w:rsidR="004069B7" w:rsidRPr="00187466">
        <w:rPr>
          <w:rFonts w:ascii="Cambria" w:hAnsi="Cambria" w:cs="Arial"/>
        </w:rPr>
        <w:t xml:space="preserve">f ADEQ </w:t>
      </w:r>
      <w:proofErr w:type="gramStart"/>
      <w:r w:rsidR="004069B7" w:rsidRPr="00187466">
        <w:rPr>
          <w:rFonts w:ascii="Cambria" w:hAnsi="Cambria" w:cs="Arial"/>
        </w:rPr>
        <w:t>takes action</w:t>
      </w:r>
      <w:proofErr w:type="gramEnd"/>
      <w:r w:rsidR="004069B7" w:rsidRPr="00187466">
        <w:rPr>
          <w:rFonts w:ascii="Cambria" w:hAnsi="Cambria" w:cs="Arial"/>
        </w:rPr>
        <w:t xml:space="preserve"> against a party that is arbitrary, capricious or not in accordance with the law, the action is considered an appealable </w:t>
      </w:r>
      <w:r w:rsidR="004069B7">
        <w:rPr>
          <w:rFonts w:ascii="Cambria" w:hAnsi="Cambria" w:cs="Arial"/>
        </w:rPr>
        <w:t xml:space="preserve">agency </w:t>
      </w:r>
      <w:r w:rsidR="004069B7" w:rsidRPr="00187466">
        <w:rPr>
          <w:rFonts w:ascii="Cambria" w:hAnsi="Cambria" w:cs="Arial"/>
        </w:rPr>
        <w:t xml:space="preserve">action if specified conditions apply. </w:t>
      </w:r>
      <w:r w:rsidR="004069B7">
        <w:rPr>
          <w:rFonts w:ascii="Cambria" w:hAnsi="Cambria" w:cs="Arial"/>
        </w:rPr>
        <w:t xml:space="preserve">If the party prevails, ADEQ must pay reasonable cost and fees to the party. </w:t>
      </w:r>
      <w:r w:rsidR="004069B7" w:rsidRPr="00187466">
        <w:rPr>
          <w:rFonts w:ascii="Cambria" w:hAnsi="Cambria" w:cs="Arial"/>
        </w:rPr>
        <w:t>If an appealable agency action is found to be frivolous, the ALJ may require the part</w:t>
      </w:r>
      <w:r w:rsidR="004069B7">
        <w:rPr>
          <w:rFonts w:ascii="Cambria" w:hAnsi="Cambria" w:cs="Arial"/>
        </w:rPr>
        <w:t>y</w:t>
      </w:r>
      <w:r w:rsidR="004069B7" w:rsidRPr="00187466">
        <w:rPr>
          <w:rFonts w:ascii="Cambria" w:hAnsi="Cambria" w:cs="Arial"/>
        </w:rPr>
        <w:t xml:space="preserve"> to pay reasonable costs and fees t</w:t>
      </w:r>
      <w:r w:rsidR="004069B7">
        <w:rPr>
          <w:rFonts w:ascii="Cambria" w:hAnsi="Cambria" w:cs="Arial"/>
        </w:rPr>
        <w:t>o ADEQ.</w:t>
      </w:r>
    </w:p>
    <w:p w:rsidR="00224FF0" w:rsidRPr="00224FF0" w:rsidRDefault="00224FF0" w:rsidP="00224FF0">
      <w:pPr>
        <w:tabs>
          <w:tab w:val="left" w:pos="1695"/>
        </w:tabs>
        <w:jc w:val="center"/>
        <w:rPr>
          <w:rFonts w:ascii="Cambria" w:hAnsi="Cambria" w:cstheme="majorHAnsi"/>
          <w:b/>
          <w:sz w:val="32"/>
        </w:rPr>
      </w:pPr>
      <w:r w:rsidRPr="00224FF0">
        <w:rPr>
          <w:rFonts w:ascii="Cambria" w:hAnsi="Cambria" w:cstheme="majorHAnsi"/>
          <w:b/>
          <w:noProof/>
          <w:sz w:val="32"/>
        </w:rPr>
        <w:lastRenderedPageBreak/>
        <w:drawing>
          <wp:anchor distT="0" distB="0" distL="114300" distR="114300" simplePos="0" relativeHeight="252119040" behindDoc="1" locked="0" layoutInCell="1" allowOverlap="1" wp14:anchorId="6AAA7E59" wp14:editId="29BE120C">
            <wp:simplePos x="0" y="0"/>
            <wp:positionH relativeFrom="column">
              <wp:posOffset>2362835</wp:posOffset>
            </wp:positionH>
            <wp:positionV relativeFrom="paragraph">
              <wp:posOffset>-322580</wp:posOffset>
            </wp:positionV>
            <wp:extent cx="1214755" cy="1165860"/>
            <wp:effectExtent l="0" t="0" r="0" b="0"/>
            <wp:wrapNone/>
            <wp:docPr id="92" name="Picture 9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rsidRPr="00224FF0">
        <w:rPr>
          <w:rFonts w:ascii="Cambria" w:hAnsi="Cambria" w:cstheme="majorHAnsi"/>
          <w:b/>
          <w:sz w:val="32"/>
        </w:rPr>
        <w:t>ARIZONA HOUSE OF REPRESENTATIVES</w:t>
      </w:r>
      <w:bookmarkStart w:id="129" w:name="hb2535"/>
      <w:bookmarkEnd w:id="129"/>
    </w:p>
    <w:p w:rsidR="00224FF0" w:rsidRDefault="00224FF0" w:rsidP="00224FF0">
      <w:pPr>
        <w:jc w:val="center"/>
      </w:pPr>
    </w:p>
    <w:p w:rsidR="00224FF0" w:rsidRDefault="00224FF0" w:rsidP="00224FF0">
      <w:pPr>
        <w:rPr>
          <w:b/>
        </w:rPr>
      </w:pPr>
    </w:p>
    <w:tbl>
      <w:tblPr>
        <w:tblStyle w:val="TableGrid"/>
        <w:tblpPr w:leftFromText="180" w:rightFromText="180" w:vertAnchor="page" w:horzAnchor="margin" w:tblpY="2326"/>
        <w:tblW w:w="9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89"/>
        <w:gridCol w:w="4770"/>
      </w:tblGrid>
      <w:tr w:rsidR="00224FF0" w:rsidTr="00A410EA">
        <w:trPr>
          <w:trHeight w:val="387"/>
        </w:trPr>
        <w:tc>
          <w:tcPr>
            <w:tcW w:w="9759" w:type="dxa"/>
            <w:gridSpan w:val="2"/>
          </w:tcPr>
          <w:p w:rsidR="00224FF0" w:rsidRPr="002B09D5" w:rsidRDefault="00224FF0" w:rsidP="00A410EA">
            <w:pPr>
              <w:spacing w:after="120"/>
              <w:rPr>
                <w:rFonts w:ascii="Cambria" w:hAnsi="Cambria" w:cs="Arial"/>
                <w:noProof/>
                <w:sz w:val="28"/>
                <w:szCs w:val="28"/>
                <w:u w:val="single"/>
              </w:rPr>
            </w:pPr>
            <w:r>
              <w:rPr>
                <w:rFonts w:ascii="Cambria" w:hAnsi="Cambria" w:cs="Arial"/>
                <w:b/>
                <w:noProof/>
                <w:sz w:val="28"/>
                <w:szCs w:val="28"/>
                <w:u w:val="single"/>
              </w:rPr>
              <w:t>HB 2535:</w:t>
            </w:r>
            <w:r w:rsidRPr="00803606">
              <w:rPr>
                <w:rFonts w:ascii="Cambria" w:hAnsi="Cambria" w:cs="Arial"/>
                <w:noProof/>
                <w:sz w:val="28"/>
                <w:szCs w:val="28"/>
                <w:u w:val="single"/>
              </w:rPr>
              <w:t xml:space="preserve"> </w:t>
            </w:r>
            <w:r>
              <w:rPr>
                <w:rFonts w:ascii="Cambria" w:hAnsi="Cambria" w:cs="Arial"/>
                <w:noProof/>
                <w:sz w:val="28"/>
                <w:szCs w:val="28"/>
                <w:u w:val="single"/>
              </w:rPr>
              <w:t>DCS; prohibited acts; firearms</w:t>
            </w:r>
          </w:p>
        </w:tc>
      </w:tr>
      <w:tr w:rsidR="00224FF0" w:rsidTr="00A410EA">
        <w:trPr>
          <w:trHeight w:val="1590"/>
        </w:trPr>
        <w:tc>
          <w:tcPr>
            <w:tcW w:w="4989" w:type="dxa"/>
          </w:tcPr>
          <w:p w:rsidR="00224FF0" w:rsidRPr="00311FEF" w:rsidRDefault="00224FF0" w:rsidP="00A410EA">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Payne, LD 21</w:t>
            </w:r>
          </w:p>
          <w:p w:rsidR="00224FF0" w:rsidRPr="0083369A" w:rsidRDefault="00224FF0" w:rsidP="00A410EA">
            <w:pPr>
              <w:rPr>
                <w:rFonts w:ascii="Cambria" w:hAnsi="Cambria" w:cs="Arial"/>
              </w:rPr>
            </w:pPr>
            <w:r>
              <w:rPr>
                <w:rFonts w:ascii="Cambria" w:hAnsi="Cambria" w:cs="Arial"/>
                <w:b/>
              </w:rPr>
              <w:t>BILL STATUS:</w:t>
            </w:r>
            <w:r w:rsidRPr="00C6092E">
              <w:rPr>
                <w:rFonts w:ascii="Cambria" w:hAnsi="Cambria" w:cs="Arial"/>
              </w:rPr>
              <w:t xml:space="preserve"> </w:t>
            </w:r>
            <w:hyperlink r:id="rId522" w:history="1">
              <w:r w:rsidR="00233B90" w:rsidRPr="00233B90">
                <w:rPr>
                  <w:rStyle w:val="Hyperlink"/>
                  <w:rFonts w:ascii="Cambria" w:hAnsi="Cambria" w:cs="Arial"/>
                </w:rPr>
                <w:t>Caucus &amp; COW</w:t>
              </w:r>
            </w:hyperlink>
          </w:p>
          <w:tbl>
            <w:tblPr>
              <w:tblStyle w:val="TableGrid"/>
              <w:tblW w:w="0" w:type="auto"/>
              <w:tblLook w:val="04A0" w:firstRow="1" w:lastRow="0" w:firstColumn="1" w:lastColumn="0" w:noHBand="0" w:noVBand="1"/>
            </w:tblPr>
            <w:tblGrid>
              <w:gridCol w:w="4989"/>
            </w:tblGrid>
            <w:tr w:rsidR="00224FF0" w:rsidTr="00224FF0">
              <w:trPr>
                <w:trHeight w:val="258"/>
              </w:trPr>
              <w:tc>
                <w:tcPr>
                  <w:tcW w:w="5045" w:type="dxa"/>
                  <w:tcBorders>
                    <w:top w:val="nil"/>
                    <w:left w:val="nil"/>
                    <w:bottom w:val="nil"/>
                    <w:right w:val="nil"/>
                  </w:tcBorders>
                  <w:tcMar>
                    <w:left w:w="0" w:type="dxa"/>
                    <w:right w:w="0" w:type="dxa"/>
                  </w:tcMar>
                </w:tcPr>
                <w:p w:rsidR="00224FF0" w:rsidRDefault="006E28F0" w:rsidP="00A410EA">
                  <w:pPr>
                    <w:framePr w:hSpace="180" w:wrap="around" w:vAnchor="page" w:hAnchor="margin" w:y="2326"/>
                    <w:rPr>
                      <w:rFonts w:ascii="Cambria" w:hAnsi="Cambria" w:cs="Arial"/>
                    </w:rPr>
                  </w:pPr>
                  <w:r>
                    <w:rPr>
                      <w:rFonts w:ascii="Cambria" w:hAnsi="Cambria" w:cs="Arial"/>
                    </w:rPr>
                    <w:t xml:space="preserve">                  JPS: DP 5-4-0-0</w:t>
                  </w:r>
                </w:p>
              </w:tc>
            </w:tr>
          </w:tbl>
          <w:p w:rsidR="00224FF0" w:rsidRPr="00C6092E" w:rsidRDefault="00224FF0" w:rsidP="00A410EA">
            <w:pPr>
              <w:rPr>
                <w:rFonts w:ascii="Cambria" w:hAnsi="Cambria" w:cs="Arial"/>
              </w:rPr>
            </w:pPr>
          </w:p>
        </w:tc>
        <w:tc>
          <w:tcPr>
            <w:tcW w:w="4770" w:type="dxa"/>
          </w:tcPr>
          <w:p w:rsidR="00224FF0" w:rsidRDefault="00224FF0" w:rsidP="00A410EA">
            <w:pPr>
              <w:rPr>
                <w:rFonts w:ascii="Cambria" w:hAnsi="Cambria" w:cs="Arial"/>
              </w:rPr>
            </w:pPr>
            <w:r w:rsidRPr="001C5438">
              <w:rPr>
                <w:rFonts w:ascii="Cambria" w:hAnsi="Cambria" w:cs="Arial"/>
                <w:noProof/>
              </w:rPr>
              <mc:AlternateContent>
                <mc:Choice Requires="wps">
                  <w:drawing>
                    <wp:anchor distT="0" distB="0" distL="114300" distR="114300" simplePos="0" relativeHeight="252123136" behindDoc="1" locked="1" layoutInCell="1" allowOverlap="0" wp14:anchorId="551EF49C" wp14:editId="1F9AEB1A">
                      <wp:simplePos x="0" y="0"/>
                      <wp:positionH relativeFrom="margin">
                        <wp:posOffset>0</wp:posOffset>
                      </wp:positionH>
                      <wp:positionV relativeFrom="page">
                        <wp:posOffset>0</wp:posOffset>
                      </wp:positionV>
                      <wp:extent cx="3000375" cy="714375"/>
                      <wp:effectExtent l="0" t="0" r="28575" b="28575"/>
                      <wp:wrapSquare wrapText="bothSides"/>
                      <wp:docPr id="9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714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224FF0">
                                  <w:pPr>
                                    <w:rPr>
                                      <w:b/>
                                      <w:u w:val="single"/>
                                    </w:rPr>
                                  </w:pPr>
                                  <w:r w:rsidRPr="00BB4358">
                                    <w:rPr>
                                      <w:b/>
                                      <w:u w:val="single"/>
                                    </w:rPr>
                                    <w:t>Legend:</w:t>
                                  </w:r>
                                </w:p>
                                <w:p w:rsidR="00224FF0" w:rsidRDefault="00224FF0" w:rsidP="00224FF0">
                                  <w:r>
                                    <w:t>DCS-Department of Child Safety</w:t>
                                  </w:r>
                                </w:p>
                                <w:p w:rsidR="00224FF0" w:rsidRDefault="00224FF0" w:rsidP="00224FF0">
                                  <w:r>
                                    <w:t>Director-Director of DCS</w:t>
                                  </w:r>
                                </w:p>
                                <w:p w:rsidR="00224FF0" w:rsidRPr="00BB4358" w:rsidRDefault="00224FF0" w:rsidP="00224FF0">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EF49C" id="_x0000_s1231" type="#_x0000_t202" style="position:absolute;margin-left:0;margin-top:0;width:236.25pt;height:56.25pt;z-index:-251193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0+hhAIAABkFAAAOAAAAZHJzL2Uyb0RvYy54bWysVNuO2yAQfa/Uf0C8Z21nnZu1zmobJ1Wl&#10;7UXa7QcQwDEqBgok9rbqv3fASTbbfamq+gEDM5yZw5zh5rZvJTpw64RWJc6uUoy4opoJtSvx18fN&#10;aI6R80QxIrXiJX7iDt8u37656UzBx7rRknGLAES5ojMlbrw3RZI42vCWuCttuAJjrW1LPCztLmGW&#10;dIDeymScptOk05YZqyl3DnarwYiXEb+uOfWf69pxj2SJITcfRxvHbRiT5Q0pdpaYRtBjGuQfsmiJ&#10;UBD0DFURT9DeildQraBWO137K6rbRNe1oDxyADZZ+gebh4YYHrnA5Thzvib3/2Dpp8MXiwQr8WKK&#10;kSIt1OiR9x690z3Kw/V0xhXg9WDAz/ewDWWOVJ251/SbQ0qvGqJ2/M5a3TWcMEgvCyeTi6MDjgsg&#10;2+6jZhCG7L2OQH1t23B3cBsI0KFMT+fShFQobF6naXo9m2BEwTbL8jAPIUhxOm2s8++5blGYlNhC&#10;6SM6Odw7P7ieXEIwpTdCStgnhVSoA/6T8WTgpaVgwRhszu62K2nRgQQBxe8Y1126tcKDjKVoSzw/&#10;O5Ei3MZasRjFEyGHOSQtVQAHcpDbcTbI5eciXazn63k+ysfT9ShPq2p0t1nlo+kmm02q62q1qrJf&#10;Ic8sLxrBGFch1ZN0s/zvpHFsokF0Z/G+oPSC+SZ+r5knL9OIBQFWp39kF2UQKj9owPfbPgpunMYS&#10;BpFsNXsCZVg99Ce8JzBptP2BUQe9WWL3fU8sx0h+UKCuRZbnoZnjIp/MxrCwl5btpYUoClAl9hgN&#10;05UfHoC9sWLXQKRBz0rfgSJrEcXynNVRx9B/kdXxrQgNfrmOXs8v2vI3AAAA//8DAFBLAwQUAAYA&#10;CAAAACEAQynRzNkAAAAFAQAADwAAAGRycy9kb3ducmV2LnhtbEyPQU/DMAyF70j8h8hI3Fi6DiiU&#10;phNicGdlG9e08dqKxKmabCv8egwXuFi23vPz52I5OSuOOIbek4L5LAGB1HjTU6tg8/ZydQciRE1G&#10;W0+o4BMDLMvzs0Lnxp9ojccqtoJDKORaQRfjkEsZmg6dDjM/ILG296PTkcexlWbUJw53VqZJciud&#10;7okvdHrApw6bj+rgGCN93yxWrxVmma4Xq+ev7f1+Z5W6vJgeH0BEnOKfGX7weQdKZqr9gUwQVgE/&#10;En8ra9dZegOiZtOcG1kW8j99+Q0AAP//AwBQSwECLQAUAAYACAAAACEAtoM4kv4AAADhAQAAEwAA&#10;AAAAAAAAAAAAAAAAAAAAW0NvbnRlbnRfVHlwZXNdLnhtbFBLAQItABQABgAIAAAAIQA4/SH/1gAA&#10;AJQBAAALAAAAAAAAAAAAAAAAAC8BAABfcmVscy8ucmVsc1BLAQItABQABgAIAAAAIQC4D0+hhAIA&#10;ABkFAAAOAAAAAAAAAAAAAAAAAC4CAABkcnMvZTJvRG9jLnhtbFBLAQItABQABgAIAAAAIQBDKdHM&#10;2QAAAAUBAAAPAAAAAAAAAAAAAAAAAN4EAABkcnMvZG93bnJldi54bWxQSwUGAAAAAAQABADzAAAA&#10;5AUAAAAA&#10;" o:allowoverlap="f" filled="f">
                      <v:textbox>
                        <w:txbxContent>
                          <w:p w:rsidR="00224FF0" w:rsidRPr="00F34CC1" w:rsidRDefault="00224FF0" w:rsidP="00224FF0">
                            <w:pPr>
                              <w:rPr>
                                <w:b/>
                                <w:u w:val="single"/>
                              </w:rPr>
                            </w:pPr>
                            <w:r w:rsidRPr="00BB4358">
                              <w:rPr>
                                <w:b/>
                                <w:u w:val="single"/>
                              </w:rPr>
                              <w:t>Legend:</w:t>
                            </w:r>
                          </w:p>
                          <w:p w:rsidR="00224FF0" w:rsidRDefault="00224FF0" w:rsidP="00224FF0">
                            <w:r>
                              <w:t>DCS-Department of Child Safety</w:t>
                            </w:r>
                          </w:p>
                          <w:p w:rsidR="00224FF0" w:rsidRDefault="00224FF0" w:rsidP="00224FF0">
                            <w:r>
                              <w:t>Director-Director of DCS</w:t>
                            </w:r>
                          </w:p>
                          <w:p w:rsidR="00224FF0" w:rsidRPr="00BB4358" w:rsidRDefault="00224FF0" w:rsidP="00224FF0">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square" anchorx="margin" anchory="page"/>
                      <w10:anchorlock/>
                    </v:shape>
                  </w:pict>
                </mc:Fallback>
              </mc:AlternateContent>
            </w:r>
          </w:p>
        </w:tc>
      </w:tr>
    </w:tbl>
    <w:p w:rsidR="00224FF0" w:rsidRPr="001C5438" w:rsidRDefault="00224FF0" w:rsidP="00224FF0">
      <w:pPr>
        <w:spacing w:before="200"/>
        <w:jc w:val="both"/>
        <w:rPr>
          <w:rFonts w:ascii="Cambria" w:hAnsi="Cambria" w:cs="Arial"/>
          <w:b/>
          <w:u w:val="single"/>
        </w:rPr>
      </w:pPr>
      <w:r w:rsidRPr="001C5438">
        <w:rPr>
          <w:rFonts w:ascii="Cambria" w:hAnsi="Cambria" w:cs="Arial"/>
          <w:b/>
          <w:u w:val="single"/>
        </w:rPr>
        <w:t>Abstract</w:t>
      </w:r>
    </w:p>
    <w:p w:rsidR="00224FF0" w:rsidRPr="001C5438" w:rsidRDefault="00224FF0" w:rsidP="00224FF0">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2124160" behindDoc="1" locked="1" layoutInCell="1" allowOverlap="0" wp14:anchorId="153A038A" wp14:editId="6DA6765C">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9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224FF0">
                            <w:pPr>
                              <w:jc w:val="center"/>
                            </w:pPr>
                            <w:sdt>
                              <w:sdtPr>
                                <w:tag w:val="Prop105"/>
                                <w:id w:val="1536555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9214098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9992380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8768834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A038A" id="_x0000_s1232" type="#_x0000_t202" style="position:absolute;left:0;text-align:left;margin-left:0;margin-top:628.5pt;width:468pt;height:21.6pt;z-index:-251192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UtLwIAAFoEAAAOAAAAZHJzL2Uyb0RvYy54bWysVNtu2zAMfR+wfxD0vthxk7Qx4hRdugwD&#10;ugvQ7gNkWY6FSaImKbGzrx8lp1nQbS/D/CBIInVInkN6dTtoRQ7CeQmmotNJTokwHBppdhX9+rR9&#10;c0OJD8w0TIERFT0KT2/Xr1+teluKAjpQjXAEQYwve1vRLgRbZpnnndDMT8AKg8YWnGYBj26XNY71&#10;iK5VVuT5IuvBNdYBF97j7f1opOuE37aCh89t60UgqqKYW0irS2sd12y9YuXOMdtJfkqD/UMWmkmD&#10;Qc9Q9ywwsnfyNygtuQMPbZhw0Bm0reQi1YDVTPMX1Tx2zIpUC5Lj7Zkm//9g+afDF0dkU9HlNSWG&#10;adToSQyBvIWBLCI9vfUlej1a9AsDXqPMqVRvH4B/88TApmNmJ+6cg74TrMH0pvFldvF0xPERpO4/&#10;QoNh2D5AAhpapyN3yAZBdJTpeJYmpsLxcr6cXS1yNHG0FdezqyJpl7Hy+bV1PrwXoEncVNSh9Amd&#10;HR58iNmw8tklBvOgZLOVSqWD29Ub5ciBYZts05cKeOGmDOmRqHkxHwn4K0Sevj9BaBmw35XUFb05&#10;O7Ey0vbONKkbA5Nq3GPKypx4jNSNJIahHpJiRX4WqIbmiNQ6GBscBxI3HbgflPTY3BX13/fMCUrU&#10;B4PyLKezWZyGdJjNr5FM4i4t9aWFGY5QFQ2UjNtNGCdob53cdRhpbAgDdyhpKxPbUfsxq1MB2MBJ&#10;hNOwxQm5PCevX7+E9U8A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LgTVLS8CAABaBAAADgAAAAAAAAAAAAAAAAAuAgAA&#10;ZHJzL2Uyb0RvYy54bWxQSwECLQAUAAYACAAAACEA+AmhC94AAAAKAQAADwAAAAAAAAAAAAAAAACJ&#10;BAAAZHJzL2Rvd25yZXYueG1sUEsFBgAAAAAEAAQA8wAAAJQFAAAAAA==&#10;" o:allowoverlap="f">
                <v:textbox>
                  <w:txbxContent>
                    <w:p w:rsidR="00224FF0" w:rsidRDefault="00224FF0" w:rsidP="00224FF0">
                      <w:pPr>
                        <w:jc w:val="center"/>
                      </w:pPr>
                      <w:sdt>
                        <w:sdtPr>
                          <w:tag w:val="Prop105"/>
                          <w:id w:val="1536555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9214098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9992380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8768834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 xml:space="preserve">Relating to DCS firearm policies. </w:t>
      </w:r>
    </w:p>
    <w:p w:rsidR="00224FF0" w:rsidRPr="001C5438" w:rsidRDefault="00224FF0" w:rsidP="00224FF0">
      <w:pPr>
        <w:jc w:val="both"/>
        <w:rPr>
          <w:rFonts w:ascii="Cambria" w:hAnsi="Cambria" w:cs="Arial"/>
          <w:b/>
          <w:u w:val="single"/>
        </w:rPr>
      </w:pPr>
      <w:r w:rsidRPr="001C5438">
        <w:rPr>
          <w:rFonts w:ascii="Cambria" w:hAnsi="Cambria" w:cs="Arial"/>
          <w:b/>
          <w:u w:val="single"/>
        </w:rPr>
        <w:t>Provisions</w:t>
      </w:r>
    </w:p>
    <w:p w:rsidR="00224FF0" w:rsidRPr="00493847" w:rsidRDefault="00224FF0" w:rsidP="00224FF0">
      <w:pPr>
        <w:pStyle w:val="ListParagraph"/>
        <w:numPr>
          <w:ilvl w:val="0"/>
          <w:numId w:val="165"/>
        </w:numPr>
        <w:spacing w:after="120" w:line="240" w:lineRule="auto"/>
        <w:contextualSpacing w:val="0"/>
        <w:jc w:val="both"/>
        <w:rPr>
          <w:rFonts w:ascii="Cambria" w:hAnsi="Cambria" w:cs="Arial"/>
        </w:rPr>
      </w:pPr>
      <w:r>
        <w:rPr>
          <w:rFonts w:ascii="Cambria" w:hAnsi="Cambria" w:cs="Arial"/>
        </w:rPr>
        <w:t>Prohibits DCS, the Director, a child welfare agency or a governing board of a child welfare agency from adopting, implementing or enforcing a rule or policy related to the possession, transfer or storage of a firearm. (Sec 1)</w:t>
      </w:r>
    </w:p>
    <w:p w:rsidR="00224FF0" w:rsidRPr="001C5438" w:rsidRDefault="00224FF0" w:rsidP="00224FF0">
      <w:pPr>
        <w:jc w:val="both"/>
        <w:rPr>
          <w:rFonts w:ascii="Cambria" w:hAnsi="Cambria" w:cs="Arial"/>
          <w:b/>
          <w:u w:val="single"/>
        </w:rPr>
      </w:pPr>
      <w:r w:rsidRPr="001C5438">
        <w:rPr>
          <w:rFonts w:ascii="Cambria" w:hAnsi="Cambria" w:cs="Arial"/>
          <w:b/>
          <w:u w:val="single"/>
        </w:rPr>
        <w:t>Current Law</w:t>
      </w:r>
    </w:p>
    <w:p w:rsidR="00224FF0" w:rsidRDefault="00224FF0" w:rsidP="00224FF0">
      <w:pPr>
        <w:jc w:val="both"/>
        <w:rPr>
          <w:rFonts w:ascii="Cambria" w:hAnsi="Cambria" w:cs="Arial"/>
        </w:rPr>
      </w:pPr>
      <w:r>
        <w:rPr>
          <w:rFonts w:ascii="Cambria" w:hAnsi="Cambria" w:cs="Arial"/>
        </w:rPr>
        <w:t xml:space="preserve">DCS is established in </w:t>
      </w:r>
      <w:hyperlink r:id="rId523" w:history="1">
        <w:r w:rsidRPr="00D44BBD">
          <w:rPr>
            <w:rStyle w:val="Hyperlink"/>
            <w:rFonts w:ascii="Cambria" w:hAnsi="Cambria" w:cs="Arial"/>
          </w:rPr>
          <w:t>A.R.S. Title 8, Chapter 4</w:t>
        </w:r>
      </w:hyperlink>
      <w:r>
        <w:rPr>
          <w:rFonts w:ascii="Cambria" w:hAnsi="Cambria" w:cs="Arial"/>
        </w:rPr>
        <w:t>. The primary purpose of DCS is to protect children. By statute, DCS is charged with:</w:t>
      </w:r>
    </w:p>
    <w:p w:rsidR="00224FF0" w:rsidRDefault="00224FF0" w:rsidP="00224FF0">
      <w:pPr>
        <w:pStyle w:val="ListParagraph"/>
        <w:numPr>
          <w:ilvl w:val="0"/>
          <w:numId w:val="164"/>
        </w:numPr>
        <w:spacing w:after="120" w:line="240" w:lineRule="auto"/>
        <w:jc w:val="both"/>
        <w:rPr>
          <w:rFonts w:ascii="Cambria" w:hAnsi="Cambria" w:cs="Arial"/>
        </w:rPr>
      </w:pPr>
      <w:r>
        <w:rPr>
          <w:rFonts w:ascii="Cambria" w:hAnsi="Cambria" w:cs="Arial"/>
        </w:rPr>
        <w:t>Investigating reports of abuse/neglect;</w:t>
      </w:r>
    </w:p>
    <w:p w:rsidR="00224FF0" w:rsidRDefault="00224FF0" w:rsidP="00224FF0">
      <w:pPr>
        <w:pStyle w:val="ListParagraph"/>
        <w:numPr>
          <w:ilvl w:val="0"/>
          <w:numId w:val="164"/>
        </w:numPr>
        <w:spacing w:after="120" w:line="240" w:lineRule="auto"/>
        <w:jc w:val="both"/>
        <w:rPr>
          <w:rFonts w:ascii="Cambria" w:hAnsi="Cambria" w:cs="Arial"/>
        </w:rPr>
      </w:pPr>
      <w:r>
        <w:rPr>
          <w:rFonts w:ascii="Cambria" w:hAnsi="Cambria" w:cs="Arial"/>
        </w:rPr>
        <w:t xml:space="preserve">Assessing, promoting and supporting the safety of a child in a safe and stable family or other appropriate placement, in response to allegations of abuse or neglect; </w:t>
      </w:r>
    </w:p>
    <w:p w:rsidR="00224FF0" w:rsidRDefault="00224FF0" w:rsidP="00224FF0">
      <w:pPr>
        <w:pStyle w:val="ListParagraph"/>
        <w:numPr>
          <w:ilvl w:val="0"/>
          <w:numId w:val="164"/>
        </w:numPr>
        <w:spacing w:after="120" w:line="240" w:lineRule="auto"/>
        <w:jc w:val="both"/>
        <w:rPr>
          <w:rFonts w:ascii="Cambria" w:hAnsi="Cambria" w:cs="Arial"/>
        </w:rPr>
      </w:pPr>
      <w:r>
        <w:rPr>
          <w:rFonts w:ascii="Cambria" w:hAnsi="Cambria" w:cs="Arial"/>
        </w:rPr>
        <w:t>Working cooperatively with law enforcement on criminal conduct allegations;</w:t>
      </w:r>
    </w:p>
    <w:p w:rsidR="00224FF0" w:rsidRDefault="00224FF0" w:rsidP="00224FF0">
      <w:pPr>
        <w:pStyle w:val="ListParagraph"/>
        <w:numPr>
          <w:ilvl w:val="0"/>
          <w:numId w:val="164"/>
        </w:numPr>
        <w:spacing w:after="120" w:line="240" w:lineRule="auto"/>
        <w:jc w:val="both"/>
        <w:rPr>
          <w:rFonts w:ascii="Cambria" w:hAnsi="Cambria" w:cs="Arial"/>
        </w:rPr>
      </w:pPr>
      <w:r>
        <w:rPr>
          <w:rFonts w:ascii="Cambria" w:hAnsi="Cambria" w:cs="Arial"/>
        </w:rPr>
        <w:t xml:space="preserve">Coordinating services to achieve and maintain permanency, strengthen the family and provide prevention, treatment and intervention services, without compromising child safety. </w:t>
      </w:r>
    </w:p>
    <w:p w:rsidR="00224FF0" w:rsidRPr="002021E7" w:rsidRDefault="00224FF0" w:rsidP="00224FF0">
      <w:pPr>
        <w:spacing w:after="120"/>
        <w:jc w:val="both"/>
        <w:rPr>
          <w:rFonts w:ascii="Cambria" w:hAnsi="Cambria" w:cs="Arial"/>
        </w:rPr>
      </w:pPr>
      <w:hyperlink r:id="rId524" w:history="1">
        <w:r w:rsidRPr="00124D67">
          <w:rPr>
            <w:rStyle w:val="Hyperlink"/>
            <w:rFonts w:ascii="Cambria" w:hAnsi="Cambria" w:cs="Arial"/>
          </w:rPr>
          <w:t>A.R.S. § 13-3118</w:t>
        </w:r>
      </w:hyperlink>
      <w:r>
        <w:rPr>
          <w:rFonts w:ascii="Cambria" w:hAnsi="Cambria" w:cs="Arial"/>
        </w:rPr>
        <w:t xml:space="preserve"> prohibits the state, any agency or political subdivision from enacting or implementing any law, rule or ordinance relating to the possession, transfer or storage of firearms, other than as provided in statute. </w:t>
      </w:r>
    </w:p>
    <w:p w:rsidR="00224FF0" w:rsidRDefault="00224FF0" w:rsidP="00A410EA">
      <w:pPr>
        <w:sectPr w:rsidR="00224FF0" w:rsidSect="00990E7D">
          <w:footerReference w:type="default" r:id="rId525"/>
          <w:pgSz w:w="12240" w:h="15840"/>
          <w:pgMar w:top="1080" w:right="1440" w:bottom="1440" w:left="1440" w:header="720" w:footer="720" w:gutter="0"/>
          <w:cols w:space="720"/>
          <w:docGrid w:linePitch="360"/>
        </w:sectPr>
      </w:pPr>
    </w:p>
    <w:p w:rsidR="004069B7" w:rsidRDefault="004069B7" w:rsidP="00233B90">
      <w:pPr>
        <w:pStyle w:val="Heading1"/>
        <w:jc w:val="center"/>
      </w:pPr>
      <w:r>
        <w:rPr>
          <w:noProof/>
        </w:rPr>
        <w:lastRenderedPageBreak/>
        <w:drawing>
          <wp:anchor distT="0" distB="0" distL="114300" distR="114300" simplePos="0" relativeHeight="252042240" behindDoc="1" locked="0" layoutInCell="1" allowOverlap="1" wp14:anchorId="4CF0371C" wp14:editId="367F13AD">
            <wp:simplePos x="0" y="0"/>
            <wp:positionH relativeFrom="column">
              <wp:posOffset>2362835</wp:posOffset>
            </wp:positionH>
            <wp:positionV relativeFrom="paragraph">
              <wp:posOffset>-322580</wp:posOffset>
            </wp:positionV>
            <wp:extent cx="1214755" cy="1165860"/>
            <wp:effectExtent l="0" t="0" r="0" b="0"/>
            <wp:wrapNone/>
            <wp:docPr id="569" name="Picture 569"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69B7" w:rsidRDefault="004069B7" w:rsidP="004069B7">
      <w:pPr>
        <w:jc w:val="center"/>
        <w:sectPr w:rsidR="004069B7" w:rsidSect="00990E7D">
          <w:footerReference w:type="default" r:id="rId526"/>
          <w:pgSz w:w="12240" w:h="15840"/>
          <w:pgMar w:top="1080" w:right="1440" w:bottom="1440" w:left="1440" w:header="720" w:footer="720" w:gutter="0"/>
          <w:cols w:space="720"/>
          <w:docGrid w:linePitch="360"/>
        </w:sectPr>
      </w:pPr>
    </w:p>
    <w:p w:rsidR="004069B7" w:rsidRDefault="004069B7" w:rsidP="004069B7">
      <w:pPr>
        <w:rPr>
          <w:b/>
        </w:rPr>
      </w:pPr>
      <w:bookmarkStart w:id="130" w:name="hb2371"/>
      <w:bookmarkEnd w:id="130"/>
    </w:p>
    <w:tbl>
      <w:tblPr>
        <w:tblStyle w:val="TableGrid"/>
        <w:tblpPr w:leftFromText="180" w:rightFromText="180" w:vertAnchor="page" w:horzAnchor="margin" w:tblpY="2401"/>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233B90" w:rsidTr="00233B90">
        <w:tc>
          <w:tcPr>
            <w:tcW w:w="9895" w:type="dxa"/>
            <w:gridSpan w:val="2"/>
          </w:tcPr>
          <w:p w:rsidR="00233B90" w:rsidRPr="002B09D5" w:rsidRDefault="00233B90" w:rsidP="00233B90">
            <w:pPr>
              <w:spacing w:after="120"/>
              <w:rPr>
                <w:rFonts w:ascii="Cambria" w:hAnsi="Cambria" w:cs="Arial"/>
                <w:noProof/>
                <w:sz w:val="28"/>
                <w:szCs w:val="28"/>
                <w:u w:val="single"/>
              </w:rPr>
            </w:pPr>
            <w:r>
              <w:rPr>
                <w:rFonts w:ascii="Cambria" w:hAnsi="Cambria" w:cs="Arial"/>
                <w:b/>
                <w:noProof/>
                <w:sz w:val="28"/>
                <w:szCs w:val="28"/>
                <w:u w:val="single"/>
              </w:rPr>
              <w:t>HB 2371:</w:t>
            </w:r>
            <w:r w:rsidRPr="00803606">
              <w:rPr>
                <w:rFonts w:ascii="Cambria" w:hAnsi="Cambria" w:cs="Arial"/>
                <w:noProof/>
                <w:sz w:val="28"/>
                <w:szCs w:val="28"/>
                <w:u w:val="single"/>
              </w:rPr>
              <w:t xml:space="preserve"> </w:t>
            </w:r>
            <w:r>
              <w:rPr>
                <w:rFonts w:ascii="Cambria" w:hAnsi="Cambria" w:cs="Arial"/>
                <w:noProof/>
                <w:sz w:val="28"/>
                <w:szCs w:val="28"/>
                <w:u w:val="single"/>
              </w:rPr>
              <w:t>mobile food vendors; state licensure</w:t>
            </w:r>
          </w:p>
        </w:tc>
      </w:tr>
      <w:tr w:rsidR="00233B90" w:rsidTr="00233B90">
        <w:tc>
          <w:tcPr>
            <w:tcW w:w="5125" w:type="dxa"/>
          </w:tcPr>
          <w:p w:rsidR="00233B90" w:rsidRPr="00311FEF" w:rsidRDefault="00233B90" w:rsidP="00233B90">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Payne, LD 21</w:t>
            </w:r>
          </w:p>
          <w:p w:rsidR="00233B90" w:rsidRDefault="00233B90" w:rsidP="00233B90">
            <w:pPr>
              <w:rPr>
                <w:rFonts w:ascii="Cambria" w:hAnsi="Cambria" w:cs="Arial"/>
              </w:rPr>
            </w:pPr>
            <w:r>
              <w:rPr>
                <w:rFonts w:ascii="Cambria" w:hAnsi="Cambria" w:cs="Arial"/>
                <w:b/>
              </w:rPr>
              <w:t>BILL STATUS:</w:t>
            </w:r>
            <w:r w:rsidRPr="00C6092E">
              <w:rPr>
                <w:rFonts w:ascii="Cambria" w:hAnsi="Cambria" w:cs="Arial"/>
              </w:rPr>
              <w:t xml:space="preserve"> </w:t>
            </w:r>
            <w:hyperlink r:id="rId527" w:tooltip="Bill Status Inquiry" w:history="1">
              <w:r>
                <w:rPr>
                  <w:rStyle w:val="Hyperlink"/>
                  <w:rFonts w:ascii="Cambria" w:hAnsi="Cambria"/>
                </w:rPr>
                <w:t>Caucus &amp; COW</w:t>
              </w:r>
            </w:hyperlink>
          </w:p>
          <w:p w:rsidR="00233B90" w:rsidRPr="0085715F" w:rsidRDefault="00233B90" w:rsidP="00233B90">
            <w:pPr>
              <w:rPr>
                <w:rFonts w:ascii="Cambria" w:hAnsi="Cambria" w:cs="Arial"/>
              </w:rPr>
            </w:pPr>
            <w:r>
              <w:rPr>
                <w:rFonts w:ascii="Cambria" w:hAnsi="Cambria" w:cs="Arial"/>
              </w:rPr>
              <w:t xml:space="preserve">           MVRA: DPA 7-2-0-0</w:t>
            </w:r>
          </w:p>
          <w:tbl>
            <w:tblPr>
              <w:tblStyle w:val="TableGrid"/>
              <w:tblW w:w="0" w:type="auto"/>
              <w:tblLook w:val="04A0" w:firstRow="1" w:lastRow="0" w:firstColumn="1" w:lastColumn="0" w:noHBand="0" w:noVBand="1"/>
            </w:tblPr>
            <w:tblGrid>
              <w:gridCol w:w="5115"/>
            </w:tblGrid>
            <w:tr w:rsidR="00233B90" w:rsidTr="005643A4">
              <w:tc>
                <w:tcPr>
                  <w:tcW w:w="5115" w:type="dxa"/>
                  <w:tcBorders>
                    <w:top w:val="nil"/>
                    <w:left w:val="nil"/>
                    <w:bottom w:val="nil"/>
                    <w:right w:val="nil"/>
                  </w:tcBorders>
                  <w:tcMar>
                    <w:left w:w="0" w:type="dxa"/>
                    <w:right w:w="0" w:type="dxa"/>
                  </w:tcMar>
                </w:tcPr>
                <w:p w:rsidR="00233B90" w:rsidRDefault="00233B90" w:rsidP="00233B90">
                  <w:pPr>
                    <w:framePr w:hSpace="180" w:wrap="around" w:vAnchor="page" w:hAnchor="margin" w:y="2401"/>
                    <w:rPr>
                      <w:rFonts w:ascii="Cambria" w:hAnsi="Cambria" w:cs="Arial"/>
                    </w:rPr>
                  </w:pPr>
                </w:p>
              </w:tc>
            </w:tr>
          </w:tbl>
          <w:p w:rsidR="00233B90" w:rsidRPr="00C6092E" w:rsidRDefault="00233B90" w:rsidP="00233B90">
            <w:pPr>
              <w:rPr>
                <w:rFonts w:ascii="Cambria" w:hAnsi="Cambria" w:cs="Arial"/>
              </w:rPr>
            </w:pPr>
          </w:p>
        </w:tc>
        <w:tc>
          <w:tcPr>
            <w:tcW w:w="4770" w:type="dxa"/>
          </w:tcPr>
          <w:p w:rsidR="00233B90" w:rsidRDefault="00233B90" w:rsidP="00233B90">
            <w:pPr>
              <w:rPr>
                <w:rFonts w:ascii="Cambria" w:hAnsi="Cambria" w:cs="Arial"/>
              </w:rPr>
            </w:pPr>
            <w:r w:rsidRPr="001C5438">
              <w:rPr>
                <w:rFonts w:ascii="Cambria" w:hAnsi="Cambria" w:cs="Arial"/>
                <w:noProof/>
              </w:rPr>
              <mc:AlternateContent>
                <mc:Choice Requires="wps">
                  <w:drawing>
                    <wp:anchor distT="0" distB="0" distL="114300" distR="114300" simplePos="0" relativeHeight="252126208" behindDoc="1" locked="1" layoutInCell="1" allowOverlap="0" wp14:anchorId="1A2B5DCC" wp14:editId="0CBA2A63">
                      <wp:simplePos x="0" y="0"/>
                      <wp:positionH relativeFrom="margin">
                        <wp:posOffset>165100</wp:posOffset>
                      </wp:positionH>
                      <wp:positionV relativeFrom="page">
                        <wp:posOffset>3810</wp:posOffset>
                      </wp:positionV>
                      <wp:extent cx="2669540" cy="949960"/>
                      <wp:effectExtent l="0" t="0" r="16510" b="21590"/>
                      <wp:wrapTight wrapText="bothSides">
                        <wp:wrapPolygon edited="0">
                          <wp:start x="0" y="0"/>
                          <wp:lineTo x="0" y="21658"/>
                          <wp:lineTo x="21579" y="21658"/>
                          <wp:lineTo x="21579" y="0"/>
                          <wp:lineTo x="0" y="0"/>
                        </wp:wrapPolygon>
                      </wp:wrapTight>
                      <wp:docPr id="56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949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3B90" w:rsidRPr="00F34CC1" w:rsidRDefault="00233B90" w:rsidP="00233B90">
                                  <w:pPr>
                                    <w:rPr>
                                      <w:b/>
                                      <w:u w:val="single"/>
                                    </w:rPr>
                                  </w:pPr>
                                  <w:r w:rsidRPr="00BB4358">
                                    <w:rPr>
                                      <w:b/>
                                      <w:u w:val="single"/>
                                    </w:rPr>
                                    <w:t>Legend:</w:t>
                                  </w:r>
                                </w:p>
                                <w:p w:rsidR="00233B90" w:rsidRDefault="00233B90" w:rsidP="00233B90">
                                  <w:r>
                                    <w:t>Vendors – Mobile Food Vendors</w:t>
                                  </w:r>
                                </w:p>
                                <w:p w:rsidR="00233B90" w:rsidRDefault="00233B90" w:rsidP="00233B90">
                                  <w:r>
                                    <w:t>DHS – Department of Health Services</w:t>
                                  </w:r>
                                </w:p>
                                <w:p w:rsidR="00233B90" w:rsidRPr="00BB4358" w:rsidRDefault="00233B90" w:rsidP="00233B90">
                                  <w:r>
                                    <w:t>Director – DHS Director</w:t>
                                  </w:r>
                                </w:p>
                                <w:p w:rsidR="00233B90" w:rsidRPr="00BB4358" w:rsidRDefault="00233B90" w:rsidP="00233B90">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B5DCC" id="_x0000_s1233" type="#_x0000_t202" style="position:absolute;margin-left:13pt;margin-top:.3pt;width:210.2pt;height:74.8pt;z-index:-251190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0nIhwIAABoFAAAOAAAAZHJzL2Uyb0RvYy54bWysVNuOmzAQfa/Uf7D8nnApsAEtWaUhqSpt&#10;L9JuP8AxJlg1NrWdwLbqv3dskjTbfamq8gA2Mz4+Z+bYt3djJ9CRacOVLHE0DzFikqqay32Jvzxu&#10;ZwuMjCWyJkJJVuInZvDd8vWr26EvWKxaJWqmEYBIUwx9iVtr+yIIDG1ZR8xc9UxCsFG6Ixameh/U&#10;mgyA3okgDsMsGJSue60oMwb+VlMQLz1+0zBqPzWNYRaJEgM369/av3fuHSxvSbHXpG85PdEg/8Ci&#10;I1zCpheoiliCDpq/gOo41cqoxs6p6gLVNJwyrwHUROEfah5a0jOvBYpj+kuZzP+DpR+PnzXidYnT&#10;LMVIkg6a9MhGi96qESWuPkNvCkh76CHRjvAb+uy1mv5e0a8GSbVuidyzldZqaBmpgV/kVgZXSycc&#10;40B2wwdVwzbkYJUHGhvdueJBORCgQ5+eLr1xVCj8jLMsTxMIUYjlSZ5nvnkBKc6re23sO6Y65AYl&#10;1tB7j06O98Y6NqQ4p7jNpNpyIXz/hUQDgKZxOulSgtcu6NKM3u/WQqMjcQ7yj5cGkeu0jlvwseBd&#10;iReXJFK4amxk7XexhItpDEyEdOAgDridRpNffuRhvllsFsksibPNLAmrarbarpNZto1u0upNtV5X&#10;0U/HM0qKltc1k47q2btR8nfeOJ2iyXUX9z6T9Ez51j8vlQfPafgqg6rz16vzNnCdnzxgx93oHReH&#10;N2d/7VT9BM7QajqgcKHAoFX6O0YDHM4Sm28HohlG4r0Ed+VR4qxg/SRJb2KY6OvI7jpCJAWoEluM&#10;puHaTjfAodd838JOk5+lWoEjG+7N4qw7sTr5GA6gV3W6LNwJv577rN9X2vIXAAAA//8DAFBLAwQU&#10;AAYACAAAACEAFhMfydsAAAAHAQAADwAAAGRycy9kb3ducmV2LnhtbEyPwU7DMBBE70j8g7VI3KhD&#10;GlIIcSpE4U5DgasTb5MIex3Fbhv4epYTHEczO/O2XM/OiiNOYfCk4HqRgEBqvRmoU7B7fb66BRGi&#10;JqOtJ1TwhQHW1flZqQvjT7TFYx07wSUUCq2gj3EspAxtj06HhR+R2Nv7yenIcuqkmfSJy52VaZLk&#10;0umBeKHXIz722H7WB8cY6cduuXmpcbXSzXLz9P12t3+3Sl1ezA/3ICLO8S8Mv/h8AxUzNf5AJgir&#10;IM35laggB8FuluUZiIZjN0kKsirlf/7qBwAA//8DAFBLAQItABQABgAIAAAAIQC2gziS/gAAAOEB&#10;AAATAAAAAAAAAAAAAAAAAAAAAABbQ29udGVudF9UeXBlc10ueG1sUEsBAi0AFAAGAAgAAAAhADj9&#10;If/WAAAAlAEAAAsAAAAAAAAAAAAAAAAALwEAAF9yZWxzLy5yZWxzUEsBAi0AFAAGAAgAAAAhAFhn&#10;SciHAgAAGgUAAA4AAAAAAAAAAAAAAAAALgIAAGRycy9lMm9Eb2MueG1sUEsBAi0AFAAGAAgAAAAh&#10;ABYTH8nbAAAABwEAAA8AAAAAAAAAAAAAAAAA4QQAAGRycy9kb3ducmV2LnhtbFBLBQYAAAAABAAE&#10;APMAAADpBQAAAAA=&#10;" o:allowoverlap="f" filled="f">
                      <v:textbox>
                        <w:txbxContent>
                          <w:p w:rsidR="00233B90" w:rsidRPr="00F34CC1" w:rsidRDefault="00233B90" w:rsidP="00233B90">
                            <w:pPr>
                              <w:rPr>
                                <w:b/>
                                <w:u w:val="single"/>
                              </w:rPr>
                            </w:pPr>
                            <w:r w:rsidRPr="00BB4358">
                              <w:rPr>
                                <w:b/>
                                <w:u w:val="single"/>
                              </w:rPr>
                              <w:t>Legend:</w:t>
                            </w:r>
                          </w:p>
                          <w:p w:rsidR="00233B90" w:rsidRDefault="00233B90" w:rsidP="00233B90">
                            <w:r>
                              <w:t>Vendors – Mobile Food Vendors</w:t>
                            </w:r>
                          </w:p>
                          <w:p w:rsidR="00233B90" w:rsidRDefault="00233B90" w:rsidP="00233B90">
                            <w:r>
                              <w:t>DHS – Department of Health Services</w:t>
                            </w:r>
                          </w:p>
                          <w:p w:rsidR="00233B90" w:rsidRPr="00BB4358" w:rsidRDefault="00233B90" w:rsidP="00233B90">
                            <w:r>
                              <w:t>Director – DHS Director</w:t>
                            </w:r>
                          </w:p>
                          <w:p w:rsidR="00233B90" w:rsidRPr="00BB4358" w:rsidRDefault="00233B90" w:rsidP="00233B90">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4069B7" w:rsidRPr="001C5438" w:rsidRDefault="004069B7" w:rsidP="004069B7">
      <w:pPr>
        <w:spacing w:before="200"/>
        <w:jc w:val="both"/>
        <w:rPr>
          <w:rFonts w:ascii="Cambria" w:hAnsi="Cambria" w:cs="Arial"/>
          <w:b/>
          <w:u w:val="single"/>
        </w:rPr>
      </w:pPr>
      <w:r w:rsidRPr="001C5438">
        <w:rPr>
          <w:rFonts w:ascii="Cambria" w:hAnsi="Cambria" w:cs="Arial"/>
          <w:b/>
          <w:u w:val="single"/>
        </w:rPr>
        <w:t>Abstract</w:t>
      </w:r>
    </w:p>
    <w:p w:rsidR="004069B7" w:rsidRPr="001C5438" w:rsidRDefault="004069B7" w:rsidP="004069B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2043264" behindDoc="1" locked="1" layoutInCell="1" allowOverlap="0" wp14:anchorId="3CFCA8ED" wp14:editId="43E96A95">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56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4069B7">
                            <w:pPr>
                              <w:jc w:val="center"/>
                            </w:pPr>
                            <w:sdt>
                              <w:sdtPr>
                                <w:tag w:val="Prop105"/>
                                <w:id w:val="17270328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4527097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9236331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8060951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CA8ED" id="_x0000_s1234" type="#_x0000_t202" style="position:absolute;left:0;text-align:left;margin-left:0;margin-top:628.5pt;width:468pt;height:21.6pt;z-index:-251273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pfMQIAAFsEAAAOAAAAZHJzL2Uyb0RvYy54bWysVNuO0zAQfUfiHyy/06TZtttGTVdLlyKk&#10;5SLt8gGO4yQWjsfYbpPy9YydtlQLvCDyYNme8ZmZc2ayvhs6RQ7COgm6oNNJSonQHCqpm4J+fd69&#10;WVLiPNMVU6BFQY/C0bvN61fr3uQigxZUJSxBEO3y3hS09d7kSeJ4KzrmJmCERmMNtmMej7ZJKst6&#10;RO9UkqXpIunBVsYCF87h7cNopJuIX9eC+8917YQnqqCYm4+rjWsZ1mSzZnljmWklP6XB/iGLjkmN&#10;QS9QD8wzsrfyN6hOcgsOaj/h0CVQ15KLWANWM01fVPPUMiNiLUiOMxea3P+D5Z8OXyyRVUHniwUl&#10;mnUo0rMYPHkLA1kEfnrjcnR7MujoB7xGnWOtzjwC/+aIhm3LdCPurYW+FazC/KbhZXL1dMRxAaTs&#10;P0KFYdjeQwQaatsF8pAOguio0/GiTUiF4+V8NbtZpGjiaMtuZzdZFC9h+fm1sc6/F9CRsCmoRe0j&#10;Ojs8Oh+yYfnZJQRzoGS1k0rFg23KrbLkwLBPdvGLBbxwU5r0BV3Ns/lIwF8h0vj9CaKTHhteya6g&#10;y4sTywNt73QV29EzqcY9pqz0icdA3UiiH8ohSpaly7NAJVRHpNbC2OE4kbhpwf6gpMfuLqj7vmdW&#10;UKI+aJRnNZ3NwjjEw2x+i2QSe20pry1Mc4QqqKdk3G79OEJ7Y2XTYqSxITTco6S1jGwH7cesTgVg&#10;B0cRTtMWRuT6HL1+/RM2PwEAAP//AwBQSwMEFAAGAAgAAAAhAPgJoQveAAAACgEAAA8AAABkcnMv&#10;ZG93bnJldi54bWxMT0FOwzAQvCPxB2uRuKDWJoG0DXEqhASiN2gRXN3YTSLsdbDdNPye5QS32ZnR&#10;7Ey1npxlowmx9yjhei6AGWy87rGV8LZ7nC2BxaRQK+vRSPg2Edb1+VmlSu1P+GrGbWoZhWAslYQu&#10;paHkPDadcSrO/WCQtIMPTiU6Q8t1UCcKd5ZnQhTcqR7pQ6cG89CZ5nN7dBKWN8/jR9zkL+9NcbCr&#10;dLUYn76ClJcX0/0dsGSm9GeG3/pUHWrqtPdH1JFZCTQkEZvdLgiRvsoLAnuiciEy4HXF/0+ofwAA&#10;AP//AwBQSwECLQAUAAYACAAAACEAtoM4kv4AAADhAQAAEwAAAAAAAAAAAAAAAAAAAAAAW0NvbnRl&#10;bnRfVHlwZXNdLnhtbFBLAQItABQABgAIAAAAIQA4/SH/1gAAAJQBAAALAAAAAAAAAAAAAAAAAC8B&#10;AABfcmVscy8ucmVsc1BLAQItABQABgAIAAAAIQALnTpfMQIAAFsEAAAOAAAAAAAAAAAAAAAAAC4C&#10;AABkcnMvZTJvRG9jLnhtbFBLAQItABQABgAIAAAAIQD4CaEL3gAAAAoBAAAPAAAAAAAAAAAAAAAA&#10;AIsEAABkcnMvZG93bnJldi54bWxQSwUGAAAAAAQABADzAAAAlgUAAAAA&#10;" o:allowoverlap="f">
                <v:textbox>
                  <w:txbxContent>
                    <w:p w:rsidR="00224FF0" w:rsidRDefault="00224FF0" w:rsidP="004069B7">
                      <w:pPr>
                        <w:jc w:val="center"/>
                      </w:pPr>
                      <w:sdt>
                        <w:sdtPr>
                          <w:tag w:val="Prop105"/>
                          <w:id w:val="17270328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4527097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9236331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8060951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state regulations and licensure of mobile food vendors.</w:t>
      </w:r>
    </w:p>
    <w:p w:rsidR="004069B7" w:rsidRDefault="004069B7" w:rsidP="004069B7">
      <w:pPr>
        <w:jc w:val="both"/>
        <w:rPr>
          <w:rFonts w:ascii="Cambria" w:hAnsi="Cambria" w:cs="Arial"/>
          <w:b/>
          <w:u w:val="single"/>
        </w:rPr>
      </w:pPr>
      <w:r w:rsidRPr="001C5438">
        <w:rPr>
          <w:rFonts w:ascii="Cambria" w:hAnsi="Cambria" w:cs="Arial"/>
          <w:b/>
          <w:u w:val="single"/>
        </w:rPr>
        <w:t>Provisions</w:t>
      </w:r>
    </w:p>
    <w:p w:rsidR="004069B7" w:rsidRPr="0090336D" w:rsidRDefault="004069B7" w:rsidP="004069B7">
      <w:pPr>
        <w:jc w:val="center"/>
        <w:rPr>
          <w:rFonts w:ascii="Cambria" w:hAnsi="Cambria" w:cs="Arial"/>
          <w:b/>
          <w:u w:val="single"/>
        </w:rPr>
      </w:pPr>
      <w:r w:rsidRPr="0090336D">
        <w:rPr>
          <w:rFonts w:ascii="Cambria" w:hAnsi="Cambria" w:cs="Arial"/>
          <w:b/>
          <w:i/>
        </w:rPr>
        <w:t>Cities, Towns and Counties</w:t>
      </w:r>
    </w:p>
    <w:p w:rsidR="004069B7" w:rsidRDefault="004069B7" w:rsidP="004009BD">
      <w:pPr>
        <w:pStyle w:val="ListParagraph"/>
        <w:numPr>
          <w:ilvl w:val="0"/>
          <w:numId w:val="150"/>
        </w:numPr>
        <w:spacing w:after="0" w:line="240" w:lineRule="auto"/>
        <w:contextualSpacing w:val="0"/>
        <w:jc w:val="both"/>
        <w:rPr>
          <w:rFonts w:ascii="Cambria" w:hAnsi="Cambria" w:cs="Arial"/>
        </w:rPr>
      </w:pPr>
      <w:r>
        <w:rPr>
          <w:rFonts w:ascii="Cambria" w:hAnsi="Cambria" w:cs="Arial"/>
        </w:rPr>
        <w:t>Permits a city, town or county to adopt ordinances as follows:</w:t>
      </w:r>
    </w:p>
    <w:p w:rsidR="004069B7" w:rsidRDefault="004069B7" w:rsidP="004009BD">
      <w:pPr>
        <w:pStyle w:val="ListParagraph"/>
        <w:numPr>
          <w:ilvl w:val="1"/>
          <w:numId w:val="150"/>
        </w:numPr>
        <w:spacing w:after="0" w:line="240" w:lineRule="auto"/>
        <w:contextualSpacing w:val="0"/>
        <w:jc w:val="both"/>
        <w:rPr>
          <w:rFonts w:ascii="Cambria" w:hAnsi="Cambria" w:cs="Arial"/>
        </w:rPr>
      </w:pPr>
      <w:r>
        <w:rPr>
          <w:rFonts w:ascii="Cambria" w:hAnsi="Cambria" w:cs="Arial"/>
        </w:rPr>
        <w:t>To set hours of operation if the hours are the same as restaurants.</w:t>
      </w:r>
    </w:p>
    <w:p w:rsidR="004069B7" w:rsidRDefault="004069B7" w:rsidP="004009BD">
      <w:pPr>
        <w:pStyle w:val="ListParagraph"/>
        <w:numPr>
          <w:ilvl w:val="1"/>
          <w:numId w:val="150"/>
        </w:numPr>
        <w:spacing w:after="0" w:line="240" w:lineRule="auto"/>
        <w:contextualSpacing w:val="0"/>
        <w:jc w:val="both"/>
        <w:rPr>
          <w:rFonts w:ascii="Cambria" w:hAnsi="Cambria" w:cs="Arial"/>
        </w:rPr>
      </w:pPr>
      <w:r>
        <w:rPr>
          <w:rFonts w:ascii="Cambria" w:hAnsi="Cambria" w:cs="Arial"/>
        </w:rPr>
        <w:t>Restrict noise during specific times of day.</w:t>
      </w:r>
    </w:p>
    <w:p w:rsidR="004069B7" w:rsidRDefault="004069B7" w:rsidP="004009BD">
      <w:pPr>
        <w:pStyle w:val="ListParagraph"/>
        <w:numPr>
          <w:ilvl w:val="1"/>
          <w:numId w:val="150"/>
        </w:numPr>
        <w:spacing w:after="0" w:line="240" w:lineRule="auto"/>
        <w:contextualSpacing w:val="0"/>
        <w:jc w:val="both"/>
        <w:rPr>
          <w:rFonts w:ascii="Cambria" w:hAnsi="Cambria" w:cs="Arial"/>
        </w:rPr>
      </w:pPr>
      <w:r>
        <w:rPr>
          <w:rFonts w:ascii="Cambria" w:hAnsi="Cambria" w:cs="Arial"/>
        </w:rPr>
        <w:t>Prohibit or restrict Vendors in residential areas.</w:t>
      </w:r>
    </w:p>
    <w:p w:rsidR="004069B7" w:rsidRDefault="004069B7" w:rsidP="004009BD">
      <w:pPr>
        <w:pStyle w:val="ListParagraph"/>
        <w:numPr>
          <w:ilvl w:val="1"/>
          <w:numId w:val="150"/>
        </w:numPr>
        <w:spacing w:after="0" w:line="240" w:lineRule="auto"/>
        <w:contextualSpacing w:val="0"/>
        <w:jc w:val="both"/>
        <w:rPr>
          <w:rFonts w:ascii="Cambria" w:hAnsi="Cambria" w:cs="Arial"/>
        </w:rPr>
      </w:pPr>
      <w:r>
        <w:rPr>
          <w:rFonts w:ascii="Cambria" w:hAnsi="Cambria" w:cs="Arial"/>
        </w:rPr>
        <w:t xml:space="preserve">Restrict a Vendor from blocking the use of a public sidewalk </w:t>
      </w:r>
      <w:r w:rsidRPr="00B85E6D">
        <w:rPr>
          <w:rFonts w:ascii="Cambria" w:hAnsi="Cambria" w:cs="Arial"/>
          <w:strike/>
          <w:color w:val="FF0000"/>
        </w:rPr>
        <w:t>by pedestrians</w:t>
      </w:r>
      <w:r>
        <w:rPr>
          <w:rFonts w:ascii="Cambria" w:hAnsi="Cambria" w:cs="Arial"/>
        </w:rPr>
        <w:t xml:space="preserve">.  </w:t>
      </w:r>
    </w:p>
    <w:p w:rsidR="004069B7" w:rsidRPr="00A76C45" w:rsidRDefault="004069B7" w:rsidP="004009BD">
      <w:pPr>
        <w:pStyle w:val="ListParagraph"/>
        <w:numPr>
          <w:ilvl w:val="1"/>
          <w:numId w:val="150"/>
        </w:numPr>
        <w:spacing w:after="0" w:line="240" w:lineRule="auto"/>
        <w:contextualSpacing w:val="0"/>
        <w:jc w:val="both"/>
        <w:rPr>
          <w:rFonts w:ascii="Cambria" w:hAnsi="Cambria" w:cs="Arial"/>
          <w:b/>
          <w:color w:val="7030A0"/>
        </w:rPr>
      </w:pPr>
      <w:r w:rsidRPr="00A76C45">
        <w:rPr>
          <w:rFonts w:ascii="Cambria" w:hAnsi="Cambria" w:cs="Arial"/>
          <w:b/>
          <w:color w:val="7030A0"/>
        </w:rPr>
        <w:t>PROHIBIT A MOVILE FOOD VENDOR FROM BLOCKING VEHICULAR TRAFFIC ON PUBLIC STREETS AND ROADS.</w:t>
      </w:r>
    </w:p>
    <w:p w:rsidR="004069B7" w:rsidRPr="00A76C45" w:rsidRDefault="004069B7" w:rsidP="004009BD">
      <w:pPr>
        <w:pStyle w:val="ListParagraph"/>
        <w:numPr>
          <w:ilvl w:val="1"/>
          <w:numId w:val="150"/>
        </w:numPr>
        <w:spacing w:after="0" w:line="240" w:lineRule="auto"/>
        <w:contextualSpacing w:val="0"/>
        <w:jc w:val="both"/>
        <w:rPr>
          <w:rFonts w:ascii="Cambria" w:hAnsi="Cambria" w:cs="Arial"/>
          <w:b/>
          <w:color w:val="7030A0"/>
        </w:rPr>
      </w:pPr>
      <w:r w:rsidRPr="00A76C45">
        <w:rPr>
          <w:rFonts w:ascii="Cambria" w:hAnsi="Cambria" w:cs="Arial"/>
          <w:b/>
          <w:color w:val="7030A0"/>
        </w:rPr>
        <w:t>REQUIRE A VENDOR TO OBTAIN CONSENT FROM A PRIVATE PROPERTY OWNER OR LESSEE OR THE OWNER'S OR LESSEE'S AGENT BEFORE BEGINNING OPERATION ON THAT PROPERTY.</w:t>
      </w:r>
    </w:p>
    <w:p w:rsidR="004069B7" w:rsidRPr="00F31CE7" w:rsidRDefault="004069B7" w:rsidP="004009BD">
      <w:pPr>
        <w:pStyle w:val="ListParagraph"/>
        <w:numPr>
          <w:ilvl w:val="1"/>
          <w:numId w:val="150"/>
        </w:numPr>
        <w:spacing w:after="120" w:line="240" w:lineRule="auto"/>
        <w:contextualSpacing w:val="0"/>
        <w:jc w:val="both"/>
        <w:rPr>
          <w:rFonts w:ascii="Cambria" w:hAnsi="Cambria" w:cs="Arial"/>
        </w:rPr>
      </w:pPr>
      <w:r w:rsidRPr="00A76C45">
        <w:rPr>
          <w:rFonts w:ascii="Cambria" w:hAnsi="Cambria" w:cs="Arial"/>
          <w:b/>
          <w:color w:val="7030A0"/>
        </w:rPr>
        <w:t>PROHIBIT OR RESTRICT A VENDOR FROM OPERATING AT A PUBLIC AIRPORT</w:t>
      </w:r>
      <w:r>
        <w:rPr>
          <w:rFonts w:ascii="Cambria" w:hAnsi="Cambria" w:cs="Arial"/>
        </w:rPr>
        <w:t xml:space="preserve">. (Sec. 1, 2) </w:t>
      </w:r>
      <w:r w:rsidRPr="00F31CE7">
        <w:rPr>
          <w:rFonts w:ascii="Cambria" w:hAnsi="Cambria" w:cs="Arial"/>
        </w:rPr>
        <w:t>(</w:t>
      </w:r>
      <w:r w:rsidRPr="00F31CE7">
        <w:rPr>
          <w:rFonts w:ascii="Cambria" w:hAnsi="Cambria" w:cs="Arial"/>
          <w:i/>
        </w:rPr>
        <w:t>MVRA</w:t>
      </w:r>
      <w:r w:rsidRPr="00F31CE7">
        <w:rPr>
          <w:rFonts w:ascii="Cambria" w:hAnsi="Cambria" w:cs="Arial"/>
        </w:rPr>
        <w:t>)</w:t>
      </w:r>
    </w:p>
    <w:p w:rsidR="004069B7" w:rsidRPr="00763300" w:rsidRDefault="004069B7" w:rsidP="004009BD">
      <w:pPr>
        <w:pStyle w:val="ListParagraph"/>
        <w:numPr>
          <w:ilvl w:val="0"/>
          <w:numId w:val="150"/>
        </w:numPr>
        <w:spacing w:after="0" w:line="240" w:lineRule="auto"/>
        <w:contextualSpacing w:val="0"/>
        <w:jc w:val="both"/>
        <w:rPr>
          <w:rFonts w:ascii="Cambria" w:hAnsi="Cambria" w:cs="Arial"/>
        </w:rPr>
      </w:pPr>
      <w:r>
        <w:rPr>
          <w:rFonts w:ascii="Cambria" w:hAnsi="Cambria" w:cs="Arial"/>
        </w:rPr>
        <w:t xml:space="preserve">Prohibits a city, town or county from adopting an ordinance:  </w:t>
      </w:r>
    </w:p>
    <w:p w:rsidR="004069B7" w:rsidRDefault="004069B7" w:rsidP="004009BD">
      <w:pPr>
        <w:pStyle w:val="ListParagraph"/>
        <w:numPr>
          <w:ilvl w:val="1"/>
          <w:numId w:val="150"/>
        </w:numPr>
        <w:spacing w:after="0" w:line="240" w:lineRule="auto"/>
        <w:contextualSpacing w:val="0"/>
        <w:jc w:val="both"/>
        <w:rPr>
          <w:rFonts w:ascii="Cambria" w:hAnsi="Cambria" w:cs="Arial"/>
        </w:rPr>
      </w:pPr>
      <w:r>
        <w:rPr>
          <w:rFonts w:ascii="Cambria" w:hAnsi="Cambria" w:cs="Arial"/>
        </w:rPr>
        <w:t xml:space="preserve">To restrict how long a Vendor operates on private property, </w:t>
      </w:r>
      <w:r w:rsidRPr="0051665B">
        <w:rPr>
          <w:rFonts w:ascii="Cambria" w:hAnsi="Cambria" w:cs="Arial"/>
          <w:b/>
          <w:color w:val="7030A0"/>
        </w:rPr>
        <w:t>EXCEPT THAT A VENDOR MAY NOT OPERATE AT A PRIVATE PROPERTY LOCATION FOR MORE THAN 96 CONSECUTIVE HOURS</w:t>
      </w:r>
      <w:r>
        <w:rPr>
          <w:rFonts w:ascii="Cambria" w:hAnsi="Cambria" w:cs="Arial"/>
        </w:rPr>
        <w:t>.</w:t>
      </w:r>
    </w:p>
    <w:p w:rsidR="004069B7" w:rsidRDefault="004069B7" w:rsidP="004009BD">
      <w:pPr>
        <w:pStyle w:val="ListParagraph"/>
        <w:numPr>
          <w:ilvl w:val="1"/>
          <w:numId w:val="150"/>
        </w:numPr>
        <w:spacing w:after="0" w:line="240" w:lineRule="auto"/>
        <w:contextualSpacing w:val="0"/>
        <w:jc w:val="both"/>
        <w:rPr>
          <w:rFonts w:ascii="Cambria" w:hAnsi="Cambria" w:cs="Arial"/>
        </w:rPr>
      </w:pPr>
      <w:r>
        <w:rPr>
          <w:rFonts w:ascii="Cambria" w:hAnsi="Cambria" w:cs="Arial"/>
        </w:rPr>
        <w:t xml:space="preserve">Require any kind of special permit </w:t>
      </w:r>
      <w:r w:rsidRPr="007C6C4B">
        <w:rPr>
          <w:rFonts w:ascii="Cambria" w:hAnsi="Cambria" w:cs="Arial"/>
          <w:b/>
          <w:color w:val="7030A0"/>
        </w:rPr>
        <w:t>THAT IS NOT REQUIRED FOR OTHER BUSINESSES IN THE SAME ZONING DISTRICT</w:t>
      </w:r>
      <w:r>
        <w:rPr>
          <w:rFonts w:ascii="Cambria" w:hAnsi="Cambria" w:cs="Arial"/>
        </w:rPr>
        <w:t xml:space="preserve"> to operate.</w:t>
      </w:r>
    </w:p>
    <w:p w:rsidR="004069B7" w:rsidRDefault="004069B7" w:rsidP="004009BD">
      <w:pPr>
        <w:pStyle w:val="ListParagraph"/>
        <w:numPr>
          <w:ilvl w:val="1"/>
          <w:numId w:val="150"/>
        </w:numPr>
        <w:spacing w:after="0" w:line="240" w:lineRule="auto"/>
        <w:contextualSpacing w:val="0"/>
        <w:jc w:val="both"/>
        <w:rPr>
          <w:rFonts w:ascii="Cambria" w:hAnsi="Cambria" w:cs="Arial"/>
        </w:rPr>
      </w:pPr>
      <w:r w:rsidRPr="00B44FC8">
        <w:rPr>
          <w:rFonts w:ascii="Cambria" w:hAnsi="Cambria" w:cs="Arial"/>
          <w:strike/>
          <w:color w:val="FF0000"/>
        </w:rPr>
        <w:t>Restrict a Vendor from operating on public property</w:t>
      </w:r>
      <w:r w:rsidRPr="00B44FC8">
        <w:rPr>
          <w:rFonts w:ascii="Cambria" w:hAnsi="Cambria" w:cs="Arial"/>
          <w:color w:val="FF0000"/>
        </w:rPr>
        <w:t xml:space="preserve"> </w:t>
      </w:r>
      <w:r>
        <w:rPr>
          <w:rFonts w:ascii="Cambria" w:hAnsi="Cambria" w:cs="Arial"/>
        </w:rPr>
        <w:t xml:space="preserve">or require any certain distance from another business or restaurant </w:t>
      </w:r>
      <w:r w:rsidRPr="007C6C4B">
        <w:rPr>
          <w:rFonts w:ascii="Cambria" w:hAnsi="Cambria" w:cs="Arial"/>
          <w:b/>
          <w:color w:val="7030A0"/>
        </w:rPr>
        <w:t>EXCEPT AS REQUIRED FOR PUBLIC SAFETY PURPOSES</w:t>
      </w:r>
      <w:r>
        <w:rPr>
          <w:rFonts w:ascii="Cambria" w:hAnsi="Cambria" w:cs="Arial"/>
        </w:rPr>
        <w:t>.</w:t>
      </w:r>
    </w:p>
    <w:p w:rsidR="004069B7" w:rsidRDefault="004069B7" w:rsidP="004009BD">
      <w:pPr>
        <w:pStyle w:val="ListParagraph"/>
        <w:numPr>
          <w:ilvl w:val="1"/>
          <w:numId w:val="150"/>
        </w:numPr>
        <w:spacing w:after="0" w:line="240" w:lineRule="auto"/>
        <w:contextualSpacing w:val="0"/>
        <w:jc w:val="both"/>
        <w:rPr>
          <w:rFonts w:ascii="Cambria" w:hAnsi="Cambria" w:cs="Arial"/>
        </w:rPr>
      </w:pPr>
      <w:r>
        <w:rPr>
          <w:rFonts w:ascii="Cambria" w:hAnsi="Cambria" w:cs="Arial"/>
        </w:rPr>
        <w:t>Prohibit a Vendor from using any legal parking space to the same extent as any other commercial vehicle.</w:t>
      </w:r>
    </w:p>
    <w:p w:rsidR="004069B7" w:rsidRDefault="004069B7" w:rsidP="004009BD">
      <w:pPr>
        <w:pStyle w:val="ListParagraph"/>
        <w:numPr>
          <w:ilvl w:val="1"/>
          <w:numId w:val="150"/>
        </w:numPr>
        <w:spacing w:after="0" w:line="240" w:lineRule="auto"/>
        <w:contextualSpacing w:val="0"/>
        <w:jc w:val="both"/>
        <w:rPr>
          <w:rFonts w:ascii="Cambria" w:hAnsi="Cambria" w:cs="Arial"/>
        </w:rPr>
      </w:pPr>
      <w:r>
        <w:rPr>
          <w:rFonts w:ascii="Cambria" w:hAnsi="Cambria" w:cs="Arial"/>
        </w:rPr>
        <w:t xml:space="preserve">Require fingerprinting.  </w:t>
      </w:r>
    </w:p>
    <w:p w:rsidR="004069B7" w:rsidRPr="0071040A" w:rsidRDefault="004069B7" w:rsidP="004009BD">
      <w:pPr>
        <w:pStyle w:val="ListParagraph"/>
        <w:numPr>
          <w:ilvl w:val="1"/>
          <w:numId w:val="150"/>
        </w:numPr>
        <w:spacing w:after="0" w:line="240" w:lineRule="auto"/>
        <w:contextualSpacing w:val="0"/>
        <w:jc w:val="both"/>
        <w:rPr>
          <w:rFonts w:ascii="Cambria" w:hAnsi="Cambria" w:cs="Arial"/>
        </w:rPr>
      </w:pPr>
      <w:r w:rsidRPr="0071040A">
        <w:rPr>
          <w:rFonts w:ascii="Cambria" w:hAnsi="Cambria" w:cs="Arial"/>
        </w:rPr>
        <w:t>Require an insurance policy that names the city, town or county as an additional insured</w:t>
      </w:r>
      <w:r>
        <w:rPr>
          <w:rFonts w:ascii="Cambria" w:hAnsi="Cambria" w:cs="Arial"/>
        </w:rPr>
        <w:t>, except as noted.  (Sec. 1, 2) (</w:t>
      </w:r>
      <w:r w:rsidRPr="007C6C4B">
        <w:rPr>
          <w:rFonts w:ascii="Cambria" w:hAnsi="Cambria" w:cs="Arial"/>
          <w:i/>
        </w:rPr>
        <w:t>MVRA</w:t>
      </w:r>
      <w:r>
        <w:rPr>
          <w:rFonts w:ascii="Cambria" w:hAnsi="Cambria" w:cs="Arial"/>
        </w:rPr>
        <w:t>)</w:t>
      </w:r>
    </w:p>
    <w:p w:rsidR="004069B7" w:rsidRPr="00302633" w:rsidRDefault="004069B7" w:rsidP="004069B7">
      <w:pPr>
        <w:pStyle w:val="ListParagraph"/>
        <w:spacing w:after="0" w:line="240" w:lineRule="auto"/>
        <w:contextualSpacing w:val="0"/>
        <w:jc w:val="both"/>
        <w:rPr>
          <w:rFonts w:ascii="Cambria" w:hAnsi="Cambria" w:cs="Arial"/>
          <w:sz w:val="12"/>
          <w:szCs w:val="12"/>
        </w:rPr>
      </w:pPr>
    </w:p>
    <w:p w:rsidR="004069B7" w:rsidRDefault="004069B7" w:rsidP="004009BD">
      <w:pPr>
        <w:pStyle w:val="ListParagraph"/>
        <w:numPr>
          <w:ilvl w:val="0"/>
          <w:numId w:val="150"/>
        </w:numPr>
        <w:spacing w:after="120" w:line="240" w:lineRule="auto"/>
        <w:contextualSpacing w:val="0"/>
        <w:jc w:val="both"/>
        <w:rPr>
          <w:rFonts w:ascii="Cambria" w:hAnsi="Cambria" w:cs="Arial"/>
        </w:rPr>
      </w:pPr>
      <w:r>
        <w:rPr>
          <w:rFonts w:ascii="Cambria" w:hAnsi="Cambria" w:cs="Arial"/>
        </w:rPr>
        <w:t xml:space="preserve">Makes business licenses available online </w:t>
      </w:r>
      <w:r w:rsidRPr="00A76C45">
        <w:rPr>
          <w:rFonts w:ascii="Cambria" w:hAnsi="Cambria" w:cs="Arial"/>
          <w:b/>
          <w:color w:val="7030A0"/>
        </w:rPr>
        <w:t>IN A COUNTY WITH A POPULATION OF MORE THAN 500,000 PEOPLE</w:t>
      </w:r>
      <w:r>
        <w:rPr>
          <w:rFonts w:ascii="Cambria" w:hAnsi="Cambria" w:cs="Arial"/>
        </w:rPr>
        <w:t xml:space="preserve"> and prohibits a city, town or county from requiring a Vendor to apply in person. (Sec. 1, 2) (</w:t>
      </w:r>
      <w:r w:rsidRPr="00A76C45">
        <w:rPr>
          <w:rFonts w:ascii="Cambria" w:hAnsi="Cambria" w:cs="Arial"/>
          <w:i/>
        </w:rPr>
        <w:t>MVRA</w:t>
      </w:r>
      <w:r>
        <w:rPr>
          <w:rFonts w:ascii="Cambria" w:hAnsi="Cambria" w:cs="Arial"/>
        </w:rPr>
        <w:t>)</w:t>
      </w:r>
    </w:p>
    <w:p w:rsidR="004069B7" w:rsidRDefault="004069B7" w:rsidP="004009BD">
      <w:pPr>
        <w:pStyle w:val="ListParagraph"/>
        <w:numPr>
          <w:ilvl w:val="0"/>
          <w:numId w:val="150"/>
        </w:numPr>
        <w:spacing w:after="120" w:line="240" w:lineRule="auto"/>
        <w:contextualSpacing w:val="0"/>
        <w:jc w:val="both"/>
        <w:rPr>
          <w:rFonts w:ascii="Cambria" w:hAnsi="Cambria" w:cs="Arial"/>
        </w:rPr>
      </w:pPr>
      <w:r>
        <w:rPr>
          <w:rFonts w:ascii="Cambria" w:hAnsi="Cambria" w:cs="Arial"/>
        </w:rPr>
        <w:t xml:space="preserve">Defines </w:t>
      </w:r>
      <w:r w:rsidRPr="00302633">
        <w:rPr>
          <w:rFonts w:ascii="Cambria" w:hAnsi="Cambria" w:cs="Arial"/>
          <w:i/>
        </w:rPr>
        <w:t>mobile food vendor</w:t>
      </w:r>
      <w:r>
        <w:rPr>
          <w:rFonts w:ascii="Cambria" w:hAnsi="Cambria" w:cs="Arial"/>
        </w:rPr>
        <w:t>.  (Sec. 1, 2)</w:t>
      </w:r>
    </w:p>
    <w:p w:rsidR="004069B7" w:rsidRPr="0090336D" w:rsidRDefault="004069B7" w:rsidP="004069B7">
      <w:pPr>
        <w:pStyle w:val="ListParagraph"/>
        <w:spacing w:after="0" w:line="240" w:lineRule="auto"/>
        <w:ind w:left="360"/>
        <w:contextualSpacing w:val="0"/>
        <w:jc w:val="center"/>
        <w:rPr>
          <w:rFonts w:ascii="Cambria" w:hAnsi="Cambria" w:cs="Arial"/>
          <w:b/>
          <w:i/>
        </w:rPr>
      </w:pPr>
      <w:r w:rsidRPr="0090336D">
        <w:rPr>
          <w:rFonts w:ascii="Cambria" w:hAnsi="Cambria" w:cs="Arial"/>
          <w:b/>
          <w:i/>
        </w:rPr>
        <w:lastRenderedPageBreak/>
        <w:t>Department of Health Services – Mobile Food Vendors</w:t>
      </w:r>
    </w:p>
    <w:p w:rsidR="004069B7" w:rsidRDefault="004069B7" w:rsidP="004009BD">
      <w:pPr>
        <w:pStyle w:val="ListParagraph"/>
        <w:numPr>
          <w:ilvl w:val="0"/>
          <w:numId w:val="150"/>
        </w:numPr>
        <w:spacing w:after="0" w:line="240" w:lineRule="auto"/>
        <w:contextualSpacing w:val="0"/>
        <w:jc w:val="both"/>
        <w:rPr>
          <w:rFonts w:ascii="Cambria" w:hAnsi="Cambria" w:cs="Arial"/>
        </w:rPr>
      </w:pPr>
      <w:r>
        <w:rPr>
          <w:rFonts w:ascii="Cambria" w:hAnsi="Cambria" w:cs="Arial"/>
        </w:rPr>
        <w:t>Stipulates the Director must adopt rules to:</w:t>
      </w:r>
    </w:p>
    <w:p w:rsidR="004069B7" w:rsidRDefault="004069B7" w:rsidP="004009BD">
      <w:pPr>
        <w:pStyle w:val="ListParagraph"/>
        <w:numPr>
          <w:ilvl w:val="1"/>
          <w:numId w:val="150"/>
        </w:numPr>
        <w:spacing w:after="0" w:line="240" w:lineRule="auto"/>
        <w:contextualSpacing w:val="0"/>
        <w:jc w:val="both"/>
        <w:rPr>
          <w:rFonts w:ascii="Cambria" w:hAnsi="Cambria" w:cs="Arial"/>
        </w:rPr>
      </w:pPr>
      <w:r>
        <w:rPr>
          <w:rFonts w:ascii="Cambria" w:hAnsi="Cambria" w:cs="Arial"/>
        </w:rPr>
        <w:t>Establish statewide health and safety licensing and inspection standards as outlined.  (Sec. 3)</w:t>
      </w:r>
    </w:p>
    <w:p w:rsidR="004069B7" w:rsidRDefault="004069B7" w:rsidP="004009BD">
      <w:pPr>
        <w:pStyle w:val="ListParagraph"/>
        <w:numPr>
          <w:ilvl w:val="1"/>
          <w:numId w:val="150"/>
        </w:numPr>
        <w:spacing w:after="0" w:line="240" w:lineRule="auto"/>
        <w:contextualSpacing w:val="0"/>
        <w:jc w:val="both"/>
        <w:rPr>
          <w:rFonts w:ascii="Cambria" w:hAnsi="Cambria" w:cs="Arial"/>
        </w:rPr>
      </w:pPr>
      <w:r>
        <w:rPr>
          <w:rFonts w:ascii="Cambria" w:hAnsi="Cambria" w:cs="Arial"/>
        </w:rPr>
        <w:t>Create a licensing process that:</w:t>
      </w:r>
    </w:p>
    <w:p w:rsidR="004069B7" w:rsidRDefault="004069B7" w:rsidP="004009BD">
      <w:pPr>
        <w:pStyle w:val="ListParagraph"/>
        <w:numPr>
          <w:ilvl w:val="2"/>
          <w:numId w:val="150"/>
        </w:numPr>
        <w:spacing w:after="0" w:line="240" w:lineRule="auto"/>
        <w:contextualSpacing w:val="0"/>
        <w:jc w:val="both"/>
        <w:rPr>
          <w:rFonts w:ascii="Cambria" w:hAnsi="Cambria" w:cs="Arial"/>
        </w:rPr>
      </w:pPr>
      <w:r>
        <w:rPr>
          <w:rFonts w:ascii="Cambria" w:hAnsi="Cambria" w:cs="Arial"/>
        </w:rPr>
        <w:t>Requires a separate license for each Vendor, renewed annually.</w:t>
      </w:r>
    </w:p>
    <w:p w:rsidR="004069B7" w:rsidRDefault="004069B7" w:rsidP="004009BD">
      <w:pPr>
        <w:pStyle w:val="ListParagraph"/>
        <w:numPr>
          <w:ilvl w:val="2"/>
          <w:numId w:val="150"/>
        </w:numPr>
        <w:spacing w:after="0" w:line="240" w:lineRule="auto"/>
        <w:contextualSpacing w:val="0"/>
        <w:jc w:val="both"/>
        <w:rPr>
          <w:rFonts w:ascii="Cambria" w:hAnsi="Cambria" w:cs="Arial"/>
        </w:rPr>
      </w:pPr>
      <w:r>
        <w:rPr>
          <w:rFonts w:ascii="Cambria" w:hAnsi="Cambria" w:cs="Arial"/>
        </w:rPr>
        <w:t>Delegates to the county health department where the Vendor's commissary is located, the licensure, health and safety inspections.</w:t>
      </w:r>
    </w:p>
    <w:p w:rsidR="004069B7" w:rsidRDefault="004069B7" w:rsidP="004009BD">
      <w:pPr>
        <w:pStyle w:val="ListParagraph"/>
        <w:numPr>
          <w:ilvl w:val="2"/>
          <w:numId w:val="150"/>
        </w:numPr>
        <w:spacing w:after="0" w:line="240" w:lineRule="auto"/>
        <w:contextualSpacing w:val="0"/>
        <w:jc w:val="both"/>
        <w:rPr>
          <w:rFonts w:ascii="Cambria" w:hAnsi="Cambria" w:cs="Arial"/>
        </w:rPr>
      </w:pPr>
      <w:r>
        <w:rPr>
          <w:rFonts w:ascii="Cambria" w:hAnsi="Cambria" w:cs="Arial"/>
        </w:rPr>
        <w:t>Includes random inspections at no additional cost.</w:t>
      </w:r>
    </w:p>
    <w:p w:rsidR="004069B7" w:rsidRDefault="004069B7" w:rsidP="004009BD">
      <w:pPr>
        <w:pStyle w:val="ListParagraph"/>
        <w:numPr>
          <w:ilvl w:val="2"/>
          <w:numId w:val="150"/>
        </w:numPr>
        <w:spacing w:after="0" w:line="240" w:lineRule="auto"/>
        <w:contextualSpacing w:val="0"/>
        <w:jc w:val="both"/>
        <w:rPr>
          <w:rFonts w:ascii="Cambria" w:hAnsi="Cambria" w:cs="Arial"/>
        </w:rPr>
      </w:pPr>
      <w:r>
        <w:rPr>
          <w:rFonts w:ascii="Cambria" w:hAnsi="Cambria" w:cs="Arial"/>
        </w:rPr>
        <w:t>Permits a county health department to enforce the statewide inspection standards, regardless of the county that issued the license.</w:t>
      </w:r>
    </w:p>
    <w:p w:rsidR="004069B7" w:rsidRPr="00AE38E8" w:rsidRDefault="004069B7" w:rsidP="004009BD">
      <w:pPr>
        <w:pStyle w:val="ListParagraph"/>
        <w:numPr>
          <w:ilvl w:val="2"/>
          <w:numId w:val="150"/>
        </w:numPr>
        <w:spacing w:after="0" w:line="240" w:lineRule="auto"/>
        <w:contextualSpacing w:val="0"/>
        <w:jc w:val="both"/>
        <w:rPr>
          <w:rFonts w:ascii="Cambria" w:hAnsi="Cambria" w:cs="Arial"/>
        </w:rPr>
      </w:pPr>
      <w:r>
        <w:rPr>
          <w:rFonts w:ascii="Cambria" w:hAnsi="Cambria" w:cs="Arial"/>
        </w:rPr>
        <w:t>Stipulates a Vendor license issued by a county health department has reciprocity in all other Arizona counties.</w:t>
      </w:r>
    </w:p>
    <w:p w:rsidR="004069B7" w:rsidRDefault="004069B7" w:rsidP="004009BD">
      <w:pPr>
        <w:pStyle w:val="ListParagraph"/>
        <w:numPr>
          <w:ilvl w:val="2"/>
          <w:numId w:val="150"/>
        </w:numPr>
        <w:spacing w:after="0" w:line="240" w:lineRule="auto"/>
        <w:contextualSpacing w:val="0"/>
        <w:jc w:val="both"/>
        <w:rPr>
          <w:rFonts w:ascii="Cambria" w:hAnsi="Cambria" w:cs="Arial"/>
        </w:rPr>
      </w:pPr>
      <w:r>
        <w:rPr>
          <w:rFonts w:ascii="Cambria" w:hAnsi="Cambria" w:cs="Arial"/>
        </w:rPr>
        <w:t>Instructs all employees to have a valid food handler's card or equivalent certificate.</w:t>
      </w:r>
    </w:p>
    <w:p w:rsidR="004069B7" w:rsidRPr="007205DB" w:rsidRDefault="004069B7" w:rsidP="004009BD">
      <w:pPr>
        <w:pStyle w:val="ListParagraph"/>
        <w:numPr>
          <w:ilvl w:val="2"/>
          <w:numId w:val="150"/>
        </w:numPr>
        <w:spacing w:after="120" w:line="240" w:lineRule="auto"/>
        <w:contextualSpacing w:val="0"/>
        <w:jc w:val="both"/>
        <w:rPr>
          <w:rFonts w:ascii="Cambria" w:hAnsi="Cambria" w:cs="Arial"/>
        </w:rPr>
      </w:pPr>
      <w:r>
        <w:rPr>
          <w:rFonts w:ascii="Cambria" w:hAnsi="Cambria" w:cs="Arial"/>
        </w:rPr>
        <w:t>Requires the Vendor license to be conspicuously displayed for public view.  (Sec. 3)</w:t>
      </w:r>
    </w:p>
    <w:p w:rsidR="004069B7" w:rsidRPr="00A452C9" w:rsidRDefault="004069B7" w:rsidP="004009BD">
      <w:pPr>
        <w:pStyle w:val="ListParagraph"/>
        <w:numPr>
          <w:ilvl w:val="0"/>
          <w:numId w:val="150"/>
        </w:numPr>
        <w:spacing w:after="120" w:line="240" w:lineRule="auto"/>
        <w:contextualSpacing w:val="0"/>
        <w:jc w:val="both"/>
        <w:rPr>
          <w:rFonts w:ascii="Cambria" w:hAnsi="Cambria" w:cs="Arial"/>
        </w:rPr>
      </w:pPr>
      <w:r w:rsidRPr="00EC1A88">
        <w:rPr>
          <w:rFonts w:ascii="Cambria" w:hAnsi="Cambria" w:cs="Arial"/>
          <w:strike/>
          <w:color w:val="FF0000"/>
        </w:rPr>
        <w:t>Requires prior consent from a private property owner before a Vendor begins operating on the property.  Prohibits the public from entering the street to access the Vendor</w:t>
      </w:r>
      <w:r>
        <w:rPr>
          <w:rFonts w:ascii="Cambria" w:hAnsi="Cambria" w:cs="Arial"/>
        </w:rPr>
        <w:t>.  (Sec. 3) (</w:t>
      </w:r>
      <w:r w:rsidRPr="007C6C4B">
        <w:rPr>
          <w:rFonts w:ascii="Cambria" w:hAnsi="Cambria" w:cs="Arial"/>
          <w:i/>
        </w:rPr>
        <w:t>MVRA</w:t>
      </w:r>
      <w:r>
        <w:rPr>
          <w:rFonts w:ascii="Cambria" w:hAnsi="Cambria" w:cs="Arial"/>
        </w:rPr>
        <w:t>)</w:t>
      </w:r>
    </w:p>
    <w:p w:rsidR="004069B7" w:rsidRPr="002D4E9D" w:rsidRDefault="004069B7" w:rsidP="004009BD">
      <w:pPr>
        <w:pStyle w:val="ListParagraph"/>
        <w:numPr>
          <w:ilvl w:val="0"/>
          <w:numId w:val="150"/>
        </w:numPr>
        <w:spacing w:after="0" w:line="240" w:lineRule="auto"/>
        <w:contextualSpacing w:val="0"/>
        <w:jc w:val="both"/>
        <w:rPr>
          <w:rFonts w:ascii="Cambria" w:hAnsi="Cambria" w:cs="Arial"/>
        </w:rPr>
      </w:pPr>
      <w:r>
        <w:rPr>
          <w:rFonts w:ascii="Cambria" w:hAnsi="Cambria" w:cs="Arial"/>
        </w:rPr>
        <w:t>States the rules cannot:</w:t>
      </w:r>
    </w:p>
    <w:p w:rsidR="004069B7" w:rsidRDefault="004069B7" w:rsidP="004009BD">
      <w:pPr>
        <w:pStyle w:val="ListParagraph"/>
        <w:numPr>
          <w:ilvl w:val="1"/>
          <w:numId w:val="150"/>
        </w:numPr>
        <w:spacing w:after="0" w:line="240" w:lineRule="auto"/>
        <w:contextualSpacing w:val="0"/>
        <w:jc w:val="both"/>
        <w:rPr>
          <w:rFonts w:ascii="Cambria" w:hAnsi="Cambria" w:cs="Arial"/>
        </w:rPr>
      </w:pPr>
      <w:r>
        <w:rPr>
          <w:rFonts w:ascii="Cambria" w:hAnsi="Cambria" w:cs="Arial"/>
        </w:rPr>
        <w:t>Require a Vendor to operate a specific distance from an existing restaurant or business.</w:t>
      </w:r>
    </w:p>
    <w:p w:rsidR="004069B7" w:rsidRDefault="004069B7" w:rsidP="004009BD">
      <w:pPr>
        <w:pStyle w:val="ListParagraph"/>
        <w:numPr>
          <w:ilvl w:val="1"/>
          <w:numId w:val="150"/>
        </w:numPr>
        <w:spacing w:after="120" w:line="240" w:lineRule="auto"/>
        <w:contextualSpacing w:val="0"/>
        <w:jc w:val="both"/>
        <w:rPr>
          <w:rFonts w:ascii="Cambria" w:hAnsi="Cambria" w:cs="Arial"/>
        </w:rPr>
      </w:pPr>
      <w:r>
        <w:rPr>
          <w:rFonts w:ascii="Cambria" w:hAnsi="Cambria" w:cs="Arial"/>
        </w:rPr>
        <w:t>Address operating hours for a Vendor.  (Sec. 3)</w:t>
      </w:r>
    </w:p>
    <w:p w:rsidR="004069B7" w:rsidRDefault="004069B7" w:rsidP="004009BD">
      <w:pPr>
        <w:pStyle w:val="ListParagraph"/>
        <w:numPr>
          <w:ilvl w:val="0"/>
          <w:numId w:val="150"/>
        </w:numPr>
        <w:spacing w:after="120" w:line="240" w:lineRule="auto"/>
        <w:contextualSpacing w:val="0"/>
        <w:jc w:val="both"/>
        <w:rPr>
          <w:rFonts w:ascii="Cambria" w:hAnsi="Cambria" w:cs="Arial"/>
        </w:rPr>
      </w:pPr>
      <w:r>
        <w:rPr>
          <w:rFonts w:ascii="Cambria" w:hAnsi="Cambria" w:cs="Arial"/>
        </w:rPr>
        <w:t>Authorizes the Director to adopt rules that are substantially the same as those in place on the effective date of this legislation by Maricopa County, except as otherwise noted in the bill. (Sec. 3)</w:t>
      </w:r>
    </w:p>
    <w:p w:rsidR="004069B7" w:rsidRDefault="004069B7" w:rsidP="004009BD">
      <w:pPr>
        <w:pStyle w:val="ListParagraph"/>
        <w:numPr>
          <w:ilvl w:val="0"/>
          <w:numId w:val="150"/>
        </w:numPr>
        <w:spacing w:after="120" w:line="240" w:lineRule="auto"/>
        <w:contextualSpacing w:val="0"/>
        <w:jc w:val="both"/>
        <w:rPr>
          <w:rFonts w:ascii="Cambria" w:hAnsi="Cambria" w:cs="Arial"/>
        </w:rPr>
      </w:pPr>
      <w:r>
        <w:rPr>
          <w:rFonts w:ascii="Cambria" w:hAnsi="Cambria" w:cs="Arial"/>
        </w:rPr>
        <w:t xml:space="preserve">Prohibits an additional insured policy, unless the Vendor is attending an event sponsored by that city or town </w:t>
      </w:r>
      <w:r w:rsidRPr="00B04F5A">
        <w:rPr>
          <w:rFonts w:ascii="Cambria" w:hAnsi="Cambria" w:cs="Arial"/>
          <w:b/>
          <w:color w:val="7030A0"/>
        </w:rPr>
        <w:t>OR OPERATING ON PUBLIC PROPERTY</w:t>
      </w:r>
      <w:r>
        <w:rPr>
          <w:rFonts w:ascii="Cambria" w:hAnsi="Cambria" w:cs="Arial"/>
        </w:rPr>
        <w:t>.  (Sec. 4) (</w:t>
      </w:r>
      <w:r w:rsidRPr="00B04F5A">
        <w:rPr>
          <w:rFonts w:ascii="Cambria" w:hAnsi="Cambria" w:cs="Arial"/>
          <w:i/>
        </w:rPr>
        <w:t>MVRA</w:t>
      </w:r>
      <w:r>
        <w:rPr>
          <w:rFonts w:ascii="Cambria" w:hAnsi="Cambria" w:cs="Arial"/>
        </w:rPr>
        <w:t>)</w:t>
      </w:r>
    </w:p>
    <w:p w:rsidR="004069B7" w:rsidRDefault="004069B7" w:rsidP="004009BD">
      <w:pPr>
        <w:pStyle w:val="ListParagraph"/>
        <w:numPr>
          <w:ilvl w:val="0"/>
          <w:numId w:val="150"/>
        </w:numPr>
        <w:spacing w:after="120" w:line="240" w:lineRule="auto"/>
        <w:contextualSpacing w:val="0"/>
        <w:jc w:val="both"/>
        <w:rPr>
          <w:rFonts w:ascii="Cambria" w:hAnsi="Cambria" w:cs="Arial"/>
        </w:rPr>
      </w:pPr>
      <w:r>
        <w:rPr>
          <w:rFonts w:ascii="Cambria" w:hAnsi="Cambria" w:cs="Arial"/>
        </w:rPr>
        <w:t>Outlines the parameters for assessing a tax and keeping the proper records.  (Sec. 6)</w:t>
      </w:r>
    </w:p>
    <w:p w:rsidR="004069B7" w:rsidRDefault="004069B7" w:rsidP="004009BD">
      <w:pPr>
        <w:pStyle w:val="ListParagraph"/>
        <w:numPr>
          <w:ilvl w:val="0"/>
          <w:numId w:val="150"/>
        </w:numPr>
        <w:spacing w:after="120" w:line="240" w:lineRule="auto"/>
        <w:contextualSpacing w:val="0"/>
        <w:jc w:val="both"/>
        <w:rPr>
          <w:rFonts w:ascii="Cambria" w:hAnsi="Cambria" w:cs="Arial"/>
        </w:rPr>
      </w:pPr>
      <w:r>
        <w:rPr>
          <w:rFonts w:ascii="Cambria" w:hAnsi="Cambria" w:cs="Arial"/>
        </w:rPr>
        <w:t>Exempts DHS from rulemaking for one year.  (Sec. 7)</w:t>
      </w:r>
    </w:p>
    <w:p w:rsidR="004069B7" w:rsidRDefault="004069B7" w:rsidP="004009BD">
      <w:pPr>
        <w:pStyle w:val="ListParagraph"/>
        <w:numPr>
          <w:ilvl w:val="0"/>
          <w:numId w:val="150"/>
        </w:numPr>
        <w:spacing w:after="120" w:line="240" w:lineRule="auto"/>
        <w:contextualSpacing w:val="0"/>
        <w:jc w:val="both"/>
        <w:rPr>
          <w:rFonts w:ascii="Cambria" w:hAnsi="Cambria" w:cs="Arial"/>
        </w:rPr>
      </w:pPr>
      <w:r>
        <w:rPr>
          <w:rFonts w:ascii="Cambria" w:hAnsi="Cambria" w:cs="Arial"/>
        </w:rPr>
        <w:t xml:space="preserve">Defines </w:t>
      </w:r>
      <w:r>
        <w:rPr>
          <w:rFonts w:ascii="Cambria" w:hAnsi="Cambria" w:cs="Arial"/>
          <w:i/>
        </w:rPr>
        <w:t>d</w:t>
      </w:r>
      <w:r w:rsidRPr="001261DE">
        <w:rPr>
          <w:rFonts w:ascii="Cambria" w:hAnsi="Cambria" w:cs="Arial"/>
          <w:i/>
        </w:rPr>
        <w:t>epartment, Director</w:t>
      </w:r>
      <w:r>
        <w:rPr>
          <w:rFonts w:ascii="Cambria" w:hAnsi="Cambria" w:cs="Arial"/>
        </w:rPr>
        <w:t xml:space="preserve"> and </w:t>
      </w:r>
      <w:r>
        <w:rPr>
          <w:rFonts w:ascii="Cambria" w:hAnsi="Cambria" w:cs="Arial"/>
          <w:i/>
        </w:rPr>
        <w:t>mobile food v</w:t>
      </w:r>
      <w:r w:rsidRPr="001261DE">
        <w:rPr>
          <w:rFonts w:ascii="Cambria" w:hAnsi="Cambria" w:cs="Arial"/>
          <w:i/>
        </w:rPr>
        <w:t>endor</w:t>
      </w:r>
      <w:r>
        <w:rPr>
          <w:rFonts w:ascii="Cambria" w:hAnsi="Cambria" w:cs="Arial"/>
        </w:rPr>
        <w:t>.  (Sec. 3, 4)</w:t>
      </w:r>
    </w:p>
    <w:p w:rsidR="004069B7" w:rsidRDefault="004069B7" w:rsidP="004009BD">
      <w:pPr>
        <w:pStyle w:val="ListParagraph"/>
        <w:numPr>
          <w:ilvl w:val="0"/>
          <w:numId w:val="150"/>
        </w:numPr>
        <w:spacing w:after="120" w:line="240" w:lineRule="auto"/>
        <w:contextualSpacing w:val="0"/>
        <w:jc w:val="both"/>
        <w:rPr>
          <w:rFonts w:ascii="Cambria" w:hAnsi="Cambria" w:cs="Arial"/>
        </w:rPr>
      </w:pPr>
      <w:r>
        <w:rPr>
          <w:rFonts w:ascii="Cambria" w:hAnsi="Cambria" w:cs="Arial"/>
        </w:rPr>
        <w:t>Makes technical and conforming changes.  (Sec. 5)</w:t>
      </w:r>
    </w:p>
    <w:p w:rsidR="004069B7" w:rsidRDefault="004069B7" w:rsidP="004069B7">
      <w:pPr>
        <w:jc w:val="both"/>
        <w:rPr>
          <w:rFonts w:ascii="Cambria" w:hAnsi="Cambria" w:cs="Arial"/>
          <w:b/>
          <w:u w:val="single"/>
        </w:rPr>
      </w:pPr>
      <w:r>
        <w:rPr>
          <w:rFonts w:ascii="Cambria" w:hAnsi="Cambria" w:cs="Arial"/>
          <w:b/>
          <w:u w:val="single"/>
        </w:rPr>
        <w:t>Additional Information</w:t>
      </w:r>
    </w:p>
    <w:p w:rsidR="004069B7" w:rsidRPr="00394D77" w:rsidRDefault="00224FF0" w:rsidP="004069B7">
      <w:pPr>
        <w:jc w:val="both"/>
        <w:rPr>
          <w:rFonts w:ascii="Cambria" w:hAnsi="Cambria" w:cs="Arial"/>
        </w:rPr>
      </w:pPr>
      <w:hyperlink r:id="rId528" w:history="1">
        <w:r w:rsidR="004069B7" w:rsidRPr="004143B6">
          <w:rPr>
            <w:rStyle w:val="Hyperlink"/>
            <w:rFonts w:ascii="Cambria" w:hAnsi="Cambria" w:cs="Arial"/>
          </w:rPr>
          <w:t>Maricopa County</w:t>
        </w:r>
      </w:hyperlink>
      <w:r w:rsidR="004069B7">
        <w:rPr>
          <w:rFonts w:ascii="Cambria" w:hAnsi="Cambria" w:cs="Arial"/>
        </w:rPr>
        <w:t xml:space="preserve"> currently has ordinances related to mobile food vendors. </w:t>
      </w:r>
    </w:p>
    <w:p w:rsidR="004069B7" w:rsidRPr="00394D77" w:rsidRDefault="004069B7" w:rsidP="004069B7">
      <w:pPr>
        <w:spacing w:after="120"/>
        <w:jc w:val="both"/>
        <w:rPr>
          <w:rFonts w:ascii="Cambria" w:hAnsi="Cambria" w:cs="Arial"/>
        </w:rPr>
      </w:pPr>
    </w:p>
    <w:p w:rsidR="004069B7" w:rsidRDefault="004069B7" w:rsidP="004069B7">
      <w:pPr>
        <w:jc w:val="both"/>
        <w:rPr>
          <w:rFonts w:ascii="Cambria" w:hAnsi="Cambria" w:cs="Arial"/>
          <w:b/>
          <w:u w:val="single"/>
        </w:rPr>
      </w:pPr>
      <w:r>
        <w:rPr>
          <w:rFonts w:ascii="Cambria" w:hAnsi="Cambria" w:cs="Arial"/>
          <w:b/>
          <w:u w:val="single"/>
        </w:rPr>
        <w:t xml:space="preserve"> </w:t>
      </w:r>
    </w:p>
    <w:p w:rsidR="004069B7" w:rsidRDefault="004069B7" w:rsidP="004069B7">
      <w:pPr>
        <w:jc w:val="both"/>
        <w:rPr>
          <w:rFonts w:ascii="Cambria" w:hAnsi="Cambria" w:cs="Arial"/>
          <w:b/>
          <w:u w:val="single"/>
        </w:rPr>
      </w:pPr>
    </w:p>
    <w:p w:rsidR="004069B7" w:rsidRPr="001C5438" w:rsidRDefault="004069B7" w:rsidP="004069B7">
      <w:pPr>
        <w:spacing w:after="120"/>
        <w:jc w:val="both"/>
        <w:rPr>
          <w:rFonts w:ascii="Cambria" w:hAnsi="Cambria" w:cs="Arial"/>
        </w:rPr>
      </w:pPr>
    </w:p>
    <w:p w:rsidR="004069B7" w:rsidRPr="001C5438" w:rsidRDefault="004069B7" w:rsidP="004069B7">
      <w:pPr>
        <w:spacing w:before="200"/>
        <w:jc w:val="both"/>
        <w:rPr>
          <w:rFonts w:ascii="Cambria" w:hAnsi="Cambria" w:cs="Arial"/>
        </w:rPr>
      </w:pPr>
    </w:p>
    <w:p w:rsidR="004069B7" w:rsidRDefault="004069B7" w:rsidP="004069B7">
      <w:pPr>
        <w:sectPr w:rsidR="004069B7" w:rsidSect="00990E7D">
          <w:type w:val="continuous"/>
          <w:pgSz w:w="12240" w:h="15840"/>
          <w:pgMar w:top="1440" w:right="1440" w:bottom="1440" w:left="1440" w:header="720" w:footer="720" w:gutter="0"/>
          <w:cols w:space="720"/>
          <w:docGrid w:linePitch="360"/>
        </w:sectPr>
      </w:pPr>
    </w:p>
    <w:p w:rsidR="004069B7" w:rsidRDefault="004069B7" w:rsidP="004069B7">
      <w:pPr>
        <w:pStyle w:val="Heading1"/>
        <w:jc w:val="center"/>
      </w:pPr>
      <w:bookmarkStart w:id="131" w:name="hb2513"/>
      <w:bookmarkEnd w:id="131"/>
      <w:r>
        <w:rPr>
          <w:noProof/>
        </w:rPr>
        <w:lastRenderedPageBreak/>
        <w:drawing>
          <wp:anchor distT="0" distB="0" distL="114300" distR="114300" simplePos="0" relativeHeight="252044288" behindDoc="1" locked="0" layoutInCell="1" allowOverlap="1" wp14:anchorId="6CAAB1D7" wp14:editId="6B756B88">
            <wp:simplePos x="0" y="0"/>
            <wp:positionH relativeFrom="column">
              <wp:posOffset>2362835</wp:posOffset>
            </wp:positionH>
            <wp:positionV relativeFrom="paragraph">
              <wp:posOffset>-322580</wp:posOffset>
            </wp:positionV>
            <wp:extent cx="1214755" cy="1165860"/>
            <wp:effectExtent l="0" t="0" r="0" b="0"/>
            <wp:wrapNone/>
            <wp:docPr id="570" name="Picture 570"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69B7" w:rsidRDefault="004069B7" w:rsidP="004069B7"/>
    <w:p w:rsidR="004069B7" w:rsidRDefault="004069B7" w:rsidP="004069B7"/>
    <w:p w:rsidR="004069B7" w:rsidRDefault="004069B7" w:rsidP="004069B7">
      <w:pPr>
        <w:rPr>
          <w:b/>
        </w:r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69B7" w:rsidTr="004069B7">
        <w:tc>
          <w:tcPr>
            <w:tcW w:w="9895" w:type="dxa"/>
            <w:gridSpan w:val="2"/>
          </w:tcPr>
          <w:p w:rsidR="004069B7" w:rsidRPr="002B09D5" w:rsidRDefault="004069B7" w:rsidP="004069B7">
            <w:pPr>
              <w:spacing w:after="120"/>
              <w:rPr>
                <w:rFonts w:ascii="Cambria" w:hAnsi="Cambria" w:cs="Arial"/>
                <w:noProof/>
                <w:sz w:val="28"/>
                <w:szCs w:val="28"/>
                <w:u w:val="single"/>
              </w:rPr>
            </w:pPr>
            <w:r>
              <w:rPr>
                <w:rFonts w:ascii="Cambria" w:hAnsi="Cambria" w:cs="Arial"/>
                <w:b/>
                <w:noProof/>
                <w:sz w:val="28"/>
                <w:szCs w:val="28"/>
                <w:u w:val="single"/>
              </w:rPr>
              <w:t>HB 2513:</w:t>
            </w:r>
            <w:r w:rsidRPr="00803606">
              <w:rPr>
                <w:rFonts w:ascii="Cambria" w:hAnsi="Cambria" w:cs="Arial"/>
                <w:noProof/>
                <w:sz w:val="28"/>
                <w:szCs w:val="28"/>
                <w:u w:val="single"/>
              </w:rPr>
              <w:t xml:space="preserve"> </w:t>
            </w:r>
            <w:r>
              <w:rPr>
                <w:rFonts w:ascii="Cambria" w:hAnsi="Cambria" w:cs="Arial"/>
                <w:noProof/>
                <w:sz w:val="28"/>
                <w:szCs w:val="28"/>
                <w:u w:val="single"/>
              </w:rPr>
              <w:t>hyperbaric oxygen therapy; veterans; fund</w:t>
            </w:r>
          </w:p>
        </w:tc>
      </w:tr>
      <w:tr w:rsidR="004069B7" w:rsidTr="004069B7">
        <w:tc>
          <w:tcPr>
            <w:tcW w:w="5125" w:type="dxa"/>
          </w:tcPr>
          <w:p w:rsidR="004069B7" w:rsidRPr="00311FEF" w:rsidRDefault="004069B7" w:rsidP="004069B7">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 xml:space="preserve">Representative </w:t>
            </w:r>
            <w:proofErr w:type="spellStart"/>
            <w:r>
              <w:rPr>
                <w:rFonts w:ascii="Cambria" w:hAnsi="Cambria" w:cs="Arial"/>
              </w:rPr>
              <w:t>Finchem</w:t>
            </w:r>
            <w:proofErr w:type="spellEnd"/>
            <w:r>
              <w:rPr>
                <w:rFonts w:ascii="Cambria" w:hAnsi="Cambria" w:cs="Arial"/>
              </w:rPr>
              <w:t>, LD 11</w:t>
            </w:r>
          </w:p>
          <w:p w:rsidR="004069B7" w:rsidRPr="009E3BA8" w:rsidRDefault="004069B7" w:rsidP="004069B7">
            <w:pPr>
              <w:rPr>
                <w:rFonts w:ascii="Cambria" w:hAnsi="Cambria" w:cs="Arial"/>
              </w:rPr>
            </w:pPr>
            <w:r>
              <w:rPr>
                <w:rFonts w:ascii="Cambria" w:hAnsi="Cambria" w:cs="Arial"/>
                <w:b/>
              </w:rPr>
              <w:t>BILL STATUS:</w:t>
            </w:r>
            <w:r w:rsidRPr="00C6092E">
              <w:rPr>
                <w:rFonts w:ascii="Cambria" w:hAnsi="Cambria" w:cs="Arial"/>
              </w:rPr>
              <w:t xml:space="preserve"> </w:t>
            </w:r>
            <w:hyperlink r:id="rId529"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4069B7" w:rsidTr="004069B7">
              <w:tc>
                <w:tcPr>
                  <w:tcW w:w="5115" w:type="dxa"/>
                  <w:tcBorders>
                    <w:top w:val="nil"/>
                    <w:left w:val="nil"/>
                    <w:bottom w:val="nil"/>
                    <w:right w:val="nil"/>
                  </w:tcBorders>
                  <w:tcMar>
                    <w:left w:w="0" w:type="dxa"/>
                    <w:right w:w="0" w:type="dxa"/>
                  </w:tcMar>
                </w:tcPr>
                <w:p w:rsidR="004069B7" w:rsidRDefault="004069B7" w:rsidP="004069B7">
                  <w:pPr>
                    <w:ind w:left="540"/>
                    <w:rPr>
                      <w:rFonts w:ascii="Cambria" w:hAnsi="Cambria" w:cs="Arial"/>
                    </w:rPr>
                  </w:pPr>
                  <w:r>
                    <w:rPr>
                      <w:rFonts w:ascii="Cambria" w:hAnsi="Cambria" w:cs="Arial"/>
                    </w:rPr>
                    <w:t>MVRA: DP 9-0-0-0</w:t>
                  </w:r>
                </w:p>
              </w:tc>
            </w:tr>
          </w:tbl>
          <w:p w:rsidR="004069B7" w:rsidRPr="00C6092E" w:rsidRDefault="004069B7" w:rsidP="004069B7">
            <w:pPr>
              <w:rPr>
                <w:rFonts w:ascii="Cambria" w:hAnsi="Cambria" w:cs="Arial"/>
              </w:rPr>
            </w:pPr>
          </w:p>
        </w:tc>
        <w:tc>
          <w:tcPr>
            <w:tcW w:w="4770" w:type="dxa"/>
          </w:tcPr>
          <w:p w:rsidR="004069B7" w:rsidRDefault="004069B7" w:rsidP="004069B7">
            <w:pPr>
              <w:rPr>
                <w:rFonts w:ascii="Cambria" w:hAnsi="Cambria" w:cs="Arial"/>
              </w:rPr>
            </w:pPr>
            <w:r w:rsidRPr="001C5438">
              <w:rPr>
                <w:rFonts w:ascii="Cambria" w:hAnsi="Cambria" w:cs="Arial"/>
                <w:noProof/>
              </w:rPr>
              <mc:AlternateContent>
                <mc:Choice Requires="wps">
                  <w:drawing>
                    <wp:anchor distT="0" distB="0" distL="114300" distR="114300" simplePos="0" relativeHeight="252047360" behindDoc="1" locked="1" layoutInCell="1" allowOverlap="0" wp14:anchorId="183D8AE0" wp14:editId="0C0579BC">
                      <wp:simplePos x="0" y="0"/>
                      <wp:positionH relativeFrom="margin">
                        <wp:posOffset>3175</wp:posOffset>
                      </wp:positionH>
                      <wp:positionV relativeFrom="page">
                        <wp:posOffset>69850</wp:posOffset>
                      </wp:positionV>
                      <wp:extent cx="3114675" cy="1019175"/>
                      <wp:effectExtent l="0" t="0" r="28575" b="28575"/>
                      <wp:wrapNone/>
                      <wp:docPr id="56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019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Default="00224FF0" w:rsidP="004069B7">
                                  <w:pPr>
                                    <w:rPr>
                                      <w:b/>
                                      <w:u w:val="single"/>
                                    </w:rPr>
                                  </w:pPr>
                                  <w:r w:rsidRPr="00BB4358">
                                    <w:rPr>
                                      <w:b/>
                                      <w:u w:val="single"/>
                                    </w:rPr>
                                    <w:t>Legend:</w:t>
                                  </w:r>
                                </w:p>
                                <w:p w:rsidR="00224FF0" w:rsidRDefault="00224FF0" w:rsidP="004069B7">
                                  <w:r>
                                    <w:t>HBOT – hyperbaric oxygen therapy</w:t>
                                  </w:r>
                                </w:p>
                                <w:p w:rsidR="00224FF0" w:rsidRDefault="00224FF0" w:rsidP="004069B7">
                                  <w:r>
                                    <w:t>DEMA – Department of Emergency and Military Affairs</w:t>
                                  </w:r>
                                </w:p>
                                <w:p w:rsidR="00224FF0" w:rsidRDefault="00224FF0" w:rsidP="004069B7">
                                  <w:r>
                                    <w:t>Director – Director of DEMA</w:t>
                                  </w:r>
                                </w:p>
                                <w:p w:rsidR="00224FF0" w:rsidRPr="00456F3F" w:rsidRDefault="00224FF0" w:rsidP="004069B7">
                                  <w:r>
                                    <w:t>SOS – Secretary of State</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D8AE0" id="_x0000_s1235" type="#_x0000_t202" style="position:absolute;margin-left:.25pt;margin-top:5.5pt;width:245.25pt;height:80.25pt;z-index:-251269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7b2hgIAABsFAAAOAAAAZHJzL2Uyb0RvYy54bWysVF1v2yAUfZ+0/4B4T22nTppYdaouTqZJ&#10;3YfU7gcQwDEaBgYkdjftv++CkzRZX6ZpfsDAvZx7D/dcbu/6VqI9t05oVeLsKsWIK6qZUNsSf31a&#10;j2YYOU8UI1IrXuJn7vDd4u2b284UfKwbLRm3CECUKzpT4sZ7UySJow1vibvShisw1tq2xMPSbhNm&#10;SQforUzGaTpNOm2ZsZpy52C3Gox4EfHrmlP/ua4d90iWGHLzcbRx3IQxWdySYmuJaQQ9pEH+IYuW&#10;CAVBT1AV8QTtrHgF1QpqtdO1v6K6TXRdC8ojB2CTpX+weWyI4ZELXI4zp2ty/w+Wftp/sUiwEk+m&#10;Nxgp0kKRnnjv0TvdozzcT2dcAW6PBhx9D9tQ58jVmQdNvzmk9LIhasvvrdVdwwmD/LJwMjk7OuC4&#10;ALLpPmoGYcjO6wjU17YNlwfXgQAd6vR8qk1IhcLmdZbl05sJRhRsWZrNM1iEGKQ4HjfW+fdctyhM&#10;Smyh+BGe7B+cH1yPLiGa0mshJeyTQirUlXg+GU8GYloKFozB5ux2s5QW7UmQUPwOcd25Wys8CFmK&#10;tsSzkxMpwnWsFItRPBFymEPSUgVwYAe5HWaDYH7O0/lqtprlo3w8XY3ytKpG9+tlPpqugXJ1XS2X&#10;VfYr5JnlRSMY4yqkehRvlv+dOA5tNMjuJN8LShfM1/F7zTy5TCMWBFgd/5Fd1EEo/SAC32/6KLlx&#10;Og+AQSUbzZ5BGlYPHQovCkwabX9g1EF3lth93xHLMZIfFMhrnuV5aOe4yCc3Y1jYc8vm3EIUBagS&#10;e4yG6dIPT8DOWLFtINIgaKXvQZK1iGJ5yeogZOjAyOrwWoQWP19Hr5c3bfEbAAD//wMAUEsDBBQA&#10;BgAIAAAAIQAO30PE2gAAAAcBAAAPAAAAZHJzL2Rvd25yZXYueG1sTI9BT8MwDIXvSPyHyEjcWNqN&#10;UVaaTojBnZUB17Tx2orEqZpsK/x6vBPc7Pfs58/FenJWHHEMvScF6SwBgdR401OrYPf2cnMPIkRN&#10;RltPqOAbA6zLy4tC58afaIvHKraCQyjkWkEX45BLGZoOnQ4zPyCxt/ej05HbsZVm1CcOd1bOk+RO&#10;Ot0TX+j0gE8dNl/VwTHG/HO32LxWmGW6Xmyef95X+w+r1PXV9PgAIuIU/4bhjM87UDJT7Q9kgrAK&#10;ljzHasoPsXu7Ohc1C1m6BFkW8j9/+QsAAP//AwBQSwECLQAUAAYACAAAACEAtoM4kv4AAADhAQAA&#10;EwAAAAAAAAAAAAAAAAAAAAAAW0NvbnRlbnRfVHlwZXNdLnhtbFBLAQItABQABgAIAAAAIQA4/SH/&#10;1gAAAJQBAAALAAAAAAAAAAAAAAAAAC8BAABfcmVscy8ucmVsc1BLAQItABQABgAIAAAAIQAlR7b2&#10;hgIAABsFAAAOAAAAAAAAAAAAAAAAAC4CAABkcnMvZTJvRG9jLnhtbFBLAQItABQABgAIAAAAIQAO&#10;30PE2gAAAAcBAAAPAAAAAAAAAAAAAAAAAOAEAABkcnMvZG93bnJldi54bWxQSwUGAAAAAAQABADz&#10;AAAA5wUAAAAA&#10;" o:allowoverlap="f" filled="f">
                      <v:textbox>
                        <w:txbxContent>
                          <w:p w:rsidR="00224FF0" w:rsidRDefault="00224FF0" w:rsidP="004069B7">
                            <w:pPr>
                              <w:rPr>
                                <w:b/>
                                <w:u w:val="single"/>
                              </w:rPr>
                            </w:pPr>
                            <w:r w:rsidRPr="00BB4358">
                              <w:rPr>
                                <w:b/>
                                <w:u w:val="single"/>
                              </w:rPr>
                              <w:t>Legend:</w:t>
                            </w:r>
                          </w:p>
                          <w:p w:rsidR="00224FF0" w:rsidRDefault="00224FF0" w:rsidP="004069B7">
                            <w:r>
                              <w:t>HBOT – hyperbaric oxygen therapy</w:t>
                            </w:r>
                          </w:p>
                          <w:p w:rsidR="00224FF0" w:rsidRDefault="00224FF0" w:rsidP="004069B7">
                            <w:r>
                              <w:t>DEMA – Department of Emergency and Military Affairs</w:t>
                            </w:r>
                          </w:p>
                          <w:p w:rsidR="00224FF0" w:rsidRDefault="00224FF0" w:rsidP="004069B7">
                            <w:r>
                              <w:t>Director – Director of DEMA</w:t>
                            </w:r>
                          </w:p>
                          <w:p w:rsidR="00224FF0" w:rsidRPr="00456F3F" w:rsidRDefault="00224FF0" w:rsidP="004069B7">
                            <w:r>
                              <w:t>SOS – Secretary of State</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4069B7" w:rsidRPr="001C5438" w:rsidRDefault="004069B7" w:rsidP="004069B7">
      <w:pPr>
        <w:spacing w:before="200"/>
        <w:jc w:val="both"/>
        <w:rPr>
          <w:rFonts w:ascii="Cambria" w:hAnsi="Cambria" w:cs="Arial"/>
          <w:b/>
          <w:u w:val="single"/>
        </w:rPr>
      </w:pPr>
      <w:r>
        <w:rPr>
          <w:rFonts w:ascii="Cambria" w:hAnsi="Cambria" w:cs="Arial"/>
          <w:b/>
          <w:u w:val="single"/>
        </w:rPr>
        <w:t>Ab</w:t>
      </w:r>
      <w:r w:rsidRPr="001C5438">
        <w:rPr>
          <w:rFonts w:ascii="Cambria" w:hAnsi="Cambria" w:cs="Arial"/>
          <w:b/>
          <w:u w:val="single"/>
        </w:rPr>
        <w:t>stract</w:t>
      </w:r>
    </w:p>
    <w:p w:rsidR="004069B7" w:rsidRPr="007D6CAA" w:rsidRDefault="004069B7" w:rsidP="004069B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2046336" behindDoc="1" locked="1" layoutInCell="1" allowOverlap="0" wp14:anchorId="491BEA47" wp14:editId="4EF77C7C">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56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4069B7">
                            <w:pPr>
                              <w:jc w:val="center"/>
                            </w:pPr>
                            <w:sdt>
                              <w:sdtPr>
                                <w:tag w:val="Prop105"/>
                                <w:id w:val="-14776779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4913384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8304758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4955212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BEA47" id="_x0000_s1236" type="#_x0000_t202" style="position:absolute;left:0;text-align:left;margin-left:0;margin-top:628.5pt;width:468pt;height:21.6pt;z-index:-251270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3OuMAIAAFsEAAAOAAAAZHJzL2Uyb0RvYy54bWysVNtu2zAMfR+wfxD0vjhxk7Qx4hRdugwD&#10;ugvQ7gNkWbaFSaImKbG7ry8lp2nQbS/D/CBIInVInkN6fT1oRQ7CeQmmpLPJlBJhONTStCX9/rB7&#10;d0WJD8zUTIERJX0Unl5v3r5Z97YQOXSgauEIghhf9LakXQi2yDLPO6GZn4AVBo0NOM0CHl2b1Y71&#10;iK5Vlk+ny6wHV1sHXHiPt7ejkW4SftMIHr42jReBqJJibiGtLq1VXLPNmhWtY7aT/JgG+4csNJMG&#10;g56gbllgZO/kb1BacgcemjDhoDNoGslFqgGrmU1fVXPfMStSLUiOtyea/P+D5V8O3xyRdUkXS5TK&#10;MI0iPYghkPcwkGXkp7e+QLd7i45hwGvUOdXq7R3wH54Y2HbMtOLGOeg7wWrMbxZfZmdPRxwfQar+&#10;M9QYhu0DJKChcTqSh3QQREedHk/axFQ4Xi5W84vlFE0cbfnl/CJP4mWseH5tnQ8fBWgSNyV1qH1C&#10;Z4c7H2I2rHh2icE8KFnvpFLp4Npqqxw5MOyTXfpSAa/clCF9SVeLfDES8FeIafr+BKFlwIZXUpf0&#10;6uTEikjbB1OndgxMqnGPKStz5DFSN5IYhmpIkuWzxEFkuYL6Eal1MHY4TiRuOnC/KOmxu0vqf+6Z&#10;E5SoTwblWc3m8zgO6TBfXCKZxJ1bqnMLMxyhShooGbfbMI7Q3jrZdhhpbAgDNyhpIxPbL1kdC8AO&#10;TiIcpy2OyPk5eb38EzZPAAAA//8DAFBLAwQUAAYACAAAACEA+AmhC94AAAAKAQAADwAAAGRycy9k&#10;b3ducmV2LnhtbExPQU7DMBC8I/EHa5G4oNYmgbQNcSqEBKI3aBFc3dhNIux1sN00/J7lBLfZmdHs&#10;TLWenGWjCbH3KOF6LoAZbLzusZXwtnucLYHFpFAr69FI+DYR1vX5WaVK7U/4asZtahmFYCyVhC6l&#10;oeQ8Np1xKs79YJC0gw9OJTpDy3VQJwp3lmdCFNypHulDpwbz0Jnmc3t0EpY3z+NH3OQv701xsKt0&#10;tRifvoKUlxfT/R2wZKb0Z4bf+lQdauq090fUkVkJNCQRm90uCJG+ygsCe6JyITLgdcX/T6h/AAAA&#10;//8DAFBLAQItABQABgAIAAAAIQC2gziS/gAAAOEBAAATAAAAAAAAAAAAAAAAAAAAAABbQ29udGVu&#10;dF9UeXBlc10ueG1sUEsBAi0AFAAGAAgAAAAhADj9If/WAAAAlAEAAAsAAAAAAAAAAAAAAAAALwEA&#10;AF9yZWxzLy5yZWxzUEsBAi0AFAAGAAgAAAAhAEBzc64wAgAAWwQAAA4AAAAAAAAAAAAAAAAALgIA&#10;AGRycy9lMm9Eb2MueG1sUEsBAi0AFAAGAAgAAAAhAPgJoQveAAAACgEAAA8AAAAAAAAAAAAAAAAA&#10;igQAAGRycy9kb3ducmV2LnhtbFBLBQYAAAAABAAEAPMAAACVBQAAAAA=&#10;" o:allowoverlap="f">
                <v:textbox>
                  <w:txbxContent>
                    <w:p w:rsidR="00224FF0" w:rsidRDefault="00224FF0" w:rsidP="004069B7">
                      <w:pPr>
                        <w:jc w:val="center"/>
                      </w:pPr>
                      <w:sdt>
                        <w:sdtPr>
                          <w:tag w:val="Prop105"/>
                          <w:id w:val="-14776779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4913384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8304758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4955212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 xml:space="preserve">Relating to hyperbaric oxygen therapy. </w:t>
      </w:r>
    </w:p>
    <w:p w:rsidR="004069B7" w:rsidRDefault="004069B7" w:rsidP="004069B7">
      <w:pPr>
        <w:jc w:val="both"/>
        <w:rPr>
          <w:rFonts w:ascii="Cambria" w:hAnsi="Cambria" w:cs="Arial"/>
          <w:b/>
          <w:u w:val="single"/>
        </w:rPr>
      </w:pPr>
      <w:r w:rsidRPr="001C5438">
        <w:rPr>
          <w:rFonts w:ascii="Cambria" w:hAnsi="Cambria" w:cs="Arial"/>
          <w:b/>
          <w:u w:val="single"/>
        </w:rPr>
        <w:t>Provisions</w:t>
      </w:r>
    </w:p>
    <w:p w:rsidR="004069B7" w:rsidRPr="001C5438" w:rsidRDefault="004069B7" w:rsidP="004069B7">
      <w:pPr>
        <w:jc w:val="center"/>
        <w:rPr>
          <w:rFonts w:ascii="Cambria" w:hAnsi="Cambria" w:cs="Arial"/>
          <w:b/>
          <w:u w:val="single"/>
        </w:rPr>
      </w:pPr>
      <w:r>
        <w:rPr>
          <w:rFonts w:ascii="Cambria" w:hAnsi="Cambria" w:cs="Arial"/>
          <w:b/>
          <w:i/>
        </w:rPr>
        <w:t>HBOT for Military Veterans Fund (Fund) (Sec. 1)</w:t>
      </w:r>
    </w:p>
    <w:p w:rsidR="004069B7" w:rsidRDefault="004069B7" w:rsidP="004009BD">
      <w:pPr>
        <w:pStyle w:val="ListParagraph"/>
        <w:numPr>
          <w:ilvl w:val="0"/>
          <w:numId w:val="158"/>
        </w:numPr>
        <w:spacing w:after="120" w:line="240" w:lineRule="auto"/>
        <w:contextualSpacing w:val="0"/>
        <w:jc w:val="both"/>
        <w:rPr>
          <w:rFonts w:ascii="Cambria" w:hAnsi="Cambria" w:cs="Arial"/>
        </w:rPr>
      </w:pPr>
      <w:r>
        <w:rPr>
          <w:rFonts w:ascii="Cambria" w:hAnsi="Cambria" w:cs="Arial"/>
        </w:rPr>
        <w:t xml:space="preserve">Establishes the Fund consisting of private donations, grants, bequests and any other monies. </w:t>
      </w:r>
    </w:p>
    <w:p w:rsidR="004069B7" w:rsidRDefault="004069B7" w:rsidP="004009BD">
      <w:pPr>
        <w:pStyle w:val="ListParagraph"/>
        <w:numPr>
          <w:ilvl w:val="0"/>
          <w:numId w:val="158"/>
        </w:numPr>
        <w:spacing w:after="120" w:line="240" w:lineRule="auto"/>
        <w:contextualSpacing w:val="0"/>
        <w:jc w:val="both"/>
        <w:rPr>
          <w:rFonts w:ascii="Cambria" w:hAnsi="Cambria" w:cs="Arial"/>
        </w:rPr>
      </w:pPr>
      <w:r>
        <w:rPr>
          <w:rFonts w:ascii="Cambria" w:hAnsi="Cambria" w:cs="Arial"/>
        </w:rPr>
        <w:t xml:space="preserve">Requires DEMA to administer the Fund. </w:t>
      </w:r>
    </w:p>
    <w:p w:rsidR="004069B7" w:rsidRDefault="004069B7" w:rsidP="004009BD">
      <w:pPr>
        <w:pStyle w:val="ListParagraph"/>
        <w:numPr>
          <w:ilvl w:val="0"/>
          <w:numId w:val="158"/>
        </w:numPr>
        <w:spacing w:after="120" w:line="240" w:lineRule="auto"/>
        <w:contextualSpacing w:val="0"/>
        <w:jc w:val="both"/>
        <w:rPr>
          <w:rFonts w:ascii="Cambria" w:hAnsi="Cambria" w:cs="Arial"/>
        </w:rPr>
      </w:pPr>
      <w:r>
        <w:rPr>
          <w:rFonts w:ascii="Cambria" w:hAnsi="Cambria" w:cs="Arial"/>
        </w:rPr>
        <w:t xml:space="preserve">Specifies that monies in the Fund are continuously appropriated and exempt from lapsing. </w:t>
      </w:r>
    </w:p>
    <w:p w:rsidR="004069B7" w:rsidRDefault="004069B7" w:rsidP="004009BD">
      <w:pPr>
        <w:pStyle w:val="ListParagraph"/>
        <w:numPr>
          <w:ilvl w:val="0"/>
          <w:numId w:val="158"/>
        </w:numPr>
        <w:spacing w:after="120" w:line="240" w:lineRule="auto"/>
        <w:contextualSpacing w:val="0"/>
        <w:jc w:val="both"/>
        <w:rPr>
          <w:rFonts w:ascii="Cambria" w:hAnsi="Cambria" w:cs="Arial"/>
        </w:rPr>
      </w:pPr>
      <w:r>
        <w:rPr>
          <w:rFonts w:ascii="Cambria" w:hAnsi="Cambria" w:cs="Arial"/>
        </w:rPr>
        <w:t xml:space="preserve">Requires the monies in the Fund to be used to provide financial assistance to veterans for HBOT. </w:t>
      </w:r>
    </w:p>
    <w:p w:rsidR="004069B7" w:rsidRDefault="004069B7" w:rsidP="004009BD">
      <w:pPr>
        <w:pStyle w:val="ListParagraph"/>
        <w:numPr>
          <w:ilvl w:val="0"/>
          <w:numId w:val="158"/>
        </w:numPr>
        <w:spacing w:after="120" w:line="240" w:lineRule="auto"/>
        <w:contextualSpacing w:val="0"/>
        <w:jc w:val="both"/>
        <w:rPr>
          <w:rFonts w:ascii="Cambria" w:hAnsi="Cambria" w:cs="Arial"/>
        </w:rPr>
      </w:pPr>
      <w:r>
        <w:rPr>
          <w:rFonts w:ascii="Cambria" w:hAnsi="Cambria" w:cs="Arial"/>
        </w:rPr>
        <w:t xml:space="preserve">Permits DEMA to have the Fund reimbursed for the portion of payment of HBOT that was fully or partially covered by private insurance or any other entity. </w:t>
      </w:r>
    </w:p>
    <w:p w:rsidR="004069B7" w:rsidRPr="00291AA4" w:rsidRDefault="004069B7" w:rsidP="004069B7">
      <w:pPr>
        <w:jc w:val="center"/>
        <w:rPr>
          <w:rFonts w:ascii="Cambria" w:hAnsi="Cambria" w:cs="Arial"/>
          <w:b/>
          <w:i/>
        </w:rPr>
      </w:pPr>
      <w:r>
        <w:rPr>
          <w:rFonts w:ascii="Cambria" w:hAnsi="Cambria" w:cs="Arial"/>
          <w:b/>
          <w:i/>
        </w:rPr>
        <w:t>HBOT for Military Veterans Advisory Committee (Committee) (Sec. 1)</w:t>
      </w:r>
    </w:p>
    <w:p w:rsidR="004069B7" w:rsidRDefault="004069B7" w:rsidP="004009BD">
      <w:pPr>
        <w:pStyle w:val="ListParagraph"/>
        <w:numPr>
          <w:ilvl w:val="0"/>
          <w:numId w:val="158"/>
        </w:numPr>
        <w:spacing w:after="0" w:line="240" w:lineRule="auto"/>
        <w:contextualSpacing w:val="0"/>
        <w:jc w:val="both"/>
        <w:rPr>
          <w:rFonts w:ascii="Cambria" w:hAnsi="Cambria" w:cs="Arial"/>
        </w:rPr>
      </w:pPr>
      <w:r>
        <w:rPr>
          <w:rFonts w:ascii="Cambria" w:hAnsi="Cambria" w:cs="Arial"/>
        </w:rPr>
        <w:t>Establishes the Committee consisting of:</w:t>
      </w:r>
    </w:p>
    <w:p w:rsidR="004069B7" w:rsidRDefault="004069B7" w:rsidP="004009BD">
      <w:pPr>
        <w:pStyle w:val="ListParagraph"/>
        <w:numPr>
          <w:ilvl w:val="1"/>
          <w:numId w:val="158"/>
        </w:numPr>
        <w:spacing w:after="0" w:line="240" w:lineRule="auto"/>
        <w:contextualSpacing w:val="0"/>
        <w:jc w:val="both"/>
        <w:rPr>
          <w:rFonts w:ascii="Cambria" w:hAnsi="Cambria" w:cs="Arial"/>
        </w:rPr>
      </w:pPr>
      <w:r>
        <w:rPr>
          <w:rFonts w:ascii="Cambria" w:hAnsi="Cambria" w:cs="Arial"/>
        </w:rPr>
        <w:t>The Director or the Director's designee; and</w:t>
      </w:r>
    </w:p>
    <w:p w:rsidR="004069B7" w:rsidRDefault="004069B7" w:rsidP="004009BD">
      <w:pPr>
        <w:pStyle w:val="ListParagraph"/>
        <w:numPr>
          <w:ilvl w:val="1"/>
          <w:numId w:val="158"/>
        </w:numPr>
        <w:spacing w:after="0" w:line="240" w:lineRule="auto"/>
        <w:contextualSpacing w:val="0"/>
        <w:jc w:val="both"/>
        <w:rPr>
          <w:rFonts w:ascii="Cambria" w:hAnsi="Cambria" w:cs="Arial"/>
        </w:rPr>
      </w:pPr>
      <w:r>
        <w:rPr>
          <w:rFonts w:ascii="Cambria" w:hAnsi="Cambria" w:cs="Arial"/>
        </w:rPr>
        <w:t>Four members who are appointed by the Governor and are any of the following:</w:t>
      </w:r>
    </w:p>
    <w:p w:rsidR="004069B7" w:rsidRDefault="004069B7" w:rsidP="004009BD">
      <w:pPr>
        <w:pStyle w:val="ListParagraph"/>
        <w:numPr>
          <w:ilvl w:val="2"/>
          <w:numId w:val="158"/>
        </w:numPr>
        <w:spacing w:after="0" w:line="240" w:lineRule="auto"/>
        <w:contextualSpacing w:val="0"/>
        <w:jc w:val="both"/>
        <w:rPr>
          <w:rFonts w:ascii="Cambria" w:hAnsi="Cambria" w:cs="Arial"/>
        </w:rPr>
      </w:pPr>
      <w:r>
        <w:rPr>
          <w:rFonts w:ascii="Cambria" w:hAnsi="Cambria" w:cs="Arial"/>
        </w:rPr>
        <w:t>National Guard unit commanders;</w:t>
      </w:r>
    </w:p>
    <w:p w:rsidR="004069B7" w:rsidRDefault="004069B7" w:rsidP="004009BD">
      <w:pPr>
        <w:pStyle w:val="ListParagraph"/>
        <w:numPr>
          <w:ilvl w:val="2"/>
          <w:numId w:val="158"/>
        </w:numPr>
        <w:spacing w:after="0" w:line="240" w:lineRule="auto"/>
        <w:contextualSpacing w:val="0"/>
        <w:jc w:val="both"/>
        <w:rPr>
          <w:rFonts w:ascii="Cambria" w:hAnsi="Cambria" w:cs="Arial"/>
        </w:rPr>
      </w:pPr>
      <w:r>
        <w:rPr>
          <w:rFonts w:ascii="Cambria" w:hAnsi="Cambria" w:cs="Arial"/>
        </w:rPr>
        <w:t>Doctors; or</w:t>
      </w:r>
    </w:p>
    <w:p w:rsidR="004069B7" w:rsidRDefault="004069B7" w:rsidP="004009BD">
      <w:pPr>
        <w:pStyle w:val="ListParagraph"/>
        <w:numPr>
          <w:ilvl w:val="2"/>
          <w:numId w:val="158"/>
        </w:numPr>
        <w:spacing w:after="120" w:line="240" w:lineRule="auto"/>
        <w:contextualSpacing w:val="0"/>
        <w:jc w:val="both"/>
        <w:rPr>
          <w:rFonts w:ascii="Cambria" w:hAnsi="Cambria" w:cs="Arial"/>
        </w:rPr>
      </w:pPr>
      <w:r>
        <w:rPr>
          <w:rFonts w:ascii="Cambria" w:hAnsi="Cambria" w:cs="Arial"/>
        </w:rPr>
        <w:t xml:space="preserve">Active or retired military personnel. </w:t>
      </w:r>
    </w:p>
    <w:p w:rsidR="004069B7" w:rsidRDefault="004069B7" w:rsidP="004009BD">
      <w:pPr>
        <w:pStyle w:val="ListParagraph"/>
        <w:numPr>
          <w:ilvl w:val="0"/>
          <w:numId w:val="158"/>
        </w:numPr>
        <w:spacing w:after="120" w:line="240" w:lineRule="auto"/>
        <w:contextualSpacing w:val="0"/>
        <w:jc w:val="both"/>
        <w:rPr>
          <w:rFonts w:ascii="Cambria" w:hAnsi="Cambria" w:cs="Arial"/>
        </w:rPr>
      </w:pPr>
      <w:r>
        <w:rPr>
          <w:rFonts w:ascii="Cambria" w:hAnsi="Cambria" w:cs="Arial"/>
        </w:rPr>
        <w:t>Requires the Director or the Director's designee to serve as the chairperson of the Committee.</w:t>
      </w:r>
    </w:p>
    <w:p w:rsidR="004069B7" w:rsidRDefault="004069B7" w:rsidP="004009BD">
      <w:pPr>
        <w:pStyle w:val="ListParagraph"/>
        <w:numPr>
          <w:ilvl w:val="0"/>
          <w:numId w:val="158"/>
        </w:numPr>
        <w:spacing w:after="120" w:line="240" w:lineRule="auto"/>
        <w:contextualSpacing w:val="0"/>
        <w:jc w:val="both"/>
        <w:rPr>
          <w:rFonts w:ascii="Cambria" w:hAnsi="Cambria" w:cs="Arial"/>
        </w:rPr>
      </w:pPr>
      <w:r>
        <w:rPr>
          <w:rFonts w:ascii="Cambria" w:hAnsi="Cambria" w:cs="Arial"/>
        </w:rPr>
        <w:t>States members of the Committee serve at the pleasure of the Governor.</w:t>
      </w:r>
    </w:p>
    <w:p w:rsidR="004069B7" w:rsidRDefault="004069B7" w:rsidP="004009BD">
      <w:pPr>
        <w:pStyle w:val="ListParagraph"/>
        <w:numPr>
          <w:ilvl w:val="0"/>
          <w:numId w:val="158"/>
        </w:numPr>
        <w:spacing w:after="0" w:line="240" w:lineRule="auto"/>
        <w:contextualSpacing w:val="0"/>
        <w:jc w:val="both"/>
        <w:rPr>
          <w:rFonts w:ascii="Cambria" w:hAnsi="Cambria" w:cs="Arial"/>
        </w:rPr>
      </w:pPr>
      <w:r>
        <w:rPr>
          <w:rFonts w:ascii="Cambria" w:hAnsi="Cambria" w:cs="Arial"/>
        </w:rPr>
        <w:t>Requires the Committee to:</w:t>
      </w:r>
    </w:p>
    <w:p w:rsidR="004069B7" w:rsidRDefault="004069B7" w:rsidP="004009BD">
      <w:pPr>
        <w:pStyle w:val="ListParagraph"/>
        <w:numPr>
          <w:ilvl w:val="1"/>
          <w:numId w:val="158"/>
        </w:numPr>
        <w:spacing w:after="0" w:line="240" w:lineRule="auto"/>
        <w:contextualSpacing w:val="0"/>
        <w:jc w:val="both"/>
        <w:rPr>
          <w:rFonts w:ascii="Cambria" w:hAnsi="Cambria" w:cs="Arial"/>
        </w:rPr>
      </w:pPr>
      <w:r>
        <w:rPr>
          <w:rFonts w:ascii="Cambria" w:hAnsi="Cambria" w:cs="Arial"/>
        </w:rPr>
        <w:t>Determine how to award monies from the Fund;</w:t>
      </w:r>
    </w:p>
    <w:p w:rsidR="004069B7" w:rsidRDefault="004069B7" w:rsidP="004009BD">
      <w:pPr>
        <w:pStyle w:val="ListParagraph"/>
        <w:numPr>
          <w:ilvl w:val="1"/>
          <w:numId w:val="158"/>
        </w:numPr>
        <w:spacing w:after="0" w:line="240" w:lineRule="auto"/>
        <w:contextualSpacing w:val="0"/>
        <w:jc w:val="both"/>
        <w:rPr>
          <w:rFonts w:ascii="Cambria" w:hAnsi="Cambria" w:cs="Arial"/>
        </w:rPr>
      </w:pPr>
      <w:r>
        <w:rPr>
          <w:rFonts w:ascii="Cambria" w:hAnsi="Cambria" w:cs="Arial"/>
        </w:rPr>
        <w:t xml:space="preserve">Establish the application process for financial assistance and revise as necessary; and </w:t>
      </w:r>
    </w:p>
    <w:p w:rsidR="004069B7" w:rsidRDefault="004069B7" w:rsidP="004009BD">
      <w:pPr>
        <w:pStyle w:val="ListParagraph"/>
        <w:numPr>
          <w:ilvl w:val="1"/>
          <w:numId w:val="158"/>
        </w:numPr>
        <w:spacing w:after="120" w:line="240" w:lineRule="auto"/>
        <w:contextualSpacing w:val="0"/>
        <w:jc w:val="both"/>
        <w:rPr>
          <w:rFonts w:ascii="Cambria" w:hAnsi="Cambria" w:cs="Arial"/>
        </w:rPr>
      </w:pPr>
      <w:r>
        <w:rPr>
          <w:rFonts w:ascii="Cambria" w:hAnsi="Cambria" w:cs="Arial"/>
        </w:rPr>
        <w:t>Make other recommendations as necessary.</w:t>
      </w:r>
    </w:p>
    <w:p w:rsidR="004069B7" w:rsidRDefault="004069B7" w:rsidP="004009BD">
      <w:pPr>
        <w:pStyle w:val="ListParagraph"/>
        <w:numPr>
          <w:ilvl w:val="0"/>
          <w:numId w:val="158"/>
        </w:numPr>
        <w:spacing w:after="120" w:line="240" w:lineRule="auto"/>
        <w:contextualSpacing w:val="0"/>
        <w:jc w:val="both"/>
        <w:rPr>
          <w:rFonts w:ascii="Cambria" w:hAnsi="Cambria" w:cs="Arial"/>
        </w:rPr>
      </w:pPr>
      <w:r>
        <w:rPr>
          <w:rFonts w:ascii="Cambria" w:hAnsi="Cambria" w:cs="Arial"/>
        </w:rPr>
        <w:t xml:space="preserve">Directs the Committee to submit an annual report detailing the Fund's performance and the demographics of award recipients to the Governor, the President of the Senate, the Speaker of the House of Representatives and the SOS.  </w:t>
      </w:r>
    </w:p>
    <w:p w:rsidR="004069B7" w:rsidRDefault="004069B7" w:rsidP="004009BD">
      <w:pPr>
        <w:pStyle w:val="ListParagraph"/>
        <w:numPr>
          <w:ilvl w:val="0"/>
          <w:numId w:val="158"/>
        </w:numPr>
        <w:spacing w:after="120" w:line="240" w:lineRule="auto"/>
        <w:contextualSpacing w:val="0"/>
        <w:jc w:val="both"/>
        <w:rPr>
          <w:rFonts w:ascii="Cambria" w:hAnsi="Cambria" w:cs="Arial"/>
        </w:rPr>
      </w:pPr>
      <w:r>
        <w:rPr>
          <w:rFonts w:ascii="Cambria" w:hAnsi="Cambria" w:cs="Arial"/>
        </w:rPr>
        <w:t xml:space="preserve">Terminates the Committee on July 1, 2026. </w:t>
      </w:r>
    </w:p>
    <w:p w:rsidR="004069B7" w:rsidRPr="00291AA4" w:rsidRDefault="004069B7" w:rsidP="004069B7">
      <w:pPr>
        <w:jc w:val="center"/>
        <w:rPr>
          <w:rFonts w:ascii="Cambria" w:hAnsi="Cambria" w:cs="Arial"/>
          <w:b/>
          <w:i/>
        </w:rPr>
      </w:pPr>
      <w:r>
        <w:rPr>
          <w:rFonts w:ascii="Cambria" w:hAnsi="Cambria" w:cs="Arial"/>
          <w:b/>
          <w:i/>
        </w:rPr>
        <w:t>Appropriation (Sec. 2)</w:t>
      </w:r>
    </w:p>
    <w:p w:rsidR="004069B7" w:rsidRPr="00291AA4" w:rsidRDefault="004069B7" w:rsidP="004009BD">
      <w:pPr>
        <w:pStyle w:val="ListParagraph"/>
        <w:numPr>
          <w:ilvl w:val="0"/>
          <w:numId w:val="158"/>
        </w:numPr>
        <w:spacing w:after="120" w:line="240" w:lineRule="auto"/>
        <w:contextualSpacing w:val="0"/>
        <w:jc w:val="both"/>
        <w:rPr>
          <w:rFonts w:ascii="Cambria" w:hAnsi="Cambria" w:cs="Arial"/>
        </w:rPr>
      </w:pPr>
      <w:r>
        <w:rPr>
          <w:rFonts w:ascii="Cambria" w:hAnsi="Cambria" w:cs="Arial"/>
        </w:rPr>
        <w:t>Appropriates $25,000 from the GF in FY 2019 to the Fund.</w:t>
      </w:r>
    </w:p>
    <w:p w:rsidR="004069B7" w:rsidRPr="001C5438" w:rsidRDefault="004069B7" w:rsidP="004069B7">
      <w:pPr>
        <w:jc w:val="both"/>
        <w:rPr>
          <w:rFonts w:ascii="Cambria" w:hAnsi="Cambria" w:cs="Arial"/>
          <w:b/>
          <w:u w:val="single"/>
        </w:rPr>
      </w:pPr>
      <w:r w:rsidRPr="001C5438">
        <w:rPr>
          <w:rFonts w:ascii="Cambria" w:hAnsi="Cambria" w:cs="Arial"/>
          <w:b/>
          <w:u w:val="single"/>
        </w:rPr>
        <w:t>Current Law</w:t>
      </w:r>
    </w:p>
    <w:p w:rsidR="004069B7" w:rsidRPr="001C5438" w:rsidRDefault="004069B7" w:rsidP="004069B7">
      <w:pPr>
        <w:spacing w:after="120"/>
        <w:jc w:val="both"/>
        <w:rPr>
          <w:rFonts w:ascii="Cambria" w:hAnsi="Cambria" w:cs="Arial"/>
        </w:rPr>
      </w:pPr>
      <w:r>
        <w:rPr>
          <w:rFonts w:ascii="Cambria" w:hAnsi="Cambria" w:cs="Arial"/>
        </w:rPr>
        <w:t>When establishing a new committee, the Legislature is required to include a specific expiration date of no more than eight years after the effective date of the enabling legislation (</w:t>
      </w:r>
      <w:hyperlink r:id="rId530" w:history="1">
        <w:r w:rsidRPr="00065670">
          <w:rPr>
            <w:rStyle w:val="Hyperlink"/>
            <w:rFonts w:ascii="Cambria" w:hAnsi="Cambria" w:cs="Arial"/>
          </w:rPr>
          <w:t>A.R.S. § 41-3103</w:t>
        </w:r>
      </w:hyperlink>
      <w:r>
        <w:rPr>
          <w:rFonts w:ascii="Cambria" w:hAnsi="Cambria" w:cs="Arial"/>
        </w:rPr>
        <w:t xml:space="preserve">). </w:t>
      </w:r>
    </w:p>
    <w:p w:rsidR="004069B7" w:rsidRDefault="004069B7" w:rsidP="004069B7"/>
    <w:p w:rsidR="004069B7" w:rsidRPr="004069B7" w:rsidRDefault="004069B7" w:rsidP="004069B7">
      <w:pPr>
        <w:sectPr w:rsidR="004069B7" w:rsidRPr="004069B7" w:rsidSect="00990E7D">
          <w:footerReference w:type="default" r:id="rId531"/>
          <w:pgSz w:w="12240" w:h="15840"/>
          <w:pgMar w:top="1080" w:right="1440" w:bottom="1440" w:left="1440" w:header="720" w:footer="720" w:gutter="0"/>
          <w:cols w:space="720"/>
          <w:docGrid w:linePitch="360"/>
        </w:sectPr>
      </w:pPr>
    </w:p>
    <w:p w:rsidR="004069B7" w:rsidRDefault="004069B7" w:rsidP="004069B7">
      <w:pPr>
        <w:pStyle w:val="Heading1"/>
        <w:jc w:val="center"/>
      </w:pPr>
      <w:bookmarkStart w:id="132" w:name="hb2342"/>
      <w:bookmarkEnd w:id="132"/>
      <w:r>
        <w:rPr>
          <w:noProof/>
        </w:rPr>
        <w:lastRenderedPageBreak/>
        <w:drawing>
          <wp:anchor distT="0" distB="0" distL="114300" distR="114300" simplePos="0" relativeHeight="252049408" behindDoc="1" locked="0" layoutInCell="1" allowOverlap="1" wp14:anchorId="17DE5ACA" wp14:editId="484DAD55">
            <wp:simplePos x="0" y="0"/>
            <wp:positionH relativeFrom="column">
              <wp:posOffset>2362835</wp:posOffset>
            </wp:positionH>
            <wp:positionV relativeFrom="paragraph">
              <wp:posOffset>-322580</wp:posOffset>
            </wp:positionV>
            <wp:extent cx="1214755" cy="1165860"/>
            <wp:effectExtent l="0" t="0" r="0" b="0"/>
            <wp:wrapNone/>
            <wp:docPr id="587" name="Picture 587"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69B7" w:rsidRDefault="004069B7" w:rsidP="004069B7">
      <w:pPr>
        <w:jc w:val="center"/>
        <w:sectPr w:rsidR="004069B7" w:rsidSect="00990E7D">
          <w:footerReference w:type="default" r:id="rId532"/>
          <w:pgSz w:w="12240" w:h="15840"/>
          <w:pgMar w:top="1080" w:right="1440" w:bottom="1440" w:left="1440" w:header="720" w:footer="720" w:gutter="0"/>
          <w:cols w:space="720"/>
          <w:docGrid w:linePitch="360"/>
        </w:sectPr>
      </w:pPr>
    </w:p>
    <w:p w:rsidR="004069B7" w:rsidRDefault="004069B7" w:rsidP="004069B7">
      <w:pPr>
        <w:rPr>
          <w:b/>
        </w:rPr>
      </w:pPr>
    </w:p>
    <w:tbl>
      <w:tblPr>
        <w:tblStyle w:val="TableGrid"/>
        <w:tblpPr w:leftFromText="180" w:rightFromText="180" w:vertAnchor="page" w:horzAnchor="margin" w:tblpY="2533"/>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69B7" w:rsidTr="001E1FAA">
        <w:tc>
          <w:tcPr>
            <w:tcW w:w="9895" w:type="dxa"/>
            <w:gridSpan w:val="2"/>
          </w:tcPr>
          <w:p w:rsidR="004069B7" w:rsidRPr="002B09D5" w:rsidRDefault="004069B7" w:rsidP="001E1FAA">
            <w:pPr>
              <w:spacing w:after="120"/>
              <w:rPr>
                <w:rFonts w:ascii="Cambria" w:hAnsi="Cambria" w:cs="Arial"/>
                <w:noProof/>
                <w:sz w:val="28"/>
                <w:szCs w:val="28"/>
                <w:u w:val="single"/>
              </w:rPr>
            </w:pPr>
            <w:r>
              <w:rPr>
                <w:rFonts w:ascii="Cambria" w:hAnsi="Cambria" w:cs="Arial"/>
                <w:b/>
                <w:noProof/>
                <w:sz w:val="28"/>
                <w:szCs w:val="28"/>
                <w:u w:val="single"/>
              </w:rPr>
              <w:t>HB 2342:</w:t>
            </w:r>
            <w:r w:rsidRPr="00803606">
              <w:rPr>
                <w:rFonts w:ascii="Cambria" w:hAnsi="Cambria" w:cs="Arial"/>
                <w:noProof/>
                <w:sz w:val="28"/>
                <w:szCs w:val="28"/>
                <w:u w:val="single"/>
              </w:rPr>
              <w:t xml:space="preserve"> </w:t>
            </w:r>
            <w:r>
              <w:rPr>
                <w:rFonts w:ascii="Cambria" w:hAnsi="Cambria" w:cs="Arial"/>
                <w:noProof/>
                <w:sz w:val="28"/>
                <w:szCs w:val="28"/>
                <w:u w:val="single"/>
              </w:rPr>
              <w:t>off-highway vehicles; definition; user indicia</w:t>
            </w:r>
          </w:p>
        </w:tc>
      </w:tr>
      <w:tr w:rsidR="004069B7" w:rsidTr="001E1FAA">
        <w:tc>
          <w:tcPr>
            <w:tcW w:w="5125" w:type="dxa"/>
          </w:tcPr>
          <w:p w:rsidR="004069B7" w:rsidRPr="00311FEF" w:rsidRDefault="004069B7" w:rsidP="001E1FAA">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John, LD 14</w:t>
            </w:r>
          </w:p>
          <w:p w:rsidR="004069B7" w:rsidRPr="00122BB4" w:rsidRDefault="004069B7" w:rsidP="001E1FAA">
            <w:pPr>
              <w:rPr>
                <w:rFonts w:ascii="Cambria" w:hAnsi="Cambria" w:cs="Arial"/>
              </w:rPr>
            </w:pPr>
            <w:r>
              <w:rPr>
                <w:rFonts w:ascii="Cambria" w:hAnsi="Cambria" w:cs="Arial"/>
                <w:b/>
              </w:rPr>
              <w:t>BILL STATUS:</w:t>
            </w:r>
            <w:r w:rsidRPr="00C6092E">
              <w:rPr>
                <w:rFonts w:ascii="Cambria" w:hAnsi="Cambria" w:cs="Arial"/>
              </w:rPr>
              <w:t xml:space="preserve"> </w:t>
            </w:r>
            <w:hyperlink r:id="rId533" w:tooltip="Bill Status Inquiry" w:history="1">
              <w:r w:rsidRPr="00122BB4">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4069B7" w:rsidTr="004069B7">
              <w:tc>
                <w:tcPr>
                  <w:tcW w:w="5115" w:type="dxa"/>
                  <w:tcBorders>
                    <w:top w:val="nil"/>
                    <w:left w:val="nil"/>
                    <w:bottom w:val="nil"/>
                    <w:right w:val="nil"/>
                  </w:tcBorders>
                  <w:tcMar>
                    <w:left w:w="0" w:type="dxa"/>
                    <w:right w:w="0" w:type="dxa"/>
                  </w:tcMar>
                </w:tcPr>
                <w:p w:rsidR="004069B7" w:rsidRDefault="004069B7" w:rsidP="00C67E92">
                  <w:pPr>
                    <w:framePr w:hSpace="180" w:wrap="around" w:vAnchor="page" w:hAnchor="margin" w:y="2533"/>
                    <w:rPr>
                      <w:rFonts w:ascii="Cambria" w:hAnsi="Cambria" w:cs="Arial"/>
                    </w:rPr>
                  </w:pPr>
                  <w:r>
                    <w:rPr>
                      <w:rFonts w:ascii="Cambria" w:hAnsi="Cambria" w:cs="Arial"/>
                    </w:rPr>
                    <w:tab/>
                    <w:t>TI: DPA 7-1-0-0</w:t>
                  </w:r>
                </w:p>
              </w:tc>
            </w:tr>
          </w:tbl>
          <w:p w:rsidR="004069B7" w:rsidRPr="00C6092E" w:rsidRDefault="004069B7" w:rsidP="001E1FAA">
            <w:pPr>
              <w:rPr>
                <w:rFonts w:ascii="Cambria" w:hAnsi="Cambria" w:cs="Arial"/>
              </w:rPr>
            </w:pPr>
          </w:p>
        </w:tc>
        <w:tc>
          <w:tcPr>
            <w:tcW w:w="4770" w:type="dxa"/>
          </w:tcPr>
          <w:p w:rsidR="004069B7" w:rsidRDefault="004069B7" w:rsidP="001E1FAA">
            <w:pPr>
              <w:rPr>
                <w:rFonts w:ascii="Cambria" w:hAnsi="Cambria" w:cs="Arial"/>
              </w:rPr>
            </w:pPr>
            <w:r w:rsidRPr="001C5438">
              <w:rPr>
                <w:rFonts w:ascii="Cambria" w:hAnsi="Cambria" w:cs="Arial"/>
                <w:noProof/>
              </w:rPr>
              <mc:AlternateContent>
                <mc:Choice Requires="wps">
                  <w:drawing>
                    <wp:anchor distT="0" distB="0" distL="114300" distR="114300" simplePos="0" relativeHeight="252050432" behindDoc="0" locked="1" layoutInCell="1" allowOverlap="0" wp14:anchorId="66FF6753" wp14:editId="6F2BC5FF">
                      <wp:simplePos x="0" y="0"/>
                      <wp:positionH relativeFrom="margin">
                        <wp:posOffset>-635</wp:posOffset>
                      </wp:positionH>
                      <wp:positionV relativeFrom="page">
                        <wp:posOffset>64770</wp:posOffset>
                      </wp:positionV>
                      <wp:extent cx="2968625" cy="1021080"/>
                      <wp:effectExtent l="0" t="0" r="22225" b="26670"/>
                      <wp:wrapNone/>
                      <wp:docPr id="57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02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4069B7">
                                  <w:pPr>
                                    <w:rPr>
                                      <w:b/>
                                      <w:u w:val="single"/>
                                    </w:rPr>
                                  </w:pPr>
                                  <w:r w:rsidRPr="00BB4358">
                                    <w:rPr>
                                      <w:b/>
                                      <w:u w:val="single"/>
                                    </w:rPr>
                                    <w:t>Legend:</w:t>
                                  </w:r>
                                </w:p>
                                <w:p w:rsidR="00224FF0" w:rsidRDefault="00224FF0" w:rsidP="004069B7">
                                  <w:r>
                                    <w:t>ADOT – Arizona Department of Transportation</w:t>
                                  </w:r>
                                </w:p>
                                <w:p w:rsidR="00224FF0" w:rsidRDefault="00224FF0" w:rsidP="004069B7">
                                  <w:r>
                                    <w:t>ATV – All-Terrain Vehicle</w:t>
                                  </w:r>
                                </w:p>
                                <w:p w:rsidR="00224FF0" w:rsidRDefault="00224FF0" w:rsidP="004069B7">
                                  <w:r>
                                    <w:t>AZGFD – Arizona Game &amp; Fish Department</w:t>
                                  </w:r>
                                </w:p>
                                <w:p w:rsidR="00224FF0" w:rsidRDefault="00224FF0" w:rsidP="004069B7">
                                  <w:r>
                                    <w:t>OHV – Off-Highway Vehicle</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rsidR="00224FF0" w:rsidRPr="00BB4358" w:rsidRDefault="00224FF0" w:rsidP="0040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F6753" id="_x0000_s1237" type="#_x0000_t202" style="position:absolute;margin-left:-.05pt;margin-top:5.1pt;width:233.75pt;height:80.4pt;z-index:252050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IzhQIAABsFAAAOAAAAZHJzL2Uyb0RvYy54bWysVNuO2yAQfa/Uf0C8J77UySZWnFUaJ1Wl&#10;7UXa7QcQwDEqBhdI7G3Vf++Ak2y6q0pVVT9gYIbDmZkzLG77RqIjN1ZoVeBkHGPEFdVMqH2Bvzxs&#10;RzOMrCOKEakVL/Ajt/h2+frVomtznupaS8YNAhBl864tcO1cm0eRpTVviB3rliswVto0xMHS7CNm&#10;SAfojYzSOJ5GnTasNZpya2G3HIx4GfCrilP3qaosd0gWGLi5MJow7vwYLRck3xvS1oKeaJB/YNEQ&#10;oeDSC1RJHEEHI15ANYIabXXlxlQ3ka4qQXmIAaJJ4mfR3Nek5SEWSI5tL2my/w+Wfjx+NkiwAk9u&#10;EowUaaBID7x36K3uUebz07U2B7f7FhxdD9tQ5xCrbe80/WqR0uuaqD1fGaO7mhMG/BJ/Mro6OuBY&#10;D7LrPmgG15CD0wGor0zjkwfpQIAOdXq81MZTobCZzqezaTrBiIItidMknoXqRSQ/H2+Nde+4bpCf&#10;FNhA8QM8Od5Z5+mQ/Ozib1N6K6QMApAKdQWeTwDfW6yWgnljWJj9bi0NOhIvofCF2J65NcKBkKVo&#10;Cjy7OJHcp2OjWLjFESGHOTCRyoNDdMDtNBsE82MezzezzSwbZel0M8rishyttutsNN0mN5PyTble&#10;l8lPzzPJ8lowxpWnehZvkv2dOE5tNMjuIt8/R74N38vIo99phCxDVOd/iC7owJd+EIHrd32QXJoE&#10;mXiV7DR7BGkYPXQovCgwqbX5jlEH3Vlg++1ADMdIvlcgr3mSZb6dwyKb3KSwMNeW3bWFKApQBXYY&#10;DdO1G56AQ2vEvoabBkErvQJJViKI5YnVScjQgSGq02vhW/x6Hbye3rTlLwAAAP//AwBQSwMEFAAG&#10;AAgAAAAhAKzlmdjcAAAACAEAAA8AAABkcnMvZG93bnJldi54bWxMj0FPwzAMhe9I/IfISNy2pN20&#10;Qmk6IQZ3KAOubuO1FU1SNdlW+PWYExz93vPz52I720GcaAq9dxqSpQJBrvGmd62G/evT4gZEiOgM&#10;Dt6Rhi8KsC0vLwrMjT+7FzpVsRVc4kKOGroYx1zK0HRkMSz9SI69g58sRh6nVpoJz1xuB5kqtZEW&#10;e8cXOhzpoaPmszpaxkg/9qvdc0VZhvVq9/j9dnt4H7S+vprv70BEmuNfGH7xeQdKZqr90ZkgBg2L&#10;hIMsqxQE2+tNtgZRs5AlCmRZyP8PlD8AAAD//wMAUEsBAi0AFAAGAAgAAAAhALaDOJL+AAAA4QEA&#10;ABMAAAAAAAAAAAAAAAAAAAAAAFtDb250ZW50X1R5cGVzXS54bWxQSwECLQAUAAYACAAAACEAOP0h&#10;/9YAAACUAQAACwAAAAAAAAAAAAAAAAAvAQAAX3JlbHMvLnJlbHNQSwECLQAUAAYACAAAACEAmjwC&#10;M4UCAAAbBQAADgAAAAAAAAAAAAAAAAAuAgAAZHJzL2Uyb0RvYy54bWxQSwECLQAUAAYACAAAACEA&#10;rOWZ2NwAAAAIAQAADwAAAAAAAAAAAAAAAADfBAAAZHJzL2Rvd25yZXYueG1sUEsFBgAAAAAEAAQA&#10;8wAAAOgFAAAAAA==&#10;" o:allowoverlap="f" filled="f">
                      <v:textbox>
                        <w:txbxContent>
                          <w:p w:rsidR="00224FF0" w:rsidRPr="00F34CC1" w:rsidRDefault="00224FF0" w:rsidP="004069B7">
                            <w:pPr>
                              <w:rPr>
                                <w:b/>
                                <w:u w:val="single"/>
                              </w:rPr>
                            </w:pPr>
                            <w:r w:rsidRPr="00BB4358">
                              <w:rPr>
                                <w:b/>
                                <w:u w:val="single"/>
                              </w:rPr>
                              <w:t>Legend:</w:t>
                            </w:r>
                          </w:p>
                          <w:p w:rsidR="00224FF0" w:rsidRDefault="00224FF0" w:rsidP="004069B7">
                            <w:r>
                              <w:t>ADOT – Arizona Department of Transportation</w:t>
                            </w:r>
                          </w:p>
                          <w:p w:rsidR="00224FF0" w:rsidRDefault="00224FF0" w:rsidP="004069B7">
                            <w:r>
                              <w:t>ATV – All-Terrain Vehicle</w:t>
                            </w:r>
                          </w:p>
                          <w:p w:rsidR="00224FF0" w:rsidRDefault="00224FF0" w:rsidP="004069B7">
                            <w:r>
                              <w:t>AZGFD – Arizona Game &amp; Fish Department</w:t>
                            </w:r>
                          </w:p>
                          <w:p w:rsidR="00224FF0" w:rsidRDefault="00224FF0" w:rsidP="004069B7">
                            <w:r>
                              <w:t>OHV – Off-Highway Vehicle</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rsidR="00224FF0" w:rsidRPr="00BB4358" w:rsidRDefault="00224FF0" w:rsidP="004069B7"/>
                        </w:txbxContent>
                      </v:textbox>
                      <w10:wrap anchorx="margin" anchory="page"/>
                      <w10:anchorlock/>
                    </v:shape>
                  </w:pict>
                </mc:Fallback>
              </mc:AlternateContent>
            </w:r>
          </w:p>
        </w:tc>
      </w:tr>
    </w:tbl>
    <w:p w:rsidR="001E1FAA" w:rsidRDefault="001E1FAA" w:rsidP="004069B7">
      <w:pPr>
        <w:spacing w:before="200"/>
        <w:jc w:val="both"/>
        <w:rPr>
          <w:rFonts w:ascii="Cambria" w:hAnsi="Cambria" w:cs="Arial"/>
          <w:b/>
          <w:u w:val="single"/>
        </w:rPr>
      </w:pPr>
    </w:p>
    <w:p w:rsidR="004069B7" w:rsidRPr="001C5438" w:rsidRDefault="004069B7" w:rsidP="004069B7">
      <w:pPr>
        <w:spacing w:before="200"/>
        <w:jc w:val="both"/>
        <w:rPr>
          <w:rFonts w:ascii="Cambria" w:hAnsi="Cambria" w:cs="Arial"/>
          <w:b/>
          <w:u w:val="single"/>
        </w:rPr>
      </w:pPr>
      <w:r w:rsidRPr="001C5438">
        <w:rPr>
          <w:rFonts w:ascii="Cambria" w:hAnsi="Cambria" w:cs="Arial"/>
          <w:b/>
          <w:u w:val="single"/>
        </w:rPr>
        <w:t>Abstract</w:t>
      </w:r>
    </w:p>
    <w:p w:rsidR="004069B7" w:rsidRPr="001C5438" w:rsidRDefault="004069B7" w:rsidP="004069B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2051456" behindDoc="1" locked="1" layoutInCell="1" allowOverlap="0" wp14:anchorId="7D57C896" wp14:editId="2BB71390">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57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4069B7">
                            <w:pPr>
                              <w:jc w:val="center"/>
                            </w:pPr>
                            <w:sdt>
                              <w:sdtPr>
                                <w:tag w:val="Prop105"/>
                                <w:id w:val="-7127333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0858731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0037495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5825606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7C896" id="_x0000_s1238" type="#_x0000_t202" style="position:absolute;left:0;text-align:left;margin-left:0;margin-top:628.5pt;width:468pt;height:21.6pt;z-index:-251265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lEMAIAAFsEAAAOAAAAZHJzL2Uyb0RvYy54bWysVNtu2zAMfR+wfxD0vjhxk7Qx4hRdugwD&#10;ugvQ7gNkWbaFSaImKbG7rx8lJ1nQbS/D/CCIInVEnkN6fTtoRQ7CeQmmpLPJlBJhONTStCX9+rR7&#10;c0OJD8zUTIERJX0Wnt5uXr9a97YQOXSgauEIghhf9LakXQi2yDLPO6GZn4AVBp0NOM0Cmq7Nasd6&#10;RNcqy6fTZdaDq60DLrzH0/vRSTcJv2kED5+bxotAVEkxt5BWl9YqrtlmzYrWMdtJfkyD/UMWmkmD&#10;j56h7llgZO/kb1BacgcemjDhoDNoGslFqgGrmU1fVPPYMStSLUiOt2ea/P+D5Z8OXxyRdUkX1zkl&#10;hmkU6UkMgbyFgSwjP731BYY9WgwMAx6jzqlWbx+Af/PEwLZjphV3zkHfCVZjfrN4M7u4OuL4CFL1&#10;H6HGZ9g+QAIaGqcjeUgHQXTU6fmsTUyF4+FiNb9aTtHF0Zdfz6/yJF7GitNt63x4L0CTuCmpQ+0T&#10;Ojs8+BCzYcUpJD7mQcl6J5VKhmurrXLkwLBPdulLBbwIU4b0JV0t8sVIwF8hpun7E4SWARteSV3S&#10;m3MQKyJt70yd2jEwqcY9pqzMkcdI3UhiGKohSZbP8pNAFdTPSK2DscNxInHTgftBSY/dXVL/fc+c&#10;oER9MCjPajafx3FIxhylR8NdeqpLDzMcoUoaKBm32zCO0N462Xb40tgQBu5Q0kYmtqP2Y1bHArCD&#10;kwjHaYsjcmmnqF//hM1PAAAA//8DAFBLAwQUAAYACAAAACEA+AmhC94AAAAKAQAADwAAAGRycy9k&#10;b3ducmV2LnhtbExPQU7DMBC8I/EHa5G4oNYmgbQNcSqEBKI3aBFc3dhNIux1sN00/J7lBLfZmdHs&#10;TLWenGWjCbH3KOF6LoAZbLzusZXwtnucLYHFpFAr69FI+DYR1vX5WaVK7U/4asZtahmFYCyVhC6l&#10;oeQ8Np1xKs79YJC0gw9OJTpDy3VQJwp3lmdCFNypHulDpwbz0Jnmc3t0EpY3z+NH3OQv701xsKt0&#10;tRifvoKUlxfT/R2wZKb0Z4bf+lQdauq090fUkVkJNCQRm90uCJG+ygsCe6JyITLgdcX/T6h/AAAA&#10;//8DAFBLAQItABQABgAIAAAAIQC2gziS/gAAAOEBAAATAAAAAAAAAAAAAAAAAAAAAABbQ29udGVu&#10;dF9UeXBlc10ueG1sUEsBAi0AFAAGAAgAAAAhADj9If/WAAAAlAEAAAsAAAAAAAAAAAAAAAAALwEA&#10;AF9yZWxzLy5yZWxzUEsBAi0AFAAGAAgAAAAhAC9R6UQwAgAAWwQAAA4AAAAAAAAAAAAAAAAALgIA&#10;AGRycy9lMm9Eb2MueG1sUEsBAi0AFAAGAAgAAAAhAPgJoQveAAAACgEAAA8AAAAAAAAAAAAAAAAA&#10;igQAAGRycy9kb3ducmV2LnhtbFBLBQYAAAAABAAEAPMAAACVBQAAAAA=&#10;" o:allowoverlap="f">
                <v:textbox>
                  <w:txbxContent>
                    <w:p w:rsidR="00224FF0" w:rsidRDefault="00224FF0" w:rsidP="004069B7">
                      <w:pPr>
                        <w:jc w:val="center"/>
                      </w:pPr>
                      <w:sdt>
                        <w:sdtPr>
                          <w:tag w:val="Prop105"/>
                          <w:id w:val="-7127333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0858731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0037495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5825606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 xml:space="preserve">Relating to off-highway vehicles. </w:t>
      </w:r>
    </w:p>
    <w:p w:rsidR="004069B7" w:rsidRPr="001C5438" w:rsidRDefault="004069B7" w:rsidP="004069B7">
      <w:pPr>
        <w:jc w:val="both"/>
        <w:rPr>
          <w:rFonts w:ascii="Cambria" w:hAnsi="Cambria" w:cs="Arial"/>
          <w:b/>
          <w:u w:val="single"/>
        </w:rPr>
      </w:pPr>
      <w:r w:rsidRPr="001C5438">
        <w:rPr>
          <w:rFonts w:ascii="Cambria" w:hAnsi="Cambria" w:cs="Arial"/>
          <w:b/>
          <w:u w:val="single"/>
        </w:rPr>
        <w:t>Provisions</w:t>
      </w:r>
    </w:p>
    <w:p w:rsidR="004069B7" w:rsidRDefault="004069B7" w:rsidP="004009BD">
      <w:pPr>
        <w:pStyle w:val="ListParagraph"/>
        <w:numPr>
          <w:ilvl w:val="0"/>
          <w:numId w:val="151"/>
        </w:numPr>
        <w:spacing w:after="120" w:line="240" w:lineRule="auto"/>
        <w:contextualSpacing w:val="0"/>
        <w:jc w:val="both"/>
        <w:rPr>
          <w:rFonts w:ascii="Cambria" w:hAnsi="Cambria" w:cs="Arial"/>
        </w:rPr>
      </w:pPr>
      <w:r>
        <w:rPr>
          <w:rFonts w:ascii="Cambria" w:hAnsi="Cambria" w:cs="Arial"/>
        </w:rPr>
        <w:t>Creates separate indicia for resident and nonresident OHVs. (Sec. 3)</w:t>
      </w:r>
    </w:p>
    <w:p w:rsidR="004069B7" w:rsidRDefault="004069B7" w:rsidP="004009BD">
      <w:pPr>
        <w:pStyle w:val="ListParagraph"/>
        <w:numPr>
          <w:ilvl w:val="0"/>
          <w:numId w:val="151"/>
        </w:numPr>
        <w:spacing w:after="120" w:line="240" w:lineRule="auto"/>
        <w:contextualSpacing w:val="0"/>
        <w:jc w:val="both"/>
        <w:rPr>
          <w:rFonts w:ascii="Cambria" w:hAnsi="Cambria" w:cs="Arial"/>
        </w:rPr>
      </w:pPr>
      <w:r>
        <w:rPr>
          <w:rFonts w:ascii="Cambria" w:hAnsi="Cambria" w:cs="Arial"/>
        </w:rPr>
        <w:t>Excludes an applicant for nonresident OHV user indicia from eligibility for motor vehicle registration for highway use of a qualified OHV. (Sec. 3)</w:t>
      </w:r>
    </w:p>
    <w:p w:rsidR="004069B7" w:rsidRDefault="004069B7" w:rsidP="004009BD">
      <w:pPr>
        <w:pStyle w:val="ListParagraph"/>
        <w:numPr>
          <w:ilvl w:val="0"/>
          <w:numId w:val="151"/>
        </w:numPr>
        <w:spacing w:after="120" w:line="240" w:lineRule="auto"/>
        <w:contextualSpacing w:val="0"/>
        <w:jc w:val="both"/>
        <w:rPr>
          <w:rFonts w:ascii="Cambria" w:hAnsi="Cambria" w:cs="Arial"/>
        </w:rPr>
      </w:pPr>
      <w:r>
        <w:rPr>
          <w:rFonts w:ascii="Cambria" w:hAnsi="Cambria" w:cs="Arial"/>
        </w:rPr>
        <w:t>Prohibits a person from allowing the operation of an ATV or OHV without the required OHV user indicia. (Sec. 3)</w:t>
      </w:r>
    </w:p>
    <w:p w:rsidR="004069B7" w:rsidRDefault="004069B7" w:rsidP="004009BD">
      <w:pPr>
        <w:pStyle w:val="ListParagraph"/>
        <w:numPr>
          <w:ilvl w:val="0"/>
          <w:numId w:val="151"/>
        </w:numPr>
        <w:spacing w:after="120" w:line="240" w:lineRule="auto"/>
        <w:contextualSpacing w:val="0"/>
        <w:jc w:val="both"/>
        <w:rPr>
          <w:rFonts w:ascii="Cambria" w:hAnsi="Cambria" w:cs="Arial"/>
        </w:rPr>
      </w:pPr>
      <w:r>
        <w:rPr>
          <w:rFonts w:ascii="Cambria" w:hAnsi="Cambria" w:cs="Arial"/>
        </w:rPr>
        <w:t>Exempts an ATV or an OHV from the OHV user indicia requirements if it displays a valid dealer license plate issued by ADOT</w:t>
      </w:r>
      <w:r w:rsidRPr="00D500BD">
        <w:rPr>
          <w:rFonts w:ascii="Cambria" w:hAnsi="Cambria" w:cs="Arial"/>
          <w:b/>
          <w:color w:val="7030A0"/>
        </w:rPr>
        <w:t xml:space="preserve"> OR IS USED EXCLUSIVELY FOR MINING EXPLORATION PURPOSES</w:t>
      </w:r>
      <w:r>
        <w:rPr>
          <w:rFonts w:ascii="Cambria" w:hAnsi="Cambria" w:cs="Arial"/>
        </w:rPr>
        <w:t xml:space="preserve">. (Sec. 4) </w:t>
      </w:r>
      <w:r w:rsidRPr="00D500BD">
        <w:rPr>
          <w:rFonts w:ascii="Cambria" w:hAnsi="Cambria" w:cs="Arial"/>
        </w:rPr>
        <w:t>(</w:t>
      </w:r>
      <w:r w:rsidRPr="00D500BD">
        <w:rPr>
          <w:rFonts w:ascii="Cambria" w:hAnsi="Cambria" w:cs="Arial"/>
          <w:i/>
        </w:rPr>
        <w:t>TI</w:t>
      </w:r>
      <w:r w:rsidRPr="00D500BD">
        <w:rPr>
          <w:rFonts w:ascii="Cambria" w:hAnsi="Cambria" w:cs="Arial"/>
        </w:rPr>
        <w:t>)</w:t>
      </w:r>
    </w:p>
    <w:p w:rsidR="004069B7" w:rsidRDefault="004069B7" w:rsidP="004009BD">
      <w:pPr>
        <w:pStyle w:val="ListParagraph"/>
        <w:numPr>
          <w:ilvl w:val="0"/>
          <w:numId w:val="151"/>
        </w:numPr>
        <w:spacing w:after="120" w:line="240" w:lineRule="auto"/>
        <w:contextualSpacing w:val="0"/>
        <w:jc w:val="both"/>
        <w:rPr>
          <w:rFonts w:ascii="Cambria" w:hAnsi="Cambria" w:cs="Arial"/>
        </w:rPr>
      </w:pPr>
      <w:r>
        <w:rPr>
          <w:rFonts w:ascii="Cambria" w:hAnsi="Cambria" w:cs="Arial"/>
        </w:rPr>
        <w:t>Removes the exemption from OHV user indicia requirements for nonresidents. (Sec. 4)</w:t>
      </w:r>
    </w:p>
    <w:p w:rsidR="004069B7" w:rsidRPr="0018588B" w:rsidRDefault="004069B7" w:rsidP="004009BD">
      <w:pPr>
        <w:pStyle w:val="ListParagraph"/>
        <w:numPr>
          <w:ilvl w:val="0"/>
          <w:numId w:val="151"/>
        </w:numPr>
        <w:spacing w:after="0" w:line="240" w:lineRule="auto"/>
        <w:contextualSpacing w:val="0"/>
        <w:jc w:val="both"/>
        <w:rPr>
          <w:rFonts w:ascii="Cambria" w:hAnsi="Cambria" w:cs="Arial"/>
          <w:b/>
        </w:rPr>
      </w:pPr>
      <w:r w:rsidRPr="0018588B">
        <w:rPr>
          <w:rFonts w:ascii="Cambria" w:hAnsi="Cambria" w:cs="Arial"/>
          <w:b/>
          <w:color w:val="7030A0"/>
        </w:rPr>
        <w:t>AUTHORIZES AZGFD TO:</w:t>
      </w:r>
    </w:p>
    <w:p w:rsidR="004069B7" w:rsidRPr="0018588B" w:rsidRDefault="004069B7" w:rsidP="004009BD">
      <w:pPr>
        <w:pStyle w:val="ListParagraph"/>
        <w:numPr>
          <w:ilvl w:val="1"/>
          <w:numId w:val="151"/>
        </w:numPr>
        <w:spacing w:after="0" w:line="240" w:lineRule="auto"/>
        <w:contextualSpacing w:val="0"/>
        <w:jc w:val="both"/>
        <w:rPr>
          <w:rFonts w:ascii="Cambria" w:hAnsi="Cambria" w:cs="Arial"/>
          <w:b/>
        </w:rPr>
      </w:pPr>
      <w:r w:rsidRPr="0018588B">
        <w:rPr>
          <w:rFonts w:ascii="Cambria" w:hAnsi="Cambria" w:cs="Arial"/>
          <w:b/>
          <w:color w:val="7030A0"/>
        </w:rPr>
        <w:t>SELL NON-RESIDENT OHV USER INDICIA</w:t>
      </w:r>
      <w:r>
        <w:rPr>
          <w:rFonts w:ascii="Cambria" w:hAnsi="Cambria" w:cs="Arial"/>
          <w:b/>
          <w:color w:val="7030A0"/>
        </w:rPr>
        <w:t>;</w:t>
      </w:r>
      <w:r w:rsidRPr="0018588B">
        <w:rPr>
          <w:rFonts w:ascii="Cambria" w:hAnsi="Cambria" w:cs="Arial"/>
          <w:b/>
          <w:color w:val="7030A0"/>
        </w:rPr>
        <w:t xml:space="preserve"> </w:t>
      </w:r>
    </w:p>
    <w:p w:rsidR="004069B7" w:rsidRPr="0018588B" w:rsidRDefault="004069B7" w:rsidP="004009BD">
      <w:pPr>
        <w:pStyle w:val="ListParagraph"/>
        <w:numPr>
          <w:ilvl w:val="1"/>
          <w:numId w:val="151"/>
        </w:numPr>
        <w:spacing w:after="0" w:line="240" w:lineRule="auto"/>
        <w:contextualSpacing w:val="0"/>
        <w:jc w:val="both"/>
        <w:rPr>
          <w:rFonts w:ascii="Cambria" w:hAnsi="Cambria" w:cs="Arial"/>
          <w:b/>
        </w:rPr>
      </w:pPr>
      <w:r>
        <w:rPr>
          <w:rFonts w:ascii="Cambria" w:hAnsi="Cambria" w:cs="Arial"/>
          <w:b/>
          <w:color w:val="7030A0"/>
        </w:rPr>
        <w:t xml:space="preserve">USE </w:t>
      </w:r>
      <w:r w:rsidRPr="0018588B">
        <w:rPr>
          <w:rFonts w:ascii="Cambria" w:hAnsi="Cambria" w:cs="Arial"/>
          <w:b/>
          <w:color w:val="7030A0"/>
        </w:rPr>
        <w:t>MONIES ALLOCATED TO AZGFD FROM THE OHV RECREATIONAL FUND FOR ADMINISTRATION OF THE NON-RESIDENT INDICIA PROGRAM; AND</w:t>
      </w:r>
    </w:p>
    <w:p w:rsidR="004069B7" w:rsidRPr="00D500BD" w:rsidRDefault="004069B7" w:rsidP="004009BD">
      <w:pPr>
        <w:pStyle w:val="ListParagraph"/>
        <w:numPr>
          <w:ilvl w:val="1"/>
          <w:numId w:val="151"/>
        </w:numPr>
        <w:spacing w:after="120" w:line="240" w:lineRule="auto"/>
        <w:contextualSpacing w:val="0"/>
        <w:jc w:val="both"/>
        <w:rPr>
          <w:rFonts w:ascii="Cambria" w:hAnsi="Cambria" w:cs="Arial"/>
        </w:rPr>
      </w:pPr>
      <w:r w:rsidRPr="0018588B">
        <w:rPr>
          <w:rFonts w:ascii="Cambria" w:hAnsi="Cambria" w:cs="Arial"/>
          <w:b/>
          <w:color w:val="7030A0"/>
        </w:rPr>
        <w:t xml:space="preserve">ADOPT RULES FOR THE INDICIA PROGRAM, IN CONSULTATION WITH ADOT. </w:t>
      </w:r>
      <w:r>
        <w:rPr>
          <w:rFonts w:ascii="Cambria" w:hAnsi="Cambria" w:cs="Arial"/>
        </w:rPr>
        <w:t>(</w:t>
      </w:r>
      <w:r>
        <w:rPr>
          <w:rFonts w:ascii="Cambria" w:hAnsi="Cambria" w:cs="Arial"/>
          <w:i/>
        </w:rPr>
        <w:t>TI</w:t>
      </w:r>
      <w:r>
        <w:rPr>
          <w:rFonts w:ascii="Cambria" w:hAnsi="Cambria" w:cs="Arial"/>
        </w:rPr>
        <w:t>)</w:t>
      </w:r>
    </w:p>
    <w:p w:rsidR="004069B7" w:rsidRDefault="004069B7" w:rsidP="004009BD">
      <w:pPr>
        <w:pStyle w:val="ListParagraph"/>
        <w:numPr>
          <w:ilvl w:val="0"/>
          <w:numId w:val="151"/>
        </w:numPr>
        <w:spacing w:after="120" w:line="240" w:lineRule="auto"/>
        <w:contextualSpacing w:val="0"/>
        <w:jc w:val="both"/>
        <w:rPr>
          <w:rFonts w:ascii="Cambria" w:hAnsi="Cambria" w:cs="Arial"/>
        </w:rPr>
      </w:pPr>
      <w:r>
        <w:rPr>
          <w:rFonts w:ascii="Cambria" w:hAnsi="Cambria" w:cs="Arial"/>
        </w:rPr>
        <w:t xml:space="preserve"> Modifies the definition of </w:t>
      </w:r>
      <w:r>
        <w:rPr>
          <w:rFonts w:ascii="Cambria" w:hAnsi="Cambria" w:cs="Arial"/>
          <w:i/>
        </w:rPr>
        <w:t>OHV</w:t>
      </w:r>
      <w:r>
        <w:rPr>
          <w:rFonts w:ascii="Cambria" w:hAnsi="Cambria" w:cs="Arial"/>
        </w:rPr>
        <w:t>. (Sec. 1) (</w:t>
      </w:r>
      <w:r>
        <w:rPr>
          <w:rFonts w:ascii="Cambria" w:hAnsi="Cambria" w:cs="Arial"/>
          <w:i/>
        </w:rPr>
        <w:t>TI</w:t>
      </w:r>
      <w:r>
        <w:rPr>
          <w:rFonts w:ascii="Cambria" w:hAnsi="Cambria" w:cs="Arial"/>
        </w:rPr>
        <w:t>)</w:t>
      </w:r>
    </w:p>
    <w:p w:rsidR="004069B7" w:rsidRPr="00493847" w:rsidRDefault="004069B7" w:rsidP="004009BD">
      <w:pPr>
        <w:pStyle w:val="ListParagraph"/>
        <w:numPr>
          <w:ilvl w:val="0"/>
          <w:numId w:val="151"/>
        </w:numPr>
        <w:spacing w:after="120" w:line="240" w:lineRule="auto"/>
        <w:contextualSpacing w:val="0"/>
        <w:jc w:val="both"/>
        <w:rPr>
          <w:rFonts w:ascii="Cambria" w:hAnsi="Cambria" w:cs="Arial"/>
        </w:rPr>
      </w:pPr>
      <w:r>
        <w:rPr>
          <w:rFonts w:ascii="Cambria" w:hAnsi="Cambria" w:cs="Arial"/>
        </w:rPr>
        <w:t>Makes technical and conforming changes. (Sec. 2 -4)</w:t>
      </w:r>
    </w:p>
    <w:p w:rsidR="004069B7" w:rsidRPr="001C5438" w:rsidRDefault="004069B7" w:rsidP="004069B7">
      <w:pPr>
        <w:jc w:val="both"/>
        <w:rPr>
          <w:rFonts w:ascii="Cambria" w:hAnsi="Cambria" w:cs="Arial"/>
          <w:b/>
          <w:u w:val="single"/>
        </w:rPr>
      </w:pPr>
      <w:r w:rsidRPr="001C5438">
        <w:rPr>
          <w:rFonts w:ascii="Cambria" w:hAnsi="Cambria" w:cs="Arial"/>
          <w:b/>
          <w:u w:val="single"/>
        </w:rPr>
        <w:t>Current Law</w:t>
      </w:r>
    </w:p>
    <w:p w:rsidR="004069B7" w:rsidRDefault="004069B7" w:rsidP="004069B7">
      <w:pPr>
        <w:spacing w:after="120"/>
        <w:jc w:val="both"/>
        <w:rPr>
          <w:rFonts w:ascii="Cambria" w:hAnsi="Cambria" w:cs="Arial"/>
        </w:rPr>
      </w:pPr>
      <w:r>
        <w:rPr>
          <w:rFonts w:ascii="Cambria" w:hAnsi="Cambria" w:cs="Arial"/>
        </w:rPr>
        <w:t>A person is prohibited from operating an ATV or OHV</w:t>
      </w:r>
      <w:r w:rsidRPr="00DE7A74">
        <w:rPr>
          <w:rFonts w:ascii="Cambria" w:hAnsi="Cambria" w:cs="Arial"/>
        </w:rPr>
        <w:t xml:space="preserve"> </w:t>
      </w:r>
      <w:r>
        <w:rPr>
          <w:rFonts w:ascii="Cambria" w:hAnsi="Cambria" w:cs="Arial"/>
        </w:rPr>
        <w:t>without OHV user indicia if it is primarily designed by the manufacturer for travel over unimproved terrain and that has an unladen weight of up to 1,800 pounds. When a person pays for the OHV user indicia, the person may request motor vehicle registration and is not required to pay the registration fee (</w:t>
      </w:r>
      <w:hyperlink r:id="rId534" w:history="1">
        <w:r w:rsidRPr="00E40393">
          <w:rPr>
            <w:rStyle w:val="Hyperlink"/>
            <w:rFonts w:ascii="Cambria" w:hAnsi="Cambria" w:cs="Arial"/>
          </w:rPr>
          <w:t>A.R.S. § 28-1177</w:t>
        </w:r>
      </w:hyperlink>
      <w:r>
        <w:rPr>
          <w:rFonts w:ascii="Cambria" w:hAnsi="Cambria" w:cs="Arial"/>
        </w:rPr>
        <w:t>).</w:t>
      </w:r>
    </w:p>
    <w:p w:rsidR="004069B7" w:rsidRDefault="004069B7" w:rsidP="004069B7">
      <w:pPr>
        <w:jc w:val="both"/>
        <w:rPr>
          <w:rFonts w:ascii="Cambria" w:hAnsi="Cambria" w:cs="Arial"/>
        </w:rPr>
      </w:pPr>
      <w:r>
        <w:rPr>
          <w:rFonts w:ascii="Cambria" w:hAnsi="Cambria" w:cs="Arial"/>
        </w:rPr>
        <w:t xml:space="preserve">OHV user indicia are not required if: </w:t>
      </w:r>
    </w:p>
    <w:p w:rsidR="004069B7" w:rsidRDefault="004069B7" w:rsidP="004069B7">
      <w:pPr>
        <w:pStyle w:val="ListParagraph"/>
        <w:numPr>
          <w:ilvl w:val="0"/>
          <w:numId w:val="123"/>
        </w:numPr>
        <w:spacing w:after="120" w:line="240" w:lineRule="auto"/>
        <w:ind w:left="360"/>
        <w:jc w:val="both"/>
        <w:rPr>
          <w:rFonts w:ascii="Cambria" w:hAnsi="Cambria" w:cs="Arial"/>
        </w:rPr>
      </w:pPr>
      <w:r>
        <w:rPr>
          <w:rFonts w:ascii="Cambria" w:hAnsi="Cambria" w:cs="Arial"/>
        </w:rPr>
        <w:t>The person is participating in an off-highway special event;</w:t>
      </w:r>
    </w:p>
    <w:p w:rsidR="004069B7" w:rsidRDefault="004069B7" w:rsidP="004069B7">
      <w:pPr>
        <w:pStyle w:val="ListParagraph"/>
        <w:numPr>
          <w:ilvl w:val="0"/>
          <w:numId w:val="123"/>
        </w:numPr>
        <w:spacing w:after="120" w:line="240" w:lineRule="auto"/>
        <w:ind w:left="360"/>
        <w:jc w:val="both"/>
        <w:rPr>
          <w:rFonts w:ascii="Cambria" w:hAnsi="Cambria" w:cs="Arial"/>
        </w:rPr>
      </w:pPr>
      <w:r>
        <w:rPr>
          <w:rFonts w:ascii="Cambria" w:hAnsi="Cambria" w:cs="Arial"/>
        </w:rPr>
        <w:t>The person is operating an ATV or OHV on private land;</w:t>
      </w:r>
    </w:p>
    <w:p w:rsidR="004069B7" w:rsidRDefault="004069B7" w:rsidP="004069B7">
      <w:pPr>
        <w:pStyle w:val="ListParagraph"/>
        <w:numPr>
          <w:ilvl w:val="0"/>
          <w:numId w:val="123"/>
        </w:numPr>
        <w:spacing w:after="120" w:line="240" w:lineRule="auto"/>
        <w:ind w:left="360"/>
        <w:jc w:val="both"/>
        <w:rPr>
          <w:rFonts w:ascii="Cambria" w:hAnsi="Cambria" w:cs="Arial"/>
        </w:rPr>
      </w:pPr>
      <w:r>
        <w:rPr>
          <w:rFonts w:ascii="Cambria" w:hAnsi="Cambria" w:cs="Arial"/>
        </w:rPr>
        <w:t>The person is loading or unloading an ATV or OHV from a vehicle;</w:t>
      </w:r>
    </w:p>
    <w:p w:rsidR="004069B7" w:rsidRDefault="004069B7" w:rsidP="004069B7">
      <w:pPr>
        <w:pStyle w:val="ListParagraph"/>
        <w:numPr>
          <w:ilvl w:val="0"/>
          <w:numId w:val="123"/>
        </w:numPr>
        <w:spacing w:after="120" w:line="240" w:lineRule="auto"/>
        <w:ind w:left="360"/>
        <w:jc w:val="both"/>
        <w:rPr>
          <w:rFonts w:ascii="Cambria" w:hAnsi="Cambria" w:cs="Arial"/>
        </w:rPr>
      </w:pPr>
      <w:r>
        <w:rPr>
          <w:rFonts w:ascii="Cambria" w:hAnsi="Cambria" w:cs="Arial"/>
        </w:rPr>
        <w:t xml:space="preserve">During an emergency or operation directed by a peace officer or public authority; or </w:t>
      </w:r>
    </w:p>
    <w:p w:rsidR="004069B7" w:rsidRPr="005B3343" w:rsidRDefault="004069B7" w:rsidP="004069B7">
      <w:pPr>
        <w:pStyle w:val="ListParagraph"/>
        <w:numPr>
          <w:ilvl w:val="0"/>
          <w:numId w:val="123"/>
        </w:numPr>
        <w:spacing w:after="120" w:line="240" w:lineRule="auto"/>
        <w:ind w:left="360"/>
        <w:jc w:val="both"/>
        <w:rPr>
          <w:rFonts w:ascii="Cambria" w:hAnsi="Cambria" w:cs="Arial"/>
        </w:rPr>
      </w:pPr>
      <w:r w:rsidRPr="00813E29">
        <w:rPr>
          <w:rFonts w:ascii="Cambria" w:hAnsi="Cambria" w:cs="Arial"/>
        </w:rPr>
        <w:t xml:space="preserve">The person is not a resident of Arizona, owns the vehicle, the vehicle has current </w:t>
      </w:r>
      <w:r>
        <w:rPr>
          <w:rFonts w:ascii="Cambria" w:hAnsi="Cambria" w:cs="Arial"/>
        </w:rPr>
        <w:t>OHV</w:t>
      </w:r>
      <w:r w:rsidRPr="00813E29">
        <w:rPr>
          <w:rFonts w:ascii="Cambria" w:hAnsi="Cambria" w:cs="Arial"/>
        </w:rPr>
        <w:t xml:space="preserve"> user indicia from the person's state of residence and the vehicle is not in Arizona for more than 30 consecutive days (</w:t>
      </w:r>
      <w:hyperlink r:id="rId535" w:history="1">
        <w:r w:rsidRPr="00813E29">
          <w:rPr>
            <w:rStyle w:val="Hyperlink"/>
            <w:rFonts w:ascii="Cambria" w:hAnsi="Cambria" w:cs="Arial"/>
          </w:rPr>
          <w:t>A.R.S. § 28-1178</w:t>
        </w:r>
      </w:hyperlink>
      <w:r w:rsidRPr="00813E29">
        <w:rPr>
          <w:rFonts w:ascii="Cambria" w:hAnsi="Cambria" w:cs="Arial"/>
        </w:rPr>
        <w:t>).</w:t>
      </w:r>
    </w:p>
    <w:p w:rsidR="004069B7" w:rsidRDefault="004069B7" w:rsidP="004069B7">
      <w:pPr>
        <w:sectPr w:rsidR="004069B7" w:rsidSect="00990E7D">
          <w:type w:val="continuous"/>
          <w:pgSz w:w="12240" w:h="15840"/>
          <w:pgMar w:top="1440" w:right="1440" w:bottom="1440" w:left="1440" w:header="720" w:footer="720" w:gutter="0"/>
          <w:cols w:space="720"/>
          <w:docGrid w:linePitch="360"/>
        </w:sectPr>
      </w:pPr>
    </w:p>
    <w:p w:rsidR="004069B7" w:rsidRDefault="004069B7" w:rsidP="004069B7">
      <w:pPr>
        <w:pStyle w:val="Heading1"/>
        <w:jc w:val="center"/>
      </w:pPr>
      <w:bookmarkStart w:id="133" w:name="hb2383"/>
      <w:bookmarkEnd w:id="133"/>
      <w:r>
        <w:rPr>
          <w:noProof/>
        </w:rPr>
        <w:lastRenderedPageBreak/>
        <w:drawing>
          <wp:anchor distT="0" distB="0" distL="114300" distR="114300" simplePos="0" relativeHeight="252052480" behindDoc="1" locked="0" layoutInCell="1" allowOverlap="1" wp14:anchorId="29763289" wp14:editId="367D8697">
            <wp:simplePos x="0" y="0"/>
            <wp:positionH relativeFrom="column">
              <wp:posOffset>2362835</wp:posOffset>
            </wp:positionH>
            <wp:positionV relativeFrom="paragraph">
              <wp:posOffset>-322580</wp:posOffset>
            </wp:positionV>
            <wp:extent cx="1214755" cy="1165860"/>
            <wp:effectExtent l="0" t="0" r="0" b="0"/>
            <wp:wrapNone/>
            <wp:docPr id="588" name="Picture 588"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69B7" w:rsidRDefault="004069B7" w:rsidP="004069B7">
      <w:pPr>
        <w:jc w:val="center"/>
        <w:sectPr w:rsidR="004069B7" w:rsidSect="00990E7D">
          <w:footerReference w:type="default" r:id="rId536"/>
          <w:pgSz w:w="12240" w:h="15840"/>
          <w:pgMar w:top="1080" w:right="1440" w:bottom="1440" w:left="1440" w:header="720" w:footer="720" w:gutter="0"/>
          <w:cols w:space="720"/>
          <w:docGrid w:linePitch="360"/>
        </w:sectPr>
      </w:pPr>
    </w:p>
    <w:p w:rsidR="004069B7" w:rsidRDefault="004069B7" w:rsidP="004069B7">
      <w:pPr>
        <w:rPr>
          <w:b/>
        </w:rPr>
      </w:pPr>
    </w:p>
    <w:tbl>
      <w:tblPr>
        <w:tblStyle w:val="TableGrid"/>
        <w:tblpPr w:leftFromText="180" w:rightFromText="180" w:vertAnchor="page" w:horzAnchor="margin" w:tblpY="2484"/>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69B7" w:rsidTr="001E1FAA">
        <w:tc>
          <w:tcPr>
            <w:tcW w:w="9895" w:type="dxa"/>
            <w:gridSpan w:val="2"/>
          </w:tcPr>
          <w:p w:rsidR="004069B7" w:rsidRPr="002B09D5" w:rsidRDefault="004069B7" w:rsidP="001E1FAA">
            <w:pPr>
              <w:spacing w:after="120"/>
              <w:rPr>
                <w:rFonts w:ascii="Cambria" w:hAnsi="Cambria" w:cs="Arial"/>
                <w:noProof/>
                <w:sz w:val="28"/>
                <w:szCs w:val="28"/>
                <w:u w:val="single"/>
              </w:rPr>
            </w:pPr>
            <w:r>
              <w:rPr>
                <w:rFonts w:ascii="Cambria" w:hAnsi="Cambria" w:cs="Arial"/>
                <w:b/>
                <w:noProof/>
                <w:sz w:val="28"/>
                <w:szCs w:val="28"/>
                <w:u w:val="single"/>
              </w:rPr>
              <w:t>HB 2383:</w:t>
            </w:r>
            <w:r w:rsidRPr="00803606">
              <w:rPr>
                <w:rFonts w:ascii="Cambria" w:hAnsi="Cambria" w:cs="Arial"/>
                <w:noProof/>
                <w:sz w:val="28"/>
                <w:szCs w:val="28"/>
                <w:u w:val="single"/>
              </w:rPr>
              <w:t xml:space="preserve"> </w:t>
            </w:r>
            <w:r>
              <w:rPr>
                <w:rFonts w:ascii="Cambria" w:hAnsi="Cambria" w:cs="Arial"/>
                <w:noProof/>
                <w:sz w:val="28"/>
                <w:szCs w:val="28"/>
                <w:u w:val="single"/>
              </w:rPr>
              <w:t>authorized emergency vehicles; probation officers</w:t>
            </w:r>
          </w:p>
        </w:tc>
      </w:tr>
      <w:tr w:rsidR="004069B7" w:rsidTr="001E1FAA">
        <w:tc>
          <w:tcPr>
            <w:tcW w:w="5125" w:type="dxa"/>
          </w:tcPr>
          <w:p w:rsidR="004069B7" w:rsidRPr="00311FEF" w:rsidRDefault="004069B7" w:rsidP="001E1FAA">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 xml:space="preserve">Representative </w:t>
            </w:r>
            <w:proofErr w:type="spellStart"/>
            <w:r>
              <w:rPr>
                <w:rFonts w:ascii="Cambria" w:hAnsi="Cambria" w:cs="Arial"/>
              </w:rPr>
              <w:t>Clodfelter</w:t>
            </w:r>
            <w:proofErr w:type="spellEnd"/>
            <w:r>
              <w:rPr>
                <w:rFonts w:ascii="Cambria" w:hAnsi="Cambria" w:cs="Arial"/>
              </w:rPr>
              <w:t>, LD 10</w:t>
            </w:r>
          </w:p>
          <w:p w:rsidR="004069B7" w:rsidRPr="00D76E5B" w:rsidRDefault="004069B7" w:rsidP="001E1FAA">
            <w:pPr>
              <w:rPr>
                <w:rFonts w:ascii="Cambria" w:hAnsi="Cambria" w:cs="Arial"/>
              </w:rPr>
            </w:pPr>
            <w:r>
              <w:rPr>
                <w:rFonts w:ascii="Cambria" w:hAnsi="Cambria" w:cs="Arial"/>
                <w:b/>
              </w:rPr>
              <w:t>BILL STATUS:</w:t>
            </w:r>
            <w:r w:rsidRPr="00C6092E">
              <w:rPr>
                <w:rFonts w:ascii="Cambria" w:hAnsi="Cambria" w:cs="Arial"/>
              </w:rPr>
              <w:t xml:space="preserve"> </w:t>
            </w:r>
            <w:hyperlink r:id="rId537" w:tooltip="Bill Status Inquiry" w:history="1">
              <w:r>
                <w:rPr>
                  <w:rStyle w:val="Hyperlink"/>
                  <w:rFonts w:ascii="Cambria" w:hAnsi="Cambria"/>
                </w:rPr>
                <w:t>Cau</w:t>
              </w:r>
              <w:r w:rsidRPr="00D76E5B">
                <w:rPr>
                  <w:rStyle w:val="Hyperlink"/>
                  <w:rFonts w:ascii="Cambria" w:hAnsi="Cambria"/>
                </w:rPr>
                <w:t>cus &amp; COW</w:t>
              </w:r>
            </w:hyperlink>
          </w:p>
          <w:tbl>
            <w:tblPr>
              <w:tblStyle w:val="TableGrid"/>
              <w:tblW w:w="0" w:type="auto"/>
              <w:tblLook w:val="04A0" w:firstRow="1" w:lastRow="0" w:firstColumn="1" w:lastColumn="0" w:noHBand="0" w:noVBand="1"/>
            </w:tblPr>
            <w:tblGrid>
              <w:gridCol w:w="5115"/>
            </w:tblGrid>
            <w:tr w:rsidR="004069B7" w:rsidTr="004069B7">
              <w:tc>
                <w:tcPr>
                  <w:tcW w:w="5115" w:type="dxa"/>
                  <w:tcBorders>
                    <w:top w:val="nil"/>
                    <w:left w:val="nil"/>
                    <w:bottom w:val="nil"/>
                    <w:right w:val="nil"/>
                  </w:tcBorders>
                  <w:tcMar>
                    <w:left w:w="0" w:type="dxa"/>
                    <w:right w:w="0" w:type="dxa"/>
                  </w:tcMar>
                </w:tcPr>
                <w:p w:rsidR="004069B7" w:rsidRDefault="004069B7" w:rsidP="00C67E92">
                  <w:pPr>
                    <w:framePr w:hSpace="180" w:wrap="around" w:vAnchor="page" w:hAnchor="margin" w:y="2484"/>
                    <w:rPr>
                      <w:rFonts w:ascii="Cambria" w:hAnsi="Cambria" w:cs="Arial"/>
                    </w:rPr>
                  </w:pPr>
                  <w:r>
                    <w:rPr>
                      <w:rFonts w:ascii="Cambria" w:hAnsi="Cambria" w:cs="Arial"/>
                    </w:rPr>
                    <w:t xml:space="preserve">             TI: DPA 5-3-0-0</w:t>
                  </w:r>
                </w:p>
              </w:tc>
            </w:tr>
            <w:tr w:rsidR="004069B7" w:rsidTr="004069B7">
              <w:tc>
                <w:tcPr>
                  <w:tcW w:w="5115" w:type="dxa"/>
                  <w:tcBorders>
                    <w:top w:val="nil"/>
                    <w:left w:val="nil"/>
                    <w:bottom w:val="nil"/>
                    <w:right w:val="nil"/>
                  </w:tcBorders>
                  <w:tcMar>
                    <w:left w:w="0" w:type="dxa"/>
                    <w:right w:w="0" w:type="dxa"/>
                  </w:tcMar>
                </w:tcPr>
                <w:p w:rsidR="004069B7" w:rsidRDefault="004069B7" w:rsidP="00C67E92">
                  <w:pPr>
                    <w:framePr w:hSpace="180" w:wrap="around" w:vAnchor="page" w:hAnchor="margin" w:y="2484"/>
                    <w:rPr>
                      <w:rFonts w:ascii="Cambria" w:hAnsi="Cambria" w:cs="Arial"/>
                    </w:rPr>
                  </w:pPr>
                </w:p>
              </w:tc>
            </w:tr>
          </w:tbl>
          <w:p w:rsidR="004069B7" w:rsidRPr="00C6092E" w:rsidRDefault="004069B7" w:rsidP="001E1FAA">
            <w:pPr>
              <w:rPr>
                <w:rFonts w:ascii="Cambria" w:hAnsi="Cambria" w:cs="Arial"/>
              </w:rPr>
            </w:pPr>
          </w:p>
        </w:tc>
        <w:tc>
          <w:tcPr>
            <w:tcW w:w="4770" w:type="dxa"/>
          </w:tcPr>
          <w:p w:rsidR="004069B7" w:rsidRDefault="004069B7" w:rsidP="001E1FAA">
            <w:pPr>
              <w:rPr>
                <w:rFonts w:ascii="Cambria" w:hAnsi="Cambria" w:cs="Arial"/>
              </w:rPr>
            </w:pPr>
            <w:r w:rsidRPr="001C5438">
              <w:rPr>
                <w:rFonts w:ascii="Cambria" w:hAnsi="Cambria" w:cs="Arial"/>
                <w:noProof/>
              </w:rPr>
              <mc:AlternateContent>
                <mc:Choice Requires="wps">
                  <w:drawing>
                    <wp:anchor distT="0" distB="0" distL="114300" distR="114300" simplePos="0" relativeHeight="252053504" behindDoc="1" locked="1" layoutInCell="1" allowOverlap="0" wp14:anchorId="08A11A03" wp14:editId="5C0364BF">
                      <wp:simplePos x="0" y="0"/>
                      <wp:positionH relativeFrom="margin">
                        <wp:posOffset>0</wp:posOffset>
                      </wp:positionH>
                      <wp:positionV relativeFrom="page">
                        <wp:posOffset>74295</wp:posOffset>
                      </wp:positionV>
                      <wp:extent cx="2669540" cy="546100"/>
                      <wp:effectExtent l="0" t="0" r="16510" b="25400"/>
                      <wp:wrapTight wrapText="bothSides">
                        <wp:wrapPolygon edited="0">
                          <wp:start x="0" y="0"/>
                          <wp:lineTo x="0" y="21851"/>
                          <wp:lineTo x="21579" y="21851"/>
                          <wp:lineTo x="21579" y="0"/>
                          <wp:lineTo x="0" y="0"/>
                        </wp:wrapPolygon>
                      </wp:wrapTight>
                      <wp:docPr id="57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546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4069B7">
                                  <w:pPr>
                                    <w:rPr>
                                      <w:b/>
                                      <w:u w:val="single"/>
                                    </w:rPr>
                                  </w:pPr>
                                  <w:r w:rsidRPr="00BB4358">
                                    <w:rPr>
                                      <w:b/>
                                      <w:u w:val="single"/>
                                    </w:rPr>
                                    <w:t>Legend:</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11A03" id="_x0000_s1239" type="#_x0000_t202" style="position:absolute;margin-left:0;margin-top:5.85pt;width:210.2pt;height:43pt;z-index:-251262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iAIAABoFAAAOAAAAZHJzL2Uyb0RvYy54bWysVF1v2yAUfZ+0/4B4T/1RO02sOlUXJ9Ok&#10;7kNq9wMIxjEaBgYkdlftv++CkyxZX6ZpfrDB93I4594Dt3dDJ9CeGcuVLHFyFWPEJFU1l9sSf31a&#10;T2YYWUdkTYSSrMTPzOK7xds3t70uWKpaJWpmEIBIW/S6xK1zuogiS1vWEXulNJMQbJTpiIOp2Ua1&#10;IT2gdyJK43ga9crU2ijKrIW/1RjEi4DfNIy6z01jmUOixMDNhbcJ741/R4tbUmwN0S2nBxrkH1h0&#10;hEvY9ARVEUfQzvBXUB2nRlnVuCuqukg1DacsaAA1SfyHmseWaBa0QHGsPpXJ/j9Y+mn/xSBelzi/&#10;ucZIkg6a9MQGh96pAWW+Pr22BaQ9akh0A/yGPgetVj8o+s0iqZYtkVt2b4zqW0Zq4Jf4ldHZ0hHH&#10;epBN/1HVsA3ZORWAhsZ0vnhQDgTo0KfnU288FQo/0+l0nmcQohDLs2kSh+ZFpDiu1sa690x1yA9K&#10;bKD3AZ3sH6zzbEhxTPGbSbXmQoT+C4n6Es/zNB91KcFrH/Rp1mw3S2HQnngHhSdIg8h5Wscd+Fjw&#10;rsSzUxIpfDVWsg67OMLFOAYmQnpwEAfcDqPRLy/zeL6arWbZJEunq0kWV9Xkfr3MJtN1cpNX19Vy&#10;WSU/Pc8kK1pe10x6qkfvJtnfeeNwikbXndx7IelC+To8r5VHlzRClUHV8RvUBRv4zo8ecMNmCI5L&#10;k+ujvzaqfgZnGDUeULhQYNAq8wOjHg5nie33HTEMI/FBgrvmSeat4MIky29SmJjzyOY8QiQFqBI7&#10;jMbh0o03wE4bvm1hp9HPUt2DIxsezOKtO7I6+BgOYFB1uCz8CT+fh6zfV9riFwAAAP//AwBQSwME&#10;FAAGAAgAAAAhALni7CPbAAAABgEAAA8AAABkcnMvZG93bnJldi54bWxMj0FPwzAMhe9I/IfISNxY&#10;um6irDSdEIM7lLFd08ZrKxKnarKt8Osxp3H0e/Z7n4v15Kw44Rh6TwrmswQEUuNNT62C7cfr3QOI&#10;EDUZbT2hgm8MsC6vrwqdG3+mdzxVsRUcQiHXCroYh1zK0HTodJj5AYm9gx+djjyOrTSjPnO4szJN&#10;knvpdE/c0OkBnztsvqqjY4x0v11s3irMMl0vNi8/n6vDzip1ezM9PYKIOMXLMvzh8w2UzFT7I5kg&#10;rAJ+JLI6z0Cwu0yTJYhawSrLQJaF/I9f/gIAAP//AwBQSwECLQAUAAYACAAAACEAtoM4kv4AAADh&#10;AQAAEwAAAAAAAAAAAAAAAAAAAAAAW0NvbnRlbnRfVHlwZXNdLnhtbFBLAQItABQABgAIAAAAIQA4&#10;/SH/1gAAAJQBAAALAAAAAAAAAAAAAAAAAC8BAABfcmVscy8ucmVsc1BLAQItABQABgAIAAAAIQCt&#10;+/eXiAIAABoFAAAOAAAAAAAAAAAAAAAAAC4CAABkcnMvZTJvRG9jLnhtbFBLAQItABQABgAIAAAA&#10;IQC54uwj2wAAAAYBAAAPAAAAAAAAAAAAAAAAAOIEAABkcnMvZG93bnJldi54bWxQSwUGAAAAAAQA&#10;BADzAAAA6gUAAAAA&#10;" o:allowoverlap="f" filled="f">
                      <v:textbox>
                        <w:txbxContent>
                          <w:p w:rsidR="00224FF0" w:rsidRPr="00F34CC1" w:rsidRDefault="00224FF0" w:rsidP="004069B7">
                            <w:pPr>
                              <w:rPr>
                                <w:b/>
                                <w:u w:val="single"/>
                              </w:rPr>
                            </w:pPr>
                            <w:r w:rsidRPr="00BB4358">
                              <w:rPr>
                                <w:b/>
                                <w:u w:val="single"/>
                              </w:rPr>
                              <w:t>Legend:</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1E1FAA" w:rsidRDefault="001E1FAA" w:rsidP="004069B7">
      <w:pPr>
        <w:spacing w:before="200"/>
        <w:jc w:val="both"/>
        <w:rPr>
          <w:rFonts w:ascii="Cambria" w:hAnsi="Cambria" w:cs="Arial"/>
          <w:b/>
          <w:u w:val="single"/>
        </w:rPr>
      </w:pPr>
    </w:p>
    <w:p w:rsidR="004069B7" w:rsidRPr="001C5438" w:rsidRDefault="004069B7" w:rsidP="004069B7">
      <w:pPr>
        <w:spacing w:before="200"/>
        <w:jc w:val="both"/>
        <w:rPr>
          <w:rFonts w:ascii="Cambria" w:hAnsi="Cambria" w:cs="Arial"/>
          <w:b/>
          <w:u w:val="single"/>
        </w:rPr>
      </w:pPr>
      <w:r w:rsidRPr="001C5438">
        <w:rPr>
          <w:rFonts w:ascii="Cambria" w:hAnsi="Cambria" w:cs="Arial"/>
          <w:b/>
          <w:u w:val="single"/>
        </w:rPr>
        <w:t>Abstract</w:t>
      </w:r>
    </w:p>
    <w:p w:rsidR="004069B7" w:rsidRPr="001C5438" w:rsidRDefault="004069B7" w:rsidP="004069B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2054528" behindDoc="1" locked="1" layoutInCell="1" allowOverlap="0" wp14:anchorId="004DD811" wp14:editId="4566AF56">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57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4069B7">
                            <w:pPr>
                              <w:jc w:val="center"/>
                            </w:pPr>
                            <w:sdt>
                              <w:sdtPr>
                                <w:tag w:val="Prop105"/>
                                <w:id w:val="13139795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4656337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0138853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131738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DD811" id="_x0000_s1240" type="#_x0000_t202" style="position:absolute;left:0;text-align:left;margin-left:0;margin-top:628.5pt;width:468pt;height:21.6pt;z-index:-251261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nYMQIAAFsEAAAOAAAAZHJzL2Uyb0RvYy54bWysVNuO0zAQfUfiHyy/07TZtN1GTVdLlyKk&#10;5SLt8gGO4yQWjsfYbpPy9YydtlQLvCDyYNme8ZmZc2ayvhs6RQ7COgm6oLPJlBKhOVRSNwX9+rx7&#10;c0uJ80xXTIEWBT0KR+82r1+te5OLFFpQlbAEQbTLe1PQ1nuTJ4njreiYm4ARGo012I55PNomqSzr&#10;Eb1TSTqdLpIebGUscOEc3j6MRrqJ+HUtuP9c1054ogqKufm42riWYU02a5Y3lplW8lMa7B+y6JjU&#10;GPQC9cA8I3srf4PqJLfgoPYTDl0CdS25iDVgNbPpi2qeWmZErAXJceZCk/t/sPzT4YslsirofJlR&#10;olmHIj2LwZO3MJBF4Kc3Lke3J4OOfsBr1DnW6swj8G+OaNi2TDfi3lroW8EqzG8WXiZXT0ccF0DK&#10;/iNUGIbtPUSgobZdIA/pIIiOOh0v2oRUOF7OV9nNYoomjrZ0md2kUbyE5efXxjr/XkBHwqagFrWP&#10;6Ozw6HzIhuVnlxDMgZLVTioVD7Ypt8qSA8M+2cUvFvDCTWnSF3Q1T+cjAX+FmMbvTxCd9NjwSnYF&#10;vb04sTzQ9k5XsR09k2rcY8pKn3gM1I0k+qEcomTpLDsLVEJ1RGotjB2OE4mbFuwPSnrs7oK673tm&#10;BSXqg0Z5VrMsC+MQD9l8iWQSe20pry1Mc4QqqKdk3G79OEJ7Y2XTYqSxITTco6S1jGwH7cesTgVg&#10;B0cRTtMWRuT6HL1+/RM2PwEAAP//AwBQSwMEFAAGAAgAAAAhAPgJoQveAAAACgEAAA8AAABkcnMv&#10;ZG93bnJldi54bWxMT0FOwzAQvCPxB2uRuKDWJoG0DXEqhASiN2gRXN3YTSLsdbDdNPye5QS32ZnR&#10;7Ey1npxlowmx9yjhei6AGWy87rGV8LZ7nC2BxaRQK+vRSPg2Edb1+VmlSu1P+GrGbWoZhWAslYQu&#10;paHkPDadcSrO/WCQtIMPTiU6Q8t1UCcKd5ZnQhTcqR7pQ6cG89CZ5nN7dBKWN8/jR9zkL+9NcbCr&#10;dLUYn76ClJcX0/0dsGSm9GeG3/pUHWrqtPdH1JFZCTQkEZvdLgiRvsoLAnuiciEy4HXF/0+ofwAA&#10;AP//AwBQSwECLQAUAAYACAAAACEAtoM4kv4AAADhAQAAEwAAAAAAAAAAAAAAAAAAAAAAW0NvbnRl&#10;bnRfVHlwZXNdLnhtbFBLAQItABQABgAIAAAAIQA4/SH/1gAAAJQBAAALAAAAAAAAAAAAAAAAAC8B&#10;AABfcmVscy8ucmVsc1BLAQItABQABgAIAAAAIQB/7GnYMQIAAFsEAAAOAAAAAAAAAAAAAAAAAC4C&#10;AABkcnMvZTJvRG9jLnhtbFBLAQItABQABgAIAAAAIQD4CaEL3gAAAAoBAAAPAAAAAAAAAAAAAAAA&#10;AIsEAABkcnMvZG93bnJldi54bWxQSwUGAAAAAAQABADzAAAAlgUAAAAA&#10;" o:allowoverlap="f">
                <v:textbox>
                  <w:txbxContent>
                    <w:p w:rsidR="00224FF0" w:rsidRDefault="00224FF0" w:rsidP="004069B7">
                      <w:pPr>
                        <w:jc w:val="center"/>
                      </w:pPr>
                      <w:sdt>
                        <w:sdtPr>
                          <w:tag w:val="Prop105"/>
                          <w:id w:val="13139795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4656337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0138853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131738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authorized emergency vehicles.</w:t>
      </w:r>
    </w:p>
    <w:p w:rsidR="004069B7" w:rsidRPr="001C5438" w:rsidRDefault="004069B7" w:rsidP="004069B7">
      <w:pPr>
        <w:jc w:val="both"/>
        <w:rPr>
          <w:rFonts w:ascii="Cambria" w:hAnsi="Cambria" w:cs="Arial"/>
          <w:b/>
          <w:u w:val="single"/>
        </w:rPr>
      </w:pPr>
      <w:r w:rsidRPr="001C5438">
        <w:rPr>
          <w:rFonts w:ascii="Cambria" w:hAnsi="Cambria" w:cs="Arial"/>
          <w:b/>
          <w:u w:val="single"/>
        </w:rPr>
        <w:t>Provisions</w:t>
      </w:r>
    </w:p>
    <w:p w:rsidR="004069B7" w:rsidRDefault="004069B7" w:rsidP="004069B7">
      <w:pPr>
        <w:pStyle w:val="ListParagraph"/>
        <w:numPr>
          <w:ilvl w:val="0"/>
          <w:numId w:val="133"/>
        </w:numPr>
        <w:spacing w:after="120" w:line="240" w:lineRule="auto"/>
        <w:contextualSpacing w:val="0"/>
        <w:jc w:val="both"/>
        <w:rPr>
          <w:rFonts w:ascii="Cambria" w:hAnsi="Cambria" w:cs="Arial"/>
        </w:rPr>
      </w:pPr>
      <w:r>
        <w:rPr>
          <w:rFonts w:ascii="Cambria" w:hAnsi="Cambria" w:cs="Arial"/>
        </w:rPr>
        <w:t xml:space="preserve">Classifies a probation officer's vehicle </w:t>
      </w:r>
      <w:r w:rsidRPr="006D255B">
        <w:rPr>
          <w:rFonts w:ascii="Cambria" w:hAnsi="Cambria" w:cs="Arial"/>
          <w:b/>
          <w:color w:val="7030A0"/>
        </w:rPr>
        <w:t>THAT HAS BEEN AUTHORIZED BY A PROBATION DEPARTMENT OR LOCAL AUTHORITY</w:t>
      </w:r>
      <w:r w:rsidRPr="006D255B">
        <w:rPr>
          <w:rFonts w:ascii="Cambria" w:hAnsi="Cambria" w:cs="Arial"/>
          <w:b/>
        </w:rPr>
        <w:t xml:space="preserve"> </w:t>
      </w:r>
      <w:r>
        <w:rPr>
          <w:rFonts w:ascii="Cambria" w:hAnsi="Cambria" w:cs="Arial"/>
        </w:rPr>
        <w:t xml:space="preserve">as an </w:t>
      </w:r>
      <w:r w:rsidRPr="00F402F8">
        <w:rPr>
          <w:rFonts w:ascii="Cambria" w:hAnsi="Cambria" w:cs="Arial"/>
          <w:i/>
        </w:rPr>
        <w:t xml:space="preserve">authorized </w:t>
      </w:r>
      <w:r>
        <w:rPr>
          <w:rFonts w:ascii="Cambria" w:hAnsi="Cambria" w:cs="Arial"/>
          <w:i/>
        </w:rPr>
        <w:t>emergency vehicle</w:t>
      </w:r>
      <w:r>
        <w:rPr>
          <w:rFonts w:ascii="Cambria" w:hAnsi="Cambria" w:cs="Arial"/>
        </w:rPr>
        <w:t>. (Sec. 1) (</w:t>
      </w:r>
      <w:r w:rsidRPr="00DE20BA">
        <w:rPr>
          <w:rFonts w:ascii="Cambria" w:hAnsi="Cambria" w:cs="Arial"/>
          <w:i/>
        </w:rPr>
        <w:t>TI</w:t>
      </w:r>
      <w:r>
        <w:rPr>
          <w:rFonts w:ascii="Cambria" w:hAnsi="Cambria" w:cs="Arial"/>
        </w:rPr>
        <w:t>)</w:t>
      </w:r>
    </w:p>
    <w:p w:rsidR="004069B7" w:rsidRPr="00493847" w:rsidRDefault="004069B7" w:rsidP="004069B7">
      <w:pPr>
        <w:pStyle w:val="ListParagraph"/>
        <w:numPr>
          <w:ilvl w:val="0"/>
          <w:numId w:val="133"/>
        </w:numPr>
        <w:spacing w:after="120" w:line="240" w:lineRule="auto"/>
        <w:contextualSpacing w:val="0"/>
        <w:jc w:val="both"/>
        <w:rPr>
          <w:rFonts w:ascii="Cambria" w:hAnsi="Cambria" w:cs="Arial"/>
        </w:rPr>
      </w:pPr>
      <w:r>
        <w:rPr>
          <w:rFonts w:ascii="Cambria" w:hAnsi="Cambria" w:cs="Arial"/>
        </w:rPr>
        <w:t>Makes technical changes. (Sec. 1)</w:t>
      </w:r>
    </w:p>
    <w:p w:rsidR="004069B7" w:rsidRPr="001C5438" w:rsidRDefault="004069B7" w:rsidP="004069B7">
      <w:pPr>
        <w:jc w:val="both"/>
        <w:rPr>
          <w:rFonts w:ascii="Cambria" w:hAnsi="Cambria" w:cs="Arial"/>
          <w:b/>
          <w:u w:val="single"/>
        </w:rPr>
      </w:pPr>
      <w:r w:rsidRPr="001C5438">
        <w:rPr>
          <w:rFonts w:ascii="Cambria" w:hAnsi="Cambria" w:cs="Arial"/>
          <w:b/>
          <w:u w:val="single"/>
        </w:rPr>
        <w:t>Current Law</w:t>
      </w:r>
    </w:p>
    <w:p w:rsidR="004069B7" w:rsidRDefault="004069B7" w:rsidP="004069B7">
      <w:pPr>
        <w:jc w:val="both"/>
        <w:rPr>
          <w:rFonts w:ascii="Cambria" w:hAnsi="Cambria" w:cs="Arial"/>
        </w:rPr>
      </w:pPr>
      <w:r>
        <w:rPr>
          <w:rFonts w:ascii="Cambria" w:hAnsi="Cambria" w:cs="Arial"/>
        </w:rPr>
        <w:t xml:space="preserve">An </w:t>
      </w:r>
      <w:r w:rsidRPr="00261544">
        <w:rPr>
          <w:rFonts w:ascii="Cambria" w:hAnsi="Cambria" w:cs="Arial"/>
          <w:i/>
        </w:rPr>
        <w:t>authorized emergency vehicle</w:t>
      </w:r>
      <w:r>
        <w:rPr>
          <w:rFonts w:ascii="Cambria" w:hAnsi="Cambria" w:cs="Arial"/>
        </w:rPr>
        <w:t xml:space="preserve"> is defined as any of the following:</w:t>
      </w:r>
    </w:p>
    <w:p w:rsidR="004069B7" w:rsidRDefault="004069B7" w:rsidP="004069B7">
      <w:pPr>
        <w:pStyle w:val="ListParagraph"/>
        <w:numPr>
          <w:ilvl w:val="0"/>
          <w:numId w:val="124"/>
        </w:numPr>
        <w:spacing w:after="120" w:line="240" w:lineRule="auto"/>
        <w:jc w:val="both"/>
        <w:rPr>
          <w:rFonts w:ascii="Cambria" w:hAnsi="Cambria" w:cs="Arial"/>
        </w:rPr>
      </w:pPr>
      <w:r>
        <w:rPr>
          <w:rFonts w:ascii="Cambria" w:hAnsi="Cambria" w:cs="Arial"/>
        </w:rPr>
        <w:t xml:space="preserve">A fire department vehicle; </w:t>
      </w:r>
    </w:p>
    <w:p w:rsidR="004069B7" w:rsidRDefault="004069B7" w:rsidP="004069B7">
      <w:pPr>
        <w:pStyle w:val="ListParagraph"/>
        <w:numPr>
          <w:ilvl w:val="0"/>
          <w:numId w:val="124"/>
        </w:numPr>
        <w:spacing w:after="120" w:line="240" w:lineRule="auto"/>
        <w:jc w:val="both"/>
        <w:rPr>
          <w:rFonts w:ascii="Cambria" w:hAnsi="Cambria" w:cs="Arial"/>
        </w:rPr>
      </w:pPr>
      <w:r>
        <w:rPr>
          <w:rFonts w:ascii="Cambria" w:hAnsi="Cambria" w:cs="Arial"/>
        </w:rPr>
        <w:t>A police vehicle;</w:t>
      </w:r>
    </w:p>
    <w:p w:rsidR="004069B7" w:rsidRDefault="004069B7" w:rsidP="004069B7">
      <w:pPr>
        <w:pStyle w:val="ListParagraph"/>
        <w:numPr>
          <w:ilvl w:val="0"/>
          <w:numId w:val="124"/>
        </w:numPr>
        <w:spacing w:after="120" w:line="240" w:lineRule="auto"/>
        <w:jc w:val="both"/>
        <w:rPr>
          <w:rFonts w:ascii="Cambria" w:hAnsi="Cambria" w:cs="Arial"/>
        </w:rPr>
      </w:pPr>
      <w:r>
        <w:rPr>
          <w:rFonts w:ascii="Cambria" w:hAnsi="Cambria" w:cs="Arial"/>
        </w:rPr>
        <w:t>An ambulance or emergency vehicle that is designated or authorized by the department or a local authority; and</w:t>
      </w:r>
    </w:p>
    <w:p w:rsidR="004069B7" w:rsidRDefault="004069B7" w:rsidP="004069B7">
      <w:pPr>
        <w:pStyle w:val="ListParagraph"/>
        <w:numPr>
          <w:ilvl w:val="0"/>
          <w:numId w:val="124"/>
        </w:numPr>
        <w:spacing w:after="120" w:line="240" w:lineRule="auto"/>
        <w:jc w:val="both"/>
        <w:rPr>
          <w:rFonts w:ascii="Cambria" w:hAnsi="Cambria" w:cs="Arial"/>
        </w:rPr>
      </w:pPr>
      <w:r>
        <w:rPr>
          <w:rFonts w:ascii="Cambria" w:hAnsi="Cambria" w:cs="Arial"/>
        </w:rPr>
        <w:t xml:space="preserve">Authorized ambulances, fire trucks and rescue vehicles that meet prescribed liability insurance requirements </w:t>
      </w:r>
      <w:hyperlink r:id="rId538" w:history="1">
        <w:r w:rsidRPr="00606920">
          <w:rPr>
            <w:rStyle w:val="Hyperlink"/>
            <w:rFonts w:ascii="Cambria" w:hAnsi="Cambria" w:cs="Arial"/>
          </w:rPr>
          <w:t>(A.R.S. §28-101)</w:t>
        </w:r>
      </w:hyperlink>
      <w:r>
        <w:rPr>
          <w:rFonts w:ascii="Cambria" w:hAnsi="Cambria" w:cs="Arial"/>
        </w:rPr>
        <w:t>.</w:t>
      </w:r>
    </w:p>
    <w:p w:rsidR="004069B7" w:rsidRDefault="004069B7" w:rsidP="004069B7">
      <w:pPr>
        <w:jc w:val="both"/>
        <w:rPr>
          <w:rFonts w:ascii="Cambria" w:hAnsi="Cambria" w:cs="Arial"/>
        </w:rPr>
      </w:pPr>
      <w:r>
        <w:rPr>
          <w:rFonts w:ascii="Cambria" w:hAnsi="Cambria" w:cs="Arial"/>
        </w:rPr>
        <w:t xml:space="preserve">If an </w:t>
      </w:r>
      <w:r>
        <w:rPr>
          <w:rFonts w:ascii="Cambria" w:hAnsi="Cambria" w:cs="Arial"/>
          <w:i/>
        </w:rPr>
        <w:t xml:space="preserve">authorized </w:t>
      </w:r>
      <w:r w:rsidRPr="000924B9">
        <w:rPr>
          <w:rFonts w:ascii="Cambria" w:hAnsi="Cambria" w:cs="Arial"/>
          <w:i/>
        </w:rPr>
        <w:t>emergency vehicle</w:t>
      </w:r>
      <w:r>
        <w:rPr>
          <w:rFonts w:ascii="Cambria" w:hAnsi="Cambria" w:cs="Arial"/>
        </w:rPr>
        <w:t xml:space="preserve"> is driving to an emergency with its lights and audible signal active, then it may:</w:t>
      </w:r>
    </w:p>
    <w:p w:rsidR="004069B7" w:rsidRDefault="004069B7" w:rsidP="004069B7">
      <w:pPr>
        <w:pStyle w:val="ListParagraph"/>
        <w:numPr>
          <w:ilvl w:val="0"/>
          <w:numId w:val="125"/>
        </w:numPr>
        <w:spacing w:after="120" w:line="240" w:lineRule="auto"/>
        <w:jc w:val="both"/>
        <w:rPr>
          <w:rFonts w:ascii="Cambria" w:hAnsi="Cambria" w:cs="Arial"/>
        </w:rPr>
      </w:pPr>
      <w:r>
        <w:rPr>
          <w:rFonts w:ascii="Cambria" w:hAnsi="Cambria" w:cs="Arial"/>
        </w:rPr>
        <w:t>Park or stand;</w:t>
      </w:r>
    </w:p>
    <w:p w:rsidR="004069B7" w:rsidRDefault="004069B7" w:rsidP="004069B7">
      <w:pPr>
        <w:pStyle w:val="ListParagraph"/>
        <w:numPr>
          <w:ilvl w:val="0"/>
          <w:numId w:val="125"/>
        </w:numPr>
        <w:spacing w:after="120" w:line="240" w:lineRule="auto"/>
        <w:jc w:val="both"/>
        <w:rPr>
          <w:rFonts w:ascii="Cambria" w:hAnsi="Cambria" w:cs="Arial"/>
        </w:rPr>
      </w:pPr>
      <w:r>
        <w:rPr>
          <w:rFonts w:ascii="Cambria" w:hAnsi="Cambria" w:cs="Arial"/>
        </w:rPr>
        <w:t>Drive through a stop sign or a red light if it slows enough to maintain safe operation;</w:t>
      </w:r>
    </w:p>
    <w:p w:rsidR="004069B7" w:rsidRDefault="004069B7" w:rsidP="004069B7">
      <w:pPr>
        <w:pStyle w:val="ListParagraph"/>
        <w:numPr>
          <w:ilvl w:val="0"/>
          <w:numId w:val="125"/>
        </w:numPr>
        <w:spacing w:after="120" w:line="240" w:lineRule="auto"/>
        <w:jc w:val="both"/>
        <w:rPr>
          <w:rFonts w:ascii="Cambria" w:hAnsi="Cambria" w:cs="Arial"/>
        </w:rPr>
      </w:pPr>
      <w:r>
        <w:rPr>
          <w:rFonts w:ascii="Cambria" w:hAnsi="Cambria" w:cs="Arial"/>
        </w:rPr>
        <w:t xml:space="preserve">Exceed the speed limit if it is not endangering life or property; and </w:t>
      </w:r>
    </w:p>
    <w:p w:rsidR="004069B7" w:rsidRDefault="004069B7" w:rsidP="004069B7">
      <w:pPr>
        <w:pStyle w:val="ListParagraph"/>
        <w:numPr>
          <w:ilvl w:val="0"/>
          <w:numId w:val="125"/>
        </w:numPr>
        <w:spacing w:after="120" w:line="240" w:lineRule="auto"/>
        <w:jc w:val="both"/>
        <w:rPr>
          <w:rFonts w:ascii="Cambria" w:hAnsi="Cambria" w:cs="Arial"/>
        </w:rPr>
      </w:pPr>
      <w:r>
        <w:rPr>
          <w:rFonts w:ascii="Cambria" w:hAnsi="Cambria" w:cs="Arial"/>
        </w:rPr>
        <w:t xml:space="preserve">Ignore the </w:t>
      </w:r>
      <w:r w:rsidRPr="005F61A6">
        <w:rPr>
          <w:rFonts w:ascii="Cambria" w:hAnsi="Cambria" w:cs="Arial"/>
        </w:rPr>
        <w:t>laws or rules</w:t>
      </w:r>
      <w:r>
        <w:rPr>
          <w:rFonts w:ascii="Cambria" w:hAnsi="Cambria" w:cs="Arial"/>
        </w:rPr>
        <w:t xml:space="preserve"> regarding</w:t>
      </w:r>
      <w:r w:rsidRPr="005F61A6">
        <w:rPr>
          <w:rFonts w:ascii="Cambria" w:hAnsi="Cambria" w:cs="Arial"/>
        </w:rPr>
        <w:t xml:space="preserve"> the direction of movement or turning in specified directions</w:t>
      </w:r>
      <w:r>
        <w:rPr>
          <w:rFonts w:ascii="Cambria" w:hAnsi="Cambria" w:cs="Arial"/>
        </w:rPr>
        <w:t>.</w:t>
      </w:r>
    </w:p>
    <w:p w:rsidR="004069B7" w:rsidRPr="00D16543" w:rsidRDefault="004069B7" w:rsidP="004069B7">
      <w:pPr>
        <w:spacing w:after="120"/>
        <w:jc w:val="both"/>
        <w:rPr>
          <w:rFonts w:ascii="Cambria" w:hAnsi="Cambria" w:cs="Arial"/>
        </w:rPr>
      </w:pPr>
      <w:r>
        <w:rPr>
          <w:rFonts w:ascii="Cambria" w:hAnsi="Cambria" w:cs="Arial"/>
        </w:rPr>
        <w:t xml:space="preserve">The driver of an emergency vehicle is still required to drive with regard to safety of all persons and is held responsible for the results of any reckless driving </w:t>
      </w:r>
      <w:hyperlink r:id="rId539" w:history="1">
        <w:r w:rsidRPr="00D16543">
          <w:rPr>
            <w:rStyle w:val="Hyperlink"/>
            <w:rFonts w:ascii="Cambria" w:hAnsi="Cambria" w:cs="Arial"/>
          </w:rPr>
          <w:t>(A.R.S. §28-624)</w:t>
        </w:r>
      </w:hyperlink>
      <w:r>
        <w:rPr>
          <w:rFonts w:ascii="Cambria" w:hAnsi="Cambria" w:cs="Arial"/>
        </w:rPr>
        <w:t xml:space="preserve">. </w:t>
      </w:r>
    </w:p>
    <w:p w:rsidR="004069B7" w:rsidRPr="001C5438" w:rsidRDefault="004069B7" w:rsidP="004069B7">
      <w:pPr>
        <w:spacing w:after="120"/>
        <w:jc w:val="both"/>
        <w:rPr>
          <w:rFonts w:ascii="Cambria" w:hAnsi="Cambria" w:cs="Arial"/>
        </w:rPr>
      </w:pPr>
    </w:p>
    <w:p w:rsidR="004069B7" w:rsidRDefault="004069B7" w:rsidP="004069B7">
      <w:pPr>
        <w:sectPr w:rsidR="004069B7" w:rsidSect="00990E7D">
          <w:type w:val="continuous"/>
          <w:pgSz w:w="12240" w:h="15840"/>
          <w:pgMar w:top="1440" w:right="1440" w:bottom="1440" w:left="1440" w:header="720" w:footer="720" w:gutter="0"/>
          <w:cols w:space="720"/>
          <w:docGrid w:linePitch="360"/>
        </w:sectPr>
      </w:pPr>
    </w:p>
    <w:p w:rsidR="004069B7" w:rsidRDefault="004069B7" w:rsidP="004069B7">
      <w:pPr>
        <w:pStyle w:val="Heading1"/>
        <w:jc w:val="center"/>
      </w:pPr>
      <w:r>
        <w:rPr>
          <w:noProof/>
        </w:rPr>
        <w:lastRenderedPageBreak/>
        <w:drawing>
          <wp:anchor distT="0" distB="0" distL="114300" distR="114300" simplePos="0" relativeHeight="252055552" behindDoc="1" locked="0" layoutInCell="1" allowOverlap="1" wp14:anchorId="0F6141B3" wp14:editId="21222E85">
            <wp:simplePos x="0" y="0"/>
            <wp:positionH relativeFrom="column">
              <wp:posOffset>2362835</wp:posOffset>
            </wp:positionH>
            <wp:positionV relativeFrom="paragraph">
              <wp:posOffset>-322580</wp:posOffset>
            </wp:positionV>
            <wp:extent cx="1214755" cy="1165860"/>
            <wp:effectExtent l="0" t="0" r="0" b="0"/>
            <wp:wrapNone/>
            <wp:docPr id="589" name="Picture 589"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69B7" w:rsidRDefault="004069B7" w:rsidP="004069B7">
      <w:pPr>
        <w:jc w:val="center"/>
        <w:sectPr w:rsidR="004069B7" w:rsidSect="00990E7D">
          <w:footerReference w:type="default" r:id="rId540"/>
          <w:pgSz w:w="12240" w:h="15840"/>
          <w:pgMar w:top="1080" w:right="1440" w:bottom="1440" w:left="1440" w:header="720" w:footer="720" w:gutter="0"/>
          <w:cols w:space="720"/>
          <w:docGrid w:linePitch="360"/>
        </w:sectPr>
      </w:pPr>
    </w:p>
    <w:p w:rsidR="004069B7" w:rsidRDefault="004069B7" w:rsidP="004069B7">
      <w:pPr>
        <w:rPr>
          <w:b/>
        </w:rPr>
      </w:pPr>
      <w:bookmarkStart w:id="134" w:name="hb2455"/>
      <w:bookmarkEnd w:id="134"/>
    </w:p>
    <w:tbl>
      <w:tblPr>
        <w:tblStyle w:val="TableGrid"/>
        <w:tblpPr w:leftFromText="180" w:rightFromText="180" w:vertAnchor="page" w:horzAnchor="margin" w:tblpY="2460"/>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69B7" w:rsidTr="001E1FAA">
        <w:tc>
          <w:tcPr>
            <w:tcW w:w="9895" w:type="dxa"/>
            <w:gridSpan w:val="2"/>
          </w:tcPr>
          <w:p w:rsidR="004069B7" w:rsidRPr="002B09D5" w:rsidRDefault="004069B7" w:rsidP="001E1FAA">
            <w:pPr>
              <w:spacing w:after="120"/>
              <w:rPr>
                <w:rFonts w:ascii="Cambria" w:hAnsi="Cambria" w:cs="Arial"/>
                <w:noProof/>
                <w:sz w:val="28"/>
                <w:szCs w:val="28"/>
                <w:u w:val="single"/>
              </w:rPr>
            </w:pPr>
            <w:r>
              <w:rPr>
                <w:rFonts w:ascii="Cambria" w:hAnsi="Cambria" w:cs="Arial"/>
                <w:b/>
                <w:noProof/>
                <w:sz w:val="28"/>
                <w:szCs w:val="28"/>
                <w:u w:val="single"/>
              </w:rPr>
              <w:t>HB 2455:</w:t>
            </w:r>
            <w:r w:rsidRPr="00803606">
              <w:rPr>
                <w:rFonts w:ascii="Cambria" w:hAnsi="Cambria" w:cs="Arial"/>
                <w:noProof/>
                <w:sz w:val="28"/>
                <w:szCs w:val="28"/>
                <w:u w:val="single"/>
              </w:rPr>
              <w:t xml:space="preserve"> </w:t>
            </w:r>
            <w:r>
              <w:rPr>
                <w:rFonts w:ascii="Cambria" w:hAnsi="Cambria" w:cs="Arial"/>
                <w:noProof/>
                <w:sz w:val="28"/>
                <w:szCs w:val="28"/>
                <w:u w:val="single"/>
              </w:rPr>
              <w:t>commercial vehicles definition; driver licenses</w:t>
            </w:r>
          </w:p>
        </w:tc>
      </w:tr>
      <w:tr w:rsidR="004069B7" w:rsidTr="001E1FAA">
        <w:tc>
          <w:tcPr>
            <w:tcW w:w="5125" w:type="dxa"/>
          </w:tcPr>
          <w:p w:rsidR="004069B7" w:rsidRPr="00311FEF" w:rsidRDefault="004069B7" w:rsidP="001E1FAA">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Cook, LD 8</w:t>
            </w:r>
          </w:p>
          <w:p w:rsidR="004069B7" w:rsidRPr="007A61A7" w:rsidRDefault="004069B7" w:rsidP="001E1FAA">
            <w:pPr>
              <w:rPr>
                <w:rFonts w:ascii="Cambria" w:hAnsi="Cambria" w:cs="Arial"/>
              </w:rPr>
            </w:pPr>
            <w:r>
              <w:rPr>
                <w:rFonts w:ascii="Cambria" w:hAnsi="Cambria" w:cs="Arial"/>
                <w:b/>
              </w:rPr>
              <w:t>BILL STATUS:</w:t>
            </w:r>
            <w:r w:rsidRPr="00C6092E">
              <w:rPr>
                <w:rFonts w:ascii="Cambria" w:hAnsi="Cambria" w:cs="Arial"/>
              </w:rPr>
              <w:t xml:space="preserve"> </w:t>
            </w:r>
            <w:hyperlink r:id="rId541" w:tooltip="Bill Status Inquiry" w:history="1">
              <w:r w:rsidRPr="007A61A7">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4069B7" w:rsidTr="004069B7">
              <w:tc>
                <w:tcPr>
                  <w:tcW w:w="5115" w:type="dxa"/>
                  <w:tcBorders>
                    <w:top w:val="nil"/>
                    <w:left w:val="nil"/>
                    <w:bottom w:val="nil"/>
                    <w:right w:val="nil"/>
                  </w:tcBorders>
                  <w:tcMar>
                    <w:left w:w="0" w:type="dxa"/>
                    <w:right w:w="0" w:type="dxa"/>
                  </w:tcMar>
                </w:tcPr>
                <w:p w:rsidR="004069B7" w:rsidRDefault="004069B7" w:rsidP="00C67E92">
                  <w:pPr>
                    <w:framePr w:hSpace="180" w:wrap="around" w:vAnchor="page" w:hAnchor="margin" w:y="2460"/>
                    <w:rPr>
                      <w:rFonts w:ascii="Cambria" w:hAnsi="Cambria" w:cs="Arial"/>
                    </w:rPr>
                  </w:pPr>
                  <w:r>
                    <w:rPr>
                      <w:rFonts w:ascii="Cambria" w:hAnsi="Cambria" w:cs="Arial"/>
                    </w:rPr>
                    <w:tab/>
                    <w:t>TI: DP 8-0-0-0</w:t>
                  </w:r>
                </w:p>
              </w:tc>
            </w:tr>
          </w:tbl>
          <w:p w:rsidR="004069B7" w:rsidRPr="00C6092E" w:rsidRDefault="004069B7" w:rsidP="001E1FAA">
            <w:pPr>
              <w:rPr>
                <w:rFonts w:ascii="Cambria" w:hAnsi="Cambria" w:cs="Arial"/>
              </w:rPr>
            </w:pPr>
          </w:p>
        </w:tc>
        <w:tc>
          <w:tcPr>
            <w:tcW w:w="4770" w:type="dxa"/>
          </w:tcPr>
          <w:p w:rsidR="004069B7" w:rsidRDefault="004069B7" w:rsidP="001E1FAA">
            <w:pPr>
              <w:rPr>
                <w:rFonts w:ascii="Cambria" w:hAnsi="Cambria" w:cs="Arial"/>
              </w:rPr>
            </w:pPr>
            <w:r w:rsidRPr="001C5438">
              <w:rPr>
                <w:rFonts w:ascii="Cambria" w:hAnsi="Cambria" w:cs="Arial"/>
                <w:noProof/>
              </w:rPr>
              <mc:AlternateContent>
                <mc:Choice Requires="wps">
                  <w:drawing>
                    <wp:anchor distT="0" distB="0" distL="114300" distR="114300" simplePos="0" relativeHeight="252056576" behindDoc="0" locked="1" layoutInCell="1" allowOverlap="0" wp14:anchorId="375F6A86" wp14:editId="62867816">
                      <wp:simplePos x="0" y="0"/>
                      <wp:positionH relativeFrom="margin">
                        <wp:posOffset>-635</wp:posOffset>
                      </wp:positionH>
                      <wp:positionV relativeFrom="page">
                        <wp:posOffset>64770</wp:posOffset>
                      </wp:positionV>
                      <wp:extent cx="3016250" cy="996950"/>
                      <wp:effectExtent l="0" t="0" r="12700" b="12700"/>
                      <wp:wrapNone/>
                      <wp:docPr id="57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996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4069B7">
                                  <w:pPr>
                                    <w:rPr>
                                      <w:b/>
                                      <w:u w:val="single"/>
                                    </w:rPr>
                                  </w:pPr>
                                  <w:r w:rsidRPr="00BB4358">
                                    <w:rPr>
                                      <w:b/>
                                      <w:u w:val="single"/>
                                    </w:rPr>
                                    <w:t>Legend:</w:t>
                                  </w:r>
                                </w:p>
                                <w:p w:rsidR="00224FF0" w:rsidRDefault="00224FF0" w:rsidP="004069B7">
                                  <w:r>
                                    <w:t>CDL – Commercial Driver License</w:t>
                                  </w:r>
                                </w:p>
                                <w:p w:rsidR="00224FF0" w:rsidRDefault="00224FF0" w:rsidP="004069B7">
                                  <w:r>
                                    <w:t>CMV – Commercial Motor Vehicle</w:t>
                                  </w:r>
                                </w:p>
                                <w:p w:rsidR="00224FF0" w:rsidRDefault="00224FF0" w:rsidP="004069B7">
                                  <w:r>
                                    <w:t>GCWR – Gross Combined Weight Rating</w:t>
                                  </w:r>
                                </w:p>
                                <w:p w:rsidR="00224FF0" w:rsidRDefault="00224FF0" w:rsidP="004069B7">
                                  <w:r>
                                    <w:t>GVWR – Gross Vehicle Weight Rating</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rsidR="00224FF0" w:rsidRPr="00BB4358" w:rsidRDefault="00224FF0" w:rsidP="0040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F6A86" id="_x0000_s1241" type="#_x0000_t202" style="position:absolute;margin-left:-.05pt;margin-top:5.1pt;width:237.5pt;height:78.5pt;z-index:252056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sGhQIAABoFAAAOAAAAZHJzL2Uyb0RvYy54bWysVNuO2yAQfa/Uf0C8Z31ZO5tY66y2cVJV&#10;2l6k3X4AARyjYnCBxN5W/fcOOMkm3Zeqqh8wMMOZOcwZbu+GVqI9N1ZoVeLkKsaIK6qZUNsSf31a&#10;T2YYWUcUI1IrXuJnbvHd4u2b274reKobLRk3CECULfquxI1zXRFFlja8JfZKd1yBsdamJQ6WZhsx&#10;Q3pAb2WUxvE06rVhndGUWwu71WjEi4Bf15y6z3VtuUOyxJCbC6MJ48aP0eKWFFtDukbQQxrkH7Jo&#10;iVAQ9ARVEUfQzohXUK2gRltduyuq20jXtaA8cAA2SfwHm8eGdDxwgcux3ema7P+DpZ/2XwwSrMT5&#10;TY6RIi0U6YkPDr3TA8r8/fSdLcDtsQNHN8A21Dlwtd2Dpt8sUnrZELXl98bovuGEQX6JPxmdHR1x&#10;rAfZ9B81gzBk53QAGmrT+suD60CADnV6PtXGp0Jh8zpOpmkOJgq2+Xw6h7kPQYrj6c5Y957rFvlJ&#10;iQ3UPqCT/YN1o+vRxQdTei2khH1SSIV6AM3TfOSlpWDe6G3WbDdLadCeeAWF7xDXnru1woGOpWhL&#10;PDs5kcLfxkqxEMURIcc5JC2VBwdykNthNurl5zyer2arWTbJ0ulqksVVNblfL7PJdJ3c5NV1tVxW&#10;yS+fZ5IVjWCMK5/qUbtJ9nfaOHTRqLqTei8oXTBfh+818+gyjVAQYHX8B3ZBBr7yowbcsBmC4tIk&#10;94BeJBvNnkEZRo8NCg8KTBptfmDUQ3OW2H7fEcMxkh8UqGueZJnv5rDI8psUFubcsjm3EEUBqsQO&#10;o3G6dOMLsOuM2DYQadSz0vegyFoEsbxkddAxNGBgdXgsfIefr4PXy5O2+A0AAP//AwBQSwMEFAAG&#10;AAgAAAAhAPOUcSTcAAAACAEAAA8AAABkcnMvZG93bnJldi54bWxMj81Ow0AMhO9IvMPKSNzaTdOq&#10;oSGbClG4QyhwdbJuErE/UXbbBp4ecypHz4zHn4vtZI040Rh67xQs5gkIco3XvWsV7N+eZ3cgQkSn&#10;0XhHCr4pwLa8viow1/7sXulUxVZwiQs5KuhiHHIpQ9ORxTD3Azn2Dn60GHkcW6lHPHO5NTJNkrW0&#10;2Du+0OFAjx01X9XRMkb6uV/uXirKMqyXu6ef983hwyh1ezM93IOINMVLGP7weQdKZqr90ekgjILZ&#10;goMsJykItlfZagOiZmGdpSDLQv5/oPwFAAD//wMAUEsBAi0AFAAGAAgAAAAhALaDOJL+AAAA4QEA&#10;ABMAAAAAAAAAAAAAAAAAAAAAAFtDb250ZW50X1R5cGVzXS54bWxQSwECLQAUAAYACAAAACEAOP0h&#10;/9YAAACUAQAACwAAAAAAAAAAAAAAAAAvAQAAX3JlbHMvLnJlbHNQSwECLQAUAAYACAAAACEAE2rb&#10;BoUCAAAaBQAADgAAAAAAAAAAAAAAAAAuAgAAZHJzL2Uyb0RvYy54bWxQSwECLQAUAAYACAAAACEA&#10;85RxJNwAAAAIAQAADwAAAAAAAAAAAAAAAADfBAAAZHJzL2Rvd25yZXYueG1sUEsFBgAAAAAEAAQA&#10;8wAAAOgFAAAAAA==&#10;" o:allowoverlap="f" filled="f">
                      <v:textbox>
                        <w:txbxContent>
                          <w:p w:rsidR="00224FF0" w:rsidRPr="00F34CC1" w:rsidRDefault="00224FF0" w:rsidP="004069B7">
                            <w:pPr>
                              <w:rPr>
                                <w:b/>
                                <w:u w:val="single"/>
                              </w:rPr>
                            </w:pPr>
                            <w:r w:rsidRPr="00BB4358">
                              <w:rPr>
                                <w:b/>
                                <w:u w:val="single"/>
                              </w:rPr>
                              <w:t>Legend:</w:t>
                            </w:r>
                          </w:p>
                          <w:p w:rsidR="00224FF0" w:rsidRDefault="00224FF0" w:rsidP="004069B7">
                            <w:r>
                              <w:t>CDL – Commercial Driver License</w:t>
                            </w:r>
                          </w:p>
                          <w:p w:rsidR="00224FF0" w:rsidRDefault="00224FF0" w:rsidP="004069B7">
                            <w:r>
                              <w:t>CMV – Commercial Motor Vehicle</w:t>
                            </w:r>
                          </w:p>
                          <w:p w:rsidR="00224FF0" w:rsidRDefault="00224FF0" w:rsidP="004069B7">
                            <w:r>
                              <w:t>GCWR – Gross Combined Weight Rating</w:t>
                            </w:r>
                          </w:p>
                          <w:p w:rsidR="00224FF0" w:rsidRDefault="00224FF0" w:rsidP="004069B7">
                            <w:r>
                              <w:t>GVWR – Gross Vehicle Weight Rating</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rsidR="00224FF0" w:rsidRPr="00BB4358" w:rsidRDefault="00224FF0" w:rsidP="004069B7"/>
                        </w:txbxContent>
                      </v:textbox>
                      <w10:wrap anchorx="margin" anchory="page"/>
                      <w10:anchorlock/>
                    </v:shape>
                  </w:pict>
                </mc:Fallback>
              </mc:AlternateContent>
            </w:r>
          </w:p>
        </w:tc>
      </w:tr>
    </w:tbl>
    <w:p w:rsidR="004069B7" w:rsidRPr="001C5438" w:rsidRDefault="004069B7" w:rsidP="004069B7">
      <w:pPr>
        <w:spacing w:before="200"/>
        <w:jc w:val="both"/>
        <w:rPr>
          <w:rFonts w:ascii="Cambria" w:hAnsi="Cambria" w:cs="Arial"/>
          <w:b/>
          <w:u w:val="single"/>
        </w:rPr>
      </w:pPr>
      <w:r w:rsidRPr="001C5438">
        <w:rPr>
          <w:rFonts w:ascii="Cambria" w:hAnsi="Cambria" w:cs="Arial"/>
          <w:b/>
          <w:u w:val="single"/>
        </w:rPr>
        <w:t>Abstract</w:t>
      </w:r>
    </w:p>
    <w:p w:rsidR="004069B7" w:rsidRPr="001C5438" w:rsidRDefault="004069B7" w:rsidP="004069B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2057600" behindDoc="1" locked="1" layoutInCell="1" allowOverlap="0" wp14:anchorId="5BB9C2ED" wp14:editId="0077DD43">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57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4069B7">
                            <w:pPr>
                              <w:jc w:val="center"/>
                            </w:pPr>
                            <w:sdt>
                              <w:sdtPr>
                                <w:tag w:val="Prop105"/>
                                <w:id w:val="-14637244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8725747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5606807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4375854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9C2ED" id="_x0000_s1242" type="#_x0000_t202" style="position:absolute;left:0;text-align:left;margin-left:0;margin-top:628.5pt;width:468pt;height:21.6pt;z-index:-251258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YaMAIAAFsEAAAOAAAAZHJzL2Uyb0RvYy54bWysVNtu2zAMfR+wfxD0vjhxk7Qx4hRdugwD&#10;ugvQ7gNkWbaFSaImKbGzrx8lp1nQbS/D/CBIInVInkN6fTtoRQ7CeQmmpLPJlBJhONTStCX9+rR7&#10;c0OJD8zUTIERJT0KT283r1+te1uIHDpQtXAEQYwvelvSLgRbZJnnndDMT8AKg8YGnGYBj67Nasd6&#10;RNcqy6fTZdaDq60DLrzH2/vRSDcJv2kED5+bxotAVEkxt5BWl9YqrtlmzYrWMdtJfkqD/UMWmkmD&#10;Qc9Q9ywwsnfyNygtuQMPTZhw0Bk0jeQi1YDVzKYvqnnsmBWpFiTH2zNN/v/B8k+HL47IuqSL6yUl&#10;hmkU6UkMgbyFgSwjP731Bbo9WnQMA16jzqlWbx+Af/PEwLZjphV3zkHfCVZjfrP4Mrt4OuL4CFL1&#10;H6HGMGwfIAENjdORPKSDIDrqdDxrE1PheLlYza+WUzRxtOXX86s8iZex4vm1dT68F6BJ3JTUofYJ&#10;nR0efIjZsOLZJQbzoGS9k0qlg2urrXLkwLBPdulLBbxwU4b0JV0t8sVIwF8hpun7E4SWARteSV3S&#10;m7MTKyJt70yd2jEwqcY9pqzMicdI3UhiGKohSZbPzgJVUB+RWgdjh+NE4qYD94OSHru7pP77njlB&#10;ifpgUJ7VbD6P45AO88U1kkncpaW6tDDDEaqkgZJxuw3jCO2tk22HkcaGMHCHkjYysR21H7M6FYAd&#10;nEQ4TVsckctz8vr1T9j8BAAA//8DAFBLAwQUAAYACAAAACEA+AmhC94AAAAKAQAADwAAAGRycy9k&#10;b3ducmV2LnhtbExPQU7DMBC8I/EHa5G4oNYmgbQNcSqEBKI3aBFc3dhNIux1sN00/J7lBLfZmdHs&#10;TLWenGWjCbH3KOF6LoAZbLzusZXwtnucLYHFpFAr69FI+DYR1vX5WaVK7U/4asZtahmFYCyVhC6l&#10;oeQ8Np1xKs79YJC0gw9OJTpDy3VQJwp3lmdCFNypHulDpwbz0Jnmc3t0EpY3z+NH3OQv701xsKt0&#10;tRifvoKUlxfT/R2wZKb0Z4bf+lQdauq090fUkVkJNCQRm90uCJG+ygsCe6JyITLgdcX/T6h/AAAA&#10;//8DAFBLAQItABQABgAIAAAAIQC2gziS/gAAAOEBAAATAAAAAAAAAAAAAAAAAAAAAABbQ29udGVu&#10;dF9UeXBlc10ueG1sUEsBAi0AFAAGAAgAAAAhADj9If/WAAAAlAEAAAsAAAAAAAAAAAAAAAAALwEA&#10;AF9yZWxzLy5yZWxzUEsBAi0AFAAGAAgAAAAhAHCFxhowAgAAWwQAAA4AAAAAAAAAAAAAAAAALgIA&#10;AGRycy9lMm9Eb2MueG1sUEsBAi0AFAAGAAgAAAAhAPgJoQveAAAACgEAAA8AAAAAAAAAAAAAAAAA&#10;igQAAGRycy9kb3ducmV2LnhtbFBLBQYAAAAABAAEAPMAAACVBQAAAAA=&#10;" o:allowoverlap="f">
                <v:textbox>
                  <w:txbxContent>
                    <w:p w:rsidR="00224FF0" w:rsidRDefault="00224FF0" w:rsidP="004069B7">
                      <w:pPr>
                        <w:jc w:val="center"/>
                      </w:pPr>
                      <w:sdt>
                        <w:sdtPr>
                          <w:tag w:val="Prop105"/>
                          <w:id w:val="-14637244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8725747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5606807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4375854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operation of a CMV without a CDL.</w:t>
      </w:r>
    </w:p>
    <w:p w:rsidR="004069B7" w:rsidRPr="001C5438" w:rsidRDefault="004069B7" w:rsidP="004069B7">
      <w:pPr>
        <w:jc w:val="both"/>
        <w:rPr>
          <w:rFonts w:ascii="Cambria" w:hAnsi="Cambria" w:cs="Arial"/>
          <w:b/>
          <w:u w:val="single"/>
        </w:rPr>
      </w:pPr>
      <w:r w:rsidRPr="001C5438">
        <w:rPr>
          <w:rFonts w:ascii="Cambria" w:hAnsi="Cambria" w:cs="Arial"/>
          <w:b/>
          <w:u w:val="single"/>
        </w:rPr>
        <w:t>Provisions</w:t>
      </w:r>
    </w:p>
    <w:p w:rsidR="004069B7" w:rsidRDefault="004069B7" w:rsidP="004069B7">
      <w:pPr>
        <w:pStyle w:val="ListParagraph"/>
        <w:numPr>
          <w:ilvl w:val="0"/>
          <w:numId w:val="132"/>
        </w:numPr>
        <w:spacing w:after="0" w:line="240" w:lineRule="auto"/>
        <w:contextualSpacing w:val="0"/>
        <w:jc w:val="both"/>
        <w:rPr>
          <w:rFonts w:ascii="Cambria" w:hAnsi="Cambria" w:cs="Arial"/>
        </w:rPr>
      </w:pPr>
      <w:r>
        <w:rPr>
          <w:rFonts w:ascii="Cambria" w:hAnsi="Cambria" w:cs="Arial"/>
        </w:rPr>
        <w:t>Permits a class D license holder to operate a CMV without a CDL if conditions are met and the vehicle is not:</w:t>
      </w:r>
    </w:p>
    <w:p w:rsidR="004069B7" w:rsidRDefault="004069B7" w:rsidP="004069B7">
      <w:pPr>
        <w:pStyle w:val="ListParagraph"/>
        <w:numPr>
          <w:ilvl w:val="1"/>
          <w:numId w:val="132"/>
        </w:numPr>
        <w:spacing w:after="0" w:line="240" w:lineRule="auto"/>
        <w:contextualSpacing w:val="0"/>
        <w:jc w:val="both"/>
        <w:rPr>
          <w:rFonts w:ascii="Cambria" w:hAnsi="Cambria" w:cs="Arial"/>
        </w:rPr>
      </w:pPr>
      <w:r>
        <w:rPr>
          <w:rFonts w:ascii="Cambria" w:hAnsi="Cambria" w:cs="Arial"/>
        </w:rPr>
        <w:t>Towing a trailer or being used to transport any goods or materials;</w:t>
      </w:r>
    </w:p>
    <w:p w:rsidR="004069B7" w:rsidRDefault="004069B7" w:rsidP="004069B7">
      <w:pPr>
        <w:pStyle w:val="ListParagraph"/>
        <w:numPr>
          <w:ilvl w:val="1"/>
          <w:numId w:val="132"/>
        </w:numPr>
        <w:spacing w:after="0" w:line="240" w:lineRule="auto"/>
        <w:contextualSpacing w:val="0"/>
        <w:jc w:val="both"/>
        <w:rPr>
          <w:rFonts w:ascii="Cambria" w:hAnsi="Cambria" w:cs="Arial"/>
        </w:rPr>
      </w:pPr>
      <w:r>
        <w:rPr>
          <w:rFonts w:ascii="Cambria" w:hAnsi="Cambria" w:cs="Arial"/>
        </w:rPr>
        <w:t>Driven across state lines; or</w:t>
      </w:r>
    </w:p>
    <w:p w:rsidR="004069B7" w:rsidRDefault="004069B7" w:rsidP="004069B7">
      <w:pPr>
        <w:pStyle w:val="ListParagraph"/>
        <w:numPr>
          <w:ilvl w:val="1"/>
          <w:numId w:val="132"/>
        </w:numPr>
        <w:spacing w:after="120" w:line="240" w:lineRule="auto"/>
        <w:contextualSpacing w:val="0"/>
        <w:jc w:val="both"/>
        <w:rPr>
          <w:rFonts w:ascii="Cambria" w:hAnsi="Cambria" w:cs="Arial"/>
        </w:rPr>
      </w:pPr>
      <w:r>
        <w:rPr>
          <w:rFonts w:ascii="Cambria" w:hAnsi="Cambria" w:cs="Arial"/>
        </w:rPr>
        <w:t>Transporting hazardous materials. (Sec. 1)</w:t>
      </w:r>
    </w:p>
    <w:p w:rsidR="004069B7" w:rsidRDefault="004069B7" w:rsidP="004069B7">
      <w:pPr>
        <w:pStyle w:val="ListParagraph"/>
        <w:numPr>
          <w:ilvl w:val="0"/>
          <w:numId w:val="132"/>
        </w:numPr>
        <w:spacing w:after="0" w:line="240" w:lineRule="auto"/>
        <w:contextualSpacing w:val="0"/>
        <w:jc w:val="both"/>
        <w:rPr>
          <w:rFonts w:ascii="Cambria" w:hAnsi="Cambria" w:cs="Arial"/>
        </w:rPr>
      </w:pPr>
      <w:r>
        <w:rPr>
          <w:rFonts w:ascii="Cambria" w:hAnsi="Cambria" w:cs="Arial"/>
        </w:rPr>
        <w:t>Provides the following conditions in which a class D license holder may operate a CMV that meets the above criteria without a CDL:</w:t>
      </w:r>
    </w:p>
    <w:p w:rsidR="004069B7" w:rsidRDefault="004069B7" w:rsidP="004069B7">
      <w:pPr>
        <w:pStyle w:val="ListParagraph"/>
        <w:numPr>
          <w:ilvl w:val="1"/>
          <w:numId w:val="132"/>
        </w:numPr>
        <w:spacing w:after="0" w:line="240" w:lineRule="auto"/>
        <w:contextualSpacing w:val="0"/>
        <w:jc w:val="both"/>
        <w:rPr>
          <w:rFonts w:ascii="Cambria" w:hAnsi="Cambria" w:cs="Arial"/>
        </w:rPr>
      </w:pPr>
      <w:r>
        <w:rPr>
          <w:rFonts w:ascii="Cambria" w:hAnsi="Cambria" w:cs="Arial"/>
        </w:rPr>
        <w:t>If the vehicle is being driven to diagnose mechanical problems;</w:t>
      </w:r>
    </w:p>
    <w:p w:rsidR="004069B7" w:rsidRDefault="004069B7" w:rsidP="004069B7">
      <w:pPr>
        <w:pStyle w:val="ListParagraph"/>
        <w:numPr>
          <w:ilvl w:val="1"/>
          <w:numId w:val="132"/>
        </w:numPr>
        <w:spacing w:after="0" w:line="240" w:lineRule="auto"/>
        <w:contextualSpacing w:val="0"/>
        <w:jc w:val="both"/>
        <w:rPr>
          <w:rFonts w:ascii="Cambria" w:hAnsi="Cambria" w:cs="Arial"/>
        </w:rPr>
      </w:pPr>
      <w:r>
        <w:rPr>
          <w:rFonts w:ascii="Cambria" w:hAnsi="Cambria" w:cs="Arial"/>
        </w:rPr>
        <w:t xml:space="preserve">If the vehicle is being driven by an employee of a licensed motor vehicle dealer between dealers or from the dealer to a customer; or </w:t>
      </w:r>
    </w:p>
    <w:p w:rsidR="004069B7" w:rsidRDefault="004069B7" w:rsidP="004069B7">
      <w:pPr>
        <w:pStyle w:val="ListParagraph"/>
        <w:numPr>
          <w:ilvl w:val="1"/>
          <w:numId w:val="132"/>
        </w:numPr>
        <w:spacing w:after="120" w:line="240" w:lineRule="auto"/>
        <w:contextualSpacing w:val="0"/>
        <w:jc w:val="both"/>
        <w:rPr>
          <w:rFonts w:ascii="Cambria" w:hAnsi="Cambria" w:cs="Arial"/>
        </w:rPr>
      </w:pPr>
      <w:r>
        <w:rPr>
          <w:rFonts w:ascii="Cambria" w:hAnsi="Cambria" w:cs="Arial"/>
        </w:rPr>
        <w:t>If the vehicle is a registered farm vehicle. (Sec. 1)</w:t>
      </w:r>
    </w:p>
    <w:p w:rsidR="004069B7" w:rsidRDefault="004069B7" w:rsidP="004069B7">
      <w:pPr>
        <w:pStyle w:val="ListParagraph"/>
        <w:numPr>
          <w:ilvl w:val="0"/>
          <w:numId w:val="132"/>
        </w:numPr>
        <w:spacing w:after="120" w:line="240" w:lineRule="auto"/>
        <w:contextualSpacing w:val="0"/>
        <w:jc w:val="both"/>
        <w:rPr>
          <w:rFonts w:ascii="Cambria" w:hAnsi="Cambria" w:cs="Arial"/>
        </w:rPr>
      </w:pPr>
      <w:r>
        <w:rPr>
          <w:rFonts w:ascii="Cambria" w:hAnsi="Cambria" w:cs="Arial"/>
        </w:rPr>
        <w:t>Exempts a class D license holder driving an eligible CMV under one of the above conditions from motor carrier safety requirements. (Sec. 3)</w:t>
      </w:r>
    </w:p>
    <w:p w:rsidR="004069B7" w:rsidRDefault="004069B7" w:rsidP="004069B7">
      <w:pPr>
        <w:pStyle w:val="ListParagraph"/>
        <w:numPr>
          <w:ilvl w:val="0"/>
          <w:numId w:val="132"/>
        </w:numPr>
        <w:spacing w:after="120" w:line="240" w:lineRule="auto"/>
        <w:contextualSpacing w:val="0"/>
        <w:jc w:val="both"/>
        <w:rPr>
          <w:rFonts w:ascii="Cambria" w:hAnsi="Cambria" w:cs="Arial"/>
        </w:rPr>
      </w:pPr>
      <w:r>
        <w:rPr>
          <w:rFonts w:ascii="Cambria" w:hAnsi="Cambria" w:cs="Arial"/>
        </w:rPr>
        <w:t>Increases the GVWR limit for a CMV used for intrastate commerce from 18,000 to 26,000 pounds. (Sec. 2)</w:t>
      </w:r>
    </w:p>
    <w:p w:rsidR="004069B7" w:rsidRPr="00F60C6D" w:rsidRDefault="004069B7" w:rsidP="004069B7">
      <w:pPr>
        <w:pStyle w:val="ListParagraph"/>
        <w:numPr>
          <w:ilvl w:val="0"/>
          <w:numId w:val="132"/>
        </w:numPr>
        <w:spacing w:after="120" w:line="240" w:lineRule="auto"/>
        <w:contextualSpacing w:val="0"/>
        <w:jc w:val="both"/>
        <w:rPr>
          <w:rFonts w:ascii="Cambria" w:hAnsi="Cambria" w:cs="Arial"/>
        </w:rPr>
      </w:pPr>
      <w:r>
        <w:rPr>
          <w:rFonts w:ascii="Cambria" w:hAnsi="Cambria" w:cs="Arial"/>
        </w:rPr>
        <w:t>Makes technical and conforming changes. (Sec. 1, 2)</w:t>
      </w:r>
    </w:p>
    <w:p w:rsidR="004069B7" w:rsidRPr="001C5438" w:rsidRDefault="004069B7" w:rsidP="004069B7">
      <w:pPr>
        <w:jc w:val="both"/>
        <w:rPr>
          <w:rFonts w:ascii="Cambria" w:hAnsi="Cambria" w:cs="Arial"/>
          <w:b/>
          <w:u w:val="single"/>
        </w:rPr>
      </w:pPr>
      <w:r w:rsidRPr="001C5438">
        <w:rPr>
          <w:rFonts w:ascii="Cambria" w:hAnsi="Cambria" w:cs="Arial"/>
          <w:b/>
          <w:u w:val="single"/>
        </w:rPr>
        <w:t>Current Law</w:t>
      </w:r>
    </w:p>
    <w:p w:rsidR="004069B7" w:rsidRPr="001C5438" w:rsidRDefault="004069B7" w:rsidP="004069B7">
      <w:pPr>
        <w:spacing w:after="120"/>
        <w:jc w:val="both"/>
        <w:rPr>
          <w:rFonts w:ascii="Cambria" w:hAnsi="Cambria" w:cs="Arial"/>
        </w:rPr>
      </w:pPr>
      <w:r>
        <w:rPr>
          <w:rFonts w:ascii="Cambria" w:hAnsi="Cambria" w:cs="Arial"/>
        </w:rPr>
        <w:t>A class D license holder may operate: 1) a single motor vehicle with a GVWR of 26,000 pounds or less, 2) a motor vehicle with a GVWR of 26,000 pounds or less that tows a vehicle with a GVWR of 10,000 pounds or less, 3) a motor vehicle with a GVWR of 26,000 pounds or less that tows a vehicle with a GVWR of more than 10,000 pounds if the combined GVWR is less than 26,000 pounds, or 4) a motorized touring vehicle (</w:t>
      </w:r>
      <w:hyperlink r:id="rId542" w:history="1">
        <w:r w:rsidRPr="0086409C">
          <w:rPr>
            <w:rStyle w:val="Hyperlink"/>
            <w:rFonts w:ascii="Cambria" w:hAnsi="Cambria" w:cs="Arial"/>
          </w:rPr>
          <w:t>A.R.S. § 28-3101</w:t>
        </w:r>
      </w:hyperlink>
      <w:r>
        <w:rPr>
          <w:rFonts w:ascii="Cambria" w:hAnsi="Cambria" w:cs="Arial"/>
        </w:rPr>
        <w:t>).</w:t>
      </w:r>
    </w:p>
    <w:p w:rsidR="004069B7" w:rsidRPr="001C5438" w:rsidRDefault="004069B7" w:rsidP="004069B7">
      <w:pPr>
        <w:spacing w:before="200"/>
        <w:jc w:val="both"/>
        <w:rPr>
          <w:rFonts w:ascii="Cambria" w:hAnsi="Cambria" w:cs="Arial"/>
        </w:rPr>
      </w:pPr>
    </w:p>
    <w:p w:rsidR="004069B7" w:rsidRDefault="004069B7" w:rsidP="004069B7">
      <w:pPr>
        <w:sectPr w:rsidR="004069B7" w:rsidSect="00990E7D">
          <w:type w:val="continuous"/>
          <w:pgSz w:w="12240" w:h="15840"/>
          <w:pgMar w:top="1440" w:right="1440" w:bottom="1440" w:left="1440" w:header="720" w:footer="720" w:gutter="0"/>
          <w:cols w:space="720"/>
          <w:docGrid w:linePitch="360"/>
        </w:sectPr>
      </w:pPr>
    </w:p>
    <w:p w:rsidR="004069B7" w:rsidRDefault="004069B7" w:rsidP="004069B7">
      <w:pPr>
        <w:pStyle w:val="Heading1"/>
        <w:jc w:val="center"/>
      </w:pPr>
      <w:r>
        <w:rPr>
          <w:noProof/>
        </w:rPr>
        <w:lastRenderedPageBreak/>
        <w:drawing>
          <wp:anchor distT="0" distB="0" distL="114300" distR="114300" simplePos="0" relativeHeight="252058624" behindDoc="1" locked="0" layoutInCell="1" allowOverlap="1" wp14:anchorId="116FFAAE" wp14:editId="0FF0A68E">
            <wp:simplePos x="0" y="0"/>
            <wp:positionH relativeFrom="column">
              <wp:posOffset>2362835</wp:posOffset>
            </wp:positionH>
            <wp:positionV relativeFrom="paragraph">
              <wp:posOffset>-322580</wp:posOffset>
            </wp:positionV>
            <wp:extent cx="1214755" cy="1165860"/>
            <wp:effectExtent l="0" t="0" r="0" b="0"/>
            <wp:wrapNone/>
            <wp:docPr id="590" name="Picture 590"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69B7" w:rsidRDefault="004069B7" w:rsidP="004069B7">
      <w:pPr>
        <w:jc w:val="center"/>
        <w:sectPr w:rsidR="004069B7" w:rsidSect="00990E7D">
          <w:footerReference w:type="default" r:id="rId543"/>
          <w:pgSz w:w="12240" w:h="15840"/>
          <w:pgMar w:top="1080" w:right="1440" w:bottom="1440" w:left="1440" w:header="720" w:footer="720" w:gutter="0"/>
          <w:cols w:space="720"/>
          <w:docGrid w:linePitch="360"/>
        </w:sectPr>
      </w:pPr>
      <w:bookmarkStart w:id="135" w:name="hb2510"/>
      <w:bookmarkEnd w:id="135"/>
    </w:p>
    <w:p w:rsidR="004069B7" w:rsidRDefault="004069B7" w:rsidP="004069B7">
      <w:pPr>
        <w:rPr>
          <w:b/>
        </w:rPr>
      </w:pPr>
    </w:p>
    <w:tbl>
      <w:tblPr>
        <w:tblStyle w:val="TableGrid"/>
        <w:tblpPr w:leftFromText="180" w:rightFromText="180" w:vertAnchor="page" w:horzAnchor="margin" w:tblpY="2434"/>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69B7" w:rsidTr="001E1FAA">
        <w:tc>
          <w:tcPr>
            <w:tcW w:w="9895" w:type="dxa"/>
            <w:gridSpan w:val="2"/>
          </w:tcPr>
          <w:p w:rsidR="004069B7" w:rsidRPr="002B09D5" w:rsidRDefault="004069B7" w:rsidP="001E1FAA">
            <w:pPr>
              <w:spacing w:after="120"/>
              <w:rPr>
                <w:rFonts w:ascii="Cambria" w:hAnsi="Cambria" w:cs="Arial"/>
                <w:noProof/>
                <w:sz w:val="28"/>
                <w:szCs w:val="28"/>
                <w:u w:val="single"/>
              </w:rPr>
            </w:pPr>
            <w:r>
              <w:rPr>
                <w:rFonts w:ascii="Cambria" w:hAnsi="Cambria" w:cs="Arial"/>
                <w:b/>
                <w:noProof/>
                <w:sz w:val="28"/>
                <w:szCs w:val="28"/>
                <w:u w:val="single"/>
              </w:rPr>
              <w:t>HB 2510:</w:t>
            </w:r>
            <w:r w:rsidRPr="00803606">
              <w:rPr>
                <w:rFonts w:ascii="Cambria" w:hAnsi="Cambria" w:cs="Arial"/>
                <w:noProof/>
                <w:sz w:val="28"/>
                <w:szCs w:val="28"/>
                <w:u w:val="single"/>
              </w:rPr>
              <w:t xml:space="preserve"> </w:t>
            </w:r>
            <w:r>
              <w:rPr>
                <w:rFonts w:ascii="Cambria" w:hAnsi="Cambria" w:cs="Arial"/>
                <w:noProof/>
                <w:sz w:val="28"/>
                <w:szCs w:val="28"/>
                <w:u w:val="single"/>
              </w:rPr>
              <w:t>auto dealers; task force; fund</w:t>
            </w:r>
          </w:p>
        </w:tc>
      </w:tr>
      <w:tr w:rsidR="004069B7" w:rsidTr="001E1FAA">
        <w:tc>
          <w:tcPr>
            <w:tcW w:w="5125" w:type="dxa"/>
          </w:tcPr>
          <w:p w:rsidR="004069B7" w:rsidRPr="00311FEF" w:rsidRDefault="004069B7" w:rsidP="001E1FAA">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John, LD 14</w:t>
            </w:r>
          </w:p>
          <w:p w:rsidR="004069B7" w:rsidRDefault="004069B7" w:rsidP="001E1FAA">
            <w:pPr>
              <w:rPr>
                <w:rFonts w:ascii="Cambria" w:hAnsi="Cambria"/>
              </w:rPr>
            </w:pPr>
            <w:r>
              <w:rPr>
                <w:rFonts w:ascii="Cambria" w:hAnsi="Cambria" w:cs="Arial"/>
                <w:b/>
              </w:rPr>
              <w:t>BILL STATUS:</w:t>
            </w:r>
            <w:r w:rsidRPr="00C6092E">
              <w:rPr>
                <w:rFonts w:ascii="Cambria" w:hAnsi="Cambria" w:cs="Arial"/>
              </w:rPr>
              <w:t xml:space="preserve"> </w:t>
            </w:r>
            <w:hyperlink r:id="rId544" w:history="1">
              <w:r w:rsidRPr="007A2F79">
                <w:rPr>
                  <w:rStyle w:val="Hyperlink"/>
                  <w:rFonts w:ascii="Cambria" w:hAnsi="Cambria"/>
                </w:rPr>
                <w:t>Caucus &amp; COW</w:t>
              </w:r>
            </w:hyperlink>
            <w:r>
              <w:rPr>
                <w:rFonts w:ascii="Cambria" w:hAnsi="Cambria"/>
              </w:rPr>
              <w:t xml:space="preserve"> </w:t>
            </w:r>
          </w:p>
          <w:p w:rsidR="004069B7" w:rsidRPr="00881593" w:rsidRDefault="004069B7" w:rsidP="001E1FAA">
            <w:pPr>
              <w:rPr>
                <w:rFonts w:ascii="Cambria" w:hAnsi="Cambria" w:cs="Arial"/>
              </w:rPr>
            </w:pPr>
            <w:r>
              <w:rPr>
                <w:rFonts w:ascii="Cambria" w:hAnsi="Cambria" w:cs="Arial"/>
              </w:rPr>
              <w:t xml:space="preserve">             TI: DP 7-0-0-1</w:t>
            </w:r>
          </w:p>
          <w:tbl>
            <w:tblPr>
              <w:tblStyle w:val="TableGrid"/>
              <w:tblW w:w="0" w:type="auto"/>
              <w:tblLook w:val="04A0" w:firstRow="1" w:lastRow="0" w:firstColumn="1" w:lastColumn="0" w:noHBand="0" w:noVBand="1"/>
            </w:tblPr>
            <w:tblGrid>
              <w:gridCol w:w="5115"/>
            </w:tblGrid>
            <w:tr w:rsidR="004069B7" w:rsidTr="004069B7">
              <w:tc>
                <w:tcPr>
                  <w:tcW w:w="5115" w:type="dxa"/>
                  <w:tcBorders>
                    <w:top w:val="nil"/>
                    <w:left w:val="nil"/>
                    <w:bottom w:val="nil"/>
                    <w:right w:val="nil"/>
                  </w:tcBorders>
                  <w:tcMar>
                    <w:left w:w="0" w:type="dxa"/>
                    <w:right w:w="0" w:type="dxa"/>
                  </w:tcMar>
                </w:tcPr>
                <w:p w:rsidR="004069B7" w:rsidRDefault="004069B7" w:rsidP="00C67E92">
                  <w:pPr>
                    <w:framePr w:hSpace="180" w:wrap="around" w:vAnchor="page" w:hAnchor="margin" w:y="2434"/>
                    <w:rPr>
                      <w:rFonts w:ascii="Cambria" w:hAnsi="Cambria" w:cs="Arial"/>
                    </w:rPr>
                  </w:pPr>
                </w:p>
              </w:tc>
            </w:tr>
          </w:tbl>
          <w:p w:rsidR="004069B7" w:rsidRPr="00C6092E" w:rsidRDefault="004069B7" w:rsidP="001E1FAA">
            <w:pPr>
              <w:rPr>
                <w:rFonts w:ascii="Cambria" w:hAnsi="Cambria" w:cs="Arial"/>
              </w:rPr>
            </w:pPr>
          </w:p>
        </w:tc>
        <w:tc>
          <w:tcPr>
            <w:tcW w:w="4770" w:type="dxa"/>
          </w:tcPr>
          <w:p w:rsidR="004069B7" w:rsidRDefault="004069B7" w:rsidP="001E1FAA">
            <w:pPr>
              <w:rPr>
                <w:rFonts w:ascii="Cambria" w:hAnsi="Cambria" w:cs="Arial"/>
              </w:rPr>
            </w:pPr>
            <w:r w:rsidRPr="001C5438">
              <w:rPr>
                <w:rFonts w:ascii="Cambria" w:hAnsi="Cambria" w:cs="Arial"/>
                <w:noProof/>
              </w:rPr>
              <mc:AlternateContent>
                <mc:Choice Requires="wps">
                  <w:drawing>
                    <wp:inline distT="0" distB="0" distL="0" distR="0" wp14:anchorId="1E323D30" wp14:editId="4AC8773F">
                      <wp:extent cx="2669540" cy="1721922"/>
                      <wp:effectExtent l="0" t="0" r="16510" b="12065"/>
                      <wp:docPr id="57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72192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4069B7">
                                  <w:pPr>
                                    <w:rPr>
                                      <w:b/>
                                      <w:u w:val="single"/>
                                    </w:rPr>
                                  </w:pPr>
                                  <w:r w:rsidRPr="00BB4358">
                                    <w:rPr>
                                      <w:b/>
                                      <w:u w:val="single"/>
                                    </w:rPr>
                                    <w:t>Legend:</w:t>
                                  </w:r>
                                </w:p>
                                <w:p w:rsidR="00224FF0" w:rsidRDefault="00224FF0" w:rsidP="004069B7">
                                  <w:r>
                                    <w:t>ADOR – Arizona Department of Revenue</w:t>
                                  </w:r>
                                </w:p>
                                <w:p w:rsidR="00224FF0" w:rsidRDefault="00224FF0" w:rsidP="004069B7">
                                  <w:r>
                                    <w:t>ADOT – Arizona Department of Transportation Director – Director of the Arizona Department of Transportation</w:t>
                                  </w:r>
                                </w:p>
                                <w:p w:rsidR="00224FF0" w:rsidRDefault="00224FF0" w:rsidP="004069B7">
                                  <w:r>
                                    <w:t>Fund – Motor Vehicle Dealer Enforcement Fund</w:t>
                                  </w:r>
                                </w:p>
                                <w:p w:rsidR="00224FF0" w:rsidRDefault="00224FF0" w:rsidP="004069B7">
                                  <w:r>
                                    <w:t xml:space="preserve">Task Force – Unlicensed Motor Vehicle Dealer Task Force </w:t>
                                  </w:r>
                                </w:p>
                                <w:p w:rsidR="00224FF0" w:rsidRPr="00BB4358" w:rsidRDefault="00224FF0" w:rsidP="004069B7">
                                  <w:r>
                                    <w:t xml:space="preserve"> </w:t>
                                  </w:r>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inline>
                  </w:drawing>
                </mc:Choice>
                <mc:Fallback>
                  <w:pict>
                    <v:shape w14:anchorId="1E323D30" id="Text Box 4" o:spid="_x0000_s1243" type="#_x0000_t202" style="width:210.2pt;height:13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i9hwIAABsFAAAOAAAAZHJzL2Uyb0RvYy54bWysVNuO2yAQfa/Uf0C8Zx27zs1aZ7WNk6rS&#10;9iLt9gMI4BgVAwUSe7vqv3fASTbbfamq+gEDM5yZM3Pg+qZvJTpw64RWJU6vxhhxRTUTalfibw+b&#10;0Rwj54liRGrFS/zIHb5Zvn1z3ZmCZ7rRknGLAES5ojMlbrw3RZI42vCWuCttuAJjrW1LPCztLmGW&#10;dIDeyiQbj6dJpy0zVlPuHOxWgxEvI35dc+q/1LXjHskSQ24+jjaO2zAmy2tS7CwxjaDHNMg/ZNES&#10;oSDoGaoinqC9Fa+gWkGtdrr2V1S3ia5rQXnkAGzS8R9s7htieOQCxXHmXCb3/2Dp58NXiwQr8WQ2&#10;w0iRFpr0wHuP3use5aE+nXEFuN0bcPQ9bEOfI1dn7jT97pDSq4aoHb+1VncNJwzyS8PJ5OLogOMC&#10;yLb7pBmEIXuvI1Bf2zYUD8qBAB369HjuTUiFwmY2nS4mOZgo2NJZli6yLMYgxem4sc5/4LpFYVJi&#10;C82P8ORw53xIhxQnlxBN6Y2QMgpAKtSVeDHJJgMxLQULxuDm7G67khYdSJBQ/I5x3aVbKzwIWYq2&#10;xPOzEylCOdaKxSieCDnMIROpAjiwg9yOs0EwT4vxYj1fz/NRnk3Xo3xcVaPbzSofTTfpbFK9q1ar&#10;Kv0V8kzzohGMcRVSPYk3zf9OHMdrNMjuLN8XlF4w38TvNfPkZRqxysDq9I/sog5C6wcR+H7bR8ll&#10;6SwABpVsNXsEaVg93FB4UWDSaPsTow5uZ4ndjz2xHCP5UYG8FmketODjIp/MMljYS8v20kIUBagS&#10;e4yG6coPT8DeWLFrINIgaKVvQZK1iGJ5zuooZLiBkdXxtQhX/HIdvZ7ftOVvAAAA//8DAFBLAwQU&#10;AAYACAAAACEAOWda7NsAAAAFAQAADwAAAGRycy9kb3ducmV2LnhtbEyPQU/DMAyF70j8h8hI3Fi6&#10;bKJQmk6IwR3K2K5p67UViVM12Vb49Zhd4GLp6dnvfc5Xk7PiiGPoPWmYzxIQSLVvemo1bN5fbu5A&#10;hGioMdYTavjCAKvi8iI3WeNP9IbHMraCQyhkRkMX45BJGeoOnQkzPyCxt/ejM5Hl2MpmNCcOd1aq&#10;JLmVzvTEDZ0Z8KnD+rM8OMZQu81i/VpimppqsX7+/rjfb63W11fT4wOIiFP8W4ZffL6Bgpkqf6Am&#10;CKuBH4nnyd5SJUsQlQaVzhXIIpf/6YsfAAAA//8DAFBLAQItABQABgAIAAAAIQC2gziS/gAAAOEB&#10;AAATAAAAAAAAAAAAAAAAAAAAAABbQ29udGVudF9UeXBlc10ueG1sUEsBAi0AFAAGAAgAAAAhADj9&#10;If/WAAAAlAEAAAsAAAAAAAAAAAAAAAAALwEAAF9yZWxzLy5yZWxzUEsBAi0AFAAGAAgAAAAhAAty&#10;+L2HAgAAGwUAAA4AAAAAAAAAAAAAAAAALgIAAGRycy9lMm9Eb2MueG1sUEsBAi0AFAAGAAgAAAAh&#10;ADlnWuzbAAAABQEAAA8AAAAAAAAAAAAAAAAA4QQAAGRycy9kb3ducmV2LnhtbFBLBQYAAAAABAAE&#10;APMAAADpBQAAAAA=&#10;" filled="f">
                      <v:textbox>
                        <w:txbxContent>
                          <w:p w:rsidR="00224FF0" w:rsidRPr="00F34CC1" w:rsidRDefault="00224FF0" w:rsidP="004069B7">
                            <w:pPr>
                              <w:rPr>
                                <w:b/>
                                <w:u w:val="single"/>
                              </w:rPr>
                            </w:pPr>
                            <w:r w:rsidRPr="00BB4358">
                              <w:rPr>
                                <w:b/>
                                <w:u w:val="single"/>
                              </w:rPr>
                              <w:t>Legend:</w:t>
                            </w:r>
                          </w:p>
                          <w:p w:rsidR="00224FF0" w:rsidRDefault="00224FF0" w:rsidP="004069B7">
                            <w:r>
                              <w:t>ADOR – Arizona Department of Revenue</w:t>
                            </w:r>
                          </w:p>
                          <w:p w:rsidR="00224FF0" w:rsidRDefault="00224FF0" w:rsidP="004069B7">
                            <w:r>
                              <w:t>ADOT – Arizona Department of Transportation Director – Director of the Arizona Department of Transportation</w:t>
                            </w:r>
                          </w:p>
                          <w:p w:rsidR="00224FF0" w:rsidRDefault="00224FF0" w:rsidP="004069B7">
                            <w:r>
                              <w:t>Fund – Motor Vehicle Dealer Enforcement Fund</w:t>
                            </w:r>
                          </w:p>
                          <w:p w:rsidR="00224FF0" w:rsidRDefault="00224FF0" w:rsidP="004069B7">
                            <w:r>
                              <w:t xml:space="preserve">Task Force – Unlicensed Motor Vehicle Dealer Task Force </w:t>
                            </w:r>
                          </w:p>
                          <w:p w:rsidR="00224FF0" w:rsidRPr="00BB4358" w:rsidRDefault="00224FF0" w:rsidP="004069B7">
                            <w:r>
                              <w:t xml:space="preserve"> </w:t>
                            </w:r>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anchorlock/>
                    </v:shape>
                  </w:pict>
                </mc:Fallback>
              </mc:AlternateContent>
            </w:r>
          </w:p>
        </w:tc>
      </w:tr>
    </w:tbl>
    <w:p w:rsidR="004069B7" w:rsidRPr="001C5438" w:rsidRDefault="004069B7" w:rsidP="004069B7">
      <w:pPr>
        <w:spacing w:before="200"/>
        <w:jc w:val="both"/>
        <w:rPr>
          <w:rFonts w:ascii="Cambria" w:hAnsi="Cambria" w:cs="Arial"/>
          <w:b/>
          <w:u w:val="single"/>
        </w:rPr>
      </w:pPr>
      <w:r w:rsidRPr="001C5438">
        <w:rPr>
          <w:rFonts w:ascii="Cambria" w:hAnsi="Cambria" w:cs="Arial"/>
          <w:b/>
          <w:u w:val="single"/>
        </w:rPr>
        <w:t>Abstract</w:t>
      </w:r>
    </w:p>
    <w:p w:rsidR="004069B7" w:rsidRPr="001C5438" w:rsidRDefault="004069B7" w:rsidP="004069B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2059648" behindDoc="1" locked="1" layoutInCell="1" allowOverlap="0" wp14:anchorId="37982AC4" wp14:editId="63AD80C6">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57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4069B7">
                            <w:pPr>
                              <w:jc w:val="center"/>
                            </w:pPr>
                            <w:sdt>
                              <w:sdtPr>
                                <w:tag w:val="Prop105"/>
                                <w:id w:val="10419409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2143433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0551419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2545137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82AC4" id="_x0000_s1244" type="#_x0000_t202" style="position:absolute;left:0;text-align:left;margin-left:0;margin-top:628.5pt;width:468pt;height:21.6pt;z-index:-251256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k6MQIAAFsEAAAOAAAAZHJzL2Uyb0RvYy54bWysVNuO0zAQfUfiHyy/06TZtttGTVdLlyKk&#10;5SLt8gGO4yQWjsfYbpPy9YydtlQLvCDyYNme8ZmZc2ayvhs6RQ7COgm6oNNJSonQHCqpm4J+fd69&#10;WVLiPNMVU6BFQY/C0bvN61fr3uQigxZUJSxBEO3y3hS09d7kSeJ4KzrmJmCERmMNtmMej7ZJKst6&#10;RO9UkqXpIunBVsYCF87h7cNopJuIX9eC+8917YQnqqCYm4+rjWsZ1mSzZnljmWklP6XB/iGLjkmN&#10;QS9QD8wzsrfyN6hOcgsOaj/h0CVQ15KLWANWM01fVPPUMiNiLUiOMxea3P+D5Z8OXyyRVUHntyiV&#10;Zh2K9CwGT97CQBaBn964HN2eDDr6Aa9R51irM4/AvzmiYdsy3Yh7a6FvBaswv2l4mVw9HXFcACn7&#10;j1BhGLb3EIGG2naBPKSDIDrqdLxoE1LheDlfzW4WKZo42rLb2U0WxUtYfn5trPPvBXQkbApqUfuI&#10;zg6PzodsWH52CcEcKFntpFLxYJtyqyw5MOyTXfxiAS/clCZ9QVfzbD4S8FeINH5/guikx4ZXsivo&#10;8uLE8kDbO13FdvRMqnGPKSt94jFQN5Loh3KIkmXT5VmgEqojUmth7HCcSNy0YH9Q0mN3F9R93zMr&#10;KFEfNMqzms5mYRziYTa/RTKJvbaU1xamOUIV1FMybrd+HKG9sbJpMdLYEBruUdJaRraD9mNWpwKw&#10;g6MIp2kLI3J9jl6//gmbnwAAAP//AwBQSwMEFAAGAAgAAAAhAPgJoQveAAAACgEAAA8AAABkcnMv&#10;ZG93bnJldi54bWxMT0FOwzAQvCPxB2uRuKDWJoG0DXEqhASiN2gRXN3YTSLsdbDdNPye5QS32ZnR&#10;7Ey1npxlowmx9yjhei6AGWy87rGV8LZ7nC2BxaRQK+vRSPg2Edb1+VmlSu1P+GrGbWoZhWAslYQu&#10;paHkPDadcSrO/WCQtIMPTiU6Q8t1UCcKd5ZnQhTcqR7pQ6cG89CZ5nN7dBKWN8/jR9zkL+9NcbCr&#10;dLUYn76ClJcX0/0dsGSm9GeG3/pUHWrqtPdH1JFZCTQkEZvdLgiRvsoLAnuiciEy4HXF/0+ofwAA&#10;AP//AwBQSwECLQAUAAYACAAAACEAtoM4kv4AAADhAQAAEwAAAAAAAAAAAAAAAAAAAAAAW0NvbnRl&#10;bnRfVHlwZXNdLnhtbFBLAQItABQABgAIAAAAIQA4/SH/1gAAAJQBAAALAAAAAAAAAAAAAAAAAC8B&#10;AABfcmVscy8ucmVsc1BLAQItABQABgAIAAAAIQCekBk6MQIAAFsEAAAOAAAAAAAAAAAAAAAAAC4C&#10;AABkcnMvZTJvRG9jLnhtbFBLAQItABQABgAIAAAAIQD4CaEL3gAAAAoBAAAPAAAAAAAAAAAAAAAA&#10;AIsEAABkcnMvZG93bnJldi54bWxQSwUGAAAAAAQABADzAAAAlgUAAAAA&#10;" o:allowoverlap="f">
                <v:textbox>
                  <w:txbxContent>
                    <w:p w:rsidR="00224FF0" w:rsidRDefault="00224FF0" w:rsidP="004069B7">
                      <w:pPr>
                        <w:jc w:val="center"/>
                      </w:pPr>
                      <w:sdt>
                        <w:sdtPr>
                          <w:tag w:val="Prop105"/>
                          <w:id w:val="10419409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2143433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0551419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2545137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 xml:space="preserve">Relating to motor vehicle dealer task force.  </w:t>
      </w:r>
    </w:p>
    <w:p w:rsidR="004069B7" w:rsidRPr="001C5438" w:rsidRDefault="004069B7" w:rsidP="004069B7">
      <w:pPr>
        <w:jc w:val="both"/>
        <w:rPr>
          <w:rFonts w:ascii="Cambria" w:hAnsi="Cambria" w:cs="Arial"/>
          <w:b/>
          <w:u w:val="single"/>
        </w:rPr>
      </w:pPr>
      <w:r w:rsidRPr="001C5438">
        <w:rPr>
          <w:rFonts w:ascii="Cambria" w:hAnsi="Cambria" w:cs="Arial"/>
          <w:b/>
          <w:u w:val="single"/>
        </w:rPr>
        <w:t>Provisions</w:t>
      </w:r>
    </w:p>
    <w:p w:rsidR="004069B7" w:rsidRDefault="004069B7" w:rsidP="004069B7">
      <w:pPr>
        <w:pStyle w:val="ListParagraph"/>
        <w:numPr>
          <w:ilvl w:val="0"/>
          <w:numId w:val="131"/>
        </w:numPr>
        <w:spacing w:after="0" w:line="240" w:lineRule="auto"/>
        <w:contextualSpacing w:val="0"/>
        <w:jc w:val="both"/>
        <w:rPr>
          <w:rFonts w:ascii="Cambria" w:hAnsi="Cambria" w:cs="Arial"/>
        </w:rPr>
      </w:pPr>
      <w:r>
        <w:rPr>
          <w:rFonts w:ascii="Cambria" w:hAnsi="Cambria" w:cs="Arial"/>
        </w:rPr>
        <w:t>Establishes the Task Force within ADOT that consists of:</w:t>
      </w:r>
    </w:p>
    <w:p w:rsidR="004069B7" w:rsidRDefault="004069B7" w:rsidP="004069B7">
      <w:pPr>
        <w:pStyle w:val="ListParagraph"/>
        <w:numPr>
          <w:ilvl w:val="1"/>
          <w:numId w:val="131"/>
        </w:numPr>
        <w:spacing w:after="0" w:line="240" w:lineRule="auto"/>
        <w:contextualSpacing w:val="0"/>
        <w:jc w:val="both"/>
        <w:rPr>
          <w:rFonts w:ascii="Cambria" w:hAnsi="Cambria" w:cs="Arial"/>
        </w:rPr>
      </w:pPr>
      <w:r>
        <w:rPr>
          <w:rFonts w:ascii="Cambria" w:hAnsi="Cambria" w:cs="Arial"/>
        </w:rPr>
        <w:t>Three members from ADOT, appointed by the Director;</w:t>
      </w:r>
    </w:p>
    <w:p w:rsidR="004069B7" w:rsidRDefault="004069B7" w:rsidP="004069B7">
      <w:pPr>
        <w:pStyle w:val="ListParagraph"/>
        <w:numPr>
          <w:ilvl w:val="1"/>
          <w:numId w:val="131"/>
        </w:numPr>
        <w:spacing w:after="0" w:line="240" w:lineRule="auto"/>
        <w:contextualSpacing w:val="0"/>
        <w:jc w:val="both"/>
        <w:rPr>
          <w:rFonts w:ascii="Cambria" w:hAnsi="Cambria" w:cs="Arial"/>
        </w:rPr>
      </w:pPr>
      <w:r>
        <w:rPr>
          <w:rFonts w:ascii="Cambria" w:hAnsi="Cambria" w:cs="Arial"/>
        </w:rPr>
        <w:t>Three members from ADOR, appointed by the ADOR Director; and</w:t>
      </w:r>
    </w:p>
    <w:p w:rsidR="004069B7" w:rsidRDefault="004069B7" w:rsidP="004069B7">
      <w:pPr>
        <w:pStyle w:val="ListParagraph"/>
        <w:numPr>
          <w:ilvl w:val="1"/>
          <w:numId w:val="131"/>
        </w:numPr>
        <w:spacing w:after="120" w:line="240" w:lineRule="auto"/>
        <w:contextualSpacing w:val="0"/>
        <w:jc w:val="both"/>
        <w:rPr>
          <w:rFonts w:ascii="Cambria" w:hAnsi="Cambria" w:cs="Arial"/>
        </w:rPr>
      </w:pPr>
      <w:r>
        <w:rPr>
          <w:rFonts w:ascii="Cambria" w:hAnsi="Cambria" w:cs="Arial"/>
        </w:rPr>
        <w:t>Three members representing the independent automobile dealers, appointed by the Director. (Sec. 2)</w:t>
      </w:r>
    </w:p>
    <w:p w:rsidR="004069B7" w:rsidRDefault="004069B7" w:rsidP="004069B7">
      <w:pPr>
        <w:pStyle w:val="ListParagraph"/>
        <w:numPr>
          <w:ilvl w:val="0"/>
          <w:numId w:val="131"/>
        </w:numPr>
        <w:spacing w:after="0" w:line="240" w:lineRule="auto"/>
        <w:contextualSpacing w:val="0"/>
        <w:jc w:val="both"/>
        <w:rPr>
          <w:rFonts w:ascii="Cambria" w:hAnsi="Cambria" w:cs="Arial"/>
        </w:rPr>
      </w:pPr>
      <w:r>
        <w:rPr>
          <w:rFonts w:ascii="Cambria" w:hAnsi="Cambria" w:cs="Arial"/>
        </w:rPr>
        <w:t>Requires the Task Force to meet quarterly to:</w:t>
      </w:r>
    </w:p>
    <w:p w:rsidR="004069B7" w:rsidRDefault="004069B7" w:rsidP="004069B7">
      <w:pPr>
        <w:pStyle w:val="ListParagraph"/>
        <w:numPr>
          <w:ilvl w:val="1"/>
          <w:numId w:val="131"/>
        </w:numPr>
        <w:spacing w:after="0" w:line="240" w:lineRule="auto"/>
        <w:contextualSpacing w:val="0"/>
        <w:jc w:val="both"/>
        <w:rPr>
          <w:rFonts w:ascii="Cambria" w:hAnsi="Cambria" w:cs="Arial"/>
        </w:rPr>
      </w:pPr>
      <w:r>
        <w:rPr>
          <w:rFonts w:ascii="Cambria" w:hAnsi="Cambria" w:cs="Arial"/>
        </w:rPr>
        <w:t>Review unlicensed motor vehicle dealer enforcement activities; and</w:t>
      </w:r>
    </w:p>
    <w:p w:rsidR="004069B7" w:rsidRDefault="004069B7" w:rsidP="004069B7">
      <w:pPr>
        <w:pStyle w:val="ListParagraph"/>
        <w:numPr>
          <w:ilvl w:val="1"/>
          <w:numId w:val="131"/>
        </w:numPr>
        <w:spacing w:after="0" w:line="240" w:lineRule="auto"/>
        <w:contextualSpacing w:val="0"/>
        <w:jc w:val="both"/>
        <w:rPr>
          <w:rFonts w:ascii="Cambria" w:hAnsi="Cambria" w:cs="Arial"/>
        </w:rPr>
      </w:pPr>
      <w:r>
        <w:rPr>
          <w:rFonts w:ascii="Cambria" w:hAnsi="Cambria" w:cs="Arial"/>
        </w:rPr>
        <w:t xml:space="preserve">Report findings to the Director; and </w:t>
      </w:r>
    </w:p>
    <w:p w:rsidR="004069B7" w:rsidRDefault="004069B7" w:rsidP="004069B7">
      <w:pPr>
        <w:pStyle w:val="ListParagraph"/>
        <w:numPr>
          <w:ilvl w:val="1"/>
          <w:numId w:val="131"/>
        </w:numPr>
        <w:spacing w:after="120" w:line="240" w:lineRule="auto"/>
        <w:contextualSpacing w:val="0"/>
        <w:jc w:val="both"/>
        <w:rPr>
          <w:rFonts w:ascii="Cambria" w:hAnsi="Cambria" w:cs="Arial"/>
        </w:rPr>
      </w:pPr>
      <w:r>
        <w:rPr>
          <w:rFonts w:ascii="Cambria" w:hAnsi="Cambria" w:cs="Arial"/>
        </w:rPr>
        <w:t xml:space="preserve">Submit a copy to the Secretary of State. (Sec. 2) </w:t>
      </w:r>
    </w:p>
    <w:p w:rsidR="004069B7" w:rsidRDefault="004069B7" w:rsidP="004069B7">
      <w:pPr>
        <w:pStyle w:val="ListParagraph"/>
        <w:numPr>
          <w:ilvl w:val="0"/>
          <w:numId w:val="131"/>
        </w:numPr>
        <w:spacing w:after="120" w:line="240" w:lineRule="auto"/>
        <w:contextualSpacing w:val="0"/>
        <w:jc w:val="both"/>
        <w:rPr>
          <w:rFonts w:ascii="Cambria" w:hAnsi="Cambria" w:cs="Arial"/>
        </w:rPr>
      </w:pPr>
      <w:r>
        <w:rPr>
          <w:rFonts w:ascii="Cambria" w:hAnsi="Cambria" w:cs="Arial"/>
        </w:rPr>
        <w:t>Establishes the Fund to be administered by the Director and states that the monies in the Fund are continuously appropriated. (Sec. 2)</w:t>
      </w:r>
    </w:p>
    <w:p w:rsidR="004069B7" w:rsidRDefault="004069B7" w:rsidP="004069B7">
      <w:pPr>
        <w:pStyle w:val="ListParagraph"/>
        <w:numPr>
          <w:ilvl w:val="0"/>
          <w:numId w:val="131"/>
        </w:numPr>
        <w:spacing w:after="120" w:line="240" w:lineRule="auto"/>
        <w:contextualSpacing w:val="0"/>
        <w:jc w:val="both"/>
        <w:rPr>
          <w:rFonts w:ascii="Cambria" w:hAnsi="Cambria" w:cs="Arial"/>
        </w:rPr>
      </w:pPr>
      <w:r>
        <w:rPr>
          <w:rFonts w:ascii="Cambria" w:hAnsi="Cambria" w:cs="Arial"/>
        </w:rPr>
        <w:t>Requires the Director to deposit monies from civil penalty violations relating to motor vehicle dealer activity into the Fund.  (Sec. 1)</w:t>
      </w:r>
    </w:p>
    <w:p w:rsidR="004069B7" w:rsidRDefault="004069B7" w:rsidP="004069B7">
      <w:pPr>
        <w:pStyle w:val="ListParagraph"/>
        <w:numPr>
          <w:ilvl w:val="0"/>
          <w:numId w:val="131"/>
        </w:numPr>
        <w:spacing w:after="120" w:line="240" w:lineRule="auto"/>
        <w:contextualSpacing w:val="0"/>
        <w:jc w:val="both"/>
        <w:rPr>
          <w:rFonts w:ascii="Cambria" w:hAnsi="Cambria" w:cs="Arial"/>
        </w:rPr>
      </w:pPr>
      <w:r>
        <w:rPr>
          <w:rFonts w:ascii="Cambria" w:hAnsi="Cambria" w:cs="Arial"/>
        </w:rPr>
        <w:t xml:space="preserve">Instructs the Director, at the end of each FY, to deposit unexpended Fund monies </w:t>
      </w:r>
      <w:proofErr w:type="gramStart"/>
      <w:r>
        <w:rPr>
          <w:rFonts w:ascii="Cambria" w:hAnsi="Cambria" w:cs="Arial"/>
        </w:rPr>
        <w:t>in excess of</w:t>
      </w:r>
      <w:proofErr w:type="gramEnd"/>
      <w:r>
        <w:rPr>
          <w:rFonts w:ascii="Cambria" w:hAnsi="Cambria" w:cs="Arial"/>
        </w:rPr>
        <w:t xml:space="preserve"> $250,000 into the State Highway Fund. (Sec. 2)</w:t>
      </w:r>
    </w:p>
    <w:p w:rsidR="004069B7" w:rsidRDefault="004069B7" w:rsidP="004069B7">
      <w:pPr>
        <w:pStyle w:val="ListParagraph"/>
        <w:numPr>
          <w:ilvl w:val="0"/>
          <w:numId w:val="131"/>
        </w:numPr>
        <w:spacing w:after="120" w:line="240" w:lineRule="auto"/>
        <w:contextualSpacing w:val="0"/>
        <w:jc w:val="both"/>
        <w:rPr>
          <w:rFonts w:ascii="Cambria" w:hAnsi="Cambria" w:cs="Arial"/>
        </w:rPr>
      </w:pPr>
      <w:r>
        <w:rPr>
          <w:rFonts w:ascii="Cambria" w:hAnsi="Cambria" w:cs="Arial"/>
        </w:rPr>
        <w:t>Terminates the Task Force on July 1, 2026. (Sec. 2)</w:t>
      </w:r>
    </w:p>
    <w:p w:rsidR="004069B7" w:rsidRPr="00A86446" w:rsidRDefault="004069B7" w:rsidP="004069B7">
      <w:pPr>
        <w:pStyle w:val="ListParagraph"/>
        <w:numPr>
          <w:ilvl w:val="0"/>
          <w:numId w:val="131"/>
        </w:numPr>
        <w:spacing w:after="120" w:line="240" w:lineRule="auto"/>
        <w:contextualSpacing w:val="0"/>
        <w:jc w:val="both"/>
        <w:rPr>
          <w:rFonts w:ascii="Cambria" w:hAnsi="Cambria" w:cs="Arial"/>
        </w:rPr>
      </w:pPr>
      <w:r>
        <w:rPr>
          <w:rFonts w:ascii="Cambria" w:hAnsi="Cambria" w:cs="Arial"/>
        </w:rPr>
        <w:t>Makes a conforming change. (Sec. 3)</w:t>
      </w:r>
    </w:p>
    <w:p w:rsidR="004069B7" w:rsidRPr="001C5438" w:rsidRDefault="004069B7" w:rsidP="004069B7">
      <w:pPr>
        <w:jc w:val="both"/>
        <w:rPr>
          <w:rFonts w:ascii="Cambria" w:hAnsi="Cambria" w:cs="Arial"/>
          <w:b/>
          <w:u w:val="single"/>
        </w:rPr>
      </w:pPr>
      <w:r w:rsidRPr="001C5438">
        <w:rPr>
          <w:rFonts w:ascii="Cambria" w:hAnsi="Cambria" w:cs="Arial"/>
          <w:b/>
          <w:u w:val="single"/>
        </w:rPr>
        <w:t>Current Law</w:t>
      </w:r>
    </w:p>
    <w:p w:rsidR="004069B7" w:rsidRPr="001C5438" w:rsidRDefault="004069B7" w:rsidP="004069B7">
      <w:pPr>
        <w:spacing w:after="120"/>
        <w:jc w:val="both"/>
        <w:rPr>
          <w:rFonts w:ascii="Cambria" w:hAnsi="Cambria" w:cs="Arial"/>
        </w:rPr>
      </w:pPr>
      <w:r>
        <w:rPr>
          <w:rFonts w:ascii="Cambria" w:hAnsi="Cambria" w:cs="Arial"/>
        </w:rPr>
        <w:t>The Director may impose a civil penalty between $1000-$3000 for a violation of licensing requirements relating to motor vehicle dealerships.  The Director must require the person to pay all transaction privilege taxes on motor vehicle sales that were conducted during the violation (</w:t>
      </w:r>
      <w:hyperlink r:id="rId545" w:history="1">
        <w:r w:rsidRPr="00E03F24">
          <w:rPr>
            <w:rStyle w:val="Hyperlink"/>
            <w:rFonts w:ascii="Cambria" w:hAnsi="Cambria" w:cs="Arial"/>
          </w:rPr>
          <w:t>A.R.S. § 28-4501</w:t>
        </w:r>
      </w:hyperlink>
      <w:r>
        <w:rPr>
          <w:rFonts w:ascii="Cambria" w:hAnsi="Cambria" w:cs="Arial"/>
        </w:rPr>
        <w:t xml:space="preserve">). </w:t>
      </w:r>
    </w:p>
    <w:p w:rsidR="004069B7" w:rsidRDefault="004069B7" w:rsidP="004069B7">
      <w:pPr>
        <w:sectPr w:rsidR="004069B7" w:rsidSect="00990E7D">
          <w:type w:val="continuous"/>
          <w:pgSz w:w="12240" w:h="15840"/>
          <w:pgMar w:top="1440" w:right="1440" w:bottom="1440" w:left="1440" w:header="720" w:footer="720" w:gutter="0"/>
          <w:cols w:space="720"/>
          <w:docGrid w:linePitch="360"/>
        </w:sectPr>
      </w:pPr>
    </w:p>
    <w:p w:rsidR="004069B7" w:rsidRDefault="004069B7" w:rsidP="004069B7">
      <w:pPr>
        <w:pStyle w:val="Heading1"/>
        <w:jc w:val="center"/>
      </w:pPr>
      <w:r>
        <w:rPr>
          <w:noProof/>
        </w:rPr>
        <w:lastRenderedPageBreak/>
        <w:drawing>
          <wp:anchor distT="0" distB="0" distL="114300" distR="114300" simplePos="0" relativeHeight="252060672" behindDoc="1" locked="0" layoutInCell="1" allowOverlap="1" wp14:anchorId="12320CBD" wp14:editId="251F7C37">
            <wp:simplePos x="0" y="0"/>
            <wp:positionH relativeFrom="column">
              <wp:posOffset>2362835</wp:posOffset>
            </wp:positionH>
            <wp:positionV relativeFrom="paragraph">
              <wp:posOffset>-322580</wp:posOffset>
            </wp:positionV>
            <wp:extent cx="1214755" cy="1165860"/>
            <wp:effectExtent l="0" t="0" r="0" b="0"/>
            <wp:wrapNone/>
            <wp:docPr id="591" name="Picture 59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69B7" w:rsidRDefault="004069B7" w:rsidP="004069B7">
      <w:pPr>
        <w:jc w:val="center"/>
        <w:sectPr w:rsidR="004069B7" w:rsidSect="00990E7D">
          <w:footerReference w:type="default" r:id="rId546"/>
          <w:pgSz w:w="12240" w:h="15840"/>
          <w:pgMar w:top="1080" w:right="1440" w:bottom="1440" w:left="1440" w:header="720" w:footer="720" w:gutter="0"/>
          <w:cols w:space="720"/>
          <w:docGrid w:linePitch="360"/>
        </w:sectPr>
      </w:pPr>
      <w:bookmarkStart w:id="136" w:name="hb2514"/>
      <w:bookmarkEnd w:id="136"/>
    </w:p>
    <w:p w:rsidR="004069B7" w:rsidRDefault="004069B7" w:rsidP="004069B7">
      <w:pPr>
        <w:rPr>
          <w:b/>
        </w:rPr>
      </w:pPr>
    </w:p>
    <w:tbl>
      <w:tblPr>
        <w:tblStyle w:val="TableGrid"/>
        <w:tblpPr w:leftFromText="180" w:rightFromText="180" w:vertAnchor="page" w:horzAnchor="margin" w:tblpY="2409"/>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69B7" w:rsidTr="001E1FAA">
        <w:tc>
          <w:tcPr>
            <w:tcW w:w="9895" w:type="dxa"/>
            <w:gridSpan w:val="2"/>
          </w:tcPr>
          <w:p w:rsidR="004069B7" w:rsidRPr="002B09D5" w:rsidRDefault="004069B7" w:rsidP="001E1FAA">
            <w:pPr>
              <w:spacing w:after="120"/>
              <w:rPr>
                <w:rFonts w:ascii="Cambria" w:hAnsi="Cambria" w:cs="Arial"/>
                <w:noProof/>
                <w:sz w:val="28"/>
                <w:szCs w:val="28"/>
                <w:u w:val="single"/>
              </w:rPr>
            </w:pPr>
            <w:r>
              <w:rPr>
                <w:rFonts w:ascii="Cambria" w:hAnsi="Cambria" w:cs="Arial"/>
                <w:b/>
                <w:noProof/>
                <w:sz w:val="28"/>
                <w:szCs w:val="28"/>
                <w:u w:val="single"/>
              </w:rPr>
              <w:t>HB 2514:</w:t>
            </w:r>
            <w:r w:rsidRPr="00803606">
              <w:rPr>
                <w:rFonts w:ascii="Cambria" w:hAnsi="Cambria" w:cs="Arial"/>
                <w:noProof/>
                <w:sz w:val="28"/>
                <w:szCs w:val="28"/>
                <w:u w:val="single"/>
              </w:rPr>
              <w:t xml:space="preserve"> </w:t>
            </w:r>
            <w:r>
              <w:rPr>
                <w:rFonts w:ascii="Cambria" w:hAnsi="Cambria" w:cs="Arial"/>
                <w:noProof/>
                <w:sz w:val="28"/>
                <w:szCs w:val="28"/>
                <w:u w:val="single"/>
              </w:rPr>
              <w:t>HURF distribution; cities, towns, counties</w:t>
            </w:r>
          </w:p>
        </w:tc>
      </w:tr>
      <w:tr w:rsidR="004069B7" w:rsidTr="001E1FAA">
        <w:tc>
          <w:tcPr>
            <w:tcW w:w="5125" w:type="dxa"/>
          </w:tcPr>
          <w:p w:rsidR="004069B7" w:rsidRPr="00311FEF" w:rsidRDefault="004069B7" w:rsidP="001E1FAA">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Cook, LD 8</w:t>
            </w:r>
          </w:p>
          <w:p w:rsidR="004069B7" w:rsidRPr="00047D85" w:rsidRDefault="004069B7" w:rsidP="001E1FAA">
            <w:pPr>
              <w:rPr>
                <w:rFonts w:ascii="Cambria" w:hAnsi="Cambria" w:cs="Arial"/>
              </w:rPr>
            </w:pPr>
            <w:r>
              <w:rPr>
                <w:rFonts w:ascii="Cambria" w:hAnsi="Cambria" w:cs="Arial"/>
                <w:b/>
              </w:rPr>
              <w:t>BILL STATUS:</w:t>
            </w:r>
            <w:r w:rsidRPr="00C6092E">
              <w:rPr>
                <w:rFonts w:ascii="Cambria" w:hAnsi="Cambria" w:cs="Arial"/>
              </w:rPr>
              <w:t xml:space="preserve"> </w:t>
            </w:r>
            <w:hyperlink r:id="rId547" w:history="1">
              <w:r w:rsidRPr="00F33E36">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4069B7" w:rsidTr="004069B7">
              <w:tc>
                <w:tcPr>
                  <w:tcW w:w="5115" w:type="dxa"/>
                  <w:tcBorders>
                    <w:top w:val="nil"/>
                    <w:left w:val="nil"/>
                    <w:bottom w:val="nil"/>
                    <w:right w:val="nil"/>
                  </w:tcBorders>
                  <w:tcMar>
                    <w:left w:w="0" w:type="dxa"/>
                    <w:right w:w="0" w:type="dxa"/>
                  </w:tcMar>
                </w:tcPr>
                <w:p w:rsidR="004069B7" w:rsidRDefault="004069B7" w:rsidP="00C67E92">
                  <w:pPr>
                    <w:framePr w:hSpace="180" w:wrap="around" w:vAnchor="page" w:hAnchor="margin" w:y="2409"/>
                    <w:rPr>
                      <w:rFonts w:ascii="Cambria" w:hAnsi="Cambria" w:cs="Arial"/>
                    </w:rPr>
                  </w:pPr>
                  <w:r>
                    <w:rPr>
                      <w:rFonts w:ascii="Cambria" w:hAnsi="Cambria" w:cs="Arial"/>
                    </w:rPr>
                    <w:t xml:space="preserve">             TI: DP 5-3-0-0</w:t>
                  </w:r>
                </w:p>
              </w:tc>
            </w:tr>
          </w:tbl>
          <w:p w:rsidR="004069B7" w:rsidRPr="00C6092E" w:rsidRDefault="004069B7" w:rsidP="001E1FAA">
            <w:pPr>
              <w:rPr>
                <w:rFonts w:ascii="Cambria" w:hAnsi="Cambria" w:cs="Arial"/>
              </w:rPr>
            </w:pPr>
          </w:p>
        </w:tc>
        <w:tc>
          <w:tcPr>
            <w:tcW w:w="4770" w:type="dxa"/>
          </w:tcPr>
          <w:p w:rsidR="004069B7" w:rsidRDefault="004069B7" w:rsidP="001E1FAA">
            <w:pPr>
              <w:rPr>
                <w:rFonts w:ascii="Cambria" w:hAnsi="Cambria" w:cs="Arial"/>
              </w:rPr>
            </w:pPr>
            <w:r w:rsidRPr="001C5438">
              <w:rPr>
                <w:rFonts w:ascii="Cambria" w:hAnsi="Cambria" w:cs="Arial"/>
                <w:noProof/>
              </w:rPr>
              <mc:AlternateContent>
                <mc:Choice Requires="wps">
                  <w:drawing>
                    <wp:anchor distT="0" distB="0" distL="114300" distR="114300" simplePos="0" relativeHeight="252062720" behindDoc="1" locked="1" layoutInCell="1" allowOverlap="0" wp14:anchorId="43ECFD62" wp14:editId="36C5E537">
                      <wp:simplePos x="0" y="0"/>
                      <wp:positionH relativeFrom="margin">
                        <wp:posOffset>-635</wp:posOffset>
                      </wp:positionH>
                      <wp:positionV relativeFrom="page">
                        <wp:posOffset>74295</wp:posOffset>
                      </wp:positionV>
                      <wp:extent cx="2669540" cy="831215"/>
                      <wp:effectExtent l="0" t="0" r="16510" b="26035"/>
                      <wp:wrapNone/>
                      <wp:docPr id="57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831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4069B7">
                                  <w:pPr>
                                    <w:rPr>
                                      <w:b/>
                                      <w:u w:val="single"/>
                                    </w:rPr>
                                  </w:pPr>
                                  <w:r w:rsidRPr="00BB4358">
                                    <w:rPr>
                                      <w:b/>
                                      <w:u w:val="single"/>
                                    </w:rPr>
                                    <w:t>Legend:</w:t>
                                  </w:r>
                                </w:p>
                                <w:p w:rsidR="00224FF0" w:rsidRDefault="00224FF0" w:rsidP="004069B7">
                                  <w:r>
                                    <w:t>ADOT – Arizona Department of Transportation</w:t>
                                  </w:r>
                                </w:p>
                                <w:p w:rsidR="00224FF0" w:rsidRPr="00BB4358" w:rsidRDefault="00224FF0" w:rsidP="004069B7">
                                  <w:r>
                                    <w:t xml:space="preserve">HURF – Arizona Highway User Revenue Fund </w:t>
                                  </w:r>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CFD62" id="_x0000_s1245" type="#_x0000_t202" style="position:absolute;margin-left:-.05pt;margin-top:5.85pt;width:210.2pt;height:65.45pt;z-index:-2512537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6CphgIAABoFAAAOAAAAZHJzL2Uyb0RvYy54bWysVF1v2yAUfZ+0/4B4Tx27dhpbdaouTqZJ&#10;3YfU7gcQwDEaBg9I7G7af98FJ2myvkzT8uCA7/W559x74PZuaCXac2OFViWOr6YYcUU1E2pb4q9P&#10;68kcI+uIYkRqxUv8zC2+W7x9c9t3BU90oyXjBgGIskXflbhxriuiyNKGt8Re6Y4rCNbatMTB1mwj&#10;ZkgP6K2Mkul0FvXasM5oyq2Ft9UYxIuAX9ecus91bblDssTAzYWnCc+Nf0aLW1JsDekaQQ80yD+w&#10;aIlQUPQEVRFH0M6IV1CtoEZbXbsrqttI17WgPGgANfH0DzWPDel40ALNsd2pTfb/wdJP+y8GCVbi&#10;7CbHSJEWhvTEB4fe6QGlvj99ZwtIe+wg0Q3wGuYctNruQdNvFim9bIja8ntjdN9wwoBf7L+Mzj4d&#10;cawH2fQfNYMyZOd0ABpq0/rmQTsQoMOcnk+z8VQovExmszxLIUQhNr+OkzgLJUhx/Loz1r3nukV+&#10;UWIDsw/oZP9gnWdDimOKL6b0WkgZ5i8V6kucZ0k26tJSMB/0adZsN0tp0J54B4Xfoa49T2uFAx9L&#10;0QK5UxIpfDdWioUqjgg5roGJVB4cxAG3w2r0y898mq/mq3k6SZPZapJOq2pyv16mk9k6vsmq62q5&#10;rOJfnmecFo1gjCtP9ejdOP07bxxO0ei6k3svJF0oX4ffa+XRJY3QZVB1/A/qgg385EcPuGEzBMcl&#10;ce4BvUk2mj2DM4weDyhcKLBotPmBUQ+Hs8T2+44YjpH8oMBdeZx6K7iwSbObBDbmPLI5jxBFAarE&#10;DqNxuXTjDbDrjNg2UGn0s9L34MhaBLO8sDr4GA5gUHW4LPwJP9+HrJcrbfEbAAD//wMAUEsDBBQA&#10;BgAIAAAAIQAa6zX13AAAAAgBAAAPAAAAZHJzL2Rvd25yZXYueG1sTI/NTsMwEITvSLyDtUjcWuen&#10;aiDEqRCFewkFrk68TSLidRS7beDpu5zguDOzs98Wm9kO4oST7x0piJcRCKTGmZ5aBfu3l8UdCB80&#10;GT04QgXf6GFTXl8VOjfuTK94qkIruIR8rhV0IYy5lL7p0Gq/dCMSewc3WR14nFppJn3mcjvIJIrW&#10;0uqe+EKnR3zqsPmqjpYxks99ut1VmGW6TrfPP+/3h49Bqdub+fEBRMA5/IXhF593oGSm2h3JeDEo&#10;WMQcZDnOQLC9SqIURM3CKlmDLAv5/4HyAgAA//8DAFBLAQItABQABgAIAAAAIQC2gziS/gAAAOEB&#10;AAATAAAAAAAAAAAAAAAAAAAAAABbQ29udGVudF9UeXBlc10ueG1sUEsBAi0AFAAGAAgAAAAhADj9&#10;If/WAAAAlAEAAAsAAAAAAAAAAAAAAAAALwEAAF9yZWxzLy5yZWxzUEsBAi0AFAAGAAgAAAAhAAET&#10;oKmGAgAAGgUAAA4AAAAAAAAAAAAAAAAALgIAAGRycy9lMm9Eb2MueG1sUEsBAi0AFAAGAAgAAAAh&#10;ABrrNfXcAAAACAEAAA8AAAAAAAAAAAAAAAAA4AQAAGRycy9kb3ducmV2LnhtbFBLBQYAAAAABAAE&#10;APMAAADpBQAAAAA=&#10;" o:allowoverlap="f" filled="f">
                      <v:textbox>
                        <w:txbxContent>
                          <w:p w:rsidR="00224FF0" w:rsidRPr="00F34CC1" w:rsidRDefault="00224FF0" w:rsidP="004069B7">
                            <w:pPr>
                              <w:rPr>
                                <w:b/>
                                <w:u w:val="single"/>
                              </w:rPr>
                            </w:pPr>
                            <w:r w:rsidRPr="00BB4358">
                              <w:rPr>
                                <w:b/>
                                <w:u w:val="single"/>
                              </w:rPr>
                              <w:t>Legend:</w:t>
                            </w:r>
                          </w:p>
                          <w:p w:rsidR="00224FF0" w:rsidRDefault="00224FF0" w:rsidP="004069B7">
                            <w:r>
                              <w:t>ADOT – Arizona Department of Transportation</w:t>
                            </w:r>
                          </w:p>
                          <w:p w:rsidR="00224FF0" w:rsidRPr="00BB4358" w:rsidRDefault="00224FF0" w:rsidP="004069B7">
                            <w:r>
                              <w:t xml:space="preserve">HURF – Arizona Highway User Revenue Fund </w:t>
                            </w:r>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4069B7" w:rsidRPr="001C5438" w:rsidRDefault="004069B7" w:rsidP="004069B7">
      <w:pPr>
        <w:spacing w:before="200"/>
        <w:jc w:val="both"/>
        <w:rPr>
          <w:rFonts w:ascii="Cambria" w:hAnsi="Cambria" w:cs="Arial"/>
          <w:b/>
          <w:u w:val="single"/>
        </w:rPr>
      </w:pPr>
      <w:r w:rsidRPr="001C5438">
        <w:rPr>
          <w:rFonts w:ascii="Cambria" w:hAnsi="Cambria" w:cs="Arial"/>
          <w:b/>
          <w:u w:val="single"/>
        </w:rPr>
        <w:t>Abstract</w:t>
      </w:r>
    </w:p>
    <w:p w:rsidR="004069B7" w:rsidRPr="001C5438" w:rsidRDefault="004069B7" w:rsidP="004069B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2061696" behindDoc="1" locked="1" layoutInCell="1" allowOverlap="0" wp14:anchorId="170B84D9" wp14:editId="2FF446AF">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58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4069B7">
                            <w:pPr>
                              <w:jc w:val="center"/>
                            </w:pPr>
                            <w:sdt>
                              <w:sdtPr>
                                <w:tag w:val="Prop105"/>
                                <w:id w:val="19780336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6404253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5992287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9534716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B84D9" id="_x0000_s1246" type="#_x0000_t202" style="position:absolute;left:0;text-align:left;margin-left:0;margin-top:628.5pt;width:468pt;height:21.6pt;z-index:-251254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ZgLwIAAFsEAAAOAAAAZHJzL2Uyb0RvYy54bWysVNtu2zAMfR+wfxD0vthxkzQx4hRdugwD&#10;ugvQ7gNkWbaFyaImKbGzry8lp2nQbS/D/CBIInVInkN6fTN0ihyEdRJ0QaeTlBKhOVRSNwX9/rh7&#10;t6TEeaYrpkCLgh6Fozebt2/WvclFBi2oSliCINrlvSlo673Jk8TxVnTMTcAIjcYabMc8Hm2TVJb1&#10;iN6pJEvTRdKDrYwFLpzD27vRSDcRv64F91/r2glPVEExNx9XG9cyrMlmzfLGMtNKfkqD/UMWHZMa&#10;g56h7phnZG/lb1Cd5BYc1H7CoUugriUXsQasZpq+quahZUbEWpAcZ840uf8Hy78cvlkiq4LOl8iP&#10;Zh2K9CgGT97DQBaBn964HN0eDDr6Aa9R51irM/fAfziiYdsy3Yhba6FvBaswv2l4mVw8HXFcACn7&#10;z1BhGLb3EIGG2naBPKSDIDrmcTxrE1LheDlfza4WKZo42rLr2VUWxUtY/vzaWOc/CuhI2BTUovYR&#10;nR3unQ/ZsPzZJQRzoGS1k0rFg23KrbLkwLBPdvGLBbxyU5r0BV3Ns/lIwF8h0vj9CaKTHhteya6g&#10;y7MTywNtH3QV29EzqcY9pqz0icdA3UiiH8ohSpaNHASWS6iOSK2FscNxInHTgv1FSY/dXVD3c8+s&#10;oER90ijPajqbhXGIh9n8GoGIvbSUlxamOUIV1FMybrd+HKG9sbJpMdLYEBpuUdJaRrZfsjoVgB0c&#10;RThNWxiRy3P0evknbJ4A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WQ2GYC8CAABbBAAADgAAAAAAAAAAAAAAAAAuAgAA&#10;ZHJzL2Uyb0RvYy54bWxQSwECLQAUAAYACAAAACEA+AmhC94AAAAKAQAADwAAAAAAAAAAAAAAAACJ&#10;BAAAZHJzL2Rvd25yZXYueG1sUEsFBgAAAAAEAAQA8wAAAJQFAAAAAA==&#10;" o:allowoverlap="f">
                <v:textbox>
                  <w:txbxContent>
                    <w:p w:rsidR="00224FF0" w:rsidRDefault="00224FF0" w:rsidP="004069B7">
                      <w:pPr>
                        <w:jc w:val="center"/>
                      </w:pPr>
                      <w:sdt>
                        <w:sdtPr>
                          <w:tag w:val="Prop105"/>
                          <w:id w:val="19780336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6404253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5992287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9534716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HURF distribution.</w:t>
      </w:r>
    </w:p>
    <w:p w:rsidR="004069B7" w:rsidRPr="001C5438" w:rsidRDefault="004069B7" w:rsidP="004069B7">
      <w:pPr>
        <w:jc w:val="both"/>
        <w:rPr>
          <w:rFonts w:ascii="Cambria" w:hAnsi="Cambria" w:cs="Arial"/>
          <w:b/>
          <w:u w:val="single"/>
        </w:rPr>
      </w:pPr>
      <w:r w:rsidRPr="001C5438">
        <w:rPr>
          <w:rFonts w:ascii="Cambria" w:hAnsi="Cambria" w:cs="Arial"/>
          <w:b/>
          <w:u w:val="single"/>
        </w:rPr>
        <w:t>Provisions</w:t>
      </w:r>
    </w:p>
    <w:p w:rsidR="004069B7" w:rsidRDefault="004069B7" w:rsidP="004069B7">
      <w:pPr>
        <w:pStyle w:val="ListParagraph"/>
        <w:numPr>
          <w:ilvl w:val="0"/>
          <w:numId w:val="130"/>
        </w:numPr>
        <w:spacing w:after="0" w:line="240" w:lineRule="auto"/>
        <w:contextualSpacing w:val="0"/>
        <w:jc w:val="both"/>
        <w:rPr>
          <w:rFonts w:ascii="Cambria" w:hAnsi="Cambria" w:cs="Arial"/>
        </w:rPr>
      </w:pPr>
      <w:r>
        <w:rPr>
          <w:rFonts w:ascii="Cambria" w:hAnsi="Cambria" w:cs="Arial"/>
        </w:rPr>
        <w:t>Instructs ADOT to allocate $18 million from HURF beginning in FY 2020 as follows:</w:t>
      </w:r>
    </w:p>
    <w:p w:rsidR="004069B7" w:rsidRDefault="004069B7" w:rsidP="004069B7">
      <w:pPr>
        <w:pStyle w:val="ListParagraph"/>
        <w:numPr>
          <w:ilvl w:val="1"/>
          <w:numId w:val="130"/>
        </w:numPr>
        <w:spacing w:after="0" w:line="240" w:lineRule="auto"/>
        <w:contextualSpacing w:val="0"/>
        <w:jc w:val="both"/>
        <w:rPr>
          <w:rFonts w:ascii="Cambria" w:hAnsi="Cambria" w:cs="Arial"/>
        </w:rPr>
      </w:pPr>
      <w:r>
        <w:rPr>
          <w:rFonts w:ascii="Cambria" w:hAnsi="Cambria" w:cs="Arial"/>
        </w:rPr>
        <w:t>$9 million to counties with less than 215,000 persons;</w:t>
      </w:r>
    </w:p>
    <w:p w:rsidR="004069B7" w:rsidRDefault="004069B7" w:rsidP="004069B7">
      <w:pPr>
        <w:pStyle w:val="ListParagraph"/>
        <w:numPr>
          <w:ilvl w:val="2"/>
          <w:numId w:val="130"/>
        </w:numPr>
        <w:spacing w:after="0" w:line="240" w:lineRule="auto"/>
        <w:contextualSpacing w:val="0"/>
        <w:jc w:val="both"/>
        <w:rPr>
          <w:rFonts w:ascii="Cambria" w:hAnsi="Cambria" w:cs="Arial"/>
        </w:rPr>
      </w:pPr>
      <w:r>
        <w:rPr>
          <w:rFonts w:ascii="Cambria" w:hAnsi="Cambria" w:cs="Arial"/>
        </w:rPr>
        <w:t>$200,000 to each individual county;</w:t>
      </w:r>
    </w:p>
    <w:p w:rsidR="004069B7" w:rsidRDefault="004069B7" w:rsidP="004069B7">
      <w:pPr>
        <w:pStyle w:val="ListParagraph"/>
        <w:numPr>
          <w:ilvl w:val="2"/>
          <w:numId w:val="130"/>
        </w:numPr>
        <w:spacing w:after="0" w:line="240" w:lineRule="auto"/>
        <w:contextualSpacing w:val="0"/>
        <w:jc w:val="both"/>
        <w:rPr>
          <w:rFonts w:ascii="Cambria" w:hAnsi="Cambria" w:cs="Arial"/>
        </w:rPr>
      </w:pPr>
      <w:r>
        <w:rPr>
          <w:rFonts w:ascii="Cambria" w:hAnsi="Cambria" w:cs="Arial"/>
        </w:rPr>
        <w:t>Remaining monies based on population of each individual county;</w:t>
      </w:r>
    </w:p>
    <w:p w:rsidR="004069B7" w:rsidRDefault="004069B7" w:rsidP="004069B7">
      <w:pPr>
        <w:pStyle w:val="ListParagraph"/>
        <w:numPr>
          <w:ilvl w:val="1"/>
          <w:numId w:val="130"/>
        </w:numPr>
        <w:spacing w:after="0" w:line="240" w:lineRule="auto"/>
        <w:contextualSpacing w:val="0"/>
        <w:jc w:val="both"/>
        <w:rPr>
          <w:rFonts w:ascii="Cambria" w:hAnsi="Cambria" w:cs="Arial"/>
        </w:rPr>
      </w:pPr>
      <w:r>
        <w:rPr>
          <w:rFonts w:ascii="Cambria" w:hAnsi="Cambria" w:cs="Arial"/>
        </w:rPr>
        <w:t>$9 million to cities and towns with less than 7,500 persons;</w:t>
      </w:r>
    </w:p>
    <w:p w:rsidR="004069B7" w:rsidRDefault="004069B7" w:rsidP="004069B7">
      <w:pPr>
        <w:pStyle w:val="ListParagraph"/>
        <w:numPr>
          <w:ilvl w:val="2"/>
          <w:numId w:val="130"/>
        </w:numPr>
        <w:spacing w:after="0" w:line="240" w:lineRule="auto"/>
        <w:contextualSpacing w:val="0"/>
        <w:jc w:val="both"/>
        <w:rPr>
          <w:rFonts w:ascii="Cambria" w:hAnsi="Cambria" w:cs="Arial"/>
        </w:rPr>
      </w:pPr>
      <w:r>
        <w:rPr>
          <w:rFonts w:ascii="Cambria" w:hAnsi="Cambria" w:cs="Arial"/>
        </w:rPr>
        <w:t>$100,000 to each individual city or town;</w:t>
      </w:r>
    </w:p>
    <w:p w:rsidR="004069B7" w:rsidRDefault="004069B7" w:rsidP="004069B7">
      <w:pPr>
        <w:pStyle w:val="ListParagraph"/>
        <w:numPr>
          <w:ilvl w:val="2"/>
          <w:numId w:val="130"/>
        </w:numPr>
        <w:spacing w:after="120" w:line="240" w:lineRule="auto"/>
        <w:contextualSpacing w:val="0"/>
        <w:jc w:val="both"/>
        <w:rPr>
          <w:rFonts w:ascii="Cambria" w:hAnsi="Cambria" w:cs="Arial"/>
        </w:rPr>
      </w:pPr>
      <w:r>
        <w:rPr>
          <w:rFonts w:ascii="Cambria" w:hAnsi="Cambria" w:cs="Arial"/>
        </w:rPr>
        <w:t>Remaining monies based on the population of the individual city or town. (Sec. 1)</w:t>
      </w:r>
    </w:p>
    <w:p w:rsidR="004069B7" w:rsidRDefault="004069B7" w:rsidP="004069B7">
      <w:pPr>
        <w:pStyle w:val="ListParagraph"/>
        <w:numPr>
          <w:ilvl w:val="0"/>
          <w:numId w:val="130"/>
        </w:numPr>
        <w:spacing w:after="120" w:line="240" w:lineRule="auto"/>
        <w:contextualSpacing w:val="0"/>
        <w:jc w:val="both"/>
        <w:rPr>
          <w:rFonts w:ascii="Cambria" w:hAnsi="Cambria" w:cs="Arial"/>
        </w:rPr>
      </w:pPr>
      <w:r>
        <w:rPr>
          <w:rFonts w:ascii="Cambria" w:hAnsi="Cambria" w:cs="Arial"/>
        </w:rPr>
        <w:t>Requires ADOT to use the 2016 population estimates from the US Census Bureau in determining population. (Sec. 1)</w:t>
      </w:r>
    </w:p>
    <w:p w:rsidR="004069B7" w:rsidRDefault="004069B7" w:rsidP="004069B7">
      <w:pPr>
        <w:pStyle w:val="ListParagraph"/>
        <w:numPr>
          <w:ilvl w:val="0"/>
          <w:numId w:val="130"/>
        </w:numPr>
        <w:spacing w:after="120" w:line="240" w:lineRule="auto"/>
        <w:contextualSpacing w:val="0"/>
        <w:jc w:val="both"/>
        <w:rPr>
          <w:rFonts w:ascii="Cambria" w:hAnsi="Cambria" w:cs="Arial"/>
        </w:rPr>
      </w:pPr>
      <w:r>
        <w:rPr>
          <w:rFonts w:ascii="Cambria" w:hAnsi="Cambria" w:cs="Arial"/>
        </w:rPr>
        <w:t>Contains a delayed effective date of July 1, 2019. (Sec. 3)</w:t>
      </w:r>
    </w:p>
    <w:p w:rsidR="004069B7" w:rsidRPr="00493847" w:rsidRDefault="004069B7" w:rsidP="004069B7">
      <w:pPr>
        <w:pStyle w:val="ListParagraph"/>
        <w:numPr>
          <w:ilvl w:val="0"/>
          <w:numId w:val="130"/>
        </w:numPr>
        <w:spacing w:after="120" w:line="240" w:lineRule="auto"/>
        <w:contextualSpacing w:val="0"/>
        <w:jc w:val="both"/>
        <w:rPr>
          <w:rFonts w:ascii="Cambria" w:hAnsi="Cambria" w:cs="Arial"/>
        </w:rPr>
      </w:pPr>
      <w:r>
        <w:rPr>
          <w:rFonts w:ascii="Cambria" w:hAnsi="Cambria" w:cs="Arial"/>
        </w:rPr>
        <w:t>Makes technical and conforming changes. (Sec. 2)</w:t>
      </w:r>
    </w:p>
    <w:p w:rsidR="004069B7" w:rsidRPr="001C5438" w:rsidRDefault="004069B7" w:rsidP="004069B7">
      <w:pPr>
        <w:jc w:val="both"/>
        <w:rPr>
          <w:rFonts w:ascii="Cambria" w:hAnsi="Cambria" w:cs="Arial"/>
          <w:b/>
          <w:u w:val="single"/>
        </w:rPr>
      </w:pPr>
      <w:r w:rsidRPr="001C5438">
        <w:rPr>
          <w:rFonts w:ascii="Cambria" w:hAnsi="Cambria" w:cs="Arial"/>
          <w:b/>
          <w:u w:val="single"/>
        </w:rPr>
        <w:t>Current Law</w:t>
      </w:r>
    </w:p>
    <w:p w:rsidR="004069B7" w:rsidRDefault="00224FF0" w:rsidP="004069B7">
      <w:pPr>
        <w:spacing w:after="120"/>
        <w:jc w:val="both"/>
        <w:rPr>
          <w:rFonts w:ascii="Cambria" w:hAnsi="Cambria" w:cs="Arial"/>
        </w:rPr>
      </w:pPr>
      <w:hyperlink r:id="rId548" w:history="1">
        <w:r w:rsidR="004069B7" w:rsidRPr="00952E27">
          <w:rPr>
            <w:rStyle w:val="Hyperlink"/>
            <w:rFonts w:ascii="Cambria" w:hAnsi="Cambria" w:cs="Arial"/>
          </w:rPr>
          <w:t>Article IX, section 14</w:t>
        </w:r>
      </w:hyperlink>
      <w:r w:rsidR="004069B7">
        <w:rPr>
          <w:rFonts w:ascii="Cambria" w:hAnsi="Cambria" w:cs="Arial"/>
        </w:rPr>
        <w:t xml:space="preserve"> of the Arizona Constitution requires any monies derived from fees, excises, fuel or license taxes only be used for highway and street purposes.  Purposes include construction, reconstruction, maintenance, repair and roadside development of county roads, streets or bridges.  </w:t>
      </w:r>
    </w:p>
    <w:p w:rsidR="004069B7" w:rsidRDefault="004069B7" w:rsidP="004069B7">
      <w:pPr>
        <w:spacing w:after="120"/>
        <w:jc w:val="both"/>
        <w:rPr>
          <w:rFonts w:ascii="Cambria" w:hAnsi="Cambria" w:cs="Arial"/>
        </w:rPr>
      </w:pPr>
      <w:r>
        <w:rPr>
          <w:rFonts w:ascii="Cambria" w:hAnsi="Cambria" w:cs="Arial"/>
        </w:rPr>
        <w:t>After all statutory distribution requirements have been met HURF is distributed as follows: 1) 50.5% to the State Highway Fund; 2) 19% to counties; 3) 27.5% to cities and towns; and 4) 3% to cities with a population of over 300,000 (</w:t>
      </w:r>
      <w:hyperlink r:id="rId549" w:history="1">
        <w:r w:rsidRPr="00952E27">
          <w:rPr>
            <w:rStyle w:val="Hyperlink"/>
            <w:rFonts w:ascii="Cambria" w:hAnsi="Cambria" w:cs="Arial"/>
          </w:rPr>
          <w:t>A.R.S. § 28-6538</w:t>
        </w:r>
      </w:hyperlink>
      <w:r>
        <w:rPr>
          <w:rFonts w:ascii="Cambria" w:hAnsi="Cambria" w:cs="Arial"/>
        </w:rPr>
        <w:t xml:space="preserve">). </w:t>
      </w:r>
    </w:p>
    <w:p w:rsidR="004069B7" w:rsidRDefault="004069B7" w:rsidP="004069B7">
      <w:pPr>
        <w:jc w:val="both"/>
        <w:rPr>
          <w:rFonts w:ascii="Cambria" w:hAnsi="Cambria" w:cs="Arial"/>
          <w:b/>
          <w:u w:val="single"/>
        </w:rPr>
      </w:pPr>
      <w:r>
        <w:rPr>
          <w:rFonts w:ascii="Cambria" w:hAnsi="Cambria" w:cs="Arial"/>
          <w:b/>
          <w:u w:val="single"/>
        </w:rPr>
        <w:t>Additional Information</w:t>
      </w:r>
    </w:p>
    <w:p w:rsidR="004069B7" w:rsidRPr="002B76BF" w:rsidRDefault="004069B7" w:rsidP="004069B7">
      <w:pPr>
        <w:jc w:val="both"/>
        <w:rPr>
          <w:rFonts w:ascii="Cambria" w:hAnsi="Cambria" w:cs="Arial"/>
        </w:rPr>
      </w:pPr>
      <w:r>
        <w:rPr>
          <w:rFonts w:ascii="Cambria" w:hAnsi="Cambria" w:cs="Arial"/>
        </w:rPr>
        <w:t xml:space="preserve">The distribution formulas for each recipient of HURF can be found on the </w:t>
      </w:r>
      <w:hyperlink r:id="rId550" w:history="1">
        <w:r w:rsidRPr="00AE1B78">
          <w:rPr>
            <w:rStyle w:val="Hyperlink"/>
            <w:rFonts w:ascii="Cambria" w:hAnsi="Cambria" w:cs="Arial"/>
          </w:rPr>
          <w:t>ADOT</w:t>
        </w:r>
      </w:hyperlink>
      <w:r>
        <w:rPr>
          <w:rFonts w:ascii="Cambria" w:hAnsi="Cambria" w:cs="Arial"/>
        </w:rPr>
        <w:t xml:space="preserve"> website. </w:t>
      </w:r>
    </w:p>
    <w:p w:rsidR="004069B7" w:rsidRPr="001C5438" w:rsidRDefault="004069B7" w:rsidP="004069B7">
      <w:pPr>
        <w:spacing w:after="120"/>
        <w:jc w:val="both"/>
        <w:rPr>
          <w:rFonts w:ascii="Cambria" w:hAnsi="Cambria" w:cs="Arial"/>
        </w:rPr>
      </w:pPr>
    </w:p>
    <w:p w:rsidR="004069B7" w:rsidRDefault="004069B7" w:rsidP="004069B7">
      <w:pPr>
        <w:sectPr w:rsidR="004069B7" w:rsidSect="00990E7D">
          <w:type w:val="continuous"/>
          <w:pgSz w:w="12240" w:h="15840"/>
          <w:pgMar w:top="1440" w:right="1440" w:bottom="1440" w:left="1440" w:header="720" w:footer="720" w:gutter="0"/>
          <w:cols w:space="720"/>
          <w:docGrid w:linePitch="360"/>
        </w:sectPr>
      </w:pPr>
    </w:p>
    <w:p w:rsidR="004069B7" w:rsidRDefault="004069B7" w:rsidP="004069B7">
      <w:pPr>
        <w:pStyle w:val="Heading1"/>
        <w:jc w:val="center"/>
      </w:pPr>
      <w:r>
        <w:rPr>
          <w:noProof/>
        </w:rPr>
        <w:lastRenderedPageBreak/>
        <w:drawing>
          <wp:anchor distT="0" distB="0" distL="114300" distR="114300" simplePos="0" relativeHeight="252063744" behindDoc="1" locked="0" layoutInCell="1" allowOverlap="1" wp14:anchorId="494876D9" wp14:editId="7C044369">
            <wp:simplePos x="0" y="0"/>
            <wp:positionH relativeFrom="column">
              <wp:posOffset>2362835</wp:posOffset>
            </wp:positionH>
            <wp:positionV relativeFrom="paragraph">
              <wp:posOffset>-322580</wp:posOffset>
            </wp:positionV>
            <wp:extent cx="1214755" cy="1165860"/>
            <wp:effectExtent l="0" t="0" r="0" b="0"/>
            <wp:wrapNone/>
            <wp:docPr id="592" name="Picture 59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69B7" w:rsidRDefault="004069B7" w:rsidP="004069B7">
      <w:pPr>
        <w:jc w:val="center"/>
        <w:sectPr w:rsidR="004069B7" w:rsidSect="00990E7D">
          <w:footerReference w:type="default" r:id="rId551"/>
          <w:pgSz w:w="12240" w:h="15840"/>
          <w:pgMar w:top="1080" w:right="1440" w:bottom="1440" w:left="1440" w:header="720" w:footer="720" w:gutter="0"/>
          <w:cols w:space="720"/>
          <w:docGrid w:linePitch="360"/>
        </w:sectPr>
      </w:pPr>
    </w:p>
    <w:p w:rsidR="004069B7" w:rsidRDefault="004069B7" w:rsidP="004069B7">
      <w:pPr>
        <w:rPr>
          <w:b/>
        </w:rPr>
      </w:pPr>
      <w:bookmarkStart w:id="137" w:name="hb2527"/>
      <w:bookmarkEnd w:id="137"/>
    </w:p>
    <w:tbl>
      <w:tblPr>
        <w:tblStyle w:val="TableGrid"/>
        <w:tblpPr w:leftFromText="180" w:rightFromText="180" w:vertAnchor="page" w:tblpY="2434"/>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69B7" w:rsidTr="001E1FAA">
        <w:tc>
          <w:tcPr>
            <w:tcW w:w="9895" w:type="dxa"/>
            <w:gridSpan w:val="2"/>
          </w:tcPr>
          <w:p w:rsidR="004069B7" w:rsidRPr="002B09D5" w:rsidRDefault="004069B7" w:rsidP="001E1FAA">
            <w:pPr>
              <w:spacing w:after="120"/>
              <w:rPr>
                <w:rFonts w:ascii="Cambria" w:hAnsi="Cambria" w:cs="Arial"/>
                <w:noProof/>
                <w:sz w:val="28"/>
                <w:szCs w:val="28"/>
                <w:u w:val="single"/>
              </w:rPr>
            </w:pPr>
            <w:r>
              <w:rPr>
                <w:rFonts w:ascii="Cambria" w:hAnsi="Cambria" w:cs="Arial"/>
                <w:b/>
                <w:noProof/>
                <w:sz w:val="28"/>
                <w:szCs w:val="28"/>
                <w:u w:val="single"/>
              </w:rPr>
              <w:t>HB 2527:</w:t>
            </w:r>
            <w:r w:rsidRPr="00803606">
              <w:rPr>
                <w:rFonts w:ascii="Cambria" w:hAnsi="Cambria" w:cs="Arial"/>
                <w:noProof/>
                <w:sz w:val="28"/>
                <w:szCs w:val="28"/>
                <w:u w:val="single"/>
              </w:rPr>
              <w:t xml:space="preserve"> </w:t>
            </w:r>
            <w:r>
              <w:rPr>
                <w:rFonts w:ascii="Cambria" w:hAnsi="Cambria" w:cs="Arial"/>
                <w:noProof/>
                <w:sz w:val="28"/>
                <w:szCs w:val="28"/>
                <w:u w:val="single"/>
              </w:rPr>
              <w:t>driver license testing; required question</w:t>
            </w:r>
          </w:p>
        </w:tc>
      </w:tr>
      <w:tr w:rsidR="004069B7" w:rsidTr="001E1FAA">
        <w:tc>
          <w:tcPr>
            <w:tcW w:w="5125" w:type="dxa"/>
          </w:tcPr>
          <w:p w:rsidR="004069B7" w:rsidRPr="00311FEF" w:rsidRDefault="004069B7" w:rsidP="001E1FAA">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 xml:space="preserve">Representative </w:t>
            </w:r>
            <w:proofErr w:type="spellStart"/>
            <w:r>
              <w:rPr>
                <w:rFonts w:ascii="Cambria" w:hAnsi="Cambria" w:cs="Arial"/>
              </w:rPr>
              <w:t>Clodfelter</w:t>
            </w:r>
            <w:proofErr w:type="spellEnd"/>
            <w:r>
              <w:rPr>
                <w:rFonts w:ascii="Cambria" w:hAnsi="Cambria" w:cs="Arial"/>
              </w:rPr>
              <w:t>, LD 10</w:t>
            </w:r>
          </w:p>
          <w:p w:rsidR="004069B7" w:rsidRPr="0072445C" w:rsidRDefault="004069B7" w:rsidP="001E1FAA">
            <w:pPr>
              <w:rPr>
                <w:rFonts w:ascii="Cambria" w:hAnsi="Cambria" w:cs="Arial"/>
              </w:rPr>
            </w:pPr>
            <w:r>
              <w:rPr>
                <w:rFonts w:ascii="Cambria" w:hAnsi="Cambria" w:cs="Arial"/>
                <w:b/>
              </w:rPr>
              <w:t>BILL STATUS:</w:t>
            </w:r>
            <w:r w:rsidRPr="00C6092E">
              <w:rPr>
                <w:rFonts w:ascii="Cambria" w:hAnsi="Cambria" w:cs="Arial"/>
              </w:rPr>
              <w:t xml:space="preserve"> </w:t>
            </w:r>
            <w:hyperlink r:id="rId552" w:tooltip="Bill Status Inquiry" w:history="1">
              <w:r>
                <w:rPr>
                  <w:rStyle w:val="Hyperlink"/>
                  <w:rFonts w:ascii="Cambria" w:hAnsi="Cambria"/>
                </w:rPr>
                <w:t xml:space="preserve">Caucus </w:t>
              </w:r>
              <w:r w:rsidRPr="0072445C">
                <w:rPr>
                  <w:rStyle w:val="Hyperlink"/>
                  <w:rFonts w:ascii="Cambria" w:hAnsi="Cambria"/>
                </w:rPr>
                <w:t xml:space="preserve">&amp; </w:t>
              </w:r>
              <w:r>
                <w:rPr>
                  <w:rStyle w:val="Hyperlink"/>
                  <w:rFonts w:ascii="Cambria" w:hAnsi="Cambria"/>
                </w:rPr>
                <w:t>COW</w:t>
              </w:r>
            </w:hyperlink>
          </w:p>
          <w:tbl>
            <w:tblPr>
              <w:tblStyle w:val="TableGrid"/>
              <w:tblW w:w="0" w:type="auto"/>
              <w:tblLook w:val="04A0" w:firstRow="1" w:lastRow="0" w:firstColumn="1" w:lastColumn="0" w:noHBand="0" w:noVBand="1"/>
            </w:tblPr>
            <w:tblGrid>
              <w:gridCol w:w="5115"/>
            </w:tblGrid>
            <w:tr w:rsidR="004069B7" w:rsidTr="004069B7">
              <w:tc>
                <w:tcPr>
                  <w:tcW w:w="5115" w:type="dxa"/>
                  <w:tcBorders>
                    <w:top w:val="nil"/>
                    <w:left w:val="nil"/>
                    <w:bottom w:val="nil"/>
                    <w:right w:val="nil"/>
                  </w:tcBorders>
                  <w:tcMar>
                    <w:left w:w="0" w:type="dxa"/>
                    <w:right w:w="0" w:type="dxa"/>
                  </w:tcMar>
                </w:tcPr>
                <w:p w:rsidR="004069B7" w:rsidRDefault="004069B7" w:rsidP="00C67E92">
                  <w:pPr>
                    <w:framePr w:hSpace="180" w:wrap="around" w:vAnchor="page" w:hAnchor="text" w:y="2434"/>
                    <w:ind w:firstLine="720"/>
                    <w:rPr>
                      <w:rFonts w:ascii="Cambria" w:hAnsi="Cambria" w:cs="Arial"/>
                    </w:rPr>
                  </w:pPr>
                  <w:r>
                    <w:rPr>
                      <w:rFonts w:ascii="Cambria" w:hAnsi="Cambria" w:cs="Arial"/>
                    </w:rPr>
                    <w:t>TI: DP 6-2-0-0</w:t>
                  </w:r>
                </w:p>
              </w:tc>
            </w:tr>
          </w:tbl>
          <w:p w:rsidR="004069B7" w:rsidRPr="00C6092E" w:rsidRDefault="004069B7" w:rsidP="001E1FAA">
            <w:pPr>
              <w:rPr>
                <w:rFonts w:ascii="Cambria" w:hAnsi="Cambria" w:cs="Arial"/>
              </w:rPr>
            </w:pPr>
          </w:p>
        </w:tc>
        <w:tc>
          <w:tcPr>
            <w:tcW w:w="4770" w:type="dxa"/>
          </w:tcPr>
          <w:p w:rsidR="004069B7" w:rsidRDefault="004069B7" w:rsidP="001E1FAA">
            <w:pPr>
              <w:rPr>
                <w:rFonts w:ascii="Cambria" w:hAnsi="Cambria" w:cs="Arial"/>
              </w:rPr>
            </w:pPr>
            <w:r w:rsidRPr="001C5438">
              <w:rPr>
                <w:rFonts w:ascii="Cambria" w:hAnsi="Cambria" w:cs="Arial"/>
                <w:noProof/>
              </w:rPr>
              <mc:AlternateContent>
                <mc:Choice Requires="wps">
                  <w:drawing>
                    <wp:anchor distT="0" distB="0" distL="114300" distR="114300" simplePos="0" relativeHeight="252065792" behindDoc="1" locked="1" layoutInCell="1" allowOverlap="0" wp14:anchorId="4A9B1884" wp14:editId="4288D644">
                      <wp:simplePos x="0" y="0"/>
                      <wp:positionH relativeFrom="margin">
                        <wp:posOffset>0</wp:posOffset>
                      </wp:positionH>
                      <wp:positionV relativeFrom="page">
                        <wp:posOffset>70485</wp:posOffset>
                      </wp:positionV>
                      <wp:extent cx="2669540" cy="700405"/>
                      <wp:effectExtent l="0" t="0" r="16510" b="23495"/>
                      <wp:wrapTight wrapText="bothSides">
                        <wp:wrapPolygon edited="0">
                          <wp:start x="0" y="0"/>
                          <wp:lineTo x="0" y="21737"/>
                          <wp:lineTo x="21579" y="21737"/>
                          <wp:lineTo x="21579" y="0"/>
                          <wp:lineTo x="0" y="0"/>
                        </wp:wrapPolygon>
                      </wp:wrapTight>
                      <wp:docPr id="58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700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Default="00224FF0" w:rsidP="004069B7">
                                  <w:pPr>
                                    <w:rPr>
                                      <w:b/>
                                      <w:u w:val="single"/>
                                    </w:rPr>
                                  </w:pPr>
                                  <w:r w:rsidRPr="00BB4358">
                                    <w:rPr>
                                      <w:b/>
                                      <w:u w:val="single"/>
                                    </w:rPr>
                                    <w:t>Legend:</w:t>
                                  </w:r>
                                </w:p>
                                <w:p w:rsidR="00224FF0" w:rsidRPr="00707063" w:rsidRDefault="00224FF0" w:rsidP="004069B7">
                                  <w:r>
                                    <w:t>ADOT – Arizona Department of Transportation</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B1884" id="_x0000_s1247" type="#_x0000_t202" style="position:absolute;margin-left:0;margin-top:5.55pt;width:210.2pt;height:55.15pt;z-index:-251250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ze2hgIAABoFAAAOAAAAZHJzL2Uyb0RvYy54bWysVNuO2yAQfa/Uf0C8Z32pnU2sdVbbOKkq&#10;bS/Sbj+AAI5RMbhAYm9X/fcOOMkm3Zeqqh8wMMOZOTMHbm6HVqI9N1ZoVeLkKsaIK6qZUNsSf3tc&#10;T2YYWUcUI1IrXuInbvHt4u2bm74reKobLRk3CECULfquxI1zXRFFlja8JfZKd1yBsdamJQ6WZhsx&#10;Q3pAb2WUxvE06rVhndGUWwu71WjEi4Bf15y6L3VtuUOyxJCbC6MJ48aP0eKGFFtDukbQQxrkH7Jo&#10;iVAQ9ARVEUfQzohXUK2gRltduyuq20jXtaA8cAA2SfwHm4eGdDxwgeLY7lQm+/9g6ef9V4MEK3E+&#10;SzBSpIUmPfLBofd6QJmvT9/ZAtweOnB0A2xDnwNX291r+t0ipZcNUVt+Z4zuG04Y5Jf4k9HZ0RHH&#10;epBN/0kzCEN2TgegoTatLx6UAwE69Onp1BufCoXNdDqd5xmYKNiu4ziL8xCCFMfTnbHuA9ct8pMS&#10;G+h9QCf7e+t8NqQ4uvhgSq+FlKH/UqG+xPM8zUdeWgrmjd7Nmu1mKQ3aE6+g8B3i2nO3VjjQsRRt&#10;iWcnJ1L4aqwUC1EcEXKcQyZSeXAgB7kdZqNenufxfDVbzbJJlk5XkyyuqsndeplNpuvkOq/eVctl&#10;lfzyeSZZ0QjGuPKpHrWbZH+njcMtGlV3Uu8FpQvm6/C9Zh5dphGqDKyO/8AuyMB3ftSAGzZDUFya&#10;BpV4kWw0ewJlGD1eUHhQYNJo8xOjHi5nie2PHTEcI/lRgbrmSeal4MIiy69TWJhzy+bcQhQFqBI7&#10;jMbp0o0vwK4zYttApFHPSt+BImsRxPKS1UHHcAEDq8Nj4W/4+Tp4vTxpi98AAAD//wMAUEsDBBQA&#10;BgAIAAAAIQCaWihH2gAAAAcBAAAPAAAAZHJzL2Rvd25yZXYueG1sTI9NT8MwDIbvSPyHyEjcWNqu&#10;YlCaTojBHcqAq9t4bUU+qibbCr8e7zSO9ms/flyuZ2vEgaYweKcgXSQgyLVeD65TsH1/ubkDESI6&#10;jcY7UvBDAdbV5UWJhfZH90aHOnaCIS4UqKCPcSykDG1PFsPCj+Q42/nJYuRy6qSe8Mhwa2SWJLfS&#10;4uD4Qo8jPfXUftd7yxrZ13a5ea1ptcJmuXn+/bjffRqlrq/mxwcQkeZ4HoaTPu9AxU6N3zsdhFHA&#10;j0TupikITvMsyUE0J3Sag6xK+d+/+gMAAP//AwBQSwECLQAUAAYACAAAACEAtoM4kv4AAADhAQAA&#10;EwAAAAAAAAAAAAAAAAAAAAAAW0NvbnRlbnRfVHlwZXNdLnhtbFBLAQItABQABgAIAAAAIQA4/SH/&#10;1gAAAJQBAAALAAAAAAAAAAAAAAAAAC8BAABfcmVscy8ucmVsc1BLAQItABQABgAIAAAAIQB43ze2&#10;hgIAABoFAAAOAAAAAAAAAAAAAAAAAC4CAABkcnMvZTJvRG9jLnhtbFBLAQItABQABgAIAAAAIQCa&#10;WihH2gAAAAcBAAAPAAAAAAAAAAAAAAAAAOAEAABkcnMvZG93bnJldi54bWxQSwUGAAAAAAQABADz&#10;AAAA5wUAAAAA&#10;" o:allowoverlap="f" filled="f">
                      <v:textbox>
                        <w:txbxContent>
                          <w:p w:rsidR="00224FF0" w:rsidRDefault="00224FF0" w:rsidP="004069B7">
                            <w:pPr>
                              <w:rPr>
                                <w:b/>
                                <w:u w:val="single"/>
                              </w:rPr>
                            </w:pPr>
                            <w:r w:rsidRPr="00BB4358">
                              <w:rPr>
                                <w:b/>
                                <w:u w:val="single"/>
                              </w:rPr>
                              <w:t>Legend:</w:t>
                            </w:r>
                          </w:p>
                          <w:p w:rsidR="00224FF0" w:rsidRPr="00707063" w:rsidRDefault="00224FF0" w:rsidP="004069B7">
                            <w:r>
                              <w:t>ADOT – Arizona Department of Transportation</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4069B7" w:rsidRPr="001C5438" w:rsidRDefault="004069B7" w:rsidP="004069B7">
      <w:pPr>
        <w:spacing w:before="200"/>
        <w:jc w:val="both"/>
        <w:rPr>
          <w:rFonts w:ascii="Cambria" w:hAnsi="Cambria" w:cs="Arial"/>
          <w:b/>
          <w:u w:val="single"/>
        </w:rPr>
      </w:pPr>
      <w:r w:rsidRPr="001C5438">
        <w:rPr>
          <w:rFonts w:ascii="Cambria" w:hAnsi="Cambria" w:cs="Arial"/>
          <w:b/>
          <w:u w:val="single"/>
        </w:rPr>
        <w:t>Abstract</w:t>
      </w:r>
    </w:p>
    <w:p w:rsidR="004069B7" w:rsidRPr="001C5438" w:rsidRDefault="004069B7" w:rsidP="004069B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2064768" behindDoc="1" locked="1" layoutInCell="1" allowOverlap="0" wp14:anchorId="4C40FD35" wp14:editId="743EC254">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58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4069B7">
                            <w:pPr>
                              <w:jc w:val="center"/>
                            </w:pPr>
                            <w:sdt>
                              <w:sdtPr>
                                <w:tag w:val="Prop105"/>
                                <w:id w:val="18396637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9712066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0956749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5252411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0FD35" id="_x0000_s1248" type="#_x0000_t202" style="position:absolute;left:0;text-align:left;margin-left:0;margin-top:628.5pt;width:468pt;height:21.6pt;z-index:-251251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miMQIAAFsEAAAOAAAAZHJzL2Uyb0RvYy54bWysVNuO0zAQfUfiHyy/06TZtttGTVdLlyKk&#10;5SLt8gGO4yQWjsfYbpPy9YydtlQLvCDyYNme8ZmZc2ayvhs6RQ7COgm6oNNJSonQHCqpm4J+fd69&#10;WVLiPNMVU6BFQY/C0bvN61fr3uQigxZUJSxBEO3y3hS09d7kSeJ4KzrmJmCERmMNtmMej7ZJKst6&#10;RO9UkqXpIunBVsYCF87h7cNopJuIX9eC+8917YQnqqCYm4+rjWsZ1mSzZnljmWklP6XB/iGLjkmN&#10;QS9QD8wzsrfyN6hOcgsOaj/h0CVQ15KLWANWM01fVPPUMiNiLUiOMxea3P+D5Z8OXyyRVUHny4wS&#10;zToU6VkMnryFgSwCP71xObo9GXT0A16jzrFWZx6Bf3NEw7ZluhH31kLfClZhftPwMrl6OuK4AFL2&#10;H6HCMGzvIQINte0CeUgHQXTU6XjRJqTC8XK+mt0sUjRxtGW3s5ssipew/PzaWOffC+hI2BTUovYR&#10;nR0enQ/ZsPzsEoI5ULLaSaXiwTblVllyYNgnu/jFAl64KU36gq7m2Xwk4K8Qafz+BNFJjw2vZFfQ&#10;5cWJ5YG2d7qK7eiZVOMeU1b6xGOgbiTRD+UQJcuy7CxQCdURqbUwdjhOJG5asD8o6bG7C+q+75kV&#10;lKgPGuVZTWezMA7xMJvfIpnEXlvKawvTHKEK6ikZt1s/jtDeWNm0GGlsCA33KGktI9tB+zGrUwHY&#10;wVGE07SFEbk+R69f/4TNTwAAAP//AwBQSwMEFAAGAAgAAAAhAPgJoQveAAAACgEAAA8AAABkcnMv&#10;ZG93bnJldi54bWxMT0FOwzAQvCPxB2uRuKDWJoG0DXEqhASiN2gRXN3YTSLsdbDdNPye5QS32ZnR&#10;7Ey1npxlowmx9yjhei6AGWy87rGV8LZ7nC2BxaRQK+vRSPg2Edb1+VmlSu1P+GrGbWoZhWAslYQu&#10;paHkPDadcSrO/WCQtIMPTiU6Q8t1UCcKd5ZnQhTcqR7pQ6cG89CZ5nN7dBKWN8/jR9zkL+9NcbCr&#10;dLUYn76ClJcX0/0dsGSm9GeG3/pUHWrqtPdH1JFZCTQkEZvdLgiRvsoLAnuiciEy4HXF/0+ofwAA&#10;AP//AwBQSwECLQAUAAYACAAAACEAtoM4kv4AAADhAQAAEwAAAAAAAAAAAAAAAAAAAAAAW0NvbnRl&#10;bnRfVHlwZXNdLnhtbFBLAQItABQABgAIAAAAIQA4/SH/1gAAAJQBAAALAAAAAAAAAAAAAAAAAC8B&#10;AABfcmVscy8ucmVsc1BLAQItABQABgAIAAAAIQBWZCmiMQIAAFsEAAAOAAAAAAAAAAAAAAAAAC4C&#10;AABkcnMvZTJvRG9jLnhtbFBLAQItABQABgAIAAAAIQD4CaEL3gAAAAoBAAAPAAAAAAAAAAAAAAAA&#10;AIsEAABkcnMvZG93bnJldi54bWxQSwUGAAAAAAQABADzAAAAlgUAAAAA&#10;" o:allowoverlap="f">
                <v:textbox>
                  <w:txbxContent>
                    <w:p w:rsidR="00224FF0" w:rsidRDefault="00224FF0" w:rsidP="004069B7">
                      <w:pPr>
                        <w:jc w:val="center"/>
                      </w:pPr>
                      <w:sdt>
                        <w:sdtPr>
                          <w:tag w:val="Prop105"/>
                          <w:id w:val="18396637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9712066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0956749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5252411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required questions on the driver license test.</w:t>
      </w:r>
    </w:p>
    <w:p w:rsidR="004069B7" w:rsidRPr="001C5438" w:rsidRDefault="004069B7" w:rsidP="004069B7">
      <w:pPr>
        <w:jc w:val="both"/>
        <w:rPr>
          <w:rFonts w:ascii="Cambria" w:hAnsi="Cambria" w:cs="Arial"/>
          <w:b/>
          <w:u w:val="single"/>
        </w:rPr>
      </w:pPr>
      <w:r w:rsidRPr="001C5438">
        <w:rPr>
          <w:rFonts w:ascii="Cambria" w:hAnsi="Cambria" w:cs="Arial"/>
          <w:b/>
          <w:u w:val="single"/>
        </w:rPr>
        <w:t>Provisions</w:t>
      </w:r>
    </w:p>
    <w:p w:rsidR="004069B7" w:rsidRDefault="004069B7" w:rsidP="004069B7">
      <w:pPr>
        <w:pStyle w:val="ListParagraph"/>
        <w:numPr>
          <w:ilvl w:val="0"/>
          <w:numId w:val="129"/>
        </w:numPr>
        <w:spacing w:after="120" w:line="240" w:lineRule="auto"/>
        <w:contextualSpacing w:val="0"/>
        <w:jc w:val="both"/>
        <w:rPr>
          <w:rFonts w:ascii="Cambria" w:hAnsi="Cambria" w:cs="Arial"/>
        </w:rPr>
      </w:pPr>
      <w:r>
        <w:rPr>
          <w:rFonts w:ascii="Cambria" w:hAnsi="Cambria" w:cs="Arial"/>
        </w:rPr>
        <w:t xml:space="preserve">Establishes that a driver license applicant must pass a test regarding what to do when pulled over by a law enforcement officer </w:t>
      </w:r>
      <w:proofErr w:type="gramStart"/>
      <w:r>
        <w:rPr>
          <w:rFonts w:ascii="Cambria" w:hAnsi="Cambria" w:cs="Arial"/>
        </w:rPr>
        <w:t>in order to</w:t>
      </w:r>
      <w:proofErr w:type="gramEnd"/>
      <w:r>
        <w:rPr>
          <w:rFonts w:ascii="Cambria" w:hAnsi="Cambria" w:cs="Arial"/>
        </w:rPr>
        <w:t xml:space="preserve"> receive a driver license. (Sec. 1)</w:t>
      </w:r>
    </w:p>
    <w:p w:rsidR="004069B7" w:rsidRDefault="004069B7" w:rsidP="004069B7">
      <w:pPr>
        <w:pStyle w:val="ListParagraph"/>
        <w:numPr>
          <w:ilvl w:val="0"/>
          <w:numId w:val="129"/>
        </w:numPr>
        <w:spacing w:after="120" w:line="240" w:lineRule="auto"/>
        <w:contextualSpacing w:val="0"/>
        <w:jc w:val="both"/>
        <w:rPr>
          <w:rFonts w:ascii="Cambria" w:hAnsi="Cambria" w:cs="Arial"/>
        </w:rPr>
      </w:pPr>
      <w:r>
        <w:rPr>
          <w:rFonts w:ascii="Cambria" w:hAnsi="Cambria" w:cs="Arial"/>
        </w:rPr>
        <w:t>Requires that the test include questions covering pulling over to the right side of the road when it is safe to do so. (Sec. 1)</w:t>
      </w:r>
    </w:p>
    <w:p w:rsidR="004069B7" w:rsidRPr="00493847" w:rsidRDefault="004069B7" w:rsidP="004069B7">
      <w:pPr>
        <w:pStyle w:val="ListParagraph"/>
        <w:numPr>
          <w:ilvl w:val="0"/>
          <w:numId w:val="129"/>
        </w:numPr>
        <w:spacing w:after="120" w:line="240" w:lineRule="auto"/>
        <w:contextualSpacing w:val="0"/>
        <w:jc w:val="both"/>
        <w:rPr>
          <w:rFonts w:ascii="Cambria" w:hAnsi="Cambria" w:cs="Arial"/>
        </w:rPr>
      </w:pPr>
      <w:r>
        <w:rPr>
          <w:rFonts w:ascii="Cambria" w:hAnsi="Cambria" w:cs="Arial"/>
        </w:rPr>
        <w:t>Asserts that an applicant must correctly answer all questions about pulling over to the right side of the road to pass the test. (Sec. 1)</w:t>
      </w:r>
    </w:p>
    <w:p w:rsidR="004069B7" w:rsidRPr="001C5438" w:rsidRDefault="004069B7" w:rsidP="004069B7">
      <w:pPr>
        <w:jc w:val="both"/>
        <w:rPr>
          <w:rFonts w:ascii="Cambria" w:hAnsi="Cambria" w:cs="Arial"/>
          <w:b/>
          <w:u w:val="single"/>
        </w:rPr>
      </w:pPr>
      <w:r w:rsidRPr="001C5438">
        <w:rPr>
          <w:rFonts w:ascii="Cambria" w:hAnsi="Cambria" w:cs="Arial"/>
          <w:b/>
          <w:u w:val="single"/>
        </w:rPr>
        <w:t>Current Law</w:t>
      </w:r>
    </w:p>
    <w:p w:rsidR="004069B7" w:rsidRDefault="004069B7" w:rsidP="004069B7">
      <w:pPr>
        <w:spacing w:after="120"/>
        <w:jc w:val="both"/>
        <w:rPr>
          <w:rFonts w:ascii="Cambria" w:hAnsi="Cambria" w:cs="Arial"/>
        </w:rPr>
      </w:pPr>
      <w:r>
        <w:rPr>
          <w:rFonts w:ascii="Cambria" w:hAnsi="Cambria" w:cs="Arial"/>
        </w:rPr>
        <w:t>Upon paying the prescribed fee for a driver license or an instruction permit, the applicant may attempt the written or road test up to three times within a twelve-month period (</w:t>
      </w:r>
      <w:hyperlink r:id="rId553" w:history="1">
        <w:r w:rsidRPr="00DC7D92">
          <w:rPr>
            <w:rStyle w:val="Hyperlink"/>
            <w:rFonts w:ascii="Cambria" w:hAnsi="Cambria" w:cs="Arial"/>
          </w:rPr>
          <w:t>A.R.S.§28-3158</w:t>
        </w:r>
      </w:hyperlink>
      <w:r>
        <w:rPr>
          <w:rFonts w:ascii="Cambria" w:hAnsi="Cambria" w:cs="Arial"/>
        </w:rPr>
        <w:t>).</w:t>
      </w:r>
    </w:p>
    <w:p w:rsidR="004069B7" w:rsidRDefault="004069B7" w:rsidP="004069B7">
      <w:pPr>
        <w:jc w:val="both"/>
        <w:rPr>
          <w:rFonts w:ascii="Cambria" w:hAnsi="Cambria" w:cs="Arial"/>
          <w:b/>
          <w:u w:val="single"/>
        </w:rPr>
      </w:pPr>
      <w:r>
        <w:rPr>
          <w:rFonts w:ascii="Cambria" w:hAnsi="Cambria" w:cs="Arial"/>
          <w:b/>
          <w:u w:val="single"/>
        </w:rPr>
        <w:t>Additional Information</w:t>
      </w:r>
    </w:p>
    <w:p w:rsidR="004069B7" w:rsidRDefault="004069B7" w:rsidP="004069B7">
      <w:pPr>
        <w:spacing w:after="120"/>
        <w:jc w:val="both"/>
        <w:rPr>
          <w:rFonts w:ascii="Cambria" w:hAnsi="Cambria" w:cs="Arial"/>
        </w:rPr>
      </w:pPr>
      <w:r>
        <w:rPr>
          <w:rFonts w:ascii="Cambria" w:hAnsi="Cambria" w:cs="Arial"/>
        </w:rPr>
        <w:t xml:space="preserve">ADOT requires that written license tests contain a 30 question, multiple choice test to be taken at a touch screen computer work station. The questions are taken from the Arizona Driver License Manual and a score of 80 or higher is required on the written test to receive a passing score. More information can be found at </w:t>
      </w:r>
      <w:hyperlink r:id="rId554" w:history="1">
        <w:r w:rsidRPr="007715F6">
          <w:rPr>
            <w:rStyle w:val="Hyperlink"/>
            <w:rFonts w:ascii="Cambria" w:hAnsi="Cambria" w:cs="Arial"/>
          </w:rPr>
          <w:t>azdot.gov</w:t>
        </w:r>
      </w:hyperlink>
      <w:r>
        <w:rPr>
          <w:rFonts w:ascii="Cambria" w:hAnsi="Cambria" w:cs="Arial"/>
        </w:rPr>
        <w:t>.</w:t>
      </w:r>
    </w:p>
    <w:p w:rsidR="004069B7" w:rsidRPr="004F5923" w:rsidRDefault="004069B7" w:rsidP="004069B7">
      <w:pPr>
        <w:jc w:val="both"/>
        <w:rPr>
          <w:rFonts w:ascii="Cambria" w:hAnsi="Cambria" w:cs="Arial"/>
        </w:rPr>
      </w:pPr>
    </w:p>
    <w:p w:rsidR="004069B7" w:rsidRDefault="004069B7" w:rsidP="004069B7">
      <w:pPr>
        <w:sectPr w:rsidR="004069B7" w:rsidSect="00990E7D">
          <w:type w:val="continuous"/>
          <w:pgSz w:w="12240" w:h="15840"/>
          <w:pgMar w:top="1440" w:right="1440" w:bottom="1440" w:left="1440" w:header="720" w:footer="720" w:gutter="0"/>
          <w:cols w:space="720"/>
          <w:docGrid w:linePitch="360"/>
        </w:sectPr>
      </w:pPr>
    </w:p>
    <w:p w:rsidR="004069B7" w:rsidRDefault="004069B7" w:rsidP="004069B7">
      <w:pPr>
        <w:pStyle w:val="Heading1"/>
        <w:jc w:val="center"/>
      </w:pPr>
      <w:r>
        <w:rPr>
          <w:noProof/>
        </w:rPr>
        <w:lastRenderedPageBreak/>
        <w:drawing>
          <wp:anchor distT="0" distB="0" distL="114300" distR="114300" simplePos="0" relativeHeight="252066816" behindDoc="1" locked="0" layoutInCell="1" allowOverlap="1" wp14:anchorId="26B1F5D2" wp14:editId="143042F2">
            <wp:simplePos x="0" y="0"/>
            <wp:positionH relativeFrom="column">
              <wp:posOffset>2362835</wp:posOffset>
            </wp:positionH>
            <wp:positionV relativeFrom="paragraph">
              <wp:posOffset>-322580</wp:posOffset>
            </wp:positionV>
            <wp:extent cx="1214755" cy="1165860"/>
            <wp:effectExtent l="0" t="0" r="0" b="0"/>
            <wp:wrapNone/>
            <wp:docPr id="593" name="Picture 593"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69B7" w:rsidRDefault="004069B7" w:rsidP="004069B7">
      <w:pPr>
        <w:jc w:val="center"/>
        <w:sectPr w:rsidR="004069B7" w:rsidSect="00990E7D">
          <w:footerReference w:type="default" r:id="rId555"/>
          <w:pgSz w:w="12240" w:h="15840"/>
          <w:pgMar w:top="1080" w:right="1440" w:bottom="1440" w:left="1440" w:header="720" w:footer="720" w:gutter="0"/>
          <w:cols w:space="720"/>
          <w:docGrid w:linePitch="360"/>
        </w:sectPr>
      </w:pPr>
      <w:bookmarkStart w:id="138" w:name="hb2537"/>
      <w:bookmarkEnd w:id="138"/>
    </w:p>
    <w:p w:rsidR="004069B7" w:rsidRDefault="004069B7" w:rsidP="004069B7">
      <w:pPr>
        <w:rPr>
          <w:b/>
        </w:rPr>
      </w:pPr>
    </w:p>
    <w:tbl>
      <w:tblPr>
        <w:tblStyle w:val="TableGrid"/>
        <w:tblpPr w:leftFromText="180" w:rightFromText="180" w:vertAnchor="page" w:horzAnchor="margin" w:tblpY="2632"/>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69B7" w:rsidTr="001E1FAA">
        <w:tc>
          <w:tcPr>
            <w:tcW w:w="9895" w:type="dxa"/>
            <w:gridSpan w:val="2"/>
          </w:tcPr>
          <w:p w:rsidR="004069B7" w:rsidRPr="002B09D5" w:rsidRDefault="004069B7" w:rsidP="001E1FAA">
            <w:pPr>
              <w:spacing w:after="120"/>
              <w:rPr>
                <w:rFonts w:ascii="Cambria" w:hAnsi="Cambria" w:cs="Arial"/>
                <w:noProof/>
                <w:sz w:val="28"/>
                <w:szCs w:val="28"/>
                <w:u w:val="single"/>
              </w:rPr>
            </w:pPr>
            <w:r>
              <w:rPr>
                <w:rFonts w:ascii="Cambria" w:hAnsi="Cambria" w:cs="Arial"/>
                <w:b/>
                <w:noProof/>
                <w:sz w:val="28"/>
                <w:szCs w:val="28"/>
                <w:u w:val="single"/>
              </w:rPr>
              <w:t>HB 2537:</w:t>
            </w:r>
            <w:r w:rsidRPr="00803606">
              <w:rPr>
                <w:rFonts w:ascii="Cambria" w:hAnsi="Cambria" w:cs="Arial"/>
                <w:noProof/>
                <w:sz w:val="28"/>
                <w:szCs w:val="28"/>
                <w:u w:val="single"/>
              </w:rPr>
              <w:t xml:space="preserve"> </w:t>
            </w:r>
            <w:r>
              <w:rPr>
                <w:rFonts w:ascii="Cambria" w:hAnsi="Cambria" w:cs="Arial"/>
                <w:noProof/>
                <w:sz w:val="28"/>
                <w:szCs w:val="28"/>
                <w:u w:val="single"/>
              </w:rPr>
              <w:t>license plates; vehicle sales</w:t>
            </w:r>
          </w:p>
        </w:tc>
      </w:tr>
      <w:tr w:rsidR="004069B7" w:rsidTr="001E1FAA">
        <w:tc>
          <w:tcPr>
            <w:tcW w:w="5125" w:type="dxa"/>
          </w:tcPr>
          <w:p w:rsidR="004069B7" w:rsidRPr="00311FEF" w:rsidRDefault="004069B7" w:rsidP="001E1FAA">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Campbell, LD 1</w:t>
            </w:r>
          </w:p>
          <w:p w:rsidR="004069B7" w:rsidRDefault="004069B7" w:rsidP="001E1FAA">
            <w:pPr>
              <w:rPr>
                <w:rFonts w:ascii="Cambria" w:hAnsi="Cambria"/>
              </w:rPr>
            </w:pPr>
            <w:r>
              <w:rPr>
                <w:rFonts w:ascii="Cambria" w:hAnsi="Cambria" w:cs="Arial"/>
                <w:b/>
              </w:rPr>
              <w:t>BILL STATUS:</w:t>
            </w:r>
            <w:r w:rsidRPr="00C6092E">
              <w:rPr>
                <w:rFonts w:ascii="Cambria" w:hAnsi="Cambria" w:cs="Arial"/>
              </w:rPr>
              <w:t xml:space="preserve"> </w:t>
            </w:r>
            <w:hyperlink r:id="rId556" w:history="1">
              <w:r w:rsidRPr="00B56419">
                <w:rPr>
                  <w:rStyle w:val="Hyperlink"/>
                  <w:rFonts w:ascii="Cambria" w:hAnsi="Cambria"/>
                </w:rPr>
                <w:t>Caucus &amp; COW</w:t>
              </w:r>
            </w:hyperlink>
          </w:p>
          <w:p w:rsidR="004069B7" w:rsidRPr="004A592F" w:rsidRDefault="004069B7" w:rsidP="001E1FAA">
            <w:pPr>
              <w:rPr>
                <w:rFonts w:ascii="Cambria" w:hAnsi="Cambria" w:cs="Arial"/>
              </w:rPr>
            </w:pPr>
            <w:r>
              <w:rPr>
                <w:rFonts w:ascii="Cambria" w:hAnsi="Cambria" w:cs="Arial"/>
              </w:rPr>
              <w:t xml:space="preserve">             TI: DP 7-1-0-0</w:t>
            </w:r>
          </w:p>
          <w:tbl>
            <w:tblPr>
              <w:tblStyle w:val="TableGrid"/>
              <w:tblW w:w="0" w:type="auto"/>
              <w:tblLook w:val="04A0" w:firstRow="1" w:lastRow="0" w:firstColumn="1" w:lastColumn="0" w:noHBand="0" w:noVBand="1"/>
            </w:tblPr>
            <w:tblGrid>
              <w:gridCol w:w="5115"/>
            </w:tblGrid>
            <w:tr w:rsidR="004069B7" w:rsidTr="004069B7">
              <w:tc>
                <w:tcPr>
                  <w:tcW w:w="5115" w:type="dxa"/>
                  <w:tcBorders>
                    <w:top w:val="nil"/>
                    <w:left w:val="nil"/>
                    <w:bottom w:val="nil"/>
                    <w:right w:val="nil"/>
                  </w:tcBorders>
                  <w:tcMar>
                    <w:left w:w="0" w:type="dxa"/>
                    <w:right w:w="0" w:type="dxa"/>
                  </w:tcMar>
                </w:tcPr>
                <w:p w:rsidR="004069B7" w:rsidRDefault="004069B7" w:rsidP="00C67E92">
                  <w:pPr>
                    <w:framePr w:hSpace="180" w:wrap="around" w:vAnchor="page" w:hAnchor="margin" w:y="2632"/>
                    <w:rPr>
                      <w:rFonts w:ascii="Cambria" w:hAnsi="Cambria" w:cs="Arial"/>
                    </w:rPr>
                  </w:pPr>
                </w:p>
              </w:tc>
            </w:tr>
          </w:tbl>
          <w:p w:rsidR="004069B7" w:rsidRPr="00C6092E" w:rsidRDefault="004069B7" w:rsidP="001E1FAA">
            <w:pPr>
              <w:rPr>
                <w:rFonts w:ascii="Cambria" w:hAnsi="Cambria" w:cs="Arial"/>
              </w:rPr>
            </w:pPr>
          </w:p>
        </w:tc>
        <w:tc>
          <w:tcPr>
            <w:tcW w:w="4770" w:type="dxa"/>
          </w:tcPr>
          <w:p w:rsidR="004069B7" w:rsidRDefault="004069B7" w:rsidP="001E1FAA">
            <w:pPr>
              <w:rPr>
                <w:rFonts w:ascii="Cambria" w:hAnsi="Cambria" w:cs="Arial"/>
              </w:rPr>
            </w:pPr>
            <w:r w:rsidRPr="001C5438">
              <w:rPr>
                <w:rFonts w:ascii="Cambria" w:hAnsi="Cambria" w:cs="Arial"/>
                <w:noProof/>
              </w:rPr>
              <mc:AlternateContent>
                <mc:Choice Requires="wps">
                  <w:drawing>
                    <wp:anchor distT="0" distB="0" distL="114300" distR="114300" simplePos="0" relativeHeight="252068864" behindDoc="1" locked="1" layoutInCell="1" allowOverlap="0" wp14:anchorId="1A850699" wp14:editId="657068FF">
                      <wp:simplePos x="0" y="0"/>
                      <wp:positionH relativeFrom="margin">
                        <wp:posOffset>-635</wp:posOffset>
                      </wp:positionH>
                      <wp:positionV relativeFrom="page">
                        <wp:posOffset>74930</wp:posOffset>
                      </wp:positionV>
                      <wp:extent cx="2669540" cy="1009015"/>
                      <wp:effectExtent l="0" t="0" r="16510" b="19685"/>
                      <wp:wrapNone/>
                      <wp:docPr id="58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0090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4069B7">
                                  <w:pPr>
                                    <w:rPr>
                                      <w:b/>
                                      <w:u w:val="single"/>
                                    </w:rPr>
                                  </w:pPr>
                                  <w:r w:rsidRPr="00BB4358">
                                    <w:rPr>
                                      <w:b/>
                                      <w:u w:val="single"/>
                                    </w:rPr>
                                    <w:t>Legend:</w:t>
                                  </w:r>
                                </w:p>
                                <w:p w:rsidR="00224FF0" w:rsidRDefault="00224FF0" w:rsidP="004069B7">
                                  <w:r>
                                    <w:t xml:space="preserve">ADOT – Arizona Department of Transportation Director – Director of Arizona Department of Transportation </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50699" id="_x0000_s1249" type="#_x0000_t202" style="position:absolute;margin-left:-.05pt;margin-top:5.9pt;width:210.2pt;height:79.45pt;z-index:-251247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XOghwIAABsFAAAOAAAAZHJzL2Uyb0RvYy54bWysVNuO2yAQfa/Uf0C8Z31ZO5tY66y2cVJV&#10;2l6k3X4AARyjYnCBxN5W/fcOOMkm3Zeqqh8wMMOZOTMHbu+GVqI9N1ZoVeLkKsaIK6qZUNsSf31a&#10;T2YYWUcUI1IrXuJnbvHd4u2b274reKobLRk3CECULfquxI1zXRFFlja8JfZKd1yBsdamJQ6WZhsx&#10;Q3pAb2WUxvE06rVhndGUWwu71WjEi4Bf15y6z3VtuUOyxJCbC6MJ48aP0eKWFFtDukbQQxrkH7Jo&#10;iVAQ9ARVEUfQzohXUK2gRltduyuq20jXtaA8cAA2SfwHm8eGdDxwgeLY7lQm+/9g6af9F4MEK3E+&#10;u8ZIkRaa9MQHh97pAWW+Pn1nC3B77MDRDbANfQ5cbfeg6TeLlF42RG35vTG6bzhhkF/iT0ZnR0cc&#10;60E2/UfNIAzZOR2Ahtq0vnhQDgTo0KfnU298KhQ20+l0nmdgomBL4ngeJ3mIQYrj8c5Y957rFvlJ&#10;iQ00P8CT/YN1Ph1SHF18NKXXQsogAKlQX+J5nuYjMS0F80bvZs12s5QG7YmXUPgOce25WyscCFmK&#10;tsSzkxMpfDlWioUojgg5ziETqTw4sIPcDrNRMD/n8Xw1W82ySZZOV5MsrqrJ/XqZTabr5Cavrqvl&#10;skp++TyTrGgEY1z5VI/iTbK/E8fhGo2yO8n3gtIF83X4XjOPLtMIVQZWx39gF3TgWz+KwA2bIUgu&#10;Ta89oFfJRrNnkIbR4w2FFwUmjTY/MOrhdpbYft8RwzGSHxTIa55kXgsuLLL8JoWFObdszi1EUYAq&#10;scNonC7d+ATsOiO2DUQaBa30PUiyFkEsL1kdhAw3MLA6vBb+ip+vg9fLm7b4DQAA//8DAFBLAwQU&#10;AAYACAAAACEAjFuTe9kAAAAIAQAADwAAAGRycy9kb3ducmV2LnhtbExPTU+EMBC9m/gfmjHxttsC&#10;RhQpG+PqXXHV60BngUhbQru76K93POlx3te8V24WO4ojzWHwTkOyViDItd4MrtOwe31a3YAIEZ3B&#10;0TvS8EUBNtX5WYmF8Sf3Qsc6doJDXChQQx/jVEgZ2p4shrWfyDG397PFyOfcSTPjicPtKFOlrqXF&#10;wfGHHid66Kn9rA+Wa6Qfu2z7XFOeY5NtH7/fbvfvo9aXF8v9HYhIS/wTw2999kDFnRp/cCaIUcMq&#10;YSHDCQ9g+ipVGYiGgVzlIKtS/h9Q/QAAAP//AwBQSwECLQAUAAYACAAAACEAtoM4kv4AAADhAQAA&#10;EwAAAAAAAAAAAAAAAAAAAAAAW0NvbnRlbnRfVHlwZXNdLnhtbFBLAQItABQABgAIAAAAIQA4/SH/&#10;1gAAAJQBAAALAAAAAAAAAAAAAAAAAC8BAABfcmVscy8ucmVsc1BLAQItABQABgAIAAAAIQAMGXOg&#10;hwIAABsFAAAOAAAAAAAAAAAAAAAAAC4CAABkcnMvZTJvRG9jLnhtbFBLAQItABQABgAIAAAAIQCM&#10;W5N72QAAAAgBAAAPAAAAAAAAAAAAAAAAAOEEAABkcnMvZG93bnJldi54bWxQSwUGAAAAAAQABADz&#10;AAAA5wUAAAAA&#10;" o:allowoverlap="f" filled="f">
                      <v:textbox>
                        <w:txbxContent>
                          <w:p w:rsidR="00224FF0" w:rsidRPr="00F34CC1" w:rsidRDefault="00224FF0" w:rsidP="004069B7">
                            <w:pPr>
                              <w:rPr>
                                <w:b/>
                                <w:u w:val="single"/>
                              </w:rPr>
                            </w:pPr>
                            <w:r w:rsidRPr="00BB4358">
                              <w:rPr>
                                <w:b/>
                                <w:u w:val="single"/>
                              </w:rPr>
                              <w:t>Legend:</w:t>
                            </w:r>
                          </w:p>
                          <w:p w:rsidR="00224FF0" w:rsidRDefault="00224FF0" w:rsidP="004069B7">
                            <w:r>
                              <w:t xml:space="preserve">ADOT – Arizona Department of Transportation Director – Director of Arizona Department of Transportation </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1E1FAA" w:rsidRDefault="001E1FAA" w:rsidP="004069B7">
      <w:pPr>
        <w:spacing w:before="200"/>
        <w:jc w:val="both"/>
        <w:rPr>
          <w:rFonts w:ascii="Cambria" w:hAnsi="Cambria" w:cs="Arial"/>
          <w:b/>
          <w:u w:val="single"/>
        </w:rPr>
      </w:pPr>
    </w:p>
    <w:p w:rsidR="004069B7" w:rsidRPr="001C5438" w:rsidRDefault="004069B7" w:rsidP="004069B7">
      <w:pPr>
        <w:spacing w:before="200"/>
        <w:jc w:val="both"/>
        <w:rPr>
          <w:rFonts w:ascii="Cambria" w:hAnsi="Cambria" w:cs="Arial"/>
          <w:b/>
          <w:u w:val="single"/>
        </w:rPr>
      </w:pPr>
      <w:r w:rsidRPr="001C5438">
        <w:rPr>
          <w:rFonts w:ascii="Cambria" w:hAnsi="Cambria" w:cs="Arial"/>
          <w:b/>
          <w:u w:val="single"/>
        </w:rPr>
        <w:t>Abstract</w:t>
      </w:r>
    </w:p>
    <w:p w:rsidR="004069B7" w:rsidRPr="001C5438" w:rsidRDefault="004069B7" w:rsidP="004069B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2067840" behindDoc="1" locked="1" layoutInCell="1" allowOverlap="0" wp14:anchorId="43DFF772" wp14:editId="0224BBF1">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58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4069B7">
                            <w:pPr>
                              <w:jc w:val="center"/>
                            </w:pPr>
                            <w:sdt>
                              <w:sdtPr>
                                <w:tag w:val="Prop105"/>
                                <w:id w:val="-14754419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035363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4439984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806876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FF772" id="_x0000_s1250" type="#_x0000_t202" style="position:absolute;left:0;text-align:left;margin-left:0;margin-top:628.5pt;width:468pt;height:21.6pt;z-index:-251248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ak+MQIAAFsEAAAOAAAAZHJzL2Uyb0RvYy54bWysVNuO0zAQfUfiHyy/07TZtNtGTVdLlyKk&#10;5SLt8gGO4yQWjsfYbpPy9YydtlQLvCDyYNme8ZmZc2ayvhs6RQ7COgm6oLPJlBKhOVRSNwX9+rx7&#10;s6TEeaYrpkCLgh6Fo3eb16/WvclFCi2oSliCINrlvSlo673Jk8TxVnTMTcAIjcYabMc8Hm2TVJb1&#10;iN6pJJ1OF0kPtjIWuHAObx9GI91E/LoW3H+uayc8UQXF3HxcbVzLsCabNcsby0wr+SkN9g9ZdExq&#10;DHqBemCekb2Vv0F1kltwUPsJhy6BupZcxBqwmtn0RTVPLTMi1oLkOHOhyf0/WP7p8MUSWRV0vswo&#10;0axDkZ7F4MlbGMgi8NMbl6Pbk0FHP+A16hxrdeYR+DdHNGxbphtxby30rWAV5jcLL5OrpyOOCyBl&#10;/xEqDMP2HiLQUNsukId0EERHnY4XbUIqHC/nq+xmMUUTR1t6m92kUbyE5efXxjr/XkBHwqagFrWP&#10;6Ozw6HzIhuVnlxDMgZLVTioVD7Ypt8qSA8M+2cUvFvDCTWnSF3Q1T+cjAX+FmMbvTxCd9NjwSnYF&#10;XV6cWB5oe6er2I6eSTXuMWWlTzwG6kYS/VAOUbI0zc4ClVAdkVoLY4fjROKmBfuDkh67u6Du+55Z&#10;QYn6oFGe1SzLwjjEQza/RTKJvbaU1xamOUIV1FMybrd+HKG9sbJpMdLYEBruUdJaRraD9mNWpwKw&#10;g6MIp2kLI3J9jl6//gmbnwAAAP//AwBQSwMEFAAGAAgAAAAhAPgJoQveAAAACgEAAA8AAABkcnMv&#10;ZG93bnJldi54bWxMT0FOwzAQvCPxB2uRuKDWJoG0DXEqhASiN2gRXN3YTSLsdbDdNPye5QS32ZnR&#10;7Ey1npxlowmx9yjhei6AGWy87rGV8LZ7nC2BxaRQK+vRSPg2Edb1+VmlSu1P+GrGbWoZhWAslYQu&#10;paHkPDadcSrO/WCQtIMPTiU6Q8t1UCcKd5ZnQhTcqR7pQ6cG89CZ5nN7dBKWN8/jR9zkL+9NcbCr&#10;dLUYn76ClJcX0/0dsGSm9GeG3/pUHWrqtPdH1JFZCTQkEZvdLgiRvsoLAnuiciEy4HXF/0+ofwAA&#10;AP//AwBQSwECLQAUAAYACAAAACEAtoM4kv4AAADhAQAAEwAAAAAAAAAAAAAAAAAAAAAAW0NvbnRl&#10;bnRfVHlwZXNdLnhtbFBLAQItABQABgAIAAAAIQA4/SH/1gAAAJQBAAALAAAAAAAAAAAAAAAAAC8B&#10;AABfcmVscy8ucmVsc1BLAQItABQABgAIAAAAIQAG2ak+MQIAAFsEAAAOAAAAAAAAAAAAAAAAAC4C&#10;AABkcnMvZTJvRG9jLnhtbFBLAQItABQABgAIAAAAIQD4CaEL3gAAAAoBAAAPAAAAAAAAAAAAAAAA&#10;AIsEAABkcnMvZG93bnJldi54bWxQSwUGAAAAAAQABADzAAAAlgUAAAAA&#10;" o:allowoverlap="f">
                <v:textbox>
                  <w:txbxContent>
                    <w:p w:rsidR="00224FF0" w:rsidRDefault="00224FF0" w:rsidP="004069B7">
                      <w:pPr>
                        <w:jc w:val="center"/>
                      </w:pPr>
                      <w:sdt>
                        <w:sdtPr>
                          <w:tag w:val="Prop105"/>
                          <w:id w:val="-14754419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035363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4439984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806876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the sale and transfer of license plates.</w:t>
      </w:r>
    </w:p>
    <w:p w:rsidR="004069B7" w:rsidRPr="001C5438" w:rsidRDefault="004069B7" w:rsidP="004069B7">
      <w:pPr>
        <w:jc w:val="both"/>
        <w:rPr>
          <w:rFonts w:ascii="Cambria" w:hAnsi="Cambria" w:cs="Arial"/>
          <w:b/>
          <w:u w:val="single"/>
        </w:rPr>
      </w:pPr>
      <w:r w:rsidRPr="001C5438">
        <w:rPr>
          <w:rFonts w:ascii="Cambria" w:hAnsi="Cambria" w:cs="Arial"/>
          <w:b/>
          <w:u w:val="single"/>
        </w:rPr>
        <w:t>Provisions</w:t>
      </w:r>
    </w:p>
    <w:p w:rsidR="004069B7" w:rsidRDefault="004069B7" w:rsidP="004069B7">
      <w:pPr>
        <w:pStyle w:val="ListParagraph"/>
        <w:numPr>
          <w:ilvl w:val="0"/>
          <w:numId w:val="128"/>
        </w:numPr>
        <w:spacing w:after="120" w:line="240" w:lineRule="auto"/>
        <w:contextualSpacing w:val="0"/>
        <w:jc w:val="both"/>
        <w:rPr>
          <w:rFonts w:ascii="Cambria" w:hAnsi="Cambria" w:cs="Arial"/>
        </w:rPr>
      </w:pPr>
      <w:r>
        <w:rPr>
          <w:rFonts w:ascii="Cambria" w:hAnsi="Cambria" w:cs="Arial"/>
        </w:rPr>
        <w:t>Requires all monies exceeding ADOT's FY 2019 revenues from standard license plates to deposited in the Arizona Highway Patrol Fund beginning FY 2020. (Sec. 1)</w:t>
      </w:r>
    </w:p>
    <w:p w:rsidR="004069B7" w:rsidRDefault="004069B7" w:rsidP="004069B7">
      <w:pPr>
        <w:pStyle w:val="ListParagraph"/>
        <w:numPr>
          <w:ilvl w:val="0"/>
          <w:numId w:val="128"/>
        </w:numPr>
        <w:spacing w:after="120" w:line="240" w:lineRule="auto"/>
        <w:contextualSpacing w:val="0"/>
        <w:jc w:val="both"/>
        <w:rPr>
          <w:rFonts w:ascii="Cambria" w:hAnsi="Cambria" w:cs="Arial"/>
        </w:rPr>
      </w:pPr>
      <w:r>
        <w:rPr>
          <w:rFonts w:ascii="Cambria" w:hAnsi="Cambria" w:cs="Arial"/>
        </w:rPr>
        <w:t>Makes the fee for each return or replacement license plate, pair of license plates or year validating tab $5, rather than just for replacement plates. (Sec. 1)</w:t>
      </w:r>
    </w:p>
    <w:p w:rsidR="004069B7" w:rsidRDefault="004069B7" w:rsidP="004069B7">
      <w:pPr>
        <w:pStyle w:val="ListParagraph"/>
        <w:numPr>
          <w:ilvl w:val="0"/>
          <w:numId w:val="128"/>
        </w:numPr>
        <w:spacing w:after="0" w:line="240" w:lineRule="auto"/>
        <w:contextualSpacing w:val="0"/>
        <w:jc w:val="both"/>
        <w:rPr>
          <w:rFonts w:ascii="Cambria" w:hAnsi="Cambria" w:cs="Arial"/>
        </w:rPr>
      </w:pPr>
      <w:r>
        <w:rPr>
          <w:rFonts w:ascii="Cambria" w:hAnsi="Cambria" w:cs="Arial"/>
        </w:rPr>
        <w:t xml:space="preserve">Allows the owner of a vehicle to retain a license plate after transferring the vehicle if it is a special license plate, an honored military license plate, a historic value license plate or it is a specified vehicle license plate. </w:t>
      </w:r>
    </w:p>
    <w:p w:rsidR="004069B7" w:rsidRDefault="004069B7" w:rsidP="004069B7">
      <w:pPr>
        <w:pStyle w:val="ListParagraph"/>
        <w:numPr>
          <w:ilvl w:val="1"/>
          <w:numId w:val="128"/>
        </w:numPr>
        <w:spacing w:after="120" w:line="240" w:lineRule="auto"/>
        <w:contextualSpacing w:val="0"/>
        <w:jc w:val="both"/>
        <w:rPr>
          <w:rFonts w:ascii="Cambria" w:hAnsi="Cambria" w:cs="Arial"/>
        </w:rPr>
      </w:pPr>
      <w:r>
        <w:rPr>
          <w:rFonts w:ascii="Cambria" w:hAnsi="Cambria" w:cs="Arial"/>
        </w:rPr>
        <w:t>Requires the owner to turn the plate in to ADOT if the transferred vehicle does not have one of the above plates. (Sec. 2)</w:t>
      </w:r>
    </w:p>
    <w:p w:rsidR="004069B7" w:rsidRDefault="004069B7" w:rsidP="004069B7">
      <w:pPr>
        <w:pStyle w:val="ListParagraph"/>
        <w:numPr>
          <w:ilvl w:val="0"/>
          <w:numId w:val="128"/>
        </w:numPr>
        <w:spacing w:after="120" w:line="240" w:lineRule="auto"/>
        <w:contextualSpacing w:val="0"/>
        <w:jc w:val="both"/>
        <w:rPr>
          <w:rFonts w:ascii="Cambria" w:hAnsi="Cambria" w:cs="Arial"/>
        </w:rPr>
      </w:pPr>
      <w:r>
        <w:rPr>
          <w:rFonts w:ascii="Cambria" w:hAnsi="Cambria" w:cs="Arial"/>
        </w:rPr>
        <w:t>Contains a delayed effective date of July 1, 2019. (Sec. 4)</w:t>
      </w:r>
    </w:p>
    <w:p w:rsidR="004069B7" w:rsidRPr="00493847" w:rsidRDefault="004069B7" w:rsidP="004069B7">
      <w:pPr>
        <w:pStyle w:val="ListParagraph"/>
        <w:numPr>
          <w:ilvl w:val="0"/>
          <w:numId w:val="128"/>
        </w:numPr>
        <w:spacing w:after="120" w:line="240" w:lineRule="auto"/>
        <w:contextualSpacing w:val="0"/>
        <w:jc w:val="both"/>
        <w:rPr>
          <w:rFonts w:ascii="Cambria" w:hAnsi="Cambria" w:cs="Arial"/>
        </w:rPr>
      </w:pPr>
      <w:r>
        <w:rPr>
          <w:rFonts w:ascii="Cambria" w:hAnsi="Cambria" w:cs="Arial"/>
        </w:rPr>
        <w:t>Makes technical and conforming changes. (Sec. 2-3)</w:t>
      </w:r>
    </w:p>
    <w:p w:rsidR="004069B7" w:rsidRDefault="004069B7" w:rsidP="004069B7">
      <w:pPr>
        <w:jc w:val="both"/>
        <w:rPr>
          <w:rFonts w:ascii="Cambria" w:hAnsi="Cambria" w:cs="Arial"/>
          <w:b/>
          <w:u w:val="single"/>
        </w:rPr>
      </w:pPr>
      <w:r w:rsidRPr="001C5438">
        <w:rPr>
          <w:rFonts w:ascii="Cambria" w:hAnsi="Cambria" w:cs="Arial"/>
          <w:b/>
          <w:u w:val="single"/>
        </w:rPr>
        <w:t>Current Law</w:t>
      </w:r>
    </w:p>
    <w:p w:rsidR="004069B7" w:rsidRPr="00021A99" w:rsidRDefault="004069B7" w:rsidP="004069B7">
      <w:pPr>
        <w:jc w:val="both"/>
        <w:rPr>
          <w:rFonts w:ascii="Cambria" w:hAnsi="Cambria" w:cs="Arial"/>
          <w:b/>
          <w:u w:val="single"/>
        </w:rPr>
      </w:pPr>
      <w:r>
        <w:rPr>
          <w:rFonts w:ascii="Cambria" w:hAnsi="Cambria" w:cs="Arial"/>
        </w:rPr>
        <w:t>The Director, on termination of the lawful use of a license plate, may require the plate be returned to ADOT.  If a license plate is mutilated or illegible the owner is required to return the plate to ADOT and be issued a new license plate.  There is a $5 fee for each lost, destroyed or mutilated license plate, pair of license plates or validating tab (</w:t>
      </w:r>
      <w:hyperlink r:id="rId557" w:history="1">
        <w:r w:rsidRPr="0025357F">
          <w:rPr>
            <w:rStyle w:val="Hyperlink"/>
            <w:rFonts w:ascii="Cambria" w:hAnsi="Cambria" w:cs="Arial"/>
          </w:rPr>
          <w:t>A.R.S. § 28-2352</w:t>
        </w:r>
      </w:hyperlink>
      <w:r>
        <w:rPr>
          <w:rFonts w:ascii="Cambria" w:hAnsi="Cambria" w:cs="Arial"/>
        </w:rPr>
        <w:t xml:space="preserve">).  The owner of a vehicle that has been issued license plates by ADOT is required to retain those license plates unless the other vehicle is not the same vehicle type. If the vehicle is a different type the owner must turn in the current license plates and ADOT will issue he/she </w:t>
      </w:r>
      <w:proofErr w:type="spellStart"/>
      <w:r>
        <w:rPr>
          <w:rFonts w:ascii="Cambria" w:hAnsi="Cambria" w:cs="Arial"/>
        </w:rPr>
        <w:t>new</w:t>
      </w:r>
      <w:proofErr w:type="spellEnd"/>
      <w:r>
        <w:rPr>
          <w:rFonts w:ascii="Cambria" w:hAnsi="Cambria" w:cs="Arial"/>
        </w:rPr>
        <w:t xml:space="preserve"> plates for the proper vehicle type (</w:t>
      </w:r>
      <w:hyperlink r:id="rId558" w:history="1">
        <w:r w:rsidRPr="00FC2CB3">
          <w:rPr>
            <w:rStyle w:val="Hyperlink"/>
            <w:rFonts w:ascii="Cambria" w:hAnsi="Cambria" w:cs="Arial"/>
          </w:rPr>
          <w:t>A.R.S. § 28-2356</w:t>
        </w:r>
      </w:hyperlink>
      <w:r>
        <w:rPr>
          <w:rFonts w:ascii="Cambria" w:hAnsi="Cambria" w:cs="Arial"/>
        </w:rPr>
        <w:t>).</w:t>
      </w:r>
    </w:p>
    <w:p w:rsidR="004069B7" w:rsidRDefault="004069B7" w:rsidP="004069B7">
      <w:pPr>
        <w:sectPr w:rsidR="004069B7" w:rsidSect="00990E7D">
          <w:type w:val="continuous"/>
          <w:pgSz w:w="12240" w:h="15840"/>
          <w:pgMar w:top="1440" w:right="1440" w:bottom="1440" w:left="1440" w:header="720" w:footer="720" w:gutter="0"/>
          <w:cols w:space="720"/>
          <w:docGrid w:linePitch="360"/>
        </w:sectPr>
      </w:pPr>
    </w:p>
    <w:p w:rsidR="004069B7" w:rsidRDefault="004069B7" w:rsidP="004069B7">
      <w:pPr>
        <w:pStyle w:val="Heading1"/>
        <w:jc w:val="center"/>
      </w:pPr>
      <w:r>
        <w:rPr>
          <w:noProof/>
        </w:rPr>
        <w:lastRenderedPageBreak/>
        <w:drawing>
          <wp:anchor distT="0" distB="0" distL="114300" distR="114300" simplePos="0" relativeHeight="252069888" behindDoc="1" locked="0" layoutInCell="1" allowOverlap="1" wp14:anchorId="564AB2C3" wp14:editId="0AB8D51D">
            <wp:simplePos x="0" y="0"/>
            <wp:positionH relativeFrom="column">
              <wp:posOffset>2362835</wp:posOffset>
            </wp:positionH>
            <wp:positionV relativeFrom="paragraph">
              <wp:posOffset>-322580</wp:posOffset>
            </wp:positionV>
            <wp:extent cx="1214755" cy="1165860"/>
            <wp:effectExtent l="0" t="0" r="0" b="0"/>
            <wp:wrapNone/>
            <wp:docPr id="594" name="Picture 594"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bookmarkStart w:id="139" w:name="hb2575"/>
      <w:bookmarkEnd w:id="139"/>
    </w:p>
    <w:p w:rsidR="004069B7" w:rsidRDefault="004069B7" w:rsidP="004069B7">
      <w:pPr>
        <w:jc w:val="center"/>
        <w:sectPr w:rsidR="004069B7" w:rsidSect="00990E7D">
          <w:footerReference w:type="default" r:id="rId559"/>
          <w:pgSz w:w="12240" w:h="15840"/>
          <w:pgMar w:top="1080" w:right="1440" w:bottom="1440" w:left="1440" w:header="720" w:footer="720" w:gutter="0"/>
          <w:cols w:space="720"/>
          <w:docGrid w:linePitch="360"/>
        </w:sectPr>
      </w:pPr>
    </w:p>
    <w:p w:rsidR="004069B7" w:rsidRDefault="004069B7" w:rsidP="004069B7">
      <w:pPr>
        <w:rPr>
          <w:b/>
        </w:rPr>
      </w:pPr>
    </w:p>
    <w:tbl>
      <w:tblPr>
        <w:tblStyle w:val="TableGrid"/>
        <w:tblpPr w:leftFromText="180" w:rightFromText="180" w:vertAnchor="page" w:horzAnchor="margin" w:tblpY="2335"/>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1E1FAA" w:rsidTr="001E1FAA">
        <w:tc>
          <w:tcPr>
            <w:tcW w:w="9895" w:type="dxa"/>
            <w:gridSpan w:val="2"/>
          </w:tcPr>
          <w:p w:rsidR="001E1FAA" w:rsidRPr="002B09D5" w:rsidRDefault="001E1FAA" w:rsidP="001E1FAA">
            <w:pPr>
              <w:spacing w:after="120"/>
              <w:rPr>
                <w:rFonts w:ascii="Cambria" w:hAnsi="Cambria" w:cs="Arial"/>
                <w:noProof/>
                <w:sz w:val="28"/>
                <w:szCs w:val="28"/>
                <w:u w:val="single"/>
              </w:rPr>
            </w:pPr>
            <w:r>
              <w:rPr>
                <w:rFonts w:ascii="Cambria" w:hAnsi="Cambria" w:cs="Arial"/>
                <w:b/>
                <w:noProof/>
                <w:sz w:val="28"/>
                <w:szCs w:val="28"/>
                <w:u w:val="single"/>
              </w:rPr>
              <w:t>HB 2575:</w:t>
            </w:r>
            <w:r w:rsidRPr="00803606">
              <w:rPr>
                <w:rFonts w:ascii="Cambria" w:hAnsi="Cambria" w:cs="Arial"/>
                <w:noProof/>
                <w:sz w:val="28"/>
                <w:szCs w:val="28"/>
                <w:u w:val="single"/>
              </w:rPr>
              <w:t xml:space="preserve"> </w:t>
            </w:r>
            <w:r>
              <w:rPr>
                <w:rFonts w:ascii="Cambria" w:hAnsi="Cambria" w:cs="Arial"/>
                <w:noProof/>
                <w:sz w:val="28"/>
                <w:szCs w:val="28"/>
                <w:u w:val="single"/>
              </w:rPr>
              <w:t>license; nonoperating identification; homeless veterans</w:t>
            </w:r>
          </w:p>
        </w:tc>
      </w:tr>
      <w:tr w:rsidR="001E1FAA" w:rsidTr="001E1FAA">
        <w:tc>
          <w:tcPr>
            <w:tcW w:w="5125" w:type="dxa"/>
          </w:tcPr>
          <w:p w:rsidR="001E1FAA" w:rsidRPr="00311FEF" w:rsidRDefault="001E1FAA" w:rsidP="001E1FAA">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Bolding, LD 27</w:t>
            </w:r>
          </w:p>
          <w:p w:rsidR="001E1FAA" w:rsidRPr="00E6267B" w:rsidRDefault="001E1FAA" w:rsidP="001E1FAA">
            <w:pPr>
              <w:rPr>
                <w:rFonts w:ascii="Cambria" w:hAnsi="Cambria" w:cs="Arial"/>
              </w:rPr>
            </w:pPr>
            <w:r>
              <w:rPr>
                <w:rFonts w:ascii="Cambria" w:hAnsi="Cambria" w:cs="Arial"/>
                <w:b/>
              </w:rPr>
              <w:t>BILL STATUS:</w:t>
            </w:r>
            <w:r w:rsidRPr="00C6092E">
              <w:rPr>
                <w:rFonts w:ascii="Cambria" w:hAnsi="Cambria" w:cs="Arial"/>
              </w:rPr>
              <w:t xml:space="preserve"> </w:t>
            </w:r>
            <w:hyperlink r:id="rId560"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1E1FAA" w:rsidTr="00D40DAF">
              <w:tc>
                <w:tcPr>
                  <w:tcW w:w="5115" w:type="dxa"/>
                  <w:tcBorders>
                    <w:top w:val="nil"/>
                    <w:left w:val="nil"/>
                    <w:bottom w:val="nil"/>
                    <w:right w:val="nil"/>
                  </w:tcBorders>
                  <w:tcMar>
                    <w:left w:w="0" w:type="dxa"/>
                    <w:right w:w="0" w:type="dxa"/>
                  </w:tcMar>
                </w:tcPr>
                <w:p w:rsidR="001E1FAA" w:rsidRDefault="001E1FAA" w:rsidP="00C67E92">
                  <w:pPr>
                    <w:framePr w:hSpace="180" w:wrap="around" w:vAnchor="page" w:hAnchor="margin" w:y="2335"/>
                    <w:tabs>
                      <w:tab w:val="left" w:pos="1020"/>
                    </w:tabs>
                    <w:rPr>
                      <w:rFonts w:ascii="Cambria" w:hAnsi="Cambria" w:cs="Arial"/>
                    </w:rPr>
                  </w:pPr>
                  <w:r>
                    <w:rPr>
                      <w:rFonts w:ascii="Cambria" w:hAnsi="Cambria" w:cs="Arial"/>
                    </w:rPr>
                    <w:tab/>
                    <w:t>TI: DP 8-0-0-0</w:t>
                  </w:r>
                </w:p>
              </w:tc>
            </w:tr>
          </w:tbl>
          <w:p w:rsidR="001E1FAA" w:rsidRPr="00C6092E" w:rsidRDefault="001E1FAA" w:rsidP="001E1FAA">
            <w:pPr>
              <w:rPr>
                <w:rFonts w:ascii="Cambria" w:hAnsi="Cambria" w:cs="Arial"/>
              </w:rPr>
            </w:pPr>
          </w:p>
        </w:tc>
        <w:tc>
          <w:tcPr>
            <w:tcW w:w="4770" w:type="dxa"/>
          </w:tcPr>
          <w:p w:rsidR="001E1FAA" w:rsidRDefault="001E1FAA" w:rsidP="001E1FAA">
            <w:pPr>
              <w:rPr>
                <w:rFonts w:ascii="Cambria" w:hAnsi="Cambria" w:cs="Arial"/>
              </w:rPr>
            </w:pPr>
            <w:r w:rsidRPr="001C5438">
              <w:rPr>
                <w:rFonts w:ascii="Cambria" w:hAnsi="Cambria" w:cs="Arial"/>
                <w:noProof/>
              </w:rPr>
              <mc:AlternateContent>
                <mc:Choice Requires="wps">
                  <w:drawing>
                    <wp:anchor distT="0" distB="0" distL="114300" distR="114300" simplePos="0" relativeHeight="252108800" behindDoc="0" locked="1" layoutInCell="1" allowOverlap="0" wp14:anchorId="0D6FEE62" wp14:editId="584F9C3C">
                      <wp:simplePos x="0" y="0"/>
                      <wp:positionH relativeFrom="margin">
                        <wp:posOffset>-635</wp:posOffset>
                      </wp:positionH>
                      <wp:positionV relativeFrom="page">
                        <wp:posOffset>73660</wp:posOffset>
                      </wp:positionV>
                      <wp:extent cx="2669540" cy="1104265"/>
                      <wp:effectExtent l="0" t="0" r="16510" b="19685"/>
                      <wp:wrapNone/>
                      <wp:docPr id="58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104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Default="00224FF0" w:rsidP="001E1FAA">
                                  <w:pPr>
                                    <w:rPr>
                                      <w:b/>
                                      <w:u w:val="single"/>
                                    </w:rPr>
                                  </w:pPr>
                                  <w:r w:rsidRPr="00BB4358">
                                    <w:rPr>
                                      <w:b/>
                                      <w:u w:val="single"/>
                                    </w:rPr>
                                    <w:t>Legend:</w:t>
                                  </w:r>
                                </w:p>
                                <w:p w:rsidR="00224FF0" w:rsidRDefault="00224FF0" w:rsidP="001E1FAA">
                                  <w:r>
                                    <w:t>HURF – Arizona Highway Revenue User Fund</w:t>
                                  </w:r>
                                </w:p>
                                <w:p w:rsidR="00224FF0" w:rsidRDefault="00224FF0" w:rsidP="001E1FAA">
                                  <w:r>
                                    <w:t>Director – Director of the Arizona Department of Transportation</w:t>
                                  </w:r>
                                </w:p>
                                <w:p w:rsidR="00224FF0" w:rsidRPr="00CB30B4" w:rsidRDefault="00224FF0" w:rsidP="001E1FAA">
                                  <w:r>
                                    <w:t>ADOT – Arizona Department of Transportation</w:t>
                                  </w:r>
                                </w:p>
                                <w:p w:rsidR="00224FF0" w:rsidRPr="00BB4358" w:rsidRDefault="00224FF0" w:rsidP="001E1FAA">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FEE62" id="_x0000_s1251" type="#_x0000_t202" style="position:absolute;margin-left:-.05pt;margin-top:5.8pt;width:210.2pt;height:86.95pt;z-index:252108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jB0hwIAABsFAAAOAAAAZHJzL2Uyb0RvYy54bWysVNuO2yAQfa/Uf0C8Z32pnU2sdVbbOKkq&#10;bS/Sbj+AAI5RMbhAYm9X/fcOOMkm3Zeqqh8wMMOZOTMHbm6HVqI9N1ZoVeLkKsaIK6qZUNsSf3tc&#10;T2YYWUcUI1IrXuInbvHt4u2bm74reKobLRk3CECULfquxI1zXRFFlja8JfZKd1yBsdamJQ6WZhsx&#10;Q3pAb2WUxvE06rVhndGUWwu71WjEi4Bf15y6L3VtuUOyxJCbC6MJ48aP0eKGFFtDukbQQxrkH7Jo&#10;iVAQ9ARVEUfQzohXUK2gRltduyuq20jXtaA8cAA2SfwHm4eGdDxwgeLY7lQm+/9g6ef9V4MEK3E+&#10;yzFSpIUmPfLBofd6QJmvT9/ZAtweOnB0A2xDnwNX291r+t0ipZcNUVt+Z4zuG04Y5Jf4k9HZ0RHH&#10;epBN/0kzCEN2TgegoTatLx6UAwE69Onp1BufCoXNdDqd5xmYKNiSJM7SaR5ikOJ4vDPWfeC6RX5S&#10;YgPND/Bkf2+dT4cURxcfTem1kDIIQCrUl3iep/lITEvBvNG7WbPdLKVBe+IlFL5DXHvu1goHQpai&#10;LfHs5EQKX46VYiGKI0KOc8hEKg8O7CC3w2wUzPM8nq9mq1k2AYqrSRZX1eRuvcwm03VynVfvquWy&#10;Sn75PJOsaARjXPlUj+JNsr8Tx+EajbI7yfeC0gXzdfheM48u0whVBlbHf2AXdOBbP4rADZshSC6F&#10;ekNlvEo2mj2BNIwebyi8KDBptPmJUQ+3s8T2x44YjpH8qEBe8yTzWnBhkeXXKSzMuWVzbiGKAlSJ&#10;HUbjdOnGJ2DXGbFtINIoaKXvQJK1CGJ5yeogZLiBgdXhtfBX/HwdvF7etMVvAAAA//8DAFBLAwQU&#10;AAYACAAAACEA8tHcAN0AAAAIAQAADwAAAGRycy9kb3ducmV2LnhtbEyPS0/DMBCE70j8B2uRuLXO&#10;gz4IcSpE6R1CgasTb5OIeB3Fbhv49WxPcNyZ2dlv881ke3HC0XeOFMTzCARS7UxHjYL92262BuGD&#10;JqN7R6jgGz1siuurXGfGnekVT2VoBJeQz7SCNoQhk9LXLVrt525AYu/gRqsDj2MjzajPXG57mUTR&#10;UlrdEV9o9YBPLdZf5dEyRvK5T7cvJa5Wukq3zz/v94ePXqnbm+nxAUTAKfyF4YLPO1AwU+WOZLzo&#10;FcxiDrIcL0GwfZdEKYiKhfViAbLI5f8Hil8AAAD//wMAUEsBAi0AFAAGAAgAAAAhALaDOJL+AAAA&#10;4QEAABMAAAAAAAAAAAAAAAAAAAAAAFtDb250ZW50X1R5cGVzXS54bWxQSwECLQAUAAYACAAAACEA&#10;OP0h/9YAAACUAQAACwAAAAAAAAAAAAAAAAAvAQAAX3JlbHMvLnJlbHNQSwECLQAUAAYACAAAACEA&#10;OU4wdIcCAAAbBQAADgAAAAAAAAAAAAAAAAAuAgAAZHJzL2Uyb0RvYy54bWxQSwECLQAUAAYACAAA&#10;ACEA8tHcAN0AAAAIAQAADwAAAAAAAAAAAAAAAADhBAAAZHJzL2Rvd25yZXYueG1sUEsFBgAAAAAE&#10;AAQA8wAAAOsFAAAAAA==&#10;" o:allowoverlap="f" filled="f">
                      <v:textbox>
                        <w:txbxContent>
                          <w:p w:rsidR="00224FF0" w:rsidRDefault="00224FF0" w:rsidP="001E1FAA">
                            <w:pPr>
                              <w:rPr>
                                <w:b/>
                                <w:u w:val="single"/>
                              </w:rPr>
                            </w:pPr>
                            <w:r w:rsidRPr="00BB4358">
                              <w:rPr>
                                <w:b/>
                                <w:u w:val="single"/>
                              </w:rPr>
                              <w:t>Legend:</w:t>
                            </w:r>
                          </w:p>
                          <w:p w:rsidR="00224FF0" w:rsidRDefault="00224FF0" w:rsidP="001E1FAA">
                            <w:r>
                              <w:t>HURF – Arizona Highway Revenue User Fund</w:t>
                            </w:r>
                          </w:p>
                          <w:p w:rsidR="00224FF0" w:rsidRDefault="00224FF0" w:rsidP="001E1FAA">
                            <w:r>
                              <w:t>Director – Director of the Arizona Department of Transportation</w:t>
                            </w:r>
                          </w:p>
                          <w:p w:rsidR="00224FF0" w:rsidRPr="00CB30B4" w:rsidRDefault="00224FF0" w:rsidP="001E1FAA">
                            <w:r>
                              <w:t>ADOT – Arizona Department of Transportation</w:t>
                            </w:r>
                          </w:p>
                          <w:p w:rsidR="00224FF0" w:rsidRPr="00BB4358" w:rsidRDefault="00224FF0" w:rsidP="001E1FAA">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0A6A3C" w:rsidRDefault="000A6A3C" w:rsidP="004069B7">
      <w:pPr>
        <w:spacing w:before="200"/>
        <w:jc w:val="both"/>
        <w:rPr>
          <w:rFonts w:ascii="Cambria" w:hAnsi="Cambria" w:cs="Arial"/>
          <w:b/>
          <w:u w:val="single"/>
        </w:rPr>
      </w:pPr>
    </w:p>
    <w:p w:rsidR="004069B7" w:rsidRPr="001C5438" w:rsidRDefault="004069B7" w:rsidP="004069B7">
      <w:pPr>
        <w:spacing w:before="200"/>
        <w:jc w:val="both"/>
        <w:rPr>
          <w:rFonts w:ascii="Cambria" w:hAnsi="Cambria" w:cs="Arial"/>
          <w:b/>
          <w:u w:val="single"/>
        </w:rPr>
      </w:pPr>
      <w:r w:rsidRPr="001C5438">
        <w:rPr>
          <w:rFonts w:ascii="Cambria" w:hAnsi="Cambria" w:cs="Arial"/>
          <w:b/>
          <w:u w:val="single"/>
        </w:rPr>
        <w:t>Abstract</w:t>
      </w:r>
    </w:p>
    <w:p w:rsidR="004069B7" w:rsidRPr="001C5438" w:rsidRDefault="004069B7" w:rsidP="004069B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2070912" behindDoc="1" locked="1" layoutInCell="1" allowOverlap="0" wp14:anchorId="7C39F9AE" wp14:editId="572C8B09">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58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4069B7">
                            <w:pPr>
                              <w:jc w:val="center"/>
                            </w:pPr>
                            <w:sdt>
                              <w:sdtPr>
                                <w:tag w:val="Prop105"/>
                                <w:id w:val="4162194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1251834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7227888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6571829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9F9AE" id="_x0000_s1252" type="#_x0000_t202" style="position:absolute;left:0;text-align:left;margin-left:0;margin-top:628.5pt;width:468pt;height:21.6pt;z-index:-251245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b8MAIAAFsEAAAOAAAAZHJzL2Uyb0RvYy54bWysVNtu2zAMfR+wfxD0vjhxkzQx4hRdugwD&#10;ugvQ7gNkWbaFSaImKbG7rx8lp1nQbS/D/CBIInVInkN6czNoRY7CeQmmpLPJlBJhONTStCX9+rh/&#10;s6LEB2ZqpsCIkj4JT2+2r19teluIHDpQtXAEQYwvelvSLgRbZJnnndDMT8AKg8YGnGYBj67Nasd6&#10;RNcqy6fTZdaDq60DLrzH27vRSLcJv2kED5+bxotAVEkxt5BWl9Yqrtl2w4rWMdtJfkqD/UMWmkmD&#10;Qc9QdywwcnDyNygtuQMPTZhw0Bk0jeQi1YDVzKYvqnnomBWpFiTH2zNN/v/B8k/HL47IuqSL1ZIS&#10;wzSK9CiGQN7CQJaRn976At0eLDqGAa9R51Srt/fAv3liYNcx04pb56DvBKsxv1l8mV08HXF8BKn6&#10;j1BjGHYIkICGxulIHtJBEB11ejprE1PheLlYz6+WUzRxtOXX86s8iZex4vm1dT68F6BJ3JTUofYJ&#10;nR3vfYjZsOLZJQbzoGS9l0qlg2urnXLkyLBP9ulLBbxwU4b0JV0v8sVIwF8hpun7E4SWARteSV3S&#10;1dmJFZG2d6ZO7RiYVOMeU1bmxGOkbiQxDNWQJMvzs0AV1E9IrYOxw3EicdOB+0FJj91dUv/9wJyg&#10;RH0wKM96Np/HcUiH+eIaySTu0lJdWpjhCFXSQMm43YVxhA7WybbDSGNDGLhFSRuZ2I7aj1mdCsAO&#10;TiKcpi2OyOU5ef36J2x/AgAA//8DAFBLAwQUAAYACAAAACEA+AmhC94AAAAKAQAADwAAAGRycy9k&#10;b3ducmV2LnhtbExPQU7DMBC8I/EHa5G4oNYmgbQNcSqEBKI3aBFc3dhNIux1sN00/J7lBLfZmdHs&#10;TLWenGWjCbH3KOF6LoAZbLzusZXwtnucLYHFpFAr69FI+DYR1vX5WaVK7U/4asZtahmFYCyVhC6l&#10;oeQ8Np1xKs79YJC0gw9OJTpDy3VQJwp3lmdCFNypHulDpwbz0Jnmc3t0EpY3z+NH3OQv701xsKt0&#10;tRifvoKUlxfT/R2wZKb0Z4bf+lQdauq090fUkVkJNCQRm90uCJG+ygsCe6JyITLgdcX/T6h/AAAA&#10;//8DAFBLAQItABQABgAIAAAAIQC2gziS/gAAAOEBAAATAAAAAAAAAAAAAAAAAAAAAABbQ29udGVu&#10;dF9UeXBlc10ueG1sUEsBAi0AFAAGAAgAAAAhADj9If/WAAAAlAEAAAsAAAAAAAAAAAAAAAAALwEA&#10;AF9yZWxzLy5yZWxzUEsBAi0AFAAGAAgAAAAhAAmwBvwwAgAAWwQAAA4AAAAAAAAAAAAAAAAALgIA&#10;AGRycy9lMm9Eb2MueG1sUEsBAi0AFAAGAAgAAAAhAPgJoQveAAAACgEAAA8AAAAAAAAAAAAAAAAA&#10;igQAAGRycy9kb3ducmV2LnhtbFBLBQYAAAAABAAEAPMAAACVBQAAAAA=&#10;" o:allowoverlap="f">
                <v:textbox>
                  <w:txbxContent>
                    <w:p w:rsidR="00224FF0" w:rsidRDefault="00224FF0" w:rsidP="004069B7">
                      <w:pPr>
                        <w:jc w:val="center"/>
                      </w:pPr>
                      <w:sdt>
                        <w:sdtPr>
                          <w:tag w:val="Prop105"/>
                          <w:id w:val="4162194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1251834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7227888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6571829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homeless veteran identification licenses.</w:t>
      </w:r>
    </w:p>
    <w:p w:rsidR="004069B7" w:rsidRPr="001C5438" w:rsidRDefault="004069B7" w:rsidP="004069B7">
      <w:pPr>
        <w:jc w:val="both"/>
        <w:rPr>
          <w:rFonts w:ascii="Cambria" w:hAnsi="Cambria" w:cs="Arial"/>
          <w:b/>
          <w:u w:val="single"/>
        </w:rPr>
      </w:pPr>
      <w:r w:rsidRPr="001C5438">
        <w:rPr>
          <w:rFonts w:ascii="Cambria" w:hAnsi="Cambria" w:cs="Arial"/>
          <w:b/>
          <w:u w:val="single"/>
        </w:rPr>
        <w:t>Provisions</w:t>
      </w:r>
    </w:p>
    <w:p w:rsidR="004069B7" w:rsidRDefault="004069B7" w:rsidP="004069B7">
      <w:pPr>
        <w:pStyle w:val="ListParagraph"/>
        <w:numPr>
          <w:ilvl w:val="0"/>
          <w:numId w:val="127"/>
        </w:numPr>
        <w:spacing w:after="120" w:line="240" w:lineRule="auto"/>
        <w:contextualSpacing w:val="0"/>
        <w:jc w:val="both"/>
        <w:rPr>
          <w:rFonts w:ascii="Cambria" w:hAnsi="Cambria" w:cs="Arial"/>
        </w:rPr>
      </w:pPr>
      <w:r>
        <w:rPr>
          <w:rFonts w:ascii="Cambria" w:hAnsi="Cambria" w:cs="Arial"/>
        </w:rPr>
        <w:t>Exempts veterans who have no address or whose address is that of a homeless shelter from the fees associated with receiving a driver license or nonoperating identification license. (Sec. 1, 3)</w:t>
      </w:r>
    </w:p>
    <w:p w:rsidR="004069B7" w:rsidRDefault="004069B7" w:rsidP="004069B7">
      <w:pPr>
        <w:pStyle w:val="ListParagraph"/>
        <w:numPr>
          <w:ilvl w:val="0"/>
          <w:numId w:val="127"/>
        </w:numPr>
        <w:spacing w:after="120" w:line="240" w:lineRule="auto"/>
        <w:contextualSpacing w:val="0"/>
        <w:jc w:val="both"/>
        <w:rPr>
          <w:rFonts w:ascii="Cambria" w:hAnsi="Cambria" w:cs="Arial"/>
        </w:rPr>
      </w:pPr>
      <w:r>
        <w:rPr>
          <w:rFonts w:ascii="Cambria" w:hAnsi="Cambria" w:cs="Arial"/>
        </w:rPr>
        <w:t xml:space="preserve">Specifies that an address is only necessary </w:t>
      </w:r>
      <w:r w:rsidRPr="00C80C5B">
        <w:rPr>
          <w:rFonts w:ascii="Cambria" w:hAnsi="Cambria" w:cs="Arial"/>
        </w:rPr>
        <w:t>for the applicant to receive a driver license or instruction permit or a nonoperating identification license</w:t>
      </w:r>
      <w:r>
        <w:rPr>
          <w:rFonts w:ascii="Cambria" w:hAnsi="Cambria" w:cs="Arial"/>
        </w:rPr>
        <w:t xml:space="preserve"> if the applicant has an address. (Sec. 2, 3)</w:t>
      </w:r>
    </w:p>
    <w:p w:rsidR="004069B7" w:rsidRPr="007A0AB2" w:rsidRDefault="004069B7" w:rsidP="004069B7">
      <w:pPr>
        <w:pStyle w:val="ListParagraph"/>
        <w:numPr>
          <w:ilvl w:val="0"/>
          <w:numId w:val="127"/>
        </w:numPr>
        <w:spacing w:after="120" w:line="240" w:lineRule="auto"/>
        <w:contextualSpacing w:val="0"/>
        <w:jc w:val="both"/>
        <w:rPr>
          <w:rFonts w:ascii="Cambria" w:hAnsi="Cambria" w:cs="Arial"/>
        </w:rPr>
      </w:pPr>
      <w:r>
        <w:rPr>
          <w:rFonts w:ascii="Cambria" w:hAnsi="Cambria" w:cs="Arial"/>
        </w:rPr>
        <w:t xml:space="preserve">Redefines </w:t>
      </w:r>
      <w:r>
        <w:rPr>
          <w:rFonts w:ascii="Cambria" w:hAnsi="Cambria" w:cs="Arial"/>
          <w:i/>
        </w:rPr>
        <w:t>v</w:t>
      </w:r>
      <w:r w:rsidRPr="002D4874">
        <w:rPr>
          <w:rFonts w:ascii="Cambria" w:hAnsi="Cambria" w:cs="Arial"/>
          <w:i/>
        </w:rPr>
        <w:t>eteran</w:t>
      </w:r>
      <w:r>
        <w:rPr>
          <w:rFonts w:ascii="Cambria" w:hAnsi="Cambria" w:cs="Arial"/>
        </w:rPr>
        <w:t>. (Sec. 3)</w:t>
      </w:r>
    </w:p>
    <w:p w:rsidR="004069B7" w:rsidRPr="00493847" w:rsidRDefault="004069B7" w:rsidP="004069B7">
      <w:pPr>
        <w:pStyle w:val="ListParagraph"/>
        <w:numPr>
          <w:ilvl w:val="0"/>
          <w:numId w:val="127"/>
        </w:numPr>
        <w:spacing w:after="120" w:line="240" w:lineRule="auto"/>
        <w:contextualSpacing w:val="0"/>
        <w:jc w:val="both"/>
        <w:rPr>
          <w:rFonts w:ascii="Cambria" w:hAnsi="Cambria" w:cs="Arial"/>
        </w:rPr>
      </w:pPr>
      <w:r>
        <w:rPr>
          <w:rFonts w:ascii="Cambria" w:hAnsi="Cambria" w:cs="Arial"/>
        </w:rPr>
        <w:t>Makes technical and conforming changes. (Sec. 3, 4)</w:t>
      </w:r>
    </w:p>
    <w:p w:rsidR="004069B7" w:rsidRPr="001C5438" w:rsidRDefault="004069B7" w:rsidP="004069B7">
      <w:pPr>
        <w:jc w:val="both"/>
        <w:rPr>
          <w:rFonts w:ascii="Cambria" w:hAnsi="Cambria" w:cs="Arial"/>
          <w:b/>
          <w:u w:val="single"/>
        </w:rPr>
      </w:pPr>
      <w:r w:rsidRPr="001C5438">
        <w:rPr>
          <w:rFonts w:ascii="Cambria" w:hAnsi="Cambria" w:cs="Arial"/>
          <w:b/>
          <w:u w:val="single"/>
        </w:rPr>
        <w:t>Current Law</w:t>
      </w:r>
    </w:p>
    <w:p w:rsidR="004069B7" w:rsidRDefault="004069B7" w:rsidP="004069B7">
      <w:pPr>
        <w:spacing w:after="120"/>
        <w:jc w:val="both"/>
        <w:rPr>
          <w:rFonts w:ascii="Cambria" w:hAnsi="Cambria" w:cs="Arial"/>
        </w:rPr>
      </w:pPr>
      <w:r>
        <w:rPr>
          <w:rFonts w:ascii="Cambria" w:hAnsi="Cambria" w:cs="Arial"/>
        </w:rPr>
        <w:t>Fees for different types of driver licenses, learner permits, and other associated charges may range from $2 to $50, and the funds received from these fees are to be deposited into HURF by the Director (</w:t>
      </w:r>
      <w:hyperlink r:id="rId561" w:history="1">
        <w:r w:rsidRPr="004C47AF">
          <w:rPr>
            <w:rStyle w:val="Hyperlink"/>
            <w:rFonts w:ascii="Cambria" w:hAnsi="Cambria" w:cs="Arial"/>
          </w:rPr>
          <w:t>A.R.S. §28-3002</w:t>
        </w:r>
      </w:hyperlink>
      <w:r>
        <w:rPr>
          <w:rFonts w:ascii="Cambria" w:hAnsi="Cambria" w:cs="Arial"/>
        </w:rPr>
        <w:t>).</w:t>
      </w:r>
    </w:p>
    <w:p w:rsidR="004069B7" w:rsidRDefault="004069B7" w:rsidP="004069B7">
      <w:pPr>
        <w:jc w:val="both"/>
        <w:rPr>
          <w:rFonts w:ascii="Cambria" w:hAnsi="Cambria" w:cs="Arial"/>
        </w:rPr>
      </w:pPr>
      <w:r>
        <w:rPr>
          <w:rFonts w:ascii="Cambria" w:hAnsi="Cambria" w:cs="Arial"/>
        </w:rPr>
        <w:t xml:space="preserve">An applicant must give ADOT satisfactory proof of the applicant's full legal name, date of birth, sex, residence address, and that their residence in the United States is legal </w:t>
      </w:r>
      <w:proofErr w:type="gramStart"/>
      <w:r>
        <w:rPr>
          <w:rFonts w:ascii="Cambria" w:hAnsi="Cambria" w:cs="Arial"/>
        </w:rPr>
        <w:t>in order to</w:t>
      </w:r>
      <w:proofErr w:type="gramEnd"/>
      <w:r>
        <w:rPr>
          <w:rFonts w:ascii="Cambria" w:hAnsi="Cambria" w:cs="Arial"/>
        </w:rPr>
        <w:t xml:space="preserve"> receive:</w:t>
      </w:r>
    </w:p>
    <w:p w:rsidR="004069B7" w:rsidRDefault="004069B7" w:rsidP="004069B7">
      <w:pPr>
        <w:pStyle w:val="ListParagraph"/>
        <w:numPr>
          <w:ilvl w:val="0"/>
          <w:numId w:val="126"/>
        </w:numPr>
        <w:spacing w:after="0" w:line="240" w:lineRule="auto"/>
        <w:jc w:val="both"/>
        <w:rPr>
          <w:rFonts w:ascii="Cambria" w:hAnsi="Cambria" w:cs="Arial"/>
        </w:rPr>
      </w:pPr>
      <w:r w:rsidRPr="00E82544">
        <w:rPr>
          <w:rFonts w:ascii="Cambria" w:hAnsi="Cambria" w:cs="Arial"/>
        </w:rPr>
        <w:t xml:space="preserve">An instruction </w:t>
      </w:r>
      <w:proofErr w:type="gramStart"/>
      <w:r w:rsidRPr="00E82544">
        <w:rPr>
          <w:rFonts w:ascii="Cambria" w:hAnsi="Cambria" w:cs="Arial"/>
        </w:rPr>
        <w:t>permit</w:t>
      </w:r>
      <w:proofErr w:type="gramEnd"/>
      <w:r w:rsidRPr="00E82544">
        <w:rPr>
          <w:rFonts w:ascii="Cambria" w:hAnsi="Cambria" w:cs="Arial"/>
        </w:rPr>
        <w:t xml:space="preserve"> or driver license (</w:t>
      </w:r>
      <w:hyperlink r:id="rId562" w:history="1">
        <w:r w:rsidRPr="00E82544">
          <w:rPr>
            <w:rStyle w:val="Hyperlink"/>
            <w:rFonts w:ascii="Cambria" w:hAnsi="Cambria" w:cs="Arial"/>
          </w:rPr>
          <w:t>A.R.S. §28-3002</w:t>
        </w:r>
      </w:hyperlink>
      <w:r w:rsidRPr="00E82544">
        <w:rPr>
          <w:rFonts w:ascii="Cambria" w:hAnsi="Cambria" w:cs="Arial"/>
        </w:rPr>
        <w:t>);</w:t>
      </w:r>
      <w:r>
        <w:rPr>
          <w:rFonts w:ascii="Cambria" w:hAnsi="Cambria" w:cs="Arial"/>
        </w:rPr>
        <w:t xml:space="preserve"> or</w:t>
      </w:r>
    </w:p>
    <w:p w:rsidR="004069B7" w:rsidRDefault="004069B7" w:rsidP="004069B7">
      <w:pPr>
        <w:pStyle w:val="ListParagraph"/>
        <w:numPr>
          <w:ilvl w:val="0"/>
          <w:numId w:val="126"/>
        </w:numPr>
        <w:spacing w:after="120" w:line="240" w:lineRule="auto"/>
        <w:jc w:val="both"/>
        <w:rPr>
          <w:rFonts w:ascii="Cambria" w:hAnsi="Cambria" w:cs="Arial"/>
        </w:rPr>
      </w:pPr>
      <w:r>
        <w:rPr>
          <w:rFonts w:ascii="Cambria" w:hAnsi="Cambria" w:cs="Arial"/>
        </w:rPr>
        <w:t>A nonoperating identification license.</w:t>
      </w:r>
    </w:p>
    <w:p w:rsidR="004069B7" w:rsidRDefault="004069B7" w:rsidP="004069B7">
      <w:pPr>
        <w:spacing w:after="120"/>
        <w:jc w:val="both"/>
        <w:rPr>
          <w:rFonts w:ascii="Cambria" w:hAnsi="Cambria" w:cs="Arial"/>
        </w:rPr>
      </w:pPr>
      <w:r>
        <w:rPr>
          <w:rFonts w:ascii="Cambria" w:hAnsi="Cambria" w:cs="Arial"/>
        </w:rPr>
        <w:t>Applicants for a nonoperating identification license are exempt from the associated fees if they are at least 65 years old or receive public monies for a disability under the Social Security Act (</w:t>
      </w:r>
      <w:hyperlink r:id="rId563" w:history="1">
        <w:r w:rsidRPr="00B43139">
          <w:rPr>
            <w:rStyle w:val="Hyperlink"/>
            <w:rFonts w:ascii="Cambria" w:hAnsi="Cambria" w:cs="Arial"/>
          </w:rPr>
          <w:t>A.R.S. §28-3165</w:t>
        </w:r>
      </w:hyperlink>
      <w:r>
        <w:rPr>
          <w:rFonts w:ascii="Cambria" w:hAnsi="Cambria" w:cs="Arial"/>
        </w:rPr>
        <w:t>).</w:t>
      </w:r>
    </w:p>
    <w:p w:rsidR="004069B7" w:rsidRDefault="004069B7" w:rsidP="004069B7">
      <w:pPr>
        <w:spacing w:after="120"/>
        <w:jc w:val="both"/>
        <w:rPr>
          <w:rFonts w:ascii="Cambria" w:hAnsi="Cambria" w:cs="Arial"/>
        </w:rPr>
      </w:pPr>
      <w:r>
        <w:rPr>
          <w:rFonts w:ascii="Cambria" w:hAnsi="Cambria" w:cs="Arial"/>
        </w:rPr>
        <w:t>A driver license issued by ADOT must contain a distinguishing assigned number, the license class, any endorsements, the date of birth and address of the licensee, a brief description of the licensee and the licensee's signature (</w:t>
      </w:r>
      <w:hyperlink r:id="rId564" w:history="1">
        <w:r w:rsidRPr="00930EE2">
          <w:rPr>
            <w:rStyle w:val="Hyperlink"/>
            <w:rFonts w:ascii="Cambria" w:hAnsi="Cambria" w:cs="Arial"/>
          </w:rPr>
          <w:t>A.R.S. §28-3166</w:t>
        </w:r>
      </w:hyperlink>
      <w:r>
        <w:rPr>
          <w:rFonts w:ascii="Cambria" w:hAnsi="Cambria" w:cs="Arial"/>
        </w:rPr>
        <w:t>).</w:t>
      </w:r>
    </w:p>
    <w:p w:rsidR="004069B7" w:rsidRPr="003D377E" w:rsidRDefault="004069B7" w:rsidP="004069B7">
      <w:pPr>
        <w:spacing w:after="120"/>
        <w:jc w:val="both"/>
        <w:rPr>
          <w:rFonts w:ascii="Cambria" w:hAnsi="Cambria" w:cs="Arial"/>
        </w:rPr>
      </w:pPr>
      <w:r>
        <w:rPr>
          <w:rFonts w:ascii="Cambria" w:hAnsi="Cambria" w:cs="Arial"/>
        </w:rPr>
        <w:t xml:space="preserve">A </w:t>
      </w:r>
      <w:r w:rsidRPr="002D4874">
        <w:rPr>
          <w:rFonts w:ascii="Cambria" w:hAnsi="Cambria" w:cs="Arial"/>
          <w:i/>
        </w:rPr>
        <w:t>veteran</w:t>
      </w:r>
      <w:r>
        <w:rPr>
          <w:rFonts w:ascii="Cambria" w:hAnsi="Cambria" w:cs="Arial"/>
        </w:rPr>
        <w:t xml:space="preserve"> is a person who was accepted for and assigned to active duty in the military after being </w:t>
      </w:r>
      <w:r w:rsidRPr="005C2B98">
        <w:rPr>
          <w:rFonts w:ascii="Cambria" w:hAnsi="Cambria" w:cs="Arial"/>
        </w:rPr>
        <w:t>enlisted, drafted, inducted or commissioned</w:t>
      </w:r>
      <w:r>
        <w:rPr>
          <w:rFonts w:ascii="Cambria" w:hAnsi="Cambria" w:cs="Arial"/>
        </w:rPr>
        <w:t xml:space="preserve"> (</w:t>
      </w:r>
      <w:hyperlink r:id="rId565" w:history="1">
        <w:r w:rsidRPr="005C2B98">
          <w:rPr>
            <w:rStyle w:val="Hyperlink"/>
            <w:rFonts w:ascii="Cambria" w:hAnsi="Cambria" w:cs="Arial"/>
          </w:rPr>
          <w:t>A.R.S. §41-601</w:t>
        </w:r>
      </w:hyperlink>
      <w:r>
        <w:rPr>
          <w:rFonts w:ascii="Cambria" w:hAnsi="Cambria" w:cs="Arial"/>
        </w:rPr>
        <w:t>).</w:t>
      </w:r>
    </w:p>
    <w:p w:rsidR="004069B7" w:rsidRDefault="004069B7" w:rsidP="004069B7"/>
    <w:p w:rsidR="004069B7" w:rsidRDefault="004069B7" w:rsidP="004069B7">
      <w:pPr>
        <w:sectPr w:rsidR="004069B7" w:rsidSect="00990E7D">
          <w:type w:val="continuous"/>
          <w:pgSz w:w="12240" w:h="15840"/>
          <w:pgMar w:top="1440" w:right="1440" w:bottom="1440" w:left="1440" w:header="720" w:footer="720" w:gutter="0"/>
          <w:cols w:space="720"/>
          <w:docGrid w:linePitch="360"/>
        </w:sectPr>
      </w:pPr>
    </w:p>
    <w:p w:rsidR="004069B7" w:rsidRDefault="004069B7" w:rsidP="004069B7">
      <w:pPr>
        <w:pStyle w:val="Heading1"/>
        <w:jc w:val="center"/>
      </w:pPr>
      <w:r>
        <w:rPr>
          <w:noProof/>
        </w:rPr>
        <w:lastRenderedPageBreak/>
        <w:drawing>
          <wp:anchor distT="0" distB="0" distL="114300" distR="114300" simplePos="0" relativeHeight="252073984" behindDoc="1" locked="0" layoutInCell="1" allowOverlap="1" wp14:anchorId="62B567A0" wp14:editId="64555F55">
            <wp:simplePos x="0" y="0"/>
            <wp:positionH relativeFrom="column">
              <wp:posOffset>2362835</wp:posOffset>
            </wp:positionH>
            <wp:positionV relativeFrom="paragraph">
              <wp:posOffset>-322580</wp:posOffset>
            </wp:positionV>
            <wp:extent cx="1214755" cy="1165860"/>
            <wp:effectExtent l="0" t="0" r="0" b="0"/>
            <wp:wrapNone/>
            <wp:docPr id="613" name="Picture 613"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69B7" w:rsidRDefault="004069B7" w:rsidP="004069B7">
      <w:pPr>
        <w:jc w:val="center"/>
        <w:sectPr w:rsidR="004069B7" w:rsidSect="00990E7D">
          <w:footerReference w:type="default" r:id="rId566"/>
          <w:pgSz w:w="12240" w:h="15840"/>
          <w:pgMar w:top="1080" w:right="1440" w:bottom="1440" w:left="1440" w:header="720" w:footer="720" w:gutter="0"/>
          <w:cols w:space="720"/>
          <w:docGrid w:linePitch="360"/>
        </w:sectPr>
      </w:pPr>
      <w:bookmarkStart w:id="140" w:name="hb2003"/>
      <w:bookmarkEnd w:id="140"/>
    </w:p>
    <w:p w:rsidR="004069B7" w:rsidRDefault="004069B7" w:rsidP="004069B7">
      <w:pPr>
        <w:rPr>
          <w:b/>
        </w:rPr>
      </w:pPr>
    </w:p>
    <w:tbl>
      <w:tblPr>
        <w:tblStyle w:val="TableGrid"/>
        <w:tblpPr w:leftFromText="180" w:rightFromText="180" w:vertAnchor="page" w:horzAnchor="margin" w:tblpY="2334"/>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69B7" w:rsidTr="001E1FAA">
        <w:tc>
          <w:tcPr>
            <w:tcW w:w="9895" w:type="dxa"/>
            <w:gridSpan w:val="2"/>
          </w:tcPr>
          <w:p w:rsidR="004069B7" w:rsidRPr="002B09D5" w:rsidRDefault="004069B7" w:rsidP="001E1FAA">
            <w:pPr>
              <w:spacing w:after="120"/>
              <w:rPr>
                <w:rFonts w:ascii="Cambria" w:hAnsi="Cambria" w:cs="Arial"/>
                <w:noProof/>
                <w:sz w:val="28"/>
                <w:szCs w:val="28"/>
                <w:u w:val="single"/>
              </w:rPr>
            </w:pPr>
            <w:r>
              <w:rPr>
                <w:rFonts w:ascii="Cambria" w:hAnsi="Cambria" w:cs="Arial"/>
                <w:b/>
                <w:noProof/>
                <w:sz w:val="28"/>
                <w:szCs w:val="28"/>
                <w:u w:val="single"/>
              </w:rPr>
              <w:t>HB 2003:</w:t>
            </w:r>
            <w:r w:rsidRPr="00803606">
              <w:rPr>
                <w:rFonts w:ascii="Cambria" w:hAnsi="Cambria" w:cs="Arial"/>
                <w:noProof/>
                <w:sz w:val="28"/>
                <w:szCs w:val="28"/>
                <w:u w:val="single"/>
              </w:rPr>
              <w:t xml:space="preserve"> </w:t>
            </w:r>
            <w:r>
              <w:rPr>
                <w:rFonts w:ascii="Cambria" w:hAnsi="Cambria" w:cs="Arial"/>
                <w:noProof/>
                <w:sz w:val="28"/>
                <w:szCs w:val="28"/>
                <w:u w:val="single"/>
              </w:rPr>
              <w:t>coal mining; TPT; repeal</w:t>
            </w:r>
          </w:p>
        </w:tc>
      </w:tr>
      <w:tr w:rsidR="004069B7" w:rsidTr="001E1FAA">
        <w:tc>
          <w:tcPr>
            <w:tcW w:w="5125" w:type="dxa"/>
          </w:tcPr>
          <w:p w:rsidR="004069B7" w:rsidRPr="00311FEF" w:rsidRDefault="004069B7" w:rsidP="001E1FAA">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 xml:space="preserve">Representative </w:t>
            </w:r>
            <w:proofErr w:type="spellStart"/>
            <w:r>
              <w:rPr>
                <w:rFonts w:ascii="Cambria" w:hAnsi="Cambria" w:cs="Arial"/>
              </w:rPr>
              <w:t>Finchem</w:t>
            </w:r>
            <w:proofErr w:type="spellEnd"/>
            <w:r>
              <w:rPr>
                <w:rFonts w:ascii="Cambria" w:hAnsi="Cambria" w:cs="Arial"/>
              </w:rPr>
              <w:t>, LD 11</w:t>
            </w:r>
          </w:p>
          <w:p w:rsidR="004069B7" w:rsidRDefault="004069B7" w:rsidP="001E1FAA">
            <w:pPr>
              <w:rPr>
                <w:rFonts w:ascii="Cambria" w:hAnsi="Cambria"/>
              </w:rPr>
            </w:pPr>
            <w:r>
              <w:rPr>
                <w:rFonts w:ascii="Cambria" w:hAnsi="Cambria" w:cs="Arial"/>
                <w:b/>
              </w:rPr>
              <w:t>BILL STATUS:</w:t>
            </w:r>
            <w:r w:rsidRPr="00C6092E">
              <w:rPr>
                <w:rFonts w:ascii="Cambria" w:hAnsi="Cambria" w:cs="Arial"/>
              </w:rPr>
              <w:t xml:space="preserve"> </w:t>
            </w:r>
            <w:hyperlink r:id="rId567" w:history="1">
              <w:r w:rsidRPr="00A91F88">
                <w:rPr>
                  <w:rStyle w:val="Hyperlink"/>
                  <w:rFonts w:ascii="Cambria" w:hAnsi="Cambria"/>
                </w:rPr>
                <w:t>Caucus &amp; COW</w:t>
              </w:r>
            </w:hyperlink>
          </w:p>
          <w:p w:rsidR="004069B7" w:rsidRPr="00A91F88" w:rsidRDefault="004069B7" w:rsidP="001E1FAA">
            <w:pPr>
              <w:ind w:firstLine="990"/>
              <w:rPr>
                <w:rFonts w:ascii="Cambria" w:hAnsi="Cambria" w:cs="Arial"/>
              </w:rPr>
            </w:pPr>
            <w:r>
              <w:rPr>
                <w:rFonts w:ascii="Cambria" w:hAnsi="Cambria"/>
              </w:rPr>
              <w:t>WM: DPA 6-3-0-0</w:t>
            </w:r>
          </w:p>
          <w:tbl>
            <w:tblPr>
              <w:tblStyle w:val="TableGrid"/>
              <w:tblW w:w="0" w:type="auto"/>
              <w:tblLook w:val="04A0" w:firstRow="1" w:lastRow="0" w:firstColumn="1" w:lastColumn="0" w:noHBand="0" w:noVBand="1"/>
            </w:tblPr>
            <w:tblGrid>
              <w:gridCol w:w="5115"/>
            </w:tblGrid>
            <w:tr w:rsidR="004069B7" w:rsidTr="004069B7">
              <w:tc>
                <w:tcPr>
                  <w:tcW w:w="5115" w:type="dxa"/>
                  <w:tcBorders>
                    <w:top w:val="nil"/>
                    <w:left w:val="nil"/>
                    <w:bottom w:val="nil"/>
                    <w:right w:val="nil"/>
                  </w:tcBorders>
                  <w:tcMar>
                    <w:left w:w="0" w:type="dxa"/>
                    <w:right w:w="0" w:type="dxa"/>
                  </w:tcMar>
                </w:tcPr>
                <w:p w:rsidR="004069B7" w:rsidRDefault="004069B7" w:rsidP="00C67E92">
                  <w:pPr>
                    <w:framePr w:hSpace="180" w:wrap="around" w:vAnchor="page" w:hAnchor="margin" w:y="2334"/>
                    <w:rPr>
                      <w:rFonts w:ascii="Cambria" w:hAnsi="Cambria" w:cs="Arial"/>
                    </w:rPr>
                  </w:pPr>
                </w:p>
              </w:tc>
            </w:tr>
          </w:tbl>
          <w:p w:rsidR="004069B7" w:rsidRPr="00C6092E" w:rsidRDefault="004069B7" w:rsidP="001E1FAA">
            <w:pPr>
              <w:rPr>
                <w:rFonts w:ascii="Cambria" w:hAnsi="Cambria" w:cs="Arial"/>
              </w:rPr>
            </w:pPr>
          </w:p>
        </w:tc>
        <w:tc>
          <w:tcPr>
            <w:tcW w:w="4770" w:type="dxa"/>
          </w:tcPr>
          <w:p w:rsidR="004069B7" w:rsidRDefault="004069B7" w:rsidP="001E1FAA">
            <w:pPr>
              <w:rPr>
                <w:rFonts w:ascii="Cambria" w:hAnsi="Cambria" w:cs="Arial"/>
              </w:rPr>
            </w:pPr>
            <w:r w:rsidRPr="001C5438">
              <w:rPr>
                <w:rFonts w:ascii="Cambria" w:hAnsi="Cambria" w:cs="Arial"/>
                <w:noProof/>
              </w:rPr>
              <mc:AlternateContent>
                <mc:Choice Requires="wps">
                  <w:drawing>
                    <wp:anchor distT="0" distB="0" distL="114300" distR="114300" simplePos="0" relativeHeight="252076032" behindDoc="0" locked="1" layoutInCell="1" allowOverlap="0" wp14:anchorId="3A372389" wp14:editId="553028A6">
                      <wp:simplePos x="0" y="0"/>
                      <wp:positionH relativeFrom="margin">
                        <wp:posOffset>-635</wp:posOffset>
                      </wp:positionH>
                      <wp:positionV relativeFrom="page">
                        <wp:posOffset>74295</wp:posOffset>
                      </wp:positionV>
                      <wp:extent cx="2669540" cy="676275"/>
                      <wp:effectExtent l="0" t="0" r="16510" b="28575"/>
                      <wp:wrapNone/>
                      <wp:docPr id="59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676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4069B7">
                                  <w:pPr>
                                    <w:rPr>
                                      <w:b/>
                                      <w:u w:val="single"/>
                                    </w:rPr>
                                  </w:pPr>
                                  <w:r w:rsidRPr="00BB4358">
                                    <w:rPr>
                                      <w:b/>
                                      <w:u w:val="single"/>
                                    </w:rPr>
                                    <w:t>Legend:</w:t>
                                  </w:r>
                                </w:p>
                                <w:p w:rsidR="00224FF0" w:rsidRDefault="00224FF0" w:rsidP="004069B7">
                                  <w:r>
                                    <w:t>TPT – Transaction Privilege Tax</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72389" id="_x0000_s1253" type="#_x0000_t202" style="position:absolute;margin-left:-.05pt;margin-top:5.85pt;width:210.2pt;height:53.25pt;z-index:252076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ewhwIAABoFAAAOAAAAZHJzL2Uyb0RvYy54bWysVF1v2yAUfZ+0/4B4Tx17tpNYdaouTqZJ&#10;3YfU7gcQwDEaBg9I7K7af98FJ2m6vkzT/ICBezn3nnsPXN8MrUQHbqzQqsTx1RQjrqhmQu1K/O1h&#10;M5ljZB1RjEiteIkfucU3y7dvrvuu4IlutGTcIABRtui7EjfOdUUUWdrwltgr3XEFxlqbljhYml3E&#10;DOkBvZVRMp3mUa8N64ym3FrYrUYjXgb8uubUfalryx2SJYbcXBhNGLd+jJbXpNgZ0jWCHtMg/5BF&#10;S4SCoGeoijiC9ka8gmoFNdrq2l1R3Ua6rgXlgQOwiad/sLlvSMcDFyiO7c5lsv8Pln4+fDVIsBJn&#10;iwwjRVpo0gMfHHqvB5T6+vSdLcDtvgNHN8A29Dlwtd2dpt8tUnrVELXjt8bovuGEQX6xPxldHB1x&#10;rAfZ9p80gzBk73QAGmrT+uJBORCgQ58ez73xqVDYTPJ8kaVgomDLZ3kyy0IIUpxOd8a6D1y3yE9K&#10;bKD3AZ0c7qzz2ZDi5OKDKb0RUob+S4X6Ei+yJBt5aSmYN3o3a3bblTToQLyCwneMay/dWuFAx1K0&#10;JZ6fnUjhq7FWLERxRMhxDplI5cGBHOR2nI16eVpMF+v5ep5O0iRfT9JpVU1uN6t0km/iWVa9q1ar&#10;Kv7l84zTohGMceVTPWk3Tv9OG8dbNKrurN4XlF4w34TvNfPoZRqhysDq9A/sggx850cNuGE7BMUl&#10;ycwDepFsNXsEZRg9XlB4UGDSaPMTox4uZ4ntjz0xHCP5UYG6FnHqpeDCIs1mCSzMpWV7aSGKAlSJ&#10;HUbjdOXGF2DfGbFrINKoZ6VvQZG1CGJ5zuqoY7iAgdXxsfA3/HIdvJ6ftOVvAAAA//8DAFBLAwQU&#10;AAYACAAAACEA48FrxtwAAAAIAQAADwAAAGRycy9kb3ducmV2LnhtbEyPzU7DMBCE70i8g7VI3Frn&#10;B5ES4lSIwr2EAlcn3iYR8TqK3Tb06dme4Lgzs7PfFuvZDuKIk+8dKYiXEQikxpmeWgW799fFCoQP&#10;moweHKGCH/SwLq+vCp0bd6I3PFahFVxCPtcKuhDGXErfdGi1X7oRib29m6wOPE6tNJM+cbkdZBJF&#10;99LqnvhCp0d87rD5rg6WMZKvXbrZVphluk43L+ePh/3noNTtzfz0CCLgHP7CcMHnHSiZqXYHMl4M&#10;ChYxB1mOMxBs3yVRCqK+CKsEZFnI/w+UvwAAAP//AwBQSwECLQAUAAYACAAAACEAtoM4kv4AAADh&#10;AQAAEwAAAAAAAAAAAAAAAAAAAAAAW0NvbnRlbnRfVHlwZXNdLnhtbFBLAQItABQABgAIAAAAIQA4&#10;/SH/1gAAAJQBAAALAAAAAAAAAAAAAAAAAC8BAABfcmVscy8ucmVsc1BLAQItABQABgAIAAAAIQCT&#10;cuewhwIAABoFAAAOAAAAAAAAAAAAAAAAAC4CAABkcnMvZTJvRG9jLnhtbFBLAQItABQABgAIAAAA&#10;IQDjwWvG3AAAAAgBAAAPAAAAAAAAAAAAAAAAAOEEAABkcnMvZG93bnJldi54bWxQSwUGAAAAAAQA&#10;BADzAAAA6gUAAAAA&#10;" o:allowoverlap="f" filled="f">
                      <v:textbox>
                        <w:txbxContent>
                          <w:p w:rsidR="00224FF0" w:rsidRPr="00F34CC1" w:rsidRDefault="00224FF0" w:rsidP="004069B7">
                            <w:pPr>
                              <w:rPr>
                                <w:b/>
                                <w:u w:val="single"/>
                              </w:rPr>
                            </w:pPr>
                            <w:r w:rsidRPr="00BB4358">
                              <w:rPr>
                                <w:b/>
                                <w:u w:val="single"/>
                              </w:rPr>
                              <w:t>Legend:</w:t>
                            </w:r>
                          </w:p>
                          <w:p w:rsidR="00224FF0" w:rsidRDefault="00224FF0" w:rsidP="004069B7">
                            <w:r>
                              <w:t>TPT – Transaction Privilege Tax</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4069B7" w:rsidRPr="001C5438" w:rsidRDefault="004069B7" w:rsidP="004069B7">
      <w:pPr>
        <w:spacing w:before="200"/>
        <w:jc w:val="both"/>
        <w:rPr>
          <w:rFonts w:ascii="Cambria" w:hAnsi="Cambria" w:cs="Arial"/>
          <w:b/>
          <w:u w:val="single"/>
        </w:rPr>
      </w:pPr>
      <w:r w:rsidRPr="001C5438">
        <w:rPr>
          <w:rFonts w:ascii="Cambria" w:hAnsi="Cambria" w:cs="Arial"/>
          <w:b/>
          <w:u w:val="single"/>
        </w:rPr>
        <w:t>Abstract</w:t>
      </w:r>
    </w:p>
    <w:p w:rsidR="004069B7" w:rsidRPr="001C5438" w:rsidRDefault="004069B7" w:rsidP="004069B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2075008" behindDoc="1" locked="1" layoutInCell="1" allowOverlap="0" wp14:anchorId="6F64C604" wp14:editId="080D86C3">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59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4069B7">
                            <w:pPr>
                              <w:jc w:val="center"/>
                            </w:pPr>
                            <w:sdt>
                              <w:sdtPr>
                                <w:tag w:val="Prop105"/>
                                <w:id w:val="6038446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830419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9242682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7495763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4C604" id="_x0000_s1254" type="#_x0000_t202" style="position:absolute;left:0;text-align:left;margin-left:0;margin-top:628.5pt;width:468pt;height:21.6pt;z-index:-251241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vMQIAAFsEAAAOAAAAZHJzL2Uyb0RvYy54bWysVNuO0zAQfUfiHyy/06TZtttGTVdLlyKk&#10;5SLt8gGO4yQWjsfYbpPy9YydtlQLvCDyYNme8ZmZc2ayvhs6RQ7COgm6oNNJSonQHCqpm4J+fd69&#10;WVLiPNMVU6BFQY/C0bvN61fr3uQigxZUJSxBEO3y3hS09d7kSeJ4KzrmJmCERmMNtmMej7ZJKst6&#10;RO9UkqXpIunBVsYCF87h7cNopJuIX9eC+8917YQnqqCYm4+rjWsZ1mSzZnljmWklP6XB/iGLjkmN&#10;QS9QD8wzsrfyN6hOcgsOaj/h0CVQ15KLWANWM01fVPPUMiNiLUiOMxea3P+D5Z8OXyyRVUHnqwUl&#10;mnUo0rMYPHkLA1kEfnrjcnR7MujoB7xGnWOtzjwC/+aIhm3LdCPurYW+FazC/KbhZXL1dMRxAaTs&#10;P0KFYdjeQwQaatsF8pAOguio0/GiTUiF4+V8NbtZpGjiaMtuZzdZFC9h+fm1sc6/F9CRsCmoRe0j&#10;Ojs8Oh+yYfnZJQRzoGS1k0rFg23KrbLkwLBPdvGLBbxwU5r0BV3Ns/lIwF8h0vj9CaKTHhteya6g&#10;y4sTywNt73QV29EzqcY9pqz0icdA3UiiH8ohSpZly7NAJVRHpNbC2OE4kbhpwf6gpMfuLqj7vmdW&#10;UKI+aJRnNZ3NwjjEw2x+i2QSe20pry1Mc4QqqKdk3G79OEJ7Y2XTYqSxITTco6S1jGwH7cesTgVg&#10;B0cRTtMWRuT6HL1+/RM2PwEAAP//AwBQSwMEFAAGAAgAAAAhAPgJoQveAAAACgEAAA8AAABkcnMv&#10;ZG93bnJldi54bWxMT0FOwzAQvCPxB2uRuKDWJoG0DXEqhASiN2gRXN3YTSLsdbDdNPye5QS32ZnR&#10;7Ey1npxlowmx9yjhei6AGWy87rGV8LZ7nC2BxaRQK+vRSPg2Edb1+VmlSu1P+GrGbWoZhWAslYQu&#10;paHkPDadcSrO/WCQtIMPTiU6Q8t1UCcKd5ZnQhTcqR7pQ6cG89CZ5nN7dBKWN8/jR9zkL+9NcbCr&#10;dLUYn76ClJcX0/0dsGSm9GeG3/pUHWrqtPdH1JFZCTQkEZvdLgiRvsoLAnuiciEy4HXF/0+ofwAA&#10;AP//AwBQSwECLQAUAAYACAAAACEAtoM4kv4AAADhAQAAEwAAAAAAAAAAAAAAAAAAAAAAW0NvbnRl&#10;bnRfVHlwZXNdLnhtbFBLAQItABQABgAIAAAAIQA4/SH/1gAAAJQBAAALAAAAAAAAAAAAAAAAAC8B&#10;AABfcmVscy8ucmVsc1BLAQItABQABgAIAAAAIQDU/sBvMQIAAFsEAAAOAAAAAAAAAAAAAAAAAC4C&#10;AABkcnMvZTJvRG9jLnhtbFBLAQItABQABgAIAAAAIQD4CaEL3gAAAAoBAAAPAAAAAAAAAAAAAAAA&#10;AIsEAABkcnMvZG93bnJldi54bWxQSwUGAAAAAAQABADzAAAAlgUAAAAA&#10;" o:allowoverlap="f">
                <v:textbox>
                  <w:txbxContent>
                    <w:p w:rsidR="00224FF0" w:rsidRDefault="00224FF0" w:rsidP="004069B7">
                      <w:pPr>
                        <w:jc w:val="center"/>
                      </w:pPr>
                      <w:sdt>
                        <w:sdtPr>
                          <w:tag w:val="Prop105"/>
                          <w:id w:val="6038446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830419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9242682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7495763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exempting coal from TPT.</w:t>
      </w:r>
    </w:p>
    <w:p w:rsidR="004069B7" w:rsidRPr="001C5438" w:rsidRDefault="004069B7" w:rsidP="004069B7">
      <w:pPr>
        <w:jc w:val="both"/>
        <w:rPr>
          <w:rFonts w:ascii="Cambria" w:hAnsi="Cambria" w:cs="Arial"/>
          <w:b/>
          <w:u w:val="single"/>
        </w:rPr>
      </w:pPr>
      <w:r w:rsidRPr="001C5438">
        <w:rPr>
          <w:rFonts w:ascii="Cambria" w:hAnsi="Cambria" w:cs="Arial"/>
          <w:b/>
          <w:u w:val="single"/>
        </w:rPr>
        <w:t>Provisions</w:t>
      </w:r>
    </w:p>
    <w:p w:rsidR="004069B7" w:rsidRDefault="004069B7" w:rsidP="004009BD">
      <w:pPr>
        <w:pStyle w:val="ListParagraph"/>
        <w:numPr>
          <w:ilvl w:val="0"/>
          <w:numId w:val="159"/>
        </w:numPr>
        <w:spacing w:after="120" w:line="240" w:lineRule="auto"/>
        <w:contextualSpacing w:val="0"/>
        <w:jc w:val="both"/>
        <w:rPr>
          <w:rFonts w:ascii="Cambria" w:hAnsi="Cambria" w:cs="Arial"/>
        </w:rPr>
      </w:pPr>
      <w:r>
        <w:rPr>
          <w:rFonts w:ascii="Cambria" w:hAnsi="Cambria" w:cs="Arial"/>
        </w:rPr>
        <w:t>Exempts the sale</w:t>
      </w:r>
      <w:r w:rsidRPr="002F5F83">
        <w:rPr>
          <w:rFonts w:ascii="Cambria" w:hAnsi="Cambria" w:cs="Arial"/>
          <w:strike/>
          <w:color w:val="FF0000"/>
        </w:rPr>
        <w:t xml:space="preserve">, storage, use and consumption </w:t>
      </w:r>
      <w:r>
        <w:rPr>
          <w:rFonts w:ascii="Cambria" w:hAnsi="Cambria" w:cs="Arial"/>
        </w:rPr>
        <w:t xml:space="preserve">of coal from TPT </w:t>
      </w:r>
      <w:r w:rsidRPr="00A91F88">
        <w:rPr>
          <w:rFonts w:ascii="Cambria" w:hAnsi="Cambria" w:cs="Arial"/>
          <w:strike/>
          <w:color w:val="FF0000"/>
        </w:rPr>
        <w:t>and use</w:t>
      </w:r>
      <w:r w:rsidRPr="002F5F83">
        <w:rPr>
          <w:rFonts w:ascii="Cambria" w:hAnsi="Cambria" w:cs="Arial"/>
          <w:strike/>
          <w:color w:val="FF0000"/>
        </w:rPr>
        <w:t xml:space="preserve"> tax</w:t>
      </w:r>
      <w:r>
        <w:rPr>
          <w:rFonts w:ascii="Cambria" w:hAnsi="Cambria" w:cs="Arial"/>
        </w:rPr>
        <w:t xml:space="preserve">. (Sec. 1-5) </w:t>
      </w:r>
      <w:r w:rsidRPr="00A91F88">
        <w:rPr>
          <w:rFonts w:ascii="Cambria" w:hAnsi="Cambria" w:cs="Arial"/>
        </w:rPr>
        <w:t>(WM)</w:t>
      </w:r>
    </w:p>
    <w:p w:rsidR="004069B7" w:rsidRPr="00761826" w:rsidRDefault="004069B7" w:rsidP="004009BD">
      <w:pPr>
        <w:pStyle w:val="ListParagraph"/>
        <w:numPr>
          <w:ilvl w:val="0"/>
          <w:numId w:val="159"/>
        </w:numPr>
        <w:spacing w:after="120" w:line="240" w:lineRule="auto"/>
        <w:contextualSpacing w:val="0"/>
        <w:jc w:val="both"/>
        <w:rPr>
          <w:rFonts w:ascii="Cambria" w:hAnsi="Cambria" w:cs="Arial"/>
        </w:rPr>
      </w:pPr>
      <w:r>
        <w:rPr>
          <w:rFonts w:ascii="Cambria" w:hAnsi="Cambria" w:cs="Arial"/>
        </w:rPr>
        <w:t xml:space="preserve">Makes technical and conforming changes. (Sec. 1,2) </w:t>
      </w:r>
    </w:p>
    <w:p w:rsidR="004069B7" w:rsidRDefault="004069B7" w:rsidP="004069B7">
      <w:pPr>
        <w:jc w:val="both"/>
        <w:rPr>
          <w:rFonts w:ascii="Cambria" w:hAnsi="Cambria" w:cs="Arial"/>
          <w:b/>
          <w:u w:val="single"/>
        </w:rPr>
      </w:pPr>
      <w:r>
        <w:rPr>
          <w:rFonts w:ascii="Cambria" w:hAnsi="Cambria" w:cs="Arial"/>
          <w:b/>
          <w:u w:val="single"/>
        </w:rPr>
        <w:t>Current Law</w:t>
      </w:r>
    </w:p>
    <w:p w:rsidR="004069B7" w:rsidRPr="00816A08" w:rsidRDefault="004069B7" w:rsidP="004069B7">
      <w:pPr>
        <w:spacing w:after="120"/>
        <w:jc w:val="both"/>
        <w:rPr>
          <w:rFonts w:ascii="Cambria" w:hAnsi="Cambria" w:cs="Arial"/>
        </w:rPr>
      </w:pPr>
      <w:r>
        <w:rPr>
          <w:rFonts w:ascii="Cambria" w:hAnsi="Cambria" w:cs="Arial"/>
        </w:rPr>
        <w:t>Coal is exempt from tax under the retail and mining TPT classifications, in addition to municipal TPT when used or sold under specific circumstances. Coal, petroleum, coke, natural gas, virgin fuel oil and electricity sold to a qualified technology manufacturer, producer or processor and used directly for on-site power is exempt from TPT (</w:t>
      </w:r>
      <w:hyperlink r:id="rId568" w:history="1">
        <w:r w:rsidRPr="00425139">
          <w:rPr>
            <w:rStyle w:val="Hyperlink"/>
            <w:rFonts w:ascii="Cambria" w:hAnsi="Cambria" w:cs="Arial"/>
          </w:rPr>
          <w:t>A.R.S 42-5061</w:t>
        </w:r>
      </w:hyperlink>
      <w:r>
        <w:rPr>
          <w:rFonts w:ascii="Cambria" w:hAnsi="Cambria" w:cs="Arial"/>
        </w:rPr>
        <w:t xml:space="preserve">). </w:t>
      </w:r>
      <w:r w:rsidRPr="002E1992">
        <w:rPr>
          <w:rFonts w:ascii="Cambria" w:hAnsi="Cambria" w:cs="Arial"/>
        </w:rPr>
        <w:t>Coal is</w:t>
      </w:r>
      <w:r>
        <w:rPr>
          <w:rFonts w:ascii="Cambria" w:hAnsi="Cambria" w:cs="Arial"/>
        </w:rPr>
        <w:t xml:space="preserve"> also</w:t>
      </w:r>
      <w:r w:rsidRPr="002E1992">
        <w:rPr>
          <w:rFonts w:ascii="Cambria" w:hAnsi="Cambria" w:cs="Arial"/>
        </w:rPr>
        <w:t xml:space="preserve"> exempt from taxation </w:t>
      </w:r>
      <w:r>
        <w:rPr>
          <w:rFonts w:ascii="Cambria" w:hAnsi="Cambria" w:cs="Arial"/>
        </w:rPr>
        <w:t xml:space="preserve">when </w:t>
      </w:r>
      <w:r w:rsidRPr="002E1992">
        <w:rPr>
          <w:rFonts w:ascii="Cambria" w:hAnsi="Cambria"/>
        </w:rPr>
        <w:t xml:space="preserve">the transfer of title or possession of the coal is for the </w:t>
      </w:r>
      <w:r>
        <w:rPr>
          <w:rFonts w:ascii="Cambria" w:hAnsi="Cambria"/>
        </w:rPr>
        <w:t>purpose of refining the coal and</w:t>
      </w:r>
      <w:r w:rsidRPr="002E1992">
        <w:rPr>
          <w:rFonts w:ascii="Cambria" w:hAnsi="Cambria"/>
        </w:rPr>
        <w:t xml:space="preserve"> the title or possession of the coal is transferred back to the owner or operator of the power plant after completion of the coal refining process</w:t>
      </w:r>
      <w:r>
        <w:rPr>
          <w:rFonts w:ascii="Cambria" w:hAnsi="Cambria"/>
        </w:rPr>
        <w:t xml:space="preserve"> (A.R.S §§ </w:t>
      </w:r>
      <w:hyperlink r:id="rId569" w:history="1">
        <w:r w:rsidRPr="0052757D">
          <w:rPr>
            <w:rStyle w:val="Hyperlink"/>
            <w:rFonts w:ascii="Cambria" w:hAnsi="Cambria"/>
          </w:rPr>
          <w:t>5072</w:t>
        </w:r>
      </w:hyperlink>
      <w:r>
        <w:rPr>
          <w:rFonts w:ascii="Cambria" w:hAnsi="Cambria"/>
        </w:rPr>
        <w:t xml:space="preserve">, </w:t>
      </w:r>
      <w:hyperlink r:id="rId570" w:history="1">
        <w:r w:rsidRPr="0052757D">
          <w:rPr>
            <w:rStyle w:val="Hyperlink"/>
            <w:rFonts w:ascii="Cambria" w:hAnsi="Cambria"/>
          </w:rPr>
          <w:t>5151</w:t>
        </w:r>
      </w:hyperlink>
      <w:r>
        <w:rPr>
          <w:rFonts w:ascii="Cambria" w:hAnsi="Cambria"/>
        </w:rPr>
        <w:t>,</w:t>
      </w:r>
      <w:hyperlink r:id="rId571" w:history="1">
        <w:r w:rsidRPr="0052757D">
          <w:rPr>
            <w:rStyle w:val="Hyperlink"/>
            <w:rFonts w:ascii="Cambria" w:hAnsi="Cambria"/>
          </w:rPr>
          <w:t>5159</w:t>
        </w:r>
      </w:hyperlink>
      <w:r>
        <w:rPr>
          <w:rFonts w:ascii="Cambria" w:hAnsi="Cambria"/>
        </w:rPr>
        <w:t>,</w:t>
      </w:r>
      <w:hyperlink r:id="rId572" w:history="1">
        <w:r w:rsidRPr="00F04836">
          <w:rPr>
            <w:rStyle w:val="Hyperlink"/>
            <w:rFonts w:ascii="Cambria" w:hAnsi="Cambria"/>
          </w:rPr>
          <w:t xml:space="preserve"> 6004</w:t>
        </w:r>
      </w:hyperlink>
      <w:r>
        <w:rPr>
          <w:rFonts w:ascii="Cambria" w:hAnsi="Cambria"/>
        </w:rPr>
        <w:t>).</w:t>
      </w:r>
    </w:p>
    <w:p w:rsidR="004069B7" w:rsidRPr="00C36FA8" w:rsidRDefault="004069B7" w:rsidP="004069B7">
      <w:pPr>
        <w:jc w:val="both"/>
        <w:rPr>
          <w:rFonts w:ascii="Cambria" w:hAnsi="Cambria"/>
        </w:rPr>
      </w:pPr>
      <w:r w:rsidRPr="00C36FA8">
        <w:rPr>
          <w:rFonts w:ascii="Cambria" w:hAnsi="Cambria"/>
        </w:rPr>
        <w:t>TPT is imposed on a vendor for the privilege of conducting business in Arizona. Under this tax, the seller is responsible for remitting to the state the entire amount of tax due based on the gross proceeds or gross income of the business. While the tax is commonly passed on to the consumer at the point of sale, it is ultimately the seller’s responsibility to remit the tax. TPT is broken down into 16 different classifications, one of which is the retail classification. The retail classification is comprised of businesses selling tangible personal property at retail</w:t>
      </w:r>
      <w:r>
        <w:rPr>
          <w:rFonts w:ascii="Cambria" w:hAnsi="Cambria"/>
        </w:rPr>
        <w:t xml:space="preserve"> (</w:t>
      </w:r>
      <w:hyperlink r:id="rId573" w:history="1">
        <w:r w:rsidRPr="00816A08">
          <w:rPr>
            <w:rStyle w:val="Hyperlink"/>
            <w:rFonts w:ascii="Cambria" w:hAnsi="Cambria"/>
          </w:rPr>
          <w:t>A.R.S. § 42-5061</w:t>
        </w:r>
      </w:hyperlink>
      <w:r>
        <w:rPr>
          <w:rFonts w:ascii="Cambria" w:hAnsi="Cambria"/>
        </w:rPr>
        <w:t>)</w:t>
      </w:r>
      <w:r w:rsidRPr="00C36FA8">
        <w:rPr>
          <w:rFonts w:ascii="Cambria" w:hAnsi="Cambria"/>
        </w:rPr>
        <w:t>.</w:t>
      </w:r>
      <w:r>
        <w:rPr>
          <w:rFonts w:ascii="Cambria" w:hAnsi="Cambria"/>
        </w:rPr>
        <w:t xml:space="preserve"> </w:t>
      </w:r>
      <w:r w:rsidRPr="0052757D">
        <w:rPr>
          <w:rFonts w:ascii="Cambria" w:hAnsi="Cambria"/>
        </w:rPr>
        <w:t xml:space="preserve">The mining classification is </w:t>
      </w:r>
      <w:r w:rsidRPr="0052757D">
        <w:rPr>
          <w:rFonts w:ascii="Cambria" w:hAnsi="Cambria" w:cs="Arial"/>
          <w:shd w:val="clear" w:color="auto" w:fill="FFFFFF"/>
        </w:rPr>
        <w:t>comprised of the business of mining, quarrying or producing for sale, profit or commercial use any nonmetalliferous mineral product that has been mined, quarried or otherwise extracted within the boundaries of this state</w:t>
      </w:r>
      <w:r>
        <w:rPr>
          <w:rFonts w:ascii="Cambria" w:hAnsi="Cambria" w:cs="Arial"/>
          <w:shd w:val="clear" w:color="auto" w:fill="FFFFFF"/>
        </w:rPr>
        <w:t xml:space="preserve"> (</w:t>
      </w:r>
      <w:hyperlink r:id="rId574" w:history="1">
        <w:r w:rsidRPr="00816A08">
          <w:rPr>
            <w:rStyle w:val="Hyperlink"/>
            <w:rFonts w:ascii="Cambria" w:hAnsi="Cambria" w:cs="Arial"/>
            <w:shd w:val="clear" w:color="auto" w:fill="FFFFFF"/>
          </w:rPr>
          <w:t>A.R.S. § 42-5072</w:t>
        </w:r>
      </w:hyperlink>
      <w:r>
        <w:rPr>
          <w:rFonts w:ascii="Cambria" w:hAnsi="Cambria" w:cs="Arial"/>
          <w:shd w:val="clear" w:color="auto" w:fill="FFFFFF"/>
        </w:rPr>
        <w:t xml:space="preserve">). </w:t>
      </w:r>
    </w:p>
    <w:p w:rsidR="004069B7" w:rsidRPr="00D9725F" w:rsidRDefault="004069B7" w:rsidP="004069B7">
      <w:pPr>
        <w:jc w:val="both"/>
        <w:rPr>
          <w:rFonts w:ascii="Cambria" w:hAnsi="Cambria"/>
        </w:rPr>
      </w:pPr>
    </w:p>
    <w:p w:rsidR="004069B7" w:rsidRDefault="004069B7" w:rsidP="004069B7">
      <w:pPr>
        <w:sectPr w:rsidR="004069B7" w:rsidSect="00990E7D">
          <w:type w:val="continuous"/>
          <w:pgSz w:w="12240" w:h="15840"/>
          <w:pgMar w:top="1440" w:right="1440" w:bottom="1440" w:left="1440" w:header="720" w:footer="720" w:gutter="0"/>
          <w:cols w:space="720"/>
          <w:docGrid w:linePitch="360"/>
        </w:sectPr>
      </w:pPr>
    </w:p>
    <w:p w:rsidR="004069B7" w:rsidRDefault="004069B7" w:rsidP="004069B7">
      <w:pPr>
        <w:pStyle w:val="Heading1"/>
        <w:jc w:val="center"/>
      </w:pPr>
      <w:r>
        <w:rPr>
          <w:noProof/>
        </w:rPr>
        <w:lastRenderedPageBreak/>
        <w:drawing>
          <wp:anchor distT="0" distB="0" distL="114300" distR="114300" simplePos="0" relativeHeight="252077056" behindDoc="1" locked="0" layoutInCell="1" allowOverlap="1" wp14:anchorId="09F78B55" wp14:editId="78A900F6">
            <wp:simplePos x="0" y="0"/>
            <wp:positionH relativeFrom="column">
              <wp:posOffset>2362835</wp:posOffset>
            </wp:positionH>
            <wp:positionV relativeFrom="paragraph">
              <wp:posOffset>-322580</wp:posOffset>
            </wp:positionV>
            <wp:extent cx="1214755" cy="1165860"/>
            <wp:effectExtent l="0" t="0" r="0" b="0"/>
            <wp:wrapNone/>
            <wp:docPr id="614" name="Picture 614"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69B7" w:rsidRDefault="004069B7" w:rsidP="004069B7">
      <w:pPr>
        <w:jc w:val="center"/>
        <w:sectPr w:rsidR="004069B7" w:rsidSect="00990E7D">
          <w:footerReference w:type="default" r:id="rId575"/>
          <w:pgSz w:w="12240" w:h="15840"/>
          <w:pgMar w:top="1080" w:right="1440" w:bottom="1440" w:left="1440" w:header="720" w:footer="720" w:gutter="0"/>
          <w:cols w:space="720"/>
          <w:docGrid w:linePitch="360"/>
        </w:sectPr>
      </w:pPr>
      <w:bookmarkStart w:id="141" w:name="hb2126"/>
      <w:bookmarkEnd w:id="141"/>
    </w:p>
    <w:p w:rsidR="004069B7" w:rsidRDefault="004069B7" w:rsidP="004069B7">
      <w:pPr>
        <w:rPr>
          <w:b/>
        </w:rPr>
      </w:pPr>
    </w:p>
    <w:tbl>
      <w:tblPr>
        <w:tblStyle w:val="TableGrid"/>
        <w:tblpPr w:leftFromText="180" w:rightFromText="180" w:vertAnchor="page" w:tblpY="2434"/>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69B7" w:rsidTr="001E1FAA">
        <w:tc>
          <w:tcPr>
            <w:tcW w:w="9895" w:type="dxa"/>
            <w:gridSpan w:val="2"/>
          </w:tcPr>
          <w:p w:rsidR="004069B7" w:rsidRPr="002B09D5" w:rsidRDefault="004069B7" w:rsidP="001E1FAA">
            <w:pPr>
              <w:spacing w:after="120"/>
              <w:rPr>
                <w:rFonts w:ascii="Cambria" w:hAnsi="Cambria" w:cs="Arial"/>
                <w:noProof/>
                <w:sz w:val="28"/>
                <w:szCs w:val="28"/>
                <w:u w:val="single"/>
              </w:rPr>
            </w:pPr>
            <w:r>
              <w:rPr>
                <w:rFonts w:ascii="Cambria" w:hAnsi="Cambria" w:cs="Arial"/>
                <w:b/>
                <w:noProof/>
                <w:sz w:val="28"/>
                <w:szCs w:val="28"/>
                <w:u w:val="single"/>
              </w:rPr>
              <w:t>HB 2126:</w:t>
            </w:r>
            <w:r w:rsidRPr="00803606">
              <w:rPr>
                <w:rFonts w:ascii="Cambria" w:hAnsi="Cambria" w:cs="Arial"/>
                <w:noProof/>
                <w:sz w:val="28"/>
                <w:szCs w:val="28"/>
                <w:u w:val="single"/>
              </w:rPr>
              <w:t xml:space="preserve"> </w:t>
            </w:r>
            <w:r>
              <w:rPr>
                <w:rFonts w:ascii="Cambria" w:hAnsi="Cambria" w:cs="Arial"/>
                <w:noProof/>
                <w:sz w:val="28"/>
                <w:szCs w:val="28"/>
                <w:u w:val="single"/>
              </w:rPr>
              <w:t>government property; abatement; slum; blight</w:t>
            </w:r>
          </w:p>
        </w:tc>
      </w:tr>
      <w:tr w:rsidR="004069B7" w:rsidTr="001E1FAA">
        <w:tc>
          <w:tcPr>
            <w:tcW w:w="5125" w:type="dxa"/>
          </w:tcPr>
          <w:p w:rsidR="004069B7" w:rsidRPr="00311FEF" w:rsidRDefault="004069B7" w:rsidP="001E1FAA">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Leach, LD 11</w:t>
            </w:r>
          </w:p>
          <w:p w:rsidR="004069B7" w:rsidRPr="00086FBB" w:rsidRDefault="004069B7" w:rsidP="001E1FAA">
            <w:pPr>
              <w:rPr>
                <w:rFonts w:ascii="Cambria" w:hAnsi="Cambria" w:cs="Arial"/>
              </w:rPr>
            </w:pPr>
            <w:r>
              <w:rPr>
                <w:rFonts w:ascii="Cambria" w:hAnsi="Cambria" w:cs="Arial"/>
                <w:b/>
              </w:rPr>
              <w:t>BILL STATUS:</w:t>
            </w:r>
            <w:r w:rsidRPr="00C6092E">
              <w:rPr>
                <w:rFonts w:ascii="Cambria" w:hAnsi="Cambria" w:cs="Arial"/>
              </w:rPr>
              <w:t xml:space="preserve"> </w:t>
            </w:r>
            <w:hyperlink r:id="rId576"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4069B7" w:rsidTr="004069B7">
              <w:tc>
                <w:tcPr>
                  <w:tcW w:w="5115" w:type="dxa"/>
                  <w:tcBorders>
                    <w:top w:val="nil"/>
                    <w:left w:val="nil"/>
                    <w:bottom w:val="nil"/>
                    <w:right w:val="nil"/>
                  </w:tcBorders>
                  <w:tcMar>
                    <w:left w:w="0" w:type="dxa"/>
                    <w:right w:w="0" w:type="dxa"/>
                  </w:tcMar>
                </w:tcPr>
                <w:p w:rsidR="004069B7" w:rsidRDefault="004069B7" w:rsidP="00C67E92">
                  <w:pPr>
                    <w:framePr w:hSpace="180" w:wrap="around" w:vAnchor="page" w:hAnchor="text" w:y="2434"/>
                    <w:rPr>
                      <w:rFonts w:ascii="Cambria" w:hAnsi="Cambria" w:cs="Arial"/>
                    </w:rPr>
                  </w:pPr>
                  <w:r>
                    <w:rPr>
                      <w:rFonts w:ascii="Cambria" w:hAnsi="Cambria" w:cs="Arial"/>
                    </w:rPr>
                    <w:t xml:space="preserve">             WM: DP 7-0-1-1</w:t>
                  </w:r>
                </w:p>
              </w:tc>
            </w:tr>
          </w:tbl>
          <w:p w:rsidR="004069B7" w:rsidRPr="00C6092E" w:rsidRDefault="004069B7" w:rsidP="001E1FAA">
            <w:pPr>
              <w:rPr>
                <w:rFonts w:ascii="Cambria" w:hAnsi="Cambria" w:cs="Arial"/>
              </w:rPr>
            </w:pPr>
          </w:p>
        </w:tc>
        <w:tc>
          <w:tcPr>
            <w:tcW w:w="4770" w:type="dxa"/>
          </w:tcPr>
          <w:p w:rsidR="004069B7" w:rsidRDefault="004069B7" w:rsidP="001E1FAA">
            <w:pPr>
              <w:rPr>
                <w:rFonts w:ascii="Cambria" w:hAnsi="Cambria" w:cs="Arial"/>
              </w:rPr>
            </w:pPr>
            <w:r w:rsidRPr="001C5438">
              <w:rPr>
                <w:rFonts w:ascii="Cambria" w:hAnsi="Cambria" w:cs="Arial"/>
                <w:noProof/>
              </w:rPr>
              <mc:AlternateContent>
                <mc:Choice Requires="wps">
                  <w:drawing>
                    <wp:anchor distT="0" distB="0" distL="114300" distR="114300" simplePos="0" relativeHeight="252078080" behindDoc="0" locked="1" layoutInCell="1" allowOverlap="0" wp14:anchorId="0696C958" wp14:editId="25AB3FCC">
                      <wp:simplePos x="0" y="0"/>
                      <wp:positionH relativeFrom="margin">
                        <wp:posOffset>-635</wp:posOffset>
                      </wp:positionH>
                      <wp:positionV relativeFrom="page">
                        <wp:posOffset>70485</wp:posOffset>
                      </wp:positionV>
                      <wp:extent cx="2669540" cy="866775"/>
                      <wp:effectExtent l="0" t="0" r="16510" b="28575"/>
                      <wp:wrapNone/>
                      <wp:docPr id="59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866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4069B7">
                                  <w:pPr>
                                    <w:rPr>
                                      <w:b/>
                                      <w:u w:val="single"/>
                                    </w:rPr>
                                  </w:pPr>
                                  <w:r w:rsidRPr="00BB4358">
                                    <w:rPr>
                                      <w:b/>
                                      <w:u w:val="single"/>
                                    </w:rPr>
                                    <w:t>Legend:</w:t>
                                  </w:r>
                                </w:p>
                                <w:p w:rsidR="00224FF0" w:rsidRDefault="00224FF0" w:rsidP="004069B7">
                                  <w:r>
                                    <w:t>GPLET – Government Property Lease Excise Tax</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rsidR="00224FF0" w:rsidRPr="00BB4358" w:rsidRDefault="00224FF0" w:rsidP="00406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6C958" id="_x0000_s1255" type="#_x0000_t202" style="position:absolute;margin-left:-.05pt;margin-top:5.55pt;width:210.2pt;height:68.25pt;z-index:252078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tnhgIAABoFAAAOAAAAZHJzL2Uyb0RvYy54bWysVNuOmzAQfa/Uf7D8nhAokICWrNKQVJW2&#10;F2m3H+AYE6wam9pOYLvqv3dskmy2+1JVzQOxmeHMOTPHvrkdWoGOTBuuZIHD6QwjJqmquNwX+NvD&#10;drLAyFgiKyKUZAV+ZAbfLt++uem7nEWqUaJiGgGINHnfFbixtsuDwNCGtcRMVcckBGulW2Jhq/dB&#10;pUkP6K0IotksDXqlq04ryoyBt+UYxEuPX9eM2i91bZhFosDAzfqn9s+dewbLG5LvNekaTk80yD+w&#10;aAmXUPQCVRJL0EHzV1Atp1oZVdspVW2g6ppT5jWAmnD2h5r7hnTMa4HmmO7SJvP/YOnn41eNeFXg&#10;JJtjJEkLQ3pgg0Xv1YBi15++Mzmk3XeQaAd4DXP2Wk13p+h3g6RaN0Tu2Upr1TeMVMAvdF8GV5+O&#10;OMaB7PpPqoIy5GCVBxpq3brmQTsQoMOcHi+zcVQovIzSNEtiCFGILdJ0Pk98CZKfv+60sR+YapFb&#10;FFjD7D06Od4Z69iQ/Jziikm15UL4+QuJ+gJnSZSMupTglQu6NKP3u7XQ6Eicg/zvVNdcp7Xcgo8F&#10;b4HcJYnkrhsbWfkqlnAxroGJkA4cxAG302r0y1M2yzaLzSKexFG6mcSzspystut4km7DeVK+K9fr&#10;MvzleIZx3vCqYtJRPXs3jP/OG6dTNLru4t4Xkl4o3/rfa+XBSxq+y6Dq/O/VeRu4yY8esMNu8I6L&#10;oswBOpPsVPUIztBqPKBwocCiUfonRj0czgKbHweiGUbiowR3ZWHsrGD9Jk7mEWz0dWR3HSGSAlSB&#10;LUbjcm3HG+DQab5voNLoZ6lW4Miae7M8szr5GA6gV3W6LNwJv977rOcrbfkbAAD//wMAUEsDBBQA&#10;BgAIAAAAIQDFRX1q3AAAAAgBAAAPAAAAZHJzL2Rvd25yZXYueG1sTE/LTsMwELwj8Q/WInFrnUfV&#10;QIhTIQr3EgpcnWSbRNjrKHbbwNd3OcFptTOzM7PFZrZGnHDygyMF8TICgdS4dqBOwf7tZXEHwgdN&#10;rTaOUME3etiU11eFzlt3plc8VaETbEI+1wr6EMZcSt/0aLVfuhGJuYObrA68Tp1sJ31mc2tkEkVr&#10;afVAnNDrEZ96bL6qo+Uayec+3e4qzDJdp9vnn/f7w4dR6vZmfnwAEXAOf2L4rc83UHKn2h2p9cIo&#10;WMQsZDjmyfQqiVIQNQOrbA2yLOT/B8oLAAAA//8DAFBLAQItABQABgAIAAAAIQC2gziS/gAAAOEB&#10;AAATAAAAAAAAAAAAAAAAAAAAAABbQ29udGVudF9UeXBlc10ueG1sUEsBAi0AFAAGAAgAAAAhADj9&#10;If/WAAAAlAEAAAsAAAAAAAAAAAAAAAAALwEAAF9yZWxzLy5yZWxzUEsBAi0AFAAGAAgAAAAhAExP&#10;y2eGAgAAGgUAAA4AAAAAAAAAAAAAAAAALgIAAGRycy9lMm9Eb2MueG1sUEsBAi0AFAAGAAgAAAAh&#10;AMVFfWrcAAAACAEAAA8AAAAAAAAAAAAAAAAA4AQAAGRycy9kb3ducmV2LnhtbFBLBQYAAAAABAAE&#10;APMAAADpBQAAAAA=&#10;" o:allowoverlap="f" filled="f">
                      <v:textbox>
                        <w:txbxContent>
                          <w:p w:rsidR="00224FF0" w:rsidRPr="00F34CC1" w:rsidRDefault="00224FF0" w:rsidP="004069B7">
                            <w:pPr>
                              <w:rPr>
                                <w:b/>
                                <w:u w:val="single"/>
                              </w:rPr>
                            </w:pPr>
                            <w:r w:rsidRPr="00BB4358">
                              <w:rPr>
                                <w:b/>
                                <w:u w:val="single"/>
                              </w:rPr>
                              <w:t>Legend:</w:t>
                            </w:r>
                          </w:p>
                          <w:p w:rsidR="00224FF0" w:rsidRDefault="00224FF0" w:rsidP="004069B7">
                            <w:r>
                              <w:t>GPLET – Government Property Lease Excise Tax</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rsidR="00224FF0" w:rsidRPr="00BB4358" w:rsidRDefault="00224FF0" w:rsidP="004069B7"/>
                        </w:txbxContent>
                      </v:textbox>
                      <w10:wrap anchorx="margin" anchory="page"/>
                      <w10:anchorlock/>
                    </v:shape>
                  </w:pict>
                </mc:Fallback>
              </mc:AlternateContent>
            </w:r>
          </w:p>
        </w:tc>
      </w:tr>
    </w:tbl>
    <w:p w:rsidR="004069B7" w:rsidRPr="00086FBB" w:rsidRDefault="004069B7" w:rsidP="004069B7">
      <w:pPr>
        <w:spacing w:before="200"/>
        <w:jc w:val="both"/>
        <w:rPr>
          <w:rFonts w:ascii="Cambria" w:hAnsi="Cambria" w:cs="Arial"/>
          <w:b/>
          <w:u w:val="single"/>
        </w:rPr>
      </w:pPr>
      <w:r w:rsidRPr="00086FBB">
        <w:rPr>
          <w:rFonts w:ascii="Cambria" w:hAnsi="Cambria" w:cs="Arial"/>
          <w:b/>
          <w:u w:val="single"/>
        </w:rPr>
        <w:t>Abstract</w:t>
      </w:r>
    </w:p>
    <w:p w:rsidR="004069B7" w:rsidRPr="00086FBB" w:rsidRDefault="004069B7" w:rsidP="004069B7">
      <w:pPr>
        <w:spacing w:after="120"/>
        <w:jc w:val="both"/>
        <w:rPr>
          <w:rFonts w:ascii="Cambria" w:hAnsi="Cambria" w:cs="Arial"/>
        </w:rPr>
      </w:pPr>
      <w:r w:rsidRPr="00086FBB">
        <w:rPr>
          <w:rFonts w:ascii="Cambria" w:hAnsi="Cambria" w:cs="Arial"/>
          <w:noProof/>
        </w:rPr>
        <mc:AlternateContent>
          <mc:Choice Requires="wps">
            <w:drawing>
              <wp:anchor distT="0" distB="0" distL="114300" distR="114300" simplePos="0" relativeHeight="252079104" behindDoc="1" locked="1" layoutInCell="1" allowOverlap="0" wp14:anchorId="3F8A7FE6" wp14:editId="3F597299">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59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4069B7">
                            <w:pPr>
                              <w:jc w:val="center"/>
                            </w:pPr>
                            <w:sdt>
                              <w:sdtPr>
                                <w:tag w:val="Prop105"/>
                                <w:id w:val="-303385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5642209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0639781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4531689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A7FE6" id="_x0000_s1256" type="#_x0000_t202" style="position:absolute;left:0;text-align:left;margin-left:0;margin-top:628.5pt;width:468pt;height:21.6pt;z-index:-251237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meMAIAAFsEAAAOAAAAZHJzL2Uyb0RvYy54bWysVNtu2zAMfR+wfxD0vthxLm2MOEWXLsOA&#10;7gK0+wBZlm1hsqhJSuzs60vJaRp028swPwiSSB2S55Be3wydIgdhnQRd0OkkpURoDpXUTUG/P+7e&#10;XVPiPNMVU6BFQY/C0ZvN2zfr3uQigxZUJSxBEO3y3hS09d7kSeJ4KzrmJmCERmMNtmMej7ZJKst6&#10;RO9UkqXpMunBVsYCF87h7d1opJuIX9eC+6917YQnqqCYm4+rjWsZ1mSzZnljmWklP6XB/iGLjkmN&#10;Qc9Qd8wzsrfyN6hOcgsOaj/h0CVQ15KLWANWM01fVfPQMiNiLUiOM2ea3P+D5V8O3yyRVUEXK5RK&#10;sw5FehSDJ+9hIMvAT29cjm4PBh39gNeoc6zVmXvgPxzRsG2ZbsSttdC3glWY3zS8TC6ejjgugJT9&#10;Z6gwDNt7iEBDbbtAHtJBEB11Op61CalwvFys5rNliiaOtuxqPsuieAnLn18b6/xHAR0Jm4Ja1D6i&#10;s8O98yEblj+7hGAOlKx2Uql4sE25VZYcGPbJLn6xgFduSpO+oKtFthgJ+CtEGr8/QXTSY8Mr2RX0&#10;+uzE8kDbB13FdvRMqnGPKSt94jFQN5Loh3KIkmWzyEFguYTqiNRaGDscJxI3LdhflPTY3QV1P/fM&#10;CkrUJ43yrKbzeRiHeJgvrpBMYi8t5aWFaY5QBfWUjNutH0dob6xsWow0NoSGW5S0lpHtl6xOBWAH&#10;RxFO0xZG5PIcvV7+CZsnAAAA//8DAFBLAwQUAAYACAAAACEA+AmhC94AAAAKAQAADwAAAGRycy9k&#10;b3ducmV2LnhtbExPQU7DMBC8I/EHa5G4oNYmgbQNcSqEBKI3aBFc3dhNIux1sN00/J7lBLfZmdHs&#10;TLWenGWjCbH3KOF6LoAZbLzusZXwtnucLYHFpFAr69FI+DYR1vX5WaVK7U/4asZtahmFYCyVhC6l&#10;oeQ8Np1xKs79YJC0gw9OJTpDy3VQJwp3lmdCFNypHulDpwbz0Jnmc3t0EpY3z+NH3OQv701xsKt0&#10;tRifvoKUlxfT/R2wZKb0Z4bf+lQdauq090fUkVkJNCQRm90uCJG+ygsCe6JyITLgdcX/T6h/AAAA&#10;//8DAFBLAQItABQABgAIAAAAIQC2gziS/gAAAOEBAAATAAAAAAAAAAAAAAAAAAAAAABbQ29udGVu&#10;dF9UeXBlc10ueG1sUEsBAi0AFAAGAAgAAAAhADj9If/WAAAAlAEAAAsAAAAAAAAAAAAAAAAALwEA&#10;AF9yZWxzLy5yZWxzUEsBAi0AFAAGAAgAAAAhAJ8QiZ4wAgAAWwQAAA4AAAAAAAAAAAAAAAAALgIA&#10;AGRycy9lMm9Eb2MueG1sUEsBAi0AFAAGAAgAAAAhAPgJoQveAAAACgEAAA8AAAAAAAAAAAAAAAAA&#10;igQAAGRycy9kb3ducmV2LnhtbFBLBQYAAAAABAAEAPMAAACVBQAAAAA=&#10;" o:allowoverlap="f">
                <v:textbox>
                  <w:txbxContent>
                    <w:p w:rsidR="00224FF0" w:rsidRDefault="00224FF0" w:rsidP="004069B7">
                      <w:pPr>
                        <w:jc w:val="center"/>
                      </w:pPr>
                      <w:sdt>
                        <w:sdtPr>
                          <w:tag w:val="Prop105"/>
                          <w:id w:val="-303385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5642209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0639781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4531689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086FBB">
        <w:rPr>
          <w:rFonts w:ascii="Cambria" w:hAnsi="Cambria" w:cs="Arial"/>
        </w:rPr>
        <w:t>Relating to the GPLET slum or blighted area abatement.</w:t>
      </w:r>
    </w:p>
    <w:p w:rsidR="004069B7" w:rsidRPr="00086FBB" w:rsidRDefault="004069B7" w:rsidP="004069B7">
      <w:pPr>
        <w:jc w:val="both"/>
        <w:rPr>
          <w:rFonts w:ascii="Cambria" w:hAnsi="Cambria" w:cs="Arial"/>
          <w:b/>
          <w:u w:val="single"/>
        </w:rPr>
      </w:pPr>
      <w:r w:rsidRPr="00086FBB">
        <w:rPr>
          <w:rFonts w:ascii="Cambria" w:hAnsi="Cambria" w:cs="Arial"/>
          <w:b/>
          <w:u w:val="single"/>
        </w:rPr>
        <w:t>Provisions</w:t>
      </w:r>
    </w:p>
    <w:p w:rsidR="004069B7" w:rsidRPr="00086FBB" w:rsidRDefault="004069B7" w:rsidP="004069B7">
      <w:pPr>
        <w:numPr>
          <w:ilvl w:val="0"/>
          <w:numId w:val="137"/>
        </w:numPr>
        <w:jc w:val="both"/>
        <w:rPr>
          <w:rFonts w:ascii="Cambria" w:hAnsi="Cambria" w:cs="Arial"/>
        </w:rPr>
      </w:pPr>
      <w:r w:rsidRPr="00086FBB">
        <w:rPr>
          <w:rFonts w:ascii="Cambria" w:hAnsi="Cambria" w:cs="Arial"/>
        </w:rPr>
        <w:t xml:space="preserve">Prohibits the approval of a GPLET abated lease unless, for development agreements, ordinances or resolutions for the lease of government property approved after June 30, 2018, the lessor determines that a public benefit to the state and the applicable county or municipality will occur, </w:t>
      </w:r>
      <w:proofErr w:type="gramStart"/>
      <w:r w:rsidRPr="00086FBB">
        <w:rPr>
          <w:rFonts w:ascii="Cambria" w:hAnsi="Cambria" w:cs="Arial"/>
        </w:rPr>
        <w:t>due to the fact that</w:t>
      </w:r>
      <w:proofErr w:type="gramEnd"/>
      <w:r w:rsidRPr="00086FBB">
        <w:rPr>
          <w:rFonts w:ascii="Cambria" w:hAnsi="Cambria" w:cs="Arial"/>
        </w:rPr>
        <w:t xml:space="preserve"> within the location of the proposed improvement or any existing improvement within 400 feet, at least one of the following exists:</w:t>
      </w:r>
    </w:p>
    <w:p w:rsidR="004069B7" w:rsidRPr="00086FBB" w:rsidRDefault="004069B7" w:rsidP="004069B7">
      <w:pPr>
        <w:numPr>
          <w:ilvl w:val="1"/>
          <w:numId w:val="137"/>
        </w:numPr>
        <w:jc w:val="both"/>
        <w:rPr>
          <w:rFonts w:ascii="Cambria" w:hAnsi="Cambria" w:cs="Arial"/>
        </w:rPr>
      </w:pPr>
      <w:r w:rsidRPr="00086FBB">
        <w:rPr>
          <w:rFonts w:ascii="Cambria" w:hAnsi="Cambria" w:cs="Arial"/>
        </w:rPr>
        <w:t>A structure that is dilapidated, unsanitary, unsafe, vermin-infested and unfit for habitation.</w:t>
      </w:r>
    </w:p>
    <w:p w:rsidR="004069B7" w:rsidRPr="00086FBB" w:rsidRDefault="004069B7" w:rsidP="004069B7">
      <w:pPr>
        <w:numPr>
          <w:ilvl w:val="1"/>
          <w:numId w:val="137"/>
        </w:numPr>
        <w:jc w:val="both"/>
        <w:rPr>
          <w:rFonts w:ascii="Cambria" w:hAnsi="Cambria" w:cs="Arial"/>
        </w:rPr>
      </w:pPr>
      <w:r w:rsidRPr="00086FBB">
        <w:rPr>
          <w:rFonts w:ascii="Cambria" w:hAnsi="Cambria" w:cs="Arial"/>
        </w:rPr>
        <w:t>An abandoned structure or land that is government-owned due to eminent domain.</w:t>
      </w:r>
    </w:p>
    <w:p w:rsidR="004069B7" w:rsidRPr="00086FBB" w:rsidRDefault="004069B7" w:rsidP="004069B7">
      <w:pPr>
        <w:numPr>
          <w:ilvl w:val="1"/>
          <w:numId w:val="137"/>
        </w:numPr>
        <w:jc w:val="both"/>
        <w:rPr>
          <w:rFonts w:ascii="Cambria" w:hAnsi="Cambria" w:cs="Arial"/>
        </w:rPr>
      </w:pPr>
      <w:r w:rsidRPr="00086FBB">
        <w:rPr>
          <w:rFonts w:ascii="Cambria" w:hAnsi="Cambria" w:cs="Arial"/>
        </w:rPr>
        <w:t>A site designated by the United States Environmental Protection Agency as a Superfund.</w:t>
      </w:r>
    </w:p>
    <w:p w:rsidR="004069B7" w:rsidRPr="00086FBB" w:rsidRDefault="004069B7" w:rsidP="004069B7">
      <w:pPr>
        <w:numPr>
          <w:ilvl w:val="1"/>
          <w:numId w:val="137"/>
        </w:numPr>
        <w:jc w:val="both"/>
        <w:rPr>
          <w:rFonts w:ascii="Cambria" w:hAnsi="Cambria" w:cs="Arial"/>
        </w:rPr>
      </w:pPr>
      <w:r w:rsidRPr="00086FBB">
        <w:rPr>
          <w:rFonts w:ascii="Cambria" w:hAnsi="Cambria" w:cs="Arial"/>
        </w:rPr>
        <w:t>A site that requires substantial historical or cultural heritage management that adds significant costs to the project.</w:t>
      </w:r>
    </w:p>
    <w:p w:rsidR="004069B7" w:rsidRPr="00086FBB" w:rsidRDefault="004069B7" w:rsidP="004069B7">
      <w:pPr>
        <w:numPr>
          <w:ilvl w:val="1"/>
          <w:numId w:val="137"/>
        </w:numPr>
        <w:jc w:val="both"/>
        <w:rPr>
          <w:rFonts w:ascii="Cambria" w:hAnsi="Cambria" w:cs="Arial"/>
        </w:rPr>
      </w:pPr>
      <w:r w:rsidRPr="00086FBB">
        <w:rPr>
          <w:rFonts w:ascii="Cambria" w:hAnsi="Cambria" w:cs="Arial"/>
        </w:rPr>
        <w:t>A property used for public housing.</w:t>
      </w:r>
    </w:p>
    <w:p w:rsidR="004069B7" w:rsidRPr="00086FBB" w:rsidRDefault="004069B7" w:rsidP="004069B7">
      <w:pPr>
        <w:numPr>
          <w:ilvl w:val="1"/>
          <w:numId w:val="137"/>
        </w:numPr>
        <w:jc w:val="both"/>
        <w:rPr>
          <w:rFonts w:ascii="Cambria" w:hAnsi="Cambria" w:cs="Arial"/>
        </w:rPr>
      </w:pPr>
      <w:r w:rsidRPr="00086FBB">
        <w:rPr>
          <w:rFonts w:ascii="Cambria" w:hAnsi="Cambria" w:cs="Arial"/>
        </w:rPr>
        <w:t>A parcel that is functionally obsolete or held in fractured ownership.</w:t>
      </w:r>
    </w:p>
    <w:p w:rsidR="004069B7" w:rsidRPr="00086FBB" w:rsidRDefault="004069B7" w:rsidP="004069B7">
      <w:pPr>
        <w:numPr>
          <w:ilvl w:val="1"/>
          <w:numId w:val="137"/>
        </w:numPr>
        <w:spacing w:after="120"/>
        <w:jc w:val="both"/>
        <w:rPr>
          <w:rFonts w:ascii="Cambria" w:hAnsi="Cambria" w:cs="Arial"/>
        </w:rPr>
      </w:pPr>
      <w:r w:rsidRPr="00086FBB">
        <w:rPr>
          <w:rFonts w:ascii="Cambria" w:hAnsi="Cambria" w:cs="Arial"/>
        </w:rPr>
        <w:t>The tax or special assessment delinquency exceeds the fair value of the land. (Sec. 2)</w:t>
      </w:r>
    </w:p>
    <w:p w:rsidR="004069B7" w:rsidRPr="00086FBB" w:rsidRDefault="004069B7" w:rsidP="004069B7">
      <w:pPr>
        <w:numPr>
          <w:ilvl w:val="0"/>
          <w:numId w:val="137"/>
        </w:numPr>
        <w:jc w:val="both"/>
        <w:rPr>
          <w:rFonts w:ascii="Cambria" w:hAnsi="Cambria" w:cs="Arial"/>
        </w:rPr>
      </w:pPr>
      <w:r w:rsidRPr="00086FBB">
        <w:rPr>
          <w:rFonts w:ascii="Cambria" w:hAnsi="Cambria" w:cs="Arial"/>
        </w:rPr>
        <w:t>Requires a municipal slum or blighted area designation to terminate after 10 years, without exception. (Sec. 1)</w:t>
      </w:r>
    </w:p>
    <w:p w:rsidR="004069B7" w:rsidRPr="00086FBB" w:rsidRDefault="00224FF0" w:rsidP="004069B7">
      <w:pPr>
        <w:numPr>
          <w:ilvl w:val="1"/>
          <w:numId w:val="134"/>
        </w:numPr>
        <w:spacing w:after="120"/>
        <w:jc w:val="both"/>
        <w:rPr>
          <w:rFonts w:ascii="Cambria" w:hAnsi="Cambria" w:cs="Arial"/>
          <w:i/>
        </w:rPr>
      </w:pPr>
      <w:hyperlink r:id="rId577" w:history="1">
        <w:r w:rsidR="004069B7" w:rsidRPr="00086FBB">
          <w:rPr>
            <w:rFonts w:ascii="Cambria" w:hAnsi="Cambria" w:cs="Arial"/>
            <w:color w:val="0000FF"/>
            <w:u w:val="single"/>
          </w:rPr>
          <w:t>A.R.S. § 36-1474</w:t>
        </w:r>
      </w:hyperlink>
      <w:r w:rsidR="004069B7" w:rsidRPr="00086FBB">
        <w:rPr>
          <w:rFonts w:ascii="Cambria" w:hAnsi="Cambria" w:cs="Arial"/>
          <w:i/>
        </w:rPr>
        <w:t xml:space="preserve"> establishes an exception to this requirement if substantial action has been taken to remove the slum or blighted area conditions.</w:t>
      </w:r>
    </w:p>
    <w:p w:rsidR="004069B7" w:rsidRPr="00086FBB" w:rsidRDefault="004069B7" w:rsidP="004069B7">
      <w:pPr>
        <w:numPr>
          <w:ilvl w:val="0"/>
          <w:numId w:val="137"/>
        </w:numPr>
        <w:jc w:val="both"/>
        <w:rPr>
          <w:rFonts w:ascii="Cambria" w:hAnsi="Cambria" w:cs="Arial"/>
        </w:rPr>
      </w:pPr>
      <w:r w:rsidRPr="00086FBB">
        <w:rPr>
          <w:rFonts w:ascii="Cambria" w:hAnsi="Cambria" w:cs="Arial"/>
        </w:rPr>
        <w:t xml:space="preserve">Adjusts the maximum size of a central business district to the greater of 2.5% of the total land area within the exterior boundaries of the municipality or 960 acres. </w:t>
      </w:r>
    </w:p>
    <w:p w:rsidR="004069B7" w:rsidRPr="00086FBB" w:rsidRDefault="004069B7" w:rsidP="004069B7">
      <w:pPr>
        <w:numPr>
          <w:ilvl w:val="1"/>
          <w:numId w:val="137"/>
        </w:numPr>
        <w:jc w:val="both"/>
        <w:rPr>
          <w:rFonts w:ascii="Cambria" w:hAnsi="Cambria" w:cs="Arial"/>
        </w:rPr>
      </w:pPr>
      <w:r w:rsidRPr="00086FBB">
        <w:rPr>
          <w:rFonts w:ascii="Cambria" w:hAnsi="Cambria" w:cs="Arial"/>
        </w:rPr>
        <w:t xml:space="preserve">Directs a municipality that designated a central business district before September 1, 2018 to modify the district to comply with this size adjustment.  </w:t>
      </w:r>
    </w:p>
    <w:p w:rsidR="004069B7" w:rsidRPr="00086FBB" w:rsidRDefault="004069B7" w:rsidP="004069B7">
      <w:pPr>
        <w:numPr>
          <w:ilvl w:val="1"/>
          <w:numId w:val="137"/>
        </w:numPr>
        <w:spacing w:after="120"/>
        <w:jc w:val="both"/>
        <w:rPr>
          <w:rFonts w:ascii="Cambria" w:hAnsi="Cambria" w:cs="Arial"/>
        </w:rPr>
      </w:pPr>
      <w:r w:rsidRPr="00086FBB">
        <w:rPr>
          <w:rFonts w:ascii="Cambria" w:hAnsi="Cambria" w:cs="Arial"/>
        </w:rPr>
        <w:t>Specifies an approved improvement located in a district required to adjust is still considered to be in the district for the purposes of a GPLET abatement.</w:t>
      </w:r>
      <w:r w:rsidRPr="00212AC7">
        <w:rPr>
          <w:rFonts w:ascii="Cambria" w:hAnsi="Cambria" w:cs="Arial"/>
        </w:rPr>
        <w:t xml:space="preserve"> </w:t>
      </w:r>
      <w:r w:rsidRPr="00086FBB">
        <w:rPr>
          <w:rFonts w:ascii="Cambria" w:hAnsi="Cambria" w:cs="Arial"/>
        </w:rPr>
        <w:t xml:space="preserve">(Sec. 2)  </w:t>
      </w:r>
    </w:p>
    <w:p w:rsidR="004069B7" w:rsidRPr="00086FBB" w:rsidRDefault="004069B7" w:rsidP="004069B7">
      <w:pPr>
        <w:numPr>
          <w:ilvl w:val="0"/>
          <w:numId w:val="137"/>
        </w:numPr>
        <w:spacing w:after="120"/>
        <w:jc w:val="both"/>
        <w:rPr>
          <w:rFonts w:ascii="Cambria" w:hAnsi="Cambria" w:cs="Arial"/>
        </w:rPr>
      </w:pPr>
      <w:bookmarkStart w:id="142" w:name="_Hlk505860047"/>
      <w:r w:rsidRPr="00086FBB">
        <w:rPr>
          <w:rFonts w:ascii="Cambria" w:hAnsi="Cambria" w:cs="Arial"/>
        </w:rPr>
        <w:t>Stipulates that in a judicial action that interprets GPLET abatement statutes, the court must narrowly construe all powers conferred on government lessors to ensure that no abatement requirements are used capriciously or ignored, resulting in the gift of public monies to a private entity and in the additional burden on all other taxpayers of the jurisdiction.</w:t>
      </w:r>
      <w:r>
        <w:rPr>
          <w:rFonts w:ascii="Cambria" w:hAnsi="Cambria" w:cs="Arial"/>
        </w:rPr>
        <w:t xml:space="preserve"> (Sec. 2)</w:t>
      </w:r>
    </w:p>
    <w:bookmarkEnd w:id="142"/>
    <w:p w:rsidR="004069B7" w:rsidRPr="00086FBB" w:rsidRDefault="004069B7" w:rsidP="004069B7">
      <w:pPr>
        <w:numPr>
          <w:ilvl w:val="0"/>
          <w:numId w:val="137"/>
        </w:numPr>
        <w:jc w:val="both"/>
        <w:rPr>
          <w:rFonts w:ascii="Cambria" w:hAnsi="Cambria" w:cs="Arial"/>
        </w:rPr>
      </w:pPr>
      <w:r w:rsidRPr="00086FBB">
        <w:rPr>
          <w:rFonts w:ascii="Cambria" w:hAnsi="Cambria" w:cs="Arial"/>
        </w:rPr>
        <w:t>Requires each municipality, within one year of the effective date of this Act, to review each area within its boundaries that has been designated as a slum or blighted area for over ten years and either renew or terminate the designation.</w:t>
      </w:r>
    </w:p>
    <w:p w:rsidR="004069B7" w:rsidRPr="00086FBB" w:rsidRDefault="004069B7" w:rsidP="004069B7">
      <w:pPr>
        <w:numPr>
          <w:ilvl w:val="1"/>
          <w:numId w:val="137"/>
        </w:numPr>
        <w:jc w:val="both"/>
        <w:rPr>
          <w:rFonts w:ascii="Cambria" w:hAnsi="Cambria" w:cs="Arial"/>
        </w:rPr>
      </w:pPr>
      <w:r w:rsidRPr="00086FBB">
        <w:rPr>
          <w:rFonts w:ascii="Cambria" w:hAnsi="Cambria" w:cs="Arial"/>
        </w:rPr>
        <w:t>Specifies if a municipality does not review the designation, the designation is terminated one year after the effective date of this Act.</w:t>
      </w:r>
    </w:p>
    <w:p w:rsidR="004069B7" w:rsidRPr="00086FBB" w:rsidRDefault="004069B7" w:rsidP="004069B7">
      <w:pPr>
        <w:numPr>
          <w:ilvl w:val="1"/>
          <w:numId w:val="137"/>
        </w:numPr>
        <w:jc w:val="both"/>
        <w:rPr>
          <w:rFonts w:ascii="Cambria" w:hAnsi="Cambria" w:cs="Arial"/>
        </w:rPr>
      </w:pPr>
      <w:r w:rsidRPr="00086FBB">
        <w:rPr>
          <w:rFonts w:ascii="Cambria" w:hAnsi="Cambria" w:cs="Arial"/>
        </w:rPr>
        <w:t>Exempts existing projects for various educational institutions located inside a designated area from this provision.</w:t>
      </w:r>
      <w:r>
        <w:rPr>
          <w:rFonts w:ascii="Cambria" w:hAnsi="Cambria" w:cs="Arial"/>
        </w:rPr>
        <w:t xml:space="preserve"> (Sec. 3)</w:t>
      </w:r>
    </w:p>
    <w:p w:rsidR="004069B7" w:rsidRPr="00086FBB" w:rsidRDefault="004069B7" w:rsidP="004069B7">
      <w:pPr>
        <w:jc w:val="both"/>
        <w:rPr>
          <w:rFonts w:ascii="Cambria" w:hAnsi="Cambria" w:cs="Arial"/>
          <w:b/>
          <w:u w:val="single"/>
        </w:rPr>
      </w:pPr>
      <w:r w:rsidRPr="00086FBB">
        <w:rPr>
          <w:rFonts w:ascii="Cambria" w:hAnsi="Cambria" w:cs="Arial"/>
          <w:b/>
          <w:u w:val="single"/>
        </w:rPr>
        <w:t>Current Law</w:t>
      </w:r>
    </w:p>
    <w:p w:rsidR="004069B7" w:rsidRPr="00086FBB" w:rsidRDefault="00224FF0" w:rsidP="004069B7">
      <w:pPr>
        <w:spacing w:after="120"/>
        <w:jc w:val="both"/>
        <w:rPr>
          <w:rFonts w:ascii="Cambria" w:hAnsi="Cambria" w:cs="Arial"/>
        </w:rPr>
      </w:pPr>
      <w:hyperlink r:id="rId578" w:history="1">
        <w:r w:rsidR="004069B7" w:rsidRPr="00086FBB">
          <w:rPr>
            <w:rFonts w:ascii="Cambria" w:hAnsi="Cambria" w:cs="Arial"/>
            <w:color w:val="0000FF"/>
            <w:u w:val="single"/>
          </w:rPr>
          <w:t>Title 42, Chapter 6, Article 5, Arizona Revised Statutes</w:t>
        </w:r>
      </w:hyperlink>
      <w:r w:rsidR="004069B7" w:rsidRPr="00086FBB">
        <w:rPr>
          <w:rFonts w:ascii="Cambria" w:hAnsi="Cambria" w:cs="Arial"/>
        </w:rPr>
        <w:t xml:space="preserve"> establishes the GPLET. A GPLET applies to any entity that leases property from a city, town, county or county stadium district for at least 30 consecutive days for </w:t>
      </w:r>
      <w:r w:rsidR="004069B7" w:rsidRPr="00086FBB">
        <w:rPr>
          <w:rFonts w:ascii="Cambria" w:hAnsi="Cambria" w:cs="Arial"/>
        </w:rPr>
        <w:lastRenderedPageBreak/>
        <w:t>commercial or industrial use.  The tax is based in terms of dollars per square foot, rather than the value of the property, to be calculated by each lessee. </w:t>
      </w:r>
    </w:p>
    <w:p w:rsidR="004069B7" w:rsidRPr="00086FBB" w:rsidRDefault="004069B7" w:rsidP="004069B7">
      <w:pPr>
        <w:spacing w:after="120"/>
        <w:jc w:val="both"/>
        <w:rPr>
          <w:rFonts w:ascii="Cambria" w:hAnsi="Cambria" w:cs="Arial"/>
        </w:rPr>
      </w:pPr>
      <w:r w:rsidRPr="00086FBB">
        <w:rPr>
          <w:rFonts w:ascii="Cambria" w:hAnsi="Cambria" w:cs="Arial"/>
        </w:rPr>
        <w:t xml:space="preserve">The GPLET may be abated for a period of eight years if the property is: 1) located in a single central business district (no larger than the greater of 5% of the land area within the exterior boundaries of the municipality or 640 acres) within a slum and blighted area and subject to a lease or development agreement </w:t>
      </w:r>
      <w:proofErr w:type="gramStart"/>
      <w:r w:rsidRPr="00086FBB">
        <w:rPr>
          <w:rFonts w:ascii="Cambria" w:hAnsi="Cambria" w:cs="Arial"/>
        </w:rPr>
        <w:t>entered into on</w:t>
      </w:r>
      <w:proofErr w:type="gramEnd"/>
      <w:r w:rsidRPr="00086FBB">
        <w:rPr>
          <w:rFonts w:ascii="Cambria" w:hAnsi="Cambria" w:cs="Arial"/>
        </w:rPr>
        <w:t xml:space="preserve"> or after April 1, 1985; and 2) if the improvement resulted or will result in an increase in property value of at least 100%.  Any lease with an abated GPLET is limited to eight years, at which point the property is conveyed to the lessee.</w:t>
      </w:r>
    </w:p>
    <w:p w:rsidR="004069B7" w:rsidRPr="00086FBB" w:rsidRDefault="004069B7" w:rsidP="004069B7">
      <w:pPr>
        <w:spacing w:after="120"/>
        <w:jc w:val="both"/>
        <w:rPr>
          <w:rFonts w:ascii="Cambria" w:hAnsi="Cambria" w:cs="Arial"/>
        </w:rPr>
      </w:pPr>
      <w:r w:rsidRPr="00086FBB">
        <w:rPr>
          <w:rFonts w:ascii="Cambria" w:hAnsi="Cambria" w:cs="Arial"/>
        </w:rPr>
        <w:t xml:space="preserve">The government jurisdiction levying the tax must remit GPLET collections to the county (13%), the municipality (7%), the community college district (7%) and the school district (73% for </w:t>
      </w:r>
      <w:r>
        <w:rPr>
          <w:rFonts w:ascii="Cambria" w:hAnsi="Cambria" w:cs="Arial"/>
        </w:rPr>
        <w:t>a unified district</w:t>
      </w:r>
      <w:r w:rsidRPr="00086FBB">
        <w:rPr>
          <w:rFonts w:ascii="Cambria" w:hAnsi="Cambria" w:cs="Arial"/>
        </w:rPr>
        <w:t xml:space="preserve"> or 36.5% for an elementary or high school district). </w:t>
      </w:r>
    </w:p>
    <w:p w:rsidR="004069B7" w:rsidRPr="001C5438" w:rsidRDefault="004069B7" w:rsidP="004069B7">
      <w:pPr>
        <w:spacing w:before="200"/>
        <w:jc w:val="both"/>
        <w:rPr>
          <w:rFonts w:ascii="Cambria" w:hAnsi="Cambria" w:cs="Arial"/>
        </w:rPr>
      </w:pPr>
    </w:p>
    <w:p w:rsidR="004069B7" w:rsidRDefault="004069B7" w:rsidP="004069B7">
      <w:pPr>
        <w:sectPr w:rsidR="004069B7" w:rsidSect="00990E7D">
          <w:type w:val="continuous"/>
          <w:pgSz w:w="12240" w:h="15840"/>
          <w:pgMar w:top="1440" w:right="1440" w:bottom="1440" w:left="1440" w:header="720" w:footer="720" w:gutter="0"/>
          <w:cols w:space="720"/>
          <w:docGrid w:linePitch="360"/>
        </w:sectPr>
      </w:pPr>
    </w:p>
    <w:p w:rsidR="004069B7" w:rsidRDefault="004069B7" w:rsidP="004069B7">
      <w:pPr>
        <w:pStyle w:val="Heading1"/>
        <w:jc w:val="center"/>
      </w:pPr>
      <w:r>
        <w:rPr>
          <w:noProof/>
        </w:rPr>
        <w:lastRenderedPageBreak/>
        <w:drawing>
          <wp:anchor distT="0" distB="0" distL="114300" distR="114300" simplePos="0" relativeHeight="252080128" behindDoc="1" locked="0" layoutInCell="1" allowOverlap="1" wp14:anchorId="658E1B77" wp14:editId="17C093CD">
            <wp:simplePos x="0" y="0"/>
            <wp:positionH relativeFrom="column">
              <wp:posOffset>2362835</wp:posOffset>
            </wp:positionH>
            <wp:positionV relativeFrom="paragraph">
              <wp:posOffset>-322580</wp:posOffset>
            </wp:positionV>
            <wp:extent cx="1214755" cy="1165860"/>
            <wp:effectExtent l="0" t="0" r="0" b="0"/>
            <wp:wrapNone/>
            <wp:docPr id="615" name="Picture 615"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bookmarkStart w:id="143" w:name="hb2280"/>
      <w:bookmarkEnd w:id="143"/>
    </w:p>
    <w:p w:rsidR="004069B7" w:rsidRDefault="004069B7" w:rsidP="004069B7">
      <w:pPr>
        <w:jc w:val="center"/>
        <w:sectPr w:rsidR="004069B7" w:rsidSect="00990E7D">
          <w:footerReference w:type="default" r:id="rId579"/>
          <w:pgSz w:w="12240" w:h="15840"/>
          <w:pgMar w:top="1080" w:right="1440" w:bottom="1440" w:left="1440" w:header="720" w:footer="720" w:gutter="0"/>
          <w:cols w:space="720"/>
          <w:docGrid w:linePitch="360"/>
        </w:sectPr>
      </w:pPr>
    </w:p>
    <w:p w:rsidR="004069B7" w:rsidRDefault="004069B7" w:rsidP="004069B7">
      <w:pPr>
        <w:rPr>
          <w:b/>
        </w:rPr>
      </w:pPr>
    </w:p>
    <w:tbl>
      <w:tblPr>
        <w:tblStyle w:val="TableGrid"/>
        <w:tblpPr w:leftFromText="180" w:rightFromText="180" w:vertAnchor="page" w:horzAnchor="margin" w:tblpY="2433"/>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69B7" w:rsidTr="001E1FAA">
        <w:tc>
          <w:tcPr>
            <w:tcW w:w="9895" w:type="dxa"/>
            <w:gridSpan w:val="2"/>
          </w:tcPr>
          <w:p w:rsidR="004069B7" w:rsidRPr="002B09D5" w:rsidRDefault="004069B7" w:rsidP="001E1FAA">
            <w:pPr>
              <w:spacing w:after="120"/>
              <w:rPr>
                <w:rFonts w:ascii="Cambria" w:hAnsi="Cambria" w:cs="Arial"/>
                <w:noProof/>
                <w:sz w:val="28"/>
                <w:szCs w:val="28"/>
                <w:u w:val="single"/>
              </w:rPr>
            </w:pPr>
            <w:r>
              <w:rPr>
                <w:rFonts w:ascii="Cambria" w:hAnsi="Cambria" w:cs="Arial"/>
                <w:b/>
                <w:noProof/>
                <w:sz w:val="28"/>
                <w:szCs w:val="28"/>
                <w:u w:val="single"/>
              </w:rPr>
              <w:t>HB 2280:</w:t>
            </w:r>
            <w:r w:rsidRPr="00803606">
              <w:rPr>
                <w:rFonts w:ascii="Cambria" w:hAnsi="Cambria" w:cs="Arial"/>
                <w:noProof/>
                <w:sz w:val="28"/>
                <w:szCs w:val="28"/>
                <w:u w:val="single"/>
              </w:rPr>
              <w:t xml:space="preserve"> </w:t>
            </w:r>
            <w:r>
              <w:rPr>
                <w:rFonts w:ascii="Cambria" w:hAnsi="Cambria" w:cs="Arial"/>
                <w:noProof/>
                <w:sz w:val="28"/>
                <w:szCs w:val="28"/>
                <w:u w:val="single"/>
              </w:rPr>
              <w:t>universities; lease-back financing</w:t>
            </w:r>
          </w:p>
        </w:tc>
      </w:tr>
      <w:tr w:rsidR="004069B7" w:rsidTr="001E1FAA">
        <w:tc>
          <w:tcPr>
            <w:tcW w:w="5125" w:type="dxa"/>
          </w:tcPr>
          <w:p w:rsidR="004069B7" w:rsidRPr="00311FEF" w:rsidRDefault="004069B7" w:rsidP="001E1FAA">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Leach, LD 11</w:t>
            </w:r>
          </w:p>
          <w:p w:rsidR="004069B7" w:rsidRPr="00F26945" w:rsidRDefault="004069B7" w:rsidP="001E1FAA">
            <w:pPr>
              <w:rPr>
                <w:rFonts w:ascii="Cambria" w:hAnsi="Cambria" w:cs="Arial"/>
              </w:rPr>
            </w:pPr>
            <w:r>
              <w:rPr>
                <w:rFonts w:ascii="Cambria" w:hAnsi="Cambria" w:cs="Arial"/>
                <w:b/>
              </w:rPr>
              <w:t>BILL STATUS:</w:t>
            </w:r>
            <w:r w:rsidRPr="00C6092E">
              <w:rPr>
                <w:rFonts w:ascii="Cambria" w:hAnsi="Cambria" w:cs="Arial"/>
              </w:rPr>
              <w:t xml:space="preserve"> </w:t>
            </w:r>
            <w:hyperlink r:id="rId580"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4069B7" w:rsidTr="004069B7">
              <w:tc>
                <w:tcPr>
                  <w:tcW w:w="5115" w:type="dxa"/>
                  <w:tcBorders>
                    <w:top w:val="nil"/>
                    <w:left w:val="nil"/>
                    <w:bottom w:val="nil"/>
                    <w:right w:val="nil"/>
                  </w:tcBorders>
                  <w:tcMar>
                    <w:left w:w="0" w:type="dxa"/>
                    <w:right w:w="0" w:type="dxa"/>
                  </w:tcMar>
                </w:tcPr>
                <w:p w:rsidR="004069B7" w:rsidRDefault="004069B7" w:rsidP="00C67E92">
                  <w:pPr>
                    <w:framePr w:hSpace="180" w:wrap="around" w:vAnchor="page" w:hAnchor="margin" w:y="2433"/>
                    <w:rPr>
                      <w:rFonts w:ascii="Cambria" w:hAnsi="Cambria" w:cs="Arial"/>
                    </w:rPr>
                  </w:pPr>
                  <w:r>
                    <w:rPr>
                      <w:rFonts w:ascii="Cambria" w:hAnsi="Cambria" w:cs="Arial"/>
                    </w:rPr>
                    <w:t xml:space="preserve">              WM: DPA 5-4-0-0</w:t>
                  </w:r>
                </w:p>
              </w:tc>
            </w:tr>
          </w:tbl>
          <w:p w:rsidR="004069B7" w:rsidRPr="00C6092E" w:rsidRDefault="004069B7" w:rsidP="001E1FAA">
            <w:pPr>
              <w:rPr>
                <w:rFonts w:ascii="Cambria" w:hAnsi="Cambria" w:cs="Arial"/>
              </w:rPr>
            </w:pPr>
          </w:p>
        </w:tc>
        <w:tc>
          <w:tcPr>
            <w:tcW w:w="4770" w:type="dxa"/>
          </w:tcPr>
          <w:p w:rsidR="004069B7" w:rsidRDefault="004069B7" w:rsidP="001E1FAA">
            <w:pPr>
              <w:rPr>
                <w:rFonts w:ascii="Cambria" w:hAnsi="Cambria" w:cs="Arial"/>
              </w:rPr>
            </w:pPr>
            <w:r w:rsidRPr="001C5438">
              <w:rPr>
                <w:rFonts w:ascii="Cambria" w:hAnsi="Cambria" w:cs="Arial"/>
                <w:noProof/>
              </w:rPr>
              <mc:AlternateContent>
                <mc:Choice Requires="wps">
                  <w:drawing>
                    <wp:anchor distT="0" distB="0" distL="114300" distR="114300" simplePos="0" relativeHeight="252082176" behindDoc="1" locked="1" layoutInCell="1" allowOverlap="0" wp14:anchorId="51F2E4B5" wp14:editId="30C80434">
                      <wp:simplePos x="0" y="0"/>
                      <wp:positionH relativeFrom="margin">
                        <wp:posOffset>0</wp:posOffset>
                      </wp:positionH>
                      <wp:positionV relativeFrom="page">
                        <wp:posOffset>71120</wp:posOffset>
                      </wp:positionV>
                      <wp:extent cx="2669540" cy="842645"/>
                      <wp:effectExtent l="0" t="0" r="16510" b="14605"/>
                      <wp:wrapTight wrapText="bothSides">
                        <wp:wrapPolygon edited="0">
                          <wp:start x="0" y="0"/>
                          <wp:lineTo x="0" y="21486"/>
                          <wp:lineTo x="21579" y="21486"/>
                          <wp:lineTo x="21579" y="0"/>
                          <wp:lineTo x="0" y="0"/>
                        </wp:wrapPolygon>
                      </wp:wrapTight>
                      <wp:docPr id="59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842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4069B7">
                                  <w:pPr>
                                    <w:rPr>
                                      <w:b/>
                                      <w:u w:val="single"/>
                                    </w:rPr>
                                  </w:pPr>
                                  <w:r w:rsidRPr="00BB4358">
                                    <w:rPr>
                                      <w:b/>
                                      <w:u w:val="single"/>
                                    </w:rPr>
                                    <w:t>Legend:</w:t>
                                  </w:r>
                                </w:p>
                                <w:p w:rsidR="00224FF0" w:rsidRDefault="00224FF0" w:rsidP="004069B7">
                                  <w:r>
                                    <w:t>ABOR – Arizona Board of Regents</w:t>
                                  </w:r>
                                </w:p>
                                <w:p w:rsidR="00224FF0" w:rsidRDefault="00224FF0" w:rsidP="004069B7">
                                  <w:r>
                                    <w:t>R&amp;D – Research &amp; Development</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2E4B5" id="_x0000_s1257" type="#_x0000_t202" style="position:absolute;margin-left:0;margin-top:5.6pt;width:210.2pt;height:66.35pt;z-index:-251234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2Y0hQIAABoFAAAOAAAAZHJzL2Uyb0RvYy54bWysVF1v2yAUfZ+0/4B4Tx27dhpbdaouTqZJ&#10;3YfU7gcQwDEaBg9I7G7af98FJ2myvkzT8uCA7/W559x74PZuaCXac2OFViWOr6YYcUU1E2pb4q9P&#10;68kcI+uIYkRqxUv8zC2+W7x9c9t3BU90oyXjBgGIskXflbhxriuiyNKGt8Re6Y4rCNbatMTB1mwj&#10;ZkgP6K2Mkul0FvXasM5oyq2Ft9UYxIuAX9ecus91bblDssTAzYWnCc+Nf0aLW1JsDekaQQ80yD+w&#10;aIlQUPQEVRFH0M6IV1CtoEZbXbsrqttI17WgPGgANfH0DzWPDel40ALNsd2pTfb/wdJP+y8GCVbi&#10;LM8xUqSFIT3xwaF3ekCp70/f2QLSHjtIdAO8hjkHrbZ70PSbRUovG6K2/N4Y3TecMOAX+y+js09H&#10;HOtBNv1HzaAM2TkdgIbatL550A4E6DCn59NsPBUKL5PZLM9SCFGIzdNklmahBCmOX3fGuvdct8gv&#10;Smxg9gGd7B+s82xIcUzxxZReCynD/KVCfYnzLMlGXVoK5oM+zZrtZikN2hPvoPA71LXnaa1w4GMp&#10;WiB3SiKF78ZKsVDFESHHNTCRyoODOOB2WI1++ZlP89V8NU8noHE1SadVNblfL9PJbB3fZNV1tVxW&#10;8S/PM06LRjDGlad69G6c/p03DqdodN3JvReSLpSvw++18uiSRugyqDr+B3XBBn7yowfcsBmC45Lr&#10;4BJvko1mz+AMo8cDChcKLBptfmDUw+Essf2+I4ZjJD8ocFcep94KLmzS7CaBjTmPbM4jRFGAKrHD&#10;aFwu3XgD7Dojtg1UGv2s9D04shbBLC+sDj6GAxhUHS4Lf8LP9yHr5Upb/AYAAP//AwBQSwMEFAAG&#10;AAgAAAAhAI+GkRbbAAAABwEAAA8AAABkcnMvZG93bnJldi54bWxMj0FPwzAMhe9I/IfISNxYurZi&#10;rDSdEIM7lAHXtPHaisSpmmwr/HrMaRz93vPz53IzOyuOOIXBk4LlIgGB1HozUKdg9/Z8cwciRE1G&#10;W0+o4BsDbKrLi1IXxp/oFY917ASXUCi0gj7GsZAytD06HRZ+RGJv7yenI49TJ82kT1zurEyT5FY6&#10;PRBf6PWIjz22X/XBMUb6ucu2LzWuVrrJtk8/7+v9h1Xq+mp+uAcRcY7nMPzh8w5UzNT4A5kgrAJ+&#10;JLK6TEGwm6dJDqJhIc/WIKtS/uevfgEAAP//AwBQSwECLQAUAAYACAAAACEAtoM4kv4AAADhAQAA&#10;EwAAAAAAAAAAAAAAAAAAAAAAW0NvbnRlbnRfVHlwZXNdLnhtbFBLAQItABQABgAIAAAAIQA4/SH/&#10;1gAAAJQBAAALAAAAAAAAAAAAAAAAAC8BAABfcmVscy8ucmVsc1BLAQItABQABgAIAAAAIQCTb2Y0&#10;hQIAABoFAAAOAAAAAAAAAAAAAAAAAC4CAABkcnMvZTJvRG9jLnhtbFBLAQItABQABgAIAAAAIQCP&#10;hpEW2wAAAAcBAAAPAAAAAAAAAAAAAAAAAN8EAABkcnMvZG93bnJldi54bWxQSwUGAAAAAAQABADz&#10;AAAA5wUAAAAA&#10;" o:allowoverlap="f" filled="f">
                      <v:textbox>
                        <w:txbxContent>
                          <w:p w:rsidR="00224FF0" w:rsidRPr="00F34CC1" w:rsidRDefault="00224FF0" w:rsidP="004069B7">
                            <w:pPr>
                              <w:rPr>
                                <w:b/>
                                <w:u w:val="single"/>
                              </w:rPr>
                            </w:pPr>
                            <w:r w:rsidRPr="00BB4358">
                              <w:rPr>
                                <w:b/>
                                <w:u w:val="single"/>
                              </w:rPr>
                              <w:t>Legend:</w:t>
                            </w:r>
                          </w:p>
                          <w:p w:rsidR="00224FF0" w:rsidRDefault="00224FF0" w:rsidP="004069B7">
                            <w:r>
                              <w:t>ABOR – Arizona Board of Regents</w:t>
                            </w:r>
                          </w:p>
                          <w:p w:rsidR="00224FF0" w:rsidRDefault="00224FF0" w:rsidP="004069B7">
                            <w:r>
                              <w:t>R&amp;D – Research &amp; Development</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4069B7" w:rsidRPr="001C5438" w:rsidRDefault="004069B7" w:rsidP="004069B7">
      <w:pPr>
        <w:spacing w:before="200"/>
        <w:jc w:val="both"/>
        <w:rPr>
          <w:rFonts w:ascii="Cambria" w:hAnsi="Cambria" w:cs="Arial"/>
          <w:b/>
          <w:u w:val="single"/>
        </w:rPr>
      </w:pPr>
      <w:r w:rsidRPr="001C5438">
        <w:rPr>
          <w:rFonts w:ascii="Cambria" w:hAnsi="Cambria" w:cs="Arial"/>
          <w:b/>
          <w:u w:val="single"/>
        </w:rPr>
        <w:t>Abstract</w:t>
      </w:r>
    </w:p>
    <w:p w:rsidR="004069B7" w:rsidRPr="001C5438" w:rsidRDefault="004069B7" w:rsidP="004069B7">
      <w:pPr>
        <w:spacing w:after="120"/>
        <w:jc w:val="both"/>
        <w:rPr>
          <w:rFonts w:ascii="Cambria" w:hAnsi="Cambria" w:cs="Arial"/>
        </w:rPr>
      </w:pPr>
      <w:r>
        <w:rPr>
          <w:rFonts w:ascii="Cambria" w:hAnsi="Cambria" w:cs="Arial"/>
        </w:rPr>
        <w:t>Relating to ABOR lease-back financing.</w:t>
      </w:r>
      <w:r w:rsidRPr="001C5438">
        <w:rPr>
          <w:rFonts w:ascii="Cambria" w:hAnsi="Cambria" w:cs="Arial"/>
          <w:noProof/>
        </w:rPr>
        <mc:AlternateContent>
          <mc:Choice Requires="wps">
            <w:drawing>
              <wp:anchor distT="0" distB="0" distL="114300" distR="114300" simplePos="0" relativeHeight="252081152" behindDoc="1" locked="1" layoutInCell="1" allowOverlap="0" wp14:anchorId="2CB69CC1" wp14:editId="74A8728D">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60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4069B7">
                            <w:pPr>
                              <w:jc w:val="center"/>
                            </w:pPr>
                            <w:sdt>
                              <w:sdtPr>
                                <w:tag w:val="Prop105"/>
                                <w:id w:val="-773476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4495228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0986338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4031246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69CC1" id="_x0000_s1258" type="#_x0000_t202" style="position:absolute;left:0;text-align:left;margin-left:0;margin-top:628.5pt;width:468pt;height:21.6pt;z-index:-251235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o00LwIAAFsEAAAOAAAAZHJzL2Uyb0RvYy54bWysVNuO0zAQfUfiHyy/06TpZbdR09XSpQhp&#10;uUi7fIDjOImF4zG226R8PWOnLdUCL4g8WL6Mj8+cM5P13dApchDWSdAFnU5SSoTmUEndFPTr8+7N&#10;LSXOM10xBVoU9Cgcvdu8frXuTS4yaEFVwhIE0S7vTUFb702eJI63omNuAkZoPKzBdszj0jZJZVmP&#10;6J1KsjRdJj3YyljgwjncfRgP6Sbi17Xg/nNdO+GJKihy83G0cSzDmGzWLG8sM63kJxrsH1h0TGp8&#10;9AL1wDwjeyt/g+okt+Cg9hMOXQJ1LbmIOWA20/RFNk8tMyLmguI4c5HJ/T9Y/unwxRJZFXSZoj6a&#10;dWjSsxg8eQsDWQZ9euNyDHsyGOgH3EafY67OPAL/5oiGbct0I+6thb4VrEJ+03Azubo64rgAUvYf&#10;ocJn2N5DBBpq2wXxUA6C6MjjePEmUOG4uVjNZ5Eix7PsZj7LonkJy8+3jXX+vYCOhElBLXof0dnh&#10;0fnAhuXnkPCYAyWrnVQqLmxTbpUlB4Z1sotfTOBFmNKkL+hqkS1GAf4KkcbvTxCd9FjwSnYFvb0E&#10;sTzI9k5XsRw9k2qcI2WlTzoG6UYR/VAO0bJslp0NKqE6orQWxgrHjsRJC/YHJT1Wd0Hd9z2zghL1&#10;QaM9q+l8HtohLuaLGxST2OuT8vqEaY5QBfWUjNOtH1tob6xsWnxpLAgN92hpLaPawfuR1SkBrOBo&#10;wqnbQotcr2PUr3/C5icA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Z+qNNC8CAABbBAAADgAAAAAAAAAAAAAAAAAuAgAA&#10;ZHJzL2Uyb0RvYy54bWxQSwECLQAUAAYACAAAACEA+AmhC94AAAAKAQAADwAAAAAAAAAAAAAAAACJ&#10;BAAAZHJzL2Rvd25yZXYueG1sUEsFBgAAAAAEAAQA8wAAAJQFAAAAAA==&#10;" o:allowoverlap="f">
                <v:textbox>
                  <w:txbxContent>
                    <w:p w:rsidR="00224FF0" w:rsidRDefault="00224FF0" w:rsidP="004069B7">
                      <w:pPr>
                        <w:jc w:val="center"/>
                      </w:pPr>
                      <w:sdt>
                        <w:sdtPr>
                          <w:tag w:val="Prop105"/>
                          <w:id w:val="-773476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4495228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0986338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4031246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p>
    <w:p w:rsidR="004069B7" w:rsidRPr="001C5438" w:rsidRDefault="004069B7" w:rsidP="004069B7">
      <w:pPr>
        <w:jc w:val="both"/>
        <w:rPr>
          <w:rFonts w:ascii="Cambria" w:hAnsi="Cambria" w:cs="Arial"/>
          <w:b/>
          <w:u w:val="single"/>
        </w:rPr>
      </w:pPr>
      <w:r w:rsidRPr="001C5438">
        <w:rPr>
          <w:rFonts w:ascii="Cambria" w:hAnsi="Cambria" w:cs="Arial"/>
          <w:b/>
          <w:u w:val="single"/>
        </w:rPr>
        <w:t>Provisions</w:t>
      </w:r>
    </w:p>
    <w:p w:rsidR="004069B7" w:rsidRDefault="004069B7" w:rsidP="004069B7">
      <w:pPr>
        <w:pStyle w:val="ListParagraph"/>
        <w:numPr>
          <w:ilvl w:val="0"/>
          <w:numId w:val="138"/>
        </w:numPr>
        <w:spacing w:after="0" w:line="240" w:lineRule="auto"/>
        <w:contextualSpacing w:val="0"/>
        <w:jc w:val="both"/>
        <w:rPr>
          <w:rFonts w:ascii="Cambria" w:hAnsi="Cambria" w:cs="Arial"/>
        </w:rPr>
      </w:pPr>
      <w:r>
        <w:rPr>
          <w:rFonts w:ascii="Cambria" w:hAnsi="Cambria" w:cs="Arial"/>
        </w:rPr>
        <w:t xml:space="preserve">Prohibits ABOR or a corporation formed by a university under its jurisdiction, beginning July 1, 2018, from entering into a development agreement or executing a transaction in which the deed to a property improvement is transferred to ABOR or a university before immediately being leased back to a private </w:t>
      </w:r>
      <w:r w:rsidRPr="00C92BB4">
        <w:rPr>
          <w:rFonts w:ascii="Cambria" w:hAnsi="Cambria" w:cs="Arial"/>
          <w:strike/>
          <w:color w:val="FF0000"/>
        </w:rPr>
        <w:t>lessor</w:t>
      </w:r>
      <w:r>
        <w:rPr>
          <w:rFonts w:ascii="Cambria" w:hAnsi="Cambria" w:cs="Arial"/>
        </w:rPr>
        <w:t xml:space="preserve"> </w:t>
      </w:r>
      <w:r w:rsidRPr="00C92BB4">
        <w:rPr>
          <w:rFonts w:ascii="Cambria" w:hAnsi="Cambria" w:cs="Arial"/>
          <w:b/>
          <w:color w:val="7030A0"/>
        </w:rPr>
        <w:t>LESSEE</w:t>
      </w:r>
      <w:r>
        <w:rPr>
          <w:rFonts w:ascii="Cambria" w:hAnsi="Cambria" w:cs="Arial"/>
          <w:b/>
        </w:rPr>
        <w:t xml:space="preserve"> </w:t>
      </w:r>
      <w:r>
        <w:rPr>
          <w:rFonts w:ascii="Cambria" w:hAnsi="Cambria" w:cs="Arial"/>
        </w:rPr>
        <w:t xml:space="preserve">for a commercial use, unrelated to academic purposes or student housing. (Sec. 1,3) </w:t>
      </w:r>
      <w:r>
        <w:rPr>
          <w:rFonts w:ascii="Cambria" w:hAnsi="Cambria" w:cs="Arial"/>
          <w:i/>
        </w:rPr>
        <w:t>(WM)</w:t>
      </w:r>
    </w:p>
    <w:p w:rsidR="004069B7" w:rsidRDefault="004069B7" w:rsidP="004069B7">
      <w:pPr>
        <w:pStyle w:val="ListParagraph"/>
        <w:numPr>
          <w:ilvl w:val="1"/>
          <w:numId w:val="138"/>
        </w:numPr>
        <w:spacing w:after="120" w:line="240" w:lineRule="auto"/>
        <w:contextualSpacing w:val="0"/>
        <w:jc w:val="both"/>
        <w:rPr>
          <w:rFonts w:ascii="Cambria" w:hAnsi="Cambria" w:cs="Arial"/>
        </w:rPr>
      </w:pPr>
      <w:r>
        <w:rPr>
          <w:rFonts w:ascii="Cambria" w:hAnsi="Cambria" w:cs="Arial"/>
        </w:rPr>
        <w:t>Stipulates ABOR is not restricted from acting as a ground lessor or commercial landlord without a development agreement in a lease for a use ancillary to a government property improvement used for a university purpose. (Sec. 1)</w:t>
      </w:r>
    </w:p>
    <w:p w:rsidR="004069B7" w:rsidRDefault="004069B7" w:rsidP="004069B7">
      <w:pPr>
        <w:pStyle w:val="ListParagraph"/>
        <w:numPr>
          <w:ilvl w:val="0"/>
          <w:numId w:val="138"/>
        </w:numPr>
        <w:spacing w:after="120" w:line="240" w:lineRule="auto"/>
        <w:contextualSpacing w:val="0"/>
        <w:jc w:val="both"/>
        <w:rPr>
          <w:rFonts w:ascii="Cambria" w:hAnsi="Cambria" w:cs="Arial"/>
        </w:rPr>
      </w:pPr>
      <w:r>
        <w:rPr>
          <w:rFonts w:ascii="Cambria" w:hAnsi="Cambria" w:cs="Arial"/>
        </w:rPr>
        <w:t xml:space="preserve">Requires any lease between ABOR and a lessee for a research park, used as a regional or national headquarters for R&amp;D or educational activities, to be </w:t>
      </w:r>
      <w:proofErr w:type="gramStart"/>
      <w:r>
        <w:rPr>
          <w:rFonts w:ascii="Cambria" w:hAnsi="Cambria" w:cs="Arial"/>
        </w:rPr>
        <w:t>entered into prior to</w:t>
      </w:r>
      <w:proofErr w:type="gramEnd"/>
      <w:r>
        <w:rPr>
          <w:rFonts w:ascii="Cambria" w:hAnsi="Cambria" w:cs="Arial"/>
        </w:rPr>
        <w:t xml:space="preserve"> July 31, 2018. (Sec. 2) </w:t>
      </w:r>
    </w:p>
    <w:p w:rsidR="004069B7" w:rsidRDefault="004069B7" w:rsidP="004069B7">
      <w:pPr>
        <w:pStyle w:val="ListParagraph"/>
        <w:numPr>
          <w:ilvl w:val="0"/>
          <w:numId w:val="138"/>
        </w:numPr>
        <w:spacing w:after="120" w:line="240" w:lineRule="auto"/>
        <w:contextualSpacing w:val="0"/>
        <w:jc w:val="both"/>
        <w:rPr>
          <w:rFonts w:ascii="Cambria" w:hAnsi="Cambria" w:cs="Arial"/>
        </w:rPr>
      </w:pPr>
      <w:r>
        <w:rPr>
          <w:rFonts w:ascii="Cambria" w:hAnsi="Cambria" w:cs="Arial"/>
        </w:rPr>
        <w:t>Prohibits ABOR from designating a new research park or increasing the size of an existing research park beyond contiguous borders as they existed on January 1, 2018 without the approval of the Legislature. (Sec. 2)</w:t>
      </w:r>
    </w:p>
    <w:p w:rsidR="004069B7" w:rsidRDefault="004069B7" w:rsidP="004069B7">
      <w:pPr>
        <w:pStyle w:val="ListParagraph"/>
        <w:numPr>
          <w:ilvl w:val="0"/>
          <w:numId w:val="138"/>
        </w:numPr>
        <w:spacing w:after="0" w:line="240" w:lineRule="auto"/>
        <w:contextualSpacing w:val="0"/>
        <w:jc w:val="both"/>
        <w:rPr>
          <w:rFonts w:ascii="Cambria" w:hAnsi="Cambria" w:cs="Arial"/>
        </w:rPr>
      </w:pPr>
      <w:r>
        <w:rPr>
          <w:rFonts w:ascii="Cambria" w:hAnsi="Cambria" w:cs="Arial"/>
        </w:rPr>
        <w:t xml:space="preserve">Requires ABOR </w:t>
      </w:r>
      <w:r w:rsidRPr="009C38EF">
        <w:rPr>
          <w:rFonts w:ascii="Cambria" w:hAnsi="Cambria" w:cs="Arial"/>
        </w:rPr>
        <w:t>to review</w:t>
      </w:r>
      <w:r>
        <w:rPr>
          <w:rFonts w:ascii="Cambria" w:hAnsi="Cambria" w:cs="Arial"/>
        </w:rPr>
        <w:t xml:space="preserve"> for compliance and approve</w:t>
      </w:r>
      <w:r w:rsidRPr="009C38EF">
        <w:rPr>
          <w:rFonts w:ascii="Cambria" w:hAnsi="Cambria" w:cs="Arial"/>
        </w:rPr>
        <w:t xml:space="preserve"> all </w:t>
      </w:r>
      <w:r>
        <w:rPr>
          <w:rFonts w:ascii="Cambria" w:hAnsi="Cambria" w:cs="Arial"/>
        </w:rPr>
        <w:t xml:space="preserve">research park </w:t>
      </w:r>
      <w:r w:rsidRPr="009C38EF">
        <w:rPr>
          <w:rFonts w:ascii="Cambria" w:hAnsi="Cambria" w:cs="Arial"/>
        </w:rPr>
        <w:t xml:space="preserve">leases </w:t>
      </w:r>
      <w:proofErr w:type="gramStart"/>
      <w:r w:rsidRPr="009C38EF">
        <w:rPr>
          <w:rFonts w:ascii="Cambria" w:hAnsi="Cambria" w:cs="Arial"/>
        </w:rPr>
        <w:t>e</w:t>
      </w:r>
      <w:r>
        <w:rPr>
          <w:rFonts w:ascii="Cambria" w:hAnsi="Cambria" w:cs="Arial"/>
        </w:rPr>
        <w:t>ntered into after</w:t>
      </w:r>
      <w:proofErr w:type="gramEnd"/>
      <w:r>
        <w:rPr>
          <w:rFonts w:ascii="Cambria" w:hAnsi="Cambria" w:cs="Arial"/>
        </w:rPr>
        <w:t xml:space="preserve"> July 31, 2018. </w:t>
      </w:r>
    </w:p>
    <w:p w:rsidR="004069B7" w:rsidRDefault="004069B7" w:rsidP="004069B7">
      <w:pPr>
        <w:pStyle w:val="ListParagraph"/>
        <w:numPr>
          <w:ilvl w:val="1"/>
          <w:numId w:val="138"/>
        </w:numPr>
        <w:spacing w:after="0" w:line="240" w:lineRule="auto"/>
        <w:contextualSpacing w:val="0"/>
        <w:jc w:val="both"/>
        <w:rPr>
          <w:rFonts w:ascii="Cambria" w:hAnsi="Cambria" w:cs="Arial"/>
        </w:rPr>
      </w:pPr>
      <w:r>
        <w:rPr>
          <w:rFonts w:ascii="Cambria" w:hAnsi="Cambria" w:cs="Arial"/>
        </w:rPr>
        <w:t>Prohibits ABOR from approving a lease that does not demonstrate the link between the lease and an academic mission of the university.</w:t>
      </w:r>
    </w:p>
    <w:p w:rsidR="004069B7" w:rsidRPr="00CE4CED" w:rsidRDefault="004069B7" w:rsidP="004069B7">
      <w:pPr>
        <w:pStyle w:val="ListParagraph"/>
        <w:numPr>
          <w:ilvl w:val="1"/>
          <w:numId w:val="138"/>
        </w:numPr>
        <w:spacing w:after="120" w:line="240" w:lineRule="auto"/>
        <w:contextualSpacing w:val="0"/>
        <w:jc w:val="both"/>
        <w:rPr>
          <w:rFonts w:ascii="Cambria" w:hAnsi="Cambria" w:cs="Arial"/>
        </w:rPr>
      </w:pPr>
      <w:r>
        <w:rPr>
          <w:rFonts w:ascii="Cambria" w:hAnsi="Cambria" w:cs="Arial"/>
        </w:rPr>
        <w:t>Prohibits ABOR from designating the authority to review and approve. (Sec. 2)</w:t>
      </w:r>
    </w:p>
    <w:p w:rsidR="004069B7" w:rsidRPr="00CF1511" w:rsidRDefault="004069B7" w:rsidP="004069B7">
      <w:pPr>
        <w:pStyle w:val="ListParagraph"/>
        <w:numPr>
          <w:ilvl w:val="0"/>
          <w:numId w:val="138"/>
        </w:numPr>
        <w:spacing w:after="120" w:line="240" w:lineRule="auto"/>
        <w:contextualSpacing w:val="0"/>
        <w:jc w:val="both"/>
        <w:rPr>
          <w:rFonts w:ascii="Cambria" w:hAnsi="Cambria" w:cs="Arial"/>
        </w:rPr>
      </w:pPr>
      <w:r>
        <w:rPr>
          <w:rFonts w:ascii="Cambria" w:hAnsi="Cambria" w:cs="Arial"/>
        </w:rPr>
        <w:t>Makes technical and conforming changes. (Sec. 1)</w:t>
      </w:r>
    </w:p>
    <w:p w:rsidR="004069B7" w:rsidRPr="001C5438" w:rsidRDefault="004069B7" w:rsidP="004069B7">
      <w:pPr>
        <w:jc w:val="both"/>
        <w:rPr>
          <w:rFonts w:ascii="Cambria" w:hAnsi="Cambria" w:cs="Arial"/>
          <w:b/>
          <w:u w:val="single"/>
        </w:rPr>
      </w:pPr>
      <w:r w:rsidRPr="001C5438">
        <w:rPr>
          <w:rFonts w:ascii="Cambria" w:hAnsi="Cambria" w:cs="Arial"/>
          <w:b/>
          <w:u w:val="single"/>
        </w:rPr>
        <w:t>Current Law</w:t>
      </w:r>
    </w:p>
    <w:p w:rsidR="004069B7" w:rsidRDefault="004069B7" w:rsidP="004069B7">
      <w:pPr>
        <w:spacing w:after="120"/>
        <w:jc w:val="both"/>
        <w:rPr>
          <w:rFonts w:ascii="Cambria" w:hAnsi="Cambria" w:cs="Arial"/>
        </w:rPr>
      </w:pPr>
      <w:bookmarkStart w:id="144" w:name="_Hlk505001412"/>
      <w:r>
        <w:rPr>
          <w:rFonts w:ascii="Cambria" w:hAnsi="Cambria" w:cs="Arial"/>
        </w:rPr>
        <w:t>ABOR is authorized to purchase, receive, hold, make and take leases of and sell real and personal property for the benefit of the state and for the use of its institutions (</w:t>
      </w:r>
      <w:hyperlink r:id="rId581" w:history="1">
        <w:r w:rsidRPr="00956137">
          <w:rPr>
            <w:rStyle w:val="Hyperlink"/>
            <w:rFonts w:ascii="Cambria" w:hAnsi="Cambria" w:cs="Arial"/>
          </w:rPr>
          <w:t>A.R.S. § 15-1625</w:t>
        </w:r>
      </w:hyperlink>
      <w:r>
        <w:rPr>
          <w:rFonts w:ascii="Cambria" w:hAnsi="Cambria" w:cs="Arial"/>
        </w:rPr>
        <w:t>).</w:t>
      </w:r>
    </w:p>
    <w:p w:rsidR="004069B7" w:rsidRDefault="00224FF0" w:rsidP="004069B7">
      <w:pPr>
        <w:jc w:val="both"/>
        <w:rPr>
          <w:rFonts w:ascii="Cambria" w:hAnsi="Cambria" w:cs="Arial"/>
        </w:rPr>
      </w:pPr>
      <w:hyperlink r:id="rId582" w:history="1">
        <w:r w:rsidR="004069B7" w:rsidRPr="007C4DCC">
          <w:rPr>
            <w:rFonts w:ascii="Cambria" w:hAnsi="Cambria" w:cs="Arial"/>
            <w:color w:val="0000FF"/>
            <w:u w:val="single"/>
          </w:rPr>
          <w:t>A.R.S § 15-1636</w:t>
        </w:r>
      </w:hyperlink>
      <w:r w:rsidR="004069B7" w:rsidRPr="007C4DCC">
        <w:rPr>
          <w:rFonts w:ascii="Cambria" w:hAnsi="Cambria" w:cs="Arial"/>
        </w:rPr>
        <w:t xml:space="preserve"> </w:t>
      </w:r>
      <w:r w:rsidR="004069B7">
        <w:rPr>
          <w:rFonts w:ascii="Cambria" w:hAnsi="Cambria" w:cs="Arial"/>
        </w:rPr>
        <w:t>allows ABOR to lease improvements and unimproved lots for use in a research park to a lessee for the following uses:</w:t>
      </w:r>
    </w:p>
    <w:p w:rsidR="004069B7" w:rsidRDefault="004069B7" w:rsidP="004069B7">
      <w:pPr>
        <w:pStyle w:val="ListParagraph"/>
        <w:numPr>
          <w:ilvl w:val="0"/>
          <w:numId w:val="135"/>
        </w:numPr>
        <w:spacing w:after="120" w:line="240" w:lineRule="auto"/>
        <w:jc w:val="both"/>
        <w:rPr>
          <w:rFonts w:ascii="Cambria" w:hAnsi="Cambria" w:cs="Arial"/>
        </w:rPr>
      </w:pPr>
      <w:r>
        <w:rPr>
          <w:rFonts w:ascii="Cambria" w:hAnsi="Cambria" w:cs="Arial"/>
        </w:rPr>
        <w:t>Laboratories, offices and other facilities for testing, consulting and information processing relating to R&amp;D;</w:t>
      </w:r>
    </w:p>
    <w:p w:rsidR="004069B7" w:rsidRDefault="004069B7" w:rsidP="004069B7">
      <w:pPr>
        <w:pStyle w:val="ListParagraph"/>
        <w:numPr>
          <w:ilvl w:val="0"/>
          <w:numId w:val="135"/>
        </w:numPr>
        <w:spacing w:after="120" w:line="240" w:lineRule="auto"/>
        <w:jc w:val="both"/>
        <w:rPr>
          <w:rFonts w:ascii="Cambria" w:hAnsi="Cambria" w:cs="Arial"/>
        </w:rPr>
      </w:pPr>
      <w:r>
        <w:rPr>
          <w:rFonts w:ascii="Cambria" w:hAnsi="Cambria" w:cs="Arial"/>
        </w:rPr>
        <w:t>Production, assembly or sale of products for R&amp;D activities;</w:t>
      </w:r>
    </w:p>
    <w:p w:rsidR="004069B7" w:rsidRDefault="004069B7" w:rsidP="004069B7">
      <w:pPr>
        <w:pStyle w:val="ListParagraph"/>
        <w:numPr>
          <w:ilvl w:val="0"/>
          <w:numId w:val="135"/>
        </w:numPr>
        <w:spacing w:after="120" w:line="240" w:lineRule="auto"/>
        <w:jc w:val="both"/>
        <w:rPr>
          <w:rFonts w:ascii="Cambria" w:hAnsi="Cambria" w:cs="Arial"/>
        </w:rPr>
      </w:pPr>
      <w:r>
        <w:rPr>
          <w:rFonts w:ascii="Cambria" w:hAnsi="Cambria" w:cs="Arial"/>
        </w:rPr>
        <w:t>Pilot plants in which processes planned for use in production elsewhere can be tested and treated;</w:t>
      </w:r>
    </w:p>
    <w:p w:rsidR="004069B7" w:rsidRDefault="004069B7" w:rsidP="004069B7">
      <w:pPr>
        <w:pStyle w:val="ListParagraph"/>
        <w:numPr>
          <w:ilvl w:val="0"/>
          <w:numId w:val="135"/>
        </w:numPr>
        <w:spacing w:after="120" w:line="240" w:lineRule="auto"/>
        <w:jc w:val="both"/>
        <w:rPr>
          <w:rFonts w:ascii="Cambria" w:hAnsi="Cambria" w:cs="Arial"/>
        </w:rPr>
      </w:pPr>
      <w:r>
        <w:rPr>
          <w:rFonts w:ascii="Cambria" w:hAnsi="Cambria" w:cs="Arial"/>
        </w:rPr>
        <w:t>Regional or national headquarters of the lessee or its subsidiaries that are engaged in R&amp;D or education activities;</w:t>
      </w:r>
    </w:p>
    <w:p w:rsidR="004069B7" w:rsidRDefault="004069B7" w:rsidP="004069B7">
      <w:pPr>
        <w:pStyle w:val="ListParagraph"/>
        <w:numPr>
          <w:ilvl w:val="0"/>
          <w:numId w:val="135"/>
        </w:numPr>
        <w:spacing w:after="120" w:line="240" w:lineRule="auto"/>
        <w:jc w:val="both"/>
        <w:rPr>
          <w:rFonts w:ascii="Cambria" w:hAnsi="Cambria" w:cs="Arial"/>
        </w:rPr>
      </w:pPr>
      <w:r>
        <w:rPr>
          <w:rFonts w:ascii="Cambria" w:hAnsi="Cambria" w:cs="Arial"/>
        </w:rPr>
        <w:lastRenderedPageBreak/>
        <w:t>Education and training facilities; and</w:t>
      </w:r>
    </w:p>
    <w:p w:rsidR="004069B7" w:rsidRPr="00C5657D" w:rsidRDefault="004069B7" w:rsidP="004069B7">
      <w:pPr>
        <w:pStyle w:val="ListParagraph"/>
        <w:numPr>
          <w:ilvl w:val="0"/>
          <w:numId w:val="135"/>
        </w:numPr>
        <w:spacing w:after="0" w:line="240" w:lineRule="auto"/>
        <w:jc w:val="both"/>
        <w:rPr>
          <w:rFonts w:ascii="Cambria" w:hAnsi="Cambria" w:cs="Arial"/>
        </w:rPr>
      </w:pPr>
      <w:r>
        <w:rPr>
          <w:rFonts w:ascii="Cambria" w:hAnsi="Cambria" w:cs="Arial"/>
        </w:rPr>
        <w:t>Operations required to maintain or support any specified permitted use.</w:t>
      </w:r>
      <w:r w:rsidRPr="00C5657D">
        <w:rPr>
          <w:rFonts w:ascii="Cambria" w:hAnsi="Cambria" w:cs="Arial"/>
        </w:rPr>
        <w:t xml:space="preserve"> </w:t>
      </w:r>
    </w:p>
    <w:p w:rsidR="004069B7" w:rsidRPr="00C5657D" w:rsidRDefault="004069B7" w:rsidP="004069B7">
      <w:pPr>
        <w:spacing w:after="120"/>
        <w:jc w:val="both"/>
        <w:rPr>
          <w:rFonts w:ascii="Cambria" w:hAnsi="Cambria" w:cs="Arial"/>
        </w:rPr>
      </w:pPr>
      <w:r>
        <w:rPr>
          <w:rFonts w:ascii="Cambria" w:hAnsi="Cambria" w:cs="Arial"/>
        </w:rPr>
        <w:t>All leases must contain a covenant prohibiting unlimited manufacturing on the site, in addition to language allowing the board to enforce the covenant and terminate the lease.</w:t>
      </w:r>
      <w:bookmarkEnd w:id="144"/>
    </w:p>
    <w:p w:rsidR="004069B7" w:rsidRDefault="004069B7" w:rsidP="004069B7">
      <w:pPr>
        <w:sectPr w:rsidR="004069B7" w:rsidSect="00990E7D">
          <w:type w:val="continuous"/>
          <w:pgSz w:w="12240" w:h="15840"/>
          <w:pgMar w:top="1440" w:right="1440" w:bottom="1440" w:left="1440" w:header="720" w:footer="720" w:gutter="0"/>
          <w:cols w:space="720"/>
          <w:docGrid w:linePitch="360"/>
        </w:sectPr>
      </w:pPr>
    </w:p>
    <w:p w:rsidR="004069B7" w:rsidRDefault="004069B7" w:rsidP="004069B7">
      <w:pPr>
        <w:pStyle w:val="Heading1"/>
        <w:jc w:val="center"/>
      </w:pPr>
      <w:r>
        <w:rPr>
          <w:noProof/>
        </w:rPr>
        <w:lastRenderedPageBreak/>
        <w:drawing>
          <wp:anchor distT="0" distB="0" distL="114300" distR="114300" simplePos="0" relativeHeight="252083200" behindDoc="1" locked="0" layoutInCell="1" allowOverlap="1" wp14:anchorId="7D3F6E46" wp14:editId="057678BB">
            <wp:simplePos x="0" y="0"/>
            <wp:positionH relativeFrom="column">
              <wp:posOffset>2362835</wp:posOffset>
            </wp:positionH>
            <wp:positionV relativeFrom="paragraph">
              <wp:posOffset>-322580</wp:posOffset>
            </wp:positionV>
            <wp:extent cx="1214755" cy="1165860"/>
            <wp:effectExtent l="0" t="0" r="0" b="0"/>
            <wp:wrapNone/>
            <wp:docPr id="616" name="Picture 616"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69B7" w:rsidRDefault="004069B7" w:rsidP="004069B7">
      <w:pPr>
        <w:jc w:val="center"/>
        <w:sectPr w:rsidR="004069B7" w:rsidSect="00990E7D">
          <w:footerReference w:type="default" r:id="rId583"/>
          <w:pgSz w:w="12240" w:h="15840"/>
          <w:pgMar w:top="1080" w:right="1440" w:bottom="1440" w:left="1440" w:header="720" w:footer="720" w:gutter="0"/>
          <w:cols w:space="720"/>
          <w:docGrid w:linePitch="360"/>
        </w:sectPr>
      </w:pPr>
      <w:bookmarkStart w:id="145" w:name="hb2377"/>
      <w:bookmarkEnd w:id="145"/>
    </w:p>
    <w:p w:rsidR="004069B7" w:rsidRDefault="004069B7" w:rsidP="004069B7">
      <w:pPr>
        <w:rPr>
          <w:b/>
        </w:rPr>
      </w:pPr>
    </w:p>
    <w:tbl>
      <w:tblPr>
        <w:tblStyle w:val="TableGrid"/>
        <w:tblpPr w:leftFromText="180" w:rightFromText="180" w:vertAnchor="page" w:horzAnchor="margin" w:tblpY="2434"/>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69B7" w:rsidTr="001E1FAA">
        <w:tc>
          <w:tcPr>
            <w:tcW w:w="9895" w:type="dxa"/>
            <w:gridSpan w:val="2"/>
          </w:tcPr>
          <w:p w:rsidR="004069B7" w:rsidRPr="002B09D5" w:rsidRDefault="004069B7" w:rsidP="001E1FAA">
            <w:pPr>
              <w:spacing w:after="120"/>
              <w:rPr>
                <w:rFonts w:ascii="Cambria" w:hAnsi="Cambria" w:cs="Arial"/>
                <w:noProof/>
                <w:sz w:val="28"/>
                <w:szCs w:val="28"/>
                <w:u w:val="single"/>
              </w:rPr>
            </w:pPr>
            <w:r>
              <w:rPr>
                <w:rFonts w:ascii="Cambria" w:hAnsi="Cambria" w:cs="Arial"/>
                <w:b/>
                <w:noProof/>
                <w:sz w:val="28"/>
                <w:szCs w:val="28"/>
                <w:u w:val="single"/>
              </w:rPr>
              <w:t>HB 2377:</w:t>
            </w:r>
            <w:r w:rsidRPr="00803606">
              <w:rPr>
                <w:rFonts w:ascii="Cambria" w:hAnsi="Cambria" w:cs="Arial"/>
                <w:noProof/>
                <w:sz w:val="28"/>
                <w:szCs w:val="28"/>
                <w:u w:val="single"/>
              </w:rPr>
              <w:t xml:space="preserve"> </w:t>
            </w:r>
            <w:r>
              <w:rPr>
                <w:rFonts w:ascii="Cambria" w:hAnsi="Cambria" w:cs="Arial"/>
                <w:noProof/>
                <w:sz w:val="28"/>
                <w:szCs w:val="28"/>
                <w:u w:val="single"/>
              </w:rPr>
              <w:t>teachers' school supplies; tax credit</w:t>
            </w:r>
          </w:p>
        </w:tc>
      </w:tr>
      <w:tr w:rsidR="004069B7" w:rsidTr="001E1FAA">
        <w:tc>
          <w:tcPr>
            <w:tcW w:w="5125" w:type="dxa"/>
          </w:tcPr>
          <w:p w:rsidR="004069B7" w:rsidRPr="00311FEF" w:rsidRDefault="004069B7" w:rsidP="001E1FAA">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 xml:space="preserve">Representative </w:t>
            </w:r>
            <w:proofErr w:type="spellStart"/>
            <w:r>
              <w:rPr>
                <w:rFonts w:ascii="Cambria" w:hAnsi="Cambria" w:cs="Arial"/>
              </w:rPr>
              <w:t>Clodfelter</w:t>
            </w:r>
            <w:proofErr w:type="spellEnd"/>
            <w:r>
              <w:rPr>
                <w:rFonts w:ascii="Cambria" w:hAnsi="Cambria" w:cs="Arial"/>
              </w:rPr>
              <w:t>, LD 10</w:t>
            </w:r>
          </w:p>
          <w:p w:rsidR="004069B7" w:rsidRPr="002663EF" w:rsidRDefault="004069B7" w:rsidP="001E1FAA">
            <w:pPr>
              <w:rPr>
                <w:rFonts w:ascii="Cambria" w:hAnsi="Cambria" w:cs="Arial"/>
              </w:rPr>
            </w:pPr>
            <w:r>
              <w:rPr>
                <w:rFonts w:ascii="Cambria" w:hAnsi="Cambria" w:cs="Arial"/>
                <w:b/>
              </w:rPr>
              <w:t>BILL STATUS:</w:t>
            </w:r>
            <w:r w:rsidRPr="00C6092E">
              <w:rPr>
                <w:rFonts w:ascii="Cambria" w:hAnsi="Cambria" w:cs="Arial"/>
              </w:rPr>
              <w:t xml:space="preserve"> </w:t>
            </w:r>
            <w:hyperlink r:id="rId584" w:tooltip="Bill Status Inquiry" w:history="1">
              <w:r w:rsidRPr="002663EF">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4069B7" w:rsidTr="004069B7">
              <w:tc>
                <w:tcPr>
                  <w:tcW w:w="5115" w:type="dxa"/>
                  <w:tcBorders>
                    <w:top w:val="nil"/>
                    <w:left w:val="nil"/>
                    <w:bottom w:val="nil"/>
                    <w:right w:val="nil"/>
                  </w:tcBorders>
                  <w:tcMar>
                    <w:left w:w="0" w:type="dxa"/>
                    <w:right w:w="0" w:type="dxa"/>
                  </w:tcMar>
                </w:tcPr>
                <w:p w:rsidR="004069B7" w:rsidRDefault="004069B7" w:rsidP="00C67E92">
                  <w:pPr>
                    <w:framePr w:hSpace="180" w:wrap="around" w:vAnchor="page" w:hAnchor="margin" w:y="2434"/>
                    <w:rPr>
                      <w:rFonts w:ascii="Cambria" w:hAnsi="Cambria" w:cs="Arial"/>
                    </w:rPr>
                  </w:pPr>
                  <w:r>
                    <w:rPr>
                      <w:rFonts w:ascii="Cambria" w:hAnsi="Cambria" w:cs="Arial"/>
                    </w:rPr>
                    <w:tab/>
                    <w:t>WM: DP 5-3-0-1</w:t>
                  </w:r>
                </w:p>
                <w:p w:rsidR="004069B7" w:rsidRDefault="004069B7" w:rsidP="00C67E92">
                  <w:pPr>
                    <w:framePr w:hSpace="180" w:wrap="around" w:vAnchor="page" w:hAnchor="margin" w:y="2434"/>
                    <w:rPr>
                      <w:rFonts w:ascii="Cambria" w:hAnsi="Cambria" w:cs="Arial"/>
                    </w:rPr>
                  </w:pPr>
                  <w:r>
                    <w:rPr>
                      <w:rFonts w:ascii="Cambria" w:hAnsi="Cambria" w:cs="Arial"/>
                    </w:rPr>
                    <w:tab/>
                    <w:t>ED: DP 6-3-0-2</w:t>
                  </w:r>
                </w:p>
              </w:tc>
            </w:tr>
          </w:tbl>
          <w:p w:rsidR="004069B7" w:rsidRPr="00C6092E" w:rsidRDefault="004069B7" w:rsidP="001E1FAA">
            <w:pPr>
              <w:rPr>
                <w:rFonts w:ascii="Cambria" w:hAnsi="Cambria" w:cs="Arial"/>
              </w:rPr>
            </w:pPr>
          </w:p>
        </w:tc>
        <w:tc>
          <w:tcPr>
            <w:tcW w:w="4770" w:type="dxa"/>
          </w:tcPr>
          <w:p w:rsidR="004069B7" w:rsidRDefault="004069B7" w:rsidP="001E1FAA">
            <w:pPr>
              <w:rPr>
                <w:rFonts w:ascii="Cambria" w:hAnsi="Cambria" w:cs="Arial"/>
              </w:rPr>
            </w:pPr>
            <w:r w:rsidRPr="001C5438">
              <w:rPr>
                <w:rFonts w:ascii="Cambria" w:hAnsi="Cambria" w:cs="Arial"/>
                <w:noProof/>
              </w:rPr>
              <mc:AlternateContent>
                <mc:Choice Requires="wps">
                  <w:drawing>
                    <wp:anchor distT="0" distB="0" distL="114300" distR="114300" simplePos="0" relativeHeight="252084224" behindDoc="1" locked="1" layoutInCell="1" allowOverlap="0" wp14:anchorId="2D0256CE" wp14:editId="2ED9D622">
                      <wp:simplePos x="0" y="0"/>
                      <wp:positionH relativeFrom="margin">
                        <wp:posOffset>0</wp:posOffset>
                      </wp:positionH>
                      <wp:positionV relativeFrom="page">
                        <wp:posOffset>106045</wp:posOffset>
                      </wp:positionV>
                      <wp:extent cx="2669540" cy="688340"/>
                      <wp:effectExtent l="0" t="0" r="16510" b="16510"/>
                      <wp:wrapTight wrapText="bothSides">
                        <wp:wrapPolygon edited="0">
                          <wp:start x="0" y="0"/>
                          <wp:lineTo x="0" y="21520"/>
                          <wp:lineTo x="21579" y="21520"/>
                          <wp:lineTo x="21579" y="0"/>
                          <wp:lineTo x="0" y="0"/>
                        </wp:wrapPolygon>
                      </wp:wrapTight>
                      <wp:docPr id="60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688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4069B7">
                                  <w:pPr>
                                    <w:rPr>
                                      <w:b/>
                                      <w:u w:val="single"/>
                                    </w:rPr>
                                  </w:pPr>
                                  <w:r w:rsidRPr="00BB4358">
                                    <w:rPr>
                                      <w:b/>
                                      <w:u w:val="single"/>
                                    </w:rPr>
                                    <w:t>Legend:</w:t>
                                  </w:r>
                                </w:p>
                                <w:p w:rsidR="00224FF0" w:rsidRPr="003C00B5" w:rsidRDefault="00224FF0" w:rsidP="004069B7">
                                  <w:r>
                                    <w:t>IRC – Internal Revenue Code</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256CE" id="_x0000_s1259" type="#_x0000_t202" style="position:absolute;margin-left:0;margin-top:8.35pt;width:210.2pt;height:54.2pt;z-index:-251232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iH0hgIAABoFAAAOAAAAZHJzL2Uyb0RvYy54bWysVNuO2yAQfa/Uf0C8Z32J402sdVbbOKkq&#10;bS/Sbj+AAI5RMbhAYm+r/nsHnGSz3Zeqqh/wwAxn5jAHbm6HVqIDN1ZoVeLkKsaIK6qZULsSf33c&#10;TOYYWUcUI1IrXuInbvHt8u2bm74reKobLRk3CECULfquxI1zXRFFlja8JfZKd1yBs9amJQ6mZhcx&#10;Q3pAb2WUxnEe9dqwzmjKrYXVanTiZcCva07d57q23CFZYqjNhdGEcevHaHlDip0hXSPosQzyD1W0&#10;RChIeoaqiCNob8QrqFZQo62u3RXVbaTrWlAeOACbJP6DzUNDOh64wOHY7nxM9v/B0k+HLwYJVuI8&#10;TjBSpIUmPfLBoXd6QJk/n76zBYQ9dBDoBliGPgeutrvX9JtFSq8aonb8zhjdN5wwqC/xO6OLrSOO&#10;9SDb/qNmkIbsnQ5AQ21af3hwHAjQoU9P5974Uigspnm+mGXgouDL5/Mp2D4FKU67O2Pde65b5I0S&#10;G+h9QCeHe+vG0FOIT6b0RkgJ66SQCvUlXszS2chLS8G80/us2W1X0qAD8QoK3zGvvQxrhQMdS9GW&#10;eH4OIoU/jbViIYsjQo42FC2VBwdyUNvRGvXycxEv1vP1PJtkab6eZHFVTe42q2ySb5LrWTWtVqsq&#10;+eXrTLKiEYxx5Us9aTfJ/k4bx1s0qu6s3heUXjDfhO818+hlGaEhwOr0D+yCDHznRw24YTsExaXT&#10;qQf0Itlq9gTKMHq8oPCggNFo8wOjHi5nie33PTEcI/lBgboWSeal4MIkm12nMDGXnu2lhygKUCV2&#10;GI3myo0vwL4zYtdAplHPSt+BImsRxPJc1VHHcAEDq+Nj4W/45TxEPT9py98AAAD//wMAUEsDBBQA&#10;BgAIAAAAIQCVv9WV2wAAAAcBAAAPAAAAZHJzL2Rvd25yZXYueG1sTI/BTsMwDIbvSLxDZCRuLF03&#10;VihNJ8TgzsqAa9p4bUXiVE22FZ4e7wRH+7c/fy7Wk7PiiGPoPSmYzxIQSI03PbUKdm8vN3cgQtRk&#10;tPWECr4xwLq8vCh0bvyJtnisYisYQiHXCroYh1zK0HTodJj5AYmzvR+djlyOrTSjPjHcWZkmyUo6&#10;3RNf6PSATx02X9XBsUb6uVtsXivMMl0vNs8/7/f7D6vU9dX0+AAi4hT/huGszztQslPtD2SCsAr4&#10;kcjdVQaC02WaLEHUZ/TtHGRZyP/+5S8AAAD//wMAUEsBAi0AFAAGAAgAAAAhALaDOJL+AAAA4QEA&#10;ABMAAAAAAAAAAAAAAAAAAAAAAFtDb250ZW50X1R5cGVzXS54bWxQSwECLQAUAAYACAAAACEAOP0h&#10;/9YAAACUAQAACwAAAAAAAAAAAAAAAAAvAQAAX3JlbHMvLnJlbHNQSwECLQAUAAYACAAAACEArvYh&#10;9IYCAAAaBQAADgAAAAAAAAAAAAAAAAAuAgAAZHJzL2Uyb0RvYy54bWxQSwECLQAUAAYACAAAACEA&#10;lb/VldsAAAAHAQAADwAAAAAAAAAAAAAAAADgBAAAZHJzL2Rvd25yZXYueG1sUEsFBgAAAAAEAAQA&#10;8wAAAOgFAAAAAA==&#10;" o:allowoverlap="f" filled="f">
                      <v:textbox>
                        <w:txbxContent>
                          <w:p w:rsidR="00224FF0" w:rsidRPr="00F34CC1" w:rsidRDefault="00224FF0" w:rsidP="004069B7">
                            <w:pPr>
                              <w:rPr>
                                <w:b/>
                                <w:u w:val="single"/>
                              </w:rPr>
                            </w:pPr>
                            <w:r w:rsidRPr="00BB4358">
                              <w:rPr>
                                <w:b/>
                                <w:u w:val="single"/>
                              </w:rPr>
                              <w:t>Legend:</w:t>
                            </w:r>
                          </w:p>
                          <w:p w:rsidR="00224FF0" w:rsidRPr="003C00B5" w:rsidRDefault="00224FF0" w:rsidP="004069B7">
                            <w:r>
                              <w:t>IRC – Internal Revenue Code</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4069B7" w:rsidRPr="001C5438" w:rsidRDefault="004069B7" w:rsidP="004069B7">
      <w:pPr>
        <w:spacing w:before="200"/>
        <w:jc w:val="both"/>
        <w:rPr>
          <w:rFonts w:ascii="Cambria" w:hAnsi="Cambria" w:cs="Arial"/>
          <w:b/>
          <w:u w:val="single"/>
        </w:rPr>
      </w:pPr>
      <w:r w:rsidRPr="001C5438">
        <w:rPr>
          <w:rFonts w:ascii="Cambria" w:hAnsi="Cambria" w:cs="Arial"/>
          <w:b/>
          <w:u w:val="single"/>
        </w:rPr>
        <w:t>Abstract</w:t>
      </w:r>
    </w:p>
    <w:p w:rsidR="004069B7" w:rsidRPr="001C5438" w:rsidRDefault="004069B7" w:rsidP="004069B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2085248" behindDoc="1" locked="1" layoutInCell="1" allowOverlap="0" wp14:anchorId="30E5C572" wp14:editId="79D4693F">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60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4069B7">
                            <w:pPr>
                              <w:jc w:val="center"/>
                            </w:pPr>
                            <w:sdt>
                              <w:sdtPr>
                                <w:tag w:val="Prop105"/>
                                <w:id w:val="-5129894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0250855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043421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5856142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5C572" id="_x0000_s1260" type="#_x0000_t202" style="position:absolute;left:0;text-align:left;margin-left:0;margin-top:628.5pt;width:468pt;height:21.6pt;z-index:-251231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XzMQIAAFsEAAAOAAAAZHJzL2Uyb0RvYy54bWysVNuO0zAQfUfiHyy/06TpZbdR09XSpQhp&#10;uUi7fIDjOImF4zG226R8PWOnLdUCL4g8WLZnfGbmnJms74ZOkYOwToIu6HSSUiI0h0rqpqBfn3dv&#10;bilxnumKKdCioEfh6N3m9at1b3KRQQuqEpYgiHZ5bwraem/yJHG8FR1zEzBCo7EG2zGPR9sklWU9&#10;oncqydJ0mfRgK2OBC+fw9mE00k3Er2vB/ee6dsITVVDMzcfVxrUMa7JZs7yxzLSSn9Jg/5BFx6TG&#10;oBeoB+YZ2Vv5G1QnuQUHtZ9w6BKoa8lFrAGrmaYvqnlqmRGxFiTHmQtN7v/B8k+HL5bIqqDLNKNE&#10;sw5FehaDJ29hIMvAT29cjm5PBh39gNeoc6zVmUfg3xzRsG2ZbsS9tdC3glWY3zS8TK6ejjgugJT9&#10;R6gwDNt7iEBDbbtAHtJBEB11Ol60CalwvFys5rNliiaOtuxmPsuieAnLz6+Ndf69gI6ETUEtah/R&#10;2eHR+ZANy88uIZgDJaudVCoebFNulSUHhn2yi18s4IWb0qQv6GqRLUYC/gqRxu9PEJ302PBKdgW9&#10;vTixPND2TlexHT2TatxjykqfeAzUjST6oRyiZNlsfhaohOqI1FoYOxwnEjct2B+U9NjdBXXf98wK&#10;StQHjfKspvN5GId4mC9ukExiry3ltYVpjlAF9ZSM260fR2hvrGxajDQ2hIZ7lLSWke2g/ZjVqQDs&#10;4CjCadrCiFyfo9evf8LmJwAAAP//AwBQSwMEFAAGAAgAAAAhAPgJoQveAAAACgEAAA8AAABkcnMv&#10;ZG93bnJldi54bWxMT0FOwzAQvCPxB2uRuKDWJoG0DXEqhASiN2gRXN3YTSLsdbDdNPye5QS32ZnR&#10;7Ey1npxlowmx9yjhei6AGWy87rGV8LZ7nC2BxaRQK+vRSPg2Edb1+VmlSu1P+GrGbWoZhWAslYQu&#10;paHkPDadcSrO/WCQtIMPTiU6Q8t1UCcKd5ZnQhTcqR7pQ6cG89CZ5nN7dBKWN8/jR9zkL+9NcbCr&#10;dLUYn76ClJcX0/0dsGSm9GeG3/pUHWrqtPdH1JFZCTQkEZvdLgiRvsoLAnuiciEy4HXF/0+ofwAA&#10;AP//AwBQSwECLQAUAAYACAAAACEAtoM4kv4AAADhAQAAEwAAAAAAAAAAAAAAAAAAAAAAW0NvbnRl&#10;bnRfVHlwZXNdLnhtbFBLAQItABQABgAIAAAAIQA4/SH/1gAAAJQBAAALAAAAAAAAAAAAAAAAAC8B&#10;AABfcmVscy8ucmVsc1BLAQItABQABgAIAAAAIQBqtRXzMQIAAFsEAAAOAAAAAAAAAAAAAAAAAC4C&#10;AABkcnMvZTJvRG9jLnhtbFBLAQItABQABgAIAAAAIQD4CaEL3gAAAAoBAAAPAAAAAAAAAAAAAAAA&#10;AIsEAABkcnMvZG93bnJldi54bWxQSwUGAAAAAAQABADzAAAAlgUAAAAA&#10;" o:allowoverlap="f">
                <v:textbox>
                  <w:txbxContent>
                    <w:p w:rsidR="00224FF0" w:rsidRDefault="00224FF0" w:rsidP="004069B7">
                      <w:pPr>
                        <w:jc w:val="center"/>
                      </w:pPr>
                      <w:sdt>
                        <w:sdtPr>
                          <w:tag w:val="Prop105"/>
                          <w:id w:val="-5129894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0250855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043421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5856142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 xml:space="preserve">Relating to a tax credit for teachers' school supplies. </w:t>
      </w:r>
    </w:p>
    <w:p w:rsidR="004069B7" w:rsidRPr="001C5438" w:rsidRDefault="004069B7" w:rsidP="004069B7">
      <w:pPr>
        <w:jc w:val="both"/>
        <w:rPr>
          <w:rFonts w:ascii="Cambria" w:hAnsi="Cambria" w:cs="Arial"/>
          <w:b/>
          <w:u w:val="single"/>
        </w:rPr>
      </w:pPr>
      <w:r w:rsidRPr="001C5438">
        <w:rPr>
          <w:rFonts w:ascii="Cambria" w:hAnsi="Cambria" w:cs="Arial"/>
          <w:b/>
          <w:u w:val="single"/>
        </w:rPr>
        <w:t>Provisions</w:t>
      </w:r>
    </w:p>
    <w:p w:rsidR="004069B7" w:rsidRPr="0023423A" w:rsidRDefault="004069B7" w:rsidP="004069B7">
      <w:pPr>
        <w:pStyle w:val="ListParagraph"/>
        <w:numPr>
          <w:ilvl w:val="0"/>
          <w:numId w:val="139"/>
        </w:numPr>
        <w:spacing w:after="120" w:line="240" w:lineRule="auto"/>
        <w:contextualSpacing w:val="0"/>
        <w:jc w:val="both"/>
        <w:rPr>
          <w:rFonts w:ascii="Cambria" w:hAnsi="Cambria" w:cs="Arial"/>
        </w:rPr>
      </w:pPr>
      <w:r>
        <w:rPr>
          <w:rFonts w:ascii="Cambria" w:hAnsi="Cambria" w:cs="Arial"/>
        </w:rPr>
        <w:t xml:space="preserve">Establishes a tax credit, capped at $400, for educational supplies and materials purchased by a </w:t>
      </w:r>
      <w:r w:rsidRPr="00E17CB9">
        <w:rPr>
          <w:rFonts w:ascii="Cambria" w:hAnsi="Cambria" w:cs="Arial"/>
        </w:rPr>
        <w:t>qualified schoolteacher</w:t>
      </w:r>
      <w:r>
        <w:rPr>
          <w:rFonts w:ascii="Cambria" w:hAnsi="Cambria" w:cs="Arial"/>
        </w:rPr>
        <w:t xml:space="preserve"> and used in the teacher's classroom. (Sec. 3)</w:t>
      </w:r>
      <w:r w:rsidRPr="0023423A">
        <w:rPr>
          <w:rFonts w:ascii="Cambria" w:hAnsi="Cambria" w:cs="Arial"/>
        </w:rPr>
        <w:t xml:space="preserve"> </w:t>
      </w:r>
    </w:p>
    <w:p w:rsidR="004069B7" w:rsidRPr="00D967C4" w:rsidRDefault="004069B7" w:rsidP="004069B7">
      <w:pPr>
        <w:pStyle w:val="ListParagraph"/>
        <w:numPr>
          <w:ilvl w:val="0"/>
          <w:numId w:val="139"/>
        </w:numPr>
        <w:spacing w:after="120" w:line="240" w:lineRule="auto"/>
        <w:contextualSpacing w:val="0"/>
        <w:jc w:val="both"/>
        <w:rPr>
          <w:rFonts w:ascii="Cambria" w:hAnsi="Cambria" w:cs="Arial"/>
        </w:rPr>
      </w:pPr>
      <w:r>
        <w:rPr>
          <w:rFonts w:ascii="Cambria" w:hAnsi="Cambria" w:cs="Arial"/>
        </w:rPr>
        <w:t xml:space="preserve">Permits a husband and wife who are both </w:t>
      </w:r>
      <w:r w:rsidRPr="00E17CB9">
        <w:rPr>
          <w:rFonts w:ascii="Cambria" w:hAnsi="Cambria" w:cs="Arial"/>
        </w:rPr>
        <w:t>qualified schoolteachers</w:t>
      </w:r>
      <w:r>
        <w:rPr>
          <w:rFonts w:ascii="Cambria" w:hAnsi="Cambria" w:cs="Arial"/>
        </w:rPr>
        <w:t xml:space="preserve"> and filing jointly to claim the tax credit separately. (Sec. 3)</w:t>
      </w:r>
    </w:p>
    <w:p w:rsidR="004069B7" w:rsidRDefault="004069B7" w:rsidP="004069B7">
      <w:pPr>
        <w:pStyle w:val="ListParagraph"/>
        <w:numPr>
          <w:ilvl w:val="0"/>
          <w:numId w:val="139"/>
        </w:numPr>
        <w:spacing w:after="120" w:line="240" w:lineRule="auto"/>
        <w:contextualSpacing w:val="0"/>
        <w:jc w:val="both"/>
        <w:rPr>
          <w:rFonts w:ascii="Cambria" w:hAnsi="Cambria" w:cs="Arial"/>
        </w:rPr>
      </w:pPr>
      <w:r>
        <w:rPr>
          <w:rFonts w:ascii="Cambria" w:hAnsi="Cambria" w:cs="Arial"/>
        </w:rPr>
        <w:t>Permits a five-year carryforward of the tax credit. (Sec. 3)</w:t>
      </w:r>
    </w:p>
    <w:p w:rsidR="004069B7" w:rsidRDefault="004069B7" w:rsidP="004069B7">
      <w:pPr>
        <w:pStyle w:val="ListParagraph"/>
        <w:numPr>
          <w:ilvl w:val="0"/>
          <w:numId w:val="139"/>
        </w:numPr>
        <w:spacing w:after="120" w:line="240" w:lineRule="auto"/>
        <w:contextualSpacing w:val="0"/>
        <w:jc w:val="both"/>
        <w:rPr>
          <w:rFonts w:ascii="Cambria" w:hAnsi="Cambria" w:cs="Arial"/>
        </w:rPr>
      </w:pPr>
      <w:r>
        <w:rPr>
          <w:rFonts w:ascii="Cambria" w:hAnsi="Cambria" w:cs="Arial"/>
        </w:rPr>
        <w:t>Requires any expenses of elementary and secondary schoolteachers deducted from Federal Adjusted Gross Income to be added to Arizona Gross Income if a tax credit is claimed for the same expenses. (Sec. 2)</w:t>
      </w:r>
    </w:p>
    <w:p w:rsidR="004069B7" w:rsidRDefault="004069B7" w:rsidP="004069B7">
      <w:pPr>
        <w:pStyle w:val="ListParagraph"/>
        <w:numPr>
          <w:ilvl w:val="0"/>
          <w:numId w:val="139"/>
        </w:numPr>
        <w:spacing w:after="120" w:line="240" w:lineRule="auto"/>
        <w:contextualSpacing w:val="0"/>
        <w:jc w:val="both"/>
        <w:rPr>
          <w:rFonts w:ascii="Cambria" w:hAnsi="Cambria" w:cs="Arial"/>
        </w:rPr>
      </w:pPr>
      <w:r>
        <w:rPr>
          <w:rFonts w:ascii="Cambria" w:hAnsi="Cambria" w:cs="Arial"/>
        </w:rPr>
        <w:t xml:space="preserve">Defines a </w:t>
      </w:r>
      <w:r>
        <w:rPr>
          <w:rFonts w:ascii="Cambria" w:hAnsi="Cambria" w:cs="Arial"/>
          <w:i/>
        </w:rPr>
        <w:t>qualified schoolteacher</w:t>
      </w:r>
      <w:r>
        <w:rPr>
          <w:rFonts w:ascii="Cambria" w:hAnsi="Cambria" w:cs="Arial"/>
        </w:rPr>
        <w:t xml:space="preserve"> as a K-12 teacher.</w:t>
      </w:r>
      <w:r>
        <w:rPr>
          <w:rFonts w:ascii="Cambria" w:hAnsi="Cambria" w:cs="Arial"/>
          <w:i/>
        </w:rPr>
        <w:t xml:space="preserve"> </w:t>
      </w:r>
      <w:r>
        <w:rPr>
          <w:rFonts w:ascii="Cambria" w:hAnsi="Cambria" w:cs="Arial"/>
        </w:rPr>
        <w:t>(Sec. 3)</w:t>
      </w:r>
    </w:p>
    <w:p w:rsidR="004069B7" w:rsidRDefault="004069B7" w:rsidP="004069B7">
      <w:pPr>
        <w:pStyle w:val="ListParagraph"/>
        <w:numPr>
          <w:ilvl w:val="0"/>
          <w:numId w:val="139"/>
        </w:numPr>
        <w:spacing w:after="120" w:line="240" w:lineRule="auto"/>
        <w:contextualSpacing w:val="0"/>
        <w:jc w:val="both"/>
        <w:rPr>
          <w:rFonts w:ascii="Cambria" w:hAnsi="Cambria" w:cs="Arial"/>
        </w:rPr>
      </w:pPr>
      <w:r>
        <w:rPr>
          <w:rFonts w:ascii="Cambria" w:hAnsi="Cambria" w:cs="Arial"/>
        </w:rPr>
        <w:t>Contains a purpose statement. (Sec. 4)</w:t>
      </w:r>
    </w:p>
    <w:p w:rsidR="004069B7" w:rsidRDefault="004069B7" w:rsidP="004069B7">
      <w:pPr>
        <w:pStyle w:val="ListParagraph"/>
        <w:numPr>
          <w:ilvl w:val="0"/>
          <w:numId w:val="139"/>
        </w:numPr>
        <w:spacing w:after="120" w:line="240" w:lineRule="auto"/>
        <w:contextualSpacing w:val="0"/>
        <w:jc w:val="both"/>
        <w:rPr>
          <w:rFonts w:ascii="Cambria" w:hAnsi="Cambria" w:cs="Arial"/>
        </w:rPr>
      </w:pPr>
      <w:r>
        <w:rPr>
          <w:rFonts w:ascii="Cambria" w:hAnsi="Cambria" w:cs="Arial"/>
        </w:rPr>
        <w:t>Makes a conforming change. (Sec. 1)</w:t>
      </w:r>
    </w:p>
    <w:p w:rsidR="004069B7" w:rsidRPr="00493847" w:rsidRDefault="004069B7" w:rsidP="004069B7">
      <w:pPr>
        <w:pStyle w:val="ListParagraph"/>
        <w:numPr>
          <w:ilvl w:val="0"/>
          <w:numId w:val="139"/>
        </w:numPr>
        <w:spacing w:after="120" w:line="240" w:lineRule="auto"/>
        <w:contextualSpacing w:val="0"/>
        <w:jc w:val="both"/>
        <w:rPr>
          <w:rFonts w:ascii="Cambria" w:hAnsi="Cambria" w:cs="Arial"/>
        </w:rPr>
      </w:pPr>
      <w:r>
        <w:rPr>
          <w:rFonts w:ascii="Cambria" w:hAnsi="Cambria" w:cs="Arial"/>
        </w:rPr>
        <w:t>Contains a retroactive effective date of January 1, 2018. (Sec. 5)</w:t>
      </w:r>
    </w:p>
    <w:p w:rsidR="004069B7" w:rsidRPr="001C5438" w:rsidRDefault="004069B7" w:rsidP="004069B7">
      <w:pPr>
        <w:jc w:val="both"/>
        <w:rPr>
          <w:rFonts w:ascii="Cambria" w:hAnsi="Cambria" w:cs="Arial"/>
          <w:b/>
          <w:u w:val="single"/>
        </w:rPr>
      </w:pPr>
      <w:r w:rsidRPr="001C5438">
        <w:rPr>
          <w:rFonts w:ascii="Cambria" w:hAnsi="Cambria" w:cs="Arial"/>
          <w:b/>
          <w:u w:val="single"/>
        </w:rPr>
        <w:t>Current Law</w:t>
      </w:r>
    </w:p>
    <w:p w:rsidR="004069B7" w:rsidRDefault="004069B7" w:rsidP="004069B7">
      <w:pPr>
        <w:spacing w:after="120"/>
        <w:jc w:val="both"/>
        <w:rPr>
          <w:rFonts w:ascii="Cambria" w:hAnsi="Cambria" w:cs="Arial"/>
        </w:rPr>
      </w:pPr>
      <w:r>
        <w:rPr>
          <w:rFonts w:ascii="Cambria" w:hAnsi="Cambria" w:cs="Arial"/>
        </w:rPr>
        <w:t xml:space="preserve">In calculating Federal Adjusted Gross Income, certain expenses of elementary and secondary schoolteachers may be deducted. The expenses cannot exceed $250 and must be paid or incurred by an </w:t>
      </w:r>
      <w:r w:rsidRPr="00E40BDE">
        <w:rPr>
          <w:rFonts w:ascii="Cambria" w:hAnsi="Cambria" w:cs="Arial"/>
          <w:i/>
        </w:rPr>
        <w:t>eligible educator</w:t>
      </w:r>
      <w:r>
        <w:rPr>
          <w:rFonts w:ascii="Cambria" w:hAnsi="Cambria" w:cs="Arial"/>
        </w:rPr>
        <w:t xml:space="preserve"> </w:t>
      </w:r>
      <w:proofErr w:type="gramStart"/>
      <w:r>
        <w:rPr>
          <w:rFonts w:ascii="Cambria" w:hAnsi="Cambria" w:cs="Arial"/>
        </w:rPr>
        <w:t>in connection with</w:t>
      </w:r>
      <w:proofErr w:type="gramEnd"/>
      <w:r>
        <w:rPr>
          <w:rFonts w:ascii="Cambria" w:hAnsi="Cambria" w:cs="Arial"/>
        </w:rPr>
        <w:t xml:space="preserve"> books, supplies, computer equipment and other equipment and supplementary materials used in the classroom (</w:t>
      </w:r>
      <w:hyperlink r:id="rId585" w:history="1">
        <w:r w:rsidRPr="00E40BDE">
          <w:rPr>
            <w:rStyle w:val="Hyperlink"/>
            <w:rFonts w:ascii="Cambria" w:hAnsi="Cambria" w:cs="Arial"/>
          </w:rPr>
          <w:t>IRC § 62(a)(2)(d)</w:t>
        </w:r>
      </w:hyperlink>
      <w:r>
        <w:rPr>
          <w:rFonts w:ascii="Cambria" w:hAnsi="Cambria" w:cs="Arial"/>
        </w:rPr>
        <w:t>).</w:t>
      </w:r>
    </w:p>
    <w:p w:rsidR="004069B7" w:rsidRDefault="004069B7" w:rsidP="004069B7">
      <w:pPr>
        <w:spacing w:after="120"/>
        <w:jc w:val="both"/>
        <w:rPr>
          <w:rFonts w:ascii="Cambria" w:hAnsi="Cambria" w:cs="Arial"/>
        </w:rPr>
      </w:pPr>
      <w:r>
        <w:rPr>
          <w:rFonts w:ascii="Cambria" w:hAnsi="Cambria" w:cs="Arial"/>
        </w:rPr>
        <w:t xml:space="preserve">An </w:t>
      </w:r>
      <w:r w:rsidRPr="00E40BDE">
        <w:rPr>
          <w:rFonts w:ascii="Cambria" w:hAnsi="Cambria" w:cs="Arial"/>
          <w:i/>
        </w:rPr>
        <w:t>eligible educator</w:t>
      </w:r>
      <w:r>
        <w:rPr>
          <w:rFonts w:ascii="Cambria" w:hAnsi="Cambria" w:cs="Arial"/>
        </w:rPr>
        <w:t xml:space="preserve"> is a K-12 teacher, instructor, counselor, principal or aide in a school for at least 900 hours during a school year (</w:t>
      </w:r>
      <w:hyperlink r:id="rId586" w:history="1">
        <w:r w:rsidRPr="00427484">
          <w:rPr>
            <w:rStyle w:val="Hyperlink"/>
            <w:rFonts w:ascii="Cambria" w:hAnsi="Cambria" w:cs="Arial"/>
          </w:rPr>
          <w:t>IRC § 62(d)(1)(A)</w:t>
        </w:r>
      </w:hyperlink>
      <w:r>
        <w:rPr>
          <w:rFonts w:ascii="Cambria" w:hAnsi="Cambria" w:cs="Arial"/>
        </w:rPr>
        <w:t xml:space="preserve">). </w:t>
      </w:r>
    </w:p>
    <w:p w:rsidR="004069B7" w:rsidRPr="0065734A" w:rsidRDefault="004069B7" w:rsidP="004069B7">
      <w:pPr>
        <w:jc w:val="both"/>
        <w:rPr>
          <w:rFonts w:ascii="Cambria" w:hAnsi="Cambria" w:cs="Arial"/>
          <w:b/>
          <w:u w:val="single"/>
        </w:rPr>
      </w:pPr>
      <w:r w:rsidRPr="0065734A">
        <w:rPr>
          <w:rFonts w:ascii="Cambria" w:hAnsi="Cambria" w:cs="Arial"/>
          <w:b/>
          <w:u w:val="single"/>
        </w:rPr>
        <w:t>Additional Information</w:t>
      </w:r>
    </w:p>
    <w:p w:rsidR="004069B7" w:rsidRPr="0065734A" w:rsidRDefault="004069B7" w:rsidP="004069B7">
      <w:pPr>
        <w:jc w:val="both"/>
        <w:rPr>
          <w:rFonts w:ascii="Cambria" w:hAnsi="Cambria" w:cs="Arial"/>
        </w:rPr>
      </w:pPr>
      <w:r w:rsidRPr="0065734A">
        <w:rPr>
          <w:rFonts w:ascii="Cambria" w:hAnsi="Cambria" w:cs="Arial"/>
        </w:rPr>
        <w:t>A tax credit is a dollar-for-dollar reduction in a taxpayer’s income tax liability. Tax credits are often</w:t>
      </w:r>
    </w:p>
    <w:p w:rsidR="004069B7" w:rsidRPr="0065734A" w:rsidRDefault="004069B7" w:rsidP="004069B7">
      <w:pPr>
        <w:jc w:val="both"/>
        <w:rPr>
          <w:rFonts w:ascii="Cambria" w:hAnsi="Cambria" w:cs="Arial"/>
        </w:rPr>
      </w:pPr>
      <w:r w:rsidRPr="0065734A">
        <w:rPr>
          <w:rFonts w:ascii="Cambria" w:hAnsi="Cambria" w:cs="Arial"/>
        </w:rPr>
        <w:t>offered to incentivize some type of action from a taxpayer, such as creating new jobs, investing in</w:t>
      </w:r>
    </w:p>
    <w:p w:rsidR="004069B7" w:rsidRPr="0065734A" w:rsidRDefault="004069B7" w:rsidP="004069B7">
      <w:pPr>
        <w:jc w:val="both"/>
        <w:rPr>
          <w:rFonts w:ascii="Cambria" w:hAnsi="Cambria" w:cs="Arial"/>
        </w:rPr>
      </w:pPr>
      <w:r w:rsidRPr="0065734A">
        <w:rPr>
          <w:rFonts w:ascii="Cambria" w:hAnsi="Cambria" w:cs="Arial"/>
        </w:rPr>
        <w:t>environmentally friendly technology or any other action deemed beneficial to the economy.</w:t>
      </w:r>
    </w:p>
    <w:p w:rsidR="004069B7" w:rsidRPr="001C5438" w:rsidRDefault="004069B7" w:rsidP="004069B7">
      <w:pPr>
        <w:spacing w:after="120"/>
        <w:jc w:val="both"/>
        <w:rPr>
          <w:rFonts w:ascii="Cambria" w:hAnsi="Cambria" w:cs="Arial"/>
        </w:rPr>
      </w:pPr>
    </w:p>
    <w:p w:rsidR="004069B7" w:rsidRDefault="004069B7" w:rsidP="004069B7">
      <w:pPr>
        <w:sectPr w:rsidR="004069B7" w:rsidSect="00990E7D">
          <w:type w:val="continuous"/>
          <w:pgSz w:w="12240" w:h="15840"/>
          <w:pgMar w:top="1440" w:right="1440" w:bottom="1440" w:left="1440" w:header="720" w:footer="720" w:gutter="0"/>
          <w:cols w:space="720"/>
          <w:docGrid w:linePitch="360"/>
        </w:sectPr>
      </w:pPr>
    </w:p>
    <w:p w:rsidR="004069B7" w:rsidRDefault="004069B7" w:rsidP="004069B7">
      <w:pPr>
        <w:pStyle w:val="Heading1"/>
        <w:jc w:val="center"/>
      </w:pPr>
      <w:r>
        <w:rPr>
          <w:noProof/>
        </w:rPr>
        <w:lastRenderedPageBreak/>
        <w:drawing>
          <wp:anchor distT="0" distB="0" distL="114300" distR="114300" simplePos="0" relativeHeight="252086272" behindDoc="1" locked="0" layoutInCell="1" allowOverlap="1" wp14:anchorId="64D696FC" wp14:editId="176B408E">
            <wp:simplePos x="0" y="0"/>
            <wp:positionH relativeFrom="column">
              <wp:posOffset>2362835</wp:posOffset>
            </wp:positionH>
            <wp:positionV relativeFrom="paragraph">
              <wp:posOffset>-322580</wp:posOffset>
            </wp:positionV>
            <wp:extent cx="1214755" cy="1165860"/>
            <wp:effectExtent l="0" t="0" r="0" b="0"/>
            <wp:wrapNone/>
            <wp:docPr id="617" name="Picture 617"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69B7" w:rsidRDefault="004069B7" w:rsidP="004069B7">
      <w:pPr>
        <w:jc w:val="center"/>
        <w:sectPr w:rsidR="004069B7" w:rsidSect="00990E7D">
          <w:footerReference w:type="default" r:id="rId587"/>
          <w:pgSz w:w="12240" w:h="15840"/>
          <w:pgMar w:top="1080" w:right="1440" w:bottom="1440" w:left="1440" w:header="720" w:footer="720" w:gutter="0"/>
          <w:cols w:space="720"/>
          <w:docGrid w:linePitch="360"/>
        </w:sectPr>
      </w:pPr>
      <w:bookmarkStart w:id="146" w:name="hb2456"/>
      <w:bookmarkEnd w:id="146"/>
    </w:p>
    <w:p w:rsidR="004069B7" w:rsidRDefault="004069B7" w:rsidP="004069B7">
      <w:pPr>
        <w:rPr>
          <w:b/>
        </w:rPr>
      </w:pPr>
    </w:p>
    <w:tbl>
      <w:tblPr>
        <w:tblStyle w:val="TableGrid"/>
        <w:tblpPr w:leftFromText="180" w:rightFromText="180" w:vertAnchor="page" w:horzAnchor="margin" w:tblpY="2433"/>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69B7" w:rsidTr="001E1FAA">
        <w:tc>
          <w:tcPr>
            <w:tcW w:w="9895" w:type="dxa"/>
            <w:gridSpan w:val="2"/>
          </w:tcPr>
          <w:p w:rsidR="004069B7" w:rsidRPr="002B09D5" w:rsidRDefault="004069B7" w:rsidP="001E1FAA">
            <w:pPr>
              <w:spacing w:after="120"/>
              <w:rPr>
                <w:rFonts w:ascii="Cambria" w:hAnsi="Cambria" w:cs="Arial"/>
                <w:noProof/>
                <w:sz w:val="28"/>
                <w:szCs w:val="28"/>
                <w:u w:val="single"/>
              </w:rPr>
            </w:pPr>
            <w:r>
              <w:rPr>
                <w:rFonts w:ascii="Cambria" w:hAnsi="Cambria" w:cs="Arial"/>
                <w:b/>
                <w:noProof/>
                <w:sz w:val="28"/>
                <w:szCs w:val="28"/>
                <w:u w:val="single"/>
              </w:rPr>
              <w:t>HB 2456:</w:t>
            </w:r>
            <w:r w:rsidRPr="00803606">
              <w:rPr>
                <w:rFonts w:ascii="Cambria" w:hAnsi="Cambria" w:cs="Arial"/>
                <w:noProof/>
                <w:sz w:val="28"/>
                <w:szCs w:val="28"/>
                <w:u w:val="single"/>
              </w:rPr>
              <w:t xml:space="preserve"> </w:t>
            </w:r>
            <w:r>
              <w:rPr>
                <w:rFonts w:ascii="Cambria" w:hAnsi="Cambria" w:cs="Arial"/>
                <w:noProof/>
                <w:sz w:val="28"/>
                <w:szCs w:val="28"/>
                <w:u w:val="single"/>
              </w:rPr>
              <w:t>stadium district; extension; Rio Nuevo</w:t>
            </w:r>
          </w:p>
        </w:tc>
      </w:tr>
      <w:tr w:rsidR="004069B7" w:rsidTr="001E1FAA">
        <w:tc>
          <w:tcPr>
            <w:tcW w:w="5125" w:type="dxa"/>
          </w:tcPr>
          <w:p w:rsidR="004069B7" w:rsidRPr="00311FEF" w:rsidRDefault="004069B7" w:rsidP="001E1FAA">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 xml:space="preserve">Representative </w:t>
            </w:r>
            <w:proofErr w:type="spellStart"/>
            <w:r>
              <w:rPr>
                <w:rFonts w:ascii="Cambria" w:hAnsi="Cambria" w:cs="Arial"/>
              </w:rPr>
              <w:t>Finchem</w:t>
            </w:r>
            <w:proofErr w:type="spellEnd"/>
            <w:r>
              <w:rPr>
                <w:rFonts w:ascii="Cambria" w:hAnsi="Cambria" w:cs="Arial"/>
              </w:rPr>
              <w:t>, LD 11</w:t>
            </w:r>
          </w:p>
          <w:p w:rsidR="004069B7" w:rsidRDefault="004069B7" w:rsidP="001E1FAA">
            <w:pPr>
              <w:rPr>
                <w:rFonts w:ascii="Cambria" w:hAnsi="Cambria" w:cs="Arial"/>
              </w:rPr>
            </w:pPr>
            <w:r>
              <w:rPr>
                <w:rFonts w:ascii="Cambria" w:hAnsi="Cambria" w:cs="Arial"/>
                <w:b/>
              </w:rPr>
              <w:t>BILL STATUS:</w:t>
            </w:r>
            <w:r w:rsidRPr="00C6092E">
              <w:rPr>
                <w:rFonts w:ascii="Cambria" w:hAnsi="Cambria" w:cs="Arial"/>
              </w:rPr>
              <w:t xml:space="preserve"> </w:t>
            </w:r>
            <w:hyperlink r:id="rId588" w:tooltip="Bill Status Inquiry" w:history="1">
              <w:r w:rsidRPr="00632CA9">
                <w:rPr>
                  <w:rStyle w:val="Hyperlink"/>
                  <w:rFonts w:ascii="Cambria" w:hAnsi="Cambria"/>
                </w:rPr>
                <w:t>Caucus</w:t>
              </w:r>
              <w:r w:rsidRPr="00632CA9">
                <w:rPr>
                  <w:rStyle w:val="Hyperlink"/>
                  <w:rFonts w:ascii="Cambria" w:hAnsi="Cambria" w:cs="Arial"/>
                </w:rPr>
                <w:t xml:space="preserve"> &amp; COW</w:t>
              </w:r>
            </w:hyperlink>
          </w:p>
          <w:p w:rsidR="004069B7" w:rsidRPr="005D6405" w:rsidRDefault="004069B7" w:rsidP="001E1FAA">
            <w:pPr>
              <w:ind w:firstLine="900"/>
              <w:rPr>
                <w:rFonts w:ascii="Cambria" w:hAnsi="Cambria" w:cs="Arial"/>
              </w:rPr>
            </w:pPr>
            <w:r>
              <w:rPr>
                <w:rFonts w:ascii="Cambria" w:hAnsi="Cambria" w:cs="Arial"/>
              </w:rPr>
              <w:t>DP: WM 7-2-0-0</w:t>
            </w:r>
          </w:p>
          <w:tbl>
            <w:tblPr>
              <w:tblStyle w:val="TableGrid"/>
              <w:tblW w:w="0" w:type="auto"/>
              <w:tblLook w:val="04A0" w:firstRow="1" w:lastRow="0" w:firstColumn="1" w:lastColumn="0" w:noHBand="0" w:noVBand="1"/>
            </w:tblPr>
            <w:tblGrid>
              <w:gridCol w:w="5115"/>
            </w:tblGrid>
            <w:tr w:rsidR="004069B7" w:rsidTr="004069B7">
              <w:tc>
                <w:tcPr>
                  <w:tcW w:w="5115" w:type="dxa"/>
                  <w:tcBorders>
                    <w:top w:val="nil"/>
                    <w:left w:val="nil"/>
                    <w:bottom w:val="nil"/>
                    <w:right w:val="nil"/>
                  </w:tcBorders>
                  <w:tcMar>
                    <w:left w:w="0" w:type="dxa"/>
                    <w:right w:w="0" w:type="dxa"/>
                  </w:tcMar>
                </w:tcPr>
                <w:p w:rsidR="004069B7" w:rsidRDefault="004069B7" w:rsidP="00C67E92">
                  <w:pPr>
                    <w:framePr w:hSpace="180" w:wrap="around" w:vAnchor="page" w:hAnchor="margin" w:y="2433"/>
                    <w:rPr>
                      <w:rFonts w:ascii="Cambria" w:hAnsi="Cambria" w:cs="Arial"/>
                    </w:rPr>
                  </w:pPr>
                </w:p>
              </w:tc>
            </w:tr>
          </w:tbl>
          <w:p w:rsidR="004069B7" w:rsidRPr="00C6092E" w:rsidRDefault="004069B7" w:rsidP="001E1FAA">
            <w:pPr>
              <w:rPr>
                <w:rFonts w:ascii="Cambria" w:hAnsi="Cambria" w:cs="Arial"/>
              </w:rPr>
            </w:pPr>
          </w:p>
        </w:tc>
        <w:tc>
          <w:tcPr>
            <w:tcW w:w="4770" w:type="dxa"/>
          </w:tcPr>
          <w:p w:rsidR="004069B7" w:rsidRDefault="004069B7" w:rsidP="001E1FAA">
            <w:pPr>
              <w:rPr>
                <w:rFonts w:ascii="Cambria" w:hAnsi="Cambria" w:cs="Arial"/>
              </w:rPr>
            </w:pPr>
            <w:r w:rsidRPr="001C5438">
              <w:rPr>
                <w:rFonts w:ascii="Cambria" w:hAnsi="Cambria" w:cs="Arial"/>
                <w:noProof/>
              </w:rPr>
              <mc:AlternateContent>
                <mc:Choice Requires="wps">
                  <w:drawing>
                    <wp:anchor distT="0" distB="0" distL="114300" distR="114300" simplePos="0" relativeHeight="252088320" behindDoc="0" locked="1" layoutInCell="1" allowOverlap="0" wp14:anchorId="0898367F" wp14:editId="591F30BC">
                      <wp:simplePos x="0" y="0"/>
                      <wp:positionH relativeFrom="margin">
                        <wp:posOffset>-635</wp:posOffset>
                      </wp:positionH>
                      <wp:positionV relativeFrom="page">
                        <wp:posOffset>-47625</wp:posOffset>
                      </wp:positionV>
                      <wp:extent cx="2809875" cy="1056640"/>
                      <wp:effectExtent l="0" t="0" r="28575" b="10160"/>
                      <wp:wrapNone/>
                      <wp:docPr id="60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05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4069B7">
                                  <w:pPr>
                                    <w:rPr>
                                      <w:b/>
                                      <w:u w:val="single"/>
                                    </w:rPr>
                                  </w:pPr>
                                  <w:r w:rsidRPr="00BB4358">
                                    <w:rPr>
                                      <w:b/>
                                      <w:u w:val="single"/>
                                    </w:rPr>
                                    <w:t>Legend:</w:t>
                                  </w:r>
                                </w:p>
                                <w:p w:rsidR="00224FF0" w:rsidRDefault="00224FF0" w:rsidP="004069B7">
                                  <w:r>
                                    <w:t>District- Rio Nuevo Multipurpose Facilities District</w:t>
                                  </w:r>
                                </w:p>
                                <w:p w:rsidR="00224FF0" w:rsidRDefault="00224FF0" w:rsidP="004069B7">
                                  <w:r>
                                    <w:t xml:space="preserve">IGA- intergovernmental agreement </w:t>
                                  </w:r>
                                </w:p>
                                <w:p w:rsidR="00224FF0" w:rsidRDefault="00224FF0" w:rsidP="004069B7">
                                  <w:r>
                                    <w:t xml:space="preserve">TPT- transaction privilege tax </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8367F" id="_x0000_s1261" type="#_x0000_t202" style="position:absolute;margin-left:-.05pt;margin-top:-3.75pt;width:221.25pt;height:83.2pt;z-index:252088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jS0igIAABsFAAAOAAAAZHJzL2Uyb0RvYy54bWysVF1v2yAUfZ+0/4B4T/1RO02sOlUXJ9Ok&#10;7kNq9wMIxjEaBgYkdlftv++CkyxZX6ZpfrDB93I4594Dt3dDJ9CeGcuVLHFyFWPEJFU1l9sSf31a&#10;T2YYWUdkTYSSrMTPzOK7xds3t70uWKpaJWpmEIBIW/S6xK1zuogiS1vWEXulNJMQbJTpiIOp2Ua1&#10;IT2gdyJK43ga9crU2ijKrIW/1RjEi4DfNIy6z01jmUOixMDNhbcJ741/R4tbUmwN0S2nBxrkH1h0&#10;hEvY9ARVEUfQzvBXUB2nRlnVuCuqukg1DacsaAA1SfyHmseWaBa0QHGsPpXJ/j9Y+mn/xSBel3ga&#10;X2MkSQdNemKDQ+/UgDJfn17bAtIeNSS6AX5Dn4NWqx8U/WaRVMuWyC27N0b1LSM18Ev8yuhs6Yhj&#10;Pcim/6hq2IbsnApAQ2M6XzwoBwJ06NPzqTeeCoWf6Syez25yjCjEkjifTrPQvYgUx+XaWPeeqQ75&#10;QYkNND/Ak/2DdZ4OKY4pfjep1lyIYAAhUV/ieZ7mozAleO2DPs2a7WYpDNoTb6HwBG0QOU/ruAMj&#10;C96VeHZKIoUvx0rWYRdHuBjHwERIDw7qgNthNBrmZR7PV7PVLJtk6XQ1yeKqmtyvl9lkuk5u8uq6&#10;Wi6r5KfnmWRFy+uaSU/1aN4k+ztzHI7RaLuTfS8kXShfh+e18uiSRqgyqDp+g7rgA9/60QRu2AzB&#10;cul1fjTYRtXPYA2jxhMKNwoMWmV+YNTD6Syx/b4jhmEkPkiw1zzJoP3IhUmW36QwMeeRzXmESApQ&#10;JXYYjcOlG6+AnTZ828JOo6GlugdLNjyYxXt3ZHUwMpzAoOpwW/gjfj4PWb/vtMUvAAAA//8DAFBL&#10;AwQUAAYACAAAACEAlq1Yv90AAAAIAQAADwAAAGRycy9kb3ducmV2LnhtbEyPQU/DMAyF70j8h8hI&#10;3LZ0XUe30nRCDO6sDLimjddWNE7VZFvh12NOcLKs9/z8vXw72V6ccfSdIwWLeQQCqXamo0bB4fV5&#10;tgbhgyaje0eo4As9bIvrq1xnxl1oj+cyNIJDyGdaQRvCkEnp6xat9nM3ILF2dKPVgdexkWbUFw63&#10;vYyj6E5a3RF/aPWAjy3Wn+XJMkb8cVjuXkpMU10td0/fb5vje6/U7c30cA8i4BT+zPCLzzdQMFPl&#10;TmS86BXMFmzkka5AsJwkcQKiYt9qvQFZ5PJ/geIHAAD//wMAUEsBAi0AFAAGAAgAAAAhALaDOJL+&#10;AAAA4QEAABMAAAAAAAAAAAAAAAAAAAAAAFtDb250ZW50X1R5cGVzXS54bWxQSwECLQAUAAYACAAA&#10;ACEAOP0h/9YAAACUAQAACwAAAAAAAAAAAAAAAAAvAQAAX3JlbHMvLnJlbHNQSwECLQAUAAYACAAA&#10;ACEAD1Y0tIoCAAAbBQAADgAAAAAAAAAAAAAAAAAuAgAAZHJzL2Uyb0RvYy54bWxQSwECLQAUAAYA&#10;CAAAACEAlq1Yv90AAAAIAQAADwAAAAAAAAAAAAAAAADkBAAAZHJzL2Rvd25yZXYueG1sUEsFBgAA&#10;AAAEAAQA8wAAAO4FAAAAAA==&#10;" o:allowoverlap="f" filled="f">
                      <v:textbox>
                        <w:txbxContent>
                          <w:p w:rsidR="00224FF0" w:rsidRPr="00F34CC1" w:rsidRDefault="00224FF0" w:rsidP="004069B7">
                            <w:pPr>
                              <w:rPr>
                                <w:b/>
                                <w:u w:val="single"/>
                              </w:rPr>
                            </w:pPr>
                            <w:r w:rsidRPr="00BB4358">
                              <w:rPr>
                                <w:b/>
                                <w:u w:val="single"/>
                              </w:rPr>
                              <w:t>Legend:</w:t>
                            </w:r>
                          </w:p>
                          <w:p w:rsidR="00224FF0" w:rsidRDefault="00224FF0" w:rsidP="004069B7">
                            <w:r>
                              <w:t>District- Rio Nuevo Multipurpose Facilities District</w:t>
                            </w:r>
                          </w:p>
                          <w:p w:rsidR="00224FF0" w:rsidRDefault="00224FF0" w:rsidP="004069B7">
                            <w:r>
                              <w:t xml:space="preserve">IGA- intergovernmental agreement </w:t>
                            </w:r>
                          </w:p>
                          <w:p w:rsidR="00224FF0" w:rsidRDefault="00224FF0" w:rsidP="004069B7">
                            <w:r>
                              <w:t xml:space="preserve">TPT- transaction privilege tax </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4069B7" w:rsidRPr="001C5438" w:rsidRDefault="004069B7" w:rsidP="004069B7">
      <w:pPr>
        <w:spacing w:before="200"/>
        <w:jc w:val="both"/>
        <w:rPr>
          <w:rFonts w:ascii="Cambria" w:hAnsi="Cambria" w:cs="Arial"/>
          <w:b/>
          <w:u w:val="single"/>
        </w:rPr>
      </w:pPr>
      <w:r w:rsidRPr="001C5438">
        <w:rPr>
          <w:rFonts w:ascii="Cambria" w:hAnsi="Cambria" w:cs="Arial"/>
          <w:b/>
          <w:u w:val="single"/>
        </w:rPr>
        <w:t>Abstract</w:t>
      </w:r>
    </w:p>
    <w:p w:rsidR="004069B7" w:rsidRPr="001C5438" w:rsidRDefault="004069B7" w:rsidP="004069B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2087296" behindDoc="1" locked="1" layoutInCell="1" allowOverlap="0" wp14:anchorId="131E811C" wp14:editId="144BC68C">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60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4069B7">
                            <w:pPr>
                              <w:jc w:val="center"/>
                            </w:pPr>
                            <w:sdt>
                              <w:sdtPr>
                                <w:tag w:val="Prop105"/>
                                <w:id w:val="20893401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1242271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254994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6579959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E811C" id="_x0000_s1262" type="#_x0000_t202" style="position:absolute;left:0;text-align:left;margin-left:0;margin-top:628.5pt;width:468pt;height:21.6pt;z-index:-251229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qJqMAIAAFsEAAAOAAAAZHJzL2Uyb0RvYy54bWysVNtu2zAMfR+wfxD0vthxnLQx4hRdugwD&#10;ugvQ7gNkWbaFyaImKbG7rx8lp1nQbS/D/CBIInVInkN6czP2ihyFdRJ0SeezlBKhOdRStyX9+rh/&#10;c02J80zXTIEWJX0Sjt5sX7/aDKYQGXSgamEJgmhXDKaknfemSBLHO9EzNwMjNBobsD3zeLRtUls2&#10;IHqvkixNV8kAtjYWuHAOb+8mI91G/KYR3H9uGic8USXF3HxcbVyrsCbbDStay0wn+SkN9g9Z9Exq&#10;DHqGumOekYOVv0H1kltw0PgZhz6BppFcxBqwmnn6opqHjhkRa0FynDnT5P4fLP90/GKJrEu6SnNK&#10;NOtRpEcxevIWRrIK/AzGFej2YNDRj3iNOsdanbkH/s0RDbuO6VbcWgtDJ1iN+c3Dy+Ti6YTjAkg1&#10;fIQaw7CDhwg0NrYP5CEdBNFRp6ezNiEVjpfLdb5YpWjiaMuu8kUWxUtY8fzaWOffC+hJ2JTUovYR&#10;nR3vnQ/ZsOLZJQRzoGS9l0rFg22rnbLkyLBP9vGLBbxwU5oMJV0vs+VEwF8h0vj9CaKXHhteyb6k&#10;12cnVgTa3uk6tqNnUk17TFnpE4+BuolEP1ZjlCxbnAWqoH5Cai1MHY4TiZsO7A9KBuzukrrvB2YF&#10;JeqDRnnW8zwP4xAP+fIKyST20lJdWpjmCFVST8m03flphA7GyrbDSFNDaLhFSRsZ2Q7aT1mdCsAO&#10;jiKcpi2MyOU5ev36J2x/AgAA//8DAFBLAwQUAAYACAAAACEA+AmhC94AAAAKAQAADwAAAGRycy9k&#10;b3ducmV2LnhtbExPQU7DMBC8I/EHa5G4oNYmgbQNcSqEBKI3aBFc3dhNIux1sN00/J7lBLfZmdHs&#10;TLWenGWjCbH3KOF6LoAZbLzusZXwtnucLYHFpFAr69FI+DYR1vX5WaVK7U/4asZtahmFYCyVhC6l&#10;oeQ8Np1xKs79YJC0gw9OJTpDy3VQJwp3lmdCFNypHulDpwbz0Jnmc3t0EpY3z+NH3OQv701xsKt0&#10;tRifvoKUlxfT/R2wZKb0Z4bf+lQdauq090fUkVkJNCQRm90uCJG+ygsCe6JyITLgdcX/T6h/AAAA&#10;//8DAFBLAQItABQABgAIAAAAIQC2gziS/gAAAOEBAAATAAAAAAAAAAAAAAAAAAAAAABbQ29udGVu&#10;dF9UeXBlc10ueG1sUEsBAi0AFAAGAAgAAAAhADj9If/WAAAAlAEAAAsAAAAAAAAAAAAAAAAALwEA&#10;AF9yZWxzLy5yZWxzUEsBAi0AFAAGAAgAAAAhADg+omowAgAAWwQAAA4AAAAAAAAAAAAAAAAALgIA&#10;AGRycy9lMm9Eb2MueG1sUEsBAi0AFAAGAAgAAAAhAPgJoQveAAAACgEAAA8AAAAAAAAAAAAAAAAA&#10;igQAAGRycy9kb3ducmV2LnhtbFBLBQYAAAAABAAEAPMAAACVBQAAAAA=&#10;" o:allowoverlap="f">
                <v:textbox>
                  <w:txbxContent>
                    <w:p w:rsidR="00224FF0" w:rsidRDefault="00224FF0" w:rsidP="004069B7">
                      <w:pPr>
                        <w:jc w:val="center"/>
                      </w:pPr>
                      <w:sdt>
                        <w:sdtPr>
                          <w:tag w:val="Prop105"/>
                          <w:id w:val="20893401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1242271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254994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6579959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 xml:space="preserve">Relating to extending Rio Nuevo District funding. </w:t>
      </w:r>
    </w:p>
    <w:p w:rsidR="004069B7" w:rsidRPr="001C5438" w:rsidRDefault="004069B7" w:rsidP="004069B7">
      <w:pPr>
        <w:jc w:val="both"/>
        <w:rPr>
          <w:rFonts w:ascii="Cambria" w:hAnsi="Cambria" w:cs="Arial"/>
          <w:b/>
          <w:u w:val="single"/>
        </w:rPr>
      </w:pPr>
      <w:r w:rsidRPr="001C5438">
        <w:rPr>
          <w:rFonts w:ascii="Cambria" w:hAnsi="Cambria" w:cs="Arial"/>
          <w:b/>
          <w:u w:val="single"/>
        </w:rPr>
        <w:t>Provisions</w:t>
      </w:r>
    </w:p>
    <w:p w:rsidR="004069B7" w:rsidRDefault="004069B7" w:rsidP="004069B7">
      <w:pPr>
        <w:pStyle w:val="ListParagraph"/>
        <w:numPr>
          <w:ilvl w:val="0"/>
          <w:numId w:val="140"/>
        </w:numPr>
        <w:spacing w:after="120" w:line="240" w:lineRule="auto"/>
        <w:contextualSpacing w:val="0"/>
        <w:jc w:val="both"/>
        <w:rPr>
          <w:rFonts w:ascii="Cambria" w:hAnsi="Cambria" w:cs="Arial"/>
        </w:rPr>
      </w:pPr>
      <w:r>
        <w:rPr>
          <w:rFonts w:ascii="Cambria" w:hAnsi="Cambria" w:cs="Arial"/>
        </w:rPr>
        <w:t>Continues the distribution of shared revenue to the District until July 1, 2035 or upon the completion of the scheduled debt service, whichever occurs later. (Sec. 1)</w:t>
      </w:r>
    </w:p>
    <w:p w:rsidR="004069B7" w:rsidRDefault="004069B7" w:rsidP="004069B7">
      <w:pPr>
        <w:pStyle w:val="ListParagraph"/>
        <w:numPr>
          <w:ilvl w:val="0"/>
          <w:numId w:val="140"/>
        </w:numPr>
        <w:spacing w:after="0" w:line="240" w:lineRule="auto"/>
        <w:contextualSpacing w:val="0"/>
        <w:jc w:val="both"/>
        <w:rPr>
          <w:rFonts w:ascii="Cambria" w:hAnsi="Cambria" w:cs="Arial"/>
        </w:rPr>
      </w:pPr>
      <w:r>
        <w:rPr>
          <w:rFonts w:ascii="Cambria" w:hAnsi="Cambria" w:cs="Arial"/>
        </w:rPr>
        <w:t>Authorizes monies paid to the District to be used for:</w:t>
      </w:r>
    </w:p>
    <w:p w:rsidR="004069B7" w:rsidRDefault="004069B7" w:rsidP="004069B7">
      <w:pPr>
        <w:pStyle w:val="ListParagraph"/>
        <w:numPr>
          <w:ilvl w:val="1"/>
          <w:numId w:val="140"/>
        </w:numPr>
        <w:spacing w:after="0" w:line="240" w:lineRule="auto"/>
        <w:contextualSpacing w:val="0"/>
        <w:jc w:val="both"/>
        <w:rPr>
          <w:rFonts w:ascii="Cambria" w:hAnsi="Cambria" w:cs="Arial"/>
        </w:rPr>
      </w:pPr>
      <w:r>
        <w:rPr>
          <w:rFonts w:ascii="Cambria" w:hAnsi="Cambria" w:cs="Arial"/>
        </w:rPr>
        <w:t>Debt service for bonds issued by the district before January 1, 2025; and</w:t>
      </w:r>
    </w:p>
    <w:p w:rsidR="004069B7" w:rsidRDefault="004069B7" w:rsidP="004069B7">
      <w:pPr>
        <w:pStyle w:val="ListParagraph"/>
        <w:numPr>
          <w:ilvl w:val="1"/>
          <w:numId w:val="140"/>
        </w:numPr>
        <w:spacing w:after="120" w:line="240" w:lineRule="auto"/>
        <w:contextualSpacing w:val="0"/>
        <w:jc w:val="both"/>
        <w:rPr>
          <w:rFonts w:ascii="Cambria" w:hAnsi="Cambria" w:cs="Arial"/>
        </w:rPr>
      </w:pPr>
      <w:r>
        <w:rPr>
          <w:rFonts w:ascii="Cambria" w:hAnsi="Cambria" w:cs="Arial"/>
        </w:rPr>
        <w:t>Contractual obligations incurred by the district before June 1, 2025. (Sec. 2)</w:t>
      </w:r>
    </w:p>
    <w:p w:rsidR="004069B7" w:rsidRPr="000B43EC" w:rsidRDefault="004069B7" w:rsidP="004069B7">
      <w:pPr>
        <w:pStyle w:val="ListParagraph"/>
        <w:numPr>
          <w:ilvl w:val="0"/>
          <w:numId w:val="140"/>
        </w:numPr>
        <w:spacing w:after="120" w:line="240" w:lineRule="auto"/>
        <w:contextualSpacing w:val="0"/>
        <w:jc w:val="both"/>
        <w:rPr>
          <w:rFonts w:ascii="Cambria" w:hAnsi="Cambria" w:cs="Arial"/>
        </w:rPr>
      </w:pPr>
      <w:r>
        <w:rPr>
          <w:rFonts w:ascii="Cambria" w:hAnsi="Cambria" w:cs="Arial"/>
        </w:rPr>
        <w:t>Makes technical changes. (Sec. 1, 2)</w:t>
      </w:r>
    </w:p>
    <w:p w:rsidR="004069B7" w:rsidRPr="00DF63C7" w:rsidRDefault="004069B7" w:rsidP="004069B7">
      <w:pPr>
        <w:jc w:val="both"/>
        <w:rPr>
          <w:rFonts w:ascii="Cambria" w:hAnsi="Cambria" w:cs="Arial"/>
          <w:b/>
          <w:u w:val="single"/>
        </w:rPr>
      </w:pPr>
      <w:r w:rsidRPr="00DF63C7">
        <w:rPr>
          <w:rFonts w:ascii="Cambria" w:hAnsi="Cambria" w:cs="Arial"/>
          <w:b/>
          <w:u w:val="single"/>
        </w:rPr>
        <w:t>Additional Information</w:t>
      </w:r>
    </w:p>
    <w:p w:rsidR="004069B7" w:rsidRPr="00DF63C7" w:rsidRDefault="004069B7" w:rsidP="004069B7">
      <w:pPr>
        <w:spacing w:after="120"/>
        <w:jc w:val="both"/>
        <w:rPr>
          <w:rFonts w:ascii="Cambria" w:hAnsi="Cambria"/>
        </w:rPr>
      </w:pPr>
      <w:r w:rsidRPr="00DF63C7">
        <w:rPr>
          <w:rFonts w:ascii="Cambria" w:hAnsi="Cambria"/>
        </w:rPr>
        <w:t xml:space="preserve">The </w:t>
      </w:r>
      <w:r w:rsidRPr="00BA3D5D">
        <w:rPr>
          <w:rFonts w:ascii="Cambria" w:hAnsi="Cambria"/>
        </w:rPr>
        <w:t>Rio Nuevo Multipurpose Facilities District</w:t>
      </w:r>
      <w:r w:rsidRPr="00DF63C7">
        <w:rPr>
          <w:rFonts w:ascii="Cambria" w:hAnsi="Cambria"/>
        </w:rPr>
        <w:t xml:space="preserve"> was formed in 1999 through an IGA by the municipalities of the City of Tucson, the Town of Sahuarita, and the City of South Tucson as a tax-levying public improvement district and a separate legal entity from the City of Tucson. The District rece</w:t>
      </w:r>
      <w:r>
        <w:rPr>
          <w:rFonts w:ascii="Cambria" w:hAnsi="Cambria"/>
        </w:rPr>
        <w:t>ives an incremental portion of s</w:t>
      </w:r>
      <w:r w:rsidRPr="00DF63C7">
        <w:rPr>
          <w:rFonts w:ascii="Cambria" w:hAnsi="Cambria"/>
        </w:rPr>
        <w:t>tat</w:t>
      </w:r>
      <w:r>
        <w:rPr>
          <w:rFonts w:ascii="Cambria" w:hAnsi="Cambria"/>
        </w:rPr>
        <w:t xml:space="preserve">e-shared funds derived from TPT, which are </w:t>
      </w:r>
      <w:r w:rsidRPr="00DF63C7">
        <w:rPr>
          <w:rFonts w:ascii="Cambria" w:hAnsi="Cambria"/>
        </w:rPr>
        <w:t>collected within District</w:t>
      </w:r>
      <w:r>
        <w:rPr>
          <w:rFonts w:ascii="Cambria" w:hAnsi="Cambria"/>
        </w:rPr>
        <w:t xml:space="preserve"> boundaries to be </w:t>
      </w:r>
      <w:r w:rsidRPr="00DF63C7">
        <w:rPr>
          <w:rFonts w:ascii="Cambria" w:hAnsi="Cambria"/>
        </w:rPr>
        <w:t>invested in public projects</w:t>
      </w:r>
      <w:r w:rsidRPr="003D21D0">
        <w:rPr>
          <w:rFonts w:ascii="Cambria" w:hAnsi="Cambria"/>
        </w:rPr>
        <w:t xml:space="preserve">. </w:t>
      </w:r>
      <w:r w:rsidRPr="003D21D0">
        <w:rPr>
          <w:rFonts w:ascii="Cambria" w:hAnsi="Cambria"/>
          <w:shd w:val="clear" w:color="auto" w:fill="FFFFFF"/>
        </w:rPr>
        <w:t>Expenditure of</w:t>
      </w:r>
      <w:r>
        <w:rPr>
          <w:rFonts w:ascii="Cambria" w:hAnsi="Cambria"/>
          <w:shd w:val="clear" w:color="auto" w:fill="FFFFFF"/>
        </w:rPr>
        <w:t xml:space="preserve"> the funds collected is </w:t>
      </w:r>
      <w:r w:rsidRPr="003D21D0">
        <w:rPr>
          <w:rFonts w:ascii="Cambria" w:hAnsi="Cambria"/>
          <w:shd w:val="clear" w:color="auto" w:fill="FFFFFF"/>
        </w:rPr>
        <w:t>disbursed and managed by the reconstituted Rio Nuevo Multipurpose Facilities District Board of Directors who</w:t>
      </w:r>
      <w:r>
        <w:rPr>
          <w:rFonts w:ascii="Cambria" w:hAnsi="Cambria"/>
          <w:shd w:val="clear" w:color="auto" w:fill="FFFFFF"/>
        </w:rPr>
        <w:t>,</w:t>
      </w:r>
      <w:r w:rsidRPr="003D21D0">
        <w:rPr>
          <w:rFonts w:ascii="Cambria" w:hAnsi="Cambria"/>
          <w:shd w:val="clear" w:color="auto" w:fill="FFFFFF"/>
        </w:rPr>
        <w:t xml:space="preserve"> as of 2010</w:t>
      </w:r>
      <w:r>
        <w:rPr>
          <w:rFonts w:ascii="Cambria" w:hAnsi="Cambria"/>
          <w:shd w:val="clear" w:color="auto" w:fill="FFFFFF"/>
        </w:rPr>
        <w:t>,</w:t>
      </w:r>
      <w:r w:rsidRPr="003D21D0">
        <w:rPr>
          <w:rFonts w:ascii="Cambria" w:hAnsi="Cambria"/>
          <w:shd w:val="clear" w:color="auto" w:fill="FFFFFF"/>
        </w:rPr>
        <w:t xml:space="preserve"> are appointed by t</w:t>
      </w:r>
      <w:r>
        <w:rPr>
          <w:rFonts w:ascii="Cambria" w:hAnsi="Cambria"/>
          <w:shd w:val="clear" w:color="auto" w:fill="FFFFFF"/>
        </w:rPr>
        <w:t xml:space="preserve">he </w:t>
      </w:r>
      <w:r w:rsidRPr="003D21D0">
        <w:rPr>
          <w:rFonts w:ascii="Cambria" w:hAnsi="Cambria"/>
          <w:shd w:val="clear" w:color="auto" w:fill="FFFFFF"/>
        </w:rPr>
        <w:t>Governor, President of the Senate, and Speaker of the House of Representatives</w:t>
      </w:r>
      <w:r>
        <w:rPr>
          <w:rFonts w:ascii="Cambria" w:hAnsi="Cambria"/>
          <w:shd w:val="clear" w:color="auto" w:fill="FFFFFF"/>
        </w:rPr>
        <w:t xml:space="preserve"> (</w:t>
      </w:r>
      <w:hyperlink r:id="rId589" w:history="1">
        <w:r w:rsidRPr="00BA3D5D">
          <w:rPr>
            <w:rStyle w:val="Hyperlink"/>
            <w:rFonts w:ascii="Cambria" w:hAnsi="Cambria"/>
            <w:shd w:val="clear" w:color="auto" w:fill="FFFFFF"/>
          </w:rPr>
          <w:t>Rio Nuevo Multipurpose Facilities District</w:t>
        </w:r>
      </w:hyperlink>
      <w:r>
        <w:rPr>
          <w:rFonts w:ascii="Cambria" w:hAnsi="Cambria"/>
          <w:shd w:val="clear" w:color="auto" w:fill="FFFFFF"/>
        </w:rPr>
        <w:t>)</w:t>
      </w:r>
      <w:r w:rsidRPr="003D21D0">
        <w:rPr>
          <w:rFonts w:ascii="Cambria" w:hAnsi="Cambria"/>
          <w:shd w:val="clear" w:color="auto" w:fill="FFFFFF"/>
        </w:rPr>
        <w:t>.</w:t>
      </w:r>
    </w:p>
    <w:p w:rsidR="004069B7" w:rsidRDefault="004069B7" w:rsidP="004069B7">
      <w:pPr>
        <w:jc w:val="both"/>
        <w:rPr>
          <w:rFonts w:ascii="Cambria" w:hAnsi="Cambria" w:cs="Arial"/>
          <w:b/>
          <w:u w:val="single"/>
        </w:rPr>
      </w:pPr>
      <w:r w:rsidRPr="001C5438">
        <w:rPr>
          <w:rFonts w:ascii="Cambria" w:hAnsi="Cambria" w:cs="Arial"/>
          <w:b/>
          <w:u w:val="single"/>
        </w:rPr>
        <w:t>Current Law</w:t>
      </w:r>
    </w:p>
    <w:p w:rsidR="004069B7" w:rsidRDefault="004069B7" w:rsidP="004069B7">
      <w:pPr>
        <w:jc w:val="both"/>
        <w:rPr>
          <w:rFonts w:ascii="Cambria" w:hAnsi="Cambria" w:cs="Arial"/>
        </w:rPr>
      </w:pPr>
      <w:r>
        <w:rPr>
          <w:rFonts w:ascii="Cambria" w:hAnsi="Cambria" w:cs="Arial"/>
        </w:rPr>
        <w:t xml:space="preserve">The state disburses TPT revenues through state shared revenue to stadium districts to be used for the components for a multipurpose facility that are owned by the District or that are publicly owned to pay for:  </w:t>
      </w:r>
    </w:p>
    <w:p w:rsidR="004069B7" w:rsidRPr="00666A92" w:rsidRDefault="004069B7" w:rsidP="004069B7">
      <w:pPr>
        <w:pStyle w:val="ListParagraph"/>
        <w:numPr>
          <w:ilvl w:val="0"/>
          <w:numId w:val="136"/>
        </w:numPr>
        <w:spacing w:after="120" w:line="240" w:lineRule="auto"/>
        <w:jc w:val="both"/>
        <w:rPr>
          <w:rFonts w:ascii="Cambria" w:hAnsi="Cambria" w:cs="Arial"/>
          <w:b/>
          <w:u w:val="single"/>
        </w:rPr>
      </w:pPr>
      <w:r>
        <w:rPr>
          <w:rFonts w:ascii="Cambria" w:hAnsi="Cambria" w:cs="Arial"/>
        </w:rPr>
        <w:t>D</w:t>
      </w:r>
      <w:r w:rsidRPr="00666A92">
        <w:rPr>
          <w:rFonts w:ascii="Cambria" w:hAnsi="Cambria" w:cs="Arial"/>
        </w:rPr>
        <w:t>ebt service for bonds issued by the D</w:t>
      </w:r>
      <w:r>
        <w:rPr>
          <w:rFonts w:ascii="Cambria" w:hAnsi="Cambria" w:cs="Arial"/>
        </w:rPr>
        <w:t>istrict before January 1, 2009;</w:t>
      </w:r>
    </w:p>
    <w:p w:rsidR="004069B7" w:rsidRPr="00666A92" w:rsidRDefault="004069B7" w:rsidP="004069B7">
      <w:pPr>
        <w:pStyle w:val="ListParagraph"/>
        <w:numPr>
          <w:ilvl w:val="0"/>
          <w:numId w:val="136"/>
        </w:numPr>
        <w:spacing w:after="120" w:line="240" w:lineRule="auto"/>
        <w:jc w:val="both"/>
        <w:rPr>
          <w:rFonts w:ascii="Cambria" w:hAnsi="Cambria" w:cs="Arial"/>
          <w:b/>
          <w:u w:val="single"/>
        </w:rPr>
      </w:pPr>
      <w:r>
        <w:rPr>
          <w:rFonts w:ascii="Cambria" w:hAnsi="Cambria" w:cs="Arial"/>
        </w:rPr>
        <w:t>C</w:t>
      </w:r>
      <w:r w:rsidRPr="00666A92">
        <w:rPr>
          <w:rFonts w:ascii="Cambria" w:hAnsi="Cambria" w:cs="Arial"/>
        </w:rPr>
        <w:t>ontractual obligations incurred by the District before June 1, 2009</w:t>
      </w:r>
      <w:r>
        <w:rPr>
          <w:rFonts w:ascii="Cambria" w:hAnsi="Cambria" w:cs="Arial"/>
        </w:rPr>
        <w:t>;</w:t>
      </w:r>
    </w:p>
    <w:p w:rsidR="004069B7" w:rsidRPr="00666A92" w:rsidRDefault="004069B7" w:rsidP="004069B7">
      <w:pPr>
        <w:pStyle w:val="ListParagraph"/>
        <w:numPr>
          <w:ilvl w:val="0"/>
          <w:numId w:val="136"/>
        </w:numPr>
        <w:spacing w:after="120" w:line="240" w:lineRule="auto"/>
        <w:jc w:val="both"/>
        <w:rPr>
          <w:rFonts w:ascii="Cambria" w:hAnsi="Cambria" w:cs="Arial"/>
          <w:b/>
          <w:u w:val="single"/>
        </w:rPr>
      </w:pPr>
      <w:r>
        <w:rPr>
          <w:rFonts w:ascii="Cambria" w:hAnsi="Cambria" w:cs="Arial"/>
        </w:rPr>
        <w:t>F</w:t>
      </w:r>
      <w:r w:rsidRPr="00666A92">
        <w:rPr>
          <w:rFonts w:ascii="Cambria" w:hAnsi="Cambria" w:cs="Arial"/>
        </w:rPr>
        <w:t>iduciary, legal and administrative expenses of the District</w:t>
      </w:r>
      <w:r>
        <w:rPr>
          <w:rFonts w:ascii="Cambria" w:hAnsi="Cambria" w:cs="Arial"/>
        </w:rPr>
        <w:t>;</w:t>
      </w:r>
      <w:r w:rsidRPr="00666A92">
        <w:rPr>
          <w:rFonts w:ascii="Cambria" w:hAnsi="Cambria" w:cs="Arial"/>
        </w:rPr>
        <w:t xml:space="preserve"> and </w:t>
      </w:r>
    </w:p>
    <w:p w:rsidR="004069B7" w:rsidRPr="00666A92" w:rsidRDefault="004069B7" w:rsidP="004069B7">
      <w:pPr>
        <w:pStyle w:val="ListParagraph"/>
        <w:numPr>
          <w:ilvl w:val="0"/>
          <w:numId w:val="136"/>
        </w:numPr>
        <w:spacing w:after="0" w:line="240" w:lineRule="auto"/>
        <w:jc w:val="both"/>
        <w:rPr>
          <w:rStyle w:val="Hyperlink"/>
          <w:rFonts w:ascii="Cambria" w:hAnsi="Cambria" w:cs="Arial"/>
          <w:b/>
        </w:rPr>
      </w:pPr>
      <w:r>
        <w:rPr>
          <w:rFonts w:ascii="Cambria" w:hAnsi="Cambria" w:cs="Arial"/>
        </w:rPr>
        <w:t>The design of construction of a</w:t>
      </w:r>
      <w:r w:rsidRPr="00666A92">
        <w:rPr>
          <w:rFonts w:ascii="Cambria" w:hAnsi="Cambria" w:cs="Arial"/>
        </w:rPr>
        <w:t xml:space="preserve"> hotel and convention center located on the facility site </w:t>
      </w:r>
      <w:hyperlink r:id="rId590" w:history="1">
        <w:r w:rsidRPr="00666A92">
          <w:rPr>
            <w:rStyle w:val="Hyperlink"/>
            <w:rFonts w:ascii="Cambria" w:hAnsi="Cambria" w:cs="Arial"/>
          </w:rPr>
          <w:t>(A.R.S. 48-4204).</w:t>
        </w:r>
      </w:hyperlink>
    </w:p>
    <w:p w:rsidR="004069B7" w:rsidRPr="00666A92" w:rsidRDefault="004069B7" w:rsidP="004069B7">
      <w:pPr>
        <w:spacing w:after="120"/>
        <w:jc w:val="both"/>
        <w:rPr>
          <w:rFonts w:ascii="Cambria" w:hAnsi="Cambria" w:cs="Arial"/>
          <w:b/>
          <w:u w:val="single"/>
        </w:rPr>
      </w:pPr>
      <w:r w:rsidRPr="00666A92">
        <w:rPr>
          <w:rFonts w:ascii="Cambria" w:hAnsi="Cambria" w:cs="Arial"/>
        </w:rPr>
        <w:t>TPT disbursements</w:t>
      </w:r>
      <w:r>
        <w:rPr>
          <w:rFonts w:ascii="Cambria" w:hAnsi="Cambria" w:cs="Arial"/>
        </w:rPr>
        <w:t xml:space="preserve"> are authorized until the earlier</w:t>
      </w:r>
      <w:r w:rsidRPr="00666A92">
        <w:rPr>
          <w:rFonts w:ascii="Cambria" w:hAnsi="Cambria" w:cs="Arial"/>
        </w:rPr>
        <w:t xml:space="preserve"> of either July 1, 2025 or until all authorized debt service payments are completed (</w:t>
      </w:r>
      <w:hyperlink r:id="rId591" w:history="1">
        <w:r w:rsidRPr="00666A92">
          <w:rPr>
            <w:rStyle w:val="Hyperlink"/>
            <w:rFonts w:ascii="Cambria" w:hAnsi="Cambria" w:cs="Arial"/>
          </w:rPr>
          <w:t>A.R.S 42-5031</w:t>
        </w:r>
      </w:hyperlink>
      <w:r w:rsidRPr="00666A92">
        <w:rPr>
          <w:rStyle w:val="Hyperlink"/>
          <w:rFonts w:ascii="Cambria" w:hAnsi="Cambria" w:cs="Arial"/>
        </w:rPr>
        <w:t>)</w:t>
      </w:r>
      <w:r w:rsidRPr="00666A92">
        <w:rPr>
          <w:rFonts w:ascii="Cambria" w:hAnsi="Cambria" w:cs="Arial"/>
        </w:rPr>
        <w:t xml:space="preserve">.  </w:t>
      </w:r>
    </w:p>
    <w:p w:rsidR="004069B7" w:rsidRPr="00A77C6F" w:rsidRDefault="004069B7" w:rsidP="004069B7">
      <w:pPr>
        <w:spacing w:after="120"/>
        <w:jc w:val="both"/>
        <w:rPr>
          <w:rFonts w:ascii="Cambria" w:hAnsi="Cambria" w:cs="Arial"/>
        </w:rPr>
      </w:pPr>
    </w:p>
    <w:p w:rsidR="004069B7" w:rsidRDefault="004069B7" w:rsidP="004069B7">
      <w:pPr>
        <w:sectPr w:rsidR="004069B7" w:rsidSect="00990E7D">
          <w:type w:val="continuous"/>
          <w:pgSz w:w="12240" w:h="15840"/>
          <w:pgMar w:top="1440" w:right="1440" w:bottom="1440" w:left="1440" w:header="720" w:footer="720" w:gutter="0"/>
          <w:cols w:space="720"/>
          <w:docGrid w:linePitch="360"/>
        </w:sectPr>
      </w:pPr>
    </w:p>
    <w:p w:rsidR="004069B7" w:rsidRDefault="004069B7" w:rsidP="004069B7">
      <w:pPr>
        <w:pStyle w:val="Heading1"/>
        <w:jc w:val="center"/>
      </w:pPr>
      <w:r>
        <w:rPr>
          <w:noProof/>
        </w:rPr>
        <w:lastRenderedPageBreak/>
        <w:drawing>
          <wp:anchor distT="0" distB="0" distL="114300" distR="114300" simplePos="0" relativeHeight="252089344" behindDoc="1" locked="0" layoutInCell="1" allowOverlap="1" wp14:anchorId="3A0CA541" wp14:editId="122C7187">
            <wp:simplePos x="0" y="0"/>
            <wp:positionH relativeFrom="column">
              <wp:posOffset>2362835</wp:posOffset>
            </wp:positionH>
            <wp:positionV relativeFrom="paragraph">
              <wp:posOffset>-322580</wp:posOffset>
            </wp:positionV>
            <wp:extent cx="1214755" cy="1165860"/>
            <wp:effectExtent l="0" t="0" r="0" b="0"/>
            <wp:wrapNone/>
            <wp:docPr id="618" name="Picture 618"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69B7" w:rsidRDefault="004069B7" w:rsidP="004069B7">
      <w:pPr>
        <w:jc w:val="center"/>
        <w:sectPr w:rsidR="004069B7" w:rsidSect="00990E7D">
          <w:footerReference w:type="default" r:id="rId592"/>
          <w:pgSz w:w="12240" w:h="15840"/>
          <w:pgMar w:top="1080" w:right="1440" w:bottom="1440" w:left="1440" w:header="720" w:footer="720" w:gutter="0"/>
          <w:cols w:space="720"/>
          <w:docGrid w:linePitch="360"/>
        </w:sectPr>
      </w:pPr>
      <w:bookmarkStart w:id="147" w:name="hb2459"/>
      <w:bookmarkEnd w:id="147"/>
    </w:p>
    <w:p w:rsidR="004069B7" w:rsidRDefault="004069B7" w:rsidP="004069B7">
      <w:pPr>
        <w:rPr>
          <w:b/>
        </w:rPr>
      </w:pPr>
    </w:p>
    <w:tbl>
      <w:tblPr>
        <w:tblStyle w:val="TableGrid"/>
        <w:tblpPr w:leftFromText="180" w:rightFromText="180" w:vertAnchor="page" w:horzAnchor="margin" w:tblpY="2384"/>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69B7" w:rsidTr="001E1FAA">
        <w:tc>
          <w:tcPr>
            <w:tcW w:w="9895" w:type="dxa"/>
            <w:gridSpan w:val="2"/>
          </w:tcPr>
          <w:p w:rsidR="004069B7" w:rsidRPr="002B09D5" w:rsidRDefault="004069B7" w:rsidP="001E1FAA">
            <w:pPr>
              <w:spacing w:after="120"/>
              <w:rPr>
                <w:rFonts w:ascii="Cambria" w:hAnsi="Cambria" w:cs="Arial"/>
                <w:noProof/>
                <w:sz w:val="28"/>
                <w:szCs w:val="28"/>
                <w:u w:val="single"/>
              </w:rPr>
            </w:pPr>
            <w:r>
              <w:rPr>
                <w:rFonts w:ascii="Cambria" w:hAnsi="Cambria" w:cs="Arial"/>
                <w:b/>
                <w:noProof/>
                <w:sz w:val="28"/>
                <w:szCs w:val="28"/>
                <w:u w:val="single"/>
              </w:rPr>
              <w:t>HB 2459:</w:t>
            </w:r>
            <w:r w:rsidRPr="00803606">
              <w:rPr>
                <w:rFonts w:ascii="Cambria" w:hAnsi="Cambria" w:cs="Arial"/>
                <w:noProof/>
                <w:sz w:val="28"/>
                <w:szCs w:val="28"/>
                <w:u w:val="single"/>
              </w:rPr>
              <w:t xml:space="preserve"> </w:t>
            </w:r>
            <w:r>
              <w:rPr>
                <w:rFonts w:ascii="Cambria" w:hAnsi="Cambria" w:cs="Arial"/>
                <w:noProof/>
                <w:sz w:val="28"/>
                <w:szCs w:val="28"/>
                <w:u w:val="single"/>
              </w:rPr>
              <w:t>income tax; child tax credit</w:t>
            </w:r>
          </w:p>
        </w:tc>
      </w:tr>
      <w:tr w:rsidR="004069B7" w:rsidTr="001E1FAA">
        <w:trPr>
          <w:trHeight w:val="1215"/>
        </w:trPr>
        <w:tc>
          <w:tcPr>
            <w:tcW w:w="5125" w:type="dxa"/>
          </w:tcPr>
          <w:p w:rsidR="004069B7" w:rsidRPr="00311FEF" w:rsidRDefault="004069B7" w:rsidP="001E1FAA">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Representative Mosley, LD 5</w:t>
            </w:r>
          </w:p>
          <w:p w:rsidR="004069B7" w:rsidRPr="00831CC0" w:rsidRDefault="004069B7" w:rsidP="001E1FAA">
            <w:pPr>
              <w:rPr>
                <w:rFonts w:ascii="Cambria" w:hAnsi="Cambria" w:cs="Arial"/>
              </w:rPr>
            </w:pPr>
            <w:r>
              <w:rPr>
                <w:rFonts w:ascii="Cambria" w:hAnsi="Cambria" w:cs="Arial"/>
                <w:b/>
              </w:rPr>
              <w:t>BILL STATUS:</w:t>
            </w:r>
            <w:r w:rsidRPr="00C6092E">
              <w:rPr>
                <w:rFonts w:ascii="Cambria" w:hAnsi="Cambria" w:cs="Arial"/>
              </w:rPr>
              <w:t xml:space="preserve"> </w:t>
            </w:r>
            <w:hyperlink r:id="rId593"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4069B7" w:rsidTr="004069B7">
              <w:tc>
                <w:tcPr>
                  <w:tcW w:w="5115" w:type="dxa"/>
                  <w:tcBorders>
                    <w:top w:val="nil"/>
                    <w:left w:val="nil"/>
                    <w:bottom w:val="nil"/>
                    <w:right w:val="nil"/>
                  </w:tcBorders>
                  <w:tcMar>
                    <w:left w:w="0" w:type="dxa"/>
                    <w:right w:w="0" w:type="dxa"/>
                  </w:tcMar>
                </w:tcPr>
                <w:p w:rsidR="004069B7" w:rsidRDefault="004069B7" w:rsidP="00C67E92">
                  <w:pPr>
                    <w:framePr w:hSpace="180" w:wrap="around" w:vAnchor="page" w:hAnchor="margin" w:y="2384"/>
                    <w:ind w:left="540"/>
                    <w:rPr>
                      <w:rFonts w:ascii="Cambria" w:hAnsi="Cambria" w:cs="Arial"/>
                    </w:rPr>
                  </w:pPr>
                  <w:r>
                    <w:rPr>
                      <w:rFonts w:ascii="Cambria" w:hAnsi="Cambria" w:cs="Arial"/>
                    </w:rPr>
                    <w:t>WM: DPA 5-4-0-0</w:t>
                  </w:r>
                </w:p>
              </w:tc>
            </w:tr>
          </w:tbl>
          <w:p w:rsidR="004069B7" w:rsidRPr="00C6092E" w:rsidRDefault="004069B7" w:rsidP="001E1FAA">
            <w:pPr>
              <w:rPr>
                <w:rFonts w:ascii="Cambria" w:hAnsi="Cambria" w:cs="Arial"/>
              </w:rPr>
            </w:pPr>
          </w:p>
        </w:tc>
        <w:tc>
          <w:tcPr>
            <w:tcW w:w="4770" w:type="dxa"/>
          </w:tcPr>
          <w:p w:rsidR="004069B7" w:rsidRDefault="004069B7" w:rsidP="001E1FAA">
            <w:pPr>
              <w:rPr>
                <w:rFonts w:ascii="Cambria" w:hAnsi="Cambria" w:cs="Arial"/>
              </w:rPr>
            </w:pPr>
            <w:r w:rsidRPr="001C5438">
              <w:rPr>
                <w:rFonts w:ascii="Cambria" w:hAnsi="Cambria" w:cs="Arial"/>
                <w:noProof/>
              </w:rPr>
              <mc:AlternateContent>
                <mc:Choice Requires="wps">
                  <w:drawing>
                    <wp:anchor distT="0" distB="0" distL="114300" distR="114300" simplePos="0" relativeHeight="252091392" behindDoc="0" locked="1" layoutInCell="1" allowOverlap="0" wp14:anchorId="4E0C0363" wp14:editId="5BD1764B">
                      <wp:simplePos x="0" y="0"/>
                      <wp:positionH relativeFrom="margin">
                        <wp:posOffset>-635</wp:posOffset>
                      </wp:positionH>
                      <wp:positionV relativeFrom="page">
                        <wp:posOffset>6985</wp:posOffset>
                      </wp:positionV>
                      <wp:extent cx="2669540" cy="878205"/>
                      <wp:effectExtent l="0" t="0" r="16510" b="17145"/>
                      <wp:wrapNone/>
                      <wp:docPr id="60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878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Default="00224FF0" w:rsidP="004069B7">
                                  <w:pPr>
                                    <w:rPr>
                                      <w:b/>
                                      <w:u w:val="single"/>
                                    </w:rPr>
                                  </w:pPr>
                                  <w:r w:rsidRPr="00BB4358">
                                    <w:rPr>
                                      <w:b/>
                                      <w:u w:val="single"/>
                                    </w:rPr>
                                    <w:t>Legend:</w:t>
                                  </w:r>
                                </w:p>
                                <w:p w:rsidR="00224FF0" w:rsidRDefault="00224FF0" w:rsidP="004069B7">
                                  <w:r>
                                    <w:t>FPL – federal poverty level</w:t>
                                  </w:r>
                                </w:p>
                                <w:p w:rsidR="00224FF0" w:rsidRPr="001F78B5" w:rsidRDefault="00224FF0" w:rsidP="004069B7">
                                  <w:r>
                                    <w:t>IRC – Internal Revenue Code</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C0363" id="_x0000_s1263" type="#_x0000_t202" style="position:absolute;margin-left:-.05pt;margin-top:.55pt;width:210.2pt;height:69.15pt;z-index:252091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eNhQIAABoFAAAOAAAAZHJzL2Uyb0RvYy54bWysVNuO2yAQfa/Uf0C8J76sc7PWWaVxUlXa&#10;XqTdfgDBOEbFQIHE3lb99w44yWa7L1VVP9jAjM+cwxy4vetbgY7MWK5kgZNxjBGTVFVc7gv89XE7&#10;mmNkHZEVEUqyAj8xi++Wb9/cdjpnqWqUqJhBACJt3ukCN87pPIosbVhL7FhpJiFYK9MSB1OzjypD&#10;OkBvRZTG8TTqlKm0UZRZC6vlEMTLgF/XjLrPdW2ZQ6LAwM2FtwnvnX9Hy1uS7w3RDacnGuQfWLSE&#10;Syh6gSqJI+hg+CuollOjrKrdmKo2UnXNKQsaQE0S/6HmoSGaBS2wOVZftsn+P1j66fjFIF4VeBpP&#10;MJKkhSY9st6hd6pHmd+fTtsc0h40JLoelqHPQavV94p+s0iqdUPknq2MUV3DSAX8Ev9ndPXrgGM9&#10;yK77qCooQw5OBaC+Nq3fPNgOBOjQp6dLbzwVCovpdLqYZBCiEJvP5inQ9SVIfv5bG+veM9UiPyiw&#10;gd4HdHK8t25IPaf4YlJtuRCwTnIhUVfgxSSdDLqU4JUP+pg1+91aGHQk3kHhOdW112ktd+BjwVsg&#10;d0kiud+NjaxCFUe4GMZAWkgPDuKA22k0+OXnIl5s5pt5NsrS6WaUxWU5Wm3X2Wi6TWaT8qZcr8vk&#10;l+eZZHnDq4pJT/Xs3ST7O2+cTtHguot7X0h6oXwbntfKo5c0QkNA1fkb1AUb+M4PHnD9rg+OS29m&#10;HtCbZKeqJ3CGUcMBhQsFBo0yPzDq4HAW2H4/EMMwEh8kuGuRZN4KLkyyySyFibmO7K4jRFKAKrDD&#10;aBiu3XADHLTh+wYqDX6WagWOrHkwyzOrk4/hAAZVp8vCn/Drech6vtKWvwEAAP//AwBQSwMEFAAG&#10;AAgAAAAhAJpZ3EzbAAAABwEAAA8AAABkcnMvZG93bnJldi54bWxMjs1Ow0AMhO9IvMPKSNzaTZOK&#10;0pBNhSjcSyhwdbJuErE/UXbbBp4e9wQnazzj8VdsJmvEicbQe6dgMU9AkGu87l2rYP/2MrsHESI6&#10;jcY7UvBNATbl9VWBufZn90qnKraCS1zIUUEX45BLGZqOLIa5H8ixd/CjxchybKUe8czl1sg0Se6k&#10;xd7xhw4Heuqo+aqOljHSz3223VW0WmGdbZ9/3teHD6PU7c30+AAi0hT/wnDB5xsoman2R6eDMApm&#10;Cw7ymge7yzTJQNSss/USZFnI//zlLwAAAP//AwBQSwECLQAUAAYACAAAACEAtoM4kv4AAADhAQAA&#10;EwAAAAAAAAAAAAAAAAAAAAAAW0NvbnRlbnRfVHlwZXNdLnhtbFBLAQItABQABgAIAAAAIQA4/SH/&#10;1gAAAJQBAAALAAAAAAAAAAAAAAAAAC8BAABfcmVscy8ucmVsc1BLAQItABQABgAIAAAAIQCMkleN&#10;hQIAABoFAAAOAAAAAAAAAAAAAAAAAC4CAABkcnMvZTJvRG9jLnhtbFBLAQItABQABgAIAAAAIQCa&#10;WdxM2wAAAAcBAAAPAAAAAAAAAAAAAAAAAN8EAABkcnMvZG93bnJldi54bWxQSwUGAAAAAAQABADz&#10;AAAA5wUAAAAA&#10;" o:allowoverlap="f" filled="f">
                      <v:textbox>
                        <w:txbxContent>
                          <w:p w:rsidR="00224FF0" w:rsidRDefault="00224FF0" w:rsidP="004069B7">
                            <w:pPr>
                              <w:rPr>
                                <w:b/>
                                <w:u w:val="single"/>
                              </w:rPr>
                            </w:pPr>
                            <w:r w:rsidRPr="00BB4358">
                              <w:rPr>
                                <w:b/>
                                <w:u w:val="single"/>
                              </w:rPr>
                              <w:t>Legend:</w:t>
                            </w:r>
                          </w:p>
                          <w:p w:rsidR="00224FF0" w:rsidRDefault="00224FF0" w:rsidP="004069B7">
                            <w:r>
                              <w:t>FPL – federal poverty level</w:t>
                            </w:r>
                          </w:p>
                          <w:p w:rsidR="00224FF0" w:rsidRPr="001F78B5" w:rsidRDefault="00224FF0" w:rsidP="004069B7">
                            <w:r>
                              <w:t>IRC – Internal Revenue Code</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4069B7" w:rsidRPr="001C5438" w:rsidRDefault="004069B7" w:rsidP="004069B7">
      <w:pPr>
        <w:spacing w:before="200"/>
        <w:jc w:val="both"/>
        <w:rPr>
          <w:rFonts w:ascii="Cambria" w:hAnsi="Cambria" w:cs="Arial"/>
          <w:b/>
          <w:u w:val="single"/>
        </w:rPr>
      </w:pPr>
      <w:r w:rsidRPr="001C5438">
        <w:rPr>
          <w:rFonts w:ascii="Cambria" w:hAnsi="Cambria" w:cs="Arial"/>
          <w:b/>
          <w:u w:val="single"/>
        </w:rPr>
        <w:t>Abstract</w:t>
      </w:r>
    </w:p>
    <w:p w:rsidR="004069B7" w:rsidRPr="001C5438" w:rsidRDefault="004069B7" w:rsidP="004069B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2090368" behindDoc="1" locked="1" layoutInCell="1" allowOverlap="0" wp14:anchorId="720AA7D1" wp14:editId="1DD4F27E">
                <wp:simplePos x="0" y="0"/>
                <wp:positionH relativeFrom="margin">
                  <wp:posOffset>-13335</wp:posOffset>
                </wp:positionH>
                <wp:positionV relativeFrom="margin">
                  <wp:posOffset>8032750</wp:posOffset>
                </wp:positionV>
                <wp:extent cx="5943600" cy="274320"/>
                <wp:effectExtent l="0" t="0" r="19050" b="11430"/>
                <wp:wrapTight wrapText="bothSides">
                  <wp:wrapPolygon edited="0">
                    <wp:start x="0" y="0"/>
                    <wp:lineTo x="0" y="21000"/>
                    <wp:lineTo x="21600" y="21000"/>
                    <wp:lineTo x="21600" y="0"/>
                    <wp:lineTo x="0" y="0"/>
                  </wp:wrapPolygon>
                </wp:wrapTight>
                <wp:docPr id="60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4069B7">
                            <w:pPr>
                              <w:jc w:val="center"/>
                            </w:pPr>
                            <w:sdt>
                              <w:sdtPr>
                                <w:tag w:val="Prop105"/>
                                <w:id w:val="-7488030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4177847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1342359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5454148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AA7D1" id="_x0000_s1264" type="#_x0000_t202" style="position:absolute;left:0;text-align:left;margin-left:-1.05pt;margin-top:632.5pt;width:468pt;height:21.6pt;z-index:-251226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SnMQIAAFsEAAAOAAAAZHJzL2Uyb0RvYy54bWysVNuO0zAQfUfiHyy/06TpZduo6WrpUoS0&#10;XKRdPsBxnMTC8RjbbbJ8PWOnLdUCL4g8WLZnfGbmnJlsbodOkaOwToIu6HSSUiI0h0rqpqBfn/Zv&#10;VpQ4z3TFFGhR0Gfh6O329atNb3KRQQuqEpYgiHZ5bwraem/yJHG8FR1zEzBCo7EG2zGPR9sklWU9&#10;oncqydJ0mfRgK2OBC+fw9n400m3Er2vB/ee6dsITVVDMzcfVxrUMa7LdsLyxzLSSn9Jg/5BFx6TG&#10;oBeoe+YZOVj5G1QnuQUHtZ9w6BKoa8lFrAGrmaYvqnlsmRGxFiTHmQtN7v/B8k/HL5bIqqDLdEmJ&#10;Zh2K9CQGT97CQJaBn964HN0eDTr6Aa9R51irMw/AvzmiYdcy3Yg7a6FvBaswv2l4mVw9HXFcACn7&#10;j1BhGHbwEIGG2naBPKSDIDrq9HzRJqTC8XKxns+WKZo42rKb+SyL4iUsP7821vn3AjoSNgW1qH1E&#10;Z8cH50M2LD+7hGAOlKz2Uql4sE25U5YcGfbJPn6xgBduSpO+oOtFthgJ+CtEGr8/QXTSY8Mr2RV0&#10;dXFieaDtna5iO3om1bjHlJU+8RioG0n0QzlEybLZ6ixQCdUzUmth7HCcSNy0YH9Q0mN3F9R9PzAr&#10;KFEfNMqzns7nYRziYb64QTKJvbaU1xamOUIV1FMybnd+HKGDsbJpMdLYEBruUNJaRraD9mNWpwKw&#10;g6MIp2kLI3J9jl6//gnbnwAAAP//AwBQSwMEFAAGAAgAAAAhAMZQtCfhAAAADAEAAA8AAABkcnMv&#10;ZG93bnJldi54bWxMj8tOwzAQRfdI/IM1SGxQ6zSBNAlxKoQEgh2UCrZu7CYR9jjYbhr+nmEFy7lz&#10;dB/1ZraGTdqHwaGA1TIBprF1asBOwO7tYVEAC1GiksahFvCtA2ya87NaVsqd8FVP29gxMsFQSQF9&#10;jGPFeWh7bWVYulEj/Q7OWxnp9B1XXp7I3BqeJknOrRyQEno56vtet5/boxVQXD9NH+E5e3lv84Mp&#10;49V6evzyQlxezHe3wKKe4x8Mv/WpOjTUae+OqAIzAhbpikjS0/yGRhFRZlkJbE9SlhQp8Kbm/0c0&#10;PwAAAP//AwBQSwECLQAUAAYACAAAACEAtoM4kv4AAADhAQAAEwAAAAAAAAAAAAAAAAAAAAAAW0Nv&#10;bnRlbnRfVHlwZXNdLnhtbFBLAQItABQABgAIAAAAIQA4/SH/1gAAAJQBAAALAAAAAAAAAAAAAAAA&#10;AC8BAABfcmVscy8ucmVsc1BLAQItABQABgAIAAAAIQAxDVSnMQIAAFsEAAAOAAAAAAAAAAAAAAAA&#10;AC4CAABkcnMvZTJvRG9jLnhtbFBLAQItABQABgAIAAAAIQDGULQn4QAAAAwBAAAPAAAAAAAAAAAA&#10;AAAAAIsEAABkcnMvZG93bnJldi54bWxQSwUGAAAAAAQABADzAAAAmQUAAAAA&#10;" o:allowoverlap="f">
                <v:textbox>
                  <w:txbxContent>
                    <w:p w:rsidR="00224FF0" w:rsidRDefault="00224FF0" w:rsidP="004069B7">
                      <w:pPr>
                        <w:jc w:val="center"/>
                      </w:pPr>
                      <w:sdt>
                        <w:sdtPr>
                          <w:tag w:val="Prop105"/>
                          <w:id w:val="-7488030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4177847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1342359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5454148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 xml:space="preserve">Relating to a tax credit for </w:t>
      </w:r>
      <w:r w:rsidRPr="00EA13CF">
        <w:rPr>
          <w:rFonts w:ascii="Cambria" w:hAnsi="Cambria" w:cs="Arial"/>
        </w:rPr>
        <w:t>children</w:t>
      </w:r>
      <w:r>
        <w:rPr>
          <w:rFonts w:ascii="Cambria" w:hAnsi="Cambria" w:cs="Arial"/>
        </w:rPr>
        <w:t>.</w:t>
      </w:r>
    </w:p>
    <w:p w:rsidR="004069B7" w:rsidRPr="001C5438" w:rsidRDefault="004069B7" w:rsidP="004069B7">
      <w:pPr>
        <w:jc w:val="both"/>
        <w:rPr>
          <w:rFonts w:ascii="Cambria" w:hAnsi="Cambria" w:cs="Arial"/>
          <w:b/>
          <w:u w:val="single"/>
        </w:rPr>
      </w:pPr>
      <w:r w:rsidRPr="001C5438">
        <w:rPr>
          <w:rFonts w:ascii="Cambria" w:hAnsi="Cambria" w:cs="Arial"/>
          <w:b/>
          <w:u w:val="single"/>
        </w:rPr>
        <w:t>Provisions</w:t>
      </w:r>
    </w:p>
    <w:p w:rsidR="004069B7" w:rsidRDefault="004069B7" w:rsidP="004069B7">
      <w:pPr>
        <w:pStyle w:val="ListParagraph"/>
        <w:numPr>
          <w:ilvl w:val="0"/>
          <w:numId w:val="141"/>
        </w:numPr>
        <w:spacing w:after="120" w:line="240" w:lineRule="auto"/>
        <w:contextualSpacing w:val="0"/>
        <w:jc w:val="both"/>
        <w:rPr>
          <w:rFonts w:ascii="Cambria" w:hAnsi="Cambria" w:cs="Arial"/>
        </w:rPr>
      </w:pPr>
      <w:r>
        <w:rPr>
          <w:rFonts w:ascii="Cambria" w:hAnsi="Cambria" w:cs="Arial"/>
        </w:rPr>
        <w:t xml:space="preserve">Establishes a tax credit for each </w:t>
      </w:r>
      <w:r w:rsidRPr="001635C7">
        <w:rPr>
          <w:rFonts w:ascii="Cambria" w:hAnsi="Cambria" w:cs="Arial"/>
        </w:rPr>
        <w:t>qualifying child</w:t>
      </w:r>
      <w:r>
        <w:rPr>
          <w:rFonts w:ascii="Cambria" w:hAnsi="Cambria" w:cs="Arial"/>
        </w:rPr>
        <w:t xml:space="preserve"> for whom the taxpayer is allowed a dependent exemption. (Sec. 2)</w:t>
      </w:r>
    </w:p>
    <w:p w:rsidR="004069B7" w:rsidRDefault="004069B7" w:rsidP="004069B7">
      <w:pPr>
        <w:pStyle w:val="ListParagraph"/>
        <w:numPr>
          <w:ilvl w:val="0"/>
          <w:numId w:val="141"/>
        </w:numPr>
        <w:spacing w:after="0" w:line="240" w:lineRule="auto"/>
        <w:contextualSpacing w:val="0"/>
        <w:jc w:val="both"/>
        <w:rPr>
          <w:rFonts w:ascii="Cambria" w:hAnsi="Cambria" w:cs="Arial"/>
        </w:rPr>
      </w:pPr>
      <w:r>
        <w:rPr>
          <w:rFonts w:ascii="Cambria" w:hAnsi="Cambria" w:cs="Arial"/>
        </w:rPr>
        <w:t xml:space="preserve">Sets the amount of the tax credit at $250. </w:t>
      </w:r>
    </w:p>
    <w:p w:rsidR="004069B7" w:rsidRDefault="004069B7" w:rsidP="004069B7">
      <w:pPr>
        <w:pStyle w:val="ListParagraph"/>
        <w:numPr>
          <w:ilvl w:val="1"/>
          <w:numId w:val="141"/>
        </w:numPr>
        <w:spacing w:after="0" w:line="240" w:lineRule="auto"/>
        <w:contextualSpacing w:val="0"/>
        <w:jc w:val="both"/>
        <w:rPr>
          <w:rFonts w:ascii="Cambria" w:hAnsi="Cambria" w:cs="Arial"/>
        </w:rPr>
      </w:pPr>
      <w:r>
        <w:rPr>
          <w:rFonts w:ascii="Cambria" w:hAnsi="Cambria" w:cs="Arial"/>
        </w:rPr>
        <w:t xml:space="preserve">Reduces the amount of the tax credit by 5% for each $1,000 or fraction of $1,000 by which the taxpayer's Arizona Adjusted Gross Income exceeds the threshold amount. </w:t>
      </w:r>
    </w:p>
    <w:p w:rsidR="004069B7" w:rsidRDefault="004069B7" w:rsidP="004069B7">
      <w:pPr>
        <w:pStyle w:val="ListParagraph"/>
        <w:numPr>
          <w:ilvl w:val="1"/>
          <w:numId w:val="141"/>
        </w:numPr>
        <w:spacing w:after="0" w:line="240" w:lineRule="auto"/>
        <w:contextualSpacing w:val="0"/>
        <w:jc w:val="both"/>
        <w:rPr>
          <w:rFonts w:ascii="Cambria" w:hAnsi="Cambria" w:cs="Arial"/>
        </w:rPr>
      </w:pPr>
      <w:r>
        <w:rPr>
          <w:rFonts w:ascii="Cambria" w:hAnsi="Cambria" w:cs="Arial"/>
        </w:rPr>
        <w:t xml:space="preserve">Defines </w:t>
      </w:r>
      <w:r w:rsidRPr="006E5D16">
        <w:rPr>
          <w:rFonts w:ascii="Cambria" w:hAnsi="Cambria" w:cs="Arial"/>
          <w:i/>
        </w:rPr>
        <w:t>threshold amount</w:t>
      </w:r>
      <w:r>
        <w:rPr>
          <w:rFonts w:ascii="Cambria" w:hAnsi="Cambria" w:cs="Arial"/>
        </w:rPr>
        <w:t xml:space="preserve"> as:</w:t>
      </w:r>
    </w:p>
    <w:p w:rsidR="004069B7" w:rsidRDefault="004069B7" w:rsidP="004069B7">
      <w:pPr>
        <w:pStyle w:val="ListParagraph"/>
        <w:numPr>
          <w:ilvl w:val="2"/>
          <w:numId w:val="141"/>
        </w:numPr>
        <w:spacing w:after="0" w:line="240" w:lineRule="auto"/>
        <w:contextualSpacing w:val="0"/>
        <w:jc w:val="both"/>
        <w:rPr>
          <w:rFonts w:ascii="Cambria" w:hAnsi="Cambria" w:cs="Arial"/>
        </w:rPr>
      </w:pPr>
      <w:r>
        <w:rPr>
          <w:rFonts w:ascii="Cambria" w:hAnsi="Cambria" w:cs="Arial"/>
        </w:rPr>
        <w:t>200% of the FPL for a husband and wife filing a joint return.</w:t>
      </w:r>
    </w:p>
    <w:p w:rsidR="004069B7" w:rsidRDefault="004069B7" w:rsidP="004069B7">
      <w:pPr>
        <w:pStyle w:val="ListParagraph"/>
        <w:numPr>
          <w:ilvl w:val="2"/>
          <w:numId w:val="141"/>
        </w:numPr>
        <w:spacing w:after="0" w:line="240" w:lineRule="auto"/>
        <w:contextualSpacing w:val="0"/>
        <w:jc w:val="both"/>
        <w:rPr>
          <w:rFonts w:ascii="Cambria" w:hAnsi="Cambria" w:cs="Arial"/>
        </w:rPr>
      </w:pPr>
      <w:r>
        <w:rPr>
          <w:rFonts w:ascii="Cambria" w:hAnsi="Cambria" w:cs="Arial"/>
        </w:rPr>
        <w:t>136.4% of the FPL for a taxpayer filing as a single individual.</w:t>
      </w:r>
    </w:p>
    <w:p w:rsidR="004069B7" w:rsidRPr="00521C76" w:rsidRDefault="004069B7" w:rsidP="004069B7">
      <w:pPr>
        <w:pStyle w:val="ListParagraph"/>
        <w:numPr>
          <w:ilvl w:val="2"/>
          <w:numId w:val="141"/>
        </w:numPr>
        <w:spacing w:after="120" w:line="240" w:lineRule="auto"/>
        <w:contextualSpacing w:val="0"/>
        <w:jc w:val="both"/>
        <w:rPr>
          <w:rFonts w:ascii="Cambria" w:hAnsi="Cambria" w:cs="Arial"/>
        </w:rPr>
      </w:pPr>
      <w:r>
        <w:rPr>
          <w:rFonts w:ascii="Cambria" w:hAnsi="Cambria" w:cs="Arial"/>
        </w:rPr>
        <w:t>100% of the FPL for a married taxpayer filing separately. (Sec. 2)</w:t>
      </w:r>
    </w:p>
    <w:p w:rsidR="004069B7" w:rsidRDefault="004069B7" w:rsidP="004069B7">
      <w:pPr>
        <w:pStyle w:val="ListParagraph"/>
        <w:numPr>
          <w:ilvl w:val="0"/>
          <w:numId w:val="141"/>
        </w:numPr>
        <w:spacing w:after="120" w:line="240" w:lineRule="auto"/>
        <w:contextualSpacing w:val="0"/>
        <w:jc w:val="both"/>
        <w:rPr>
          <w:rFonts w:ascii="Cambria" w:hAnsi="Cambria" w:cs="Arial"/>
        </w:rPr>
      </w:pPr>
      <w:r>
        <w:rPr>
          <w:rFonts w:ascii="Cambria" w:hAnsi="Cambria" w:cs="Arial"/>
        </w:rPr>
        <w:t xml:space="preserve">Requires a child who can be claimed by more than one taxpayer to be treated as the </w:t>
      </w:r>
      <w:r w:rsidRPr="001635C7">
        <w:rPr>
          <w:rFonts w:ascii="Cambria" w:hAnsi="Cambria" w:cs="Arial"/>
        </w:rPr>
        <w:t>qualifying child</w:t>
      </w:r>
      <w:r>
        <w:rPr>
          <w:rFonts w:ascii="Cambria" w:hAnsi="Cambria" w:cs="Arial"/>
        </w:rPr>
        <w:t xml:space="preserve"> by the taxpayer who is the parent, or if not a parent, the taxpayer with the highest Arizona Adjusted Gross Income. (Sec. 2)</w:t>
      </w:r>
    </w:p>
    <w:p w:rsidR="004069B7" w:rsidRDefault="004069B7" w:rsidP="004069B7">
      <w:pPr>
        <w:pStyle w:val="ListParagraph"/>
        <w:numPr>
          <w:ilvl w:val="0"/>
          <w:numId w:val="141"/>
        </w:numPr>
        <w:spacing w:after="0" w:line="240" w:lineRule="auto"/>
        <w:contextualSpacing w:val="0"/>
        <w:jc w:val="both"/>
        <w:rPr>
          <w:rFonts w:ascii="Cambria" w:hAnsi="Cambria" w:cs="Arial"/>
        </w:rPr>
      </w:pPr>
      <w:r>
        <w:rPr>
          <w:rFonts w:ascii="Cambria" w:hAnsi="Cambria" w:cs="Arial"/>
        </w:rPr>
        <w:t xml:space="preserve">Requires a child, whose parents file separately, to be treated as the </w:t>
      </w:r>
      <w:r w:rsidRPr="001635C7">
        <w:rPr>
          <w:rFonts w:ascii="Cambria" w:hAnsi="Cambria" w:cs="Arial"/>
        </w:rPr>
        <w:t>qualifying child</w:t>
      </w:r>
      <w:r>
        <w:rPr>
          <w:rFonts w:ascii="Cambria" w:hAnsi="Cambria" w:cs="Arial"/>
        </w:rPr>
        <w:t xml:space="preserve"> of the parent with whom the child resided the longest </w:t>
      </w:r>
      <w:proofErr w:type="gramStart"/>
      <w:r>
        <w:rPr>
          <w:rFonts w:ascii="Cambria" w:hAnsi="Cambria" w:cs="Arial"/>
        </w:rPr>
        <w:t>period of time</w:t>
      </w:r>
      <w:proofErr w:type="gramEnd"/>
      <w:r>
        <w:rPr>
          <w:rFonts w:ascii="Cambria" w:hAnsi="Cambria" w:cs="Arial"/>
        </w:rPr>
        <w:t xml:space="preserve"> with during the TY. </w:t>
      </w:r>
    </w:p>
    <w:p w:rsidR="004069B7" w:rsidRDefault="004069B7" w:rsidP="004069B7">
      <w:pPr>
        <w:pStyle w:val="ListParagraph"/>
        <w:numPr>
          <w:ilvl w:val="1"/>
          <w:numId w:val="141"/>
        </w:numPr>
        <w:spacing w:after="120" w:line="240" w:lineRule="auto"/>
        <w:contextualSpacing w:val="0"/>
        <w:jc w:val="both"/>
        <w:rPr>
          <w:rFonts w:ascii="Cambria" w:hAnsi="Cambria" w:cs="Arial"/>
        </w:rPr>
      </w:pPr>
      <w:r>
        <w:rPr>
          <w:rFonts w:ascii="Cambria" w:hAnsi="Cambria" w:cs="Arial"/>
        </w:rPr>
        <w:t xml:space="preserve">Stipulates if the child resided with each parent equally, the child is treated as the </w:t>
      </w:r>
      <w:r w:rsidRPr="001635C7">
        <w:rPr>
          <w:rFonts w:ascii="Cambria" w:hAnsi="Cambria" w:cs="Arial"/>
        </w:rPr>
        <w:t>qualifying child</w:t>
      </w:r>
      <w:r>
        <w:rPr>
          <w:rFonts w:ascii="Cambria" w:hAnsi="Cambria" w:cs="Arial"/>
        </w:rPr>
        <w:t xml:space="preserve"> of the parent with the highest Arizona Adjusted Gross Income. (Sec. 2)</w:t>
      </w:r>
    </w:p>
    <w:p w:rsidR="004069B7" w:rsidRPr="006E5D16" w:rsidRDefault="004069B7" w:rsidP="004069B7">
      <w:pPr>
        <w:pStyle w:val="ListParagraph"/>
        <w:numPr>
          <w:ilvl w:val="0"/>
          <w:numId w:val="141"/>
        </w:numPr>
        <w:spacing w:after="120" w:line="240" w:lineRule="auto"/>
        <w:contextualSpacing w:val="0"/>
        <w:jc w:val="both"/>
        <w:rPr>
          <w:rFonts w:ascii="Cambria" w:hAnsi="Cambria" w:cs="Arial"/>
        </w:rPr>
      </w:pPr>
      <w:r>
        <w:rPr>
          <w:rFonts w:ascii="Cambria" w:hAnsi="Cambria" w:cs="Arial"/>
        </w:rPr>
        <w:t>Stipulates the tax credit is not refundable or subject to carryforward. (Sec. 2)</w:t>
      </w:r>
    </w:p>
    <w:p w:rsidR="004069B7" w:rsidRDefault="004069B7" w:rsidP="004069B7">
      <w:pPr>
        <w:pStyle w:val="ListParagraph"/>
        <w:numPr>
          <w:ilvl w:val="0"/>
          <w:numId w:val="141"/>
        </w:numPr>
        <w:spacing w:after="0"/>
        <w:contextualSpacing w:val="0"/>
        <w:rPr>
          <w:rFonts w:ascii="Cambria" w:hAnsi="Cambria" w:cs="Arial"/>
        </w:rPr>
      </w:pPr>
      <w:r>
        <w:rPr>
          <w:rFonts w:ascii="Cambria" w:hAnsi="Cambria" w:cs="Arial"/>
        </w:rPr>
        <w:t xml:space="preserve">Defines </w:t>
      </w:r>
      <w:r w:rsidRPr="00EA13CF">
        <w:rPr>
          <w:rFonts w:ascii="Cambria" w:hAnsi="Cambria" w:cs="Arial"/>
          <w:i/>
        </w:rPr>
        <w:t>qualifying child</w:t>
      </w:r>
      <w:r>
        <w:rPr>
          <w:rFonts w:ascii="Cambria" w:hAnsi="Cambria" w:cs="Arial"/>
          <w:i/>
        </w:rPr>
        <w:t xml:space="preserve"> </w:t>
      </w:r>
      <w:r>
        <w:rPr>
          <w:rFonts w:ascii="Cambria" w:hAnsi="Cambria" w:cs="Arial"/>
        </w:rPr>
        <w:t xml:space="preserve">and </w:t>
      </w:r>
      <w:r>
        <w:rPr>
          <w:rFonts w:ascii="Cambria" w:hAnsi="Cambria" w:cs="Arial"/>
          <w:i/>
        </w:rPr>
        <w:t>federal poverty level</w:t>
      </w:r>
      <w:r w:rsidRPr="00F966BD">
        <w:rPr>
          <w:rFonts w:ascii="Cambria" w:hAnsi="Cambria" w:cs="Arial"/>
        </w:rPr>
        <w:t>. (Sec. 2)</w:t>
      </w:r>
    </w:p>
    <w:p w:rsidR="004069B7" w:rsidRPr="00F966BD" w:rsidRDefault="004069B7" w:rsidP="004069B7">
      <w:pPr>
        <w:pStyle w:val="ListParagraph"/>
        <w:numPr>
          <w:ilvl w:val="1"/>
          <w:numId w:val="141"/>
        </w:numPr>
        <w:spacing w:after="120"/>
        <w:contextualSpacing w:val="0"/>
        <w:rPr>
          <w:rFonts w:ascii="Cambria" w:hAnsi="Cambria" w:cs="Arial"/>
        </w:rPr>
      </w:pPr>
      <w:r>
        <w:rPr>
          <w:rFonts w:ascii="Cambria" w:hAnsi="Cambria" w:cs="Arial"/>
          <w:b/>
          <w:color w:val="7030A0"/>
        </w:rPr>
        <w:t xml:space="preserve">PROVIDES A CLARIFYING CHANGE FOR THE DEFINITION OF QUALIFYING CHILD. </w:t>
      </w:r>
      <w:r>
        <w:rPr>
          <w:rFonts w:ascii="Cambria" w:hAnsi="Cambria" w:cs="Arial"/>
        </w:rPr>
        <w:t>(</w:t>
      </w:r>
      <w:r>
        <w:rPr>
          <w:rFonts w:ascii="Cambria" w:hAnsi="Cambria" w:cs="Arial"/>
          <w:i/>
        </w:rPr>
        <w:t>WM</w:t>
      </w:r>
      <w:r>
        <w:rPr>
          <w:rFonts w:ascii="Cambria" w:hAnsi="Cambria" w:cs="Arial"/>
        </w:rPr>
        <w:t>)</w:t>
      </w:r>
    </w:p>
    <w:p w:rsidR="004069B7" w:rsidRDefault="004069B7" w:rsidP="004069B7">
      <w:pPr>
        <w:pStyle w:val="ListParagraph"/>
        <w:numPr>
          <w:ilvl w:val="0"/>
          <w:numId w:val="141"/>
        </w:numPr>
        <w:spacing w:after="120"/>
        <w:contextualSpacing w:val="0"/>
        <w:rPr>
          <w:rFonts w:ascii="Cambria" w:hAnsi="Cambria" w:cs="Arial"/>
        </w:rPr>
      </w:pPr>
      <w:r w:rsidRPr="00F966BD">
        <w:rPr>
          <w:rFonts w:ascii="Cambria" w:hAnsi="Cambria" w:cs="Arial"/>
        </w:rPr>
        <w:t>Contai</w:t>
      </w:r>
      <w:r>
        <w:rPr>
          <w:rFonts w:ascii="Cambria" w:hAnsi="Cambria" w:cs="Arial"/>
        </w:rPr>
        <w:t>ns a purpose statement. (Sec. 3)</w:t>
      </w:r>
    </w:p>
    <w:p w:rsidR="004069B7" w:rsidRPr="00F966BD" w:rsidRDefault="004069B7" w:rsidP="004069B7">
      <w:pPr>
        <w:pStyle w:val="ListParagraph"/>
        <w:numPr>
          <w:ilvl w:val="0"/>
          <w:numId w:val="141"/>
        </w:numPr>
        <w:spacing w:after="120"/>
        <w:rPr>
          <w:rFonts w:ascii="Cambria" w:hAnsi="Cambria" w:cs="Arial"/>
        </w:rPr>
      </w:pPr>
      <w:r>
        <w:rPr>
          <w:rFonts w:ascii="Cambria" w:hAnsi="Cambria" w:cs="Arial"/>
        </w:rPr>
        <w:t>Makes a conforming change. (Sec. 1)</w:t>
      </w:r>
    </w:p>
    <w:p w:rsidR="004069B7" w:rsidRPr="001C5438" w:rsidRDefault="004069B7" w:rsidP="004069B7">
      <w:pPr>
        <w:jc w:val="both"/>
        <w:rPr>
          <w:rFonts w:ascii="Cambria" w:hAnsi="Cambria" w:cs="Arial"/>
          <w:b/>
          <w:u w:val="single"/>
        </w:rPr>
      </w:pPr>
      <w:r w:rsidRPr="001C5438">
        <w:rPr>
          <w:rFonts w:ascii="Cambria" w:hAnsi="Cambria" w:cs="Arial"/>
          <w:b/>
          <w:u w:val="single"/>
        </w:rPr>
        <w:t>Current Law</w:t>
      </w:r>
    </w:p>
    <w:p w:rsidR="004069B7" w:rsidRDefault="004069B7" w:rsidP="004069B7">
      <w:pPr>
        <w:spacing w:after="120"/>
        <w:jc w:val="both"/>
        <w:rPr>
          <w:rFonts w:ascii="Cambria" w:hAnsi="Cambria" w:cs="Arial"/>
        </w:rPr>
      </w:pPr>
      <w:r>
        <w:rPr>
          <w:rFonts w:ascii="Cambria" w:hAnsi="Cambria" w:cs="Arial"/>
        </w:rPr>
        <w:t>A taxpayer is allowed an exemption of $2,300 for each dependent (</w:t>
      </w:r>
      <w:hyperlink r:id="rId594" w:history="1">
        <w:r w:rsidRPr="000E79FE">
          <w:rPr>
            <w:rStyle w:val="Hyperlink"/>
            <w:rFonts w:ascii="Cambria" w:hAnsi="Cambria" w:cs="Arial"/>
          </w:rPr>
          <w:t>A.R.S. § 43-1023</w:t>
        </w:r>
      </w:hyperlink>
      <w:r>
        <w:rPr>
          <w:rFonts w:ascii="Cambria" w:hAnsi="Cambria" w:cs="Arial"/>
        </w:rPr>
        <w:t>). A dependent is a qualifying child or relative. A qualifying child is an individual who: 1) has the same principal place of abode for more than half the TY; 2) is less than 19 years old or a student less than 24 years old; 3) has not provided over one-half of such individual's own support for the CY; and 4) has not filed a joint return with the individual's spouse. A qualifying relative is an individual who: 1) is a brother, sister, stepbrother or stepsister of the taxpayer; 2) has a gross income for the CY less than the exemption amount; 3) the taxpayer provides one-half of the individual's support for the CY; and 4) is not a qualifying child of the taxpayer (</w:t>
      </w:r>
      <w:hyperlink r:id="rId595" w:history="1">
        <w:r w:rsidRPr="000E79FE">
          <w:rPr>
            <w:rStyle w:val="Hyperlink"/>
            <w:rFonts w:ascii="Cambria" w:hAnsi="Cambria" w:cs="Arial"/>
          </w:rPr>
          <w:t>IRC § 152</w:t>
        </w:r>
      </w:hyperlink>
      <w:r>
        <w:rPr>
          <w:rFonts w:ascii="Cambria" w:hAnsi="Cambria" w:cs="Arial"/>
        </w:rPr>
        <w:t xml:space="preserve">).  </w:t>
      </w:r>
    </w:p>
    <w:p w:rsidR="004069B7" w:rsidRDefault="004069B7" w:rsidP="004069B7">
      <w:pPr>
        <w:jc w:val="both"/>
        <w:rPr>
          <w:rFonts w:ascii="Cambria" w:hAnsi="Cambria" w:cs="Arial"/>
          <w:b/>
          <w:u w:val="single"/>
        </w:rPr>
      </w:pPr>
      <w:r>
        <w:rPr>
          <w:rFonts w:ascii="Cambria" w:hAnsi="Cambria" w:cs="Arial"/>
          <w:b/>
          <w:u w:val="single"/>
        </w:rPr>
        <w:t>Additional Information</w:t>
      </w:r>
    </w:p>
    <w:p w:rsidR="004069B7" w:rsidRDefault="004069B7" w:rsidP="004069B7">
      <w:pPr>
        <w:spacing w:after="120"/>
        <w:jc w:val="both"/>
        <w:rPr>
          <w:rFonts w:ascii="Cambria" w:hAnsi="Cambria" w:cs="Arial"/>
          <w:b/>
          <w:u w:val="single"/>
        </w:rPr>
      </w:pPr>
      <w:r>
        <w:rPr>
          <w:rFonts w:ascii="Cambria" w:hAnsi="Cambria" w:cs="Arial"/>
        </w:rPr>
        <w:lastRenderedPageBreak/>
        <w:t xml:space="preserve">The 2018 federal poverty guidelines can be found on the </w:t>
      </w:r>
      <w:hyperlink r:id="rId596" w:history="1">
        <w:r w:rsidRPr="00A21451">
          <w:rPr>
            <w:rStyle w:val="Hyperlink"/>
            <w:rFonts w:ascii="Cambria" w:hAnsi="Cambria" w:cs="Arial"/>
          </w:rPr>
          <w:t>United States Department of Health and Human Services</w:t>
        </w:r>
      </w:hyperlink>
      <w:r>
        <w:rPr>
          <w:rFonts w:ascii="Cambria" w:hAnsi="Cambria" w:cs="Arial"/>
        </w:rPr>
        <w:t xml:space="preserve"> website. </w:t>
      </w:r>
    </w:p>
    <w:p w:rsidR="004069B7" w:rsidRPr="001606A1" w:rsidRDefault="004069B7" w:rsidP="004069B7">
      <w:pPr>
        <w:jc w:val="both"/>
        <w:rPr>
          <w:rFonts w:ascii="Cambria" w:hAnsi="Cambria" w:cs="Arial"/>
        </w:rPr>
      </w:pPr>
      <w:r w:rsidRPr="001606A1">
        <w:rPr>
          <w:rFonts w:ascii="Cambria" w:hAnsi="Cambria" w:cs="Arial"/>
        </w:rPr>
        <w:t>A tax credit is a dollar-for-dollar reduction in a taxpayer’s income tax liability. Tax credits are often</w:t>
      </w:r>
    </w:p>
    <w:p w:rsidR="004069B7" w:rsidRPr="001606A1" w:rsidRDefault="004069B7" w:rsidP="004069B7">
      <w:pPr>
        <w:jc w:val="both"/>
        <w:rPr>
          <w:rFonts w:ascii="Cambria" w:hAnsi="Cambria" w:cs="Arial"/>
        </w:rPr>
      </w:pPr>
      <w:r w:rsidRPr="001606A1">
        <w:rPr>
          <w:rFonts w:ascii="Cambria" w:hAnsi="Cambria" w:cs="Arial"/>
        </w:rPr>
        <w:t>offered to incentivize some type of action from a taxpayer, such as creating new jobs, investing in</w:t>
      </w:r>
    </w:p>
    <w:p w:rsidR="004069B7" w:rsidRPr="001C5438" w:rsidRDefault="004069B7" w:rsidP="004069B7">
      <w:pPr>
        <w:jc w:val="both"/>
        <w:rPr>
          <w:rFonts w:ascii="Cambria" w:hAnsi="Cambria" w:cs="Arial"/>
        </w:rPr>
      </w:pPr>
      <w:r w:rsidRPr="001606A1">
        <w:rPr>
          <w:rFonts w:ascii="Cambria" w:hAnsi="Cambria" w:cs="Arial"/>
        </w:rPr>
        <w:t>environmentally friendly technology or any other action deemed beneficial to the economy.</w:t>
      </w:r>
    </w:p>
    <w:p w:rsidR="004069B7" w:rsidRDefault="004069B7" w:rsidP="004069B7">
      <w:pPr>
        <w:sectPr w:rsidR="004069B7" w:rsidSect="00990E7D">
          <w:type w:val="continuous"/>
          <w:pgSz w:w="12240" w:h="15840"/>
          <w:pgMar w:top="1440" w:right="1440" w:bottom="1440" w:left="1440" w:header="720" w:footer="720" w:gutter="0"/>
          <w:cols w:space="720"/>
          <w:docGrid w:linePitch="360"/>
        </w:sectPr>
      </w:pPr>
    </w:p>
    <w:p w:rsidR="004069B7" w:rsidRDefault="004069B7" w:rsidP="004069B7">
      <w:pPr>
        <w:pStyle w:val="Heading1"/>
        <w:jc w:val="center"/>
      </w:pPr>
      <w:r w:rsidRPr="00F96033">
        <w:rPr>
          <w:noProof/>
        </w:rPr>
        <w:lastRenderedPageBreak/>
        <w:drawing>
          <wp:anchor distT="0" distB="0" distL="114300" distR="114300" simplePos="0" relativeHeight="252092416" behindDoc="1" locked="0" layoutInCell="1" allowOverlap="1" wp14:anchorId="0D677F1A" wp14:editId="5683CC2E">
            <wp:simplePos x="0" y="0"/>
            <wp:positionH relativeFrom="column">
              <wp:posOffset>2362835</wp:posOffset>
            </wp:positionH>
            <wp:positionV relativeFrom="paragraph">
              <wp:posOffset>-322580</wp:posOffset>
            </wp:positionV>
            <wp:extent cx="1214755" cy="1165860"/>
            <wp:effectExtent l="0" t="0" r="0" b="0"/>
            <wp:wrapNone/>
            <wp:docPr id="619" name="Picture 619"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rsidRPr="00F96033">
        <w:t>ARIZONA HOUSE OF REPRESENTATIVES</w:t>
      </w:r>
    </w:p>
    <w:p w:rsidR="004069B7" w:rsidRDefault="004069B7" w:rsidP="004069B7">
      <w:pPr>
        <w:jc w:val="center"/>
        <w:sectPr w:rsidR="004069B7" w:rsidSect="00990E7D">
          <w:footerReference w:type="default" r:id="rId597"/>
          <w:pgSz w:w="12240" w:h="15840"/>
          <w:pgMar w:top="1080" w:right="1440" w:bottom="1440" w:left="1440" w:header="720" w:footer="720" w:gutter="0"/>
          <w:cols w:space="720"/>
          <w:docGrid w:linePitch="360"/>
        </w:sectPr>
      </w:pPr>
      <w:bookmarkStart w:id="148" w:name="hb2479"/>
      <w:bookmarkStart w:id="149" w:name="_GoBack"/>
      <w:bookmarkEnd w:id="148"/>
      <w:bookmarkEnd w:id="149"/>
    </w:p>
    <w:p w:rsidR="004069B7" w:rsidRDefault="004069B7" w:rsidP="004069B7">
      <w:pPr>
        <w:rPr>
          <w:b/>
        </w:rPr>
      </w:pPr>
    </w:p>
    <w:tbl>
      <w:tblPr>
        <w:tblStyle w:val="TableGrid"/>
        <w:tblpPr w:leftFromText="180" w:rightFromText="180" w:vertAnchor="page" w:horzAnchor="margin" w:tblpY="2334"/>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69B7" w:rsidTr="001E1FAA">
        <w:tc>
          <w:tcPr>
            <w:tcW w:w="9895" w:type="dxa"/>
            <w:gridSpan w:val="2"/>
          </w:tcPr>
          <w:p w:rsidR="004069B7" w:rsidRPr="002B09D5" w:rsidRDefault="004069B7" w:rsidP="001E1FAA">
            <w:pPr>
              <w:spacing w:after="120"/>
              <w:rPr>
                <w:rFonts w:ascii="Cambria" w:hAnsi="Cambria" w:cs="Arial"/>
                <w:noProof/>
                <w:sz w:val="28"/>
                <w:szCs w:val="28"/>
                <w:u w:val="single"/>
              </w:rPr>
            </w:pPr>
            <w:r>
              <w:rPr>
                <w:rFonts w:ascii="Cambria" w:hAnsi="Cambria" w:cs="Arial"/>
                <w:b/>
                <w:noProof/>
                <w:sz w:val="28"/>
                <w:szCs w:val="28"/>
                <w:u w:val="single"/>
              </w:rPr>
              <w:t>HB 2479:</w:t>
            </w:r>
            <w:r w:rsidRPr="00803606">
              <w:rPr>
                <w:rFonts w:ascii="Cambria" w:hAnsi="Cambria" w:cs="Arial"/>
                <w:noProof/>
                <w:sz w:val="28"/>
                <w:szCs w:val="28"/>
                <w:u w:val="single"/>
              </w:rPr>
              <w:t xml:space="preserve"> </w:t>
            </w:r>
            <w:r>
              <w:rPr>
                <w:rFonts w:ascii="Cambria" w:hAnsi="Cambria" w:cs="Arial"/>
                <w:noProof/>
                <w:sz w:val="28"/>
                <w:szCs w:val="28"/>
                <w:u w:val="single"/>
              </w:rPr>
              <w:t>TPT; digital goods and services</w:t>
            </w:r>
          </w:p>
        </w:tc>
      </w:tr>
      <w:tr w:rsidR="004069B7" w:rsidTr="001E1FAA">
        <w:trPr>
          <w:trHeight w:val="495"/>
        </w:trPr>
        <w:tc>
          <w:tcPr>
            <w:tcW w:w="5125" w:type="dxa"/>
          </w:tcPr>
          <w:p w:rsidR="004069B7" w:rsidRPr="00311FEF" w:rsidRDefault="004069B7" w:rsidP="001E1FAA">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 xml:space="preserve">Representative </w:t>
            </w:r>
            <w:proofErr w:type="spellStart"/>
            <w:r>
              <w:rPr>
                <w:rFonts w:ascii="Cambria" w:hAnsi="Cambria" w:cs="Arial"/>
              </w:rPr>
              <w:t>Ugenti</w:t>
            </w:r>
            <w:proofErr w:type="spellEnd"/>
            <w:r>
              <w:rPr>
                <w:rFonts w:ascii="Cambria" w:hAnsi="Cambria" w:cs="Arial"/>
              </w:rPr>
              <w:t>-Rita, LD 23</w:t>
            </w:r>
          </w:p>
          <w:p w:rsidR="004069B7" w:rsidRPr="00CA6D8B" w:rsidRDefault="004069B7" w:rsidP="001E1FAA">
            <w:pPr>
              <w:rPr>
                <w:rFonts w:ascii="Cambria" w:hAnsi="Cambria" w:cs="Arial"/>
              </w:rPr>
            </w:pPr>
            <w:r>
              <w:rPr>
                <w:rFonts w:ascii="Cambria" w:hAnsi="Cambria" w:cs="Arial"/>
                <w:b/>
              </w:rPr>
              <w:t>BILL STATUS:</w:t>
            </w:r>
            <w:r w:rsidRPr="00C6092E">
              <w:rPr>
                <w:rFonts w:ascii="Cambria" w:hAnsi="Cambria" w:cs="Arial"/>
              </w:rPr>
              <w:t xml:space="preserve"> </w:t>
            </w:r>
            <w:hyperlink r:id="rId598"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4069B7" w:rsidTr="004069B7">
              <w:tc>
                <w:tcPr>
                  <w:tcW w:w="5115" w:type="dxa"/>
                  <w:tcBorders>
                    <w:top w:val="nil"/>
                    <w:left w:val="nil"/>
                    <w:bottom w:val="nil"/>
                    <w:right w:val="nil"/>
                  </w:tcBorders>
                  <w:tcMar>
                    <w:left w:w="0" w:type="dxa"/>
                    <w:right w:w="0" w:type="dxa"/>
                  </w:tcMar>
                </w:tcPr>
                <w:p w:rsidR="004069B7" w:rsidRDefault="004069B7" w:rsidP="00C67E92">
                  <w:pPr>
                    <w:framePr w:hSpace="180" w:wrap="around" w:vAnchor="page" w:hAnchor="margin" w:y="2334"/>
                    <w:rPr>
                      <w:rFonts w:ascii="Cambria" w:hAnsi="Cambria" w:cs="Arial"/>
                    </w:rPr>
                  </w:pPr>
                  <w:r>
                    <w:rPr>
                      <w:rFonts w:ascii="Cambria" w:hAnsi="Cambria" w:cs="Arial"/>
                    </w:rPr>
                    <w:t xml:space="preserve">              WM: DPA 8-1-0-0</w:t>
                  </w:r>
                </w:p>
              </w:tc>
            </w:tr>
          </w:tbl>
          <w:p w:rsidR="004069B7" w:rsidRPr="00C6092E" w:rsidRDefault="004069B7" w:rsidP="001E1FAA">
            <w:pPr>
              <w:rPr>
                <w:rFonts w:ascii="Cambria" w:hAnsi="Cambria" w:cs="Arial"/>
              </w:rPr>
            </w:pPr>
          </w:p>
        </w:tc>
        <w:tc>
          <w:tcPr>
            <w:tcW w:w="4770" w:type="dxa"/>
          </w:tcPr>
          <w:p w:rsidR="004069B7" w:rsidRDefault="004069B7" w:rsidP="001E1FAA">
            <w:pPr>
              <w:rPr>
                <w:rFonts w:ascii="Cambria" w:hAnsi="Cambria" w:cs="Arial"/>
              </w:rPr>
            </w:pPr>
            <w:r w:rsidRPr="001C5438">
              <w:rPr>
                <w:rFonts w:ascii="Cambria" w:hAnsi="Cambria" w:cs="Arial"/>
                <w:noProof/>
              </w:rPr>
              <mc:AlternateContent>
                <mc:Choice Requires="wps">
                  <w:drawing>
                    <wp:anchor distT="0" distB="0" distL="114300" distR="114300" simplePos="0" relativeHeight="252094464" behindDoc="1" locked="1" layoutInCell="1" allowOverlap="0" wp14:anchorId="193CE258" wp14:editId="576F37C5">
                      <wp:simplePos x="0" y="0"/>
                      <wp:positionH relativeFrom="margin">
                        <wp:posOffset>0</wp:posOffset>
                      </wp:positionH>
                      <wp:positionV relativeFrom="page">
                        <wp:posOffset>74295</wp:posOffset>
                      </wp:positionV>
                      <wp:extent cx="2669540" cy="996950"/>
                      <wp:effectExtent l="0" t="0" r="16510" b="12700"/>
                      <wp:wrapTight wrapText="bothSides">
                        <wp:wrapPolygon edited="0">
                          <wp:start x="0" y="0"/>
                          <wp:lineTo x="0" y="21462"/>
                          <wp:lineTo x="21579" y="21462"/>
                          <wp:lineTo x="21579" y="0"/>
                          <wp:lineTo x="0" y="0"/>
                        </wp:wrapPolygon>
                      </wp:wrapTight>
                      <wp:docPr id="60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996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4069B7">
                                  <w:pPr>
                                    <w:rPr>
                                      <w:b/>
                                      <w:u w:val="single"/>
                                    </w:rPr>
                                  </w:pPr>
                                  <w:r w:rsidRPr="00BB4358">
                                    <w:rPr>
                                      <w:b/>
                                      <w:u w:val="single"/>
                                    </w:rPr>
                                    <w:t>Legend:</w:t>
                                  </w:r>
                                </w:p>
                                <w:p w:rsidR="00224FF0" w:rsidRDefault="00224FF0" w:rsidP="004069B7">
                                  <w:r>
                                    <w:t>DOR – Department of Revenue</w:t>
                                  </w:r>
                                </w:p>
                                <w:p w:rsidR="00224FF0" w:rsidRDefault="00224FF0" w:rsidP="004069B7">
                                  <w:r>
                                    <w:t xml:space="preserve">MPU – multiple points of use </w:t>
                                  </w:r>
                                </w:p>
                                <w:p w:rsidR="00224FF0" w:rsidRDefault="00224FF0" w:rsidP="004069B7">
                                  <w:r>
                                    <w:t>TPT – transaction privilege tax</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CE258" id="_x0000_s1265" type="#_x0000_t202" style="position:absolute;margin-left:0;margin-top:5.85pt;width:210.2pt;height:78.5pt;z-index:-251222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f1hgIAABoFAAAOAAAAZHJzL2Uyb0RvYy54bWysVF1v2yAUfZ+0/4B4T/1RJ42tOlUXJ9Ok&#10;7kNq9wMIxjEaBgYkdlftv++CkyxZX6ZpfrDB93I4594Dt3dDJ9CeGcuVLHFyFWPEJFU1l9sSf31a&#10;T+YYWUdkTYSSrMTPzOK7xds3t70uWKpaJWpmEIBIW/S6xK1zuogiS1vWEXulNJMQbJTpiIOp2Ua1&#10;IT2gdyJK43gW9crU2ijKrIW/1RjEi4DfNIy6z01jmUOixMDNhbcJ741/R4tbUmwN0S2nBxrkH1h0&#10;hEvY9ARVEUfQzvBXUB2nRlnVuCuqukg1DacsaAA1SfyHmseWaBa0QHGsPpXJ/j9Y+mn/xSBel3gW&#10;32AkSQdNemKDQ+/UgDJfn17bAtIeNSS6AX5Dn4NWqx8U/WaRVMuWyC27N0b1LSM18Ev8yuhs6Yhj&#10;Pcim/6hq2IbsnApAQ2M6XzwoBwJ06NPzqTeeCoWf6WyWTzMIUYjlOUxC8yJSHFdrY917pjrkByU2&#10;0PuATvYP1nk2pDim+M2kWnMhQv+FRD2ATtPpqEsJXvugT7Nmu1kKg/bEOyg8QRpEztM67sDHgncl&#10;np+SSOGrsZJ12MURLsYxMBHSg4M44HYYjX55yeN8NV/Ns0mWzlaTLK6qyf16mU1m6+RmWl1Xy2WV&#10;/PQ8k6xoeV0z6akevZtkf+eNwykaXXdy74WkC+Xr8LxWHl3SCFUGVcdvUBds4Ds/esANmyE4Lr3O&#10;j/7aqPoZnGHUeEDhQoFBq8wPjHo4nCW233fEMIzEBwnuypPMW8GFSTa9SWFiziOb8wiRFKBK7DAa&#10;h0s33gA7bfi2hZ1GP0t1D45seDCLt+7I6uBjOIBB1eGy8Cf8fB6yfl9pi18AAAD//wMAUEsDBBQA&#10;BgAIAAAAIQC8S/m62wAAAAcBAAAPAAAAZHJzL2Rvd25yZXYueG1sTI9BT8MwDIXvSPyHyEjcWLpu&#10;WkdpOiEG91EGXNPGaysSp2qyrfDr8U5w9HvPz5+LzeSsOOEYek8K5rMEBFLjTU+tgv3by90aRIia&#10;jLaeUME3BtiU11eFzo0/0yueqtgKLqGQawVdjEMuZWg6dDrM/IDE3sGPTkcex1aaUZ+53FmZJslK&#10;Ot0TX+j0gE8dNl/V0TFG+rlfbHcVZpmuF9vnn/f7w4dV6vZmenwAEXGKf2G44PMOlMxU+yOZIKwC&#10;fiSyOs9AsLtMkyWImoXVOgNZFvI/f/kLAAD//wMAUEsBAi0AFAAGAAgAAAAhALaDOJL+AAAA4QEA&#10;ABMAAAAAAAAAAAAAAAAAAAAAAFtDb250ZW50X1R5cGVzXS54bWxQSwECLQAUAAYACAAAACEAOP0h&#10;/9YAAACUAQAACwAAAAAAAAAAAAAAAAAvAQAAX3JlbHMvLnJlbHNQSwECLQAUAAYACAAAACEA4pJH&#10;9YYCAAAaBQAADgAAAAAAAAAAAAAAAAAuAgAAZHJzL2Uyb0RvYy54bWxQSwECLQAUAAYACAAAACEA&#10;vEv5utsAAAAHAQAADwAAAAAAAAAAAAAAAADgBAAAZHJzL2Rvd25yZXYueG1sUEsFBgAAAAAEAAQA&#10;8wAAAOgFAAAAAA==&#10;" o:allowoverlap="f" filled="f">
                      <v:textbox>
                        <w:txbxContent>
                          <w:p w:rsidR="00224FF0" w:rsidRPr="00F34CC1" w:rsidRDefault="00224FF0" w:rsidP="004069B7">
                            <w:pPr>
                              <w:rPr>
                                <w:b/>
                                <w:u w:val="single"/>
                              </w:rPr>
                            </w:pPr>
                            <w:r w:rsidRPr="00BB4358">
                              <w:rPr>
                                <w:b/>
                                <w:u w:val="single"/>
                              </w:rPr>
                              <w:t>Legend:</w:t>
                            </w:r>
                          </w:p>
                          <w:p w:rsidR="00224FF0" w:rsidRDefault="00224FF0" w:rsidP="004069B7">
                            <w:r>
                              <w:t>DOR – Department of Revenue</w:t>
                            </w:r>
                          </w:p>
                          <w:p w:rsidR="00224FF0" w:rsidRDefault="00224FF0" w:rsidP="004069B7">
                            <w:r>
                              <w:t xml:space="preserve">MPU – multiple points of use </w:t>
                            </w:r>
                          </w:p>
                          <w:p w:rsidR="00224FF0" w:rsidRDefault="00224FF0" w:rsidP="004069B7">
                            <w:r>
                              <w:t>TPT – transaction privilege tax</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4069B7" w:rsidRPr="001C5438" w:rsidRDefault="004069B7" w:rsidP="004069B7">
      <w:pPr>
        <w:spacing w:before="200"/>
        <w:jc w:val="both"/>
        <w:rPr>
          <w:rFonts w:ascii="Cambria" w:hAnsi="Cambria" w:cs="Arial"/>
          <w:b/>
          <w:u w:val="single"/>
        </w:rPr>
      </w:pPr>
      <w:r w:rsidRPr="001C5438">
        <w:rPr>
          <w:rFonts w:ascii="Cambria" w:hAnsi="Cambria" w:cs="Arial"/>
          <w:b/>
          <w:u w:val="single"/>
        </w:rPr>
        <w:t>Abstract</w:t>
      </w:r>
    </w:p>
    <w:p w:rsidR="004069B7" w:rsidRPr="001C5438" w:rsidRDefault="004069B7" w:rsidP="004069B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2093440" behindDoc="1" locked="1" layoutInCell="1" allowOverlap="0" wp14:anchorId="30C44336" wp14:editId="74533D70">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60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4069B7">
                            <w:pPr>
                              <w:jc w:val="center"/>
                            </w:pPr>
                            <w:sdt>
                              <w:sdtPr>
                                <w:tag w:val="Prop105"/>
                                <w:id w:val="5382414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7059418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5885757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21156246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44336" id="_x0000_s1266" type="#_x0000_t202" style="position:absolute;left:0;text-align:left;margin-left:0;margin-top:628.5pt;width:468pt;height:21.6pt;z-index:-251223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PPMAIAAFsEAAAOAAAAZHJzL2Uyb0RvYy54bWysVNtu2zAMfR+wfxD0vthxk7Qx4hRdugwD&#10;ugvQ7gNkWY6FSaImKbG7ry8lp2nQbS/D/CBIInlInkN5dT1oRQ7CeQmmotNJTokwHBppdhX9/rB9&#10;d0WJD8w0TIERFX0Unl6v375Z9bYUBXSgGuEIghhf9raiXQi2zDLPO6GZn4AVBo0tOM0CHt0uaxzr&#10;EV2rrMjzRdaDa6wDLrzH29vRSNcJv20FD1/b1otAVEWxtpBWl9Y6rtl6xcqdY7aT/FgG+4cqNJMG&#10;k56gbllgZO/kb1Bacgce2jDhoDNoW8lF6gG7meavurnvmBWpFyTH2xNN/v/B8i+Hb47IpqKLHKUy&#10;TKNID2II5D0MZBH56a0v0e3eomMY8Bp1Tr16ewf8hycGNh0zO3HjHPSdYA3WN42R2VnoiOMjSN1/&#10;hgbTsH2ABDS0TkfykA6C6KjT40mbWArHy/lydrHI0cTRVlzOLookXsbK52jrfPgoQJO4qahD7RM6&#10;O9z5EKth5bNLTOZByWYrlUoHt6s3ypEDwznZpi818MpNGdJXdDkv5iMBf4XI0/cnCC0DDrySuqJX&#10;JydWRto+mCaNY2BSjXssWZkjj5G6kcQw1EOSrJglDiLLNTSPSK2DccLxReKmA/eLkh6nu6L+5545&#10;QYn6ZFCe5XSGsSSkw2x+iWQSd26pzy3McISqaKBk3G7C+IT21sldh5nGgTBwg5K2MrH9UtWxAZzg&#10;JMLxtcUncn5OXi//hPUTAAAA//8DAFBLAwQUAAYACAAAACEA+AmhC94AAAAKAQAADwAAAGRycy9k&#10;b3ducmV2LnhtbExPQU7DMBC8I/EHa5G4oNYmgbQNcSqEBKI3aBFc3dhNIux1sN00/J7lBLfZmdHs&#10;TLWenGWjCbH3KOF6LoAZbLzusZXwtnucLYHFpFAr69FI+DYR1vX5WaVK7U/4asZtahmFYCyVhC6l&#10;oeQ8Np1xKs79YJC0gw9OJTpDy3VQJwp3lmdCFNypHulDpwbz0Jnmc3t0EpY3z+NH3OQv701xsKt0&#10;tRifvoKUlxfT/R2wZKb0Z4bf+lQdauq090fUkVkJNCQRm90uCJG+ygsCe6JyITLgdcX/T6h/AAAA&#10;//8DAFBLAQItABQABgAIAAAAIQC2gziS/gAAAOEBAAATAAAAAAAAAAAAAAAAAAAAAABbQ29udGVu&#10;dF9UeXBlc10ueG1sUEsBAi0AFAAGAAgAAAAhADj9If/WAAAAlAEAAAsAAAAAAAAAAAAAAAAALwEA&#10;AF9yZWxzLy5yZWxzUEsBAi0AFAAGAAgAAAAhAG0eE88wAgAAWwQAAA4AAAAAAAAAAAAAAAAALgIA&#10;AGRycy9lMm9Eb2MueG1sUEsBAi0AFAAGAAgAAAAhAPgJoQveAAAACgEAAA8AAAAAAAAAAAAAAAAA&#10;igQAAGRycy9kb3ducmV2LnhtbFBLBQYAAAAABAAEAPMAAACVBQAAAAA=&#10;" o:allowoverlap="f">
                <v:textbox>
                  <w:txbxContent>
                    <w:p w:rsidR="00224FF0" w:rsidRDefault="00224FF0" w:rsidP="004069B7">
                      <w:pPr>
                        <w:jc w:val="center"/>
                      </w:pPr>
                      <w:sdt>
                        <w:sdtPr>
                          <w:tag w:val="Prop105"/>
                          <w:id w:val="5382414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7059418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5885757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21156246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Relating to the taxation of digital goods and services.</w:t>
      </w:r>
    </w:p>
    <w:p w:rsidR="004069B7" w:rsidRPr="001C5438" w:rsidRDefault="004069B7" w:rsidP="004069B7">
      <w:pPr>
        <w:jc w:val="both"/>
        <w:rPr>
          <w:rFonts w:ascii="Cambria" w:hAnsi="Cambria" w:cs="Arial"/>
          <w:b/>
          <w:u w:val="single"/>
        </w:rPr>
      </w:pPr>
      <w:r w:rsidRPr="001C5438">
        <w:rPr>
          <w:rFonts w:ascii="Cambria" w:hAnsi="Cambria" w:cs="Arial"/>
          <w:b/>
          <w:u w:val="single"/>
        </w:rPr>
        <w:t>Provisions</w:t>
      </w:r>
    </w:p>
    <w:p w:rsidR="004069B7" w:rsidRPr="00224CB7" w:rsidRDefault="004069B7" w:rsidP="004069B7">
      <w:pPr>
        <w:jc w:val="center"/>
        <w:rPr>
          <w:rFonts w:ascii="Cambria" w:hAnsi="Cambria" w:cs="Arial"/>
          <w:b/>
          <w:i/>
        </w:rPr>
      </w:pPr>
      <w:r>
        <w:rPr>
          <w:rFonts w:ascii="Cambria" w:hAnsi="Cambria" w:cs="Arial"/>
          <w:b/>
          <w:i/>
        </w:rPr>
        <w:t>TPT</w:t>
      </w:r>
    </w:p>
    <w:p w:rsidR="004069B7" w:rsidRDefault="004069B7" w:rsidP="004069B7">
      <w:pPr>
        <w:pStyle w:val="ListParagraph"/>
        <w:numPr>
          <w:ilvl w:val="0"/>
          <w:numId w:val="142"/>
        </w:numPr>
        <w:spacing w:after="0" w:line="240" w:lineRule="auto"/>
        <w:contextualSpacing w:val="0"/>
        <w:jc w:val="both"/>
        <w:rPr>
          <w:rFonts w:ascii="Cambria" w:hAnsi="Cambria" w:cs="Arial"/>
        </w:rPr>
      </w:pPr>
      <w:r>
        <w:rPr>
          <w:rFonts w:ascii="Cambria" w:hAnsi="Cambria" w:cs="Arial"/>
        </w:rPr>
        <w:t>Expands the retail TPT Classification to include the business of:</w:t>
      </w:r>
    </w:p>
    <w:p w:rsidR="004069B7" w:rsidRDefault="004069B7" w:rsidP="004069B7">
      <w:pPr>
        <w:pStyle w:val="ListParagraph"/>
        <w:numPr>
          <w:ilvl w:val="1"/>
          <w:numId w:val="142"/>
        </w:numPr>
        <w:spacing w:after="0" w:line="240" w:lineRule="auto"/>
        <w:contextualSpacing w:val="0"/>
        <w:jc w:val="both"/>
        <w:rPr>
          <w:rFonts w:ascii="Cambria" w:hAnsi="Cambria" w:cs="Arial"/>
        </w:rPr>
      </w:pPr>
      <w:r>
        <w:rPr>
          <w:rFonts w:ascii="Cambria" w:hAnsi="Cambria" w:cs="Arial"/>
          <w:b/>
          <w:color w:val="7030A0"/>
        </w:rPr>
        <w:t xml:space="preserve">SELLING, RENTING OR </w:t>
      </w:r>
      <w:r>
        <w:rPr>
          <w:rFonts w:ascii="Cambria" w:hAnsi="Cambria" w:cs="Arial"/>
        </w:rPr>
        <w:t xml:space="preserve">Licensing for the use of </w:t>
      </w:r>
      <w:r w:rsidRPr="005153CE">
        <w:rPr>
          <w:rFonts w:ascii="Cambria" w:hAnsi="Cambria" w:cs="Arial"/>
          <w:i/>
        </w:rPr>
        <w:t>prewritten computer software</w:t>
      </w:r>
      <w:r>
        <w:rPr>
          <w:rFonts w:ascii="Cambria" w:hAnsi="Cambria" w:cs="Arial"/>
        </w:rPr>
        <w:t>, regardless of delivery method; and</w:t>
      </w:r>
    </w:p>
    <w:p w:rsidR="004069B7" w:rsidRDefault="004069B7" w:rsidP="004069B7">
      <w:pPr>
        <w:pStyle w:val="ListParagraph"/>
        <w:numPr>
          <w:ilvl w:val="1"/>
          <w:numId w:val="142"/>
        </w:numPr>
        <w:spacing w:after="120" w:line="240" w:lineRule="auto"/>
        <w:contextualSpacing w:val="0"/>
        <w:jc w:val="both"/>
        <w:rPr>
          <w:rFonts w:ascii="Cambria" w:hAnsi="Cambria" w:cs="Arial"/>
        </w:rPr>
      </w:pPr>
      <w:r>
        <w:rPr>
          <w:rFonts w:ascii="Cambria" w:hAnsi="Cambria" w:cs="Arial"/>
        </w:rPr>
        <w:t xml:space="preserve">Selling, </w:t>
      </w:r>
      <w:r>
        <w:rPr>
          <w:rFonts w:ascii="Cambria" w:hAnsi="Cambria" w:cs="Arial"/>
          <w:b/>
          <w:color w:val="7030A0"/>
        </w:rPr>
        <w:t>RENTING OR LICENSING</w:t>
      </w:r>
      <w:r>
        <w:rPr>
          <w:rFonts w:ascii="Cambria" w:hAnsi="Cambria" w:cs="Arial"/>
          <w:color w:val="7030A0"/>
        </w:rPr>
        <w:t xml:space="preserve"> </w:t>
      </w:r>
      <w:r>
        <w:rPr>
          <w:rFonts w:ascii="Cambria" w:hAnsi="Cambria" w:cs="Arial"/>
          <w:b/>
          <w:color w:val="7030A0"/>
        </w:rPr>
        <w:t>FOR THE USE OF</w:t>
      </w:r>
      <w:r>
        <w:rPr>
          <w:rFonts w:ascii="Cambria" w:hAnsi="Cambria" w:cs="Arial"/>
        </w:rPr>
        <w:t xml:space="preserve"> </w:t>
      </w:r>
      <w:r w:rsidRPr="00691B80">
        <w:rPr>
          <w:rFonts w:ascii="Cambria" w:hAnsi="Cambria" w:cs="Arial"/>
          <w:i/>
        </w:rPr>
        <w:t>specified digital goods</w:t>
      </w:r>
      <w:r>
        <w:rPr>
          <w:rFonts w:ascii="Cambria" w:hAnsi="Cambria" w:cs="Arial"/>
          <w:i/>
        </w:rPr>
        <w:t>,</w:t>
      </w:r>
      <w:r>
        <w:rPr>
          <w:rFonts w:ascii="Cambria" w:hAnsi="Cambria" w:cs="Arial"/>
        </w:rPr>
        <w:t xml:space="preserve"> </w:t>
      </w:r>
      <w:r w:rsidRPr="00AB510F">
        <w:rPr>
          <w:rFonts w:ascii="Cambria" w:hAnsi="Cambria" w:cs="Arial"/>
          <w:i/>
        </w:rPr>
        <w:t>transferred electronically</w:t>
      </w:r>
      <w:r>
        <w:rPr>
          <w:rFonts w:ascii="Cambria" w:hAnsi="Cambria" w:cs="Arial"/>
        </w:rPr>
        <w:t xml:space="preserve">. (Sec. 5) </w:t>
      </w:r>
      <w:r>
        <w:rPr>
          <w:rFonts w:ascii="Cambria" w:hAnsi="Cambria" w:cs="Arial"/>
          <w:i/>
        </w:rPr>
        <w:t>(WM)</w:t>
      </w:r>
    </w:p>
    <w:p w:rsidR="004069B7" w:rsidRDefault="004069B7" w:rsidP="004069B7">
      <w:pPr>
        <w:pStyle w:val="ListParagraph"/>
        <w:numPr>
          <w:ilvl w:val="0"/>
          <w:numId w:val="142"/>
        </w:numPr>
        <w:spacing w:after="0" w:line="240" w:lineRule="auto"/>
        <w:contextualSpacing w:val="0"/>
        <w:jc w:val="both"/>
        <w:rPr>
          <w:rFonts w:ascii="Cambria" w:hAnsi="Cambria" w:cs="Arial"/>
        </w:rPr>
      </w:pPr>
      <w:r>
        <w:rPr>
          <w:rFonts w:ascii="Cambria" w:hAnsi="Cambria" w:cs="Arial"/>
        </w:rPr>
        <w:t xml:space="preserve">Excludes gross income, receipts, proceeds, </w:t>
      </w:r>
      <w:r w:rsidRPr="0084282E">
        <w:rPr>
          <w:rFonts w:ascii="Cambria" w:hAnsi="Cambria" w:cs="Arial"/>
          <w:b/>
          <w:color w:val="7030A0"/>
        </w:rPr>
        <w:t>PURCHASE PRICE OR SALES PRICE</w:t>
      </w:r>
      <w:r>
        <w:rPr>
          <w:rFonts w:ascii="Cambria" w:hAnsi="Cambria" w:cs="Arial"/>
        </w:rPr>
        <w:t xml:space="preserve"> from the sale, lease, licensing, </w:t>
      </w:r>
      <w:r>
        <w:rPr>
          <w:rFonts w:ascii="Cambria" w:hAnsi="Cambria" w:cs="Arial"/>
          <w:b/>
          <w:color w:val="7030A0"/>
        </w:rPr>
        <w:t>PURCHASE OR USE</w:t>
      </w:r>
      <w:r>
        <w:rPr>
          <w:rFonts w:ascii="Cambria" w:hAnsi="Cambria" w:cs="Arial"/>
        </w:rPr>
        <w:t xml:space="preserve"> of </w:t>
      </w:r>
      <w:r>
        <w:rPr>
          <w:rFonts w:ascii="Cambria" w:hAnsi="Cambria" w:cs="Arial"/>
          <w:i/>
        </w:rPr>
        <w:t>specified digital services</w:t>
      </w:r>
      <w:r>
        <w:rPr>
          <w:rFonts w:ascii="Cambria" w:hAnsi="Cambria" w:cs="Arial"/>
        </w:rPr>
        <w:t xml:space="preserve"> or </w:t>
      </w:r>
      <w:r w:rsidRPr="00691B80">
        <w:rPr>
          <w:rFonts w:ascii="Cambria" w:hAnsi="Cambria" w:cs="Arial"/>
          <w:i/>
        </w:rPr>
        <w:t xml:space="preserve">remotely accessed </w:t>
      </w:r>
      <w:r>
        <w:rPr>
          <w:rFonts w:ascii="Cambria" w:hAnsi="Cambria" w:cs="Arial"/>
          <w:i/>
        </w:rPr>
        <w:t xml:space="preserve">specified digital goods </w:t>
      </w:r>
      <w:r>
        <w:rPr>
          <w:rFonts w:ascii="Cambria" w:hAnsi="Cambria" w:cs="Arial"/>
        </w:rPr>
        <w:t xml:space="preserve">that are not </w:t>
      </w:r>
      <w:r w:rsidRPr="00F96033">
        <w:rPr>
          <w:rFonts w:ascii="Cambria" w:hAnsi="Cambria" w:cs="Arial"/>
          <w:i/>
        </w:rPr>
        <w:t>transferred electronically</w:t>
      </w:r>
      <w:r>
        <w:rPr>
          <w:rFonts w:ascii="Cambria" w:hAnsi="Cambria" w:cs="Arial"/>
        </w:rPr>
        <w:t xml:space="preserve">, from taxation. </w:t>
      </w:r>
      <w:r>
        <w:rPr>
          <w:rFonts w:ascii="Cambria" w:hAnsi="Cambria" w:cs="Arial"/>
          <w:i/>
        </w:rPr>
        <w:t>(WM)</w:t>
      </w:r>
    </w:p>
    <w:p w:rsidR="004069B7" w:rsidRDefault="004069B7" w:rsidP="004069B7">
      <w:pPr>
        <w:pStyle w:val="ListParagraph"/>
        <w:numPr>
          <w:ilvl w:val="1"/>
          <w:numId w:val="142"/>
        </w:numPr>
        <w:spacing w:after="0" w:line="240" w:lineRule="auto"/>
        <w:contextualSpacing w:val="0"/>
        <w:jc w:val="both"/>
        <w:rPr>
          <w:rFonts w:ascii="Cambria" w:hAnsi="Cambria" w:cs="Arial"/>
        </w:rPr>
      </w:pPr>
      <w:r>
        <w:rPr>
          <w:rFonts w:ascii="Cambria" w:hAnsi="Cambria" w:cs="Arial"/>
        </w:rPr>
        <w:t>Specifies this exclusion doesn't apply to the online lodging marketplace TPT classification.</w:t>
      </w:r>
    </w:p>
    <w:p w:rsidR="004069B7" w:rsidRDefault="004069B7" w:rsidP="004069B7">
      <w:pPr>
        <w:pStyle w:val="ListParagraph"/>
        <w:numPr>
          <w:ilvl w:val="1"/>
          <w:numId w:val="142"/>
        </w:numPr>
        <w:spacing w:after="0" w:line="240" w:lineRule="auto"/>
        <w:contextualSpacing w:val="0"/>
        <w:jc w:val="both"/>
        <w:rPr>
          <w:rFonts w:ascii="Cambria" w:hAnsi="Cambria" w:cs="Arial"/>
        </w:rPr>
      </w:pPr>
      <w:r>
        <w:rPr>
          <w:rFonts w:ascii="Cambria" w:hAnsi="Cambria" w:cs="Arial"/>
        </w:rPr>
        <w:t>Stipulates each of the following do not change the characterization of a digital good or service as being excluded from taxation:</w:t>
      </w:r>
    </w:p>
    <w:p w:rsidR="004069B7" w:rsidRDefault="004069B7" w:rsidP="004069B7">
      <w:pPr>
        <w:pStyle w:val="ListParagraph"/>
        <w:numPr>
          <w:ilvl w:val="2"/>
          <w:numId w:val="142"/>
        </w:numPr>
        <w:spacing w:after="0" w:line="240" w:lineRule="auto"/>
        <w:contextualSpacing w:val="0"/>
        <w:jc w:val="both"/>
        <w:rPr>
          <w:rFonts w:ascii="Cambria" w:hAnsi="Cambria" w:cs="Arial"/>
        </w:rPr>
      </w:pPr>
      <w:r>
        <w:rPr>
          <w:rFonts w:ascii="Cambria" w:hAnsi="Cambria" w:cs="Arial"/>
        </w:rPr>
        <w:t xml:space="preserve">The ability to receive, view, save, listen to or print a </w:t>
      </w:r>
      <w:r w:rsidRPr="00B62A88">
        <w:rPr>
          <w:rFonts w:ascii="Cambria" w:hAnsi="Cambria" w:cs="Arial"/>
          <w:i/>
        </w:rPr>
        <w:t>specified digital good</w:t>
      </w:r>
      <w:r>
        <w:rPr>
          <w:rFonts w:ascii="Cambria" w:hAnsi="Cambria" w:cs="Arial"/>
        </w:rPr>
        <w:t xml:space="preserve"> or the output of a </w:t>
      </w:r>
      <w:r>
        <w:rPr>
          <w:rFonts w:ascii="Cambria" w:hAnsi="Cambria" w:cs="Arial"/>
          <w:i/>
        </w:rPr>
        <w:t>specified digital service</w:t>
      </w:r>
      <w:r>
        <w:rPr>
          <w:rFonts w:ascii="Cambria" w:hAnsi="Cambria" w:cs="Arial"/>
        </w:rPr>
        <w:t>.</w:t>
      </w:r>
    </w:p>
    <w:p w:rsidR="004069B7" w:rsidRDefault="004069B7" w:rsidP="004069B7">
      <w:pPr>
        <w:pStyle w:val="ListParagraph"/>
        <w:numPr>
          <w:ilvl w:val="2"/>
          <w:numId w:val="142"/>
        </w:numPr>
        <w:spacing w:after="0" w:line="240" w:lineRule="auto"/>
        <w:contextualSpacing w:val="0"/>
        <w:jc w:val="both"/>
        <w:rPr>
          <w:rFonts w:ascii="Cambria" w:hAnsi="Cambria" w:cs="Arial"/>
        </w:rPr>
      </w:pPr>
      <w:r>
        <w:rPr>
          <w:rFonts w:ascii="Cambria" w:hAnsi="Cambria" w:cs="Arial"/>
        </w:rPr>
        <w:t>The transfer of any transitory or temporary downloaded files.</w:t>
      </w:r>
    </w:p>
    <w:p w:rsidR="004069B7" w:rsidRPr="00224CB7" w:rsidRDefault="004069B7" w:rsidP="004069B7">
      <w:pPr>
        <w:pStyle w:val="ListParagraph"/>
        <w:numPr>
          <w:ilvl w:val="2"/>
          <w:numId w:val="142"/>
        </w:numPr>
        <w:spacing w:after="120" w:line="240" w:lineRule="auto"/>
        <w:contextualSpacing w:val="0"/>
        <w:jc w:val="both"/>
        <w:rPr>
          <w:rFonts w:ascii="Cambria" w:hAnsi="Cambria" w:cs="Arial"/>
        </w:rPr>
      </w:pPr>
      <w:r>
        <w:rPr>
          <w:rFonts w:ascii="Cambria" w:hAnsi="Cambria" w:cs="Arial"/>
        </w:rPr>
        <w:t>The transfer of any transitory or auxiliary application, including applets, cookies or plug-ins. (Sec. 2)</w:t>
      </w:r>
    </w:p>
    <w:p w:rsidR="004069B7" w:rsidRDefault="004069B7" w:rsidP="004069B7">
      <w:pPr>
        <w:pStyle w:val="ListParagraph"/>
        <w:numPr>
          <w:ilvl w:val="0"/>
          <w:numId w:val="142"/>
        </w:numPr>
        <w:spacing w:after="120" w:line="240" w:lineRule="auto"/>
        <w:contextualSpacing w:val="0"/>
        <w:jc w:val="both"/>
        <w:rPr>
          <w:rFonts w:ascii="Cambria" w:hAnsi="Cambria" w:cs="Arial"/>
        </w:rPr>
      </w:pPr>
      <w:r>
        <w:rPr>
          <w:rFonts w:ascii="Cambria" w:hAnsi="Cambria" w:cs="Arial"/>
        </w:rPr>
        <w:t xml:space="preserve">Authorizes a municipality to impose a tax on </w:t>
      </w:r>
      <w:r>
        <w:rPr>
          <w:rFonts w:ascii="Cambria" w:hAnsi="Cambria" w:cs="Arial"/>
          <w:b/>
          <w:color w:val="7030A0"/>
        </w:rPr>
        <w:t>SALES, RENTALS OR</w:t>
      </w:r>
      <w:r>
        <w:rPr>
          <w:rFonts w:ascii="Cambria" w:hAnsi="Cambria" w:cs="Arial"/>
        </w:rPr>
        <w:t xml:space="preserve"> licenses for the use of </w:t>
      </w:r>
      <w:r>
        <w:rPr>
          <w:rFonts w:ascii="Cambria" w:hAnsi="Cambria" w:cs="Arial"/>
          <w:i/>
        </w:rPr>
        <w:t>prewritten computer software</w:t>
      </w:r>
      <w:r>
        <w:rPr>
          <w:rFonts w:ascii="Cambria" w:hAnsi="Cambria" w:cs="Arial"/>
        </w:rPr>
        <w:t xml:space="preserve">, regardless of delivery method and </w:t>
      </w:r>
      <w:r>
        <w:rPr>
          <w:rFonts w:ascii="Cambria" w:hAnsi="Cambria" w:cs="Arial"/>
          <w:i/>
        </w:rPr>
        <w:t>specified digital goods</w:t>
      </w:r>
      <w:r>
        <w:rPr>
          <w:rFonts w:ascii="Cambria" w:hAnsi="Cambria" w:cs="Arial"/>
        </w:rPr>
        <w:t xml:space="preserve"> </w:t>
      </w:r>
      <w:r>
        <w:rPr>
          <w:rFonts w:ascii="Cambria" w:hAnsi="Cambria" w:cs="Arial"/>
          <w:i/>
        </w:rPr>
        <w:t>transferred electronically</w:t>
      </w:r>
      <w:r>
        <w:rPr>
          <w:rFonts w:ascii="Cambria" w:hAnsi="Cambria" w:cs="Arial"/>
        </w:rPr>
        <w:t xml:space="preserve">, but only as retail TPT under the Model City Tax Code. (Sec. 6) </w:t>
      </w:r>
      <w:r>
        <w:rPr>
          <w:rFonts w:ascii="Cambria" w:hAnsi="Cambria" w:cs="Arial"/>
          <w:i/>
        </w:rPr>
        <w:t>(WM)</w:t>
      </w:r>
    </w:p>
    <w:p w:rsidR="004069B7" w:rsidRDefault="004069B7" w:rsidP="004069B7">
      <w:pPr>
        <w:pStyle w:val="ListParagraph"/>
        <w:numPr>
          <w:ilvl w:val="0"/>
          <w:numId w:val="142"/>
        </w:numPr>
        <w:spacing w:after="0" w:line="240" w:lineRule="auto"/>
        <w:contextualSpacing w:val="0"/>
        <w:jc w:val="both"/>
        <w:rPr>
          <w:rFonts w:ascii="Cambria" w:hAnsi="Cambria" w:cs="Arial"/>
        </w:rPr>
      </w:pPr>
      <w:bookmarkStart w:id="150" w:name="_Hlk506453717"/>
      <w:r>
        <w:rPr>
          <w:rFonts w:ascii="Cambria" w:hAnsi="Cambria" w:cs="Arial"/>
        </w:rPr>
        <w:t xml:space="preserve">Prohibits a municipality or other taxing jurisdiction from levying a TPT or use tax on </w:t>
      </w:r>
      <w:r>
        <w:rPr>
          <w:rFonts w:ascii="Cambria" w:hAnsi="Cambria" w:cs="Arial"/>
          <w:i/>
        </w:rPr>
        <w:t>specified digital services</w:t>
      </w:r>
      <w:r>
        <w:rPr>
          <w:rFonts w:ascii="Cambria" w:hAnsi="Cambria" w:cs="Arial"/>
        </w:rPr>
        <w:t xml:space="preserve"> and on </w:t>
      </w:r>
      <w:r>
        <w:rPr>
          <w:rFonts w:ascii="Cambria" w:hAnsi="Cambria" w:cs="Arial"/>
          <w:i/>
        </w:rPr>
        <w:t>specified digital goods</w:t>
      </w:r>
      <w:r>
        <w:rPr>
          <w:rFonts w:ascii="Cambria" w:hAnsi="Cambria" w:cs="Arial"/>
        </w:rPr>
        <w:t xml:space="preserve"> that are </w:t>
      </w:r>
      <w:r w:rsidRPr="00691B80">
        <w:rPr>
          <w:rFonts w:ascii="Cambria" w:hAnsi="Cambria" w:cs="Arial"/>
          <w:i/>
        </w:rPr>
        <w:t>remotely accessed</w:t>
      </w:r>
      <w:r>
        <w:rPr>
          <w:rFonts w:ascii="Cambria" w:hAnsi="Cambria" w:cs="Arial"/>
        </w:rPr>
        <w:t xml:space="preserve"> and not </w:t>
      </w:r>
      <w:r>
        <w:rPr>
          <w:rFonts w:ascii="Cambria" w:hAnsi="Cambria" w:cs="Arial"/>
          <w:i/>
        </w:rPr>
        <w:t>transferred electronically</w:t>
      </w:r>
      <w:r>
        <w:rPr>
          <w:rFonts w:ascii="Cambria" w:hAnsi="Cambria" w:cs="Arial"/>
        </w:rPr>
        <w:t>. (Sec. 6)</w:t>
      </w:r>
    </w:p>
    <w:bookmarkEnd w:id="150"/>
    <w:p w:rsidR="004069B7" w:rsidRPr="00255CEA" w:rsidRDefault="004069B7" w:rsidP="004069B7">
      <w:pPr>
        <w:jc w:val="center"/>
        <w:rPr>
          <w:rFonts w:ascii="Cambria" w:hAnsi="Cambria" w:cs="Arial"/>
          <w:i/>
        </w:rPr>
      </w:pPr>
      <w:r w:rsidRPr="00323D71">
        <w:rPr>
          <w:rFonts w:ascii="Cambria" w:hAnsi="Cambria" w:cs="Arial"/>
          <w:b/>
          <w:i/>
          <w:color w:val="7030A0"/>
        </w:rPr>
        <w:t>USE TAX (Sec. 6,7)</w:t>
      </w:r>
      <w:r>
        <w:rPr>
          <w:rFonts w:ascii="Cambria" w:hAnsi="Cambria" w:cs="Arial"/>
          <w:b/>
          <w:color w:val="7030A0"/>
        </w:rPr>
        <w:t xml:space="preserve"> </w:t>
      </w:r>
      <w:r>
        <w:rPr>
          <w:rFonts w:ascii="Cambria" w:hAnsi="Cambria" w:cs="Arial"/>
          <w:i/>
        </w:rPr>
        <w:t>(WM)</w:t>
      </w:r>
    </w:p>
    <w:p w:rsidR="004069B7" w:rsidRPr="006472DF" w:rsidRDefault="004069B7" w:rsidP="004069B7">
      <w:pPr>
        <w:pStyle w:val="ListParagraph"/>
        <w:numPr>
          <w:ilvl w:val="0"/>
          <w:numId w:val="142"/>
        </w:numPr>
        <w:spacing w:after="0" w:line="240" w:lineRule="auto"/>
        <w:contextualSpacing w:val="0"/>
        <w:jc w:val="both"/>
        <w:rPr>
          <w:rFonts w:ascii="Cambria" w:hAnsi="Cambria" w:cs="Arial"/>
        </w:rPr>
      </w:pPr>
      <w:r w:rsidRPr="00323D71">
        <w:rPr>
          <w:rFonts w:ascii="Cambria" w:hAnsi="Cambria" w:cs="Arial"/>
          <w:b/>
          <w:color w:val="7030A0"/>
        </w:rPr>
        <w:t xml:space="preserve">ESTABLISHES A TAX ON THE USE </w:t>
      </w:r>
      <w:r>
        <w:rPr>
          <w:rFonts w:ascii="Cambria" w:hAnsi="Cambria" w:cs="Arial"/>
          <w:b/>
          <w:color w:val="7030A0"/>
        </w:rPr>
        <w:t xml:space="preserve">OR CONSUMPTION IN THIS STATE OF </w:t>
      </w:r>
      <w:r w:rsidRPr="006472DF">
        <w:rPr>
          <w:rFonts w:ascii="Cambria" w:hAnsi="Cambria" w:cs="Arial"/>
          <w:b/>
          <w:i/>
          <w:color w:val="7030A0"/>
        </w:rPr>
        <w:t>PREWRITTEN COMPUTER SOFTWARE</w:t>
      </w:r>
      <w:r>
        <w:rPr>
          <w:rFonts w:ascii="Cambria" w:hAnsi="Cambria" w:cs="Arial"/>
          <w:b/>
          <w:color w:val="7030A0"/>
        </w:rPr>
        <w:t xml:space="preserve"> AND </w:t>
      </w:r>
      <w:r w:rsidRPr="006472DF">
        <w:rPr>
          <w:rFonts w:ascii="Cambria" w:hAnsi="Cambria" w:cs="Arial"/>
          <w:b/>
          <w:i/>
          <w:color w:val="7030A0"/>
        </w:rPr>
        <w:t>SPECIFIED DIGITAL GOODS TRANSFERRED ELECTRONICALLY</w:t>
      </w:r>
      <w:r>
        <w:rPr>
          <w:rFonts w:ascii="Cambria" w:hAnsi="Cambria" w:cs="Arial"/>
          <w:b/>
          <w:color w:val="7030A0"/>
        </w:rPr>
        <w:t xml:space="preserve"> AS A PERCENTAGE OF THE ACQUISITION PRICE.</w:t>
      </w:r>
    </w:p>
    <w:p w:rsidR="004069B7" w:rsidRPr="00164AB5" w:rsidRDefault="004069B7" w:rsidP="004069B7">
      <w:pPr>
        <w:pStyle w:val="ListParagraph"/>
        <w:numPr>
          <w:ilvl w:val="1"/>
          <w:numId w:val="142"/>
        </w:numPr>
        <w:spacing w:after="120" w:line="240" w:lineRule="auto"/>
        <w:contextualSpacing w:val="0"/>
        <w:jc w:val="both"/>
        <w:rPr>
          <w:rFonts w:ascii="Cambria" w:hAnsi="Cambria" w:cs="Arial"/>
        </w:rPr>
      </w:pPr>
      <w:r>
        <w:rPr>
          <w:rFonts w:ascii="Cambria" w:hAnsi="Cambria" w:cs="Arial"/>
          <w:b/>
          <w:color w:val="7030A0"/>
        </w:rPr>
        <w:t xml:space="preserve">SPECIFIES THE TAX APPLIES TO ANY PURCHASER THAT PURCHASES THE ITEMS FOR RESALE BUT SUBSEQUENTLY USES OR CONSUMES THE ITEMS. </w:t>
      </w:r>
    </w:p>
    <w:p w:rsidR="004069B7" w:rsidRPr="001F4DED" w:rsidRDefault="004069B7" w:rsidP="004069B7">
      <w:pPr>
        <w:pStyle w:val="ListParagraph"/>
        <w:numPr>
          <w:ilvl w:val="0"/>
          <w:numId w:val="142"/>
        </w:numPr>
        <w:spacing w:after="120" w:line="240" w:lineRule="auto"/>
        <w:contextualSpacing w:val="0"/>
        <w:jc w:val="both"/>
        <w:rPr>
          <w:rFonts w:ascii="Cambria" w:hAnsi="Cambria" w:cs="Arial"/>
        </w:rPr>
      </w:pPr>
      <w:r>
        <w:rPr>
          <w:rFonts w:ascii="Cambria" w:hAnsi="Cambria" w:cs="Arial"/>
          <w:b/>
          <w:color w:val="7030A0"/>
        </w:rPr>
        <w:t>SETS THE TAX RATE AT THE STATE TPT RATE, PLUS THE PROPOSITION 301 TPT RATE (5.6%).</w:t>
      </w:r>
    </w:p>
    <w:p w:rsidR="004069B7" w:rsidRPr="00323D71" w:rsidRDefault="004069B7" w:rsidP="004069B7">
      <w:pPr>
        <w:pStyle w:val="ListParagraph"/>
        <w:numPr>
          <w:ilvl w:val="0"/>
          <w:numId w:val="142"/>
        </w:numPr>
        <w:spacing w:after="120" w:line="240" w:lineRule="auto"/>
        <w:contextualSpacing w:val="0"/>
        <w:jc w:val="both"/>
        <w:rPr>
          <w:rFonts w:ascii="Cambria" w:hAnsi="Cambria" w:cs="Arial"/>
        </w:rPr>
      </w:pPr>
      <w:r>
        <w:rPr>
          <w:rFonts w:ascii="Cambria" w:hAnsi="Cambria" w:cs="Arial"/>
          <w:b/>
          <w:color w:val="7030A0"/>
        </w:rPr>
        <w:lastRenderedPageBreak/>
        <w:t>SPECIFIES A RECEIPT FROM AN ARIZONA RETAILER IS SUFFICIENT TO RELIEVE THE PURCHASER FROM USE TAX LIABILITY.</w:t>
      </w:r>
    </w:p>
    <w:p w:rsidR="004069B7" w:rsidRPr="00323D71" w:rsidRDefault="004069B7" w:rsidP="004069B7">
      <w:pPr>
        <w:pStyle w:val="ListParagraph"/>
        <w:numPr>
          <w:ilvl w:val="0"/>
          <w:numId w:val="142"/>
        </w:numPr>
        <w:spacing w:after="120" w:line="240" w:lineRule="auto"/>
        <w:contextualSpacing w:val="0"/>
        <w:jc w:val="both"/>
        <w:rPr>
          <w:rFonts w:ascii="Cambria" w:hAnsi="Cambria" w:cs="Arial"/>
        </w:rPr>
      </w:pPr>
      <w:r>
        <w:rPr>
          <w:rFonts w:ascii="Cambria" w:hAnsi="Cambria" w:cs="Arial"/>
          <w:b/>
          <w:color w:val="7030A0"/>
        </w:rPr>
        <w:t xml:space="preserve">STIPULATES ALL STATE USE TAX EXEMPTIONS ARE APPLICABLE AS IF </w:t>
      </w:r>
      <w:r w:rsidRPr="00323D71">
        <w:rPr>
          <w:rFonts w:ascii="Cambria" w:hAnsi="Cambria" w:cs="Arial"/>
          <w:b/>
          <w:i/>
          <w:color w:val="7030A0"/>
        </w:rPr>
        <w:t>PREWRITTEN COMPUTER SOFTWARE</w:t>
      </w:r>
      <w:r>
        <w:rPr>
          <w:rFonts w:ascii="Cambria" w:hAnsi="Cambria" w:cs="Arial"/>
          <w:b/>
          <w:color w:val="7030A0"/>
        </w:rPr>
        <w:t xml:space="preserve"> AND </w:t>
      </w:r>
      <w:r w:rsidRPr="00323D71">
        <w:rPr>
          <w:rFonts w:ascii="Cambria" w:hAnsi="Cambria" w:cs="Arial"/>
          <w:b/>
          <w:i/>
          <w:color w:val="7030A0"/>
        </w:rPr>
        <w:t>SPECIFIED DIGITAL GOODS TRANSFERRED ELECTRONICALLY</w:t>
      </w:r>
      <w:r>
        <w:rPr>
          <w:rFonts w:ascii="Cambria" w:hAnsi="Cambria" w:cs="Arial"/>
          <w:b/>
          <w:color w:val="7030A0"/>
        </w:rPr>
        <w:t xml:space="preserve"> WERE TANGIBLE PERSONAL PROPERTY.</w:t>
      </w:r>
    </w:p>
    <w:p w:rsidR="004069B7" w:rsidRPr="001C0DA3" w:rsidRDefault="004069B7" w:rsidP="004069B7">
      <w:pPr>
        <w:pStyle w:val="ListParagraph"/>
        <w:numPr>
          <w:ilvl w:val="0"/>
          <w:numId w:val="142"/>
        </w:numPr>
        <w:spacing w:after="120" w:line="240" w:lineRule="auto"/>
        <w:contextualSpacing w:val="0"/>
        <w:jc w:val="both"/>
        <w:rPr>
          <w:rFonts w:ascii="Cambria" w:hAnsi="Cambria" w:cs="Arial"/>
        </w:rPr>
      </w:pPr>
      <w:r>
        <w:rPr>
          <w:rFonts w:ascii="Cambria" w:hAnsi="Cambria" w:cs="Arial"/>
          <w:b/>
          <w:color w:val="7030A0"/>
        </w:rPr>
        <w:t xml:space="preserve">DIRECTS EACH VENDOR MAINTAINING A PLACE OF BUSINESS IN ARIZONA THAT SELLS </w:t>
      </w:r>
      <w:r w:rsidRPr="00255CEA">
        <w:rPr>
          <w:rFonts w:ascii="Cambria" w:hAnsi="Cambria" w:cs="Arial"/>
          <w:b/>
          <w:i/>
          <w:color w:val="7030A0"/>
        </w:rPr>
        <w:t>PREWRITTEN COMPUTER SOFTWARE</w:t>
      </w:r>
      <w:r>
        <w:rPr>
          <w:rFonts w:ascii="Cambria" w:hAnsi="Cambria" w:cs="Arial"/>
          <w:b/>
          <w:color w:val="7030A0"/>
        </w:rPr>
        <w:t xml:space="preserve"> OR </w:t>
      </w:r>
      <w:r w:rsidRPr="00255CEA">
        <w:rPr>
          <w:rFonts w:ascii="Cambria" w:hAnsi="Cambria" w:cs="Arial"/>
          <w:b/>
          <w:i/>
          <w:color w:val="7030A0"/>
        </w:rPr>
        <w:t>SPECIFIED DIGITAL GOODS TRANSFERRED ELECTRONICALLY</w:t>
      </w:r>
      <w:r>
        <w:rPr>
          <w:rFonts w:ascii="Cambria" w:hAnsi="Cambria" w:cs="Arial"/>
          <w:b/>
          <w:color w:val="7030A0"/>
        </w:rPr>
        <w:t xml:space="preserve"> FOR USE OR CONSUMPTION IN THE STATE TO COLLECT THE USE TAX FROM THE PURCHASER UNLESS THE PURCHASER IS EXEMPTED OR PAYS THE TAX DIRECTLY TO DOR.</w:t>
      </w:r>
    </w:p>
    <w:p w:rsidR="004069B7" w:rsidRPr="00AA2524" w:rsidRDefault="004069B7" w:rsidP="004069B7">
      <w:pPr>
        <w:pStyle w:val="ListParagraph"/>
        <w:numPr>
          <w:ilvl w:val="0"/>
          <w:numId w:val="142"/>
        </w:numPr>
        <w:spacing w:after="0" w:line="240" w:lineRule="auto"/>
        <w:contextualSpacing w:val="0"/>
        <w:jc w:val="both"/>
        <w:rPr>
          <w:rFonts w:ascii="Cambria" w:hAnsi="Cambria" w:cs="Arial"/>
        </w:rPr>
      </w:pPr>
      <w:r>
        <w:rPr>
          <w:rFonts w:ascii="Cambria" w:hAnsi="Cambria" w:cs="Arial"/>
          <w:b/>
          <w:color w:val="7030A0"/>
        </w:rPr>
        <w:t>REQUIRES EACH PERSON SUBJECT TO USE TAX TO FILE A RETURN, UNDER OATH OF AFFIRMATION, WITH DOR BY THE 20</w:t>
      </w:r>
      <w:r w:rsidRPr="009D7D5C">
        <w:rPr>
          <w:rFonts w:ascii="Cambria" w:hAnsi="Cambria" w:cs="Arial"/>
          <w:b/>
          <w:color w:val="7030A0"/>
          <w:vertAlign w:val="superscript"/>
        </w:rPr>
        <w:t>TH</w:t>
      </w:r>
      <w:r>
        <w:rPr>
          <w:rFonts w:ascii="Cambria" w:hAnsi="Cambria" w:cs="Arial"/>
          <w:b/>
          <w:color w:val="7030A0"/>
        </w:rPr>
        <w:t xml:space="preserve"> DAY OF THE MONTH FOLLOWING THE PURCHASE THAT SHOWS THE AMOUNT OF PROPERTY SOLD, LEASED OR LICENSE FOR USE IN THIS STATE.</w:t>
      </w:r>
    </w:p>
    <w:p w:rsidR="004069B7" w:rsidRPr="00AA2524" w:rsidRDefault="004069B7" w:rsidP="004069B7">
      <w:pPr>
        <w:pStyle w:val="ListParagraph"/>
        <w:numPr>
          <w:ilvl w:val="1"/>
          <w:numId w:val="142"/>
        </w:numPr>
        <w:spacing w:after="120" w:line="240" w:lineRule="auto"/>
        <w:contextualSpacing w:val="0"/>
        <w:jc w:val="both"/>
        <w:rPr>
          <w:rFonts w:ascii="Cambria" w:hAnsi="Cambria" w:cs="Arial"/>
        </w:rPr>
      </w:pPr>
      <w:r>
        <w:rPr>
          <w:rFonts w:ascii="Cambria" w:hAnsi="Cambria" w:cs="Arial"/>
          <w:b/>
          <w:color w:val="7030A0"/>
        </w:rPr>
        <w:t xml:space="preserve">STATES THE TAXES ARE DELINQUENT IF NOT PAID BY THE LAST DAY OF THE MONTH FOLLOWING THE PURCHASE, UNLESS EXTENDED BY DOR. </w:t>
      </w:r>
    </w:p>
    <w:p w:rsidR="004069B7" w:rsidRPr="009C2477" w:rsidRDefault="004069B7" w:rsidP="004069B7">
      <w:pPr>
        <w:pStyle w:val="ListParagraph"/>
        <w:numPr>
          <w:ilvl w:val="0"/>
          <w:numId w:val="142"/>
        </w:numPr>
        <w:spacing w:after="120" w:line="240" w:lineRule="auto"/>
        <w:contextualSpacing w:val="0"/>
        <w:jc w:val="both"/>
        <w:rPr>
          <w:rFonts w:ascii="Cambria" w:hAnsi="Cambria" w:cs="Arial"/>
        </w:rPr>
      </w:pPr>
      <w:r>
        <w:rPr>
          <w:rFonts w:ascii="Cambria" w:hAnsi="Cambria" w:cs="Arial"/>
          <w:b/>
          <w:color w:val="7030A0"/>
        </w:rPr>
        <w:t>DESCRIBES THE PROCESS FOR FILING AND MAKING A DIRECT PAYMENT OF USE TAX TO DOR.</w:t>
      </w:r>
    </w:p>
    <w:p w:rsidR="004069B7" w:rsidRPr="00EA1332" w:rsidRDefault="004069B7" w:rsidP="004069B7">
      <w:pPr>
        <w:jc w:val="center"/>
        <w:rPr>
          <w:rFonts w:ascii="Cambria" w:hAnsi="Cambria" w:cs="Arial"/>
          <w:b/>
          <w:i/>
        </w:rPr>
      </w:pPr>
      <w:r>
        <w:rPr>
          <w:rFonts w:ascii="Cambria" w:hAnsi="Cambria" w:cs="Arial"/>
          <w:b/>
          <w:i/>
        </w:rPr>
        <w:t>Sourcing and MPU Certificates (Sec. 4)</w:t>
      </w:r>
    </w:p>
    <w:p w:rsidR="004069B7" w:rsidRDefault="004069B7" w:rsidP="004069B7">
      <w:pPr>
        <w:pStyle w:val="ListParagraph"/>
        <w:numPr>
          <w:ilvl w:val="0"/>
          <w:numId w:val="142"/>
        </w:numPr>
        <w:spacing w:after="0" w:line="240" w:lineRule="auto"/>
        <w:contextualSpacing w:val="0"/>
        <w:jc w:val="both"/>
        <w:rPr>
          <w:rFonts w:ascii="Cambria" w:hAnsi="Cambria" w:cs="Arial"/>
        </w:rPr>
      </w:pPr>
      <w:r>
        <w:rPr>
          <w:rFonts w:ascii="Cambria" w:hAnsi="Cambria" w:cs="Arial"/>
        </w:rPr>
        <w:t xml:space="preserve">Requires </w:t>
      </w:r>
      <w:r>
        <w:rPr>
          <w:rFonts w:ascii="Cambria" w:hAnsi="Cambria" w:cs="Arial"/>
          <w:i/>
        </w:rPr>
        <w:t>prewritten computer software</w:t>
      </w:r>
      <w:r>
        <w:rPr>
          <w:rFonts w:ascii="Cambria" w:hAnsi="Cambria" w:cs="Arial"/>
        </w:rPr>
        <w:t xml:space="preserve"> and </w:t>
      </w:r>
      <w:r>
        <w:rPr>
          <w:rFonts w:ascii="Cambria" w:hAnsi="Cambria" w:cs="Arial"/>
          <w:i/>
        </w:rPr>
        <w:t>specified digital goods</w:t>
      </w:r>
      <w:r>
        <w:rPr>
          <w:rFonts w:ascii="Cambria" w:hAnsi="Cambria" w:cs="Arial"/>
        </w:rPr>
        <w:t xml:space="preserve"> to be sourced, as follows:</w:t>
      </w:r>
    </w:p>
    <w:p w:rsidR="004069B7" w:rsidRDefault="004069B7" w:rsidP="004069B7">
      <w:pPr>
        <w:pStyle w:val="ListParagraph"/>
        <w:numPr>
          <w:ilvl w:val="1"/>
          <w:numId w:val="142"/>
        </w:numPr>
        <w:spacing w:after="0" w:line="240" w:lineRule="auto"/>
        <w:contextualSpacing w:val="0"/>
        <w:jc w:val="both"/>
        <w:rPr>
          <w:rFonts w:ascii="Cambria" w:hAnsi="Cambria" w:cs="Arial"/>
        </w:rPr>
      </w:pPr>
      <w:r>
        <w:rPr>
          <w:rFonts w:ascii="Cambria" w:hAnsi="Cambria" w:cs="Arial"/>
        </w:rPr>
        <w:t>To the seller's business location if the seller receives the order in Arizona.</w:t>
      </w:r>
    </w:p>
    <w:p w:rsidR="004069B7" w:rsidRDefault="004069B7" w:rsidP="004069B7">
      <w:pPr>
        <w:pStyle w:val="ListParagraph"/>
        <w:numPr>
          <w:ilvl w:val="1"/>
          <w:numId w:val="142"/>
        </w:numPr>
        <w:spacing w:after="0" w:line="240" w:lineRule="auto"/>
        <w:contextualSpacing w:val="0"/>
        <w:jc w:val="both"/>
        <w:rPr>
          <w:rFonts w:ascii="Cambria" w:hAnsi="Cambria" w:cs="Arial"/>
        </w:rPr>
      </w:pPr>
      <w:r>
        <w:rPr>
          <w:rFonts w:ascii="Cambria" w:hAnsi="Cambria" w:cs="Arial"/>
        </w:rPr>
        <w:t>To the purchaser's location in Arizona if the seller receives the order outside of the state.</w:t>
      </w:r>
    </w:p>
    <w:p w:rsidR="004069B7" w:rsidRDefault="004069B7" w:rsidP="004069B7">
      <w:pPr>
        <w:pStyle w:val="ListParagraph"/>
        <w:numPr>
          <w:ilvl w:val="2"/>
          <w:numId w:val="142"/>
        </w:numPr>
        <w:spacing w:after="120" w:line="240" w:lineRule="auto"/>
        <w:contextualSpacing w:val="0"/>
        <w:jc w:val="both"/>
        <w:rPr>
          <w:rFonts w:ascii="Cambria" w:hAnsi="Cambria" w:cs="Arial"/>
        </w:rPr>
      </w:pPr>
      <w:r>
        <w:rPr>
          <w:rFonts w:ascii="Cambria" w:hAnsi="Cambria" w:cs="Arial"/>
          <w:b/>
          <w:color w:val="7030A0"/>
        </w:rPr>
        <w:t xml:space="preserve">ALLOWS A PURCHASER'S BILLING ADDRESS TO BE USED IN THE ABSENCE OF A DELIVERY ADDRESS. </w:t>
      </w:r>
      <w:r w:rsidRPr="00A4529E">
        <w:rPr>
          <w:rFonts w:ascii="Cambria" w:hAnsi="Cambria" w:cs="Arial"/>
          <w:i/>
        </w:rPr>
        <w:t>(WM)</w:t>
      </w:r>
    </w:p>
    <w:p w:rsidR="004069B7" w:rsidRPr="00E32473" w:rsidRDefault="004069B7" w:rsidP="004069B7">
      <w:pPr>
        <w:pStyle w:val="ListParagraph"/>
        <w:numPr>
          <w:ilvl w:val="0"/>
          <w:numId w:val="142"/>
        </w:numPr>
        <w:spacing w:after="120" w:line="240" w:lineRule="auto"/>
        <w:contextualSpacing w:val="0"/>
        <w:jc w:val="both"/>
        <w:rPr>
          <w:rFonts w:ascii="Cambria" w:hAnsi="Cambria" w:cs="Arial"/>
          <w:strike/>
          <w:color w:val="FF0000"/>
        </w:rPr>
      </w:pPr>
      <w:r w:rsidRPr="00E32473">
        <w:rPr>
          <w:rFonts w:ascii="Cambria" w:hAnsi="Cambria" w:cs="Arial"/>
          <w:strike/>
          <w:color w:val="FF0000"/>
        </w:rPr>
        <w:t xml:space="preserve">Allows a seller to deduct the entire sale of </w:t>
      </w:r>
      <w:r w:rsidRPr="00E32473">
        <w:rPr>
          <w:rFonts w:ascii="Cambria" w:hAnsi="Cambria" w:cs="Arial"/>
          <w:i/>
          <w:strike/>
          <w:color w:val="FF0000"/>
        </w:rPr>
        <w:t>prewritten computer software</w:t>
      </w:r>
      <w:r w:rsidRPr="00E32473">
        <w:rPr>
          <w:rFonts w:ascii="Cambria" w:hAnsi="Cambria" w:cs="Arial"/>
          <w:strike/>
          <w:color w:val="FF0000"/>
        </w:rPr>
        <w:t xml:space="preserve"> or </w:t>
      </w:r>
      <w:r w:rsidRPr="00E32473">
        <w:rPr>
          <w:rFonts w:ascii="Cambria" w:hAnsi="Cambria" w:cs="Arial"/>
          <w:i/>
          <w:strike/>
          <w:color w:val="FF0000"/>
        </w:rPr>
        <w:t>specified digital goods</w:t>
      </w:r>
      <w:r w:rsidRPr="00E32473">
        <w:rPr>
          <w:rFonts w:ascii="Cambria" w:hAnsi="Cambria" w:cs="Arial"/>
          <w:strike/>
          <w:color w:val="FF0000"/>
        </w:rPr>
        <w:t xml:space="preserve"> that will be available for concurrent use and access by the purchaser's employees if the purchaser provides a properly completed MPU certificate.</w:t>
      </w:r>
      <w:r>
        <w:rPr>
          <w:rFonts w:ascii="Cambria" w:hAnsi="Cambria" w:cs="Arial"/>
          <w:color w:val="FF0000"/>
        </w:rPr>
        <w:t xml:space="preserve"> </w:t>
      </w:r>
      <w:r w:rsidRPr="00A4529E">
        <w:rPr>
          <w:rFonts w:ascii="Cambria" w:hAnsi="Cambria" w:cs="Arial"/>
          <w:i/>
        </w:rPr>
        <w:t>(WM)</w:t>
      </w:r>
    </w:p>
    <w:p w:rsidR="004069B7" w:rsidRPr="00E32473" w:rsidRDefault="004069B7" w:rsidP="004069B7">
      <w:pPr>
        <w:pStyle w:val="ListParagraph"/>
        <w:numPr>
          <w:ilvl w:val="0"/>
          <w:numId w:val="142"/>
        </w:numPr>
        <w:spacing w:after="120" w:line="240" w:lineRule="auto"/>
        <w:contextualSpacing w:val="0"/>
        <w:jc w:val="both"/>
        <w:rPr>
          <w:rFonts w:ascii="Cambria" w:hAnsi="Cambria" w:cs="Arial"/>
          <w:strike/>
          <w:color w:val="FF0000"/>
        </w:rPr>
      </w:pPr>
      <w:r w:rsidRPr="00E32473">
        <w:rPr>
          <w:rFonts w:ascii="Cambria" w:hAnsi="Cambria" w:cs="Arial"/>
          <w:strike/>
          <w:color w:val="FF0000"/>
        </w:rPr>
        <w:t>Authorizes a purchaser with a MPU certificate to use any reasonable method of apportionment that is supported by the purchaser's books and records as they exist at the time the transaction is reported for TPT and use tax purposes.</w:t>
      </w:r>
      <w:r>
        <w:rPr>
          <w:rFonts w:ascii="Cambria" w:hAnsi="Cambria" w:cs="Arial"/>
        </w:rPr>
        <w:t xml:space="preserve"> </w:t>
      </w:r>
      <w:r w:rsidRPr="00A4529E">
        <w:rPr>
          <w:rFonts w:ascii="Cambria" w:hAnsi="Cambria" w:cs="Arial"/>
          <w:i/>
        </w:rPr>
        <w:t>(WM)</w:t>
      </w:r>
    </w:p>
    <w:p w:rsidR="004069B7" w:rsidRPr="00E32473" w:rsidRDefault="004069B7" w:rsidP="004069B7">
      <w:pPr>
        <w:pStyle w:val="ListParagraph"/>
        <w:numPr>
          <w:ilvl w:val="0"/>
          <w:numId w:val="142"/>
        </w:numPr>
        <w:spacing w:after="0" w:line="240" w:lineRule="auto"/>
        <w:contextualSpacing w:val="0"/>
        <w:jc w:val="both"/>
        <w:rPr>
          <w:rFonts w:ascii="Cambria" w:hAnsi="Cambria" w:cs="Arial"/>
          <w:strike/>
          <w:color w:val="FF0000"/>
        </w:rPr>
      </w:pPr>
      <w:r w:rsidRPr="00E32473">
        <w:rPr>
          <w:rFonts w:ascii="Cambria" w:hAnsi="Cambria" w:cs="Arial"/>
          <w:strike/>
          <w:color w:val="FF0000"/>
        </w:rPr>
        <w:t xml:space="preserve">Requires a purchaser with a MPU certificate to report and pay the appropriate tax to each jurisdiction where concurrent use and access occur on a periodic basis. </w:t>
      </w:r>
    </w:p>
    <w:p w:rsidR="004069B7" w:rsidRPr="00E32473" w:rsidRDefault="004069B7" w:rsidP="004069B7">
      <w:pPr>
        <w:pStyle w:val="ListParagraph"/>
        <w:numPr>
          <w:ilvl w:val="1"/>
          <w:numId w:val="142"/>
        </w:numPr>
        <w:spacing w:after="120" w:line="240" w:lineRule="auto"/>
        <w:contextualSpacing w:val="0"/>
        <w:jc w:val="both"/>
        <w:rPr>
          <w:rFonts w:ascii="Cambria" w:hAnsi="Cambria" w:cs="Arial"/>
          <w:strike/>
          <w:color w:val="FF0000"/>
        </w:rPr>
      </w:pPr>
      <w:r w:rsidRPr="00E32473">
        <w:rPr>
          <w:rFonts w:ascii="Cambria" w:hAnsi="Cambria" w:cs="Arial"/>
          <w:strike/>
          <w:color w:val="FF0000"/>
        </w:rPr>
        <w:t xml:space="preserve">Specifies the taxes due are to be calculated as if the apportioned amount of the </w:t>
      </w:r>
      <w:r w:rsidRPr="00E32473">
        <w:rPr>
          <w:rFonts w:ascii="Cambria" w:hAnsi="Cambria" w:cs="Arial"/>
          <w:i/>
          <w:strike/>
          <w:color w:val="FF0000"/>
        </w:rPr>
        <w:t>prewritten computer software</w:t>
      </w:r>
      <w:r w:rsidRPr="00E32473">
        <w:rPr>
          <w:rFonts w:ascii="Cambria" w:hAnsi="Cambria" w:cs="Arial"/>
          <w:strike/>
          <w:color w:val="FF0000"/>
        </w:rPr>
        <w:t xml:space="preserve"> and </w:t>
      </w:r>
      <w:r w:rsidRPr="00E32473">
        <w:rPr>
          <w:rFonts w:ascii="Cambria" w:hAnsi="Cambria" w:cs="Arial"/>
          <w:i/>
          <w:strike/>
          <w:color w:val="FF0000"/>
        </w:rPr>
        <w:t>specified digital goods</w:t>
      </w:r>
      <w:r w:rsidRPr="00E32473">
        <w:rPr>
          <w:rFonts w:ascii="Cambria" w:hAnsi="Cambria" w:cs="Arial"/>
          <w:strike/>
          <w:color w:val="FF0000"/>
        </w:rPr>
        <w:t xml:space="preserve"> had been delivered to each jurisdiction where the sale is apportioned.</w:t>
      </w:r>
      <w:r>
        <w:rPr>
          <w:rFonts w:ascii="Cambria" w:hAnsi="Cambria" w:cs="Arial"/>
        </w:rPr>
        <w:t xml:space="preserve"> </w:t>
      </w:r>
      <w:r>
        <w:rPr>
          <w:rFonts w:ascii="Cambria" w:hAnsi="Cambria" w:cs="Arial"/>
          <w:i/>
        </w:rPr>
        <w:t>(WM)</w:t>
      </w:r>
    </w:p>
    <w:p w:rsidR="004069B7" w:rsidRPr="009A164A" w:rsidRDefault="004069B7" w:rsidP="004069B7">
      <w:pPr>
        <w:pStyle w:val="ListParagraph"/>
        <w:numPr>
          <w:ilvl w:val="0"/>
          <w:numId w:val="142"/>
        </w:numPr>
        <w:spacing w:after="120" w:line="240" w:lineRule="auto"/>
        <w:contextualSpacing w:val="0"/>
        <w:jc w:val="both"/>
        <w:rPr>
          <w:rFonts w:ascii="Cambria" w:hAnsi="Cambria" w:cs="Arial"/>
          <w:strike/>
          <w:color w:val="FF0000"/>
        </w:rPr>
      </w:pPr>
      <w:r w:rsidRPr="009A164A">
        <w:rPr>
          <w:rFonts w:ascii="Cambria" w:hAnsi="Cambria" w:cs="Arial"/>
          <w:strike/>
          <w:color w:val="FF0000"/>
        </w:rPr>
        <w:t xml:space="preserve">Instructs DOR to prescribe the form for a MPU certificate to be used by a person that purchases </w:t>
      </w:r>
      <w:r w:rsidRPr="009A164A">
        <w:rPr>
          <w:rFonts w:ascii="Cambria" w:hAnsi="Cambria" w:cs="Arial"/>
          <w:i/>
          <w:strike/>
          <w:color w:val="FF0000"/>
        </w:rPr>
        <w:t>prewritten computer software</w:t>
      </w:r>
      <w:r w:rsidRPr="009A164A">
        <w:rPr>
          <w:rFonts w:ascii="Cambria" w:hAnsi="Cambria" w:cs="Arial"/>
          <w:strike/>
          <w:color w:val="FF0000"/>
        </w:rPr>
        <w:t xml:space="preserve"> or </w:t>
      </w:r>
      <w:r w:rsidRPr="009A164A">
        <w:rPr>
          <w:rFonts w:ascii="Cambria" w:hAnsi="Cambria" w:cs="Arial"/>
          <w:i/>
          <w:strike/>
          <w:color w:val="FF0000"/>
        </w:rPr>
        <w:t>specified digital goods</w:t>
      </w:r>
      <w:r w:rsidRPr="009A164A">
        <w:rPr>
          <w:rFonts w:ascii="Cambria" w:hAnsi="Cambria" w:cs="Arial"/>
          <w:strike/>
          <w:color w:val="FF0000"/>
        </w:rPr>
        <w:t xml:space="preserve"> for concurrent use by the purchaser's employees in multiple states. (Sec. 3)</w:t>
      </w:r>
      <w:r>
        <w:rPr>
          <w:rFonts w:ascii="Cambria" w:hAnsi="Cambria" w:cs="Arial"/>
          <w:color w:val="FF0000"/>
        </w:rPr>
        <w:t xml:space="preserve"> </w:t>
      </w:r>
      <w:r>
        <w:rPr>
          <w:rFonts w:ascii="Cambria" w:hAnsi="Cambria" w:cs="Arial"/>
          <w:i/>
        </w:rPr>
        <w:t>(WM)</w:t>
      </w:r>
    </w:p>
    <w:p w:rsidR="004069B7" w:rsidRPr="00224CB7" w:rsidRDefault="004069B7" w:rsidP="004069B7">
      <w:pPr>
        <w:jc w:val="center"/>
        <w:rPr>
          <w:rFonts w:ascii="Cambria" w:hAnsi="Cambria" w:cs="Arial"/>
          <w:b/>
          <w:i/>
        </w:rPr>
      </w:pPr>
      <w:r>
        <w:rPr>
          <w:rFonts w:ascii="Cambria" w:hAnsi="Cambria" w:cs="Arial"/>
          <w:b/>
          <w:i/>
        </w:rPr>
        <w:t>Legislative Intent (Sec. 8)</w:t>
      </w:r>
    </w:p>
    <w:p w:rsidR="004069B7" w:rsidRDefault="004069B7" w:rsidP="004069B7">
      <w:pPr>
        <w:pStyle w:val="ListParagraph"/>
        <w:numPr>
          <w:ilvl w:val="0"/>
          <w:numId w:val="142"/>
        </w:numPr>
        <w:spacing w:after="0" w:line="240" w:lineRule="auto"/>
        <w:contextualSpacing w:val="0"/>
        <w:jc w:val="both"/>
        <w:rPr>
          <w:rFonts w:ascii="Cambria" w:hAnsi="Cambria" w:cs="Arial"/>
        </w:rPr>
      </w:pPr>
      <w:r>
        <w:rPr>
          <w:rFonts w:ascii="Cambria" w:hAnsi="Cambria" w:cs="Arial"/>
        </w:rPr>
        <w:t>States it is the Legislature's intent that after the effective date of this Act:</w:t>
      </w:r>
    </w:p>
    <w:p w:rsidR="004069B7" w:rsidRDefault="004069B7" w:rsidP="004069B7">
      <w:pPr>
        <w:pStyle w:val="ListParagraph"/>
        <w:numPr>
          <w:ilvl w:val="1"/>
          <w:numId w:val="142"/>
        </w:numPr>
        <w:spacing w:after="0" w:line="240" w:lineRule="auto"/>
        <w:contextualSpacing w:val="0"/>
        <w:jc w:val="both"/>
        <w:rPr>
          <w:rFonts w:ascii="Cambria" w:hAnsi="Cambria" w:cs="Arial"/>
        </w:rPr>
      </w:pPr>
      <w:r>
        <w:rPr>
          <w:rFonts w:ascii="Cambria" w:hAnsi="Cambria" w:cs="Arial"/>
        </w:rPr>
        <w:t xml:space="preserve">Proceeds from </w:t>
      </w:r>
      <w:r>
        <w:rPr>
          <w:rFonts w:ascii="Cambria" w:hAnsi="Cambria" w:cs="Arial"/>
          <w:b/>
          <w:color w:val="7030A0"/>
        </w:rPr>
        <w:t>SALES, RENTALS AND</w:t>
      </w:r>
      <w:r>
        <w:rPr>
          <w:rFonts w:ascii="Cambria" w:hAnsi="Cambria" w:cs="Arial"/>
        </w:rPr>
        <w:t xml:space="preserve"> licenses for the use of </w:t>
      </w:r>
      <w:r>
        <w:rPr>
          <w:rFonts w:ascii="Cambria" w:hAnsi="Cambria" w:cs="Arial"/>
          <w:i/>
        </w:rPr>
        <w:t>prewritten computer software</w:t>
      </w:r>
      <w:r>
        <w:rPr>
          <w:rFonts w:ascii="Cambria" w:hAnsi="Cambria" w:cs="Arial"/>
        </w:rPr>
        <w:t xml:space="preserve">, regardless of delivery method and </w:t>
      </w:r>
      <w:r w:rsidRPr="00AC3CF7">
        <w:rPr>
          <w:rFonts w:ascii="Cambria" w:hAnsi="Cambria" w:cs="Arial"/>
          <w:i/>
        </w:rPr>
        <w:t>specified digital goods</w:t>
      </w:r>
      <w:r>
        <w:rPr>
          <w:rFonts w:ascii="Cambria" w:hAnsi="Cambria" w:cs="Arial"/>
        </w:rPr>
        <w:t xml:space="preserve"> that are </w:t>
      </w:r>
      <w:r w:rsidRPr="00AC3CF7">
        <w:rPr>
          <w:rFonts w:ascii="Cambria" w:hAnsi="Cambria" w:cs="Arial"/>
          <w:i/>
        </w:rPr>
        <w:t>transferred electronically</w:t>
      </w:r>
      <w:r>
        <w:rPr>
          <w:rFonts w:ascii="Cambria" w:hAnsi="Cambria" w:cs="Arial"/>
        </w:rPr>
        <w:t xml:space="preserve"> to the purchaser are subject to TPT </w:t>
      </w:r>
      <w:r>
        <w:rPr>
          <w:rFonts w:ascii="Cambria" w:hAnsi="Cambria" w:cs="Arial"/>
          <w:b/>
          <w:color w:val="7030A0"/>
        </w:rPr>
        <w:t>AND USE TAX</w:t>
      </w:r>
      <w:r>
        <w:rPr>
          <w:rFonts w:ascii="Cambria" w:hAnsi="Cambria" w:cs="Arial"/>
        </w:rPr>
        <w:t>; and</w:t>
      </w:r>
    </w:p>
    <w:p w:rsidR="004069B7" w:rsidRDefault="004069B7" w:rsidP="004069B7">
      <w:pPr>
        <w:pStyle w:val="ListParagraph"/>
        <w:numPr>
          <w:ilvl w:val="1"/>
          <w:numId w:val="142"/>
        </w:numPr>
        <w:spacing w:after="120" w:line="240" w:lineRule="auto"/>
        <w:contextualSpacing w:val="0"/>
        <w:jc w:val="both"/>
        <w:rPr>
          <w:rFonts w:ascii="Cambria" w:hAnsi="Cambria" w:cs="Arial"/>
        </w:rPr>
      </w:pPr>
      <w:r>
        <w:rPr>
          <w:rFonts w:ascii="Cambria" w:hAnsi="Cambria" w:cs="Arial"/>
        </w:rPr>
        <w:lastRenderedPageBreak/>
        <w:t xml:space="preserve">Proceeds from the sale, lease or licensing of </w:t>
      </w:r>
      <w:r>
        <w:rPr>
          <w:rFonts w:ascii="Cambria" w:hAnsi="Cambria" w:cs="Arial"/>
          <w:i/>
        </w:rPr>
        <w:t>specified digital services</w:t>
      </w:r>
      <w:r>
        <w:rPr>
          <w:rFonts w:ascii="Cambria" w:hAnsi="Cambria" w:cs="Arial"/>
        </w:rPr>
        <w:t xml:space="preserve">, regardless of delivery method and </w:t>
      </w:r>
      <w:r>
        <w:rPr>
          <w:rFonts w:ascii="Cambria" w:hAnsi="Cambria" w:cs="Arial"/>
          <w:i/>
        </w:rPr>
        <w:t>specified digital goods</w:t>
      </w:r>
      <w:r>
        <w:rPr>
          <w:rFonts w:ascii="Cambria" w:hAnsi="Cambria" w:cs="Arial"/>
        </w:rPr>
        <w:t xml:space="preserve"> that are </w:t>
      </w:r>
      <w:r>
        <w:rPr>
          <w:rFonts w:ascii="Cambria" w:hAnsi="Cambria" w:cs="Arial"/>
          <w:i/>
        </w:rPr>
        <w:t>remotely accessed</w:t>
      </w:r>
      <w:r>
        <w:rPr>
          <w:rFonts w:ascii="Cambria" w:hAnsi="Cambria" w:cs="Arial"/>
        </w:rPr>
        <w:t xml:space="preserve"> by the purchaser and not </w:t>
      </w:r>
      <w:r>
        <w:rPr>
          <w:rFonts w:ascii="Cambria" w:hAnsi="Cambria" w:cs="Arial"/>
          <w:i/>
        </w:rPr>
        <w:t>transferred electronically</w:t>
      </w:r>
      <w:r>
        <w:rPr>
          <w:rFonts w:ascii="Cambria" w:hAnsi="Cambria" w:cs="Arial"/>
        </w:rPr>
        <w:t xml:space="preserve"> are excluded from state and local TPT </w:t>
      </w:r>
      <w:r>
        <w:rPr>
          <w:rFonts w:ascii="Cambria" w:hAnsi="Cambria" w:cs="Arial"/>
          <w:b/>
          <w:color w:val="7030A0"/>
        </w:rPr>
        <w:t>AND USE TAX</w:t>
      </w:r>
      <w:r>
        <w:rPr>
          <w:rFonts w:ascii="Cambria" w:hAnsi="Cambria" w:cs="Arial"/>
        </w:rPr>
        <w:t xml:space="preserve">. </w:t>
      </w:r>
      <w:r>
        <w:rPr>
          <w:rFonts w:ascii="Cambria" w:hAnsi="Cambria" w:cs="Arial"/>
          <w:i/>
        </w:rPr>
        <w:t>(WM)</w:t>
      </w:r>
    </w:p>
    <w:p w:rsidR="004069B7" w:rsidRPr="00AC3CF7" w:rsidRDefault="004069B7" w:rsidP="004069B7">
      <w:pPr>
        <w:pStyle w:val="ListParagraph"/>
        <w:numPr>
          <w:ilvl w:val="0"/>
          <w:numId w:val="142"/>
        </w:numPr>
        <w:spacing w:after="120" w:line="240" w:lineRule="auto"/>
        <w:contextualSpacing w:val="0"/>
        <w:jc w:val="both"/>
        <w:rPr>
          <w:rFonts w:ascii="Cambria" w:hAnsi="Cambria" w:cs="Arial"/>
        </w:rPr>
      </w:pPr>
      <w:r>
        <w:rPr>
          <w:rFonts w:ascii="Cambria" w:hAnsi="Cambria" w:cs="Arial"/>
        </w:rPr>
        <w:t>Stipulates this Act is not intended to affect and may not be cited or applied in any administrative or judicial action, pending on the effective date of this Act, that considers the interpretation or application of any statutory or administrative provision regarding the taxation of digital goods and services.</w:t>
      </w:r>
    </w:p>
    <w:p w:rsidR="004069B7" w:rsidRPr="00EA1332" w:rsidRDefault="004069B7" w:rsidP="004069B7">
      <w:pPr>
        <w:jc w:val="center"/>
        <w:rPr>
          <w:rFonts w:ascii="Cambria" w:hAnsi="Cambria" w:cs="Arial"/>
        </w:rPr>
      </w:pPr>
      <w:r>
        <w:rPr>
          <w:rFonts w:ascii="Cambria" w:hAnsi="Cambria" w:cs="Arial"/>
          <w:b/>
          <w:i/>
        </w:rPr>
        <w:t xml:space="preserve">Definitions </w:t>
      </w:r>
      <w:r w:rsidRPr="00EA1332">
        <w:rPr>
          <w:rFonts w:ascii="Cambria" w:hAnsi="Cambria" w:cs="Arial"/>
        </w:rPr>
        <w:t>(</w:t>
      </w:r>
      <w:r w:rsidRPr="00EA1332">
        <w:rPr>
          <w:rFonts w:ascii="Cambria" w:hAnsi="Cambria" w:cs="Arial"/>
          <w:b/>
          <w:i/>
        </w:rPr>
        <w:t>Sec. 1</w:t>
      </w:r>
      <w:r>
        <w:rPr>
          <w:rFonts w:ascii="Cambria" w:hAnsi="Cambria" w:cs="Arial"/>
          <w:b/>
          <w:i/>
        </w:rPr>
        <w:t>,</w:t>
      </w:r>
      <w:r w:rsidRPr="00327E02">
        <w:rPr>
          <w:rFonts w:ascii="Cambria" w:hAnsi="Cambria" w:cs="Arial"/>
          <w:b/>
          <w:i/>
        </w:rPr>
        <w:t>5</w:t>
      </w:r>
      <w:r w:rsidRPr="00EA1332">
        <w:rPr>
          <w:rFonts w:ascii="Cambria" w:hAnsi="Cambria" w:cs="Arial"/>
          <w:b/>
          <w:i/>
        </w:rPr>
        <w:t>)</w:t>
      </w:r>
    </w:p>
    <w:p w:rsidR="004069B7" w:rsidRDefault="004069B7" w:rsidP="004069B7">
      <w:pPr>
        <w:pStyle w:val="ListParagraph"/>
        <w:numPr>
          <w:ilvl w:val="0"/>
          <w:numId w:val="142"/>
        </w:numPr>
        <w:spacing w:after="120" w:line="240" w:lineRule="auto"/>
        <w:contextualSpacing w:val="0"/>
        <w:jc w:val="both"/>
        <w:rPr>
          <w:rFonts w:ascii="Cambria" w:hAnsi="Cambria" w:cs="Arial"/>
        </w:rPr>
      </w:pPr>
      <w:r>
        <w:rPr>
          <w:rFonts w:ascii="Cambria" w:hAnsi="Cambria" w:cs="Arial"/>
          <w:i/>
        </w:rPr>
        <w:t>C</w:t>
      </w:r>
      <w:r w:rsidRPr="000D1F78">
        <w:rPr>
          <w:rFonts w:ascii="Cambria" w:hAnsi="Cambria" w:cs="Arial"/>
          <w:i/>
        </w:rPr>
        <w:t>omputer</w:t>
      </w:r>
      <w:r>
        <w:rPr>
          <w:rFonts w:ascii="Cambria" w:hAnsi="Cambria" w:cs="Arial"/>
        </w:rPr>
        <w:t xml:space="preserve"> – An electronic device that accepts information in a digital or similar form and manipulates it for a result based on a sequence of instructions.</w:t>
      </w:r>
    </w:p>
    <w:p w:rsidR="004069B7" w:rsidRDefault="004069B7" w:rsidP="004069B7">
      <w:pPr>
        <w:pStyle w:val="ListParagraph"/>
        <w:numPr>
          <w:ilvl w:val="0"/>
          <w:numId w:val="142"/>
        </w:numPr>
        <w:spacing w:after="120" w:line="240" w:lineRule="auto"/>
        <w:contextualSpacing w:val="0"/>
        <w:jc w:val="both"/>
        <w:rPr>
          <w:rFonts w:ascii="Cambria" w:hAnsi="Cambria" w:cs="Arial"/>
        </w:rPr>
      </w:pPr>
      <w:r>
        <w:rPr>
          <w:rFonts w:ascii="Cambria" w:hAnsi="Cambria" w:cs="Arial"/>
          <w:i/>
        </w:rPr>
        <w:t>Computer software</w:t>
      </w:r>
      <w:r>
        <w:rPr>
          <w:rFonts w:ascii="Cambria" w:hAnsi="Cambria" w:cs="Arial"/>
        </w:rPr>
        <w:t xml:space="preserve"> – A perpetual or subscription license to a set of coded instructions designed to cause a </w:t>
      </w:r>
      <w:r w:rsidRPr="005153CE">
        <w:rPr>
          <w:rFonts w:ascii="Cambria" w:hAnsi="Cambria" w:cs="Arial"/>
          <w:i/>
        </w:rPr>
        <w:t>computer</w:t>
      </w:r>
      <w:r>
        <w:rPr>
          <w:rFonts w:ascii="Cambria" w:hAnsi="Cambria" w:cs="Arial"/>
        </w:rPr>
        <w:t xml:space="preserve"> or automatic data processing equipment to perform a task.</w:t>
      </w:r>
    </w:p>
    <w:p w:rsidR="004069B7" w:rsidRDefault="004069B7" w:rsidP="004069B7">
      <w:pPr>
        <w:pStyle w:val="ListParagraph"/>
        <w:numPr>
          <w:ilvl w:val="0"/>
          <w:numId w:val="142"/>
        </w:numPr>
        <w:spacing w:after="120" w:line="240" w:lineRule="auto"/>
        <w:contextualSpacing w:val="0"/>
        <w:jc w:val="both"/>
        <w:rPr>
          <w:rFonts w:ascii="Cambria" w:hAnsi="Cambria" w:cs="Arial"/>
        </w:rPr>
      </w:pPr>
      <w:r>
        <w:rPr>
          <w:rFonts w:ascii="Cambria" w:hAnsi="Cambria" w:cs="Arial"/>
          <w:i/>
        </w:rPr>
        <w:t>Computer software maintenance contract</w:t>
      </w:r>
      <w:r>
        <w:rPr>
          <w:rFonts w:ascii="Cambria" w:hAnsi="Cambria" w:cs="Arial"/>
        </w:rPr>
        <w:t xml:space="preserve"> – A contract that obligates a </w:t>
      </w:r>
      <w:r w:rsidRPr="005153CE">
        <w:rPr>
          <w:rFonts w:ascii="Cambria" w:hAnsi="Cambria" w:cs="Arial"/>
          <w:i/>
        </w:rPr>
        <w:t>computer software</w:t>
      </w:r>
      <w:r>
        <w:rPr>
          <w:rFonts w:ascii="Cambria" w:hAnsi="Cambria" w:cs="Arial"/>
        </w:rPr>
        <w:t xml:space="preserve"> vendor to provide customers with future updates or upgrades to </w:t>
      </w:r>
      <w:r w:rsidRPr="006327A7">
        <w:rPr>
          <w:rFonts w:ascii="Cambria" w:hAnsi="Cambria" w:cs="Arial"/>
          <w:i/>
        </w:rPr>
        <w:t>computer software</w:t>
      </w:r>
      <w:r>
        <w:rPr>
          <w:rFonts w:ascii="Cambria" w:hAnsi="Cambria" w:cs="Arial"/>
        </w:rPr>
        <w:t>.</w:t>
      </w:r>
    </w:p>
    <w:p w:rsidR="004069B7" w:rsidRDefault="004069B7" w:rsidP="004069B7">
      <w:pPr>
        <w:pStyle w:val="ListParagraph"/>
        <w:numPr>
          <w:ilvl w:val="0"/>
          <w:numId w:val="142"/>
        </w:numPr>
        <w:spacing w:after="0" w:line="240" w:lineRule="auto"/>
        <w:contextualSpacing w:val="0"/>
        <w:jc w:val="both"/>
        <w:rPr>
          <w:rFonts w:ascii="Cambria" w:hAnsi="Cambria" w:cs="Arial"/>
        </w:rPr>
      </w:pPr>
      <w:r>
        <w:rPr>
          <w:rFonts w:ascii="Cambria" w:hAnsi="Cambria" w:cs="Arial"/>
          <w:i/>
        </w:rPr>
        <w:t>P</w:t>
      </w:r>
      <w:r w:rsidRPr="00D7575F">
        <w:rPr>
          <w:rFonts w:ascii="Cambria" w:hAnsi="Cambria" w:cs="Arial"/>
          <w:i/>
        </w:rPr>
        <w:t>rewritten computer software</w:t>
      </w:r>
      <w:r>
        <w:rPr>
          <w:rFonts w:ascii="Cambria" w:hAnsi="Cambria" w:cs="Arial"/>
        </w:rPr>
        <w:t xml:space="preserve"> – </w:t>
      </w:r>
      <w:r w:rsidRPr="005153CE">
        <w:rPr>
          <w:rFonts w:ascii="Cambria" w:hAnsi="Cambria" w:cs="Arial"/>
          <w:i/>
        </w:rPr>
        <w:t>Computer software</w:t>
      </w:r>
      <w:r>
        <w:rPr>
          <w:rFonts w:ascii="Cambria" w:hAnsi="Cambria" w:cs="Arial"/>
        </w:rPr>
        <w:t xml:space="preserve"> that isn’t designed or developed by the author to the specifications of a specific purchaser.</w:t>
      </w:r>
    </w:p>
    <w:p w:rsidR="004069B7" w:rsidRDefault="004069B7" w:rsidP="004069B7">
      <w:pPr>
        <w:pStyle w:val="ListParagraph"/>
        <w:numPr>
          <w:ilvl w:val="1"/>
          <w:numId w:val="142"/>
        </w:numPr>
        <w:spacing w:after="120" w:line="240" w:lineRule="auto"/>
        <w:contextualSpacing w:val="0"/>
        <w:jc w:val="both"/>
        <w:rPr>
          <w:rFonts w:ascii="Cambria" w:hAnsi="Cambria" w:cs="Arial"/>
        </w:rPr>
      </w:pPr>
      <w:r>
        <w:rPr>
          <w:rFonts w:ascii="Cambria" w:hAnsi="Cambria" w:cs="Arial"/>
        </w:rPr>
        <w:t>This does not include software that is modified or enhanced to the specifications of a specific purchaser for which the seller's books show the gross income from the modification or enhancement separately.</w:t>
      </w:r>
    </w:p>
    <w:p w:rsidR="004069B7" w:rsidRDefault="004069B7" w:rsidP="004069B7">
      <w:pPr>
        <w:pStyle w:val="ListParagraph"/>
        <w:numPr>
          <w:ilvl w:val="0"/>
          <w:numId w:val="142"/>
        </w:numPr>
        <w:spacing w:after="120" w:line="240" w:lineRule="auto"/>
        <w:contextualSpacing w:val="0"/>
        <w:jc w:val="both"/>
        <w:rPr>
          <w:rFonts w:ascii="Cambria" w:hAnsi="Cambria" w:cs="Arial"/>
        </w:rPr>
      </w:pPr>
      <w:r>
        <w:rPr>
          <w:rFonts w:ascii="Cambria" w:hAnsi="Cambria" w:cs="Arial"/>
          <w:i/>
        </w:rPr>
        <w:t>Remotely accessed</w:t>
      </w:r>
      <w:r>
        <w:rPr>
          <w:rFonts w:ascii="Cambria" w:hAnsi="Cambria" w:cs="Arial"/>
        </w:rPr>
        <w:t xml:space="preserve"> – </w:t>
      </w:r>
      <w:r w:rsidRPr="00691B80">
        <w:rPr>
          <w:rFonts w:ascii="Cambria" w:hAnsi="Cambria" w:cs="Arial"/>
          <w:i/>
        </w:rPr>
        <w:t>Specified digital goods</w:t>
      </w:r>
      <w:r>
        <w:rPr>
          <w:rFonts w:ascii="Cambria" w:hAnsi="Cambria" w:cs="Arial"/>
        </w:rPr>
        <w:t xml:space="preserve"> or services that are streamed, accessed or viewed through the internet or an equivalent or successor protocol.</w:t>
      </w:r>
    </w:p>
    <w:p w:rsidR="004069B7" w:rsidRDefault="004069B7" w:rsidP="004069B7">
      <w:pPr>
        <w:pStyle w:val="ListParagraph"/>
        <w:numPr>
          <w:ilvl w:val="0"/>
          <w:numId w:val="142"/>
        </w:numPr>
        <w:spacing w:after="0" w:line="240" w:lineRule="auto"/>
        <w:contextualSpacing w:val="0"/>
        <w:jc w:val="both"/>
        <w:rPr>
          <w:rFonts w:ascii="Cambria" w:hAnsi="Cambria" w:cs="Arial"/>
        </w:rPr>
      </w:pPr>
      <w:r>
        <w:rPr>
          <w:rFonts w:ascii="Cambria" w:hAnsi="Cambria" w:cs="Arial"/>
          <w:i/>
        </w:rPr>
        <w:t>Specified digital goods</w:t>
      </w:r>
      <w:r>
        <w:rPr>
          <w:rFonts w:ascii="Cambria" w:hAnsi="Cambria" w:cs="Arial"/>
        </w:rPr>
        <w:t xml:space="preserve"> – </w:t>
      </w:r>
    </w:p>
    <w:p w:rsidR="004069B7" w:rsidRDefault="004069B7" w:rsidP="004069B7">
      <w:pPr>
        <w:pStyle w:val="ListParagraph"/>
        <w:numPr>
          <w:ilvl w:val="1"/>
          <w:numId w:val="142"/>
        </w:numPr>
        <w:spacing w:after="0" w:line="240" w:lineRule="auto"/>
        <w:contextualSpacing w:val="0"/>
        <w:jc w:val="both"/>
        <w:rPr>
          <w:rFonts w:ascii="Cambria" w:hAnsi="Cambria" w:cs="Arial"/>
        </w:rPr>
      </w:pPr>
      <w:r>
        <w:rPr>
          <w:rFonts w:ascii="Cambria" w:hAnsi="Cambria" w:cs="Arial"/>
          <w:i/>
        </w:rPr>
        <w:t>Digital audiovisual works</w:t>
      </w:r>
      <w:r>
        <w:rPr>
          <w:rFonts w:ascii="Cambria" w:hAnsi="Cambria" w:cs="Arial"/>
        </w:rPr>
        <w:t xml:space="preserve"> – A series of related digital images that, when shown in succession, impart an impression of motion, together with accompanying sounds, if any.</w:t>
      </w:r>
    </w:p>
    <w:p w:rsidR="004069B7" w:rsidRPr="00EA027F" w:rsidRDefault="004069B7" w:rsidP="004069B7">
      <w:pPr>
        <w:pStyle w:val="ListParagraph"/>
        <w:numPr>
          <w:ilvl w:val="1"/>
          <w:numId w:val="142"/>
        </w:numPr>
        <w:spacing w:after="0" w:line="240" w:lineRule="auto"/>
        <w:contextualSpacing w:val="0"/>
        <w:jc w:val="both"/>
        <w:rPr>
          <w:rFonts w:ascii="Cambria" w:hAnsi="Cambria" w:cs="Arial"/>
        </w:rPr>
      </w:pPr>
      <w:r>
        <w:rPr>
          <w:rFonts w:ascii="Cambria" w:hAnsi="Cambria" w:cs="Arial"/>
          <w:i/>
        </w:rPr>
        <w:t xml:space="preserve">Digital audio </w:t>
      </w:r>
      <w:r w:rsidRPr="0026671D">
        <w:rPr>
          <w:rFonts w:ascii="Cambria" w:hAnsi="Cambria" w:cs="Arial"/>
          <w:i/>
          <w:strike/>
          <w:color w:val="FF0000"/>
        </w:rPr>
        <w:t>words</w:t>
      </w:r>
      <w:r>
        <w:rPr>
          <w:rFonts w:ascii="Cambria" w:hAnsi="Cambria" w:cs="Arial"/>
          <w:i/>
        </w:rPr>
        <w:t xml:space="preserve"> </w:t>
      </w:r>
      <w:r>
        <w:rPr>
          <w:rFonts w:ascii="Cambria" w:hAnsi="Cambria" w:cs="Arial"/>
          <w:b/>
          <w:color w:val="7030A0"/>
        </w:rPr>
        <w:t>WORKS</w:t>
      </w:r>
      <w:r>
        <w:rPr>
          <w:rFonts w:ascii="Cambria" w:hAnsi="Cambria" w:cs="Arial"/>
        </w:rPr>
        <w:t xml:space="preserve"> – Works that result from the fixation of a series of musical, spoken or other digital sounds, including </w:t>
      </w:r>
      <w:r w:rsidRPr="00FE4EC9">
        <w:rPr>
          <w:rFonts w:ascii="Cambria" w:hAnsi="Cambria" w:cs="Arial"/>
          <w:i/>
        </w:rPr>
        <w:t>ringtones</w:t>
      </w:r>
      <w:r>
        <w:rPr>
          <w:rFonts w:ascii="Cambria" w:hAnsi="Cambria" w:cs="Arial"/>
        </w:rPr>
        <w:t>.</w:t>
      </w:r>
    </w:p>
    <w:p w:rsidR="004069B7" w:rsidRDefault="004069B7" w:rsidP="004069B7">
      <w:pPr>
        <w:pStyle w:val="ListParagraph"/>
        <w:numPr>
          <w:ilvl w:val="1"/>
          <w:numId w:val="142"/>
        </w:numPr>
        <w:spacing w:after="120" w:line="240" w:lineRule="auto"/>
        <w:contextualSpacing w:val="0"/>
        <w:jc w:val="both"/>
        <w:rPr>
          <w:rFonts w:ascii="Cambria" w:hAnsi="Cambria" w:cs="Arial"/>
        </w:rPr>
      </w:pPr>
      <w:r>
        <w:rPr>
          <w:rFonts w:ascii="Cambria" w:hAnsi="Cambria" w:cs="Arial"/>
          <w:i/>
        </w:rPr>
        <w:t xml:space="preserve">Digital books </w:t>
      </w:r>
      <w:r>
        <w:rPr>
          <w:rFonts w:ascii="Cambria" w:hAnsi="Cambria" w:cs="Arial"/>
        </w:rPr>
        <w:t>– Digital works that are generally recognized in the ordinary and usual sense as books. (</w:t>
      </w:r>
      <w:r>
        <w:rPr>
          <w:rFonts w:ascii="Cambria" w:hAnsi="Cambria" w:cs="Arial"/>
          <w:i/>
        </w:rPr>
        <w:t>WM)</w:t>
      </w:r>
    </w:p>
    <w:p w:rsidR="004069B7" w:rsidRDefault="004069B7" w:rsidP="004069B7">
      <w:pPr>
        <w:pStyle w:val="ListParagraph"/>
        <w:numPr>
          <w:ilvl w:val="0"/>
          <w:numId w:val="142"/>
        </w:numPr>
        <w:spacing w:after="0" w:line="240" w:lineRule="auto"/>
        <w:contextualSpacing w:val="0"/>
        <w:jc w:val="both"/>
        <w:rPr>
          <w:rFonts w:ascii="Cambria" w:hAnsi="Cambria" w:cs="Arial"/>
        </w:rPr>
      </w:pPr>
      <w:r>
        <w:rPr>
          <w:rFonts w:ascii="Cambria" w:hAnsi="Cambria" w:cs="Arial"/>
          <w:i/>
        </w:rPr>
        <w:t xml:space="preserve">Specified digital services </w:t>
      </w:r>
      <w:r>
        <w:rPr>
          <w:rFonts w:ascii="Cambria" w:hAnsi="Cambria" w:cs="Arial"/>
        </w:rPr>
        <w:t>– Cloud-based or remotely accessed computing services, including:</w:t>
      </w:r>
    </w:p>
    <w:p w:rsidR="004069B7" w:rsidRDefault="004069B7" w:rsidP="004069B7">
      <w:pPr>
        <w:pStyle w:val="ListParagraph"/>
        <w:numPr>
          <w:ilvl w:val="1"/>
          <w:numId w:val="142"/>
        </w:numPr>
        <w:spacing w:after="0" w:line="240" w:lineRule="auto"/>
        <w:contextualSpacing w:val="0"/>
        <w:jc w:val="both"/>
        <w:rPr>
          <w:rFonts w:ascii="Cambria" w:hAnsi="Cambria" w:cs="Arial"/>
        </w:rPr>
      </w:pPr>
      <w:r>
        <w:rPr>
          <w:rFonts w:ascii="Cambria" w:hAnsi="Cambria" w:cs="Arial"/>
          <w:i/>
        </w:rPr>
        <w:t xml:space="preserve">Software as a service – </w:t>
      </w:r>
      <w:r>
        <w:rPr>
          <w:rFonts w:ascii="Cambria" w:hAnsi="Cambria" w:cs="Arial"/>
        </w:rPr>
        <w:t>T</w:t>
      </w:r>
      <w:r w:rsidRPr="005C4E5C">
        <w:rPr>
          <w:rFonts w:ascii="Cambria" w:hAnsi="Cambria" w:cs="Arial"/>
        </w:rPr>
        <w:t>he capability provided to a purchaser to use the provider's application</w:t>
      </w:r>
      <w:r>
        <w:rPr>
          <w:rFonts w:ascii="Cambria" w:hAnsi="Cambria" w:cs="Arial"/>
        </w:rPr>
        <w:t>s running on a cloud infrastructure. The applications are accessible through a client interface, web browser, e-mail or program interface.  The purchaser does not manage or control the underlying cloud infrastructure.</w:t>
      </w:r>
    </w:p>
    <w:p w:rsidR="004069B7" w:rsidRDefault="004069B7" w:rsidP="004069B7">
      <w:pPr>
        <w:pStyle w:val="ListParagraph"/>
        <w:numPr>
          <w:ilvl w:val="1"/>
          <w:numId w:val="142"/>
        </w:numPr>
        <w:spacing w:after="0" w:line="240" w:lineRule="auto"/>
        <w:contextualSpacing w:val="0"/>
        <w:jc w:val="both"/>
        <w:rPr>
          <w:rFonts w:ascii="Cambria" w:hAnsi="Cambria" w:cs="Arial"/>
        </w:rPr>
      </w:pPr>
      <w:r>
        <w:rPr>
          <w:rFonts w:ascii="Cambria" w:hAnsi="Cambria" w:cs="Arial"/>
          <w:i/>
        </w:rPr>
        <w:t>Platform as a service</w:t>
      </w:r>
      <w:r>
        <w:rPr>
          <w:rFonts w:ascii="Cambria" w:hAnsi="Cambria" w:cs="Arial"/>
        </w:rPr>
        <w:t xml:space="preserve"> – The capability provided to a purchaser to deploy onto the cloud infrastructure, purchaser-created or acquired applications created using tools supported by the provider.  The purchaser does not manage or control the underlying cloud infrastructure and has no control over the deployed applications and configuration settings.</w:t>
      </w:r>
    </w:p>
    <w:p w:rsidR="004069B7" w:rsidRDefault="004069B7" w:rsidP="004069B7">
      <w:pPr>
        <w:pStyle w:val="ListParagraph"/>
        <w:numPr>
          <w:ilvl w:val="1"/>
          <w:numId w:val="142"/>
        </w:numPr>
        <w:spacing w:after="0" w:line="240" w:lineRule="auto"/>
        <w:contextualSpacing w:val="0"/>
        <w:jc w:val="both"/>
        <w:rPr>
          <w:rFonts w:ascii="Cambria" w:hAnsi="Cambria" w:cs="Arial"/>
        </w:rPr>
      </w:pPr>
      <w:r>
        <w:rPr>
          <w:rFonts w:ascii="Cambria" w:hAnsi="Cambria" w:cs="Arial"/>
          <w:i/>
        </w:rPr>
        <w:t>I</w:t>
      </w:r>
      <w:r w:rsidRPr="009C6F8D">
        <w:rPr>
          <w:rFonts w:ascii="Cambria" w:hAnsi="Cambria" w:cs="Arial"/>
          <w:i/>
        </w:rPr>
        <w:t>nfrastructure as a service</w:t>
      </w:r>
      <w:r>
        <w:rPr>
          <w:rFonts w:ascii="Cambria" w:hAnsi="Cambria" w:cs="Arial"/>
        </w:rPr>
        <w:t xml:space="preserve"> – The capability provided to the purchaser to </w:t>
      </w:r>
      <w:r w:rsidRPr="009B64EA">
        <w:rPr>
          <w:rFonts w:ascii="Cambria" w:hAnsi="Cambria" w:cs="Arial"/>
          <w:strike/>
          <w:color w:val="FF0000"/>
        </w:rPr>
        <w:t>provision</w:t>
      </w:r>
      <w:r>
        <w:rPr>
          <w:rFonts w:ascii="Cambria" w:hAnsi="Cambria" w:cs="Arial"/>
        </w:rPr>
        <w:t xml:space="preserve"> </w:t>
      </w:r>
      <w:r>
        <w:rPr>
          <w:rFonts w:ascii="Cambria" w:hAnsi="Cambria" w:cs="Arial"/>
          <w:b/>
          <w:color w:val="7030A0"/>
        </w:rPr>
        <w:t xml:space="preserve">PROVIDE </w:t>
      </w:r>
      <w:r>
        <w:rPr>
          <w:rFonts w:ascii="Cambria" w:hAnsi="Cambria" w:cs="Arial"/>
        </w:rPr>
        <w:t>processing, storage networks and other computing resources if the purchaser:</w:t>
      </w:r>
    </w:p>
    <w:p w:rsidR="004069B7" w:rsidRDefault="004069B7" w:rsidP="004069B7">
      <w:pPr>
        <w:pStyle w:val="ListParagraph"/>
        <w:numPr>
          <w:ilvl w:val="2"/>
          <w:numId w:val="142"/>
        </w:numPr>
        <w:spacing w:after="0" w:line="240" w:lineRule="auto"/>
        <w:contextualSpacing w:val="0"/>
        <w:jc w:val="both"/>
        <w:rPr>
          <w:rFonts w:ascii="Cambria" w:hAnsi="Cambria" w:cs="Arial"/>
        </w:rPr>
      </w:pPr>
      <w:r>
        <w:rPr>
          <w:rFonts w:ascii="Cambria" w:hAnsi="Cambria" w:cs="Arial"/>
        </w:rPr>
        <w:t>May deploy and run arbitrary software;</w:t>
      </w:r>
    </w:p>
    <w:p w:rsidR="004069B7" w:rsidRDefault="004069B7" w:rsidP="004069B7">
      <w:pPr>
        <w:pStyle w:val="ListParagraph"/>
        <w:numPr>
          <w:ilvl w:val="2"/>
          <w:numId w:val="142"/>
        </w:numPr>
        <w:spacing w:after="0" w:line="240" w:lineRule="auto"/>
        <w:contextualSpacing w:val="0"/>
        <w:jc w:val="both"/>
        <w:rPr>
          <w:rFonts w:ascii="Cambria" w:hAnsi="Cambria" w:cs="Arial"/>
        </w:rPr>
      </w:pPr>
      <w:r>
        <w:rPr>
          <w:rFonts w:ascii="Cambria" w:hAnsi="Cambria" w:cs="Arial"/>
        </w:rPr>
        <w:t>Does not manage or control the underlying cloud infrastructure;</w:t>
      </w:r>
    </w:p>
    <w:p w:rsidR="004069B7" w:rsidRDefault="004069B7" w:rsidP="004069B7">
      <w:pPr>
        <w:pStyle w:val="ListParagraph"/>
        <w:numPr>
          <w:ilvl w:val="2"/>
          <w:numId w:val="142"/>
        </w:numPr>
        <w:spacing w:after="0" w:line="240" w:lineRule="auto"/>
        <w:contextualSpacing w:val="0"/>
        <w:jc w:val="both"/>
        <w:rPr>
          <w:rFonts w:ascii="Cambria" w:hAnsi="Cambria" w:cs="Arial"/>
        </w:rPr>
      </w:pPr>
      <w:r>
        <w:rPr>
          <w:rFonts w:ascii="Cambria" w:hAnsi="Cambria" w:cs="Arial"/>
        </w:rPr>
        <w:t>Has control over operating systems, storage and applications; and</w:t>
      </w:r>
    </w:p>
    <w:p w:rsidR="004069B7" w:rsidRDefault="004069B7" w:rsidP="004069B7">
      <w:pPr>
        <w:pStyle w:val="ListParagraph"/>
        <w:numPr>
          <w:ilvl w:val="2"/>
          <w:numId w:val="142"/>
        </w:numPr>
        <w:spacing w:after="0" w:line="240" w:lineRule="auto"/>
        <w:contextualSpacing w:val="0"/>
        <w:jc w:val="both"/>
        <w:rPr>
          <w:rFonts w:ascii="Cambria" w:hAnsi="Cambria" w:cs="Arial"/>
        </w:rPr>
      </w:pPr>
      <w:r>
        <w:rPr>
          <w:rFonts w:ascii="Cambria" w:hAnsi="Cambria" w:cs="Arial"/>
        </w:rPr>
        <w:t xml:space="preserve">May have limited control of selecting network components. </w:t>
      </w:r>
      <w:r w:rsidRPr="00A4529E">
        <w:rPr>
          <w:rFonts w:ascii="Cambria" w:hAnsi="Cambria" w:cs="Arial"/>
          <w:i/>
        </w:rPr>
        <w:t>(WM)</w:t>
      </w:r>
    </w:p>
    <w:p w:rsidR="004069B7" w:rsidRPr="00052D1E" w:rsidRDefault="004069B7" w:rsidP="004069B7">
      <w:pPr>
        <w:pStyle w:val="ListParagraph"/>
        <w:numPr>
          <w:ilvl w:val="1"/>
          <w:numId w:val="142"/>
        </w:numPr>
        <w:spacing w:after="0" w:line="240" w:lineRule="auto"/>
        <w:contextualSpacing w:val="0"/>
        <w:jc w:val="both"/>
        <w:rPr>
          <w:rFonts w:ascii="Cambria" w:hAnsi="Cambria" w:cs="Arial"/>
          <w:i/>
        </w:rPr>
      </w:pPr>
      <w:r>
        <w:rPr>
          <w:rFonts w:ascii="Cambria" w:hAnsi="Cambria" w:cs="Arial"/>
          <w:i/>
        </w:rPr>
        <w:t>A</w:t>
      </w:r>
      <w:r w:rsidRPr="009A2DA4">
        <w:rPr>
          <w:rFonts w:ascii="Cambria" w:hAnsi="Cambria" w:cs="Arial"/>
          <w:i/>
        </w:rPr>
        <w:t>pplication service providers</w:t>
      </w:r>
      <w:r>
        <w:rPr>
          <w:rFonts w:ascii="Cambria" w:hAnsi="Cambria" w:cs="Arial"/>
        </w:rPr>
        <w:t xml:space="preserve"> – Persons that offer purchasers access to third-party software applications over the internet using a standard protocol.</w:t>
      </w:r>
    </w:p>
    <w:p w:rsidR="004069B7" w:rsidRPr="00052D1E" w:rsidRDefault="004069B7" w:rsidP="004069B7">
      <w:pPr>
        <w:pStyle w:val="ListParagraph"/>
        <w:numPr>
          <w:ilvl w:val="1"/>
          <w:numId w:val="142"/>
        </w:numPr>
        <w:spacing w:after="0" w:line="240" w:lineRule="auto"/>
        <w:contextualSpacing w:val="0"/>
        <w:jc w:val="both"/>
        <w:rPr>
          <w:rFonts w:ascii="Cambria" w:hAnsi="Cambria" w:cs="Arial"/>
          <w:i/>
        </w:rPr>
      </w:pPr>
      <w:r>
        <w:rPr>
          <w:rFonts w:ascii="Cambria" w:hAnsi="Cambria" w:cs="Arial"/>
          <w:i/>
        </w:rPr>
        <w:t>Hosting services</w:t>
      </w:r>
      <w:r>
        <w:rPr>
          <w:rFonts w:ascii="Cambria" w:hAnsi="Cambria" w:cs="Arial"/>
        </w:rPr>
        <w:t xml:space="preserve"> – </w:t>
      </w:r>
    </w:p>
    <w:p w:rsidR="004069B7" w:rsidRPr="007D2B0C" w:rsidRDefault="004069B7" w:rsidP="004069B7">
      <w:pPr>
        <w:pStyle w:val="ListParagraph"/>
        <w:numPr>
          <w:ilvl w:val="2"/>
          <w:numId w:val="142"/>
        </w:numPr>
        <w:spacing w:after="0" w:line="240" w:lineRule="auto"/>
        <w:contextualSpacing w:val="0"/>
        <w:jc w:val="both"/>
        <w:rPr>
          <w:rFonts w:ascii="Cambria" w:hAnsi="Cambria" w:cs="Arial"/>
          <w:i/>
        </w:rPr>
      </w:pPr>
      <w:r w:rsidRPr="00DC27CD">
        <w:rPr>
          <w:rFonts w:ascii="Cambria" w:hAnsi="Cambria" w:cs="Arial"/>
          <w:strike/>
          <w:color w:val="FF0000"/>
        </w:rPr>
        <w:lastRenderedPageBreak/>
        <w:t>The operation of one or more data centers that enable</w:t>
      </w:r>
      <w:r>
        <w:rPr>
          <w:rFonts w:ascii="Cambria" w:hAnsi="Cambria" w:cs="Arial"/>
        </w:rPr>
        <w:t xml:space="preserve"> </w:t>
      </w:r>
      <w:r>
        <w:rPr>
          <w:rFonts w:ascii="Cambria" w:hAnsi="Cambria" w:cs="Arial"/>
          <w:b/>
          <w:color w:val="7030A0"/>
        </w:rPr>
        <w:t xml:space="preserve">PROVIDING </w:t>
      </w:r>
      <w:r>
        <w:rPr>
          <w:rFonts w:ascii="Cambria" w:hAnsi="Cambria" w:cs="Arial"/>
        </w:rPr>
        <w:t xml:space="preserve">customers </w:t>
      </w:r>
      <w:r>
        <w:rPr>
          <w:rFonts w:ascii="Cambria" w:hAnsi="Cambria" w:cs="Arial"/>
          <w:b/>
          <w:color w:val="7030A0"/>
        </w:rPr>
        <w:t>AND THOSE AUTHORIZED,</w:t>
      </w:r>
      <w:r>
        <w:rPr>
          <w:rFonts w:ascii="Cambria" w:hAnsi="Cambria" w:cs="Arial"/>
        </w:rPr>
        <w:t xml:space="preserve"> access to websites, e-mail, files, images, games or other applications using dedicated or shared servers </w:t>
      </w:r>
      <w:r w:rsidRPr="004605D7">
        <w:rPr>
          <w:rFonts w:ascii="Cambria" w:hAnsi="Cambria" w:cs="Arial"/>
          <w:strike/>
          <w:color w:val="FF0000"/>
        </w:rPr>
        <w:t>connected to the internet</w:t>
      </w:r>
      <w:r>
        <w:rPr>
          <w:rFonts w:ascii="Cambria" w:hAnsi="Cambria" w:cs="Arial"/>
        </w:rPr>
        <w:t xml:space="preserve"> </w:t>
      </w:r>
      <w:r>
        <w:rPr>
          <w:rFonts w:ascii="Cambria" w:hAnsi="Cambria" w:cs="Arial"/>
          <w:b/>
          <w:color w:val="7030A0"/>
        </w:rPr>
        <w:t>LOCATED WITHIN A DATA CENTER</w:t>
      </w:r>
      <w:r>
        <w:rPr>
          <w:rFonts w:ascii="Cambria" w:hAnsi="Cambria" w:cs="Arial"/>
        </w:rPr>
        <w:t>.</w:t>
      </w:r>
    </w:p>
    <w:p w:rsidR="004069B7" w:rsidRPr="000B0E7A" w:rsidRDefault="004069B7" w:rsidP="004069B7">
      <w:pPr>
        <w:pStyle w:val="ListParagraph"/>
        <w:numPr>
          <w:ilvl w:val="2"/>
          <w:numId w:val="142"/>
        </w:numPr>
        <w:spacing w:after="0" w:line="240" w:lineRule="auto"/>
        <w:contextualSpacing w:val="0"/>
        <w:jc w:val="both"/>
        <w:rPr>
          <w:rFonts w:ascii="Cambria" w:hAnsi="Cambria" w:cs="Arial"/>
          <w:i/>
        </w:rPr>
      </w:pPr>
      <w:r>
        <w:rPr>
          <w:rFonts w:ascii="Cambria" w:hAnsi="Cambria" w:cs="Arial"/>
        </w:rPr>
        <w:t xml:space="preserve">Providing colocation services, including the providing of a data center environment where customers are provided a </w:t>
      </w:r>
      <w:r w:rsidRPr="004605D7">
        <w:rPr>
          <w:rFonts w:ascii="Cambria" w:hAnsi="Cambria" w:cs="Arial"/>
          <w:strike/>
          <w:color w:val="FF0000"/>
        </w:rPr>
        <w:t>building</w:t>
      </w:r>
      <w:r>
        <w:rPr>
          <w:rFonts w:ascii="Cambria" w:hAnsi="Cambria" w:cs="Arial"/>
          <w:color w:val="FF0000"/>
        </w:rPr>
        <w:t xml:space="preserve"> </w:t>
      </w:r>
      <w:r>
        <w:rPr>
          <w:rFonts w:ascii="Cambria" w:hAnsi="Cambria" w:cs="Arial"/>
          <w:b/>
          <w:color w:val="7030A0"/>
        </w:rPr>
        <w:t>SPACE TO OPERATE SERVERS</w:t>
      </w:r>
      <w:r>
        <w:rPr>
          <w:rFonts w:ascii="Cambria" w:hAnsi="Cambria" w:cs="Arial"/>
        </w:rPr>
        <w:t>, air, handling power, internet access and physical security.</w:t>
      </w:r>
    </w:p>
    <w:p w:rsidR="004069B7" w:rsidRPr="00705482" w:rsidRDefault="004069B7" w:rsidP="004069B7">
      <w:pPr>
        <w:pStyle w:val="ListParagraph"/>
        <w:numPr>
          <w:ilvl w:val="2"/>
          <w:numId w:val="142"/>
        </w:numPr>
        <w:spacing w:after="0" w:line="240" w:lineRule="auto"/>
        <w:contextualSpacing w:val="0"/>
        <w:jc w:val="both"/>
        <w:rPr>
          <w:rFonts w:ascii="Cambria" w:hAnsi="Cambria" w:cs="Arial"/>
          <w:i/>
        </w:rPr>
      </w:pPr>
      <w:r>
        <w:rPr>
          <w:rFonts w:ascii="Cambria" w:hAnsi="Cambria" w:cs="Arial"/>
        </w:rPr>
        <w:t xml:space="preserve">Providing a person's customers </w:t>
      </w:r>
      <w:r>
        <w:rPr>
          <w:rFonts w:ascii="Cambria" w:hAnsi="Cambria" w:cs="Arial"/>
          <w:b/>
          <w:color w:val="7030A0"/>
        </w:rPr>
        <w:t>AND THOSE AUTHORIZED BY THE PERSON'S CUSTOMERS,</w:t>
      </w:r>
      <w:r>
        <w:rPr>
          <w:rFonts w:ascii="Cambria" w:hAnsi="Cambria" w:cs="Arial"/>
        </w:rPr>
        <w:t xml:space="preserve"> with access to websites, e-mail, files, images, games or other applications using dedicated or shared servers </w:t>
      </w:r>
      <w:r>
        <w:rPr>
          <w:rFonts w:ascii="Cambria" w:hAnsi="Cambria" w:cs="Arial"/>
          <w:b/>
          <w:color w:val="7030A0"/>
        </w:rPr>
        <w:t>LOCATED</w:t>
      </w:r>
      <w:r>
        <w:rPr>
          <w:rFonts w:ascii="Cambria" w:hAnsi="Cambria" w:cs="Arial"/>
        </w:rPr>
        <w:t xml:space="preserve"> within a </w:t>
      </w:r>
      <w:r w:rsidRPr="009041F0">
        <w:rPr>
          <w:rFonts w:ascii="Cambria" w:hAnsi="Cambria" w:cs="Arial"/>
          <w:strike/>
          <w:color w:val="FF0000"/>
        </w:rPr>
        <w:t>colocation facility</w:t>
      </w:r>
      <w:r>
        <w:rPr>
          <w:rFonts w:ascii="Cambria" w:hAnsi="Cambria" w:cs="Arial"/>
          <w:color w:val="FF0000"/>
        </w:rPr>
        <w:t xml:space="preserve"> </w:t>
      </w:r>
      <w:r>
        <w:rPr>
          <w:rFonts w:ascii="Cambria" w:hAnsi="Cambria" w:cs="Arial"/>
          <w:b/>
          <w:color w:val="7030A0"/>
        </w:rPr>
        <w:t>DATA CENTER ENVIRONMENT</w:t>
      </w:r>
      <w:r>
        <w:rPr>
          <w:rFonts w:ascii="Cambria" w:hAnsi="Cambria" w:cs="Arial"/>
        </w:rPr>
        <w:t xml:space="preserve">, not </w:t>
      </w:r>
      <w:r w:rsidRPr="00197C62">
        <w:rPr>
          <w:rFonts w:ascii="Cambria" w:hAnsi="Cambria" w:cs="Arial"/>
          <w:strike/>
          <w:color w:val="FF0000"/>
        </w:rPr>
        <w:t>owned</w:t>
      </w:r>
      <w:r>
        <w:rPr>
          <w:rFonts w:ascii="Cambria" w:hAnsi="Cambria" w:cs="Arial"/>
        </w:rPr>
        <w:t xml:space="preserve"> </w:t>
      </w:r>
      <w:r>
        <w:rPr>
          <w:rFonts w:ascii="Cambria" w:hAnsi="Cambria" w:cs="Arial"/>
          <w:b/>
          <w:color w:val="7030A0"/>
        </w:rPr>
        <w:t>OPERATED</w:t>
      </w:r>
      <w:r>
        <w:rPr>
          <w:rFonts w:ascii="Cambria" w:hAnsi="Cambria" w:cs="Arial"/>
        </w:rPr>
        <w:t xml:space="preserve"> by the person. </w:t>
      </w:r>
      <w:r w:rsidRPr="00A4529E">
        <w:rPr>
          <w:rFonts w:ascii="Cambria" w:hAnsi="Cambria" w:cs="Arial"/>
          <w:i/>
        </w:rPr>
        <w:t>(WM)</w:t>
      </w:r>
    </w:p>
    <w:p w:rsidR="004069B7" w:rsidRPr="00705482" w:rsidRDefault="004069B7" w:rsidP="004069B7">
      <w:pPr>
        <w:pStyle w:val="ListParagraph"/>
        <w:numPr>
          <w:ilvl w:val="1"/>
          <w:numId w:val="142"/>
        </w:numPr>
        <w:spacing w:after="0" w:line="240" w:lineRule="auto"/>
        <w:contextualSpacing w:val="0"/>
        <w:jc w:val="both"/>
        <w:rPr>
          <w:rFonts w:ascii="Cambria" w:hAnsi="Cambria" w:cs="Arial"/>
          <w:i/>
        </w:rPr>
      </w:pPr>
      <w:r>
        <w:rPr>
          <w:rFonts w:ascii="Cambria" w:hAnsi="Cambria" w:cs="Arial"/>
          <w:i/>
        </w:rPr>
        <w:t>D</w:t>
      </w:r>
      <w:r w:rsidRPr="00705482">
        <w:rPr>
          <w:rFonts w:ascii="Cambria" w:hAnsi="Cambria" w:cs="Arial"/>
          <w:i/>
        </w:rPr>
        <w:t>ata storage management</w:t>
      </w:r>
      <w:r>
        <w:rPr>
          <w:rFonts w:ascii="Cambria" w:hAnsi="Cambria" w:cs="Arial"/>
        </w:rPr>
        <w:t xml:space="preserve"> – Providing a purchaser with services to store and retrieve data, software and other digital content on the provider's servers.</w:t>
      </w:r>
    </w:p>
    <w:p w:rsidR="004069B7" w:rsidRPr="00152854" w:rsidRDefault="004069B7" w:rsidP="004069B7">
      <w:pPr>
        <w:pStyle w:val="ListParagraph"/>
        <w:numPr>
          <w:ilvl w:val="1"/>
          <w:numId w:val="142"/>
        </w:numPr>
        <w:spacing w:after="0" w:line="240" w:lineRule="auto"/>
        <w:contextualSpacing w:val="0"/>
        <w:jc w:val="both"/>
        <w:rPr>
          <w:rFonts w:ascii="Cambria" w:hAnsi="Cambria" w:cs="Arial"/>
          <w:i/>
        </w:rPr>
      </w:pPr>
      <w:r>
        <w:rPr>
          <w:rFonts w:ascii="Cambria" w:hAnsi="Cambria" w:cs="Arial"/>
          <w:i/>
        </w:rPr>
        <w:t>Data processing and information services</w:t>
      </w:r>
      <w:r>
        <w:rPr>
          <w:rFonts w:ascii="Cambria" w:hAnsi="Cambria" w:cs="Arial"/>
        </w:rPr>
        <w:t xml:space="preserve"> – Services that allow data to be generated, acquired, stored, processed or retrieved and delivered by an electronic transmission to a purchaser if the purchaser's primary purpose for the underlying transaction is the processed data or information.</w:t>
      </w:r>
    </w:p>
    <w:p w:rsidR="004069B7" w:rsidRPr="00F9401E" w:rsidRDefault="004069B7" w:rsidP="004069B7">
      <w:pPr>
        <w:pStyle w:val="ListParagraph"/>
        <w:numPr>
          <w:ilvl w:val="1"/>
          <w:numId w:val="142"/>
        </w:numPr>
        <w:spacing w:after="0" w:line="240" w:lineRule="auto"/>
        <w:contextualSpacing w:val="0"/>
        <w:jc w:val="both"/>
        <w:rPr>
          <w:rFonts w:ascii="Cambria" w:hAnsi="Cambria" w:cs="Arial"/>
          <w:i/>
        </w:rPr>
      </w:pPr>
      <w:r>
        <w:rPr>
          <w:rFonts w:ascii="Cambria" w:hAnsi="Cambria" w:cs="Arial"/>
          <w:i/>
        </w:rPr>
        <w:t>Streaming services</w:t>
      </w:r>
      <w:r>
        <w:rPr>
          <w:rFonts w:ascii="Cambria" w:hAnsi="Cambria" w:cs="Arial"/>
        </w:rPr>
        <w:t xml:space="preserve"> – </w:t>
      </w:r>
      <w:r w:rsidRPr="00197C62">
        <w:rPr>
          <w:rFonts w:ascii="Cambria" w:hAnsi="Cambria" w:cs="Arial"/>
          <w:strike/>
          <w:color w:val="FF0000"/>
        </w:rPr>
        <w:t>Subscription-based</w:t>
      </w:r>
      <w:r>
        <w:rPr>
          <w:rFonts w:ascii="Cambria" w:hAnsi="Cambria" w:cs="Arial"/>
        </w:rPr>
        <w:t xml:space="preserve"> Access to movies, television, music, books or other digital content </w:t>
      </w:r>
      <w:r w:rsidRPr="00197C62">
        <w:rPr>
          <w:rFonts w:ascii="Cambria" w:hAnsi="Cambria" w:cs="Arial"/>
          <w:strike/>
          <w:color w:val="FF0000"/>
        </w:rPr>
        <w:t>through the internet or wirelessly</w:t>
      </w:r>
      <w:r>
        <w:rPr>
          <w:rFonts w:ascii="Cambria" w:hAnsi="Cambria" w:cs="Arial"/>
        </w:rPr>
        <w:t xml:space="preserve"> </w:t>
      </w:r>
      <w:r>
        <w:rPr>
          <w:rFonts w:ascii="Cambria" w:hAnsi="Cambria" w:cs="Arial"/>
          <w:b/>
          <w:color w:val="7030A0"/>
        </w:rPr>
        <w:t>REMOTELY ACCESSED</w:t>
      </w:r>
      <w:r>
        <w:rPr>
          <w:rFonts w:ascii="Cambria" w:hAnsi="Cambria" w:cs="Arial"/>
        </w:rPr>
        <w:t xml:space="preserve"> as a steady, continuous flow, if the </w:t>
      </w:r>
      <w:r w:rsidRPr="00197C62">
        <w:rPr>
          <w:rFonts w:ascii="Cambria" w:hAnsi="Cambria" w:cs="Arial"/>
          <w:strike/>
          <w:color w:val="FF0000"/>
        </w:rPr>
        <w:t>subscription</w:t>
      </w:r>
      <w:r>
        <w:rPr>
          <w:rFonts w:ascii="Cambria" w:hAnsi="Cambria" w:cs="Arial"/>
          <w:color w:val="FF0000"/>
        </w:rPr>
        <w:t xml:space="preserve"> </w:t>
      </w:r>
      <w:r>
        <w:rPr>
          <w:rFonts w:ascii="Cambria" w:hAnsi="Cambria" w:cs="Arial"/>
          <w:b/>
          <w:color w:val="7030A0"/>
        </w:rPr>
        <w:t>SERVICE</w:t>
      </w:r>
      <w:r>
        <w:rPr>
          <w:rFonts w:ascii="Cambria" w:hAnsi="Cambria" w:cs="Arial"/>
        </w:rPr>
        <w:t xml:space="preserve"> does not include </w:t>
      </w:r>
      <w:r>
        <w:rPr>
          <w:rFonts w:ascii="Cambria" w:hAnsi="Cambria" w:cs="Arial"/>
          <w:b/>
          <w:color w:val="7030A0"/>
        </w:rPr>
        <w:t>THE RIGHT TO</w:t>
      </w:r>
      <w:r>
        <w:rPr>
          <w:rFonts w:ascii="Cambria" w:hAnsi="Cambria" w:cs="Arial"/>
        </w:rPr>
        <w:t xml:space="preserve"> digital </w:t>
      </w:r>
      <w:r w:rsidRPr="00197C62">
        <w:rPr>
          <w:rFonts w:ascii="Cambria" w:hAnsi="Cambria" w:cs="Arial"/>
          <w:strike/>
          <w:color w:val="FF0000"/>
        </w:rPr>
        <w:t>products</w:t>
      </w:r>
      <w:r>
        <w:rPr>
          <w:rFonts w:ascii="Cambria" w:hAnsi="Cambria" w:cs="Arial"/>
          <w:color w:val="FF0000"/>
        </w:rPr>
        <w:t xml:space="preserve"> </w:t>
      </w:r>
      <w:r>
        <w:rPr>
          <w:rFonts w:ascii="Cambria" w:hAnsi="Cambria" w:cs="Arial"/>
          <w:b/>
          <w:color w:val="7030A0"/>
        </w:rPr>
        <w:t>GOODS</w:t>
      </w:r>
      <w:r>
        <w:rPr>
          <w:rFonts w:ascii="Cambria" w:hAnsi="Cambria" w:cs="Arial"/>
        </w:rPr>
        <w:t xml:space="preserve"> that are </w:t>
      </w:r>
      <w:r w:rsidRPr="00F96033">
        <w:rPr>
          <w:rFonts w:ascii="Cambria" w:hAnsi="Cambria" w:cs="Arial"/>
          <w:i/>
        </w:rPr>
        <w:t>transferred electronically</w:t>
      </w:r>
      <w:r>
        <w:rPr>
          <w:rFonts w:ascii="Cambria" w:hAnsi="Cambria" w:cs="Arial"/>
        </w:rPr>
        <w:t xml:space="preserve">. </w:t>
      </w:r>
      <w:r w:rsidRPr="00A4529E">
        <w:rPr>
          <w:rFonts w:ascii="Cambria" w:hAnsi="Cambria" w:cs="Arial"/>
          <w:i/>
        </w:rPr>
        <w:t>(WM)</w:t>
      </w:r>
    </w:p>
    <w:p w:rsidR="004069B7" w:rsidRPr="0046429F" w:rsidRDefault="004069B7" w:rsidP="004069B7">
      <w:pPr>
        <w:pStyle w:val="ListParagraph"/>
        <w:numPr>
          <w:ilvl w:val="1"/>
          <w:numId w:val="142"/>
        </w:numPr>
        <w:spacing w:after="0" w:line="240" w:lineRule="auto"/>
        <w:contextualSpacing w:val="0"/>
        <w:jc w:val="both"/>
        <w:rPr>
          <w:rFonts w:ascii="Cambria" w:hAnsi="Cambria" w:cs="Arial"/>
          <w:i/>
        </w:rPr>
      </w:pPr>
      <w:r>
        <w:rPr>
          <w:rFonts w:ascii="Cambria" w:hAnsi="Cambria" w:cs="Arial"/>
          <w:i/>
        </w:rPr>
        <w:t>Digital authentication services</w:t>
      </w:r>
      <w:r>
        <w:rPr>
          <w:rFonts w:ascii="Cambria" w:hAnsi="Cambria" w:cs="Arial"/>
        </w:rPr>
        <w:t xml:space="preserve"> – Electronic services used to confirm the identity of persons or websites </w:t>
      </w:r>
      <w:proofErr w:type="gramStart"/>
      <w:r>
        <w:rPr>
          <w:rFonts w:ascii="Cambria" w:hAnsi="Cambria" w:cs="Arial"/>
        </w:rPr>
        <w:t>in order to</w:t>
      </w:r>
      <w:proofErr w:type="gramEnd"/>
      <w:r>
        <w:rPr>
          <w:rFonts w:ascii="Cambria" w:hAnsi="Cambria" w:cs="Arial"/>
        </w:rPr>
        <w:t xml:space="preserve"> provide secure electronic commerce and communications.</w:t>
      </w:r>
    </w:p>
    <w:p w:rsidR="004069B7" w:rsidRPr="0046429F" w:rsidRDefault="004069B7" w:rsidP="004069B7">
      <w:pPr>
        <w:pStyle w:val="ListParagraph"/>
        <w:numPr>
          <w:ilvl w:val="1"/>
          <w:numId w:val="142"/>
        </w:numPr>
        <w:spacing w:after="120" w:line="240" w:lineRule="auto"/>
        <w:contextualSpacing w:val="0"/>
        <w:jc w:val="both"/>
        <w:rPr>
          <w:rFonts w:ascii="Cambria" w:hAnsi="Cambria" w:cs="Arial"/>
          <w:i/>
        </w:rPr>
      </w:pPr>
      <w:r>
        <w:rPr>
          <w:rFonts w:ascii="Cambria" w:hAnsi="Cambria" w:cs="Arial"/>
        </w:rPr>
        <w:t xml:space="preserve">Any other cloud-based or </w:t>
      </w:r>
      <w:r w:rsidRPr="006327A7">
        <w:rPr>
          <w:rFonts w:ascii="Cambria" w:hAnsi="Cambria" w:cs="Arial"/>
          <w:i/>
        </w:rPr>
        <w:t xml:space="preserve">remotely accessed </w:t>
      </w:r>
      <w:r>
        <w:rPr>
          <w:rFonts w:ascii="Cambria" w:hAnsi="Cambria" w:cs="Arial"/>
        </w:rPr>
        <w:t>computing service.</w:t>
      </w:r>
    </w:p>
    <w:p w:rsidR="004069B7" w:rsidRPr="00224CB7" w:rsidRDefault="004069B7" w:rsidP="004069B7">
      <w:pPr>
        <w:pStyle w:val="ListParagraph"/>
        <w:numPr>
          <w:ilvl w:val="0"/>
          <w:numId w:val="142"/>
        </w:numPr>
        <w:spacing w:after="120" w:line="240" w:lineRule="auto"/>
        <w:contextualSpacing w:val="0"/>
        <w:jc w:val="both"/>
        <w:rPr>
          <w:rFonts w:ascii="Cambria" w:hAnsi="Cambria" w:cs="Arial"/>
          <w:i/>
        </w:rPr>
      </w:pPr>
      <w:bookmarkStart w:id="151" w:name="_Hlk505948814"/>
      <w:r>
        <w:rPr>
          <w:rFonts w:ascii="Cambria" w:hAnsi="Cambria" w:cs="Arial"/>
          <w:i/>
        </w:rPr>
        <w:t>Transferred electronically</w:t>
      </w:r>
      <w:r>
        <w:rPr>
          <w:rFonts w:ascii="Cambria" w:hAnsi="Cambria" w:cs="Arial"/>
        </w:rPr>
        <w:t xml:space="preserve"> – The </w:t>
      </w:r>
      <w:r>
        <w:rPr>
          <w:rFonts w:ascii="Cambria" w:hAnsi="Cambria" w:cs="Arial"/>
          <w:b/>
          <w:color w:val="7030A0"/>
        </w:rPr>
        <w:t>RIGHT TO</w:t>
      </w:r>
      <w:r>
        <w:rPr>
          <w:rFonts w:ascii="Cambria" w:hAnsi="Cambria" w:cs="Arial"/>
        </w:rPr>
        <w:t xml:space="preserve"> electronic delivery or transfer in whole of </w:t>
      </w:r>
      <w:r w:rsidRPr="00691B80">
        <w:rPr>
          <w:rFonts w:ascii="Cambria" w:hAnsi="Cambria" w:cs="Arial"/>
          <w:i/>
        </w:rPr>
        <w:t>specified digital goods</w:t>
      </w:r>
      <w:r>
        <w:rPr>
          <w:rFonts w:ascii="Cambria" w:hAnsi="Cambria" w:cs="Arial"/>
        </w:rPr>
        <w:t xml:space="preserve"> to a purchaser or to a purchaser's </w:t>
      </w:r>
      <w:r w:rsidRPr="006327A7">
        <w:rPr>
          <w:rFonts w:ascii="Cambria" w:hAnsi="Cambria" w:cs="Arial"/>
          <w:i/>
        </w:rPr>
        <w:t>computer</w:t>
      </w:r>
      <w:r>
        <w:rPr>
          <w:rFonts w:ascii="Cambria" w:hAnsi="Cambria" w:cs="Arial"/>
        </w:rPr>
        <w:t xml:space="preserve"> or device, not by remote access. </w:t>
      </w:r>
      <w:r w:rsidRPr="00A4529E">
        <w:rPr>
          <w:rFonts w:ascii="Cambria" w:hAnsi="Cambria" w:cs="Arial"/>
          <w:i/>
        </w:rPr>
        <w:t>(WM)</w:t>
      </w:r>
    </w:p>
    <w:bookmarkEnd w:id="151"/>
    <w:p w:rsidR="004069B7" w:rsidRDefault="004069B7" w:rsidP="004069B7">
      <w:pPr>
        <w:jc w:val="center"/>
        <w:rPr>
          <w:rFonts w:ascii="Cambria" w:hAnsi="Cambria" w:cs="Arial"/>
          <w:b/>
          <w:i/>
        </w:rPr>
      </w:pPr>
      <w:r w:rsidRPr="00806B7B">
        <w:rPr>
          <w:rFonts w:ascii="Cambria" w:hAnsi="Cambria" w:cs="Arial"/>
          <w:b/>
          <w:i/>
        </w:rPr>
        <w:t>Miscellaneous</w:t>
      </w:r>
    </w:p>
    <w:p w:rsidR="004069B7" w:rsidRPr="00EA027F" w:rsidRDefault="004069B7" w:rsidP="004069B7">
      <w:pPr>
        <w:pStyle w:val="ListParagraph"/>
        <w:numPr>
          <w:ilvl w:val="0"/>
          <w:numId w:val="142"/>
        </w:numPr>
        <w:spacing w:after="120" w:line="240" w:lineRule="auto"/>
        <w:contextualSpacing w:val="0"/>
        <w:jc w:val="both"/>
        <w:rPr>
          <w:rFonts w:ascii="Cambria" w:hAnsi="Cambria" w:cs="Arial"/>
          <w:i/>
        </w:rPr>
      </w:pPr>
      <w:r w:rsidRPr="00114A68">
        <w:rPr>
          <w:rFonts w:ascii="Cambria" w:hAnsi="Cambria" w:cs="Arial"/>
          <w:b/>
          <w:color w:val="7030A0"/>
        </w:rPr>
        <w:t>BECOMES EFFECTIVE ON THE FIRST DAY OF THE MONTH FOLLOWING THE GENERAL EFFECTIVE DATE.</w:t>
      </w:r>
      <w:r>
        <w:rPr>
          <w:rFonts w:ascii="Cambria" w:hAnsi="Cambria" w:cs="Arial"/>
        </w:rPr>
        <w:t xml:space="preserve"> (Sec. 11) </w:t>
      </w:r>
      <w:r>
        <w:rPr>
          <w:rFonts w:ascii="Cambria" w:hAnsi="Cambria" w:cs="Arial"/>
          <w:i/>
        </w:rPr>
        <w:t>(WM</w:t>
      </w:r>
      <w:r>
        <w:rPr>
          <w:rFonts w:ascii="Cambria" w:hAnsi="Cambria" w:cs="Arial"/>
        </w:rPr>
        <w:t>)</w:t>
      </w:r>
    </w:p>
    <w:p w:rsidR="004069B7" w:rsidRPr="00806B7B" w:rsidRDefault="004069B7" w:rsidP="004069B7">
      <w:pPr>
        <w:pStyle w:val="ListParagraph"/>
        <w:numPr>
          <w:ilvl w:val="0"/>
          <w:numId w:val="142"/>
        </w:numPr>
        <w:spacing w:after="120" w:line="240" w:lineRule="auto"/>
        <w:contextualSpacing w:val="0"/>
        <w:jc w:val="both"/>
        <w:rPr>
          <w:rFonts w:ascii="Cambria" w:hAnsi="Cambria" w:cs="Arial"/>
          <w:i/>
        </w:rPr>
      </w:pPr>
      <w:r>
        <w:rPr>
          <w:rFonts w:ascii="Cambria" w:hAnsi="Cambria" w:cs="Arial"/>
        </w:rPr>
        <w:t>Makes technical and conforming changes. (Sec. 1,2,3,9)</w:t>
      </w:r>
    </w:p>
    <w:p w:rsidR="004069B7" w:rsidRDefault="004069B7" w:rsidP="004069B7">
      <w:pPr>
        <w:jc w:val="both"/>
        <w:rPr>
          <w:rFonts w:ascii="Cambria" w:hAnsi="Cambria" w:cs="Arial"/>
          <w:b/>
          <w:u w:val="single"/>
        </w:rPr>
      </w:pPr>
      <w:r w:rsidRPr="001C5438">
        <w:rPr>
          <w:rFonts w:ascii="Cambria" w:hAnsi="Cambria" w:cs="Arial"/>
          <w:b/>
          <w:u w:val="single"/>
        </w:rPr>
        <w:t>Current Law</w:t>
      </w:r>
    </w:p>
    <w:p w:rsidR="004069B7" w:rsidRPr="00255CEA" w:rsidRDefault="00224FF0" w:rsidP="004069B7">
      <w:pPr>
        <w:spacing w:after="120"/>
        <w:jc w:val="both"/>
        <w:rPr>
          <w:rFonts w:ascii="Cambria" w:hAnsi="Cambria" w:cs="Arial"/>
        </w:rPr>
      </w:pPr>
      <w:hyperlink r:id="rId599" w:history="1">
        <w:r w:rsidR="004069B7">
          <w:rPr>
            <w:rStyle w:val="Hyperlink"/>
            <w:rFonts w:ascii="Cambria" w:hAnsi="Cambria" w:cs="Arial"/>
          </w:rPr>
          <w:t>A.A.C. R15-5-154(B)</w:t>
        </w:r>
      </w:hyperlink>
      <w:r w:rsidR="004069B7">
        <w:rPr>
          <w:rFonts w:ascii="Cambria" w:hAnsi="Cambria" w:cs="Arial"/>
        </w:rPr>
        <w:t xml:space="preserve"> specifies gross receipts from the sale of computer software programs are taxable, regardless of the method that a retail business uses to transfer the programs to its customers.</w:t>
      </w:r>
    </w:p>
    <w:p w:rsidR="004069B7" w:rsidRPr="001C5438" w:rsidRDefault="004069B7" w:rsidP="004069B7">
      <w:pPr>
        <w:jc w:val="both"/>
        <w:rPr>
          <w:rFonts w:ascii="Cambria" w:hAnsi="Cambria" w:cs="Arial"/>
          <w:b/>
          <w:u w:val="single"/>
        </w:rPr>
      </w:pPr>
      <w:r>
        <w:rPr>
          <w:rFonts w:ascii="Cambria" w:hAnsi="Cambria" w:cs="Arial"/>
          <w:b/>
          <w:u w:val="single"/>
        </w:rPr>
        <w:t>Additional Information</w:t>
      </w:r>
    </w:p>
    <w:p w:rsidR="004069B7" w:rsidRPr="00C36FA8" w:rsidRDefault="004069B7" w:rsidP="004069B7">
      <w:pPr>
        <w:spacing w:after="120"/>
        <w:jc w:val="both"/>
        <w:rPr>
          <w:rFonts w:ascii="Cambria" w:hAnsi="Cambria"/>
        </w:rPr>
      </w:pPr>
      <w:r w:rsidRPr="00C36FA8">
        <w:rPr>
          <w:rFonts w:ascii="Cambria" w:hAnsi="Cambria"/>
        </w:rPr>
        <w:t xml:space="preserve">TPT is imposed on a vendor for the privilege of conducting business in Arizona. Under this tax, the seller is responsible for remitting to the state the entire amount of tax due based on the gross proceeds or gross income of the business. While the tax is commonly passed on to the consumer at the point of sale, it is ultimately the seller’s responsibility to remit the tax. TPT is broken down into 16 different classifications, one of which is the retail classification. The retail classification is comprised of businesses selling tangible personal property at retail. </w:t>
      </w:r>
    </w:p>
    <w:p w:rsidR="004069B7" w:rsidRDefault="004069B7" w:rsidP="004069B7">
      <w:pPr>
        <w:jc w:val="both"/>
        <w:rPr>
          <w:rFonts w:ascii="Cambria" w:hAnsi="Cambria"/>
        </w:rPr>
      </w:pPr>
      <w:r w:rsidRPr="00C36FA8">
        <w:rPr>
          <w:rFonts w:ascii="Cambria" w:hAnsi="Cambria"/>
        </w:rPr>
        <w:t>Use tax is assessed on items purchased in other states and brought into Arizona for storage, use, or consumption and for which no tax or a tax at a lesser rate has been paid in another state. Use tax is imposed on all transactions in which TPT was not.</w:t>
      </w:r>
    </w:p>
    <w:p w:rsidR="004069B7" w:rsidRPr="00C36FA8" w:rsidRDefault="00224FF0" w:rsidP="004069B7">
      <w:pPr>
        <w:jc w:val="both"/>
        <w:rPr>
          <w:rFonts w:ascii="Cambria" w:hAnsi="Cambria"/>
        </w:rPr>
      </w:pPr>
      <w:hyperlink r:id="rId600" w:history="1">
        <w:r w:rsidR="004069B7" w:rsidRPr="00CF11C8">
          <w:rPr>
            <w:rStyle w:val="Hyperlink"/>
            <w:rFonts w:ascii="Cambria" w:hAnsi="Cambria"/>
          </w:rPr>
          <w:t>The Ad Hoc Joint Committee on the Tax Treatment of Digital Goods and Services</w:t>
        </w:r>
      </w:hyperlink>
      <w:r w:rsidR="004069B7">
        <w:rPr>
          <w:rFonts w:ascii="Cambria" w:hAnsi="Cambria"/>
        </w:rPr>
        <w:t xml:space="preserve"> was established in 2017 to study Arizona's current statutes regarding the tax treatment of digital goods and services, along with current legal issues, administrative implications, the tax impact within the state, etc.  The Committee ultimately concluded that businesses, taxpayers, DOR and local taxing authorities needed statutory direction regarding the taxation of digital goods and services and recommended that the Legislature provide such clarity through legislation in the 2018 session. </w:t>
      </w:r>
    </w:p>
    <w:p w:rsidR="004069B7" w:rsidRDefault="004069B7" w:rsidP="004069B7">
      <w:pPr>
        <w:sectPr w:rsidR="004069B7" w:rsidSect="00990E7D">
          <w:footerReference w:type="default" r:id="rId601"/>
          <w:type w:val="continuous"/>
          <w:pgSz w:w="12240" w:h="15840"/>
          <w:pgMar w:top="1440" w:right="1440" w:bottom="1440" w:left="1440" w:header="720" w:footer="720" w:gutter="0"/>
          <w:cols w:space="720"/>
          <w:docGrid w:linePitch="360"/>
        </w:sectPr>
      </w:pPr>
    </w:p>
    <w:p w:rsidR="004069B7" w:rsidRDefault="004069B7" w:rsidP="004069B7">
      <w:pPr>
        <w:pStyle w:val="Heading1"/>
        <w:jc w:val="center"/>
      </w:pPr>
      <w:r>
        <w:rPr>
          <w:noProof/>
        </w:rPr>
        <w:lastRenderedPageBreak/>
        <w:drawing>
          <wp:anchor distT="0" distB="0" distL="114300" distR="114300" simplePos="0" relativeHeight="252095488" behindDoc="1" locked="0" layoutInCell="1" allowOverlap="1" wp14:anchorId="3868F530" wp14:editId="2D9303E3">
            <wp:simplePos x="0" y="0"/>
            <wp:positionH relativeFrom="column">
              <wp:posOffset>2362835</wp:posOffset>
            </wp:positionH>
            <wp:positionV relativeFrom="paragraph">
              <wp:posOffset>-322580</wp:posOffset>
            </wp:positionV>
            <wp:extent cx="1214755" cy="1165860"/>
            <wp:effectExtent l="0" t="0" r="0" b="0"/>
            <wp:wrapNone/>
            <wp:docPr id="620" name="Picture 620"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69B7" w:rsidRDefault="004069B7" w:rsidP="004069B7">
      <w:pPr>
        <w:jc w:val="center"/>
        <w:sectPr w:rsidR="004069B7" w:rsidSect="00990E7D">
          <w:footerReference w:type="default" r:id="rId602"/>
          <w:pgSz w:w="12240" w:h="15840"/>
          <w:pgMar w:top="1080" w:right="1440" w:bottom="1440" w:left="1440" w:header="720" w:footer="720" w:gutter="0"/>
          <w:cols w:space="720"/>
          <w:docGrid w:linePitch="360"/>
        </w:sectPr>
      </w:pPr>
      <w:bookmarkStart w:id="152" w:name="hb2528"/>
      <w:bookmarkEnd w:id="152"/>
    </w:p>
    <w:p w:rsidR="004069B7" w:rsidRDefault="004069B7" w:rsidP="004069B7">
      <w:pPr>
        <w:rPr>
          <w:b/>
        </w:rPr>
      </w:pPr>
    </w:p>
    <w:tbl>
      <w:tblPr>
        <w:tblStyle w:val="TableGrid"/>
        <w:tblpPr w:leftFromText="180" w:rightFromText="180" w:vertAnchor="page" w:horzAnchor="margin" w:tblpY="2484"/>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69B7" w:rsidTr="001E1FAA">
        <w:tc>
          <w:tcPr>
            <w:tcW w:w="9895" w:type="dxa"/>
            <w:gridSpan w:val="2"/>
          </w:tcPr>
          <w:p w:rsidR="004069B7" w:rsidRPr="002B09D5" w:rsidRDefault="004069B7" w:rsidP="001E1FAA">
            <w:pPr>
              <w:spacing w:after="120"/>
              <w:rPr>
                <w:rFonts w:ascii="Cambria" w:hAnsi="Cambria" w:cs="Arial"/>
                <w:noProof/>
                <w:sz w:val="28"/>
                <w:szCs w:val="28"/>
                <w:u w:val="single"/>
              </w:rPr>
            </w:pPr>
            <w:r>
              <w:rPr>
                <w:rFonts w:ascii="Cambria" w:hAnsi="Cambria" w:cs="Arial"/>
                <w:b/>
                <w:noProof/>
                <w:sz w:val="28"/>
                <w:szCs w:val="28"/>
                <w:u w:val="single"/>
              </w:rPr>
              <w:t>HB 2528:</w:t>
            </w:r>
            <w:r w:rsidRPr="00803606">
              <w:rPr>
                <w:rFonts w:ascii="Cambria" w:hAnsi="Cambria" w:cs="Arial"/>
                <w:noProof/>
                <w:sz w:val="28"/>
                <w:szCs w:val="28"/>
                <w:u w:val="single"/>
              </w:rPr>
              <w:t xml:space="preserve"> </w:t>
            </w:r>
            <w:r>
              <w:rPr>
                <w:rFonts w:ascii="Cambria" w:hAnsi="Cambria" w:cs="Arial"/>
                <w:noProof/>
                <w:sz w:val="28"/>
                <w:szCs w:val="28"/>
                <w:u w:val="single"/>
              </w:rPr>
              <w:t>capital gains; income tax subtraction</w:t>
            </w:r>
          </w:p>
        </w:tc>
      </w:tr>
      <w:tr w:rsidR="004069B7" w:rsidTr="001E1FAA">
        <w:tc>
          <w:tcPr>
            <w:tcW w:w="5125" w:type="dxa"/>
          </w:tcPr>
          <w:p w:rsidR="004069B7" w:rsidRPr="00311FEF" w:rsidRDefault="004069B7" w:rsidP="001E1FAA">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 xml:space="preserve">Representative </w:t>
            </w:r>
            <w:proofErr w:type="spellStart"/>
            <w:r>
              <w:rPr>
                <w:rFonts w:ascii="Cambria" w:hAnsi="Cambria" w:cs="Arial"/>
              </w:rPr>
              <w:t>Mesnard</w:t>
            </w:r>
            <w:proofErr w:type="spellEnd"/>
            <w:r>
              <w:rPr>
                <w:rFonts w:ascii="Cambria" w:hAnsi="Cambria" w:cs="Arial"/>
              </w:rPr>
              <w:t>, LD 17</w:t>
            </w:r>
          </w:p>
          <w:p w:rsidR="004069B7" w:rsidRPr="00CF0D47" w:rsidRDefault="004069B7" w:rsidP="001E1FAA">
            <w:pPr>
              <w:rPr>
                <w:rFonts w:ascii="Cambria" w:hAnsi="Cambria" w:cs="Arial"/>
              </w:rPr>
            </w:pPr>
            <w:r>
              <w:rPr>
                <w:rFonts w:ascii="Cambria" w:hAnsi="Cambria" w:cs="Arial"/>
                <w:b/>
              </w:rPr>
              <w:t>BILL STATUS:</w:t>
            </w:r>
            <w:r w:rsidRPr="00C6092E">
              <w:rPr>
                <w:rFonts w:ascii="Cambria" w:hAnsi="Cambria" w:cs="Arial"/>
              </w:rPr>
              <w:t xml:space="preserve"> </w:t>
            </w:r>
            <w:hyperlink r:id="rId603" w:tooltip="Bill Status Inquiry" w:history="1">
              <w:r>
                <w:rPr>
                  <w:rStyle w:val="Hyperlink"/>
                  <w:rFonts w:ascii="Cambria" w:hAnsi="Cambria"/>
                </w:rPr>
                <w:t>Caucus &amp; COW</w:t>
              </w:r>
            </w:hyperlink>
          </w:p>
          <w:tbl>
            <w:tblPr>
              <w:tblStyle w:val="TableGrid"/>
              <w:tblW w:w="0" w:type="auto"/>
              <w:tblLook w:val="04A0" w:firstRow="1" w:lastRow="0" w:firstColumn="1" w:lastColumn="0" w:noHBand="0" w:noVBand="1"/>
            </w:tblPr>
            <w:tblGrid>
              <w:gridCol w:w="5115"/>
            </w:tblGrid>
            <w:tr w:rsidR="004069B7" w:rsidTr="004069B7">
              <w:tc>
                <w:tcPr>
                  <w:tcW w:w="5115" w:type="dxa"/>
                  <w:tcBorders>
                    <w:top w:val="nil"/>
                    <w:left w:val="nil"/>
                    <w:bottom w:val="nil"/>
                    <w:right w:val="nil"/>
                  </w:tcBorders>
                  <w:tcMar>
                    <w:left w:w="0" w:type="dxa"/>
                    <w:right w:w="0" w:type="dxa"/>
                  </w:tcMar>
                </w:tcPr>
                <w:p w:rsidR="004069B7" w:rsidRDefault="004069B7" w:rsidP="00C67E92">
                  <w:pPr>
                    <w:framePr w:hSpace="180" w:wrap="around" w:vAnchor="page" w:hAnchor="margin" w:y="2484"/>
                    <w:rPr>
                      <w:rFonts w:ascii="Cambria" w:hAnsi="Cambria" w:cs="Arial"/>
                    </w:rPr>
                  </w:pPr>
                  <w:r>
                    <w:rPr>
                      <w:rFonts w:ascii="Cambria" w:hAnsi="Cambria" w:cs="Arial"/>
                    </w:rPr>
                    <w:t xml:space="preserve">             WM: DP 6-3-0-0</w:t>
                  </w:r>
                </w:p>
              </w:tc>
            </w:tr>
          </w:tbl>
          <w:p w:rsidR="004069B7" w:rsidRPr="00C6092E" w:rsidRDefault="004069B7" w:rsidP="001E1FAA">
            <w:pPr>
              <w:rPr>
                <w:rFonts w:ascii="Cambria" w:hAnsi="Cambria" w:cs="Arial"/>
              </w:rPr>
            </w:pPr>
          </w:p>
        </w:tc>
        <w:tc>
          <w:tcPr>
            <w:tcW w:w="4770" w:type="dxa"/>
          </w:tcPr>
          <w:p w:rsidR="004069B7" w:rsidRDefault="004069B7" w:rsidP="001E1FAA">
            <w:pPr>
              <w:rPr>
                <w:rFonts w:ascii="Cambria" w:hAnsi="Cambria" w:cs="Arial"/>
              </w:rPr>
            </w:pPr>
            <w:r w:rsidRPr="001C5438">
              <w:rPr>
                <w:rFonts w:ascii="Cambria" w:hAnsi="Cambria" w:cs="Arial"/>
                <w:noProof/>
              </w:rPr>
              <mc:AlternateContent>
                <mc:Choice Requires="wps">
                  <w:drawing>
                    <wp:anchor distT="0" distB="0" distL="114300" distR="114300" simplePos="0" relativeHeight="252097536" behindDoc="1" locked="1" layoutInCell="1" allowOverlap="0" wp14:anchorId="7C08DFF2" wp14:editId="73FE493B">
                      <wp:simplePos x="0" y="0"/>
                      <wp:positionH relativeFrom="margin">
                        <wp:posOffset>0</wp:posOffset>
                      </wp:positionH>
                      <wp:positionV relativeFrom="page">
                        <wp:posOffset>74295</wp:posOffset>
                      </wp:positionV>
                      <wp:extent cx="2669540" cy="557530"/>
                      <wp:effectExtent l="0" t="0" r="16510" b="13970"/>
                      <wp:wrapTight wrapText="bothSides">
                        <wp:wrapPolygon edited="0">
                          <wp:start x="0" y="0"/>
                          <wp:lineTo x="0" y="21403"/>
                          <wp:lineTo x="21579" y="21403"/>
                          <wp:lineTo x="21579" y="0"/>
                          <wp:lineTo x="0" y="0"/>
                        </wp:wrapPolygon>
                      </wp:wrapTight>
                      <wp:docPr id="60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557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4069B7">
                                  <w:pPr>
                                    <w:rPr>
                                      <w:b/>
                                      <w:u w:val="single"/>
                                    </w:rPr>
                                  </w:pPr>
                                  <w:r w:rsidRPr="00BB4358">
                                    <w:rPr>
                                      <w:b/>
                                      <w:u w:val="single"/>
                                    </w:rPr>
                                    <w:t>Legend:</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8DFF2" id="_x0000_s1267" type="#_x0000_t202" style="position:absolute;margin-left:0;margin-top:5.85pt;width:210.2pt;height:43.9pt;z-index:-251218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TxhwIAABoFAAAOAAAAZHJzL2Uyb0RvYy54bWysVF1v2yAUfZ+0/4B4T/1RO02sOlUXJ9Ok&#10;7kNq9wMIxjEaBgYkdjftv++CkzRZX6ZpfrDB93I4594Dt3dDJ9CeGcuVLHFyFWPEJFU1l9sSf31a&#10;T2YYWUdkTYSSrMTPzOK7xds3t70uWKpaJWpmEIBIW/S6xK1zuogiS1vWEXulNJMQbJTpiIOp2Ua1&#10;IT2gdyJK43ga9crU2ijKrIW/1RjEi4DfNIy6z01jmUOixMDNhbcJ741/R4tbUmwN0S2nBxrkH1h0&#10;hEvY9ARVEUfQzvBXUB2nRlnVuCuqukg1DacsaAA1SfyHmseWaBa0QHGsPpXJ/j9Y+mn/xSBel3ga&#10;zzGSpIMmPbHBoXdqQJmvT69tAWmPGhLdAL+hz0Gr1Q+KfrNIqmVL5JbdG6P6lpEa+CV+ZXS2dMSx&#10;HmTTf1Q1bEN2TgWgoTGdLx6UAwE69On51BtPhcLPdDqd5xmEKMTy/Ca/Ds2LSHFcrY1175nqkB+U&#10;2EDvAzrZP1jn2ZDimOI3k2rNhQj9FxL1JZ7naT7qUoLXPujTrNlulsKgPfEOCk+QBpHztI478LHg&#10;XYlnpyRS+GqsZB12cYSLcQxMhPTgIA64HUajX37O4/lqtpplkyydriZZXFWT+/Uym0zXyU1eXVfL&#10;ZZX88jyTrGh5XTPpqR69m2R/543DKRpdd3LvhaQL5evwvFYeXdIIVQZVx29QF2zgOz96wA2bITgu&#10;zYJLvEk2qn4GZxg1HlC4UGDQKvMDox4OZ4nt9x0xDCPxQYK75knmreDCJMtvUpiY88jmPEIkBagS&#10;O4zG4dKNN8BOG75tYafRz1LdgyMbHszywurgYziAQdXhsvAn/Hwesl6utMVvAAAA//8DAFBLAwQU&#10;AAYACAAAACEAL6+gTtsAAAAGAQAADwAAAGRycy9kb3ducmV2LnhtbEyPQU/DMAyF70j8h8hI3Fi6&#10;blBamk6IwR3KgGvaeG1F4lRNthV+PeYER79nv/e53MzOiiNOYfCkYLlIQCC13gzUKdi9Pl3dgghR&#10;k9HWEyr4wgCb6vys1IXxJ3rBYx07wSEUCq2gj3EspAxtj06HhR+R2Nv7yenI49RJM+kThzsr0yS5&#10;kU4PxA29HvGhx/azPjjGSD92q+1zjVmmm9X28fst379bpS4v5vs7EBHn+LcMv/h8AxUzNf5AJgir&#10;gB+JrC4zEOyu02QNolGQ59cgq1L+x69+AAAA//8DAFBLAQItABQABgAIAAAAIQC2gziS/gAAAOEB&#10;AAATAAAAAAAAAAAAAAAAAAAAAABbQ29udGVudF9UeXBlc10ueG1sUEsBAi0AFAAGAAgAAAAhADj9&#10;If/WAAAAlAEAAAsAAAAAAAAAAAAAAAAALwEAAF9yZWxzLy5yZWxzUEsBAi0AFAAGAAgAAAAhAEfa&#10;ZPGHAgAAGgUAAA4AAAAAAAAAAAAAAAAALgIAAGRycy9lMm9Eb2MueG1sUEsBAi0AFAAGAAgAAAAh&#10;AC+voE7bAAAABgEAAA8AAAAAAAAAAAAAAAAA4QQAAGRycy9kb3ducmV2LnhtbFBLBQYAAAAABAAE&#10;APMAAADpBQAAAAA=&#10;" o:allowoverlap="f" filled="f">
                      <v:textbox>
                        <w:txbxContent>
                          <w:p w:rsidR="00224FF0" w:rsidRPr="00F34CC1" w:rsidRDefault="00224FF0" w:rsidP="004069B7">
                            <w:pPr>
                              <w:rPr>
                                <w:b/>
                                <w:u w:val="single"/>
                              </w:rPr>
                            </w:pPr>
                            <w:r w:rsidRPr="00BB4358">
                              <w:rPr>
                                <w:b/>
                                <w:u w:val="single"/>
                              </w:rPr>
                              <w:t>Legend:</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1E1FAA" w:rsidRDefault="001E1FAA" w:rsidP="004069B7">
      <w:pPr>
        <w:spacing w:before="200"/>
        <w:jc w:val="both"/>
        <w:rPr>
          <w:rFonts w:ascii="Cambria" w:hAnsi="Cambria" w:cs="Arial"/>
          <w:b/>
          <w:u w:val="single"/>
        </w:rPr>
      </w:pPr>
    </w:p>
    <w:p w:rsidR="004069B7" w:rsidRPr="001C5438" w:rsidRDefault="004069B7" w:rsidP="004069B7">
      <w:pPr>
        <w:spacing w:before="200"/>
        <w:jc w:val="both"/>
        <w:rPr>
          <w:rFonts w:ascii="Cambria" w:hAnsi="Cambria" w:cs="Arial"/>
          <w:b/>
          <w:u w:val="single"/>
        </w:rPr>
      </w:pPr>
      <w:r w:rsidRPr="001C5438">
        <w:rPr>
          <w:rFonts w:ascii="Cambria" w:hAnsi="Cambria" w:cs="Arial"/>
          <w:b/>
          <w:u w:val="single"/>
        </w:rPr>
        <w:t>Abstract</w:t>
      </w:r>
    </w:p>
    <w:p w:rsidR="004069B7" w:rsidRPr="001C5438" w:rsidRDefault="004069B7" w:rsidP="004069B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2096512" behindDoc="1" locked="1" layoutInCell="1" allowOverlap="0" wp14:anchorId="1CC5DA5B" wp14:editId="6D568C47">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6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4069B7">
                            <w:pPr>
                              <w:jc w:val="center"/>
                            </w:pPr>
                            <w:sdt>
                              <w:sdtPr>
                                <w:tag w:val="Prop105"/>
                                <w:id w:val="17876102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0508412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6960395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6630762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5DA5B" id="_x0000_s1268" type="#_x0000_t202" style="position:absolute;left:0;text-align:left;margin-left:0;margin-top:628.5pt;width:468pt;height:21.6pt;z-index:-251219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3lMQIAAFsEAAAOAAAAZHJzL2Uyb0RvYy54bWysVNtu2zAMfR+wfxD0vthxnbQx4hRdugwD&#10;ugvQ7gNkWbaFyaImKbG7rx8lJ1nQbS/D/CBIInVInkN6fTv2ihyEdRJ0SeezlBKhOdRStyX9+rR7&#10;c0OJ80zXTIEWJX0Wjt5uXr9aD6YQGXSgamEJgmhXDKaknfemSBLHO9EzNwMjNBobsD3zeLRtUls2&#10;IHqvkixNl8kAtjYWuHAOb+8nI91E/KYR3H9uGic8USXF3HxcbVyrsCabNStay0wn+TEN9g9Z9Exq&#10;DHqGumeekb2Vv0H1kltw0PgZhz6BppFcxBqwmnn6oprHjhkRa0FynDnT5P4fLP90+GKJrEu6nCM/&#10;mvUo0pMYPXkLI1kGfgbjCnR7NOjoR7xGnWOtzjwA/+aIhm3HdCvurIWhE6zG/ObhZXLxdMJxAaQa&#10;PkKNYdjeQwQaG9sH8pAOguiYx/NZm5AKx8vFKr9apmjiaMuu86ssipew4vTaWOffC+hJ2JTUovYR&#10;nR0enA/ZsOLkEoI5ULLeSaXiwbbVVllyYNgnu/jFAl64KU2Gkq4W2WIi4K8Qafz+BNFLjw2vZF/S&#10;m7MTKwJt73Qd29EzqaY9pqz0kcdA3USiH6sxSpbl2UmgCupnpNbC1OE4kbjpwP6gZMDuLqn7vmdW&#10;UKI+aJRnNc/zMA7xkC+ukUxiLy3VpYVpjlAl9ZRM262fRmhvrGw7jDQ1hIY7lLSRke2g/ZTVsQDs&#10;4CjCcdrCiFyeo9evf8LmJwAAAP//AwBQSwMEFAAGAAgAAAAhAPgJoQveAAAACgEAAA8AAABkcnMv&#10;ZG93bnJldi54bWxMT0FOwzAQvCPxB2uRuKDWJoG0DXEqhASiN2gRXN3YTSLsdbDdNPye5QS32ZnR&#10;7Ey1npxlowmx9yjhei6AGWy87rGV8LZ7nC2BxaRQK+vRSPg2Edb1+VmlSu1P+GrGbWoZhWAslYQu&#10;paHkPDadcSrO/WCQtIMPTiU6Q8t1UCcKd5ZnQhTcqR7pQ6cG89CZ5nN7dBKWN8/jR9zkL+9NcbCr&#10;dLUYn76ClJcX0/0dsGSm9GeG3/pUHWrqtPdH1JFZCTQkEZvdLgiRvsoLAnuiciEy4HXF/0+ofwAA&#10;AP//AwBQSwECLQAUAAYACAAAACEAtoM4kv4AAADhAQAAEwAAAAAAAAAAAAAAAAAAAAAAW0NvbnRl&#10;bnRfVHlwZXNdLnhtbFBLAQItABQABgAIAAAAIQA4/SH/1gAAAJQBAAALAAAAAAAAAAAAAAAAAC8B&#10;AABfcmVscy8ucmVsc1BLAQItABQABgAIAAAAIQAMzr3lMQIAAFsEAAAOAAAAAAAAAAAAAAAAAC4C&#10;AABkcnMvZTJvRG9jLnhtbFBLAQItABQABgAIAAAAIQD4CaEL3gAAAAoBAAAPAAAAAAAAAAAAAAAA&#10;AIsEAABkcnMvZG93bnJldi54bWxQSwUGAAAAAAQABADzAAAAlgUAAAAA&#10;" o:allowoverlap="f">
                <v:textbox>
                  <w:txbxContent>
                    <w:p w:rsidR="00224FF0" w:rsidRDefault="00224FF0" w:rsidP="004069B7">
                      <w:pPr>
                        <w:jc w:val="center"/>
                      </w:pPr>
                      <w:sdt>
                        <w:sdtPr>
                          <w:tag w:val="Prop105"/>
                          <w:id w:val="17876102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0508412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6960395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6630762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 xml:space="preserve">Relating to the income tax deduction for capital gains. </w:t>
      </w:r>
    </w:p>
    <w:p w:rsidR="004069B7" w:rsidRPr="001C5438" w:rsidRDefault="004069B7" w:rsidP="004069B7">
      <w:pPr>
        <w:jc w:val="both"/>
        <w:rPr>
          <w:rFonts w:ascii="Cambria" w:hAnsi="Cambria" w:cs="Arial"/>
          <w:b/>
          <w:u w:val="single"/>
        </w:rPr>
      </w:pPr>
      <w:r w:rsidRPr="001C5438">
        <w:rPr>
          <w:rFonts w:ascii="Cambria" w:hAnsi="Cambria" w:cs="Arial"/>
          <w:b/>
          <w:u w:val="single"/>
        </w:rPr>
        <w:t>Provisions</w:t>
      </w:r>
    </w:p>
    <w:p w:rsidR="004069B7" w:rsidRDefault="004069B7" w:rsidP="004069B7">
      <w:pPr>
        <w:pStyle w:val="ListParagraph"/>
        <w:numPr>
          <w:ilvl w:val="0"/>
          <w:numId w:val="143"/>
        </w:numPr>
        <w:spacing w:after="0" w:line="240" w:lineRule="auto"/>
        <w:contextualSpacing w:val="0"/>
        <w:jc w:val="both"/>
        <w:rPr>
          <w:rFonts w:ascii="Cambria" w:hAnsi="Cambria" w:cs="Arial"/>
        </w:rPr>
      </w:pPr>
      <w:r>
        <w:rPr>
          <w:rFonts w:ascii="Cambria" w:hAnsi="Cambria" w:cs="Arial"/>
        </w:rPr>
        <w:t>Increases the tax deduction for any net long-term capital gain included in federal adjusted gross income that is derived from an investment in an asset acquired after December 31, 2017, as follows:</w:t>
      </w:r>
    </w:p>
    <w:p w:rsidR="004069B7" w:rsidRDefault="004069B7" w:rsidP="004069B7">
      <w:pPr>
        <w:pStyle w:val="ListParagraph"/>
        <w:numPr>
          <w:ilvl w:val="1"/>
          <w:numId w:val="143"/>
        </w:numPr>
        <w:spacing w:after="0" w:line="240" w:lineRule="auto"/>
        <w:contextualSpacing w:val="0"/>
        <w:jc w:val="both"/>
        <w:rPr>
          <w:rFonts w:ascii="Cambria" w:hAnsi="Cambria" w:cs="Arial"/>
        </w:rPr>
      </w:pPr>
      <w:r>
        <w:rPr>
          <w:rFonts w:ascii="Cambria" w:hAnsi="Cambria" w:cs="Arial"/>
        </w:rPr>
        <w:t>From 25% of the capital gain included in federal adjusted gross income to 30% in TY 2018;</w:t>
      </w:r>
    </w:p>
    <w:p w:rsidR="004069B7" w:rsidRDefault="004069B7" w:rsidP="004069B7">
      <w:pPr>
        <w:pStyle w:val="ListParagraph"/>
        <w:numPr>
          <w:ilvl w:val="1"/>
          <w:numId w:val="143"/>
        </w:numPr>
        <w:spacing w:after="0" w:line="240" w:lineRule="auto"/>
        <w:contextualSpacing w:val="0"/>
        <w:jc w:val="both"/>
        <w:rPr>
          <w:rFonts w:ascii="Cambria" w:hAnsi="Cambria" w:cs="Arial"/>
        </w:rPr>
      </w:pPr>
      <w:r>
        <w:rPr>
          <w:rFonts w:ascii="Cambria" w:hAnsi="Cambria" w:cs="Arial"/>
        </w:rPr>
        <w:t>35% in TY 2019;</w:t>
      </w:r>
    </w:p>
    <w:p w:rsidR="004069B7" w:rsidRDefault="004069B7" w:rsidP="004069B7">
      <w:pPr>
        <w:pStyle w:val="ListParagraph"/>
        <w:numPr>
          <w:ilvl w:val="1"/>
          <w:numId w:val="143"/>
        </w:numPr>
        <w:spacing w:after="0" w:line="240" w:lineRule="auto"/>
        <w:contextualSpacing w:val="0"/>
        <w:jc w:val="both"/>
        <w:rPr>
          <w:rFonts w:ascii="Cambria" w:hAnsi="Cambria" w:cs="Arial"/>
        </w:rPr>
      </w:pPr>
      <w:r>
        <w:rPr>
          <w:rFonts w:ascii="Cambria" w:hAnsi="Cambria" w:cs="Arial"/>
        </w:rPr>
        <w:t>40% in TY 2020;</w:t>
      </w:r>
    </w:p>
    <w:p w:rsidR="004069B7" w:rsidRDefault="004069B7" w:rsidP="004069B7">
      <w:pPr>
        <w:pStyle w:val="ListParagraph"/>
        <w:numPr>
          <w:ilvl w:val="1"/>
          <w:numId w:val="143"/>
        </w:numPr>
        <w:spacing w:after="0" w:line="240" w:lineRule="auto"/>
        <w:contextualSpacing w:val="0"/>
        <w:jc w:val="both"/>
        <w:rPr>
          <w:rFonts w:ascii="Cambria" w:hAnsi="Cambria" w:cs="Arial"/>
        </w:rPr>
      </w:pPr>
      <w:r>
        <w:rPr>
          <w:rFonts w:ascii="Cambria" w:hAnsi="Cambria" w:cs="Arial"/>
        </w:rPr>
        <w:t>45% in TY 2021; and</w:t>
      </w:r>
    </w:p>
    <w:p w:rsidR="004069B7" w:rsidRPr="00171CBB" w:rsidRDefault="004069B7" w:rsidP="004069B7">
      <w:pPr>
        <w:pStyle w:val="ListParagraph"/>
        <w:numPr>
          <w:ilvl w:val="1"/>
          <w:numId w:val="143"/>
        </w:numPr>
        <w:spacing w:after="120" w:line="240" w:lineRule="auto"/>
        <w:contextualSpacing w:val="0"/>
        <w:jc w:val="both"/>
        <w:rPr>
          <w:rFonts w:ascii="Cambria" w:hAnsi="Cambria" w:cs="Arial"/>
        </w:rPr>
      </w:pPr>
      <w:r>
        <w:rPr>
          <w:rFonts w:ascii="Cambria" w:hAnsi="Cambria" w:cs="Arial"/>
        </w:rPr>
        <w:t>50% in TY 2022. (Sec. 1)</w:t>
      </w:r>
    </w:p>
    <w:p w:rsidR="004069B7" w:rsidRPr="00493847" w:rsidRDefault="004069B7" w:rsidP="004069B7">
      <w:pPr>
        <w:pStyle w:val="ListParagraph"/>
        <w:numPr>
          <w:ilvl w:val="0"/>
          <w:numId w:val="143"/>
        </w:numPr>
        <w:spacing w:after="120" w:line="240" w:lineRule="auto"/>
        <w:contextualSpacing w:val="0"/>
        <w:jc w:val="both"/>
        <w:rPr>
          <w:rFonts w:ascii="Cambria" w:hAnsi="Cambria" w:cs="Arial"/>
        </w:rPr>
      </w:pPr>
      <w:r>
        <w:rPr>
          <w:rFonts w:ascii="Cambria" w:hAnsi="Cambria" w:cs="Arial"/>
        </w:rPr>
        <w:t>Makes conforming changes. (Sec. 1-2)</w:t>
      </w:r>
    </w:p>
    <w:p w:rsidR="004069B7" w:rsidRPr="001C5438" w:rsidRDefault="004069B7" w:rsidP="004069B7">
      <w:pPr>
        <w:jc w:val="both"/>
        <w:rPr>
          <w:rFonts w:ascii="Cambria" w:hAnsi="Cambria" w:cs="Arial"/>
          <w:b/>
          <w:u w:val="single"/>
        </w:rPr>
      </w:pPr>
      <w:r w:rsidRPr="001C5438">
        <w:rPr>
          <w:rFonts w:ascii="Cambria" w:hAnsi="Cambria" w:cs="Arial"/>
          <w:b/>
          <w:u w:val="single"/>
        </w:rPr>
        <w:t>Current Law</w:t>
      </w:r>
    </w:p>
    <w:p w:rsidR="004069B7" w:rsidRPr="001C5438" w:rsidRDefault="00224FF0" w:rsidP="004069B7">
      <w:pPr>
        <w:spacing w:after="120"/>
        <w:jc w:val="both"/>
        <w:rPr>
          <w:rFonts w:ascii="Cambria" w:hAnsi="Cambria" w:cs="Arial"/>
        </w:rPr>
      </w:pPr>
      <w:hyperlink r:id="rId604" w:history="1">
        <w:r w:rsidR="004069B7" w:rsidRPr="0034106B">
          <w:rPr>
            <w:rStyle w:val="Hyperlink"/>
            <w:rFonts w:ascii="Cambria" w:hAnsi="Cambria" w:cs="Calibri"/>
            <w:shd w:val="clear" w:color="auto" w:fill="FFFFFF"/>
          </w:rPr>
          <w:t>A.R.S. § 43-1001</w:t>
        </w:r>
      </w:hyperlink>
      <w:r w:rsidR="004069B7">
        <w:rPr>
          <w:rFonts w:ascii="Cambria" w:hAnsi="Cambria"/>
          <w:shd w:val="clear" w:color="auto" w:fill="FFFFFF"/>
        </w:rPr>
        <w:t> states that Arizona gross income is equal to the federal adjusted gross income for the taxable year and Arizona adjusted gross i</w:t>
      </w:r>
      <w:r w:rsidR="004069B7" w:rsidRPr="0034106B">
        <w:rPr>
          <w:rFonts w:ascii="Cambria" w:hAnsi="Cambria"/>
          <w:shd w:val="clear" w:color="auto" w:fill="FFFFFF"/>
        </w:rPr>
        <w:t>nc</w:t>
      </w:r>
      <w:r w:rsidR="004069B7">
        <w:rPr>
          <w:rFonts w:ascii="Cambria" w:hAnsi="Cambria"/>
          <w:shd w:val="clear" w:color="auto" w:fill="FFFFFF"/>
        </w:rPr>
        <w:t>ome is an individual's Arizona gross i</w:t>
      </w:r>
      <w:r w:rsidR="004069B7" w:rsidRPr="0034106B">
        <w:rPr>
          <w:rFonts w:ascii="Cambria" w:hAnsi="Cambria"/>
          <w:shd w:val="clear" w:color="auto" w:fill="FFFFFF"/>
        </w:rPr>
        <w:t>ncome modified by any statutory additions or subtractions.</w:t>
      </w:r>
      <w:r w:rsidR="004069B7" w:rsidRPr="0034106B">
        <w:rPr>
          <w:rFonts w:ascii="Cambria" w:hAnsi="Cambria" w:cs="Arial"/>
        </w:rPr>
        <w:t xml:space="preserve"> </w:t>
      </w:r>
      <w:hyperlink r:id="rId605" w:history="1">
        <w:r w:rsidR="004069B7" w:rsidRPr="00622852">
          <w:rPr>
            <w:rStyle w:val="Hyperlink"/>
            <w:rFonts w:ascii="Cambria" w:hAnsi="Cambria" w:cs="Arial"/>
          </w:rPr>
          <w:t>A.R.S § 43-1022</w:t>
        </w:r>
      </w:hyperlink>
      <w:r w:rsidR="004069B7">
        <w:rPr>
          <w:rFonts w:ascii="Cambria" w:hAnsi="Cambria" w:cs="Arial"/>
        </w:rPr>
        <w:t xml:space="preserve"> allows a deduction from Arizona gross income for any net long-term capital gain included in federal adjusted gross income, derived from an investment of an asset acquired after December 31, 2011. In TY 2017, a taxpayer may deduct 25% of any net long-term capital gain included in federal adjusted gross income.</w:t>
      </w:r>
    </w:p>
    <w:p w:rsidR="004069B7" w:rsidRDefault="004069B7" w:rsidP="004069B7">
      <w:pPr>
        <w:sectPr w:rsidR="004069B7" w:rsidSect="00990E7D">
          <w:type w:val="continuous"/>
          <w:pgSz w:w="12240" w:h="15840"/>
          <w:pgMar w:top="1440" w:right="1440" w:bottom="1440" w:left="1440" w:header="720" w:footer="720" w:gutter="0"/>
          <w:cols w:space="720"/>
          <w:docGrid w:linePitch="360"/>
        </w:sectPr>
      </w:pPr>
    </w:p>
    <w:p w:rsidR="004069B7" w:rsidRDefault="004069B7" w:rsidP="004069B7">
      <w:pPr>
        <w:pStyle w:val="Heading1"/>
        <w:jc w:val="center"/>
      </w:pPr>
      <w:r>
        <w:rPr>
          <w:noProof/>
        </w:rPr>
        <w:lastRenderedPageBreak/>
        <w:drawing>
          <wp:anchor distT="0" distB="0" distL="114300" distR="114300" simplePos="0" relativeHeight="252098560" behindDoc="1" locked="0" layoutInCell="1" allowOverlap="1" wp14:anchorId="2C507AFA" wp14:editId="268A93FA">
            <wp:simplePos x="0" y="0"/>
            <wp:positionH relativeFrom="column">
              <wp:posOffset>2362835</wp:posOffset>
            </wp:positionH>
            <wp:positionV relativeFrom="paragraph">
              <wp:posOffset>-322580</wp:posOffset>
            </wp:positionV>
            <wp:extent cx="1214755" cy="1165860"/>
            <wp:effectExtent l="0" t="0" r="0" b="0"/>
            <wp:wrapNone/>
            <wp:docPr id="621" name="Picture 62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69B7" w:rsidRDefault="004069B7" w:rsidP="004069B7">
      <w:pPr>
        <w:jc w:val="center"/>
        <w:sectPr w:rsidR="004069B7" w:rsidSect="00990E7D">
          <w:footerReference w:type="default" r:id="rId606"/>
          <w:pgSz w:w="12240" w:h="15840"/>
          <w:pgMar w:top="1080" w:right="1440" w:bottom="1440" w:left="1440" w:header="720" w:footer="720" w:gutter="0"/>
          <w:cols w:space="720"/>
          <w:docGrid w:linePitch="360"/>
        </w:sectPr>
      </w:pPr>
      <w:bookmarkStart w:id="153" w:name="hcr2029"/>
      <w:bookmarkEnd w:id="153"/>
    </w:p>
    <w:p w:rsidR="004069B7" w:rsidRDefault="004069B7" w:rsidP="004069B7">
      <w:pPr>
        <w:rPr>
          <w:b/>
        </w:rPr>
      </w:pPr>
    </w:p>
    <w:tbl>
      <w:tblPr>
        <w:tblStyle w:val="TableGrid"/>
        <w:tblpPr w:leftFromText="180" w:rightFromText="180" w:vertAnchor="page" w:horzAnchor="margin" w:tblpY="2508"/>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69B7" w:rsidTr="001E1FAA">
        <w:tc>
          <w:tcPr>
            <w:tcW w:w="9895" w:type="dxa"/>
            <w:gridSpan w:val="2"/>
          </w:tcPr>
          <w:p w:rsidR="004069B7" w:rsidRPr="002B09D5" w:rsidRDefault="004069B7" w:rsidP="001E1FAA">
            <w:pPr>
              <w:spacing w:after="120"/>
              <w:rPr>
                <w:rFonts w:ascii="Cambria" w:hAnsi="Cambria" w:cs="Arial"/>
                <w:noProof/>
                <w:sz w:val="28"/>
                <w:szCs w:val="28"/>
                <w:u w:val="single"/>
              </w:rPr>
            </w:pPr>
            <w:r>
              <w:rPr>
                <w:rFonts w:ascii="Cambria" w:hAnsi="Cambria" w:cs="Arial"/>
                <w:b/>
                <w:noProof/>
                <w:sz w:val="28"/>
                <w:szCs w:val="28"/>
                <w:u w:val="single"/>
              </w:rPr>
              <w:t>HCR2029:</w:t>
            </w:r>
            <w:r w:rsidRPr="00803606">
              <w:rPr>
                <w:rFonts w:ascii="Cambria" w:hAnsi="Cambria" w:cs="Arial"/>
                <w:noProof/>
                <w:sz w:val="28"/>
                <w:szCs w:val="28"/>
                <w:u w:val="single"/>
              </w:rPr>
              <w:t xml:space="preserve"> </w:t>
            </w:r>
            <w:r>
              <w:rPr>
                <w:rFonts w:ascii="Cambria" w:hAnsi="Cambria" w:cs="Arial"/>
                <w:noProof/>
                <w:sz w:val="28"/>
                <w:szCs w:val="28"/>
                <w:u w:val="single"/>
              </w:rPr>
              <w:t>personal property tax exemption</w:t>
            </w:r>
          </w:p>
        </w:tc>
      </w:tr>
      <w:tr w:rsidR="004069B7" w:rsidTr="001E1FAA">
        <w:tc>
          <w:tcPr>
            <w:tcW w:w="5125" w:type="dxa"/>
          </w:tcPr>
          <w:p w:rsidR="004069B7" w:rsidRPr="00311FEF" w:rsidRDefault="004069B7" w:rsidP="001E1FAA">
            <w:pPr>
              <w:spacing w:after="120"/>
              <w:rPr>
                <w:rFonts w:ascii="Cambria" w:hAnsi="Cambria" w:cs="Arial"/>
              </w:rPr>
            </w:pPr>
            <w:r>
              <w:rPr>
                <w:rFonts w:ascii="Cambria" w:hAnsi="Cambria" w:cs="Arial"/>
                <w:b/>
              </w:rPr>
              <w:t>PRIME SPONSOR:</w:t>
            </w:r>
            <w:r w:rsidRPr="00311FEF">
              <w:rPr>
                <w:rFonts w:ascii="Cambria" w:hAnsi="Cambria" w:cs="Arial"/>
              </w:rPr>
              <w:t xml:space="preserve"> </w:t>
            </w:r>
            <w:r>
              <w:rPr>
                <w:rFonts w:ascii="Cambria" w:hAnsi="Cambria" w:cs="Arial"/>
              </w:rPr>
              <w:t xml:space="preserve">Representative </w:t>
            </w:r>
            <w:proofErr w:type="spellStart"/>
            <w:r>
              <w:rPr>
                <w:rFonts w:ascii="Cambria" w:hAnsi="Cambria" w:cs="Arial"/>
              </w:rPr>
              <w:t>Mesnard</w:t>
            </w:r>
            <w:proofErr w:type="spellEnd"/>
            <w:r>
              <w:rPr>
                <w:rFonts w:ascii="Cambria" w:hAnsi="Cambria" w:cs="Arial"/>
              </w:rPr>
              <w:t>, LD 17</w:t>
            </w:r>
          </w:p>
          <w:p w:rsidR="004069B7" w:rsidRDefault="004069B7" w:rsidP="001E1FAA">
            <w:pPr>
              <w:rPr>
                <w:rFonts w:ascii="Cambria" w:hAnsi="Cambria" w:cs="Arial"/>
              </w:rPr>
            </w:pPr>
            <w:r>
              <w:rPr>
                <w:rFonts w:ascii="Cambria" w:hAnsi="Cambria" w:cs="Arial"/>
                <w:b/>
              </w:rPr>
              <w:t>BILL STATUS:</w:t>
            </w:r>
            <w:r w:rsidRPr="00C6092E">
              <w:rPr>
                <w:rFonts w:ascii="Cambria" w:hAnsi="Cambria" w:cs="Arial"/>
              </w:rPr>
              <w:t xml:space="preserve"> </w:t>
            </w:r>
            <w:hyperlink r:id="rId607" w:history="1">
              <w:r w:rsidRPr="0025441B">
                <w:rPr>
                  <w:rStyle w:val="Hyperlink"/>
                  <w:rFonts w:ascii="Cambria" w:hAnsi="Cambria" w:cs="Arial"/>
                </w:rPr>
                <w:t>Caucus &amp; COW</w:t>
              </w:r>
            </w:hyperlink>
          </w:p>
          <w:p w:rsidR="004069B7" w:rsidRPr="0098272E" w:rsidRDefault="004069B7" w:rsidP="001E1FAA">
            <w:pPr>
              <w:ind w:firstLine="900"/>
              <w:rPr>
                <w:rFonts w:ascii="Cambria" w:hAnsi="Cambria" w:cs="Arial"/>
              </w:rPr>
            </w:pPr>
            <w:r>
              <w:rPr>
                <w:rFonts w:ascii="Cambria" w:hAnsi="Cambria" w:cs="Arial"/>
              </w:rPr>
              <w:t xml:space="preserve">WM: DP 6-3-0-0 </w:t>
            </w:r>
          </w:p>
          <w:tbl>
            <w:tblPr>
              <w:tblStyle w:val="TableGrid"/>
              <w:tblW w:w="0" w:type="auto"/>
              <w:tblLook w:val="04A0" w:firstRow="1" w:lastRow="0" w:firstColumn="1" w:lastColumn="0" w:noHBand="0" w:noVBand="1"/>
            </w:tblPr>
            <w:tblGrid>
              <w:gridCol w:w="5115"/>
            </w:tblGrid>
            <w:tr w:rsidR="004069B7" w:rsidTr="004069B7">
              <w:tc>
                <w:tcPr>
                  <w:tcW w:w="5115" w:type="dxa"/>
                  <w:tcBorders>
                    <w:top w:val="nil"/>
                    <w:left w:val="nil"/>
                    <w:bottom w:val="nil"/>
                    <w:right w:val="nil"/>
                  </w:tcBorders>
                  <w:tcMar>
                    <w:left w:w="0" w:type="dxa"/>
                    <w:right w:w="0" w:type="dxa"/>
                  </w:tcMar>
                </w:tcPr>
                <w:p w:rsidR="004069B7" w:rsidRDefault="004069B7" w:rsidP="00C67E92">
                  <w:pPr>
                    <w:framePr w:hSpace="180" w:wrap="around" w:vAnchor="page" w:hAnchor="margin" w:y="2508"/>
                    <w:rPr>
                      <w:rFonts w:ascii="Cambria" w:hAnsi="Cambria" w:cs="Arial"/>
                    </w:rPr>
                  </w:pPr>
                </w:p>
              </w:tc>
            </w:tr>
          </w:tbl>
          <w:p w:rsidR="004069B7" w:rsidRPr="00C6092E" w:rsidRDefault="004069B7" w:rsidP="001E1FAA">
            <w:pPr>
              <w:rPr>
                <w:rFonts w:ascii="Cambria" w:hAnsi="Cambria" w:cs="Arial"/>
              </w:rPr>
            </w:pPr>
          </w:p>
        </w:tc>
        <w:tc>
          <w:tcPr>
            <w:tcW w:w="4770" w:type="dxa"/>
          </w:tcPr>
          <w:p w:rsidR="004069B7" w:rsidRDefault="004069B7" w:rsidP="001E1FAA">
            <w:pPr>
              <w:rPr>
                <w:rFonts w:ascii="Cambria" w:hAnsi="Cambria" w:cs="Arial"/>
              </w:rPr>
            </w:pPr>
            <w:r w:rsidRPr="001C5438">
              <w:rPr>
                <w:rFonts w:ascii="Cambria" w:hAnsi="Cambria" w:cs="Arial"/>
                <w:noProof/>
              </w:rPr>
              <mc:AlternateContent>
                <mc:Choice Requires="wps">
                  <w:drawing>
                    <wp:anchor distT="0" distB="0" distL="114300" distR="114300" simplePos="0" relativeHeight="252099584" behindDoc="1" locked="1" layoutInCell="1" allowOverlap="0" wp14:anchorId="2D5B986A" wp14:editId="3E572B43">
                      <wp:simplePos x="0" y="0"/>
                      <wp:positionH relativeFrom="margin">
                        <wp:posOffset>0</wp:posOffset>
                      </wp:positionH>
                      <wp:positionV relativeFrom="page">
                        <wp:posOffset>71120</wp:posOffset>
                      </wp:positionV>
                      <wp:extent cx="2669540" cy="1021080"/>
                      <wp:effectExtent l="0" t="0" r="16510" b="26670"/>
                      <wp:wrapTight wrapText="bothSides">
                        <wp:wrapPolygon edited="0">
                          <wp:start x="0" y="0"/>
                          <wp:lineTo x="0" y="21761"/>
                          <wp:lineTo x="21579" y="21761"/>
                          <wp:lineTo x="21579" y="0"/>
                          <wp:lineTo x="0" y="0"/>
                        </wp:wrapPolygon>
                      </wp:wrapTight>
                      <wp:docPr id="6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02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FF0" w:rsidRPr="00F34CC1" w:rsidRDefault="00224FF0" w:rsidP="004069B7">
                                  <w:pPr>
                                    <w:rPr>
                                      <w:b/>
                                      <w:u w:val="single"/>
                                    </w:rPr>
                                  </w:pPr>
                                  <w:r w:rsidRPr="00BB4358">
                                    <w:rPr>
                                      <w:b/>
                                      <w:u w:val="single"/>
                                    </w:rPr>
                                    <w:t>Legend:</w:t>
                                  </w:r>
                                </w:p>
                                <w:p w:rsidR="00224FF0" w:rsidRDefault="00224FF0" w:rsidP="004069B7">
                                  <w:r>
                                    <w:t xml:space="preserve">DOR – Department of Revenue </w:t>
                                  </w:r>
                                </w:p>
                                <w:p w:rsidR="00224FF0" w:rsidRDefault="00224FF0" w:rsidP="004069B7">
                                  <w:r>
                                    <w:t>FCV- full cash value</w:t>
                                  </w:r>
                                </w:p>
                                <w:p w:rsidR="00224FF0" w:rsidRDefault="00224FF0" w:rsidP="004069B7">
                                  <w:r>
                                    <w:t>SOS- Secretary of State</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B986A" id="_x0000_s1269" type="#_x0000_t202" style="position:absolute;margin-left:0;margin-top:5.6pt;width:210.2pt;height:80.4pt;z-index:-251216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Z3iAIAABsFAAAOAAAAZHJzL2Uyb0RvYy54bWysVF1v2yAUfZ+0/4B4T/1RJ0usOlUXJ9Ok&#10;7kNq9wMI4BgNAwMSu5v233fBSZauL9M0P9jgezmcc++Bm9uhk+jArRNaVTi7SjHiimom1K7CXx43&#10;kzlGzhPFiNSKV/iJO3y7fP3qpjclz3WrJeMWAYhyZW8q3HpvyiRxtOUdcVfacAXBRtuOeJjaXcIs&#10;6QG9k0meprOk15YZqyl3Dv7WYxAvI37TcOo/NY3jHskKAzcf3za+t+GdLG9IubPEtIIeaZB/YNER&#10;oWDTM1RNPEF7K15AdYJa7XTjr6juEt00gvKoAdRk6R9qHlpieNQCxXHmXCb3/2Dpx8NniwSr8CzL&#10;MFKkgyY98sGjt3pARahPb1wJaQ8GEv0Av6HPUasz95p+dUjpVUvUjt9Zq/uWEwb8srAyuVg64rgA&#10;su0/aAbbkL3XEWhobBeKB+VAgA59ejr3JlCh8DOfzRbTAkIUYlmaZ+k8di8h5Wm5sc6/47pDYVBh&#10;C82P8ORw73ygQ8pTSthN6Y2QMhpAKtRXeDHNp6MwLQULwZDm7G67khYdSLBQfKI2iFymdcKDkaXo&#10;Kjw/J5EylGOtWNzFEyHHMTCRKoCDOuB2HI2G+bFIF+v5el5Miny2nhRpXU/uNqtiMttkb6b1db1a&#10;1dnPwDMrylYwxlWgejJvVvydOY7HaLTd2b7PJD1TvonPS+XJcxqxyqDq9I3qog9C60cT+GE7RMvl&#10;xfXJYFvNnsAaVo8nFG4UGLTafseoh9NZYfdtTyzHSL5XYK9FVgQv+Dgppm9ymNjLyPYyQhQFqAp7&#10;jMbhyo9XwN5YsWthp9HQSt+BJRsRzRK8O7I6GhlOYFR1vC3CEb+cx6zfd9ryFwAAAP//AwBQSwME&#10;FAAGAAgAAAAhAPeiq9bbAAAABwEAAA8AAABkcnMvZG93bnJldi54bWxMj81Ow0AMhO9IvMPKSNzo&#10;brcVgZBNhSjcIRS4OombROxPlN22gafHnODomfH4c7GZnRVHmuIQvIHlQoEg34R28J2B3evT1Q2I&#10;mNC3aIMnA18UYVOenxWYt+HkX+hYpU5wiY85GuhTGnMpY9OTw7gII3n29mFymHicOtlOeOJyZ6VW&#10;6lo6HDxf6HGkh56az+rgGEN/7Fbb54qyDOvV9vH77Xb/bo25vJjv70AkmtNfGH7xeQdKZqrDwbdR&#10;WAP8SGJ1qUGwu9ZqDaJmIdMKZFnI//zlDwAAAP//AwBQSwECLQAUAAYACAAAACEAtoM4kv4AAADh&#10;AQAAEwAAAAAAAAAAAAAAAAAAAAAAW0NvbnRlbnRfVHlwZXNdLnhtbFBLAQItABQABgAIAAAAIQA4&#10;/SH/1gAAAJQBAAALAAAAAAAAAAAAAAAAAC8BAABfcmVscy8ucmVsc1BLAQItABQABgAIAAAAIQDB&#10;EyZ3iAIAABsFAAAOAAAAAAAAAAAAAAAAAC4CAABkcnMvZTJvRG9jLnhtbFBLAQItABQABgAIAAAA&#10;IQD3oqvW2wAAAAcBAAAPAAAAAAAAAAAAAAAAAOIEAABkcnMvZG93bnJldi54bWxQSwUGAAAAAAQA&#10;BADzAAAA6gUAAAAA&#10;" o:allowoverlap="f" filled="f">
                      <v:textbox>
                        <w:txbxContent>
                          <w:p w:rsidR="00224FF0" w:rsidRPr="00F34CC1" w:rsidRDefault="00224FF0" w:rsidP="004069B7">
                            <w:pPr>
                              <w:rPr>
                                <w:b/>
                                <w:u w:val="single"/>
                              </w:rPr>
                            </w:pPr>
                            <w:r w:rsidRPr="00BB4358">
                              <w:rPr>
                                <w:b/>
                                <w:u w:val="single"/>
                              </w:rPr>
                              <w:t>Legend:</w:t>
                            </w:r>
                          </w:p>
                          <w:p w:rsidR="00224FF0" w:rsidRDefault="00224FF0" w:rsidP="004069B7">
                            <w:r>
                              <w:t xml:space="preserve">DOR – Department of Revenue </w:t>
                            </w:r>
                          </w:p>
                          <w:p w:rsidR="00224FF0" w:rsidRDefault="00224FF0" w:rsidP="004069B7">
                            <w:r>
                              <w:t>FCV- full cash value</w:t>
                            </w:r>
                          </w:p>
                          <w:p w:rsidR="00224FF0" w:rsidRDefault="00224FF0" w:rsidP="004069B7">
                            <w:r>
                              <w:t>SOS- Secretary of State</w:t>
                            </w:r>
                          </w:p>
                          <w:p w:rsidR="00224FF0" w:rsidRPr="00BB4358" w:rsidRDefault="00224FF0" w:rsidP="004069B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1E1FAA" w:rsidRDefault="001E1FAA" w:rsidP="004069B7">
      <w:pPr>
        <w:spacing w:before="200"/>
        <w:jc w:val="both"/>
        <w:rPr>
          <w:rFonts w:ascii="Cambria" w:hAnsi="Cambria" w:cs="Arial"/>
          <w:b/>
          <w:u w:val="single"/>
        </w:rPr>
      </w:pPr>
    </w:p>
    <w:p w:rsidR="004069B7" w:rsidRPr="001C5438" w:rsidRDefault="004069B7" w:rsidP="004069B7">
      <w:pPr>
        <w:spacing w:before="200"/>
        <w:jc w:val="both"/>
        <w:rPr>
          <w:rFonts w:ascii="Cambria" w:hAnsi="Cambria" w:cs="Arial"/>
          <w:b/>
          <w:u w:val="single"/>
        </w:rPr>
      </w:pPr>
      <w:r w:rsidRPr="001C5438">
        <w:rPr>
          <w:rFonts w:ascii="Cambria" w:hAnsi="Cambria" w:cs="Arial"/>
          <w:b/>
          <w:u w:val="single"/>
        </w:rPr>
        <w:t>Abstract</w:t>
      </w:r>
    </w:p>
    <w:p w:rsidR="004069B7" w:rsidRPr="001C5438" w:rsidRDefault="004069B7" w:rsidP="004069B7">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2100608" behindDoc="1" locked="1" layoutInCell="1" allowOverlap="0" wp14:anchorId="5CD40928" wp14:editId="4D703559">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6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24FF0" w:rsidRDefault="00224FF0" w:rsidP="004069B7">
                            <w:pPr>
                              <w:jc w:val="center"/>
                            </w:pPr>
                            <w:sdt>
                              <w:sdtPr>
                                <w:tag w:val="Prop105"/>
                                <w:id w:val="19573690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6883740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713176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967898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40928" id="_x0000_s1270" type="#_x0000_t202" style="position:absolute;left:0;text-align:left;margin-left:0;margin-top:628.5pt;width:468pt;height:21.6pt;z-index:-251215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UiMQIAAFsEAAAOAAAAZHJzL2Uyb0RvYy54bWysVNtu2zAMfR+wfxD0vthxnbQx4hRdugwD&#10;ugvQ7gNkWbaFyaImKbG7rx8lJ1nQbS/D/CBIInVInkN6fTv2ihyEdRJ0SeezlBKhOdRStyX9+rR7&#10;c0OJ80zXTIEWJX0Wjt5uXr9aD6YQGXSgamEJgmhXDKaknfemSBLHO9EzNwMjNBobsD3zeLRtUls2&#10;IHqvkixNl8kAtjYWuHAOb+8nI91E/KYR3H9uGic8USXF3HxcbVyrsCabNStay0wn+TEN9g9Z9Exq&#10;DHqGumeekb2Vv0H1kltw0PgZhz6BppFcxBqwmnn6oprHjhkRa0FynDnT5P4fLP90+GKJrEu6nGeU&#10;aNajSE9i9OQtjGQZ+BmMK9Dt0aCjH/EadY61OvMA/JsjGrYd0624sxaGTrAa85uHl8nF0wnHBZBq&#10;+Ag1hmF7DxFobGwfyEM6CKKjTs9nbUIqHC8Xq/xqmaKJoy27zq+yKF7CitNrY51/L6AnYVNSi9pH&#10;dHZ4cD5kw4qTSwjmQMl6J5WKB9tWW2XJgWGf7OIXC3jhpjQZSrpaZIuJgL9CpPH7E0QvPTa8kn1J&#10;b85OrAi0vdN1bEfPpJr2mLLSRx4DdROJfqzGKFmW5yeBKqifkVoLU4fjROKmA/uDkgG7u6Tu+55Z&#10;QYn6oFGe1TzPwzjEQ764RjKJvbRUlxamOUKV1FMybbd+GqG9sbLtMNLUEBruUNJGRraD9lNWxwKw&#10;g6MIx2kLI3J5jl6//gmbnwAAAP//AwBQSwMEFAAGAAgAAAAhAPgJoQveAAAACgEAAA8AAABkcnMv&#10;ZG93bnJldi54bWxMT0FOwzAQvCPxB2uRuKDWJoG0DXEqhASiN2gRXN3YTSLsdbDdNPye5QS32ZnR&#10;7Ey1npxlowmx9yjhei6AGWy87rGV8LZ7nC2BxaRQK+vRSPg2Edb1+VmlSu1P+GrGbWoZhWAslYQu&#10;paHkPDadcSrO/WCQtIMPTiU6Q8t1UCcKd5ZnQhTcqR7pQ6cG89CZ5nN7dBKWN8/jR9zkL+9NcbCr&#10;dLUYn76ClJcX0/0dsGSm9GeG3/pUHWrqtPdH1JFZCTQkEZvdLgiRvsoLAnuiciEy4HXF/0+ofwAA&#10;AP//AwBQSwECLQAUAAYACAAAACEAtoM4kv4AAADhAQAAEwAAAAAAAAAAAAAAAAAAAAAAW0NvbnRl&#10;bnRfVHlwZXNdLnhtbFBLAQItABQABgAIAAAAIQA4/SH/1gAAAJQBAAALAAAAAAAAAAAAAAAAAC8B&#10;AABfcmVscy8ucmVsc1BLAQItABQABgAIAAAAIQABkSUiMQIAAFsEAAAOAAAAAAAAAAAAAAAAAC4C&#10;AABkcnMvZTJvRG9jLnhtbFBLAQItABQABgAIAAAAIQD4CaEL3gAAAAoBAAAPAAAAAAAAAAAAAAAA&#10;AIsEAABkcnMvZG93bnJldi54bWxQSwUGAAAAAAQABADzAAAAlgUAAAAA&#10;" o:allowoverlap="f">
                <v:textbox>
                  <w:txbxContent>
                    <w:p w:rsidR="00224FF0" w:rsidRDefault="00224FF0" w:rsidP="004069B7">
                      <w:pPr>
                        <w:jc w:val="center"/>
                      </w:pPr>
                      <w:sdt>
                        <w:sdtPr>
                          <w:tag w:val="Prop105"/>
                          <w:id w:val="19573690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6883740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713176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967898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Pr>
          <w:rFonts w:ascii="Cambria" w:hAnsi="Cambria" w:cs="Arial"/>
        </w:rPr>
        <w:t xml:space="preserve">Relating to a personal property tax exemption. </w:t>
      </w:r>
    </w:p>
    <w:p w:rsidR="004069B7" w:rsidRPr="001C5438" w:rsidRDefault="004069B7" w:rsidP="004069B7">
      <w:pPr>
        <w:jc w:val="both"/>
        <w:rPr>
          <w:rFonts w:ascii="Cambria" w:hAnsi="Cambria" w:cs="Arial"/>
          <w:b/>
          <w:u w:val="single"/>
        </w:rPr>
      </w:pPr>
      <w:r w:rsidRPr="001C5438">
        <w:rPr>
          <w:rFonts w:ascii="Cambria" w:hAnsi="Cambria" w:cs="Arial"/>
          <w:b/>
          <w:u w:val="single"/>
        </w:rPr>
        <w:t>Provisions</w:t>
      </w:r>
    </w:p>
    <w:p w:rsidR="004069B7" w:rsidRDefault="004069B7" w:rsidP="004069B7">
      <w:pPr>
        <w:pStyle w:val="ListParagraph"/>
        <w:numPr>
          <w:ilvl w:val="0"/>
          <w:numId w:val="144"/>
        </w:numPr>
        <w:spacing w:after="0" w:line="240" w:lineRule="auto"/>
        <w:contextualSpacing w:val="0"/>
        <w:jc w:val="both"/>
        <w:rPr>
          <w:rFonts w:ascii="Cambria" w:hAnsi="Cambria" w:cs="Arial"/>
        </w:rPr>
      </w:pPr>
      <w:r>
        <w:rPr>
          <w:rFonts w:ascii="Cambria" w:hAnsi="Cambria" w:cs="Arial"/>
        </w:rPr>
        <w:t>Upon voter approval:</w:t>
      </w:r>
    </w:p>
    <w:p w:rsidR="004069B7" w:rsidRPr="007B22CB" w:rsidRDefault="004069B7" w:rsidP="004069B7">
      <w:pPr>
        <w:pStyle w:val="ListParagraph"/>
        <w:numPr>
          <w:ilvl w:val="1"/>
          <w:numId w:val="144"/>
        </w:numPr>
        <w:spacing w:after="0" w:line="240" w:lineRule="auto"/>
        <w:contextualSpacing w:val="0"/>
        <w:jc w:val="both"/>
        <w:rPr>
          <w:rFonts w:ascii="Cambria" w:hAnsi="Cambria" w:cs="Arial"/>
        </w:rPr>
      </w:pPr>
      <w:r w:rsidRPr="007B22CB">
        <w:rPr>
          <w:rFonts w:ascii="Cambria" w:hAnsi="Cambria" w:cs="Arial"/>
        </w:rPr>
        <w:t xml:space="preserve">Prohibits levying a tax on the first $2 million </w:t>
      </w:r>
      <w:r>
        <w:rPr>
          <w:rFonts w:ascii="Cambria" w:hAnsi="Cambria"/>
        </w:rPr>
        <w:t>of FCV</w:t>
      </w:r>
      <w:r w:rsidRPr="007B22CB">
        <w:rPr>
          <w:rFonts w:ascii="Cambria" w:hAnsi="Cambria"/>
        </w:rPr>
        <w:t xml:space="preserve"> of personal property initially acquir</w:t>
      </w:r>
      <w:r>
        <w:rPr>
          <w:rFonts w:ascii="Cambria" w:hAnsi="Cambria"/>
        </w:rPr>
        <w:t>ed during or after TY</w:t>
      </w:r>
      <w:r w:rsidRPr="007B22CB">
        <w:rPr>
          <w:rFonts w:ascii="Cambria" w:hAnsi="Cambria"/>
        </w:rPr>
        <w:t xml:space="preserve"> 2019 that is used for agricultural</w:t>
      </w:r>
      <w:r>
        <w:rPr>
          <w:rFonts w:ascii="Cambria" w:hAnsi="Cambria"/>
        </w:rPr>
        <w:t>, trade or business purposes.</w:t>
      </w:r>
    </w:p>
    <w:p w:rsidR="004069B7" w:rsidRPr="0012626B" w:rsidRDefault="004069B7" w:rsidP="004069B7">
      <w:pPr>
        <w:pStyle w:val="ListParagraph"/>
        <w:numPr>
          <w:ilvl w:val="1"/>
          <w:numId w:val="144"/>
        </w:numPr>
        <w:spacing w:after="120" w:line="240" w:lineRule="auto"/>
        <w:contextualSpacing w:val="0"/>
        <w:jc w:val="both"/>
        <w:rPr>
          <w:rFonts w:ascii="Cambria" w:hAnsi="Cambria" w:cs="Arial"/>
        </w:rPr>
      </w:pPr>
      <w:r w:rsidRPr="007B22CB">
        <w:rPr>
          <w:rFonts w:ascii="Cambria" w:hAnsi="Cambria"/>
        </w:rPr>
        <w:t>Permits the Legislature to adjust the exemption amount</w:t>
      </w:r>
      <w:r>
        <w:rPr>
          <w:rFonts w:ascii="Cambria" w:hAnsi="Cambria"/>
        </w:rPr>
        <w:t xml:space="preserve"> based on variations in a designated national inflation index</w:t>
      </w:r>
      <w:r w:rsidRPr="007B22CB">
        <w:rPr>
          <w:rFonts w:ascii="Cambria" w:hAnsi="Cambria"/>
        </w:rPr>
        <w:t xml:space="preserve">. </w:t>
      </w:r>
    </w:p>
    <w:p w:rsidR="004069B7" w:rsidRPr="0012626B" w:rsidRDefault="004069B7" w:rsidP="004069B7">
      <w:pPr>
        <w:pStyle w:val="ListParagraph"/>
        <w:numPr>
          <w:ilvl w:val="0"/>
          <w:numId w:val="144"/>
        </w:numPr>
        <w:spacing w:after="120" w:line="240" w:lineRule="auto"/>
        <w:contextualSpacing w:val="0"/>
        <w:jc w:val="both"/>
        <w:rPr>
          <w:rFonts w:ascii="Cambria" w:hAnsi="Cambria" w:cs="Arial"/>
        </w:rPr>
      </w:pPr>
      <w:r>
        <w:rPr>
          <w:rFonts w:ascii="Cambria" w:hAnsi="Cambria"/>
        </w:rPr>
        <w:t>Declares the measure as the "Small Business Job Creation Act."</w:t>
      </w:r>
    </w:p>
    <w:p w:rsidR="004069B7" w:rsidRPr="007B22CB" w:rsidRDefault="004069B7" w:rsidP="004069B7">
      <w:pPr>
        <w:pStyle w:val="ListParagraph"/>
        <w:numPr>
          <w:ilvl w:val="0"/>
          <w:numId w:val="144"/>
        </w:numPr>
        <w:spacing w:after="120" w:line="240" w:lineRule="auto"/>
        <w:contextualSpacing w:val="0"/>
        <w:jc w:val="both"/>
        <w:rPr>
          <w:rFonts w:ascii="Cambria" w:hAnsi="Cambria" w:cs="Arial"/>
        </w:rPr>
      </w:pPr>
      <w:r w:rsidRPr="007B22CB">
        <w:rPr>
          <w:rFonts w:ascii="Cambria" w:hAnsi="Cambria"/>
        </w:rPr>
        <w:t xml:space="preserve">Requires the </w:t>
      </w:r>
      <w:r>
        <w:rPr>
          <w:rFonts w:ascii="Cambria" w:hAnsi="Cambria"/>
        </w:rPr>
        <w:t>SOS</w:t>
      </w:r>
      <w:r w:rsidRPr="007B22CB">
        <w:rPr>
          <w:rFonts w:ascii="Cambria" w:hAnsi="Cambria"/>
        </w:rPr>
        <w:t xml:space="preserve"> to submit this proposition to the voters at the next general election</w:t>
      </w:r>
      <w:r>
        <w:rPr>
          <w:rFonts w:ascii="Cambria" w:hAnsi="Cambria"/>
        </w:rPr>
        <w:t>.</w:t>
      </w:r>
    </w:p>
    <w:p w:rsidR="004069B7" w:rsidRPr="007B22CB" w:rsidRDefault="004069B7" w:rsidP="004069B7">
      <w:pPr>
        <w:pStyle w:val="ListParagraph"/>
        <w:numPr>
          <w:ilvl w:val="0"/>
          <w:numId w:val="144"/>
        </w:numPr>
        <w:spacing w:after="120" w:line="240" w:lineRule="auto"/>
        <w:contextualSpacing w:val="0"/>
        <w:jc w:val="both"/>
        <w:rPr>
          <w:rFonts w:ascii="Cambria" w:hAnsi="Cambria" w:cs="Arial"/>
        </w:rPr>
      </w:pPr>
      <w:r w:rsidRPr="007B22CB">
        <w:rPr>
          <w:rFonts w:ascii="Cambria" w:hAnsi="Cambria"/>
        </w:rPr>
        <w:t>Makes technical and conforming changes</w:t>
      </w:r>
      <w:r>
        <w:rPr>
          <w:rFonts w:ascii="Cambria" w:hAnsi="Cambria"/>
        </w:rPr>
        <w:t>.</w:t>
      </w:r>
      <w:r w:rsidRPr="007B22CB">
        <w:rPr>
          <w:rFonts w:ascii="Cambria" w:hAnsi="Cambria"/>
        </w:rPr>
        <w:t xml:space="preserve"> </w:t>
      </w:r>
    </w:p>
    <w:p w:rsidR="004069B7" w:rsidRPr="001C5438" w:rsidRDefault="004069B7" w:rsidP="004069B7">
      <w:pPr>
        <w:jc w:val="both"/>
        <w:rPr>
          <w:rFonts w:ascii="Cambria" w:hAnsi="Cambria" w:cs="Arial"/>
          <w:b/>
          <w:u w:val="single"/>
        </w:rPr>
      </w:pPr>
      <w:r w:rsidRPr="001C5438">
        <w:rPr>
          <w:rFonts w:ascii="Cambria" w:hAnsi="Cambria" w:cs="Arial"/>
          <w:b/>
          <w:u w:val="single"/>
        </w:rPr>
        <w:t>Current Law</w:t>
      </w:r>
    </w:p>
    <w:p w:rsidR="004069B7" w:rsidRDefault="004069B7" w:rsidP="004069B7">
      <w:pPr>
        <w:spacing w:after="120"/>
        <w:jc w:val="both"/>
        <w:rPr>
          <w:rFonts w:ascii="Cambria" w:hAnsi="Cambria"/>
        </w:rPr>
      </w:pPr>
      <w:r w:rsidRPr="00706ED9">
        <w:rPr>
          <w:rFonts w:ascii="Cambria" w:hAnsi="Cambria"/>
        </w:rPr>
        <w:t xml:space="preserve">The first $50,000 of </w:t>
      </w:r>
      <w:r>
        <w:rPr>
          <w:rFonts w:ascii="Cambria" w:hAnsi="Cambria"/>
        </w:rPr>
        <w:t>FCV</w:t>
      </w:r>
      <w:r w:rsidRPr="00706ED9">
        <w:rPr>
          <w:rFonts w:ascii="Cambria" w:hAnsi="Cambria"/>
        </w:rPr>
        <w:t xml:space="preserve"> of a taxpayer’s personal property used for agricultural</w:t>
      </w:r>
      <w:r>
        <w:rPr>
          <w:rFonts w:ascii="Cambria" w:hAnsi="Cambria"/>
        </w:rPr>
        <w:t>, trade or business</w:t>
      </w:r>
      <w:r w:rsidRPr="00706ED9">
        <w:rPr>
          <w:rFonts w:ascii="Cambria" w:hAnsi="Cambria"/>
        </w:rPr>
        <w:t xml:space="preserve"> purposes </w:t>
      </w:r>
      <w:r>
        <w:rPr>
          <w:rFonts w:ascii="Cambria" w:hAnsi="Cambria"/>
        </w:rPr>
        <w:t xml:space="preserve">are </w:t>
      </w:r>
      <w:r w:rsidRPr="00706ED9">
        <w:rPr>
          <w:rFonts w:ascii="Cambria" w:hAnsi="Cambria"/>
        </w:rPr>
        <w:t xml:space="preserve">exempt from taxation. </w:t>
      </w:r>
      <w:r>
        <w:rPr>
          <w:rFonts w:ascii="Cambria" w:hAnsi="Cambria"/>
        </w:rPr>
        <w:t xml:space="preserve">Pursuant to </w:t>
      </w:r>
      <w:hyperlink r:id="rId608" w:history="1">
        <w:r w:rsidRPr="006072CC">
          <w:rPr>
            <w:rStyle w:val="Hyperlink"/>
            <w:rFonts w:ascii="Cambria" w:hAnsi="Cambria"/>
          </w:rPr>
          <w:t>A.R.S. § 42-11127</w:t>
        </w:r>
      </w:hyperlink>
      <w:r>
        <w:rPr>
          <w:rFonts w:ascii="Cambria" w:hAnsi="Cambria"/>
        </w:rPr>
        <w:t>, DOR</w:t>
      </w:r>
      <w:r w:rsidRPr="00706ED9">
        <w:rPr>
          <w:rFonts w:ascii="Cambria" w:hAnsi="Cambria"/>
        </w:rPr>
        <w:t xml:space="preserve"> is required to annually increase the maximum amount of</w:t>
      </w:r>
      <w:r>
        <w:rPr>
          <w:rFonts w:ascii="Cambria" w:hAnsi="Cambria"/>
        </w:rPr>
        <w:t xml:space="preserve"> the</w:t>
      </w:r>
      <w:r w:rsidRPr="00706ED9">
        <w:rPr>
          <w:rFonts w:ascii="Cambria" w:hAnsi="Cambria"/>
        </w:rPr>
        <w:t xml:space="preserve"> exemption for the following tax year based on the percentage increase, if any, in the employment cost index for total compensation for private industry workers </w:t>
      </w:r>
      <w:r>
        <w:rPr>
          <w:rFonts w:ascii="Cambria" w:hAnsi="Cambria"/>
        </w:rPr>
        <w:t xml:space="preserve">in the two most recent FY's. In TY 2018, the first </w:t>
      </w:r>
      <w:hyperlink r:id="rId609" w:history="1">
        <w:r w:rsidRPr="00CB157C">
          <w:rPr>
            <w:rStyle w:val="Hyperlink"/>
            <w:rFonts w:ascii="Cambria" w:hAnsi="Cambria"/>
          </w:rPr>
          <w:t>$168,130</w:t>
        </w:r>
      </w:hyperlink>
      <w:r>
        <w:rPr>
          <w:rFonts w:ascii="Cambria" w:hAnsi="Cambria"/>
        </w:rPr>
        <w:t xml:space="preserve"> of FCV is exempt.</w:t>
      </w:r>
    </w:p>
    <w:p w:rsidR="004069B7" w:rsidRPr="00706ED9" w:rsidRDefault="004069B7" w:rsidP="004069B7">
      <w:pPr>
        <w:spacing w:after="120"/>
        <w:jc w:val="both"/>
        <w:rPr>
          <w:rFonts w:ascii="Cambria" w:hAnsi="Cambria" w:cs="Arial"/>
        </w:rPr>
      </w:pPr>
      <w:r>
        <w:rPr>
          <w:rFonts w:ascii="Cambria" w:hAnsi="Cambria"/>
        </w:rPr>
        <w:t>The FCV</w:t>
      </w:r>
      <w:r w:rsidRPr="00706ED9">
        <w:rPr>
          <w:rFonts w:ascii="Cambria" w:hAnsi="Cambria"/>
        </w:rPr>
        <w:t xml:space="preserve"> is prohibited from being greater than market value regardless of the method prescribed to determine value for property tax purposes. </w:t>
      </w:r>
      <w:r w:rsidRPr="008754B1">
        <w:rPr>
          <w:rFonts w:ascii="Cambria" w:hAnsi="Cambria"/>
          <w:i/>
        </w:rPr>
        <w:t>Personal property</w:t>
      </w:r>
      <w:r w:rsidRPr="00706ED9">
        <w:rPr>
          <w:rFonts w:ascii="Cambria" w:hAnsi="Cambria"/>
        </w:rPr>
        <w:t xml:space="preserve"> is defined as property of every kind, both tangible and intangible, not included in real estate </w:t>
      </w:r>
      <w:hyperlink r:id="rId610" w:history="1">
        <w:r w:rsidRPr="008754B1">
          <w:rPr>
            <w:rStyle w:val="Hyperlink"/>
            <w:rFonts w:ascii="Cambria" w:hAnsi="Cambria"/>
          </w:rPr>
          <w:t>(A.R.S. § 42-11001).</w:t>
        </w:r>
      </w:hyperlink>
    </w:p>
    <w:p w:rsidR="004069B7" w:rsidRDefault="004069B7" w:rsidP="004069B7"/>
    <w:p w:rsidR="00BD6F75" w:rsidRDefault="00BD6F75" w:rsidP="004069B7"/>
    <w:sectPr w:rsidR="00BD6F75" w:rsidSect="00990E7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FC6" w:rsidRDefault="00362FC6" w:rsidP="00E86E60">
      <w:r>
        <w:separator/>
      </w:r>
    </w:p>
  </w:endnote>
  <w:endnote w:type="continuationSeparator" w:id="0">
    <w:p w:rsidR="00362FC6" w:rsidRDefault="00362FC6" w:rsidP="00E8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pPr>
      <w:pStyle w:val="Footer"/>
      <w:jc w:val="center"/>
    </w:pPr>
    <w:r>
      <w:t xml:space="preserve">Page </w:t>
    </w:r>
    <w:r>
      <w:fldChar w:fldCharType="begin"/>
    </w:r>
    <w:r>
      <w:instrText xml:space="preserve"> PAGE \* Arabic \* MERGEFORMAT </w:instrText>
    </w:r>
    <w:r>
      <w:fldChar w:fldCharType="separate"/>
    </w:r>
    <w:r w:rsidR="001F33F8">
      <w:rPr>
        <w:noProof/>
      </w:rPr>
      <w:t>10</w:t>
    </w:r>
    <w:r>
      <w:fldChar w:fldCharType="end"/>
    </w:r>
    <w:r>
      <w:t xml:space="preserve"> of </w:t>
    </w:r>
    <w:fldSimple w:instr=" NUMPAGES \* Arabic \* MERGEFORMAT ">
      <w:r w:rsidR="001F33F8">
        <w:rPr>
          <w:noProof/>
        </w:rPr>
        <w:t>191</w:t>
      </w:r>
    </w:fldSimple>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EF3AC7">
    <w:pPr>
      <w:pStyle w:val="Footer"/>
    </w:pPr>
    <w:proofErr w:type="gramStart"/>
    <w:r>
      <w:t>Fifty-third</w:t>
    </w:r>
    <w:proofErr w:type="gramEnd"/>
    <w:r>
      <w:t xml:space="preserve"> Legislature</w:t>
    </w:r>
    <w:r>
      <w:tab/>
    </w:r>
    <w:r>
      <w:tab/>
      <w:t>HB 2464</w:t>
    </w:r>
  </w:p>
  <w:p w:rsidR="00224FF0" w:rsidRDefault="00224FF0" w:rsidP="00EF3AC7">
    <w:pPr>
      <w:pStyle w:val="Footer"/>
    </w:pPr>
    <w:r>
      <w:t>Second Regular Session</w:t>
    </w:r>
    <w:r>
      <w:tab/>
    </w:r>
    <w:r>
      <w:tab/>
      <w:t>Version 2: Caucus &amp; COW</w:t>
    </w: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4069B7">
    <w:pPr>
      <w:pStyle w:val="Footer"/>
    </w:pPr>
    <w:proofErr w:type="gramStart"/>
    <w:r>
      <w:t>Fifty-third</w:t>
    </w:r>
    <w:proofErr w:type="gramEnd"/>
    <w:r>
      <w:t xml:space="preserve"> Legislature</w:t>
    </w:r>
    <w:r>
      <w:tab/>
    </w:r>
    <w:r>
      <w:tab/>
      <w:t>HB 2259</w:t>
    </w:r>
  </w:p>
  <w:p w:rsidR="00224FF0" w:rsidRDefault="00224FF0" w:rsidP="004069B7">
    <w:pPr>
      <w:pStyle w:val="Footer"/>
    </w:pPr>
    <w:r>
      <w:t>Second Regular Session</w:t>
    </w:r>
    <w:r>
      <w:tab/>
    </w:r>
    <w:r>
      <w:tab/>
      <w:t>Version 2: Caucus &amp; COW</w:t>
    </w: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4069B7">
    <w:pPr>
      <w:pStyle w:val="Footer"/>
    </w:pPr>
    <w:proofErr w:type="gramStart"/>
    <w:r>
      <w:t>Fifty-third</w:t>
    </w:r>
    <w:proofErr w:type="gramEnd"/>
    <w:r>
      <w:t xml:space="preserve"> Legislature</w:t>
    </w:r>
    <w:r>
      <w:tab/>
    </w:r>
    <w:r>
      <w:tab/>
      <w:t>HB 2283</w:t>
    </w:r>
  </w:p>
  <w:p w:rsidR="00224FF0" w:rsidRDefault="00224FF0" w:rsidP="004069B7">
    <w:pPr>
      <w:pStyle w:val="Footer"/>
    </w:pPr>
    <w:r>
      <w:t>Second Regular Session</w:t>
    </w:r>
    <w:r>
      <w:tab/>
    </w:r>
    <w:r>
      <w:tab/>
      <w:t>Version 2: Caucus &amp; COW</w:t>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4069B7">
    <w:pPr>
      <w:pStyle w:val="Footer"/>
    </w:pPr>
    <w:proofErr w:type="gramStart"/>
    <w:r>
      <w:t>Fifty-third</w:t>
    </w:r>
    <w:proofErr w:type="gramEnd"/>
    <w:r>
      <w:t xml:space="preserve"> Legislature</w:t>
    </w:r>
    <w:r>
      <w:tab/>
    </w:r>
    <w:r>
      <w:tab/>
      <w:t>HB 2312</w:t>
    </w:r>
  </w:p>
  <w:p w:rsidR="00224FF0" w:rsidRDefault="00224FF0" w:rsidP="004069B7">
    <w:pPr>
      <w:pStyle w:val="Footer"/>
    </w:pPr>
    <w:r>
      <w:t>Second Regular Session</w:t>
    </w:r>
    <w:r>
      <w:tab/>
    </w:r>
    <w:r>
      <w:tab/>
      <w:t>Version 2: Caucus &amp; COW</w:t>
    </w: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4069B7">
    <w:pPr>
      <w:pStyle w:val="Footer"/>
    </w:pPr>
    <w:proofErr w:type="gramStart"/>
    <w:r>
      <w:t>Fifty-third</w:t>
    </w:r>
    <w:proofErr w:type="gramEnd"/>
    <w:r>
      <w:t xml:space="preserve"> Legislature</w:t>
    </w:r>
    <w:r>
      <w:tab/>
    </w:r>
    <w:r>
      <w:tab/>
      <w:t>HB 2313</w:t>
    </w:r>
  </w:p>
  <w:p w:rsidR="00224FF0" w:rsidRDefault="00224FF0" w:rsidP="004069B7">
    <w:pPr>
      <w:pStyle w:val="Footer"/>
    </w:pPr>
    <w:r>
      <w:t>Second Regular Session</w:t>
    </w:r>
    <w:r>
      <w:tab/>
    </w:r>
    <w:r>
      <w:tab/>
      <w:t>Version 2: Caucus &amp; COW</w:t>
    </w: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4069B7">
    <w:pPr>
      <w:pStyle w:val="Footer"/>
    </w:pPr>
    <w:proofErr w:type="gramStart"/>
    <w:r>
      <w:t>Fifty-third</w:t>
    </w:r>
    <w:proofErr w:type="gramEnd"/>
    <w:r>
      <w:t xml:space="preserve"> Legislature</w:t>
    </w:r>
    <w:r>
      <w:tab/>
    </w:r>
    <w:r>
      <w:tab/>
      <w:t>HB 2327</w:t>
    </w:r>
  </w:p>
  <w:p w:rsidR="00224FF0" w:rsidRDefault="00224FF0" w:rsidP="004069B7">
    <w:pPr>
      <w:pStyle w:val="Footer"/>
    </w:pPr>
    <w:r>
      <w:t>Second Regular Session</w:t>
    </w:r>
    <w:r>
      <w:tab/>
    </w:r>
    <w:r>
      <w:tab/>
      <w:t>Version 2: Caucus &amp; COW</w:t>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4069B7">
    <w:pPr>
      <w:pStyle w:val="Footer"/>
    </w:pPr>
    <w:proofErr w:type="gramStart"/>
    <w:r>
      <w:t>Fifty-third</w:t>
    </w:r>
    <w:proofErr w:type="gramEnd"/>
    <w:r>
      <w:t xml:space="preserve"> Legislature</w:t>
    </w:r>
    <w:r>
      <w:tab/>
    </w:r>
    <w:r>
      <w:tab/>
      <w:t>HB 2328</w:t>
    </w:r>
  </w:p>
  <w:p w:rsidR="00224FF0" w:rsidRDefault="00224FF0" w:rsidP="004069B7">
    <w:pPr>
      <w:pStyle w:val="Footer"/>
    </w:pPr>
    <w:r>
      <w:t>Second Regular Session</w:t>
    </w:r>
    <w:r>
      <w:tab/>
    </w:r>
    <w:r>
      <w:tab/>
      <w:t>Version 2: Caucus &amp; COW</w:t>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4069B7">
    <w:pPr>
      <w:pStyle w:val="Footer"/>
    </w:pPr>
    <w:proofErr w:type="gramStart"/>
    <w:r>
      <w:t>Fifty-third</w:t>
    </w:r>
    <w:proofErr w:type="gramEnd"/>
    <w:r>
      <w:t xml:space="preserve"> Legislature</w:t>
    </w:r>
    <w:r>
      <w:tab/>
    </w:r>
    <w:r>
      <w:tab/>
      <w:t>HB 2356</w:t>
    </w:r>
  </w:p>
  <w:p w:rsidR="00224FF0" w:rsidRDefault="00224FF0" w:rsidP="004069B7">
    <w:pPr>
      <w:pStyle w:val="Footer"/>
    </w:pPr>
    <w:r>
      <w:t>Second Regular Session</w:t>
    </w:r>
    <w:r>
      <w:tab/>
    </w:r>
    <w:r>
      <w:tab/>
      <w:t>Version 2: Caucus &amp; COW</w:t>
    </w: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4069B7">
    <w:pPr>
      <w:pStyle w:val="Footer"/>
    </w:pPr>
    <w:proofErr w:type="gramStart"/>
    <w:r>
      <w:t>Fifty-third</w:t>
    </w:r>
    <w:proofErr w:type="gramEnd"/>
    <w:r>
      <w:t xml:space="preserve"> Legislature</w:t>
    </w:r>
    <w:r>
      <w:tab/>
    </w:r>
    <w:r>
      <w:tab/>
      <w:t>HB 2454</w:t>
    </w:r>
  </w:p>
  <w:p w:rsidR="00224FF0" w:rsidRDefault="00224FF0" w:rsidP="004069B7">
    <w:pPr>
      <w:pStyle w:val="Footer"/>
    </w:pPr>
    <w:r>
      <w:t>Second Regular Session</w:t>
    </w:r>
    <w:r>
      <w:tab/>
    </w:r>
    <w:r>
      <w:tab/>
      <w:t>Version 2: Caucus &amp; COW</w:t>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4069B7">
    <w:pPr>
      <w:pStyle w:val="Footer"/>
    </w:pPr>
    <w:proofErr w:type="gramStart"/>
    <w:r>
      <w:t>Fifty-third</w:t>
    </w:r>
    <w:proofErr w:type="gramEnd"/>
    <w:r>
      <w:t xml:space="preserve"> Legislature</w:t>
    </w:r>
    <w:r>
      <w:tab/>
    </w:r>
    <w:r>
      <w:tab/>
      <w:t>HB 2471</w:t>
    </w:r>
  </w:p>
  <w:p w:rsidR="00224FF0" w:rsidRDefault="00224FF0" w:rsidP="004069B7">
    <w:pPr>
      <w:pStyle w:val="Footer"/>
    </w:pPr>
    <w:r>
      <w:t>Second Regular Session</w:t>
    </w:r>
    <w:r>
      <w:tab/>
    </w:r>
    <w:r>
      <w:tab/>
      <w:t>Version 2: Caucus &amp; COW</w:t>
    </w: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4069B7">
    <w:pPr>
      <w:pStyle w:val="Footer"/>
    </w:pPr>
    <w:proofErr w:type="gramStart"/>
    <w:r>
      <w:t>Fifty-third</w:t>
    </w:r>
    <w:proofErr w:type="gramEnd"/>
    <w:r>
      <w:t xml:space="preserve"> Legislature</w:t>
    </w:r>
    <w:r>
      <w:tab/>
    </w:r>
    <w:r>
      <w:tab/>
      <w:t>HB 2505</w:t>
    </w:r>
  </w:p>
  <w:p w:rsidR="00224FF0" w:rsidRDefault="00224FF0" w:rsidP="004069B7">
    <w:pPr>
      <w:pStyle w:val="Footer"/>
    </w:pPr>
    <w:r>
      <w:t>Second Regular Session</w:t>
    </w:r>
    <w:r>
      <w:tab/>
    </w:r>
    <w:r>
      <w:tab/>
      <w:t>Version 2: Caucus &amp; COW</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EF3AC7">
    <w:pPr>
      <w:pStyle w:val="Footer"/>
    </w:pPr>
    <w:proofErr w:type="gramStart"/>
    <w:r>
      <w:t>Fifty-third</w:t>
    </w:r>
    <w:proofErr w:type="gramEnd"/>
    <w:r>
      <w:t xml:space="preserve"> Legislature</w:t>
    </w:r>
    <w:r>
      <w:tab/>
    </w:r>
    <w:r>
      <w:tab/>
      <w:t>HB 2478</w:t>
    </w:r>
  </w:p>
  <w:p w:rsidR="00224FF0" w:rsidRDefault="00224FF0" w:rsidP="00EF3AC7">
    <w:pPr>
      <w:pStyle w:val="Footer"/>
    </w:pPr>
    <w:r>
      <w:t>Second Regular Session</w:t>
    </w:r>
    <w:r>
      <w:tab/>
    </w:r>
    <w:r>
      <w:tab/>
      <w:t>Version 2: Caucus &amp; COW</w:t>
    </w: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4069B7">
    <w:pPr>
      <w:pStyle w:val="Footer"/>
    </w:pPr>
    <w:proofErr w:type="gramStart"/>
    <w:r>
      <w:t>Fifty-third</w:t>
    </w:r>
    <w:proofErr w:type="gramEnd"/>
    <w:r>
      <w:t xml:space="preserve"> Legislature</w:t>
    </w:r>
    <w:r>
      <w:tab/>
    </w:r>
    <w:r>
      <w:tab/>
      <w:t>HB 2522</w:t>
    </w:r>
  </w:p>
  <w:p w:rsidR="00224FF0" w:rsidRDefault="00224FF0" w:rsidP="004069B7">
    <w:pPr>
      <w:pStyle w:val="Footer"/>
    </w:pPr>
    <w:r>
      <w:t>Second Regular Session</w:t>
    </w:r>
    <w:r>
      <w:tab/>
    </w:r>
    <w:r>
      <w:tab/>
      <w:t>Version 2: Caucus &amp; COW</w:t>
    </w: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4069B7">
    <w:pPr>
      <w:pStyle w:val="Footer"/>
    </w:pPr>
    <w:proofErr w:type="gramStart"/>
    <w:r>
      <w:t>Fifty-third</w:t>
    </w:r>
    <w:proofErr w:type="gramEnd"/>
    <w:r>
      <w:t xml:space="preserve"> Legislature</w:t>
    </w:r>
    <w:r>
      <w:tab/>
    </w:r>
    <w:r>
      <w:tab/>
      <w:t>HB 2523</w:t>
    </w:r>
  </w:p>
  <w:p w:rsidR="00224FF0" w:rsidRDefault="00224FF0" w:rsidP="004069B7">
    <w:pPr>
      <w:pStyle w:val="Footer"/>
    </w:pPr>
    <w:r>
      <w:t>Second Regular Session</w:t>
    </w:r>
    <w:r>
      <w:tab/>
    </w:r>
    <w:r>
      <w:tab/>
      <w:t>Version 2: Caucus &amp; COW</w:t>
    </w: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224FF0">
    <w:pPr>
      <w:pStyle w:val="Footer"/>
    </w:pPr>
    <w:proofErr w:type="gramStart"/>
    <w:r>
      <w:t>Fifty-third</w:t>
    </w:r>
    <w:proofErr w:type="gramEnd"/>
    <w:r>
      <w:t xml:space="preserve"> Legislature</w:t>
    </w:r>
    <w:r>
      <w:tab/>
    </w:r>
    <w:r>
      <w:tab/>
      <w:t>HB 2535</w:t>
    </w:r>
  </w:p>
  <w:p w:rsidR="00224FF0" w:rsidRDefault="00224FF0" w:rsidP="00224FF0">
    <w:pPr>
      <w:pStyle w:val="Footer"/>
    </w:pPr>
    <w:r>
      <w:t>Second Regular Session</w:t>
    </w:r>
    <w:r>
      <w:tab/>
    </w:r>
    <w:r>
      <w:tab/>
      <w:t>Version 2:  Caucus &amp; COW</w:t>
    </w:r>
  </w:p>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4069B7">
    <w:pPr>
      <w:pStyle w:val="Footer"/>
    </w:pPr>
    <w:proofErr w:type="gramStart"/>
    <w:r>
      <w:t>Fifty-third</w:t>
    </w:r>
    <w:proofErr w:type="gramEnd"/>
    <w:r>
      <w:t xml:space="preserve"> Legislature</w:t>
    </w:r>
    <w:r>
      <w:tab/>
    </w:r>
    <w:r>
      <w:tab/>
      <w:t>HB 2371</w:t>
    </w:r>
  </w:p>
  <w:p w:rsidR="00224FF0" w:rsidRDefault="00224FF0" w:rsidP="004069B7">
    <w:pPr>
      <w:pStyle w:val="Footer"/>
    </w:pPr>
    <w:r>
      <w:t>Second Regular Session</w:t>
    </w:r>
    <w:r>
      <w:tab/>
    </w:r>
    <w:r>
      <w:tab/>
      <w:t>Version 2: Caucus &amp; COW</w:t>
    </w: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4069B7">
    <w:pPr>
      <w:pStyle w:val="Footer"/>
    </w:pPr>
    <w:proofErr w:type="gramStart"/>
    <w:r>
      <w:t>Fifty-third</w:t>
    </w:r>
    <w:proofErr w:type="gramEnd"/>
    <w:r>
      <w:t xml:space="preserve"> Legislature</w:t>
    </w:r>
    <w:r>
      <w:tab/>
    </w:r>
    <w:r>
      <w:tab/>
      <w:t>HB 2513</w:t>
    </w:r>
  </w:p>
  <w:p w:rsidR="00224FF0" w:rsidRDefault="00224FF0" w:rsidP="004069B7">
    <w:pPr>
      <w:pStyle w:val="Footer"/>
    </w:pPr>
    <w:r>
      <w:t>Second Regular Session</w:t>
    </w:r>
    <w:r>
      <w:tab/>
    </w:r>
    <w:r>
      <w:tab/>
      <w:t xml:space="preserve">Version 2: Caucus &amp; COW </w:t>
    </w: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4069B7">
    <w:pPr>
      <w:pStyle w:val="Footer"/>
    </w:pPr>
    <w:proofErr w:type="gramStart"/>
    <w:r>
      <w:t>Fifty-third</w:t>
    </w:r>
    <w:proofErr w:type="gramEnd"/>
    <w:r>
      <w:t xml:space="preserve"> Legislature</w:t>
    </w:r>
    <w:r>
      <w:tab/>
    </w:r>
    <w:r>
      <w:tab/>
      <w:t>HB 2342</w:t>
    </w:r>
  </w:p>
  <w:p w:rsidR="00224FF0" w:rsidRDefault="00224FF0" w:rsidP="004069B7">
    <w:pPr>
      <w:pStyle w:val="Footer"/>
    </w:pPr>
    <w:r>
      <w:t>Second Regular Session</w:t>
    </w:r>
    <w:r>
      <w:tab/>
    </w:r>
    <w:r>
      <w:tab/>
      <w:t>Version 2: Caucus &amp; COW</w:t>
    </w:r>
  </w:p>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4069B7">
    <w:pPr>
      <w:pStyle w:val="Footer"/>
    </w:pPr>
    <w:proofErr w:type="gramStart"/>
    <w:r>
      <w:t>Fifty-third</w:t>
    </w:r>
    <w:proofErr w:type="gramEnd"/>
    <w:r>
      <w:t xml:space="preserve"> Legislature</w:t>
    </w:r>
    <w:r>
      <w:tab/>
    </w:r>
    <w:r>
      <w:tab/>
      <w:t>HB 2383</w:t>
    </w:r>
  </w:p>
  <w:p w:rsidR="00224FF0" w:rsidRDefault="00224FF0" w:rsidP="004069B7">
    <w:pPr>
      <w:pStyle w:val="Footer"/>
    </w:pPr>
    <w:r>
      <w:t>Second Regular Session</w:t>
    </w:r>
    <w:r>
      <w:tab/>
    </w:r>
    <w:r>
      <w:tab/>
      <w:t>Version 2: Caucus &amp; COW</w:t>
    </w: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4069B7">
    <w:pPr>
      <w:pStyle w:val="Footer"/>
    </w:pPr>
    <w:proofErr w:type="gramStart"/>
    <w:r>
      <w:t>Fifty-third</w:t>
    </w:r>
    <w:proofErr w:type="gramEnd"/>
    <w:r>
      <w:t xml:space="preserve"> Legislature</w:t>
    </w:r>
    <w:r>
      <w:tab/>
    </w:r>
    <w:r>
      <w:tab/>
      <w:t>HB 2455</w:t>
    </w:r>
  </w:p>
  <w:p w:rsidR="00224FF0" w:rsidRDefault="00224FF0" w:rsidP="004069B7">
    <w:pPr>
      <w:pStyle w:val="Footer"/>
    </w:pPr>
    <w:r>
      <w:t>Second Regular Session</w:t>
    </w:r>
    <w:r>
      <w:tab/>
    </w:r>
    <w:r>
      <w:tab/>
      <w:t>Version 2: Caucus &amp; COW</w:t>
    </w: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4069B7">
    <w:pPr>
      <w:pStyle w:val="Footer"/>
    </w:pPr>
    <w:proofErr w:type="gramStart"/>
    <w:r>
      <w:t>Fifty-third</w:t>
    </w:r>
    <w:proofErr w:type="gramEnd"/>
    <w:r>
      <w:t xml:space="preserve"> Legislature</w:t>
    </w:r>
    <w:r>
      <w:tab/>
    </w:r>
    <w:r>
      <w:tab/>
      <w:t>HB 2510</w:t>
    </w:r>
  </w:p>
  <w:p w:rsidR="00224FF0" w:rsidRDefault="00224FF0" w:rsidP="004069B7">
    <w:pPr>
      <w:pStyle w:val="Footer"/>
    </w:pPr>
    <w:r>
      <w:t>Second Regular Session</w:t>
    </w:r>
    <w:r>
      <w:tab/>
    </w:r>
    <w:r>
      <w:tab/>
      <w:t>Version 2: Caucus &amp; COW</w:t>
    </w:r>
  </w:p>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4069B7">
    <w:pPr>
      <w:pStyle w:val="Footer"/>
    </w:pPr>
    <w:proofErr w:type="gramStart"/>
    <w:r>
      <w:t>Fifty-third</w:t>
    </w:r>
    <w:proofErr w:type="gramEnd"/>
    <w:r>
      <w:t xml:space="preserve"> Legislature</w:t>
    </w:r>
    <w:r>
      <w:tab/>
    </w:r>
    <w:r>
      <w:tab/>
      <w:t>HB 2514</w:t>
    </w:r>
  </w:p>
  <w:p w:rsidR="00224FF0" w:rsidRDefault="00224FF0" w:rsidP="004069B7">
    <w:pPr>
      <w:pStyle w:val="Footer"/>
    </w:pPr>
    <w:r>
      <w:t>Second Regular Session</w:t>
    </w:r>
    <w:r>
      <w:tab/>
    </w:r>
    <w:r>
      <w:tab/>
      <w:t>Version 2: Caucus &amp; COW</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EF3AC7">
    <w:pPr>
      <w:pStyle w:val="Footer"/>
    </w:pPr>
    <w:proofErr w:type="gramStart"/>
    <w:r>
      <w:t>Fifty-third</w:t>
    </w:r>
    <w:proofErr w:type="gramEnd"/>
    <w:r>
      <w:t xml:space="preserve"> Legislature</w:t>
    </w:r>
    <w:r>
      <w:tab/>
    </w:r>
    <w:r>
      <w:tab/>
      <w:t>HB 2550</w:t>
    </w:r>
  </w:p>
  <w:p w:rsidR="00224FF0" w:rsidRDefault="00224FF0" w:rsidP="00EF3AC7">
    <w:pPr>
      <w:pStyle w:val="Footer"/>
    </w:pPr>
    <w:r>
      <w:t>Second Regular Session</w:t>
    </w:r>
    <w:r>
      <w:tab/>
    </w:r>
    <w:r>
      <w:tab/>
      <w:t>Version 2: Caucus &amp; COW</w:t>
    </w: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4069B7">
    <w:pPr>
      <w:pStyle w:val="Footer"/>
    </w:pPr>
    <w:proofErr w:type="gramStart"/>
    <w:r>
      <w:t>Fifty-third</w:t>
    </w:r>
    <w:proofErr w:type="gramEnd"/>
    <w:r>
      <w:t xml:space="preserve"> Legislature</w:t>
    </w:r>
    <w:r>
      <w:tab/>
    </w:r>
    <w:r>
      <w:tab/>
      <w:t>HB 2527</w:t>
    </w:r>
  </w:p>
  <w:p w:rsidR="00224FF0" w:rsidRDefault="00224FF0" w:rsidP="004069B7">
    <w:pPr>
      <w:pStyle w:val="Footer"/>
    </w:pPr>
    <w:r>
      <w:t>Second Regular Session</w:t>
    </w:r>
    <w:r>
      <w:tab/>
    </w:r>
    <w:r>
      <w:tab/>
      <w:t>Version 2: Caucus &amp; COW</w:t>
    </w:r>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4069B7">
    <w:pPr>
      <w:pStyle w:val="Footer"/>
    </w:pPr>
    <w:proofErr w:type="gramStart"/>
    <w:r>
      <w:t>Fifty-third</w:t>
    </w:r>
    <w:proofErr w:type="gramEnd"/>
    <w:r>
      <w:t xml:space="preserve"> Legislature</w:t>
    </w:r>
    <w:r>
      <w:tab/>
    </w:r>
    <w:r>
      <w:tab/>
      <w:t>HB 2537</w:t>
    </w:r>
  </w:p>
  <w:p w:rsidR="00224FF0" w:rsidRDefault="00224FF0" w:rsidP="004069B7">
    <w:pPr>
      <w:pStyle w:val="Footer"/>
    </w:pPr>
    <w:r>
      <w:t>Second Regular Session</w:t>
    </w:r>
    <w:r>
      <w:tab/>
    </w:r>
    <w:r>
      <w:tab/>
      <w:t>Version 2: Caucus &amp; COW</w:t>
    </w:r>
  </w:p>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4069B7">
    <w:pPr>
      <w:pStyle w:val="Footer"/>
    </w:pPr>
    <w:proofErr w:type="gramStart"/>
    <w:r>
      <w:t>Fifty-third</w:t>
    </w:r>
    <w:proofErr w:type="gramEnd"/>
    <w:r>
      <w:t xml:space="preserve"> Legislature</w:t>
    </w:r>
    <w:r>
      <w:tab/>
    </w:r>
    <w:r>
      <w:tab/>
      <w:t>HB 2575</w:t>
    </w:r>
  </w:p>
  <w:p w:rsidR="00224FF0" w:rsidRDefault="00224FF0" w:rsidP="004069B7">
    <w:pPr>
      <w:pStyle w:val="Footer"/>
    </w:pPr>
    <w:r>
      <w:t>Second Regular Session</w:t>
    </w:r>
    <w:r>
      <w:tab/>
    </w:r>
    <w:r>
      <w:tab/>
      <w:t>Version 2: Caucus &amp; COW</w:t>
    </w: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4069B7">
    <w:pPr>
      <w:pStyle w:val="Footer"/>
    </w:pPr>
    <w:proofErr w:type="gramStart"/>
    <w:r>
      <w:t>Fifty-third</w:t>
    </w:r>
    <w:proofErr w:type="gramEnd"/>
    <w:r>
      <w:t xml:space="preserve"> Legislature</w:t>
    </w:r>
    <w:r>
      <w:tab/>
    </w:r>
    <w:r>
      <w:tab/>
      <w:t>HB 2003</w:t>
    </w:r>
  </w:p>
  <w:p w:rsidR="00224FF0" w:rsidRDefault="00224FF0" w:rsidP="004069B7">
    <w:pPr>
      <w:pStyle w:val="Footer"/>
    </w:pPr>
    <w:r>
      <w:t>Second Regular Session</w:t>
    </w:r>
    <w:r>
      <w:tab/>
    </w:r>
    <w:r>
      <w:tab/>
      <w:t>Version 2: Caucus &amp; COW</w:t>
    </w: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4069B7">
    <w:pPr>
      <w:pStyle w:val="Footer"/>
    </w:pPr>
    <w:proofErr w:type="gramStart"/>
    <w:r>
      <w:t>Fifty-third</w:t>
    </w:r>
    <w:proofErr w:type="gramEnd"/>
    <w:r>
      <w:t xml:space="preserve"> Legislature</w:t>
    </w:r>
    <w:r>
      <w:tab/>
    </w:r>
    <w:r>
      <w:tab/>
      <w:t>HB 2126</w:t>
    </w:r>
  </w:p>
  <w:p w:rsidR="00224FF0" w:rsidRDefault="00224FF0" w:rsidP="004069B7">
    <w:pPr>
      <w:pStyle w:val="Footer"/>
    </w:pPr>
    <w:r>
      <w:t>Second Regular Session</w:t>
    </w:r>
    <w:r>
      <w:tab/>
    </w:r>
    <w:r>
      <w:tab/>
      <w:t>Version 2: Caucus &amp; COW</w:t>
    </w:r>
  </w:p>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4069B7">
    <w:pPr>
      <w:pStyle w:val="Footer"/>
    </w:pPr>
    <w:proofErr w:type="gramStart"/>
    <w:r>
      <w:t>Fifty-third</w:t>
    </w:r>
    <w:proofErr w:type="gramEnd"/>
    <w:r>
      <w:t xml:space="preserve"> Legislature</w:t>
    </w:r>
    <w:r>
      <w:tab/>
    </w:r>
    <w:r>
      <w:tab/>
      <w:t>HB 2280</w:t>
    </w:r>
  </w:p>
  <w:p w:rsidR="00224FF0" w:rsidRDefault="00224FF0" w:rsidP="004069B7">
    <w:pPr>
      <w:pStyle w:val="Footer"/>
    </w:pPr>
    <w:r>
      <w:t>Second Regular Session</w:t>
    </w:r>
    <w:r>
      <w:tab/>
    </w:r>
    <w:r>
      <w:tab/>
      <w:t>Version 2: Caucus &amp; COW</w:t>
    </w: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4069B7">
    <w:pPr>
      <w:pStyle w:val="Footer"/>
    </w:pPr>
    <w:proofErr w:type="gramStart"/>
    <w:r>
      <w:t>Fifty-third</w:t>
    </w:r>
    <w:proofErr w:type="gramEnd"/>
    <w:r>
      <w:t xml:space="preserve"> Legislature</w:t>
    </w:r>
    <w:r>
      <w:tab/>
    </w:r>
    <w:r>
      <w:tab/>
      <w:t>HB 2377</w:t>
    </w:r>
  </w:p>
  <w:p w:rsidR="00224FF0" w:rsidRDefault="00224FF0" w:rsidP="004069B7">
    <w:pPr>
      <w:pStyle w:val="Footer"/>
    </w:pPr>
    <w:r>
      <w:t>Second Regular Session</w:t>
    </w:r>
    <w:r>
      <w:tab/>
    </w:r>
    <w:r>
      <w:tab/>
      <w:t>Version 3: Caucus &amp; COW</w:t>
    </w:r>
  </w:p>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4069B7">
    <w:pPr>
      <w:pStyle w:val="Footer"/>
    </w:pPr>
    <w:proofErr w:type="gramStart"/>
    <w:r>
      <w:t>Fifty-third</w:t>
    </w:r>
    <w:proofErr w:type="gramEnd"/>
    <w:r>
      <w:t xml:space="preserve"> Legislature</w:t>
    </w:r>
    <w:r>
      <w:tab/>
    </w:r>
    <w:r>
      <w:tab/>
      <w:t>HB 2456</w:t>
    </w:r>
  </w:p>
  <w:p w:rsidR="00224FF0" w:rsidRDefault="00224FF0" w:rsidP="004069B7">
    <w:pPr>
      <w:pStyle w:val="Footer"/>
    </w:pPr>
    <w:r>
      <w:t>Second Regular Session</w:t>
    </w:r>
    <w:r>
      <w:tab/>
    </w:r>
    <w:r>
      <w:tab/>
      <w:t>Version 2: Caucus &amp; COW</w:t>
    </w:r>
  </w:p>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4069B7">
    <w:pPr>
      <w:pStyle w:val="Footer"/>
    </w:pPr>
    <w:proofErr w:type="gramStart"/>
    <w:r>
      <w:t>Fifty-third</w:t>
    </w:r>
    <w:proofErr w:type="gramEnd"/>
    <w:r>
      <w:t xml:space="preserve"> Legislature</w:t>
    </w:r>
    <w:r>
      <w:tab/>
    </w:r>
    <w:r>
      <w:tab/>
      <w:t>HB 2459</w:t>
    </w:r>
  </w:p>
  <w:p w:rsidR="00224FF0" w:rsidRDefault="00224FF0" w:rsidP="004069B7">
    <w:pPr>
      <w:pStyle w:val="Footer"/>
    </w:pPr>
    <w:r>
      <w:t>Second Regular Session</w:t>
    </w:r>
    <w:r>
      <w:tab/>
    </w:r>
    <w:r>
      <w:tab/>
      <w:t>Version 2: Caucus &amp; COW</w:t>
    </w: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4069B7">
    <w:pPr>
      <w:pStyle w:val="Footer"/>
    </w:pPr>
    <w:proofErr w:type="gramStart"/>
    <w:r>
      <w:t>Fifty-third</w:t>
    </w:r>
    <w:proofErr w:type="gramEnd"/>
    <w:r>
      <w:t xml:space="preserve"> Legislature</w:t>
    </w:r>
    <w:r>
      <w:tab/>
    </w:r>
    <w:r>
      <w:tab/>
      <w:t>HB 2479</w:t>
    </w:r>
  </w:p>
  <w:p w:rsidR="00224FF0" w:rsidRDefault="00224FF0" w:rsidP="004069B7">
    <w:pPr>
      <w:pStyle w:val="Footer"/>
    </w:pPr>
    <w:r>
      <w:t>Second Regular Session</w:t>
    </w:r>
    <w:r>
      <w:tab/>
    </w:r>
    <w:r>
      <w:tab/>
      <w:t>Version 2: Caucus &amp; COW</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EF3AC7">
    <w:pPr>
      <w:pStyle w:val="Footer"/>
    </w:pPr>
    <w:proofErr w:type="gramStart"/>
    <w:r>
      <w:t>Fifty-third</w:t>
    </w:r>
    <w:proofErr w:type="gramEnd"/>
    <w:r>
      <w:t xml:space="preserve"> Legislature</w:t>
    </w:r>
    <w:r>
      <w:tab/>
    </w:r>
    <w:r>
      <w:tab/>
      <w:t>HB 2579</w:t>
    </w:r>
  </w:p>
  <w:p w:rsidR="00224FF0" w:rsidRDefault="00224FF0" w:rsidP="00EF3AC7">
    <w:pPr>
      <w:pStyle w:val="Footer"/>
    </w:pPr>
    <w:r>
      <w:t>Second Regular Session</w:t>
    </w:r>
    <w:r>
      <w:tab/>
    </w:r>
    <w:r>
      <w:tab/>
      <w:t>Version 2: Caucus &amp; COW</w:t>
    </w:r>
  </w:p>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4069B7">
    <w:pPr>
      <w:pStyle w:val="Footer"/>
    </w:pPr>
    <w:proofErr w:type="gramStart"/>
    <w:r>
      <w:t>Fifty-third</w:t>
    </w:r>
    <w:proofErr w:type="gramEnd"/>
    <w:r>
      <w:t xml:space="preserve"> Legislature</w:t>
    </w:r>
    <w:r>
      <w:tab/>
    </w:r>
    <w:r>
      <w:tab/>
      <w:t>HB 2479</w:t>
    </w:r>
  </w:p>
  <w:p w:rsidR="00224FF0" w:rsidRDefault="00224FF0" w:rsidP="004069B7">
    <w:pPr>
      <w:pStyle w:val="Footer"/>
    </w:pPr>
    <w:r>
      <w:t>Second Regular Session</w:t>
    </w:r>
    <w:r>
      <w:tab/>
    </w:r>
    <w:r>
      <w:tab/>
      <w:t>Version 2: Caucus &amp; COW</w:t>
    </w:r>
  </w:p>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4069B7">
    <w:pPr>
      <w:pStyle w:val="Footer"/>
    </w:pPr>
    <w:proofErr w:type="gramStart"/>
    <w:r>
      <w:t>Fifty-third</w:t>
    </w:r>
    <w:proofErr w:type="gramEnd"/>
    <w:r>
      <w:t xml:space="preserve"> Legislature</w:t>
    </w:r>
    <w:r>
      <w:tab/>
    </w:r>
    <w:r>
      <w:tab/>
      <w:t>HB 2528</w:t>
    </w:r>
  </w:p>
  <w:p w:rsidR="00224FF0" w:rsidRDefault="00224FF0" w:rsidP="004069B7">
    <w:pPr>
      <w:pStyle w:val="Footer"/>
    </w:pPr>
    <w:r>
      <w:t>Second Regular Session</w:t>
    </w:r>
    <w:r>
      <w:tab/>
    </w:r>
    <w:r>
      <w:tab/>
      <w:t>Version 2: Caucus &amp; COW</w:t>
    </w: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4069B7">
    <w:pPr>
      <w:pStyle w:val="Footer"/>
    </w:pPr>
    <w:proofErr w:type="gramStart"/>
    <w:r>
      <w:t>Fifty-third</w:t>
    </w:r>
    <w:proofErr w:type="gramEnd"/>
    <w:r>
      <w:t xml:space="preserve"> Legislature</w:t>
    </w:r>
    <w:r>
      <w:tab/>
    </w:r>
    <w:r>
      <w:tab/>
      <w:t>HCR 2029</w:t>
    </w:r>
  </w:p>
  <w:p w:rsidR="00224FF0" w:rsidRDefault="00224FF0" w:rsidP="004069B7">
    <w:pPr>
      <w:pStyle w:val="Footer"/>
    </w:pPr>
    <w:r>
      <w:t>Second Regular Session</w:t>
    </w:r>
    <w:r>
      <w:tab/>
    </w:r>
    <w:r>
      <w:tab/>
      <w:t>Version 2: Caucus &amp; COW</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EF3AC7">
    <w:pPr>
      <w:pStyle w:val="Footer"/>
    </w:pPr>
    <w:proofErr w:type="gramStart"/>
    <w:r>
      <w:t>Fifty-third</w:t>
    </w:r>
    <w:proofErr w:type="gramEnd"/>
    <w:r>
      <w:t xml:space="preserve"> Legislature</w:t>
    </w:r>
    <w:r>
      <w:tab/>
    </w:r>
    <w:r>
      <w:tab/>
      <w:t>HB 2589</w:t>
    </w:r>
  </w:p>
  <w:p w:rsidR="00224FF0" w:rsidRDefault="00224FF0" w:rsidP="00EF3AC7">
    <w:pPr>
      <w:pStyle w:val="Footer"/>
    </w:pPr>
    <w:r>
      <w:t>Second Regular Session</w:t>
    </w:r>
    <w:r>
      <w:tab/>
    </w:r>
    <w:r>
      <w:tab/>
      <w:t>Version 2: Caucus &amp; COW</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EF3AC7">
    <w:pPr>
      <w:pStyle w:val="Footer"/>
    </w:pPr>
    <w:proofErr w:type="gramStart"/>
    <w:r>
      <w:t>Fifty-third</w:t>
    </w:r>
    <w:proofErr w:type="gramEnd"/>
    <w:r>
      <w:t xml:space="preserve"> Legislature</w:t>
    </w:r>
    <w:r>
      <w:tab/>
    </w:r>
    <w:r>
      <w:tab/>
      <w:t>HB 2601</w:t>
    </w:r>
  </w:p>
  <w:p w:rsidR="00224FF0" w:rsidRDefault="00224FF0" w:rsidP="00EF3AC7">
    <w:pPr>
      <w:pStyle w:val="Footer"/>
    </w:pPr>
    <w:r>
      <w:t>Second Regular Session</w:t>
    </w:r>
    <w:r>
      <w:tab/>
    </w:r>
    <w:r>
      <w:tab/>
      <w:t>Version 2: Caucus &amp; COW</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EF3AC7">
    <w:pPr>
      <w:pStyle w:val="Footer"/>
    </w:pPr>
    <w:proofErr w:type="gramStart"/>
    <w:r>
      <w:t>Fifty-third</w:t>
    </w:r>
    <w:proofErr w:type="gramEnd"/>
    <w:r>
      <w:t xml:space="preserve"> Legislature</w:t>
    </w:r>
    <w:r>
      <w:tab/>
    </w:r>
    <w:r>
      <w:tab/>
      <w:t>HB 2602</w:t>
    </w:r>
  </w:p>
  <w:p w:rsidR="00224FF0" w:rsidRDefault="00224FF0" w:rsidP="00EF3AC7">
    <w:pPr>
      <w:pStyle w:val="Footer"/>
    </w:pPr>
    <w:r>
      <w:t>Second Regular Session</w:t>
    </w:r>
    <w:r>
      <w:tab/>
    </w:r>
    <w:r>
      <w:tab/>
      <w:t>Version 2: Caucus &amp; COW</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24158C">
    <w:pPr>
      <w:pStyle w:val="Footer"/>
    </w:pPr>
    <w:proofErr w:type="gramStart"/>
    <w:r>
      <w:t>Fifty-third</w:t>
    </w:r>
    <w:proofErr w:type="gramEnd"/>
    <w:r>
      <w:t xml:space="preserve"> Legislature</w:t>
    </w:r>
    <w:r>
      <w:tab/>
    </w:r>
    <w:r>
      <w:tab/>
      <w:t>HB 2603</w:t>
    </w:r>
  </w:p>
  <w:p w:rsidR="00224FF0" w:rsidRDefault="00224FF0" w:rsidP="0024158C">
    <w:pPr>
      <w:pStyle w:val="Footer"/>
    </w:pPr>
    <w:r>
      <w:t>Second Regular Session</w:t>
    </w:r>
    <w:r>
      <w:tab/>
    </w:r>
    <w:r>
      <w:tab/>
      <w:t>Version 2: Caucus &amp; COW</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24158C">
    <w:pPr>
      <w:pStyle w:val="Footer"/>
    </w:pPr>
    <w:proofErr w:type="gramStart"/>
    <w:r>
      <w:t>Fifty-third</w:t>
    </w:r>
    <w:proofErr w:type="gramEnd"/>
    <w:r>
      <w:t xml:space="preserve"> Legislature</w:t>
    </w:r>
    <w:r>
      <w:tab/>
    </w:r>
    <w:r>
      <w:tab/>
      <w:t>HCR 2028</w:t>
    </w:r>
  </w:p>
  <w:p w:rsidR="00224FF0" w:rsidRDefault="00224FF0" w:rsidP="0024158C">
    <w:pPr>
      <w:pStyle w:val="Footer"/>
    </w:pPr>
    <w:r>
      <w:t>Second Regular Session</w:t>
    </w:r>
    <w:r>
      <w:tab/>
    </w:r>
    <w:r>
      <w:tab/>
      <w:t>Version 2: Caucus &amp; COW</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24158C">
    <w:pPr>
      <w:pStyle w:val="Footer"/>
    </w:pPr>
    <w:proofErr w:type="gramStart"/>
    <w:r>
      <w:t>Fifty-third</w:t>
    </w:r>
    <w:proofErr w:type="gramEnd"/>
    <w:r>
      <w:t xml:space="preserve"> Legislature</w:t>
    </w:r>
    <w:r>
      <w:tab/>
    </w:r>
    <w:r>
      <w:tab/>
      <w:t>HB 2037</w:t>
    </w:r>
  </w:p>
  <w:p w:rsidR="00224FF0" w:rsidRDefault="00224FF0" w:rsidP="0024158C">
    <w:pPr>
      <w:pStyle w:val="Footer"/>
    </w:pPr>
    <w:r>
      <w:t>Second Regular Session</w:t>
    </w:r>
    <w:r>
      <w:tab/>
    </w:r>
    <w:r>
      <w:tab/>
      <w:t>Version 2: Caucus and COW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E86E60">
    <w:pPr>
      <w:pStyle w:val="Footer"/>
    </w:pPr>
    <w:proofErr w:type="gramStart"/>
    <w:r>
      <w:t>Fifty-third</w:t>
    </w:r>
    <w:proofErr w:type="gramEnd"/>
    <w:r>
      <w:t xml:space="preserve"> Legislature</w:t>
    </w:r>
    <w:r>
      <w:tab/>
    </w:r>
    <w:r>
      <w:tab/>
      <w:t>HB 2391</w:t>
    </w:r>
  </w:p>
  <w:p w:rsidR="00224FF0" w:rsidRDefault="00224FF0" w:rsidP="00E86E60">
    <w:pPr>
      <w:pStyle w:val="Footer"/>
    </w:pPr>
    <w:r>
      <w:t>Second Regular Session</w:t>
    </w:r>
    <w:r>
      <w:tab/>
    </w:r>
    <w:r>
      <w:tab/>
      <w:t>Version 2: Caucus &amp; COW</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24158C">
    <w:pPr>
      <w:pStyle w:val="Footer"/>
    </w:pPr>
    <w:proofErr w:type="gramStart"/>
    <w:r>
      <w:t>Fifty-third</w:t>
    </w:r>
    <w:proofErr w:type="gramEnd"/>
    <w:r>
      <w:t xml:space="preserve"> Legislature</w:t>
    </w:r>
    <w:r>
      <w:tab/>
    </w:r>
    <w:r>
      <w:tab/>
      <w:t>HB 2216</w:t>
    </w:r>
  </w:p>
  <w:p w:rsidR="00224FF0" w:rsidRDefault="00224FF0" w:rsidP="0024158C">
    <w:pPr>
      <w:pStyle w:val="Footer"/>
    </w:pPr>
    <w:r>
      <w:t>Second Regular Session</w:t>
    </w:r>
    <w:r>
      <w:tab/>
    </w:r>
    <w:r>
      <w:tab/>
      <w:t>Version 2: Caucus &amp; COW</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24158C">
    <w:pPr>
      <w:pStyle w:val="Footer"/>
    </w:pPr>
    <w:proofErr w:type="gramStart"/>
    <w:r>
      <w:t>Fifty-third</w:t>
    </w:r>
    <w:proofErr w:type="gramEnd"/>
    <w:r>
      <w:t xml:space="preserve"> Legislature</w:t>
    </w:r>
    <w:r>
      <w:tab/>
    </w:r>
    <w:r>
      <w:tab/>
      <w:t>HB 2435</w:t>
    </w:r>
  </w:p>
  <w:p w:rsidR="00224FF0" w:rsidRDefault="00224FF0" w:rsidP="0024158C">
    <w:pPr>
      <w:pStyle w:val="Footer"/>
    </w:pPr>
    <w:r>
      <w:t>Second Regular Session</w:t>
    </w:r>
    <w:r>
      <w:tab/>
    </w:r>
    <w:r>
      <w:tab/>
      <w:t>Version 2: Caucus &amp; COW</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3F3548">
    <w:pPr>
      <w:pStyle w:val="Footer"/>
    </w:pPr>
    <w:proofErr w:type="gramStart"/>
    <w:r>
      <w:t>Fifty-third</w:t>
    </w:r>
    <w:proofErr w:type="gramEnd"/>
    <w:r>
      <w:t xml:space="preserve"> Legislature</w:t>
    </w:r>
    <w:r>
      <w:tab/>
    </w:r>
    <w:r>
      <w:tab/>
      <w:t>HB 2482</w:t>
    </w:r>
  </w:p>
  <w:p w:rsidR="00224FF0" w:rsidRDefault="00224FF0" w:rsidP="003F3548">
    <w:pPr>
      <w:pStyle w:val="Footer"/>
    </w:pPr>
    <w:r>
      <w:t>Second Regular Session</w:t>
    </w:r>
    <w:r>
      <w:tab/>
    </w:r>
    <w:r>
      <w:tab/>
      <w:t>Version 2: Caucus &amp; COW</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24158C">
    <w:pPr>
      <w:pStyle w:val="Footer"/>
    </w:pPr>
    <w:proofErr w:type="gramStart"/>
    <w:r>
      <w:t>Fifty-third</w:t>
    </w:r>
    <w:proofErr w:type="gramEnd"/>
    <w:r>
      <w:t xml:space="preserve"> Legislature</w:t>
    </w:r>
    <w:r>
      <w:tab/>
    </w:r>
    <w:r>
      <w:tab/>
      <w:t>HB 2482</w:t>
    </w:r>
  </w:p>
  <w:p w:rsidR="00224FF0" w:rsidRDefault="00224FF0" w:rsidP="0024158C">
    <w:pPr>
      <w:pStyle w:val="Footer"/>
    </w:pPr>
    <w:r>
      <w:t>Second Regular Session</w:t>
    </w:r>
    <w:r>
      <w:tab/>
    </w:r>
    <w:r>
      <w:tab/>
      <w:t>Version 2: Caucus &amp; COW</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24158C">
    <w:pPr>
      <w:pStyle w:val="Footer"/>
    </w:pPr>
    <w:proofErr w:type="gramStart"/>
    <w:r>
      <w:t>Fifty-third</w:t>
    </w:r>
    <w:proofErr w:type="gramEnd"/>
    <w:r>
      <w:t xml:space="preserve"> Legislature</w:t>
    </w:r>
    <w:r>
      <w:tab/>
    </w:r>
    <w:r>
      <w:tab/>
      <w:t>HB 2489</w:t>
    </w:r>
  </w:p>
  <w:p w:rsidR="00224FF0" w:rsidRDefault="00224FF0" w:rsidP="0024158C">
    <w:pPr>
      <w:pStyle w:val="Footer"/>
    </w:pPr>
    <w:r>
      <w:t>Second Regular Session</w:t>
    </w:r>
    <w:r>
      <w:tab/>
    </w:r>
    <w:r>
      <w:tab/>
      <w:t>Version 2: Caucus &amp; COW</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24158C">
    <w:pPr>
      <w:pStyle w:val="Footer"/>
    </w:pPr>
    <w:proofErr w:type="gramStart"/>
    <w:r>
      <w:t>Fifty-third</w:t>
    </w:r>
    <w:proofErr w:type="gramEnd"/>
    <w:r>
      <w:t xml:space="preserve"> Legislature</w:t>
    </w:r>
    <w:r>
      <w:tab/>
    </w:r>
    <w:r>
      <w:tab/>
      <w:t>HB 2502</w:t>
    </w:r>
  </w:p>
  <w:p w:rsidR="00224FF0" w:rsidRDefault="00224FF0" w:rsidP="0024158C">
    <w:pPr>
      <w:pStyle w:val="Footer"/>
    </w:pPr>
    <w:r>
      <w:t>Second Regular Session</w:t>
    </w:r>
    <w:r>
      <w:tab/>
    </w:r>
    <w:r>
      <w:tab/>
      <w:t>Version 2: Caucus &amp; COW</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3F3548">
    <w:pPr>
      <w:pStyle w:val="Footer"/>
    </w:pPr>
    <w:proofErr w:type="gramStart"/>
    <w:r>
      <w:t>Fifty-third</w:t>
    </w:r>
    <w:proofErr w:type="gramEnd"/>
    <w:r>
      <w:t xml:space="preserve"> Legislature</w:t>
    </w:r>
    <w:r>
      <w:tab/>
    </w:r>
    <w:r>
      <w:tab/>
      <w:t>HB 2520</w:t>
    </w:r>
  </w:p>
  <w:p w:rsidR="00224FF0" w:rsidRDefault="00224FF0" w:rsidP="003F3548">
    <w:pPr>
      <w:pStyle w:val="Footer"/>
    </w:pPr>
    <w:r>
      <w:t>Second Regular Session</w:t>
    </w:r>
    <w:r>
      <w:tab/>
    </w:r>
    <w:r>
      <w:tab/>
      <w:t>Version 2: Caucus &amp; COW</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24158C">
    <w:pPr>
      <w:pStyle w:val="Footer"/>
    </w:pPr>
    <w:proofErr w:type="gramStart"/>
    <w:r>
      <w:t>Fifty-third</w:t>
    </w:r>
    <w:proofErr w:type="gramEnd"/>
    <w:r>
      <w:t xml:space="preserve"> Legislature</w:t>
    </w:r>
    <w:r>
      <w:tab/>
    </w:r>
    <w:r>
      <w:tab/>
      <w:t>HB 2520</w:t>
    </w:r>
  </w:p>
  <w:p w:rsidR="00224FF0" w:rsidRDefault="00224FF0" w:rsidP="0024158C">
    <w:pPr>
      <w:pStyle w:val="Footer"/>
    </w:pPr>
    <w:r>
      <w:t>Second Regular Session</w:t>
    </w:r>
    <w:r>
      <w:tab/>
    </w:r>
    <w:r>
      <w:tab/>
      <w:t>Version 2: Caucus &amp; COW</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D6142E">
    <w:pPr>
      <w:pStyle w:val="Footer"/>
    </w:pPr>
    <w:proofErr w:type="gramStart"/>
    <w:r>
      <w:t>Fifty-third</w:t>
    </w:r>
    <w:proofErr w:type="gramEnd"/>
    <w:r>
      <w:t xml:space="preserve"> Legislature</w:t>
    </w:r>
    <w:r>
      <w:tab/>
    </w:r>
    <w:r>
      <w:tab/>
      <w:t>HB 2524</w:t>
    </w:r>
  </w:p>
  <w:p w:rsidR="00224FF0" w:rsidRDefault="00224FF0" w:rsidP="00D6142E">
    <w:pPr>
      <w:pStyle w:val="Footer"/>
    </w:pPr>
    <w:r>
      <w:t>Second Regular Session</w:t>
    </w:r>
    <w:r>
      <w:tab/>
    </w:r>
    <w:r>
      <w:tab/>
      <w:t>Version 2: Caucus &amp; COW</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D6142E">
    <w:pPr>
      <w:pStyle w:val="Footer"/>
    </w:pPr>
    <w:proofErr w:type="gramStart"/>
    <w:r>
      <w:t>Fifty-third</w:t>
    </w:r>
    <w:proofErr w:type="gramEnd"/>
    <w:r>
      <w:t xml:space="preserve"> Legislature</w:t>
    </w:r>
    <w:r>
      <w:tab/>
    </w:r>
    <w:r>
      <w:tab/>
      <w:t>HB 2526</w:t>
    </w:r>
  </w:p>
  <w:p w:rsidR="00224FF0" w:rsidRDefault="00224FF0" w:rsidP="00D6142E">
    <w:pPr>
      <w:pStyle w:val="Footer"/>
    </w:pPr>
    <w:r>
      <w:t>Second Regular Session</w:t>
    </w:r>
    <w:r>
      <w:tab/>
    </w:r>
    <w:r>
      <w:tab/>
      <w:t>Version 2: Caucus &amp; COW</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2F6E47">
    <w:pPr>
      <w:pStyle w:val="Footer"/>
    </w:pPr>
    <w:proofErr w:type="gramStart"/>
    <w:r>
      <w:t>Fifty-third</w:t>
    </w:r>
    <w:proofErr w:type="gramEnd"/>
    <w:r>
      <w:t xml:space="preserve"> Legislature</w:t>
    </w:r>
    <w:r>
      <w:tab/>
    </w:r>
    <w:r>
      <w:tab/>
      <w:t>HB 2545</w:t>
    </w:r>
  </w:p>
  <w:p w:rsidR="00224FF0" w:rsidRDefault="00224FF0" w:rsidP="002F6E47">
    <w:pPr>
      <w:pStyle w:val="Footer"/>
    </w:pPr>
    <w:r>
      <w:t>Second Regular Session</w:t>
    </w:r>
    <w:r>
      <w:tab/>
    </w:r>
    <w:r>
      <w:tab/>
      <w:t>Version 2: Caucus &amp; COW</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D6142E">
    <w:pPr>
      <w:pStyle w:val="Footer"/>
    </w:pPr>
    <w:proofErr w:type="gramStart"/>
    <w:r>
      <w:t>Fifty-third</w:t>
    </w:r>
    <w:proofErr w:type="gramEnd"/>
    <w:r>
      <w:t xml:space="preserve"> Legislature</w:t>
    </w:r>
    <w:r>
      <w:tab/>
    </w:r>
    <w:r>
      <w:tab/>
      <w:t>HB 2534</w:t>
    </w:r>
  </w:p>
  <w:p w:rsidR="00224FF0" w:rsidRDefault="00224FF0" w:rsidP="00D6142E">
    <w:pPr>
      <w:pStyle w:val="Footer"/>
    </w:pPr>
    <w:r>
      <w:t>Second Regular Session</w:t>
    </w:r>
    <w:r>
      <w:tab/>
    </w:r>
    <w:r>
      <w:tab/>
      <w:t>Version 2: Caucus &amp; COW</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D6142E">
    <w:pPr>
      <w:pStyle w:val="Footer"/>
    </w:pPr>
    <w:proofErr w:type="gramStart"/>
    <w:r>
      <w:t>Fifty-third</w:t>
    </w:r>
    <w:proofErr w:type="gramEnd"/>
    <w:r>
      <w:t xml:space="preserve"> Legislature</w:t>
    </w:r>
    <w:r>
      <w:tab/>
    </w:r>
    <w:r>
      <w:tab/>
      <w:t>HB 2536</w:t>
    </w:r>
  </w:p>
  <w:p w:rsidR="00224FF0" w:rsidRDefault="00224FF0" w:rsidP="00D6142E">
    <w:pPr>
      <w:pStyle w:val="Footer"/>
    </w:pPr>
    <w:r>
      <w:t>Second Regular Session</w:t>
    </w:r>
    <w:r>
      <w:tab/>
    </w:r>
    <w:r>
      <w:tab/>
      <w:t>Version 2: Caucus &amp; COW</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D6142E">
    <w:pPr>
      <w:pStyle w:val="Footer"/>
    </w:pPr>
    <w:proofErr w:type="gramStart"/>
    <w:r>
      <w:t>Fifty-third</w:t>
    </w:r>
    <w:proofErr w:type="gramEnd"/>
    <w:r>
      <w:t xml:space="preserve"> Legislature</w:t>
    </w:r>
    <w:r>
      <w:tab/>
    </w:r>
    <w:r>
      <w:tab/>
      <w:t>HB 2561</w:t>
    </w:r>
  </w:p>
  <w:p w:rsidR="00224FF0" w:rsidRDefault="00224FF0" w:rsidP="00D6142E">
    <w:pPr>
      <w:pStyle w:val="Footer"/>
    </w:pPr>
    <w:r>
      <w:t>Second Regular Session</w:t>
    </w:r>
    <w:r>
      <w:tab/>
    </w:r>
    <w:r>
      <w:tab/>
      <w:t>Version 2: Caucus &amp; COW</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D6142E">
    <w:pPr>
      <w:pStyle w:val="Footer"/>
    </w:pPr>
    <w:proofErr w:type="gramStart"/>
    <w:r>
      <w:t>Fifty-third</w:t>
    </w:r>
    <w:proofErr w:type="gramEnd"/>
    <w:r>
      <w:t xml:space="preserve"> Legislature</w:t>
    </w:r>
    <w:r>
      <w:tab/>
    </w:r>
    <w:r>
      <w:tab/>
      <w:t>HB 2563</w:t>
    </w:r>
  </w:p>
  <w:p w:rsidR="00224FF0" w:rsidRDefault="00224FF0" w:rsidP="00D6142E">
    <w:pPr>
      <w:pStyle w:val="Footer"/>
    </w:pPr>
    <w:r>
      <w:t>Second Regular Session</w:t>
    </w:r>
    <w:r>
      <w:tab/>
    </w:r>
    <w:r>
      <w:tab/>
      <w:t>Version 2: Caucus &amp; COW</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D6142E">
    <w:pPr>
      <w:pStyle w:val="Footer"/>
    </w:pPr>
    <w:proofErr w:type="gramStart"/>
    <w:r>
      <w:t>Fifty-third</w:t>
    </w:r>
    <w:proofErr w:type="gramEnd"/>
    <w:r>
      <w:t xml:space="preserve"> Legislature</w:t>
    </w:r>
    <w:r>
      <w:tab/>
    </w:r>
    <w:r>
      <w:tab/>
      <w:t>HB 2578</w:t>
    </w:r>
  </w:p>
  <w:p w:rsidR="00224FF0" w:rsidRDefault="00224FF0" w:rsidP="00D6142E">
    <w:pPr>
      <w:pStyle w:val="Footer"/>
    </w:pPr>
    <w:r>
      <w:t>Second Regular Session</w:t>
    </w:r>
    <w:r>
      <w:tab/>
    </w:r>
    <w:r>
      <w:tab/>
      <w:t>Version 2: Caucus and COW</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Pr="00081D69" w:rsidRDefault="00224FF0" w:rsidP="009257F7">
    <w:pPr>
      <w:pStyle w:val="Footer"/>
    </w:pPr>
    <w:proofErr w:type="gramStart"/>
    <w:r w:rsidRPr="00081D69">
      <w:t>Fifty-third</w:t>
    </w:r>
    <w:proofErr w:type="gramEnd"/>
    <w:r w:rsidRPr="00081D69">
      <w:t xml:space="preserve"> Legislature</w:t>
    </w:r>
    <w:r w:rsidRPr="00081D69">
      <w:tab/>
    </w:r>
    <w:r w:rsidRPr="00081D69">
      <w:tab/>
      <w:t>HB 2512</w:t>
    </w:r>
  </w:p>
  <w:p w:rsidR="00224FF0" w:rsidRPr="00081D69" w:rsidRDefault="00224FF0" w:rsidP="009257F7">
    <w:pPr>
      <w:pStyle w:val="Footer"/>
    </w:pPr>
    <w:r w:rsidRPr="00081D69">
      <w:t>Second Regular Session</w:t>
    </w:r>
    <w:r w:rsidRPr="00081D69">
      <w:tab/>
    </w:r>
    <w:r w:rsidRPr="00081D69">
      <w:tab/>
      <w:t>Version 2: Caucus &amp; COW</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Pr="00081D69" w:rsidRDefault="00224FF0" w:rsidP="00D6142E">
    <w:pPr>
      <w:pStyle w:val="Footer"/>
    </w:pPr>
    <w:proofErr w:type="gramStart"/>
    <w:r w:rsidRPr="00081D69">
      <w:t>Fifty-third</w:t>
    </w:r>
    <w:proofErr w:type="gramEnd"/>
    <w:r w:rsidRPr="00081D69">
      <w:t xml:space="preserve"> Legislature</w:t>
    </w:r>
    <w:r w:rsidRPr="00081D69">
      <w:tab/>
    </w:r>
    <w:r w:rsidRPr="00081D69">
      <w:tab/>
      <w:t>HB 2512</w:t>
    </w:r>
  </w:p>
  <w:p w:rsidR="00224FF0" w:rsidRPr="00081D69" w:rsidRDefault="00224FF0" w:rsidP="00D6142E">
    <w:pPr>
      <w:pStyle w:val="Footer"/>
    </w:pPr>
    <w:r w:rsidRPr="00081D69">
      <w:t>Second Regular Session</w:t>
    </w:r>
    <w:r w:rsidRPr="00081D69">
      <w:tab/>
    </w:r>
    <w:r w:rsidRPr="00081D69">
      <w:tab/>
      <w:t>Version 2: Caucus &amp; COW</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D6142E">
    <w:pPr>
      <w:pStyle w:val="Footer"/>
    </w:pPr>
    <w:proofErr w:type="gramStart"/>
    <w:r>
      <w:t>Fifty-third</w:t>
    </w:r>
    <w:proofErr w:type="gramEnd"/>
    <w:r>
      <w:t xml:space="preserve"> Legislature</w:t>
    </w:r>
    <w:r>
      <w:tab/>
    </w:r>
    <w:r>
      <w:tab/>
      <w:t>HB 2542</w:t>
    </w:r>
  </w:p>
  <w:p w:rsidR="00224FF0" w:rsidRPr="006510C5" w:rsidRDefault="00224FF0" w:rsidP="00D6142E">
    <w:pPr>
      <w:pStyle w:val="Footer"/>
    </w:pPr>
    <w:r>
      <w:t>Second Regular Session</w:t>
    </w:r>
    <w:r>
      <w:tab/>
    </w:r>
    <w:r>
      <w:tab/>
      <w:t xml:space="preserve">Version 2: </w:t>
    </w:r>
    <w:r w:rsidRPr="006510C5">
      <w:t>Caucus &amp; COW</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D6142E">
    <w:pPr>
      <w:pStyle w:val="Footer"/>
    </w:pPr>
    <w:proofErr w:type="gramStart"/>
    <w:r>
      <w:t>Fifty-third</w:t>
    </w:r>
    <w:proofErr w:type="gramEnd"/>
    <w:r>
      <w:t xml:space="preserve"> Legislature</w:t>
    </w:r>
    <w:r>
      <w:tab/>
    </w:r>
    <w:r>
      <w:tab/>
      <w:t>HB 2543</w:t>
    </w:r>
  </w:p>
  <w:p w:rsidR="00224FF0" w:rsidRPr="00BD05A5" w:rsidRDefault="00224FF0" w:rsidP="00D6142E">
    <w:pPr>
      <w:pStyle w:val="Footer"/>
    </w:pPr>
    <w:r>
      <w:t>Second Regular Session</w:t>
    </w:r>
    <w:r>
      <w:tab/>
    </w:r>
    <w:r>
      <w:tab/>
      <w:t xml:space="preserve">Version 2: </w:t>
    </w:r>
    <w:r w:rsidRPr="00C169ED">
      <w:t>Caucus &amp; COW</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Pr="00F838B4" w:rsidRDefault="00224FF0" w:rsidP="00D6142E">
    <w:pPr>
      <w:pStyle w:val="Footer"/>
    </w:pPr>
    <w:proofErr w:type="gramStart"/>
    <w:r w:rsidRPr="00F838B4">
      <w:t>Fifty-third</w:t>
    </w:r>
    <w:proofErr w:type="gramEnd"/>
    <w:r w:rsidRPr="00F838B4">
      <w:t xml:space="preserve"> Legislature</w:t>
    </w:r>
    <w:r w:rsidRPr="00F838B4">
      <w:tab/>
    </w:r>
    <w:r w:rsidRPr="00F838B4">
      <w:tab/>
      <w:t>HB 2551</w:t>
    </w:r>
  </w:p>
  <w:p w:rsidR="00224FF0" w:rsidRPr="00F838B4" w:rsidRDefault="00224FF0" w:rsidP="00D6142E">
    <w:pPr>
      <w:pStyle w:val="Footer"/>
    </w:pPr>
    <w:r w:rsidRPr="00F838B4">
      <w:t>Second Regular Session</w:t>
    </w:r>
    <w:r w:rsidRPr="00F838B4">
      <w:tab/>
    </w:r>
    <w:r w:rsidRPr="00F838B4">
      <w:tab/>
      <w:t>Version 2: Caucus &amp; COW</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EF3AC7">
    <w:pPr>
      <w:pStyle w:val="Footer"/>
    </w:pPr>
    <w:proofErr w:type="gramStart"/>
    <w:r>
      <w:t>Fifty-third</w:t>
    </w:r>
    <w:proofErr w:type="gramEnd"/>
    <w:r>
      <w:t xml:space="preserve"> Legislature</w:t>
    </w:r>
    <w:r>
      <w:tab/>
    </w:r>
    <w:r>
      <w:tab/>
      <w:t>HB 2564</w:t>
    </w:r>
  </w:p>
  <w:p w:rsidR="00224FF0" w:rsidRDefault="00224FF0" w:rsidP="00EF3AC7">
    <w:pPr>
      <w:pStyle w:val="Footer"/>
    </w:pPr>
    <w:r>
      <w:t>Second Regular Session</w:t>
    </w:r>
    <w:r>
      <w:tab/>
    </w:r>
    <w:r>
      <w:tab/>
      <w:t>Version 2: Caucus &amp; COW</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Pr="00952E98" w:rsidRDefault="00224FF0" w:rsidP="003F3548">
    <w:pPr>
      <w:pStyle w:val="Footer"/>
    </w:pPr>
    <w:proofErr w:type="gramStart"/>
    <w:r w:rsidRPr="00952E98">
      <w:t>Fifty-third</w:t>
    </w:r>
    <w:proofErr w:type="gramEnd"/>
    <w:r w:rsidRPr="00952E98">
      <w:t xml:space="preserve"> Legislature</w:t>
    </w:r>
    <w:r w:rsidRPr="00952E98">
      <w:tab/>
    </w:r>
    <w:r w:rsidRPr="00952E98">
      <w:tab/>
      <w:t>HB 2553</w:t>
    </w:r>
  </w:p>
  <w:p w:rsidR="00224FF0" w:rsidRPr="00952E98" w:rsidRDefault="00224FF0" w:rsidP="003F3548">
    <w:pPr>
      <w:pStyle w:val="Footer"/>
    </w:pPr>
    <w:r w:rsidRPr="00952E98">
      <w:t>Second Regular Session</w:t>
    </w:r>
    <w:r w:rsidRPr="00952E98">
      <w:tab/>
    </w:r>
    <w:r w:rsidRPr="00952E98">
      <w:tab/>
      <w:t>Version 2: Caucus &amp; COW</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Pr="00952E98" w:rsidRDefault="00224FF0" w:rsidP="00D6142E">
    <w:pPr>
      <w:pStyle w:val="Footer"/>
    </w:pPr>
    <w:proofErr w:type="gramStart"/>
    <w:r w:rsidRPr="00952E98">
      <w:t>Fifty-third</w:t>
    </w:r>
    <w:proofErr w:type="gramEnd"/>
    <w:r w:rsidRPr="00952E98">
      <w:t xml:space="preserve"> Legislature</w:t>
    </w:r>
    <w:r w:rsidRPr="00952E98">
      <w:tab/>
    </w:r>
    <w:r w:rsidRPr="00952E98">
      <w:tab/>
      <w:t>HB 2553</w:t>
    </w:r>
  </w:p>
  <w:p w:rsidR="00224FF0" w:rsidRPr="00952E98" w:rsidRDefault="00224FF0" w:rsidP="00D6142E">
    <w:pPr>
      <w:pStyle w:val="Footer"/>
    </w:pPr>
    <w:r w:rsidRPr="00952E98">
      <w:t>Second Regular Session</w:t>
    </w:r>
    <w:r w:rsidRPr="00952E98">
      <w:tab/>
    </w:r>
    <w:r w:rsidRPr="00952E98">
      <w:tab/>
      <w:t>Version 2: Caucus &amp; COW</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Pr="00077A06" w:rsidRDefault="00224FF0" w:rsidP="00D6142E">
    <w:pPr>
      <w:pStyle w:val="Footer"/>
    </w:pPr>
    <w:proofErr w:type="gramStart"/>
    <w:r w:rsidRPr="00077A06">
      <w:t>Fifty-third</w:t>
    </w:r>
    <w:proofErr w:type="gramEnd"/>
    <w:r w:rsidRPr="00077A06">
      <w:t xml:space="preserve"> Legislature</w:t>
    </w:r>
    <w:r w:rsidRPr="00077A06">
      <w:tab/>
    </w:r>
    <w:r w:rsidRPr="00077A06">
      <w:tab/>
      <w:t>HB 2556</w:t>
    </w:r>
  </w:p>
  <w:p w:rsidR="00224FF0" w:rsidRPr="00077A06" w:rsidRDefault="00224FF0" w:rsidP="00D6142E">
    <w:pPr>
      <w:pStyle w:val="Footer"/>
    </w:pPr>
    <w:r w:rsidRPr="00077A06">
      <w:t>Second Regular Session</w:t>
    </w:r>
    <w:r w:rsidRPr="00077A06">
      <w:tab/>
    </w:r>
    <w:r w:rsidRPr="00077A06">
      <w:tab/>
      <w:t xml:space="preserve">Version </w:t>
    </w:r>
    <w:r>
      <w:t>2</w:t>
    </w:r>
    <w:r w:rsidRPr="00077A06">
      <w:t xml:space="preserve">: </w:t>
    </w:r>
    <w:r>
      <w:t>Caucus &amp; COW</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D6142E">
    <w:pPr>
      <w:pStyle w:val="Footer"/>
    </w:pPr>
    <w:proofErr w:type="gramStart"/>
    <w:r>
      <w:t>Fifty-third</w:t>
    </w:r>
    <w:proofErr w:type="gramEnd"/>
    <w:r>
      <w:t xml:space="preserve"> Legislature</w:t>
    </w:r>
    <w:r>
      <w:tab/>
    </w:r>
    <w:r>
      <w:tab/>
      <w:t>HB 2596</w:t>
    </w:r>
  </w:p>
  <w:p w:rsidR="00224FF0" w:rsidRPr="00B331FB" w:rsidRDefault="00224FF0" w:rsidP="00D6142E">
    <w:pPr>
      <w:pStyle w:val="Footer"/>
    </w:pPr>
    <w:r>
      <w:t>Second Regular Session</w:t>
    </w:r>
    <w:r>
      <w:tab/>
    </w:r>
    <w:r>
      <w:tab/>
    </w:r>
    <w:r w:rsidRPr="00B060AB">
      <w:t xml:space="preserve">Version </w:t>
    </w:r>
    <w:r>
      <w:t>2</w:t>
    </w:r>
    <w:r w:rsidRPr="00B060AB">
      <w:t>: Caucus &amp; COW</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9257F7">
    <w:pPr>
      <w:pStyle w:val="Footer"/>
    </w:pPr>
    <w:proofErr w:type="gramStart"/>
    <w:r>
      <w:t>Fifty-third</w:t>
    </w:r>
    <w:proofErr w:type="gramEnd"/>
    <w:r>
      <w:t xml:space="preserve"> Legislature</w:t>
    </w:r>
    <w:r>
      <w:tab/>
    </w:r>
    <w:r>
      <w:tab/>
      <w:t>HB 2121</w:t>
    </w:r>
  </w:p>
  <w:p w:rsidR="00224FF0" w:rsidRPr="00D923D9" w:rsidRDefault="00224FF0" w:rsidP="009257F7">
    <w:pPr>
      <w:pStyle w:val="Footer"/>
    </w:pPr>
    <w:r>
      <w:t>Second Regular Session</w:t>
    </w:r>
    <w:r>
      <w:tab/>
    </w:r>
    <w:r>
      <w:tab/>
    </w:r>
    <w:r w:rsidRPr="005E4D84">
      <w:t>Version 2: Caucus &amp; COW</w:t>
    </w:r>
    <w:r w:rsidRPr="00D923D9">
      <w:t xml:space="preserve"> </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9257F7">
    <w:pPr>
      <w:pStyle w:val="Footer"/>
    </w:pPr>
    <w:proofErr w:type="gramStart"/>
    <w:r>
      <w:t>Fifty-third</w:t>
    </w:r>
    <w:proofErr w:type="gramEnd"/>
    <w:r>
      <w:t xml:space="preserve"> Legislature</w:t>
    </w:r>
    <w:r>
      <w:tab/>
    </w:r>
    <w:r>
      <w:tab/>
      <w:t>HB 2395</w:t>
    </w:r>
  </w:p>
  <w:p w:rsidR="00224FF0" w:rsidRDefault="00224FF0" w:rsidP="009257F7">
    <w:pPr>
      <w:pStyle w:val="Footer"/>
    </w:pPr>
    <w:r>
      <w:t>Second Regular Session</w:t>
    </w:r>
    <w:r>
      <w:tab/>
      <w:t xml:space="preserve">                                                                                                    Version 2: Caucus &amp; COW</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9257F7">
    <w:pPr>
      <w:pStyle w:val="Footer"/>
    </w:pPr>
    <w:proofErr w:type="gramStart"/>
    <w:r>
      <w:t>Fifty-third</w:t>
    </w:r>
    <w:proofErr w:type="gramEnd"/>
    <w:r>
      <w:t xml:space="preserve"> Legislature</w:t>
    </w:r>
    <w:r>
      <w:tab/>
    </w:r>
    <w:r>
      <w:tab/>
      <w:t>HB 2500</w:t>
    </w:r>
  </w:p>
  <w:p w:rsidR="00224FF0" w:rsidRDefault="00224FF0" w:rsidP="009257F7">
    <w:pPr>
      <w:pStyle w:val="Footer"/>
    </w:pPr>
    <w:r>
      <w:t xml:space="preserve">Second Regular Session                                                                                                    Version 2: Caucus &amp; COW </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Pr="0073563E" w:rsidRDefault="00224FF0" w:rsidP="009257F7">
    <w:pPr>
      <w:pStyle w:val="Footer"/>
    </w:pPr>
    <w:proofErr w:type="gramStart"/>
    <w:r w:rsidRPr="0073563E">
      <w:t>Fifty-third</w:t>
    </w:r>
    <w:proofErr w:type="gramEnd"/>
    <w:r w:rsidRPr="0073563E">
      <w:t xml:space="preserve"> Legislature</w:t>
    </w:r>
    <w:r w:rsidRPr="0073563E">
      <w:tab/>
    </w:r>
    <w:r w:rsidRPr="0073563E">
      <w:tab/>
      <w:t>HCR 2024</w:t>
    </w:r>
  </w:p>
  <w:p w:rsidR="00224FF0" w:rsidRPr="0073563E" w:rsidRDefault="00224FF0" w:rsidP="009257F7">
    <w:pPr>
      <w:pStyle w:val="Footer"/>
    </w:pPr>
    <w:r w:rsidRPr="0073563E">
      <w:t>Second Regular Session</w:t>
    </w:r>
    <w:r>
      <w:tab/>
      <w:t xml:space="preserve">                                                                                                    </w:t>
    </w:r>
    <w:r w:rsidRPr="0073563E">
      <w:t xml:space="preserve">Version </w:t>
    </w:r>
    <w:r>
      <w:t>2</w:t>
    </w:r>
    <w:r w:rsidRPr="0073563E">
      <w:t xml:space="preserve">: </w:t>
    </w:r>
    <w:r>
      <w:t>Caucus &amp; COW</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9257F7">
    <w:pPr>
      <w:pStyle w:val="Footer"/>
    </w:pPr>
    <w:proofErr w:type="gramStart"/>
    <w:r>
      <w:t>Fifty-third</w:t>
    </w:r>
    <w:proofErr w:type="gramEnd"/>
    <w:r>
      <w:t xml:space="preserve"> Legislature</w:t>
    </w:r>
    <w:r>
      <w:tab/>
    </w:r>
    <w:r>
      <w:tab/>
      <w:t>HB 2021</w:t>
    </w:r>
  </w:p>
  <w:p w:rsidR="00224FF0" w:rsidRDefault="00224FF0" w:rsidP="009257F7">
    <w:pPr>
      <w:pStyle w:val="Footer"/>
    </w:pPr>
    <w:r>
      <w:t>Second Regular Session</w:t>
    </w:r>
    <w:r>
      <w:tab/>
    </w:r>
    <w:r>
      <w:tab/>
      <w:t>Version 2: Caucus &amp; COW</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9257F7">
    <w:pPr>
      <w:pStyle w:val="Footer"/>
    </w:pPr>
    <w:proofErr w:type="gramStart"/>
    <w:r>
      <w:t>Fifty-third</w:t>
    </w:r>
    <w:proofErr w:type="gramEnd"/>
    <w:r>
      <w:t xml:space="preserve"> Legislature</w:t>
    </w:r>
    <w:r>
      <w:tab/>
    </w:r>
    <w:r>
      <w:tab/>
      <w:t>HB 2062</w:t>
    </w:r>
  </w:p>
  <w:p w:rsidR="00224FF0" w:rsidRDefault="00224FF0" w:rsidP="009257F7">
    <w:pPr>
      <w:pStyle w:val="Footer"/>
    </w:pPr>
    <w:r>
      <w:t>Second Regular Session</w:t>
    </w:r>
    <w:r>
      <w:tab/>
    </w:r>
    <w:r>
      <w:tab/>
      <w:t>Version 2: Caucus &amp; COW</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EF3AC7">
    <w:pPr>
      <w:pStyle w:val="Footer"/>
    </w:pPr>
    <w:proofErr w:type="gramStart"/>
    <w:r>
      <w:t>Fifty-third</w:t>
    </w:r>
    <w:proofErr w:type="gramEnd"/>
    <w:r>
      <w:t xml:space="preserve"> Legislature</w:t>
    </w:r>
    <w:r>
      <w:tab/>
    </w:r>
    <w:r>
      <w:tab/>
      <w:t>HCR 2032</w:t>
    </w:r>
  </w:p>
  <w:p w:rsidR="00224FF0" w:rsidRDefault="00224FF0" w:rsidP="00EF3AC7">
    <w:pPr>
      <w:pStyle w:val="Footer"/>
    </w:pPr>
    <w:r>
      <w:t>Second Regular Session</w:t>
    </w:r>
    <w:r>
      <w:tab/>
    </w:r>
    <w:r>
      <w:tab/>
      <w:t>Version 2: Caucus &amp; COW</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9257F7">
    <w:pPr>
      <w:pStyle w:val="Footer"/>
    </w:pPr>
    <w:proofErr w:type="gramStart"/>
    <w:r>
      <w:t>Fifty-third</w:t>
    </w:r>
    <w:proofErr w:type="gramEnd"/>
    <w:r>
      <w:t xml:space="preserve"> Legislature</w:t>
    </w:r>
    <w:r>
      <w:tab/>
    </w:r>
    <w:r>
      <w:tab/>
      <w:t>HB 2065</w:t>
    </w:r>
  </w:p>
  <w:p w:rsidR="00224FF0" w:rsidRDefault="00224FF0" w:rsidP="009257F7">
    <w:pPr>
      <w:pStyle w:val="Footer"/>
    </w:pPr>
    <w:r>
      <w:t>Second Regular Session</w:t>
    </w:r>
    <w:r>
      <w:tab/>
    </w:r>
    <w:r>
      <w:tab/>
      <w:t xml:space="preserve">Version </w:t>
    </w:r>
    <w:fldSimple w:instr=" DOCPROPERTY  &quot;Bill Summary Version&quot;  \* MERGEFORMAT ">
      <w:r>
        <w:t>1</w:t>
      </w:r>
    </w:fldSimple>
    <w:r>
      <w:t>: Caucus &amp; COW</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9257F7">
    <w:pPr>
      <w:pStyle w:val="Footer"/>
    </w:pPr>
    <w:proofErr w:type="gramStart"/>
    <w:r>
      <w:t>Fifty-third</w:t>
    </w:r>
    <w:proofErr w:type="gramEnd"/>
    <w:r>
      <w:t xml:space="preserve"> Legislature</w:t>
    </w:r>
    <w:r>
      <w:tab/>
    </w:r>
    <w:r>
      <w:tab/>
      <w:t>HB 2156</w:t>
    </w:r>
  </w:p>
  <w:p w:rsidR="00224FF0" w:rsidRDefault="00224FF0" w:rsidP="009257F7">
    <w:pPr>
      <w:pStyle w:val="Footer"/>
    </w:pPr>
    <w:r>
      <w:t>Second Regular Session</w:t>
    </w:r>
    <w:r>
      <w:tab/>
    </w:r>
    <w:r>
      <w:tab/>
      <w:t>Version 2: Caucus &amp; COW</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9257F7">
    <w:pPr>
      <w:pStyle w:val="Footer"/>
    </w:pPr>
    <w:proofErr w:type="gramStart"/>
    <w:r>
      <w:t>Fifty-third</w:t>
    </w:r>
    <w:proofErr w:type="gramEnd"/>
    <w:r>
      <w:t xml:space="preserve"> Legislature</w:t>
    </w:r>
    <w:r>
      <w:tab/>
    </w:r>
    <w:r>
      <w:tab/>
      <w:t>HB 2304</w:t>
    </w:r>
  </w:p>
  <w:p w:rsidR="00224FF0" w:rsidRDefault="00224FF0" w:rsidP="009257F7">
    <w:pPr>
      <w:pStyle w:val="Footer"/>
    </w:pPr>
    <w:r>
      <w:t>Second Regular Session</w:t>
    </w:r>
    <w:r>
      <w:tab/>
    </w:r>
    <w:r>
      <w:tab/>
      <w:t>Version 2: Caucus &amp; COW</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9257F7">
    <w:pPr>
      <w:pStyle w:val="Footer"/>
    </w:pPr>
    <w:proofErr w:type="gramStart"/>
    <w:r>
      <w:t>Fifty-third</w:t>
    </w:r>
    <w:proofErr w:type="gramEnd"/>
    <w:r>
      <w:t xml:space="preserve"> Legislature</w:t>
    </w:r>
    <w:r>
      <w:tab/>
    </w:r>
    <w:r>
      <w:tab/>
      <w:t>HB 2414</w:t>
    </w:r>
  </w:p>
  <w:p w:rsidR="00224FF0" w:rsidRDefault="00224FF0" w:rsidP="009257F7">
    <w:pPr>
      <w:pStyle w:val="Footer"/>
    </w:pPr>
    <w:r>
      <w:t>Second Regular Session</w:t>
    </w:r>
    <w:r>
      <w:tab/>
    </w:r>
    <w:r>
      <w:tab/>
      <w:t xml:space="preserve">Version 2: Caucus &amp; COW </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9257F7">
    <w:pPr>
      <w:pStyle w:val="Footer"/>
    </w:pPr>
    <w:proofErr w:type="gramStart"/>
    <w:r>
      <w:t>Fifty-third</w:t>
    </w:r>
    <w:proofErr w:type="gramEnd"/>
    <w:r>
      <w:t xml:space="preserve"> Legislature</w:t>
    </w:r>
    <w:r>
      <w:tab/>
    </w:r>
    <w:r>
      <w:tab/>
      <w:t>HB 2509</w:t>
    </w:r>
  </w:p>
  <w:p w:rsidR="00224FF0" w:rsidRDefault="00224FF0" w:rsidP="009257F7">
    <w:pPr>
      <w:pStyle w:val="Footer"/>
    </w:pPr>
    <w:r>
      <w:t>Second Regular Session</w:t>
    </w:r>
    <w:r>
      <w:tab/>
    </w:r>
    <w:r>
      <w:tab/>
      <w:t>Version 2: Caucus &amp; COW</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B1238D">
    <w:pPr>
      <w:pStyle w:val="Footer"/>
    </w:pPr>
    <w:proofErr w:type="gramStart"/>
    <w:r>
      <w:t>Fifty-third</w:t>
    </w:r>
    <w:proofErr w:type="gramEnd"/>
    <w:r>
      <w:t xml:space="preserve"> Legislature</w:t>
    </w:r>
    <w:r>
      <w:tab/>
    </w:r>
    <w:r>
      <w:tab/>
      <w:t>HB 2516</w:t>
    </w:r>
  </w:p>
  <w:p w:rsidR="00224FF0" w:rsidRDefault="00224FF0" w:rsidP="00B1238D">
    <w:pPr>
      <w:pStyle w:val="Footer"/>
    </w:pPr>
    <w:r>
      <w:t>Second Regular Session</w:t>
    </w:r>
    <w:r>
      <w:tab/>
    </w:r>
    <w:r>
      <w:tab/>
      <w:t xml:space="preserve">Version 2: Caucus &amp; COW </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9257F7">
    <w:pPr>
      <w:pStyle w:val="Footer"/>
    </w:pPr>
    <w:proofErr w:type="gramStart"/>
    <w:r>
      <w:t>Fifty-third</w:t>
    </w:r>
    <w:proofErr w:type="gramEnd"/>
    <w:r>
      <w:t xml:space="preserve"> Legislature</w:t>
    </w:r>
    <w:r>
      <w:tab/>
    </w:r>
    <w:r>
      <w:tab/>
      <w:t>HB 2538</w:t>
    </w:r>
  </w:p>
  <w:p w:rsidR="00224FF0" w:rsidRDefault="00224FF0" w:rsidP="009257F7">
    <w:pPr>
      <w:pStyle w:val="Footer"/>
    </w:pPr>
    <w:r>
      <w:t>Second Regular Session</w:t>
    </w:r>
    <w:r>
      <w:tab/>
    </w:r>
    <w:r>
      <w:tab/>
      <w:t>Version 2: Caucus &amp; COW</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9257F7">
    <w:pPr>
      <w:pStyle w:val="Footer"/>
    </w:pPr>
    <w:proofErr w:type="gramStart"/>
    <w:r>
      <w:t>Fifty-third</w:t>
    </w:r>
    <w:proofErr w:type="gramEnd"/>
    <w:r>
      <w:t xml:space="preserve"> Legislature</w:t>
    </w:r>
    <w:r>
      <w:tab/>
    </w:r>
    <w:r>
      <w:tab/>
      <w:t>HB 2591</w:t>
    </w:r>
  </w:p>
  <w:p w:rsidR="00224FF0" w:rsidRDefault="00224FF0" w:rsidP="009257F7">
    <w:pPr>
      <w:pStyle w:val="Footer"/>
    </w:pPr>
    <w:r>
      <w:t>Second Regular Session</w:t>
    </w:r>
    <w:r>
      <w:tab/>
    </w:r>
    <w:r>
      <w:tab/>
      <w:t>Version 2: Caucus &amp; COW</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9257F7">
    <w:pPr>
      <w:pStyle w:val="Footer"/>
    </w:pPr>
    <w:proofErr w:type="gramStart"/>
    <w:r>
      <w:t>Fifty-third</w:t>
    </w:r>
    <w:proofErr w:type="gramEnd"/>
    <w:r>
      <w:t xml:space="preserve"> Legislature</w:t>
    </w:r>
    <w:r>
      <w:tab/>
    </w:r>
    <w:r>
      <w:tab/>
      <w:t>HCR 2006</w:t>
    </w:r>
  </w:p>
  <w:p w:rsidR="00224FF0" w:rsidRDefault="00224FF0" w:rsidP="009257F7">
    <w:pPr>
      <w:pStyle w:val="Footer"/>
    </w:pPr>
    <w:r>
      <w:t>Second Regular Session</w:t>
    </w:r>
    <w:r>
      <w:tab/>
    </w:r>
    <w:r>
      <w:tab/>
      <w:t>Version 2: Caucus &amp; COW</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9257F7">
    <w:pPr>
      <w:pStyle w:val="Footer"/>
    </w:pPr>
    <w:proofErr w:type="gramStart"/>
    <w:r>
      <w:t>Fifty-third</w:t>
    </w:r>
    <w:proofErr w:type="gramEnd"/>
    <w:r>
      <w:t xml:space="preserve"> Legislature</w:t>
    </w:r>
    <w:r>
      <w:tab/>
    </w:r>
    <w:r>
      <w:tab/>
      <w:t>HCR 2007</w:t>
    </w:r>
  </w:p>
  <w:p w:rsidR="00224FF0" w:rsidRDefault="00224FF0" w:rsidP="009257F7">
    <w:pPr>
      <w:pStyle w:val="Footer"/>
    </w:pPr>
    <w:r>
      <w:t>Second Regular Session</w:t>
    </w:r>
    <w:r>
      <w:tab/>
    </w:r>
    <w:r>
      <w:tab/>
      <w:t xml:space="preserve">Version 2: Caucus &amp; COW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EF3AC7">
    <w:pPr>
      <w:pStyle w:val="Footer"/>
    </w:pPr>
    <w:proofErr w:type="gramStart"/>
    <w:r>
      <w:t>Fifty-third</w:t>
    </w:r>
    <w:proofErr w:type="gramEnd"/>
    <w:r>
      <w:t xml:space="preserve"> Legislature</w:t>
    </w:r>
    <w:r>
      <w:tab/>
    </w:r>
    <w:r>
      <w:tab/>
      <w:t>HB 2064</w:t>
    </w:r>
  </w:p>
  <w:p w:rsidR="00224FF0" w:rsidRDefault="00224FF0" w:rsidP="00EF3AC7">
    <w:pPr>
      <w:pStyle w:val="Footer"/>
    </w:pPr>
    <w:r>
      <w:t>Second Regular Session</w:t>
    </w:r>
    <w:r>
      <w:tab/>
    </w:r>
    <w:r>
      <w:tab/>
      <w:t>Version 2: Caucus &amp; COW</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9257F7">
    <w:pPr>
      <w:pStyle w:val="Footer"/>
    </w:pPr>
    <w:proofErr w:type="gramStart"/>
    <w:r>
      <w:t>Fifty-third</w:t>
    </w:r>
    <w:proofErr w:type="gramEnd"/>
    <w:r>
      <w:t xml:space="preserve"> Legislature</w:t>
    </w:r>
    <w:r>
      <w:tab/>
    </w:r>
    <w:r>
      <w:tab/>
      <w:t>HCR 2039</w:t>
    </w:r>
  </w:p>
  <w:p w:rsidR="00224FF0" w:rsidRDefault="00224FF0" w:rsidP="009257F7">
    <w:pPr>
      <w:pStyle w:val="Footer"/>
    </w:pPr>
    <w:r>
      <w:t>Second Regular Session</w:t>
    </w:r>
    <w:r>
      <w:tab/>
    </w:r>
    <w:r>
      <w:tab/>
      <w:t>Version 2: Caucus &amp; COW</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3F3548">
    <w:pPr>
      <w:pStyle w:val="Footer"/>
    </w:pPr>
    <w:proofErr w:type="gramStart"/>
    <w:r>
      <w:t>Fifty-third</w:t>
    </w:r>
    <w:proofErr w:type="gramEnd"/>
    <w:r>
      <w:t xml:space="preserve"> Legislature</w:t>
    </w:r>
    <w:r>
      <w:tab/>
    </w:r>
    <w:r>
      <w:tab/>
      <w:t>HB 2042</w:t>
    </w:r>
  </w:p>
  <w:p w:rsidR="00224FF0" w:rsidRDefault="00224FF0" w:rsidP="003F3548">
    <w:pPr>
      <w:pStyle w:val="Footer"/>
    </w:pPr>
    <w:r>
      <w:t>Second Regular Session</w:t>
    </w:r>
    <w:r>
      <w:tab/>
    </w:r>
    <w:r>
      <w:tab/>
      <w:t>Version 2: Caucus &amp; COW</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3F3548">
    <w:pPr>
      <w:pStyle w:val="Footer"/>
    </w:pPr>
    <w:proofErr w:type="gramStart"/>
    <w:r>
      <w:t>Fifty-third</w:t>
    </w:r>
    <w:proofErr w:type="gramEnd"/>
    <w:r>
      <w:t xml:space="preserve"> Legislature</w:t>
    </w:r>
    <w:r>
      <w:tab/>
    </w:r>
    <w:r>
      <w:tab/>
      <w:t>HB 2067</w:t>
    </w:r>
  </w:p>
  <w:p w:rsidR="00224FF0" w:rsidRDefault="00224FF0" w:rsidP="003F3548">
    <w:pPr>
      <w:pStyle w:val="Footer"/>
    </w:pPr>
    <w:r>
      <w:t>Second Regular Session</w:t>
    </w:r>
    <w:r>
      <w:tab/>
    </w:r>
    <w:r>
      <w:tab/>
      <w:t>Version 2: Caucus &amp; COW</w: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3F3548">
    <w:pPr>
      <w:pStyle w:val="Footer"/>
    </w:pPr>
    <w:proofErr w:type="gramStart"/>
    <w:r>
      <w:t>Fifty-third</w:t>
    </w:r>
    <w:proofErr w:type="gramEnd"/>
    <w:r>
      <w:t xml:space="preserve"> Legislature</w:t>
    </w:r>
    <w:r>
      <w:tab/>
    </w:r>
    <w:r>
      <w:tab/>
      <w:t>HB 2084</w:t>
    </w:r>
  </w:p>
  <w:p w:rsidR="00224FF0" w:rsidRDefault="00224FF0" w:rsidP="003F3548">
    <w:pPr>
      <w:pStyle w:val="Footer"/>
    </w:pPr>
    <w:r>
      <w:t>Second Regular Session</w:t>
    </w:r>
    <w:r>
      <w:tab/>
    </w:r>
    <w:r>
      <w:tab/>
      <w:t>Version 2: Caucus &amp; COW</w: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3F3548">
    <w:pPr>
      <w:pStyle w:val="Footer"/>
    </w:pPr>
    <w:proofErr w:type="gramStart"/>
    <w:r>
      <w:t>Fifty-third</w:t>
    </w:r>
    <w:proofErr w:type="gramEnd"/>
    <w:r>
      <w:t xml:space="preserve"> Legislature</w:t>
    </w:r>
    <w:r>
      <w:tab/>
    </w:r>
    <w:r>
      <w:tab/>
      <w:t>HB 2107</w:t>
    </w:r>
  </w:p>
  <w:p w:rsidR="00224FF0" w:rsidRDefault="00224FF0" w:rsidP="003F3548">
    <w:pPr>
      <w:pStyle w:val="Footer"/>
    </w:pPr>
    <w:r>
      <w:t>Second Regular Session</w:t>
    </w:r>
    <w:r>
      <w:tab/>
    </w:r>
    <w:r>
      <w:tab/>
      <w:t>Version 2: Caucus &amp; COW</w: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3F3548">
    <w:pPr>
      <w:pStyle w:val="Footer"/>
    </w:pPr>
    <w:proofErr w:type="gramStart"/>
    <w:r>
      <w:t>Fifty-third</w:t>
    </w:r>
    <w:proofErr w:type="gramEnd"/>
    <w:r>
      <w:t xml:space="preserve"> Legislature</w:t>
    </w:r>
    <w:r>
      <w:tab/>
    </w:r>
    <w:r>
      <w:tab/>
      <w:t>HB 2135</w:t>
    </w:r>
  </w:p>
  <w:p w:rsidR="00224FF0" w:rsidRDefault="00224FF0" w:rsidP="003F3548">
    <w:pPr>
      <w:pStyle w:val="Footer"/>
    </w:pPr>
    <w:r>
      <w:t>Second Regular Session</w:t>
    </w:r>
    <w:r>
      <w:tab/>
    </w:r>
    <w:r>
      <w:tab/>
      <w:t>Version 2: Caucus &amp; COW</w: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3F3548">
    <w:pPr>
      <w:pStyle w:val="Footer"/>
    </w:pPr>
    <w:proofErr w:type="gramStart"/>
    <w:r>
      <w:t>Fifty-third</w:t>
    </w:r>
    <w:proofErr w:type="gramEnd"/>
    <w:r>
      <w:t xml:space="preserve"> Legislature</w:t>
    </w:r>
    <w:r>
      <w:tab/>
    </w:r>
    <w:r>
      <w:tab/>
      <w:t>HB 2194</w:t>
    </w:r>
  </w:p>
  <w:p w:rsidR="00224FF0" w:rsidRDefault="00224FF0" w:rsidP="003F3548">
    <w:pPr>
      <w:pStyle w:val="Footer"/>
    </w:pPr>
    <w:r>
      <w:t>Second Regular Session</w:t>
    </w:r>
    <w:r>
      <w:tab/>
    </w:r>
    <w:r>
      <w:tab/>
      <w:t>Version 2: Caucus &amp; COW</w: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3F3548">
    <w:pPr>
      <w:pStyle w:val="Footer"/>
    </w:pPr>
    <w:r>
      <w:t>2Fifty-third Legislature</w:t>
    </w:r>
    <w:r>
      <w:tab/>
    </w:r>
    <w:r>
      <w:tab/>
      <w:t>HB 2196</w:t>
    </w:r>
  </w:p>
  <w:p w:rsidR="00224FF0" w:rsidRDefault="00224FF0" w:rsidP="003F3548">
    <w:pPr>
      <w:pStyle w:val="Footer"/>
    </w:pPr>
    <w:r>
      <w:t>Second Regular Session</w:t>
    </w:r>
    <w:r>
      <w:tab/>
    </w:r>
    <w:r>
      <w:tab/>
      <w:t>Version 2: Caucus &amp; COW</w: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3F3548">
    <w:pPr>
      <w:pStyle w:val="Footer"/>
    </w:pPr>
    <w:proofErr w:type="gramStart"/>
    <w:r>
      <w:t>Fifty-third</w:t>
    </w:r>
    <w:proofErr w:type="gramEnd"/>
    <w:r>
      <w:t xml:space="preserve"> Legislature</w:t>
    </w:r>
    <w:r>
      <w:tab/>
    </w:r>
    <w:r>
      <w:tab/>
      <w:t>HB 2197</w:t>
    </w:r>
  </w:p>
  <w:p w:rsidR="00224FF0" w:rsidRDefault="00224FF0" w:rsidP="003F3548">
    <w:pPr>
      <w:pStyle w:val="Footer"/>
    </w:pPr>
    <w:r>
      <w:t>Second Regular Session</w:t>
    </w:r>
    <w:r>
      <w:tab/>
    </w:r>
    <w:r>
      <w:tab/>
      <w:t>Version 2: Caucus &amp; COW</w: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3F3548">
    <w:pPr>
      <w:pStyle w:val="Footer"/>
    </w:pPr>
    <w:proofErr w:type="gramStart"/>
    <w:r>
      <w:t>Fifty-third</w:t>
    </w:r>
    <w:proofErr w:type="gramEnd"/>
    <w:r>
      <w:t xml:space="preserve"> Legislature</w:t>
    </w:r>
    <w:r>
      <w:tab/>
    </w:r>
    <w:r>
      <w:tab/>
      <w:t>HB 2250</w:t>
    </w:r>
  </w:p>
  <w:p w:rsidR="00224FF0" w:rsidRDefault="00224FF0" w:rsidP="003F3548">
    <w:pPr>
      <w:pStyle w:val="Footer"/>
    </w:pPr>
    <w:r>
      <w:t>Second Regular Session</w:t>
    </w:r>
    <w:r>
      <w:tab/>
    </w:r>
    <w:r>
      <w:tab/>
      <w:t>Version 2: Caucus &amp; COW</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EF3AC7">
    <w:pPr>
      <w:pStyle w:val="Footer"/>
    </w:pPr>
    <w:proofErr w:type="gramStart"/>
    <w:r>
      <w:t>Fifty-third</w:t>
    </w:r>
    <w:proofErr w:type="gramEnd"/>
    <w:r>
      <w:t xml:space="preserve"> Legislature</w:t>
    </w:r>
    <w:r>
      <w:tab/>
    </w:r>
    <w:r>
      <w:tab/>
      <w:t>HB 2154</w:t>
    </w:r>
  </w:p>
  <w:p w:rsidR="00224FF0" w:rsidRDefault="00224FF0" w:rsidP="00EF3AC7">
    <w:pPr>
      <w:pStyle w:val="Footer"/>
    </w:pPr>
    <w:r>
      <w:t>Second Regular Session</w:t>
    </w:r>
    <w:r>
      <w:tab/>
    </w:r>
    <w:r>
      <w:tab/>
      <w:t>Version 2: Caucus &amp; COW</w: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3F3548">
    <w:pPr>
      <w:pStyle w:val="Footer"/>
    </w:pPr>
    <w:proofErr w:type="gramStart"/>
    <w:r>
      <w:t>Fifty-third</w:t>
    </w:r>
    <w:proofErr w:type="gramEnd"/>
    <w:r>
      <w:t xml:space="preserve"> Legislature</w:t>
    </w:r>
    <w:r>
      <w:tab/>
    </w:r>
    <w:r>
      <w:tab/>
      <w:t>HB 2256</w:t>
    </w:r>
  </w:p>
  <w:p w:rsidR="00224FF0" w:rsidRDefault="00224FF0" w:rsidP="003F3548">
    <w:pPr>
      <w:pStyle w:val="Footer"/>
    </w:pPr>
    <w:r>
      <w:t>Second Regular Session</w:t>
    </w:r>
    <w:r>
      <w:tab/>
    </w:r>
    <w:r>
      <w:tab/>
      <w:t>Version 2: Caucus &amp; COW</w: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3F3548">
    <w:pPr>
      <w:pStyle w:val="Footer"/>
    </w:pPr>
    <w:proofErr w:type="gramStart"/>
    <w:r>
      <w:t>Fifty-third</w:t>
    </w:r>
    <w:proofErr w:type="gramEnd"/>
    <w:r>
      <w:t xml:space="preserve"> Legislature</w:t>
    </w:r>
    <w:r>
      <w:tab/>
    </w:r>
    <w:r>
      <w:tab/>
      <w:t>HB 2258</w:t>
    </w:r>
  </w:p>
  <w:p w:rsidR="00224FF0" w:rsidRDefault="00224FF0" w:rsidP="003F3548">
    <w:pPr>
      <w:pStyle w:val="Footer"/>
    </w:pPr>
    <w:r>
      <w:t>Second Regular Session</w:t>
    </w:r>
    <w:r>
      <w:tab/>
    </w:r>
    <w:r>
      <w:tab/>
      <w:t>Version 2: Caucus &amp; COW</w: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3F3548">
    <w:pPr>
      <w:pStyle w:val="Footer"/>
    </w:pPr>
    <w:proofErr w:type="gramStart"/>
    <w:r>
      <w:t>Fifty-third</w:t>
    </w:r>
    <w:proofErr w:type="gramEnd"/>
    <w:r>
      <w:t xml:space="preserve"> Legislature</w:t>
    </w:r>
    <w:r>
      <w:tab/>
    </w:r>
    <w:r>
      <w:tab/>
      <w:t>HB 2321</w:t>
    </w:r>
  </w:p>
  <w:p w:rsidR="00224FF0" w:rsidRDefault="00224FF0" w:rsidP="003F3548">
    <w:pPr>
      <w:pStyle w:val="Footer"/>
    </w:pPr>
    <w:r>
      <w:t>Second Regular Session</w:t>
    </w:r>
    <w:r>
      <w:tab/>
    </w:r>
    <w:r>
      <w:tab/>
      <w:t>Version 2: Caucus &amp; COW</w: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3F3548">
    <w:pPr>
      <w:pStyle w:val="Footer"/>
    </w:pPr>
    <w:proofErr w:type="gramStart"/>
    <w:r>
      <w:t>Fifty-third</w:t>
    </w:r>
    <w:proofErr w:type="gramEnd"/>
    <w:r>
      <w:t xml:space="preserve"> Legislature</w:t>
    </w:r>
    <w:r>
      <w:tab/>
    </w:r>
    <w:r>
      <w:tab/>
      <w:t>HB 2322</w:t>
    </w:r>
  </w:p>
  <w:p w:rsidR="00224FF0" w:rsidRDefault="00224FF0" w:rsidP="003F3548">
    <w:pPr>
      <w:pStyle w:val="Footer"/>
    </w:pPr>
    <w:r>
      <w:t>Second Regular Session</w:t>
    </w:r>
    <w:r>
      <w:tab/>
    </w:r>
    <w:r>
      <w:tab/>
      <w:t>Version 2: Caucus &amp; COW</w: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3F3548">
    <w:pPr>
      <w:pStyle w:val="Footer"/>
    </w:pPr>
    <w:proofErr w:type="gramStart"/>
    <w:r>
      <w:t>Fifty-third</w:t>
    </w:r>
    <w:proofErr w:type="gramEnd"/>
    <w:r>
      <w:t xml:space="preserve"> Legislature</w:t>
    </w:r>
    <w:r>
      <w:tab/>
    </w:r>
    <w:r>
      <w:tab/>
      <w:t>HB 2389</w:t>
    </w:r>
  </w:p>
  <w:p w:rsidR="00224FF0" w:rsidRDefault="00224FF0" w:rsidP="003F3548">
    <w:pPr>
      <w:pStyle w:val="Footer"/>
    </w:pPr>
    <w:r>
      <w:t>Second Regular Session</w:t>
    </w:r>
    <w:r>
      <w:tab/>
    </w:r>
    <w:r>
      <w:tab/>
      <w:t>Version 2: Caucus &amp; COW</w: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3F3548">
    <w:pPr>
      <w:pStyle w:val="Footer"/>
    </w:pPr>
    <w:proofErr w:type="gramStart"/>
    <w:r>
      <w:t>Fifty-third</w:t>
    </w:r>
    <w:proofErr w:type="gramEnd"/>
    <w:r>
      <w:t xml:space="preserve"> Legislature</w:t>
    </w:r>
    <w:r>
      <w:tab/>
    </w:r>
    <w:r>
      <w:tab/>
      <w:t>HB 2411</w:t>
    </w:r>
  </w:p>
  <w:p w:rsidR="00224FF0" w:rsidRDefault="00224FF0" w:rsidP="003F3548">
    <w:pPr>
      <w:pStyle w:val="Footer"/>
    </w:pPr>
    <w:r>
      <w:t>Second Regular Session</w:t>
    </w:r>
    <w:r>
      <w:tab/>
    </w:r>
    <w:r>
      <w:tab/>
      <w:t>Version2: Caucus &amp; COW</w:t>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3F3548">
    <w:pPr>
      <w:pStyle w:val="Footer"/>
    </w:pPr>
    <w:proofErr w:type="gramStart"/>
    <w:r>
      <w:t>Fifty-third</w:t>
    </w:r>
    <w:proofErr w:type="gramEnd"/>
    <w:r>
      <w:t xml:space="preserve"> Legislature</w:t>
    </w:r>
    <w:r>
      <w:tab/>
    </w:r>
    <w:r>
      <w:tab/>
      <w:t>HB 2389</w:t>
    </w:r>
  </w:p>
  <w:p w:rsidR="00224FF0" w:rsidRDefault="00224FF0" w:rsidP="003F3548">
    <w:pPr>
      <w:pStyle w:val="Footer"/>
    </w:pPr>
    <w:r>
      <w:t>Second Regular Session</w:t>
    </w:r>
    <w:r>
      <w:tab/>
    </w:r>
    <w:r>
      <w:tab/>
      <w:t>Version 2: Caucus &amp; COW</w:t>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3F3548">
    <w:pPr>
      <w:pStyle w:val="Footer"/>
    </w:pPr>
    <w:proofErr w:type="gramStart"/>
    <w:r>
      <w:t>Fifty-third</w:t>
    </w:r>
    <w:proofErr w:type="gramEnd"/>
    <w:r>
      <w:t xml:space="preserve"> Legislature</w:t>
    </w:r>
    <w:r>
      <w:tab/>
    </w:r>
    <w:r>
      <w:tab/>
      <w:t>HB 2449</w:t>
    </w:r>
  </w:p>
  <w:p w:rsidR="00224FF0" w:rsidRDefault="00224FF0" w:rsidP="003F3548">
    <w:pPr>
      <w:pStyle w:val="Footer"/>
    </w:pPr>
    <w:r>
      <w:t>Second Regular Session</w:t>
    </w:r>
    <w:r>
      <w:tab/>
    </w:r>
    <w:r>
      <w:tab/>
      <w:t>Version 2: Caucus &amp; COW</w:t>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3F3548">
    <w:pPr>
      <w:pStyle w:val="Footer"/>
    </w:pPr>
    <w:proofErr w:type="gramStart"/>
    <w:r>
      <w:t>Fifty-third</w:t>
    </w:r>
    <w:proofErr w:type="gramEnd"/>
    <w:r>
      <w:t xml:space="preserve"> Legislature</w:t>
    </w:r>
    <w:r>
      <w:tab/>
    </w:r>
    <w:r>
      <w:tab/>
      <w:t>HB 2450</w:t>
    </w:r>
  </w:p>
  <w:p w:rsidR="00224FF0" w:rsidRDefault="00224FF0" w:rsidP="003F3548">
    <w:pPr>
      <w:pStyle w:val="Footer"/>
    </w:pPr>
    <w:r>
      <w:t>Second Regular Session</w:t>
    </w:r>
    <w:r>
      <w:tab/>
    </w:r>
    <w:r>
      <w:tab/>
      <w:t>Version 2: Caucus &amp; COW</w:t>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3F3548">
    <w:pPr>
      <w:pStyle w:val="Footer"/>
    </w:pPr>
    <w:proofErr w:type="gramStart"/>
    <w:r>
      <w:t>Fifty-third</w:t>
    </w:r>
    <w:proofErr w:type="gramEnd"/>
    <w:r>
      <w:t xml:space="preserve"> Legislature</w:t>
    </w:r>
    <w:r>
      <w:tab/>
    </w:r>
    <w:r>
      <w:tab/>
      <w:t>HB 2501</w:t>
    </w:r>
  </w:p>
  <w:p w:rsidR="00224FF0" w:rsidRDefault="00224FF0" w:rsidP="003F3548">
    <w:pPr>
      <w:pStyle w:val="Footer"/>
    </w:pPr>
    <w:r>
      <w:t>Second Regular Session</w:t>
    </w:r>
    <w:r>
      <w:tab/>
    </w:r>
    <w:r>
      <w:tab/>
      <w:t>Version 2: Caucus &amp; COW</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3F3548">
    <w:pPr>
      <w:pStyle w:val="Footer"/>
    </w:pPr>
    <w:proofErr w:type="gramStart"/>
    <w:r>
      <w:t>Fifty-third</w:t>
    </w:r>
    <w:proofErr w:type="gramEnd"/>
    <w:r>
      <w:t xml:space="preserve"> Legislature</w:t>
    </w:r>
    <w:r>
      <w:tab/>
    </w:r>
    <w:r>
      <w:tab/>
      <w:t>HB 2333</w:t>
    </w:r>
  </w:p>
  <w:p w:rsidR="00224FF0" w:rsidRDefault="00224FF0" w:rsidP="003F3548">
    <w:pPr>
      <w:pStyle w:val="Footer"/>
    </w:pPr>
    <w:r>
      <w:t>Second Regular Session</w:t>
    </w:r>
    <w:r>
      <w:tab/>
    </w:r>
    <w:r>
      <w:tab/>
      <w:t>Version 2: Caucus &amp; COW</w:t>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B1238D">
    <w:pPr>
      <w:pStyle w:val="Footer"/>
    </w:pPr>
    <w:proofErr w:type="gramStart"/>
    <w:r>
      <w:t>Fifty-third</w:t>
    </w:r>
    <w:proofErr w:type="gramEnd"/>
    <w:r>
      <w:t xml:space="preserve"> Legislature</w:t>
    </w:r>
    <w:r>
      <w:tab/>
    </w:r>
    <w:r>
      <w:tab/>
      <w:t>HB 2529</w:t>
    </w:r>
  </w:p>
  <w:p w:rsidR="00224FF0" w:rsidRDefault="00224FF0" w:rsidP="00B1238D">
    <w:pPr>
      <w:pStyle w:val="Footer"/>
    </w:pPr>
    <w:r>
      <w:t>Second Regular Session</w:t>
    </w:r>
    <w:r>
      <w:tab/>
    </w:r>
    <w:r>
      <w:tab/>
      <w:t>Version 2: Caucus &amp; COW</w:t>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3F3548">
    <w:pPr>
      <w:pStyle w:val="Footer"/>
    </w:pPr>
    <w:proofErr w:type="gramStart"/>
    <w:r>
      <w:t>Fifty-third</w:t>
    </w:r>
    <w:proofErr w:type="gramEnd"/>
    <w:r>
      <w:t xml:space="preserve"> Legislature</w:t>
    </w:r>
    <w:r>
      <w:tab/>
    </w:r>
    <w:r>
      <w:tab/>
      <w:t>HB 2529</w:t>
    </w:r>
  </w:p>
  <w:p w:rsidR="00224FF0" w:rsidRDefault="00224FF0" w:rsidP="003F3548">
    <w:pPr>
      <w:pStyle w:val="Footer"/>
    </w:pPr>
    <w:r>
      <w:t>Second Regular Session</w:t>
    </w:r>
    <w:r>
      <w:tab/>
    </w:r>
    <w:r>
      <w:tab/>
      <w:t xml:space="preserve">Version </w:t>
    </w:r>
    <w:fldSimple w:instr=" DOCPROPERTY  &quot;Bill Summary Version&quot;  \* MERGEFORMAT ">
      <w:r>
        <w:t>1</w:t>
      </w:r>
    </w:fldSimple>
    <w:r>
      <w:t>: Health</w:t>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3F3548">
    <w:pPr>
      <w:pStyle w:val="Footer"/>
    </w:pPr>
    <w:proofErr w:type="gramStart"/>
    <w:r>
      <w:t>Fifty-third</w:t>
    </w:r>
    <w:proofErr w:type="gramEnd"/>
    <w:r>
      <w:t xml:space="preserve"> Legislature</w:t>
    </w:r>
    <w:r>
      <w:tab/>
    </w:r>
    <w:r>
      <w:tab/>
      <w:t>HB 2548</w:t>
    </w:r>
  </w:p>
  <w:p w:rsidR="00224FF0" w:rsidRDefault="00224FF0" w:rsidP="003F3548">
    <w:pPr>
      <w:pStyle w:val="Footer"/>
    </w:pPr>
    <w:r>
      <w:t>Second Regular Session</w:t>
    </w:r>
    <w:r>
      <w:tab/>
    </w:r>
    <w:r>
      <w:tab/>
      <w:t>Version 2: Caucus &amp; COW</w:t>
    </w: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3F3548">
    <w:pPr>
      <w:pStyle w:val="Footer"/>
    </w:pPr>
    <w:proofErr w:type="gramStart"/>
    <w:r>
      <w:t>Fifty-third</w:t>
    </w:r>
    <w:proofErr w:type="gramEnd"/>
    <w:r>
      <w:t xml:space="preserve"> Legislature</w:t>
    </w:r>
    <w:r>
      <w:tab/>
    </w:r>
    <w:r>
      <w:tab/>
      <w:t>HB 2549</w:t>
    </w:r>
  </w:p>
  <w:p w:rsidR="00224FF0" w:rsidRDefault="00224FF0" w:rsidP="003F3548">
    <w:pPr>
      <w:pStyle w:val="Footer"/>
    </w:pPr>
    <w:r>
      <w:t>Second Regular Session</w:t>
    </w:r>
    <w:r>
      <w:tab/>
    </w:r>
    <w:r>
      <w:tab/>
      <w:t>Version 2: Caucus &amp; COW</w:t>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3F3548">
    <w:pPr>
      <w:pStyle w:val="Footer"/>
    </w:pPr>
    <w:proofErr w:type="gramStart"/>
    <w:r>
      <w:t>Fifty-third</w:t>
    </w:r>
    <w:proofErr w:type="gramEnd"/>
    <w:r>
      <w:t xml:space="preserve"> Legislature</w:t>
    </w:r>
    <w:r>
      <w:tab/>
    </w:r>
    <w:r>
      <w:tab/>
      <w:t>HB 2633</w:t>
    </w:r>
  </w:p>
  <w:p w:rsidR="00224FF0" w:rsidRDefault="00224FF0" w:rsidP="003F3548">
    <w:pPr>
      <w:pStyle w:val="Footer"/>
    </w:pPr>
    <w:r>
      <w:t>Second Regular Session</w:t>
    </w:r>
    <w:r>
      <w:tab/>
    </w:r>
    <w:r>
      <w:tab/>
      <w:t>Version 2: Caucus &amp; COW</w:t>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3F3548">
    <w:pPr>
      <w:pStyle w:val="Footer"/>
    </w:pPr>
    <w:proofErr w:type="gramStart"/>
    <w:r>
      <w:t>Fifty-third</w:t>
    </w:r>
    <w:proofErr w:type="gramEnd"/>
    <w:r>
      <w:t xml:space="preserve"> Legislature</w:t>
    </w:r>
    <w:r>
      <w:tab/>
    </w:r>
    <w:r>
      <w:tab/>
      <w:t>HCR 2034</w:t>
    </w:r>
  </w:p>
  <w:p w:rsidR="00224FF0" w:rsidRDefault="00224FF0" w:rsidP="003F3548">
    <w:pPr>
      <w:pStyle w:val="Footer"/>
    </w:pPr>
    <w:r>
      <w:t>Second Regular Session</w:t>
    </w:r>
    <w:r>
      <w:tab/>
    </w:r>
    <w:r>
      <w:tab/>
      <w:t>Version 2: Caucus &amp; COW</w:t>
    </w: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723925">
    <w:pPr>
      <w:pStyle w:val="Footer"/>
    </w:pPr>
    <w:proofErr w:type="gramStart"/>
    <w:r>
      <w:t>Fifty-third</w:t>
    </w:r>
    <w:proofErr w:type="gramEnd"/>
    <w:r>
      <w:t xml:space="preserve"> Legislature</w:t>
    </w:r>
    <w:r>
      <w:tab/>
    </w:r>
    <w:r>
      <w:tab/>
      <w:t>HB 2006</w:t>
    </w:r>
  </w:p>
  <w:p w:rsidR="00224FF0" w:rsidRDefault="00224FF0" w:rsidP="00723925">
    <w:pPr>
      <w:pStyle w:val="Footer"/>
    </w:pPr>
    <w:r>
      <w:t>Second Regular Session</w:t>
    </w:r>
    <w:r>
      <w:tab/>
    </w:r>
    <w:r>
      <w:tab/>
      <w:t>Version 2: Caucus &amp; COW</w:t>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4069B7">
    <w:pPr>
      <w:pStyle w:val="Footer"/>
    </w:pPr>
    <w:proofErr w:type="gramStart"/>
    <w:r>
      <w:t>Fifty-third</w:t>
    </w:r>
    <w:proofErr w:type="gramEnd"/>
    <w:r>
      <w:t xml:space="preserve"> Legislature</w:t>
    </w:r>
    <w:r>
      <w:tab/>
    </w:r>
    <w:r>
      <w:tab/>
      <w:t>HB 2267</w:t>
    </w:r>
  </w:p>
  <w:p w:rsidR="00224FF0" w:rsidRDefault="00224FF0" w:rsidP="004069B7">
    <w:pPr>
      <w:pStyle w:val="Footer"/>
    </w:pPr>
    <w:r>
      <w:t>Second Regular Session</w:t>
    </w:r>
    <w:r>
      <w:tab/>
    </w:r>
    <w:r>
      <w:tab/>
      <w:t>Version 3: Caucus &amp; COW</w:t>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4069B7">
    <w:pPr>
      <w:pStyle w:val="Footer"/>
    </w:pPr>
    <w:proofErr w:type="gramStart"/>
    <w:r>
      <w:t>Fifty-third</w:t>
    </w:r>
    <w:proofErr w:type="gramEnd"/>
    <w:r>
      <w:t xml:space="preserve"> Legislature</w:t>
    </w:r>
    <w:r>
      <w:tab/>
    </w:r>
    <w:r>
      <w:tab/>
      <w:t>HB 2498</w:t>
    </w:r>
  </w:p>
  <w:p w:rsidR="00224FF0" w:rsidRDefault="00224FF0" w:rsidP="004069B7">
    <w:pPr>
      <w:pStyle w:val="Footer"/>
    </w:pPr>
    <w:r>
      <w:t>Second Regular Session</w:t>
    </w:r>
    <w:r>
      <w:tab/>
    </w:r>
    <w:r>
      <w:tab/>
      <w:t>Version 2: Caucus &amp; COW</w:t>
    </w: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4069B7">
    <w:pPr>
      <w:pStyle w:val="Footer"/>
    </w:pPr>
    <w:proofErr w:type="gramStart"/>
    <w:r>
      <w:t>Fifty-third</w:t>
    </w:r>
    <w:proofErr w:type="gramEnd"/>
    <w:r>
      <w:t xml:space="preserve"> Legislature</w:t>
    </w:r>
    <w:r>
      <w:tab/>
    </w:r>
    <w:r>
      <w:tab/>
      <w:t>HB 2503</w:t>
    </w:r>
  </w:p>
  <w:p w:rsidR="00224FF0" w:rsidRDefault="00224FF0" w:rsidP="004069B7">
    <w:pPr>
      <w:pStyle w:val="Footer"/>
    </w:pPr>
    <w:r>
      <w:t>Second Regular Session</w:t>
    </w:r>
    <w:r>
      <w:tab/>
    </w:r>
    <w:r>
      <w:tab/>
      <w:t>Version 2: Caucus &amp; COW</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EF3AC7">
    <w:pPr>
      <w:pStyle w:val="Footer"/>
    </w:pPr>
    <w:proofErr w:type="gramStart"/>
    <w:r>
      <w:t>Fifty-third</w:t>
    </w:r>
    <w:proofErr w:type="gramEnd"/>
    <w:r>
      <w:t xml:space="preserve"> Legislature</w:t>
    </w:r>
    <w:r>
      <w:tab/>
    </w:r>
    <w:r>
      <w:tab/>
      <w:t>HB 2333</w:t>
    </w:r>
  </w:p>
  <w:p w:rsidR="00224FF0" w:rsidRDefault="00224FF0" w:rsidP="00EF3AC7">
    <w:pPr>
      <w:pStyle w:val="Footer"/>
    </w:pPr>
    <w:r>
      <w:t>Second Regular Session</w:t>
    </w:r>
    <w:r>
      <w:tab/>
    </w:r>
    <w:r>
      <w:tab/>
      <w:t>Version 2: Caucus &amp; COW</w:t>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4069B7">
    <w:pPr>
      <w:pStyle w:val="Footer"/>
    </w:pPr>
    <w:proofErr w:type="gramStart"/>
    <w:r>
      <w:t>Fifty-third</w:t>
    </w:r>
    <w:proofErr w:type="gramEnd"/>
    <w:r>
      <w:t xml:space="preserve"> Legislature</w:t>
    </w:r>
    <w:r>
      <w:tab/>
    </w:r>
    <w:r>
      <w:tab/>
      <w:t>HB 2598</w:t>
    </w:r>
  </w:p>
  <w:p w:rsidR="00224FF0" w:rsidRDefault="00224FF0" w:rsidP="004069B7">
    <w:pPr>
      <w:pStyle w:val="Footer"/>
    </w:pPr>
    <w:r>
      <w:t>Second Regular Session</w:t>
    </w:r>
    <w:r>
      <w:tab/>
    </w:r>
    <w:r>
      <w:tab/>
      <w:t>Version 2: Caucus &amp; COW</w:t>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4069B7">
    <w:pPr>
      <w:pStyle w:val="Footer"/>
    </w:pPr>
    <w:proofErr w:type="gramStart"/>
    <w:r>
      <w:t>Fifty-third</w:t>
    </w:r>
    <w:proofErr w:type="gramEnd"/>
    <w:r>
      <w:t xml:space="preserve"> Legislature</w:t>
    </w:r>
    <w:r>
      <w:tab/>
    </w:r>
    <w:r>
      <w:tab/>
      <w:t>HB 2497</w:t>
    </w:r>
  </w:p>
  <w:p w:rsidR="00224FF0" w:rsidRDefault="00224FF0" w:rsidP="004069B7">
    <w:pPr>
      <w:pStyle w:val="Footer"/>
    </w:pPr>
    <w:r>
      <w:t>Second Regular Session</w:t>
    </w:r>
    <w:r>
      <w:tab/>
    </w:r>
    <w:r>
      <w:tab/>
      <w:t>Version 2: Caucus &amp; Cow</w:t>
    </w: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4069B7">
    <w:pPr>
      <w:pStyle w:val="Footer"/>
    </w:pPr>
    <w:proofErr w:type="gramStart"/>
    <w:r>
      <w:t>Fifty-third</w:t>
    </w:r>
    <w:proofErr w:type="gramEnd"/>
    <w:r>
      <w:t xml:space="preserve"> Legislature</w:t>
    </w:r>
    <w:r>
      <w:tab/>
    </w:r>
    <w:r>
      <w:tab/>
      <w:t>HB 2518</w:t>
    </w:r>
  </w:p>
  <w:p w:rsidR="00224FF0" w:rsidRDefault="00224FF0" w:rsidP="004069B7">
    <w:pPr>
      <w:pStyle w:val="Footer"/>
    </w:pPr>
    <w:r>
      <w:t>Second Regular Session</w:t>
    </w:r>
    <w:r>
      <w:tab/>
    </w:r>
    <w:r>
      <w:tab/>
      <w:t>Version 2: Caucus &amp; COW</w:t>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4069B7">
    <w:pPr>
      <w:pStyle w:val="Footer"/>
    </w:pPr>
    <w:proofErr w:type="gramStart"/>
    <w:r>
      <w:t>Fifty-third</w:t>
    </w:r>
    <w:proofErr w:type="gramEnd"/>
    <w:r>
      <w:t xml:space="preserve"> Legislature</w:t>
    </w:r>
    <w:r>
      <w:tab/>
    </w:r>
    <w:r>
      <w:tab/>
      <w:t>HB 2532</w:t>
    </w:r>
  </w:p>
  <w:p w:rsidR="00224FF0" w:rsidRDefault="00224FF0" w:rsidP="004069B7">
    <w:pPr>
      <w:pStyle w:val="Footer"/>
    </w:pPr>
    <w:r>
      <w:t>Second Regular Session</w:t>
    </w:r>
    <w:r>
      <w:tab/>
    </w:r>
    <w:r>
      <w:tab/>
      <w:t>Version 2: Caucus &amp; Cow</w:t>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4069B7">
    <w:pPr>
      <w:pStyle w:val="Footer"/>
    </w:pPr>
    <w:proofErr w:type="gramStart"/>
    <w:r>
      <w:t>Fifty-third</w:t>
    </w:r>
    <w:proofErr w:type="gramEnd"/>
    <w:r>
      <w:t xml:space="preserve"> Legislature</w:t>
    </w:r>
    <w:r>
      <w:tab/>
    </w:r>
    <w:r>
      <w:tab/>
      <w:t>HB 2558</w:t>
    </w:r>
  </w:p>
  <w:p w:rsidR="00224FF0" w:rsidRDefault="00224FF0" w:rsidP="004069B7">
    <w:pPr>
      <w:pStyle w:val="Footer"/>
    </w:pPr>
    <w:r>
      <w:t>Second Regular Session</w:t>
    </w:r>
    <w:r>
      <w:tab/>
    </w:r>
    <w:r>
      <w:tab/>
      <w:t xml:space="preserve">Version </w:t>
    </w:r>
    <w:fldSimple w:instr=" DOCPROPERTY  &quot;Bill Summary Version&quot;  \* MERGEFORMAT ">
      <w:r>
        <w:t>1</w:t>
      </w:r>
    </w:fldSimple>
    <w:r>
      <w:t>: Caucus &amp; COW</w:t>
    </w: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4069B7">
    <w:pPr>
      <w:pStyle w:val="Footer"/>
    </w:pPr>
    <w:proofErr w:type="gramStart"/>
    <w:r>
      <w:t>Fifty-third</w:t>
    </w:r>
    <w:proofErr w:type="gramEnd"/>
    <w:r>
      <w:t xml:space="preserve"> Legislature</w:t>
    </w:r>
    <w:r>
      <w:tab/>
    </w:r>
    <w:r>
      <w:tab/>
      <w:t>HB 2562</w:t>
    </w:r>
  </w:p>
  <w:p w:rsidR="00224FF0" w:rsidRDefault="00224FF0" w:rsidP="004069B7">
    <w:pPr>
      <w:pStyle w:val="Footer"/>
    </w:pPr>
    <w:r>
      <w:t>Second Regular Session</w:t>
    </w:r>
    <w:r>
      <w:tab/>
    </w:r>
    <w:r>
      <w:tab/>
      <w:t>Version 2: Caucus &amp; Cow</w:t>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4069B7">
    <w:pPr>
      <w:pStyle w:val="Footer"/>
    </w:pPr>
    <w:proofErr w:type="gramStart"/>
    <w:r>
      <w:t>Fifty-third</w:t>
    </w:r>
    <w:proofErr w:type="gramEnd"/>
    <w:r>
      <w:t xml:space="preserve"> Legislature</w:t>
    </w:r>
    <w:r>
      <w:tab/>
    </w:r>
    <w:r>
      <w:tab/>
      <w:t>HB 2622</w:t>
    </w:r>
  </w:p>
  <w:p w:rsidR="00224FF0" w:rsidRDefault="00224FF0" w:rsidP="004069B7">
    <w:pPr>
      <w:pStyle w:val="Footer"/>
    </w:pPr>
    <w:r>
      <w:t>Second Regular Session</w:t>
    </w:r>
    <w:r>
      <w:tab/>
    </w:r>
    <w:r>
      <w:tab/>
      <w:t>Version 2: Caucus &amp; COW</w:t>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4069B7">
    <w:pPr>
      <w:pStyle w:val="Footer"/>
    </w:pPr>
    <w:proofErr w:type="gramStart"/>
    <w:r>
      <w:t>Fifty-third</w:t>
    </w:r>
    <w:proofErr w:type="gramEnd"/>
    <w:r>
      <w:t xml:space="preserve"> Legislature</w:t>
    </w:r>
    <w:r>
      <w:tab/>
    </w:r>
    <w:r>
      <w:tab/>
      <w:t>HB 2006</w:t>
    </w:r>
  </w:p>
  <w:p w:rsidR="00224FF0" w:rsidRDefault="00224FF0" w:rsidP="004069B7">
    <w:pPr>
      <w:pStyle w:val="Footer"/>
    </w:pPr>
    <w:r>
      <w:t>Second Regular Session</w:t>
    </w:r>
    <w:r>
      <w:tab/>
    </w:r>
    <w:r>
      <w:tab/>
      <w:t>Version 2: Caucus &amp; COW</w:t>
    </w: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4069B7">
    <w:pPr>
      <w:pStyle w:val="Footer"/>
    </w:pPr>
    <w:proofErr w:type="gramStart"/>
    <w:r>
      <w:t>Fifty-third</w:t>
    </w:r>
    <w:proofErr w:type="gramEnd"/>
    <w:r>
      <w:t xml:space="preserve"> Legislature</w:t>
    </w:r>
    <w:r>
      <w:tab/>
    </w:r>
    <w:r>
      <w:tab/>
      <w:t>HB 2118</w:t>
    </w:r>
  </w:p>
  <w:p w:rsidR="00224FF0" w:rsidRDefault="00224FF0" w:rsidP="004069B7">
    <w:pPr>
      <w:pStyle w:val="Footer"/>
    </w:pPr>
    <w:r>
      <w:t>Second Regular Session</w:t>
    </w:r>
    <w:r>
      <w:tab/>
    </w:r>
    <w:r>
      <w:tab/>
      <w:t xml:space="preserve">Version </w:t>
    </w:r>
    <w:fldSimple w:instr=" DOCPROPERTY  &quot;Bill Summary Version&quot;  \* MERGEFORMAT ">
      <w:r>
        <w:t>1</w:t>
      </w:r>
    </w:fldSimple>
    <w:r>
      <w:t>: Caucus &amp; COW</w:t>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Default="00224FF0" w:rsidP="004069B7">
    <w:pPr>
      <w:pStyle w:val="Footer"/>
    </w:pPr>
    <w:proofErr w:type="gramStart"/>
    <w:r>
      <w:t>Fifty-third</w:t>
    </w:r>
    <w:proofErr w:type="gramEnd"/>
    <w:r>
      <w:t xml:space="preserve"> Legislature</w:t>
    </w:r>
    <w:r>
      <w:tab/>
    </w:r>
    <w:r>
      <w:tab/>
      <w:t>HB 2239</w:t>
    </w:r>
  </w:p>
  <w:p w:rsidR="00224FF0" w:rsidRDefault="00224FF0" w:rsidP="004069B7">
    <w:pPr>
      <w:pStyle w:val="Footer"/>
    </w:pPr>
    <w:r>
      <w:t>Second Regular Session</w:t>
    </w:r>
    <w:r>
      <w:tab/>
    </w:r>
    <w:r>
      <w:tab/>
      <w:t>Version 2: Caucus &amp; COW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FC6" w:rsidRDefault="00362FC6" w:rsidP="00E86E60">
      <w:r>
        <w:separator/>
      </w:r>
    </w:p>
  </w:footnote>
  <w:footnote w:type="continuationSeparator" w:id="0">
    <w:p w:rsidR="00362FC6" w:rsidRDefault="00362FC6" w:rsidP="00E86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F0" w:rsidRPr="007A0BD0" w:rsidRDefault="00224FF0" w:rsidP="004069B7">
    <w:pPr>
      <w:pStyle w:val="Header"/>
      <w:tabs>
        <w:tab w:val="clear" w:pos="4680"/>
        <w:tab w:val="clear" w:pos="9360"/>
        <w:tab w:val="left" w:pos="798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256"/>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3206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763E19"/>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7B7116"/>
    <w:multiLevelType w:val="hybridMultilevel"/>
    <w:tmpl w:val="3BB4DF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17E62B6"/>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1D56951"/>
    <w:multiLevelType w:val="hybridMultilevel"/>
    <w:tmpl w:val="2BCCB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DF7CC2"/>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2BB5DFB"/>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313121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3753DC8"/>
    <w:multiLevelType w:val="multilevel"/>
    <w:tmpl w:val="A3CC67B6"/>
    <w:lvl w:ilvl="0">
      <w:start w:val="1"/>
      <w:numFmt w:val="decimal"/>
      <w:lvlText w:val="%1."/>
      <w:lvlJc w:val="left"/>
      <w:pPr>
        <w:ind w:left="360" w:hanging="360"/>
      </w:pPr>
      <w:rPr>
        <w:rFonts w:hint="default"/>
        <w:sz w:val="22"/>
        <w:szCs w:val="22"/>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3A6164C"/>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3D654DF"/>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3E77080"/>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646676B"/>
    <w:multiLevelType w:val="multilevel"/>
    <w:tmpl w:val="41B66208"/>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8DF0D86"/>
    <w:multiLevelType w:val="hybridMultilevel"/>
    <w:tmpl w:val="0D22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430698"/>
    <w:multiLevelType w:val="multilevel"/>
    <w:tmpl w:val="41B66208"/>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99675C4"/>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9A76C53"/>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C37293"/>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D1C29D9"/>
    <w:multiLevelType w:val="hybridMultilevel"/>
    <w:tmpl w:val="69C06D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0E9D6072"/>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0F4F05BF"/>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0F7B17B7"/>
    <w:multiLevelType w:val="hybridMultilevel"/>
    <w:tmpl w:val="26F62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FE20DA6"/>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0E12D54"/>
    <w:multiLevelType w:val="hybridMultilevel"/>
    <w:tmpl w:val="50A2E6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2015177"/>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3AC527C"/>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3C92F4A"/>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3D175AB"/>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3F01136"/>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56C000F"/>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9B747C6"/>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B0D7FAA"/>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1B4447C9"/>
    <w:multiLevelType w:val="hybridMultilevel"/>
    <w:tmpl w:val="637C1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B596700"/>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C9F48F5"/>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CFE605A"/>
    <w:multiLevelType w:val="hybridMultilevel"/>
    <w:tmpl w:val="7F80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DA3368B"/>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1E154C04"/>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1F496D8A"/>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1F4F4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1A27C8C"/>
    <w:multiLevelType w:val="hybridMultilevel"/>
    <w:tmpl w:val="9A949F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2486AF8"/>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3907203"/>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4435EA9"/>
    <w:multiLevelType w:val="multilevel"/>
    <w:tmpl w:val="7EBA4BB8"/>
    <w:lvl w:ilvl="0">
      <w:start w:val="1"/>
      <w:numFmt w:val="decimal"/>
      <w:lvlText w:val="%1."/>
      <w:lvlJc w:val="left"/>
      <w:pPr>
        <w:ind w:left="360" w:hanging="360"/>
      </w:pPr>
      <w:rPr>
        <w:rFonts w:hint="default"/>
        <w:sz w:val="22"/>
        <w:szCs w:val="22"/>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485383F"/>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4B268CB"/>
    <w:multiLevelType w:val="hybridMultilevel"/>
    <w:tmpl w:val="24424A82"/>
    <w:lvl w:ilvl="0" w:tplc="8CEEEBA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4C7201A"/>
    <w:multiLevelType w:val="hybridMultilevel"/>
    <w:tmpl w:val="546078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5BF3821"/>
    <w:multiLevelType w:val="multilevel"/>
    <w:tmpl w:val="41B66208"/>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5D220DE"/>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9FB2C5F"/>
    <w:multiLevelType w:val="hybridMultilevel"/>
    <w:tmpl w:val="C55A93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2A873289"/>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AA7132E"/>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AD96F49"/>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B9B0DBA"/>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2C0030C3"/>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2D211132"/>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2D6129FC"/>
    <w:multiLevelType w:val="multilevel"/>
    <w:tmpl w:val="41B66208"/>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2DA43205"/>
    <w:multiLevelType w:val="multilevel"/>
    <w:tmpl w:val="41B66208"/>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2DA725EB"/>
    <w:multiLevelType w:val="hybridMultilevel"/>
    <w:tmpl w:val="D1B2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DFB24DF"/>
    <w:multiLevelType w:val="multilevel"/>
    <w:tmpl w:val="41B66208"/>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2E355A87"/>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2EE0138B"/>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2EE248BA"/>
    <w:multiLevelType w:val="hybridMultilevel"/>
    <w:tmpl w:val="D7880F1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F481C6E"/>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2FAB7872"/>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35525253"/>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83930BD"/>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8E3123D"/>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39343599"/>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39CE480B"/>
    <w:multiLevelType w:val="multilevel"/>
    <w:tmpl w:val="2A16E86A"/>
    <w:lvl w:ilvl="0">
      <w:start w:val="1"/>
      <w:numFmt w:val="decimal"/>
      <w:lvlText w:val="%1."/>
      <w:lvlJc w:val="left"/>
      <w:pPr>
        <w:ind w:left="360" w:hanging="360"/>
      </w:pPr>
      <w:rPr>
        <w:rFonts w:hint="default"/>
        <w:sz w:val="22"/>
        <w:szCs w:val="22"/>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A1915AD"/>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3BC1083E"/>
    <w:multiLevelType w:val="hybridMultilevel"/>
    <w:tmpl w:val="90C8F2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3BDE06F5"/>
    <w:multiLevelType w:val="hybridMultilevel"/>
    <w:tmpl w:val="167CE2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D385C5B"/>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3D6A44A3"/>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3D6F13EE"/>
    <w:multiLevelType w:val="hybridMultilevel"/>
    <w:tmpl w:val="9AE4A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E404B41"/>
    <w:multiLevelType w:val="multilevel"/>
    <w:tmpl w:val="83420CCA"/>
    <w:lvl w:ilvl="0">
      <w:start w:val="1"/>
      <w:numFmt w:val="decimal"/>
      <w:lvlText w:val="%1."/>
      <w:lvlJc w:val="left"/>
      <w:pPr>
        <w:ind w:left="360" w:hanging="360"/>
      </w:pPr>
      <w:rPr>
        <w:rFonts w:hint="default"/>
        <w:sz w:val="22"/>
        <w:szCs w:val="22"/>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3E742276"/>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3F32227E"/>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3FC51A82"/>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3FCF1FBE"/>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3FE920F5"/>
    <w:multiLevelType w:val="hybridMultilevel"/>
    <w:tmpl w:val="03A2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0220E18"/>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41076E52"/>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11B63C7"/>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417573D4"/>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1BB55DE"/>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41FE024D"/>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42F21197"/>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43071E70"/>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3083A0C"/>
    <w:multiLevelType w:val="hybridMultilevel"/>
    <w:tmpl w:val="1C64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4232B6D"/>
    <w:multiLevelType w:val="hybridMultilevel"/>
    <w:tmpl w:val="5F8025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45FD4212"/>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60871BB"/>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46B5447C"/>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484C411C"/>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48B91D0D"/>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48F051F0"/>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499E7123"/>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4A113759"/>
    <w:multiLevelType w:val="hybridMultilevel"/>
    <w:tmpl w:val="531CEA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4BFB25C5"/>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4D3D71BF"/>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4DC94B7D"/>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4E710910"/>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4EBB2FBF"/>
    <w:multiLevelType w:val="hybridMultilevel"/>
    <w:tmpl w:val="A7B08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08C6441"/>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52F24987"/>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5AF660E"/>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5615376D"/>
    <w:multiLevelType w:val="hybridMultilevel"/>
    <w:tmpl w:val="3538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6BA6E75"/>
    <w:multiLevelType w:val="hybridMultilevel"/>
    <w:tmpl w:val="8A6266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57C20112"/>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584473DE"/>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88F1E7B"/>
    <w:multiLevelType w:val="hybridMultilevel"/>
    <w:tmpl w:val="28664B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9E872DD"/>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5B7A21DB"/>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5BE22C20"/>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5DED1F65"/>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5FA459B6"/>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01F532E"/>
    <w:multiLevelType w:val="hybridMultilevel"/>
    <w:tmpl w:val="C734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030509F"/>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1652662"/>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61B350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629C42A7"/>
    <w:multiLevelType w:val="hybridMultilevel"/>
    <w:tmpl w:val="7766FF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5DE334F"/>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66B33AD2"/>
    <w:multiLevelType w:val="hybridMultilevel"/>
    <w:tmpl w:val="B0449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67B55761"/>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69FA7937"/>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69FD5499"/>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69FD55B0"/>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6A772934"/>
    <w:multiLevelType w:val="hybridMultilevel"/>
    <w:tmpl w:val="7626191E"/>
    <w:lvl w:ilvl="0" w:tplc="60C2799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6AAE5AFA"/>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AE107E5"/>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6AF04815"/>
    <w:multiLevelType w:val="hybridMultilevel"/>
    <w:tmpl w:val="18B2DB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6BE45060"/>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6C110DB6"/>
    <w:multiLevelType w:val="hybridMultilevel"/>
    <w:tmpl w:val="7E38A5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15:restartNumberingAfterBreak="0">
    <w:nsid w:val="6D2C7C7A"/>
    <w:multiLevelType w:val="hybridMultilevel"/>
    <w:tmpl w:val="5F12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D4C535F"/>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6F8D5021"/>
    <w:multiLevelType w:val="multilevel"/>
    <w:tmpl w:val="A2065BE4"/>
    <w:lvl w:ilvl="0">
      <w:start w:val="1"/>
      <w:numFmt w:val="decimal"/>
      <w:lvlText w:val="%1."/>
      <w:lvlJc w:val="left"/>
      <w:pPr>
        <w:ind w:left="360" w:hanging="360"/>
      </w:pPr>
      <w:rPr>
        <w:rFonts w:hint="default"/>
        <w:sz w:val="22"/>
        <w:szCs w:val="22"/>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06E7C43"/>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15:restartNumberingAfterBreak="0">
    <w:nsid w:val="70AB110F"/>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1" w15:restartNumberingAfterBreak="0">
    <w:nsid w:val="70DC7C0C"/>
    <w:multiLevelType w:val="multilevel"/>
    <w:tmpl w:val="41B66208"/>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2" w15:restartNumberingAfterBreak="0">
    <w:nsid w:val="71825CE2"/>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72B1399C"/>
    <w:multiLevelType w:val="hybridMultilevel"/>
    <w:tmpl w:val="AF6A0B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4" w15:restartNumberingAfterBreak="0">
    <w:nsid w:val="73165AAC"/>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73B234D9"/>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6" w15:restartNumberingAfterBreak="0">
    <w:nsid w:val="73CB1540"/>
    <w:multiLevelType w:val="hybridMultilevel"/>
    <w:tmpl w:val="BF08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41230F3"/>
    <w:multiLevelType w:val="hybridMultilevel"/>
    <w:tmpl w:val="F898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4140694"/>
    <w:multiLevelType w:val="hybridMultilevel"/>
    <w:tmpl w:val="FF12D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746221B4"/>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0" w15:restartNumberingAfterBreak="0">
    <w:nsid w:val="763E6D6B"/>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1" w15:restartNumberingAfterBreak="0">
    <w:nsid w:val="76AF6A36"/>
    <w:multiLevelType w:val="hybridMultilevel"/>
    <w:tmpl w:val="F2E4B2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76BB2503"/>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3" w15:restartNumberingAfterBreak="0">
    <w:nsid w:val="772A585C"/>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4" w15:restartNumberingAfterBreak="0">
    <w:nsid w:val="773873D7"/>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5" w15:restartNumberingAfterBreak="0">
    <w:nsid w:val="77B81B24"/>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6" w15:restartNumberingAfterBreak="0">
    <w:nsid w:val="78146C83"/>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7" w15:restartNumberingAfterBreak="0">
    <w:nsid w:val="798C5467"/>
    <w:multiLevelType w:val="hybridMultilevel"/>
    <w:tmpl w:val="7266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9F91B2A"/>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9" w15:restartNumberingAfterBreak="0">
    <w:nsid w:val="7ADB74C3"/>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0" w15:restartNumberingAfterBreak="0">
    <w:nsid w:val="7B0E1286"/>
    <w:multiLevelType w:val="hybridMultilevel"/>
    <w:tmpl w:val="3C4E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B385E60"/>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2" w15:restartNumberingAfterBreak="0">
    <w:nsid w:val="7BCB5DA4"/>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3" w15:restartNumberingAfterBreak="0">
    <w:nsid w:val="7E7B02F8"/>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4" w15:restartNumberingAfterBreak="0">
    <w:nsid w:val="7EFF5651"/>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9"/>
  </w:num>
  <w:num w:numId="2">
    <w:abstractNumId w:val="50"/>
  </w:num>
  <w:num w:numId="3">
    <w:abstractNumId w:val="145"/>
  </w:num>
  <w:num w:numId="4">
    <w:abstractNumId w:val="4"/>
  </w:num>
  <w:num w:numId="5">
    <w:abstractNumId w:val="68"/>
  </w:num>
  <w:num w:numId="6">
    <w:abstractNumId w:val="127"/>
  </w:num>
  <w:num w:numId="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1"/>
  </w:num>
  <w:num w:numId="10">
    <w:abstractNumId w:val="28"/>
  </w:num>
  <w:num w:numId="11">
    <w:abstractNumId w:val="124"/>
  </w:num>
  <w:num w:numId="12">
    <w:abstractNumId w:val="106"/>
  </w:num>
  <w:num w:numId="13">
    <w:abstractNumId w:val="1"/>
  </w:num>
  <w:num w:numId="14">
    <w:abstractNumId w:val="99"/>
  </w:num>
  <w:num w:numId="15">
    <w:abstractNumId w:val="31"/>
  </w:num>
  <w:num w:numId="16">
    <w:abstractNumId w:val="40"/>
  </w:num>
  <w:num w:numId="17">
    <w:abstractNumId w:val="122"/>
  </w:num>
  <w:num w:numId="18">
    <w:abstractNumId w:val="83"/>
  </w:num>
  <w:num w:numId="19">
    <w:abstractNumId w:val="61"/>
  </w:num>
  <w:num w:numId="20">
    <w:abstractNumId w:val="88"/>
  </w:num>
  <w:num w:numId="21">
    <w:abstractNumId w:val="24"/>
  </w:num>
  <w:num w:numId="22">
    <w:abstractNumId w:val="85"/>
  </w:num>
  <w:num w:numId="23">
    <w:abstractNumId w:val="27"/>
  </w:num>
  <w:num w:numId="24">
    <w:abstractNumId w:val="76"/>
  </w:num>
  <w:num w:numId="25">
    <w:abstractNumId w:val="16"/>
  </w:num>
  <w:num w:numId="26">
    <w:abstractNumId w:val="30"/>
  </w:num>
  <w:num w:numId="27">
    <w:abstractNumId w:val="144"/>
  </w:num>
  <w:num w:numId="28">
    <w:abstractNumId w:val="93"/>
  </w:num>
  <w:num w:numId="29">
    <w:abstractNumId w:val="121"/>
  </w:num>
  <w:num w:numId="30">
    <w:abstractNumId w:val="53"/>
  </w:num>
  <w:num w:numId="31">
    <w:abstractNumId w:val="45"/>
  </w:num>
  <w:num w:numId="32">
    <w:abstractNumId w:val="100"/>
  </w:num>
  <w:num w:numId="33">
    <w:abstractNumId w:val="156"/>
  </w:num>
  <w:num w:numId="34">
    <w:abstractNumId w:val="43"/>
  </w:num>
  <w:num w:numId="35">
    <w:abstractNumId w:val="79"/>
  </w:num>
  <w:num w:numId="36">
    <w:abstractNumId w:val="46"/>
  </w:num>
  <w:num w:numId="37">
    <w:abstractNumId w:val="63"/>
  </w:num>
  <w:num w:numId="38">
    <w:abstractNumId w:val="130"/>
  </w:num>
  <w:num w:numId="39">
    <w:abstractNumId w:val="151"/>
  </w:num>
  <w:num w:numId="40">
    <w:abstractNumId w:val="41"/>
  </w:num>
  <w:num w:numId="41">
    <w:abstractNumId w:val="133"/>
  </w:num>
  <w:num w:numId="42">
    <w:abstractNumId w:val="3"/>
  </w:num>
  <w:num w:numId="43">
    <w:abstractNumId w:val="38"/>
  </w:num>
  <w:num w:numId="44">
    <w:abstractNumId w:val="153"/>
  </w:num>
  <w:num w:numId="45">
    <w:abstractNumId w:val="155"/>
  </w:num>
  <w:num w:numId="46">
    <w:abstractNumId w:val="44"/>
  </w:num>
  <w:num w:numId="47">
    <w:abstractNumId w:val="70"/>
  </w:num>
  <w:num w:numId="48">
    <w:abstractNumId w:val="109"/>
  </w:num>
  <w:num w:numId="49">
    <w:abstractNumId w:val="5"/>
  </w:num>
  <w:num w:numId="50">
    <w:abstractNumId w:val="138"/>
  </w:num>
  <w:num w:numId="51">
    <w:abstractNumId w:val="77"/>
  </w:num>
  <w:num w:numId="52">
    <w:abstractNumId w:val="98"/>
  </w:num>
  <w:num w:numId="53">
    <w:abstractNumId w:val="39"/>
  </w:num>
  <w:num w:numId="54">
    <w:abstractNumId w:val="17"/>
  </w:num>
  <w:num w:numId="55">
    <w:abstractNumId w:val="6"/>
  </w:num>
  <w:num w:numId="56">
    <w:abstractNumId w:val="0"/>
  </w:num>
  <w:num w:numId="57">
    <w:abstractNumId w:val="95"/>
  </w:num>
  <w:num w:numId="58">
    <w:abstractNumId w:val="163"/>
  </w:num>
  <w:num w:numId="59">
    <w:abstractNumId w:val="2"/>
  </w:num>
  <w:num w:numId="60">
    <w:abstractNumId w:val="164"/>
  </w:num>
  <w:num w:numId="61">
    <w:abstractNumId w:val="71"/>
  </w:num>
  <w:num w:numId="62">
    <w:abstractNumId w:val="108"/>
  </w:num>
  <w:num w:numId="63">
    <w:abstractNumId w:val="10"/>
  </w:num>
  <w:num w:numId="64">
    <w:abstractNumId w:val="42"/>
  </w:num>
  <w:num w:numId="65">
    <w:abstractNumId w:val="134"/>
  </w:num>
  <w:num w:numId="66">
    <w:abstractNumId w:val="86"/>
  </w:num>
  <w:num w:numId="67">
    <w:abstractNumId w:val="162"/>
  </w:num>
  <w:num w:numId="68">
    <w:abstractNumId w:val="160"/>
  </w:num>
  <w:num w:numId="69">
    <w:abstractNumId w:val="147"/>
  </w:num>
  <w:num w:numId="70">
    <w:abstractNumId w:val="146"/>
  </w:num>
  <w:num w:numId="71">
    <w:abstractNumId w:val="19"/>
  </w:num>
  <w:num w:numId="72">
    <w:abstractNumId w:val="135"/>
  </w:num>
  <w:num w:numId="73">
    <w:abstractNumId w:val="111"/>
  </w:num>
  <w:num w:numId="74">
    <w:abstractNumId w:val="65"/>
  </w:num>
  <w:num w:numId="75">
    <w:abstractNumId w:val="139"/>
  </w:num>
  <w:num w:numId="76">
    <w:abstractNumId w:val="149"/>
  </w:num>
  <w:num w:numId="77">
    <w:abstractNumId w:val="32"/>
  </w:num>
  <w:num w:numId="78">
    <w:abstractNumId w:val="129"/>
  </w:num>
  <w:num w:numId="79">
    <w:abstractNumId w:val="7"/>
  </w:num>
  <w:num w:numId="80">
    <w:abstractNumId w:val="87"/>
  </w:num>
  <w:num w:numId="81">
    <w:abstractNumId w:val="131"/>
  </w:num>
  <w:num w:numId="82">
    <w:abstractNumId w:val="12"/>
  </w:num>
  <w:num w:numId="83">
    <w:abstractNumId w:val="67"/>
  </w:num>
  <w:num w:numId="84">
    <w:abstractNumId w:val="18"/>
  </w:num>
  <w:num w:numId="85">
    <w:abstractNumId w:val="78"/>
  </w:num>
  <w:num w:numId="86">
    <w:abstractNumId w:val="103"/>
  </w:num>
  <w:num w:numId="87">
    <w:abstractNumId w:val="101"/>
  </w:num>
  <w:num w:numId="88">
    <w:abstractNumId w:val="54"/>
  </w:num>
  <w:num w:numId="89">
    <w:abstractNumId w:val="116"/>
  </w:num>
  <w:num w:numId="90">
    <w:abstractNumId w:val="154"/>
  </w:num>
  <w:num w:numId="91">
    <w:abstractNumId w:val="94"/>
  </w:num>
  <w:num w:numId="92">
    <w:abstractNumId w:val="128"/>
  </w:num>
  <w:num w:numId="93">
    <w:abstractNumId w:val="96"/>
  </w:num>
  <w:num w:numId="94">
    <w:abstractNumId w:val="136"/>
  </w:num>
  <w:num w:numId="95">
    <w:abstractNumId w:val="119"/>
  </w:num>
  <w:num w:numId="96">
    <w:abstractNumId w:val="123"/>
  </w:num>
  <w:num w:numId="97">
    <w:abstractNumId w:val="105"/>
  </w:num>
  <w:num w:numId="98">
    <w:abstractNumId w:val="113"/>
  </w:num>
  <w:num w:numId="99">
    <w:abstractNumId w:val="143"/>
  </w:num>
  <w:num w:numId="100">
    <w:abstractNumId w:val="82"/>
  </w:num>
  <w:num w:numId="101">
    <w:abstractNumId w:val="91"/>
  </w:num>
  <w:num w:numId="102">
    <w:abstractNumId w:val="36"/>
  </w:num>
  <w:num w:numId="103">
    <w:abstractNumId w:val="22"/>
  </w:num>
  <w:num w:numId="104">
    <w:abstractNumId w:val="47"/>
  </w:num>
  <w:num w:numId="105">
    <w:abstractNumId w:val="107"/>
  </w:num>
  <w:num w:numId="106">
    <w:abstractNumId w:val="159"/>
  </w:num>
  <w:num w:numId="107">
    <w:abstractNumId w:val="55"/>
  </w:num>
  <w:num w:numId="108">
    <w:abstractNumId w:val="117"/>
  </w:num>
  <w:num w:numId="109">
    <w:abstractNumId w:val="26"/>
  </w:num>
  <w:num w:numId="110">
    <w:abstractNumId w:val="34"/>
  </w:num>
  <w:num w:numId="111">
    <w:abstractNumId w:val="49"/>
  </w:num>
  <w:num w:numId="112">
    <w:abstractNumId w:val="56"/>
  </w:num>
  <w:num w:numId="113">
    <w:abstractNumId w:val="112"/>
  </w:num>
  <w:num w:numId="114">
    <w:abstractNumId w:val="120"/>
  </w:num>
  <w:num w:numId="115">
    <w:abstractNumId w:val="51"/>
  </w:num>
  <w:num w:numId="116">
    <w:abstractNumId w:val="140"/>
  </w:num>
  <w:num w:numId="117">
    <w:abstractNumId w:val="29"/>
  </w:num>
  <w:num w:numId="118">
    <w:abstractNumId w:val="142"/>
  </w:num>
  <w:num w:numId="119">
    <w:abstractNumId w:val="102"/>
  </w:num>
  <w:num w:numId="120">
    <w:abstractNumId w:val="158"/>
  </w:num>
  <w:num w:numId="121">
    <w:abstractNumId w:val="80"/>
  </w:num>
  <w:num w:numId="122">
    <w:abstractNumId w:val="72"/>
  </w:num>
  <w:num w:numId="123">
    <w:abstractNumId w:val="59"/>
  </w:num>
  <w:num w:numId="124">
    <w:abstractNumId w:val="125"/>
  </w:num>
  <w:num w:numId="125">
    <w:abstractNumId w:val="73"/>
  </w:num>
  <w:num w:numId="126">
    <w:abstractNumId w:val="110"/>
  </w:num>
  <w:num w:numId="127">
    <w:abstractNumId w:val="15"/>
  </w:num>
  <w:num w:numId="128">
    <w:abstractNumId w:val="58"/>
  </w:num>
  <w:num w:numId="129">
    <w:abstractNumId w:val="60"/>
  </w:num>
  <w:num w:numId="130">
    <w:abstractNumId w:val="57"/>
  </w:num>
  <w:num w:numId="131">
    <w:abstractNumId w:val="141"/>
  </w:num>
  <w:num w:numId="132">
    <w:abstractNumId w:val="48"/>
  </w:num>
  <w:num w:numId="133">
    <w:abstractNumId w:val="13"/>
  </w:num>
  <w:num w:numId="134">
    <w:abstractNumId w:val="9"/>
  </w:num>
  <w:num w:numId="135">
    <w:abstractNumId w:val="33"/>
  </w:num>
  <w:num w:numId="136">
    <w:abstractNumId w:val="148"/>
  </w:num>
  <w:num w:numId="137">
    <w:abstractNumId w:val="20"/>
  </w:num>
  <w:num w:numId="138">
    <w:abstractNumId w:val="25"/>
  </w:num>
  <w:num w:numId="139">
    <w:abstractNumId w:val="161"/>
  </w:num>
  <w:num w:numId="140">
    <w:abstractNumId w:val="62"/>
  </w:num>
  <w:num w:numId="141">
    <w:abstractNumId w:val="52"/>
  </w:num>
  <w:num w:numId="142">
    <w:abstractNumId w:val="69"/>
  </w:num>
  <w:num w:numId="143">
    <w:abstractNumId w:val="126"/>
  </w:num>
  <w:num w:numId="144">
    <w:abstractNumId w:val="150"/>
  </w:num>
  <w:num w:numId="145">
    <w:abstractNumId w:val="137"/>
  </w:num>
  <w:num w:numId="146">
    <w:abstractNumId w:val="74"/>
  </w:num>
  <w:num w:numId="147">
    <w:abstractNumId w:val="152"/>
  </w:num>
  <w:num w:numId="148">
    <w:abstractNumId w:val="84"/>
  </w:num>
  <w:num w:numId="149">
    <w:abstractNumId w:val="90"/>
  </w:num>
  <w:num w:numId="150">
    <w:abstractNumId w:val="66"/>
  </w:num>
  <w:num w:numId="151">
    <w:abstractNumId w:val="104"/>
  </w:num>
  <w:num w:numId="152">
    <w:abstractNumId w:val="81"/>
  </w:num>
  <w:num w:numId="153">
    <w:abstractNumId w:val="35"/>
  </w:num>
  <w:num w:numId="154">
    <w:abstractNumId w:val="132"/>
  </w:num>
  <w:num w:numId="155">
    <w:abstractNumId w:val="23"/>
  </w:num>
  <w:num w:numId="156">
    <w:abstractNumId w:val="97"/>
  </w:num>
  <w:num w:numId="157">
    <w:abstractNumId w:val="115"/>
  </w:num>
  <w:num w:numId="158">
    <w:abstractNumId w:val="64"/>
  </w:num>
  <w:num w:numId="159">
    <w:abstractNumId w:val="11"/>
  </w:num>
  <w:num w:numId="160">
    <w:abstractNumId w:val="92"/>
  </w:num>
  <w:num w:numId="161">
    <w:abstractNumId w:val="118"/>
  </w:num>
  <w:num w:numId="162">
    <w:abstractNumId w:val="157"/>
  </w:num>
  <w:num w:numId="163">
    <w:abstractNumId w:val="114"/>
  </w:num>
  <w:num w:numId="164">
    <w:abstractNumId w:val="14"/>
  </w:num>
  <w:num w:numId="165">
    <w:abstractNumId w:val="75"/>
  </w:num>
  <w:num w:numId="166">
    <w:abstractNumId w:val="37"/>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60"/>
    <w:rsid w:val="00075569"/>
    <w:rsid w:val="000A6A3C"/>
    <w:rsid w:val="00137792"/>
    <w:rsid w:val="001A0F3D"/>
    <w:rsid w:val="001E1FAA"/>
    <w:rsid w:val="001F33F8"/>
    <w:rsid w:val="00224FF0"/>
    <w:rsid w:val="00233B90"/>
    <w:rsid w:val="0024158C"/>
    <w:rsid w:val="002A032C"/>
    <w:rsid w:val="002A0565"/>
    <w:rsid w:val="002F6E47"/>
    <w:rsid w:val="00362FC6"/>
    <w:rsid w:val="00366494"/>
    <w:rsid w:val="00367F52"/>
    <w:rsid w:val="003D2F1E"/>
    <w:rsid w:val="003F3548"/>
    <w:rsid w:val="004009BD"/>
    <w:rsid w:val="004069B7"/>
    <w:rsid w:val="004966F0"/>
    <w:rsid w:val="004D0400"/>
    <w:rsid w:val="0052441B"/>
    <w:rsid w:val="00531C50"/>
    <w:rsid w:val="00573AC5"/>
    <w:rsid w:val="00617D99"/>
    <w:rsid w:val="00622720"/>
    <w:rsid w:val="00670DFB"/>
    <w:rsid w:val="006E28F0"/>
    <w:rsid w:val="00717BAF"/>
    <w:rsid w:val="00723925"/>
    <w:rsid w:val="0080746B"/>
    <w:rsid w:val="008F7979"/>
    <w:rsid w:val="009219A1"/>
    <w:rsid w:val="009257F7"/>
    <w:rsid w:val="009516CB"/>
    <w:rsid w:val="00966B5E"/>
    <w:rsid w:val="00990E7D"/>
    <w:rsid w:val="009B292F"/>
    <w:rsid w:val="009C0974"/>
    <w:rsid w:val="00A30D64"/>
    <w:rsid w:val="00A410EA"/>
    <w:rsid w:val="00A47BB6"/>
    <w:rsid w:val="00AC479C"/>
    <w:rsid w:val="00B1238D"/>
    <w:rsid w:val="00B40EB4"/>
    <w:rsid w:val="00BA4C4F"/>
    <w:rsid w:val="00BD6F75"/>
    <w:rsid w:val="00BE5A5B"/>
    <w:rsid w:val="00C37ABA"/>
    <w:rsid w:val="00C67E92"/>
    <w:rsid w:val="00D40DAF"/>
    <w:rsid w:val="00D6142E"/>
    <w:rsid w:val="00DB4D4D"/>
    <w:rsid w:val="00DD1350"/>
    <w:rsid w:val="00E6479E"/>
    <w:rsid w:val="00E86E60"/>
    <w:rsid w:val="00EA6075"/>
    <w:rsid w:val="00ED3663"/>
    <w:rsid w:val="00EF3AC7"/>
    <w:rsid w:val="00F02511"/>
    <w:rsid w:val="00F620EA"/>
    <w:rsid w:val="00F75546"/>
    <w:rsid w:val="00FF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E5CC"/>
  <w15:chartTrackingRefBased/>
  <w15:docId w15:val="{9C4D7704-5716-4B15-B3F4-719B9FCB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E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86E60"/>
    <w:pPr>
      <w:keepNext/>
      <w:spacing w:before="240" w:after="60" w:line="276"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86E60"/>
    <w:pPr>
      <w:jc w:val="center"/>
    </w:pPr>
    <w:rPr>
      <w:rFonts w:ascii="Arial" w:hAnsi="Arial"/>
      <w:b/>
      <w:sz w:val="40"/>
    </w:rPr>
  </w:style>
  <w:style w:type="character" w:customStyle="1" w:styleId="TitleChar">
    <w:name w:val="Title Char"/>
    <w:basedOn w:val="DefaultParagraphFont"/>
    <w:link w:val="Title"/>
    <w:rsid w:val="00E86E60"/>
    <w:rPr>
      <w:rFonts w:ascii="Arial" w:eastAsia="Times New Roman" w:hAnsi="Arial" w:cs="Times New Roman"/>
      <w:b/>
      <w:sz w:val="40"/>
      <w:szCs w:val="20"/>
    </w:rPr>
  </w:style>
  <w:style w:type="paragraph" w:styleId="Footer">
    <w:name w:val="footer"/>
    <w:basedOn w:val="Normal"/>
    <w:link w:val="FooterChar"/>
    <w:uiPriority w:val="99"/>
    <w:rsid w:val="00E86E60"/>
    <w:pPr>
      <w:tabs>
        <w:tab w:val="center" w:pos="4320"/>
        <w:tab w:val="right" w:pos="8640"/>
      </w:tabs>
    </w:pPr>
  </w:style>
  <w:style w:type="character" w:customStyle="1" w:styleId="FooterChar">
    <w:name w:val="Footer Char"/>
    <w:basedOn w:val="DefaultParagraphFont"/>
    <w:link w:val="Footer"/>
    <w:uiPriority w:val="99"/>
    <w:rsid w:val="00E86E6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86E60"/>
    <w:pPr>
      <w:tabs>
        <w:tab w:val="center" w:pos="4680"/>
        <w:tab w:val="right" w:pos="9360"/>
      </w:tabs>
    </w:pPr>
  </w:style>
  <w:style w:type="character" w:customStyle="1" w:styleId="HeaderChar">
    <w:name w:val="Header Char"/>
    <w:basedOn w:val="DefaultParagraphFont"/>
    <w:link w:val="Header"/>
    <w:uiPriority w:val="99"/>
    <w:rsid w:val="00E86E60"/>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E86E60"/>
    <w:rPr>
      <w:rFonts w:ascii="Cambria" w:eastAsia="Times New Roman" w:hAnsi="Cambria" w:cs="Times New Roman"/>
      <w:b/>
      <w:bCs/>
      <w:kern w:val="32"/>
      <w:sz w:val="32"/>
      <w:szCs w:val="32"/>
    </w:rPr>
  </w:style>
  <w:style w:type="character" w:styleId="Hyperlink">
    <w:name w:val="Hyperlink"/>
    <w:uiPriority w:val="99"/>
    <w:unhideWhenUsed/>
    <w:rsid w:val="00E86E60"/>
    <w:rPr>
      <w:color w:val="0000FF"/>
      <w:u w:val="single"/>
    </w:rPr>
  </w:style>
  <w:style w:type="paragraph" w:styleId="ListParagraph">
    <w:name w:val="List Paragraph"/>
    <w:basedOn w:val="Normal"/>
    <w:uiPriority w:val="34"/>
    <w:qFormat/>
    <w:rsid w:val="00E86E6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86E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3779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3AC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F3AC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C479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C479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415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415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6142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D6142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925"/>
    <w:pPr>
      <w:autoSpaceDE w:val="0"/>
      <w:autoSpaceDN w:val="0"/>
      <w:adjustRightInd w:val="0"/>
      <w:spacing w:after="0" w:line="240" w:lineRule="auto"/>
    </w:pPr>
    <w:rPr>
      <w:rFonts w:ascii="Book Antiqua" w:eastAsia="Calibri" w:hAnsi="Book Antiqua" w:cs="Book Antiqua"/>
      <w:color w:val="000000"/>
      <w:sz w:val="24"/>
      <w:szCs w:val="24"/>
    </w:rPr>
  </w:style>
  <w:style w:type="character" w:styleId="UnresolvedMention">
    <w:name w:val="Unresolved Mention"/>
    <w:basedOn w:val="DefaultParagraphFont"/>
    <w:uiPriority w:val="99"/>
    <w:semiHidden/>
    <w:unhideWhenUsed/>
    <w:rsid w:val="0052441B"/>
    <w:rPr>
      <w:color w:val="808080"/>
      <w:shd w:val="clear" w:color="auto" w:fill="E6E6E6"/>
    </w:rPr>
  </w:style>
  <w:style w:type="character" w:styleId="FollowedHyperlink">
    <w:name w:val="FollowedHyperlink"/>
    <w:basedOn w:val="DefaultParagraphFont"/>
    <w:uiPriority w:val="99"/>
    <w:semiHidden/>
    <w:unhideWhenUsed/>
    <w:rsid w:val="00BA4C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pps.azleg.gov/BillStatus/BillOverview/70800" TargetMode="External"/><Relationship Id="rId299" Type="http://schemas.openxmlformats.org/officeDocument/2006/relationships/hyperlink" Target="https://www.azleg.gov/arsDetail/?title=32" TargetMode="External"/><Relationship Id="rId21" Type="http://schemas.openxmlformats.org/officeDocument/2006/relationships/hyperlink" Target="https://www.azleg.gov/viewdocument/?docName=https://www.azleg.gov/ars/12/00284.htm" TargetMode="External"/><Relationship Id="rId63" Type="http://schemas.openxmlformats.org/officeDocument/2006/relationships/hyperlink" Target="http://www.ncsl.org/research/fiscal-policy/blockchain-technology-an-emerging-public-policy-issue.aspx" TargetMode="External"/><Relationship Id="rId159" Type="http://schemas.openxmlformats.org/officeDocument/2006/relationships/hyperlink" Target="https://apps.azleg.gov/BillStatus/BillOverview/70780" TargetMode="External"/><Relationship Id="rId324" Type="http://schemas.openxmlformats.org/officeDocument/2006/relationships/footer" Target="footer79.xml"/><Relationship Id="rId366" Type="http://schemas.openxmlformats.org/officeDocument/2006/relationships/hyperlink" Target="http://www.achp.gov/docs/nrcs/Arizona%20NRCS-SHPO-ASLD%20Cultural%20Resources%20Prototype%20Programmatic%20Agreement%20October%2030,%202017,%20signed.pdf" TargetMode="External"/><Relationship Id="rId531" Type="http://schemas.openxmlformats.org/officeDocument/2006/relationships/footer" Target="footer114.xml"/><Relationship Id="rId573" Type="http://schemas.openxmlformats.org/officeDocument/2006/relationships/hyperlink" Target="https://www.azleg.gov/viewdocument/?docName=https://www.azleg.gov/ars/42/05061.htm" TargetMode="External"/><Relationship Id="rId170" Type="http://schemas.openxmlformats.org/officeDocument/2006/relationships/hyperlink" Target="http://uscode.house.gov/view.xhtml?path=/prelim@title42/chapter109&amp;edition=prelim" TargetMode="External"/><Relationship Id="rId226" Type="http://schemas.openxmlformats.org/officeDocument/2006/relationships/footer" Target="footer51.xml"/><Relationship Id="rId433" Type="http://schemas.openxmlformats.org/officeDocument/2006/relationships/hyperlink" Target="https://apps.azleg.gov/BillStatus/BillOverview/70092" TargetMode="External"/><Relationship Id="rId268" Type="http://schemas.openxmlformats.org/officeDocument/2006/relationships/hyperlink" Target="https://www.azleg.gov/alispdfs/53leg/senate/RULES_2017_2018.pdf" TargetMode="External"/><Relationship Id="rId475" Type="http://schemas.openxmlformats.org/officeDocument/2006/relationships/hyperlink" Target="https://www.azleg.gov/viewdocument/?docName=https://www.azleg.gov/ars/12/00119-01.htm" TargetMode="External"/><Relationship Id="rId32" Type="http://schemas.openxmlformats.org/officeDocument/2006/relationships/hyperlink" Target="https://www.azleg.gov/viewdocument/?docName=https://www.azleg.gov/ars/18/00545.htm" TargetMode="External"/><Relationship Id="rId74" Type="http://schemas.openxmlformats.org/officeDocument/2006/relationships/footer" Target="footer19.xml"/><Relationship Id="rId128" Type="http://schemas.openxmlformats.org/officeDocument/2006/relationships/hyperlink" Target="https://apps.azleg.gov/BillStatus/BillOverview/70742" TargetMode="External"/><Relationship Id="rId335" Type="http://schemas.openxmlformats.org/officeDocument/2006/relationships/footer" Target="footer82.xml"/><Relationship Id="rId377" Type="http://schemas.openxmlformats.org/officeDocument/2006/relationships/hyperlink" Target="https://www.azleg.gov/viewdocument/?docName=https://www.azleg.gov/ars/11/01020.htm" TargetMode="External"/><Relationship Id="rId500" Type="http://schemas.openxmlformats.org/officeDocument/2006/relationships/header" Target="header1.xml"/><Relationship Id="rId542" Type="http://schemas.openxmlformats.org/officeDocument/2006/relationships/hyperlink" Target="https://www.azleg.gov/viewdocument/?docName=https://www.azleg.gov/ars/28/03101.htm" TargetMode="External"/><Relationship Id="rId584" Type="http://schemas.openxmlformats.org/officeDocument/2006/relationships/hyperlink" Target="https://apps.azleg.gov/BillStatus/BillOverview/70190" TargetMode="External"/><Relationship Id="rId5" Type="http://schemas.openxmlformats.org/officeDocument/2006/relationships/webSettings" Target="webSettings.xml"/><Relationship Id="rId181" Type="http://schemas.openxmlformats.org/officeDocument/2006/relationships/footer" Target="footer42.xml"/><Relationship Id="rId237" Type="http://schemas.openxmlformats.org/officeDocument/2006/relationships/footer" Target="footer53.xml"/><Relationship Id="rId402" Type="http://schemas.openxmlformats.org/officeDocument/2006/relationships/hyperlink" Target="https://apps.azleg.gov/BillStatus/BillOverview/69618" TargetMode="External"/><Relationship Id="rId279" Type="http://schemas.openxmlformats.org/officeDocument/2006/relationships/hyperlink" Target="https://www.azleg.gov/viewdocument/?docName=https://www.azleg.gov/ars/32/03215.htm" TargetMode="External"/><Relationship Id="rId444" Type="http://schemas.openxmlformats.org/officeDocument/2006/relationships/hyperlink" Target="https://www.azleg.gov/viewdocument/?docName=https://www.azleg.gov/ars/13/00801.htm" TargetMode="External"/><Relationship Id="rId486" Type="http://schemas.openxmlformats.org/officeDocument/2006/relationships/hyperlink" Target="https://www.azdps.gov/services/public/cwp?qt-cwp_menu_=11" TargetMode="External"/><Relationship Id="rId43" Type="http://schemas.openxmlformats.org/officeDocument/2006/relationships/footer" Target="footer12.xml"/><Relationship Id="rId139" Type="http://schemas.openxmlformats.org/officeDocument/2006/relationships/hyperlink" Target="https://www.azleg.gov/viewdocument/?docName=https://www.azleg.gov/ars/45/00101.htm" TargetMode="External"/><Relationship Id="rId290" Type="http://schemas.openxmlformats.org/officeDocument/2006/relationships/footer" Target="footer67.xml"/><Relationship Id="rId304" Type="http://schemas.openxmlformats.org/officeDocument/2006/relationships/hyperlink" Target="https://www.azleg.gov/viewdocument/?docName=https%3A%2F%2Fwww.azleg.gov%2Fars%2F32%2F00825.htm" TargetMode="External"/><Relationship Id="rId346" Type="http://schemas.openxmlformats.org/officeDocument/2006/relationships/hyperlink" Target="https://apps.azleg.gov/BillStatus/BillOverview/70877" TargetMode="External"/><Relationship Id="rId388" Type="http://schemas.openxmlformats.org/officeDocument/2006/relationships/hyperlink" Target="https://www.azleg.gov/viewdocument/?docName=https://www.azleg.gov/ars/9/00831.htm" TargetMode="External"/><Relationship Id="rId511" Type="http://schemas.openxmlformats.org/officeDocument/2006/relationships/hyperlink" Target="https://www.azleg.gov/viewdocument/?docName=https://www.azleg.gov/ars/28/00675.htm" TargetMode="External"/><Relationship Id="rId553" Type="http://schemas.openxmlformats.org/officeDocument/2006/relationships/hyperlink" Target="https://www.azleg.gov/viewdocument/?docName=https://www.azleg.gov/ars/28/03158.htm" TargetMode="External"/><Relationship Id="rId609" Type="http://schemas.openxmlformats.org/officeDocument/2006/relationships/hyperlink" Target="https://www.azdor.gov/Portals/0/Property/AZ-Personal-property-Manual.pdf" TargetMode="External"/><Relationship Id="rId85" Type="http://schemas.openxmlformats.org/officeDocument/2006/relationships/hyperlink" Target="https://apps.azleg.gov/BillStatus/BillOverview/70543" TargetMode="External"/><Relationship Id="rId150" Type="http://schemas.openxmlformats.org/officeDocument/2006/relationships/hyperlink" Target="https://www.azleg.gov/viewdocument/?docName=https://www.azleg.gov/ars/45/00411.htm" TargetMode="External"/><Relationship Id="rId192" Type="http://schemas.openxmlformats.org/officeDocument/2006/relationships/hyperlink" Target="https://www.azleg.gov/viewdocument/?docName=https://www.azleg.gov/ars/45/02103.htm" TargetMode="External"/><Relationship Id="rId206" Type="http://schemas.openxmlformats.org/officeDocument/2006/relationships/hyperlink" Target="https://apps.azleg.gov/BillStatus/BillOverview/70399" TargetMode="External"/><Relationship Id="rId413" Type="http://schemas.openxmlformats.org/officeDocument/2006/relationships/hyperlink" Target="https://www.azleg.gov/viewdocument/?docName=https://www.azleg.gov/ars/39/00121-02.htm" TargetMode="External"/><Relationship Id="rId595" Type="http://schemas.openxmlformats.org/officeDocument/2006/relationships/hyperlink" Target="https://www.law.cornell.edu/uscode/text/26/152" TargetMode="External"/><Relationship Id="rId248" Type="http://schemas.openxmlformats.org/officeDocument/2006/relationships/hyperlink" Target="https://www.azleg.gov/viewdocument/?docName=https://www.azleg.gov/ars/16/00222.htm" TargetMode="External"/><Relationship Id="rId455" Type="http://schemas.openxmlformats.org/officeDocument/2006/relationships/hyperlink" Target="https://www.azleg.gov/viewdocument/?docName=https://www.azleg.gov/ars/12/00116-04.htm" TargetMode="External"/><Relationship Id="rId497" Type="http://schemas.openxmlformats.org/officeDocument/2006/relationships/hyperlink" Target="https://www.azleg.gov/arsDetail/?title=14" TargetMode="External"/><Relationship Id="rId12" Type="http://schemas.openxmlformats.org/officeDocument/2006/relationships/hyperlink" Target="http://www.arizonahistoricalsociety.org/membership/" TargetMode="External"/><Relationship Id="rId108" Type="http://schemas.openxmlformats.org/officeDocument/2006/relationships/hyperlink" Target="https://www.azleg.gov/viewdocument/?docName=https://www.azleg.gov/ars/15/00203.htm" TargetMode="External"/><Relationship Id="rId315" Type="http://schemas.openxmlformats.org/officeDocument/2006/relationships/footer" Target="footer75.xml"/><Relationship Id="rId357" Type="http://schemas.openxmlformats.org/officeDocument/2006/relationships/hyperlink" Target="https://www.azleg.gov/viewdocument/?docName=https://www.azleg.gov/ars/3/01332.htm" TargetMode="External"/><Relationship Id="rId522" Type="http://schemas.openxmlformats.org/officeDocument/2006/relationships/hyperlink" Target="https://apps.azleg.gov/BillStatus/BillOverview?SessionID=119" TargetMode="External"/><Relationship Id="rId54" Type="http://schemas.openxmlformats.org/officeDocument/2006/relationships/hyperlink" Target="https://apps.azleg.gov/BillStatus/BillOverview/70840" TargetMode="External"/><Relationship Id="rId96" Type="http://schemas.openxmlformats.org/officeDocument/2006/relationships/hyperlink" Target="https://www.azleg.gov/viewdocument/?docName=https://www.azleg.gov/ars/15/00701.htm" TargetMode="External"/><Relationship Id="rId161" Type="http://schemas.openxmlformats.org/officeDocument/2006/relationships/hyperlink" Target="https://www.azleg.gov/viewdocument/?docName=https://www.azleg.gov/ars/45/00105.htm" TargetMode="External"/><Relationship Id="rId217" Type="http://schemas.openxmlformats.org/officeDocument/2006/relationships/hyperlink" Target="https://www.azleg.gov/viewdocument/?docName=https://www.azleg.gov/ars/41/01092-07.htm" TargetMode="External"/><Relationship Id="rId399" Type="http://schemas.openxmlformats.org/officeDocument/2006/relationships/hyperlink" Target="https://apps.azleg.gov/BillStatus/BillOverview/70851" TargetMode="External"/><Relationship Id="rId564" Type="http://schemas.openxmlformats.org/officeDocument/2006/relationships/hyperlink" Target="https://www.azleg.gov/viewdocument/?docName=https://www.azleg.gov/ars/28/03166.htm" TargetMode="External"/><Relationship Id="rId259" Type="http://schemas.openxmlformats.org/officeDocument/2006/relationships/hyperlink" Target="https://apps.azleg.gov/BillStatus/BillOverview/69902" TargetMode="External"/><Relationship Id="rId424" Type="http://schemas.openxmlformats.org/officeDocument/2006/relationships/footer" Target="footer101.xml"/><Relationship Id="rId466" Type="http://schemas.openxmlformats.org/officeDocument/2006/relationships/hyperlink" Target="https://www.azleg.gov/viewdocument/?docName=https://www.azleg.gov/ars/36/03002.htm" TargetMode="External"/><Relationship Id="rId23" Type="http://schemas.openxmlformats.org/officeDocument/2006/relationships/hyperlink" Target="https://www.azleg.gov/viewdocument/?docName=https://www.azleg.gov/ars/22/00281.htm" TargetMode="External"/><Relationship Id="rId119" Type="http://schemas.openxmlformats.org/officeDocument/2006/relationships/hyperlink" Target="https://www.azleg.gov/viewdocument/?docName=https://www.azleg.gov/ars/15/00701-01.htm" TargetMode="External"/><Relationship Id="rId270" Type="http://schemas.openxmlformats.org/officeDocument/2006/relationships/hyperlink" Target="https://apps.azleg.gov/BillStatus/BillOverview/69687" TargetMode="External"/><Relationship Id="rId326" Type="http://schemas.openxmlformats.org/officeDocument/2006/relationships/hyperlink" Target="https://www.azleg.gov/viewdocument/?docName=https://www.azleg.gov/ars/38/00672.htm" TargetMode="External"/><Relationship Id="rId533" Type="http://schemas.openxmlformats.org/officeDocument/2006/relationships/hyperlink" Target="https://apps.azleg.gov/BillStatus/BillOverview/70132" TargetMode="External"/><Relationship Id="rId65" Type="http://schemas.openxmlformats.org/officeDocument/2006/relationships/hyperlink" Target="https://apps.azleg.gov/BillStatus/BillOverview/70842" TargetMode="External"/><Relationship Id="rId130" Type="http://schemas.openxmlformats.org/officeDocument/2006/relationships/hyperlink" Target="https://www.azleg.gov/viewdocument/?docName=https://www.azleg.gov/ars/45/00108.htm" TargetMode="External"/><Relationship Id="rId368" Type="http://schemas.openxmlformats.org/officeDocument/2006/relationships/footer" Target="footer89.xml"/><Relationship Id="rId575" Type="http://schemas.openxmlformats.org/officeDocument/2006/relationships/footer" Target="footer124.xml"/><Relationship Id="rId172" Type="http://schemas.openxmlformats.org/officeDocument/2006/relationships/hyperlink" Target="https://new.azwater.gov/water-initiative/governor-water-augmentation-council" TargetMode="External"/><Relationship Id="rId228" Type="http://schemas.openxmlformats.org/officeDocument/2006/relationships/hyperlink" Target="https://www.azleg.gov/viewdocument/?docName=https://www.azleg.gov/ars/41/01202.htm" TargetMode="External"/><Relationship Id="rId435" Type="http://schemas.openxmlformats.org/officeDocument/2006/relationships/hyperlink" Target="https://www.azleg.gov/ars/13/00706.htm" TargetMode="External"/><Relationship Id="rId477" Type="http://schemas.openxmlformats.org/officeDocument/2006/relationships/hyperlink" Target="https://www.azleg.gov/viewdocument/?docName=https://www.azleg.gov/ars/12/00284.htm" TargetMode="External"/><Relationship Id="rId600" Type="http://schemas.openxmlformats.org/officeDocument/2006/relationships/hyperlink" Target="https://www.azleg.gov/icommittee/Ad%20Hoc%20Joint%20Committee%20on%20the%20Tax%20Treatment%20of%20Digital%20Goods%20and%20Services.pdf" TargetMode="External"/><Relationship Id="rId281" Type="http://schemas.openxmlformats.org/officeDocument/2006/relationships/hyperlink" Target="https://apps.azleg.gov/BillStatus/BillOverview/69755" TargetMode="External"/><Relationship Id="rId337" Type="http://schemas.openxmlformats.org/officeDocument/2006/relationships/hyperlink" Target="https://apps.azleg.gov/BillStatus/GetDocumentPdf/456564" TargetMode="External"/><Relationship Id="rId502" Type="http://schemas.openxmlformats.org/officeDocument/2006/relationships/hyperlink" Target="https://apps.azleg.gov/BillStatus/BillOverview/70661" TargetMode="External"/><Relationship Id="rId34" Type="http://schemas.openxmlformats.org/officeDocument/2006/relationships/hyperlink" Target="https://apps.azleg.gov/BillStatus/BillOverview/70124" TargetMode="External"/><Relationship Id="rId76" Type="http://schemas.openxmlformats.org/officeDocument/2006/relationships/hyperlink" Target="https://www.azleg.gov/viewdocument/?docName=https://www.azleg.gov/ars/15/00741.htm" TargetMode="External"/><Relationship Id="rId141" Type="http://schemas.openxmlformats.org/officeDocument/2006/relationships/hyperlink" Target="file:///C:\Files\Downloads\eo2015-13_0.pdf" TargetMode="External"/><Relationship Id="rId379" Type="http://schemas.openxmlformats.org/officeDocument/2006/relationships/footer" Target="footer90.xml"/><Relationship Id="rId544" Type="http://schemas.openxmlformats.org/officeDocument/2006/relationships/hyperlink" Target="https://apps.azleg.gov/BillStatus/BillOverview" TargetMode="External"/><Relationship Id="rId586" Type="http://schemas.openxmlformats.org/officeDocument/2006/relationships/hyperlink" Target="https://www.law.cornell.edu/uscode/text/26/62" TargetMode="External"/><Relationship Id="rId7" Type="http://schemas.openxmlformats.org/officeDocument/2006/relationships/endnotes" Target="endnotes.xml"/><Relationship Id="rId183" Type="http://schemas.openxmlformats.org/officeDocument/2006/relationships/hyperlink" Target="https://www.azleg.gov/viewdocument/?docName=https://www.azleg.gov/ars/49/00221.htm" TargetMode="External"/><Relationship Id="rId239" Type="http://schemas.openxmlformats.org/officeDocument/2006/relationships/hyperlink" Target="https://www.azleg.gov/viewdocument/?docName=https://www.azleg.gov/ars/38/00651.htm" TargetMode="External"/><Relationship Id="rId390" Type="http://schemas.openxmlformats.org/officeDocument/2006/relationships/hyperlink" Target="https://www.azleg.gov/viewdocument/?docName=https://www.azleg.gov/ars/9/00836.htm" TargetMode="External"/><Relationship Id="rId404" Type="http://schemas.openxmlformats.org/officeDocument/2006/relationships/hyperlink" Target="https://www.azleg.gov/viewdocument/?docName=https://www.azleg.gov/ars/25/00102.htm" TargetMode="External"/><Relationship Id="rId446" Type="http://schemas.openxmlformats.org/officeDocument/2006/relationships/hyperlink" Target="https://www.azleg.gov/viewdocument/?docName=https://www.azleg.gov/ars/13/00809.htm" TargetMode="External"/><Relationship Id="rId611" Type="http://schemas.openxmlformats.org/officeDocument/2006/relationships/fontTable" Target="fontTable.xml"/><Relationship Id="rId250" Type="http://schemas.openxmlformats.org/officeDocument/2006/relationships/footer" Target="footer57.xml"/><Relationship Id="rId292" Type="http://schemas.openxmlformats.org/officeDocument/2006/relationships/hyperlink" Target="https://www.azleg.gov/viewdocument/?docName=https://www.azleg.gov/ars/36/02234.htm" TargetMode="External"/><Relationship Id="rId306" Type="http://schemas.openxmlformats.org/officeDocument/2006/relationships/footer" Target="footer71.xml"/><Relationship Id="rId488" Type="http://schemas.openxmlformats.org/officeDocument/2006/relationships/hyperlink" Target="https://apps.azleg.gov/BillStatus/BillOverview/70154" TargetMode="External"/><Relationship Id="rId45" Type="http://schemas.openxmlformats.org/officeDocument/2006/relationships/hyperlink" Target="https://www.azleg.gov/viewdocument/?docName=https://www.azleg.gov/ars/32/01125-01.htm" TargetMode="External"/><Relationship Id="rId87" Type="http://schemas.openxmlformats.org/officeDocument/2006/relationships/hyperlink" Target="https://www.azauditor.gov/sites/default/files/17-106_Report.pdf" TargetMode="External"/><Relationship Id="rId110" Type="http://schemas.openxmlformats.org/officeDocument/2006/relationships/hyperlink" Target="https://www.azleg.gov/viewdocument/?docName=https://www.azleg.gov/ars/15/00782-01.htm" TargetMode="External"/><Relationship Id="rId348" Type="http://schemas.openxmlformats.org/officeDocument/2006/relationships/hyperlink" Target="https://apps.azleg.gov/BillStatus/BillOverview/69618" TargetMode="External"/><Relationship Id="rId513" Type="http://schemas.openxmlformats.org/officeDocument/2006/relationships/hyperlink" Target="https://www.azleg.gov/viewdocument/?docName=https://www.azleg.gov/ars/28/00672.htm" TargetMode="External"/><Relationship Id="rId555" Type="http://schemas.openxmlformats.org/officeDocument/2006/relationships/footer" Target="footer121.xml"/><Relationship Id="rId597" Type="http://schemas.openxmlformats.org/officeDocument/2006/relationships/footer" Target="footer129.xml"/><Relationship Id="rId152" Type="http://schemas.openxmlformats.org/officeDocument/2006/relationships/hyperlink" Target="https://www.azleg.gov/viewdocument/?docName=https://www.azleg.gov/ars/45/00568.htm" TargetMode="External"/><Relationship Id="rId194" Type="http://schemas.openxmlformats.org/officeDocument/2006/relationships/footer" Target="footer44.xml"/><Relationship Id="rId208" Type="http://schemas.openxmlformats.org/officeDocument/2006/relationships/footer" Target="footer48.xml"/><Relationship Id="rId415" Type="http://schemas.openxmlformats.org/officeDocument/2006/relationships/footer" Target="footer99.xml"/><Relationship Id="rId457" Type="http://schemas.openxmlformats.org/officeDocument/2006/relationships/hyperlink" Target="https://www.azleg.gov/viewdocument/?docName=https://www.azleg.gov/ars/12/00116-04.htm" TargetMode="External"/><Relationship Id="rId261" Type="http://schemas.openxmlformats.org/officeDocument/2006/relationships/hyperlink" Target="https://www.azleg.gov/viewdocument/?docName=https://www.azleg.gov/ars/16/00956.htm" TargetMode="External"/><Relationship Id="rId499" Type="http://schemas.openxmlformats.org/officeDocument/2006/relationships/hyperlink" Target="https://www.azleg.gov/arsDetail/?title=14" TargetMode="External"/><Relationship Id="rId14" Type="http://schemas.openxmlformats.org/officeDocument/2006/relationships/hyperlink" Target="http://www.arizonahistoricalsociety.org/welcome-to-the-board-of-directors/" TargetMode="External"/><Relationship Id="rId56" Type="http://schemas.openxmlformats.org/officeDocument/2006/relationships/hyperlink" Target="https://www.azleg.gov/viewdocument/?docName=https://www.azleg.gov/ars/44/07061.htm" TargetMode="External"/><Relationship Id="rId317" Type="http://schemas.openxmlformats.org/officeDocument/2006/relationships/footer" Target="footer76.xml"/><Relationship Id="rId359" Type="http://schemas.openxmlformats.org/officeDocument/2006/relationships/hyperlink" Target="https://www.azleg.gov/viewdocument/?docName=https://www.azleg.gov/ars/3/01208.htm" TargetMode="External"/><Relationship Id="rId524" Type="http://schemas.openxmlformats.org/officeDocument/2006/relationships/hyperlink" Target="https://www.azleg.gov/viewdocument/?docName=https://www.azleg.gov/ars/13/03118.htm" TargetMode="External"/><Relationship Id="rId566" Type="http://schemas.openxmlformats.org/officeDocument/2006/relationships/footer" Target="footer123.xml"/><Relationship Id="rId98" Type="http://schemas.openxmlformats.org/officeDocument/2006/relationships/hyperlink" Target="https://www.azleg.gov/viewdocument/?docName=https://www.azleg.gov/ars/15/00249-09.htm" TargetMode="External"/><Relationship Id="rId121" Type="http://schemas.openxmlformats.org/officeDocument/2006/relationships/hyperlink" Target="https://apps.azleg.gov/BillStatus/BillOverview/70802" TargetMode="External"/><Relationship Id="rId163" Type="http://schemas.openxmlformats.org/officeDocument/2006/relationships/hyperlink" Target="https://apps.azleg.gov/BillStatus/BillOverview/70781" TargetMode="External"/><Relationship Id="rId219" Type="http://schemas.openxmlformats.org/officeDocument/2006/relationships/hyperlink" Target="https://www.azleg.gov/viewdocument/?docName=https://www.azleg.gov/ars/41/01062.htm" TargetMode="External"/><Relationship Id="rId370" Type="http://schemas.openxmlformats.org/officeDocument/2006/relationships/hyperlink" Target="https://www.azleg.gov/viewdocument/?docName=https://www.azleg.gov/ars/42/12002.htm" TargetMode="External"/><Relationship Id="rId426" Type="http://schemas.openxmlformats.org/officeDocument/2006/relationships/hyperlink" Target="http://www.azleg.gov/viewdocument/?docName=http://www.azleg.gov/ars/13/01404.htm" TargetMode="External"/><Relationship Id="rId230" Type="http://schemas.openxmlformats.org/officeDocument/2006/relationships/hyperlink" Target="https://apps.azleg.gov/BillStatus/BillOverview/70084" TargetMode="External"/><Relationship Id="rId468" Type="http://schemas.openxmlformats.org/officeDocument/2006/relationships/hyperlink" Target="https://www.azleg.gov/viewdocument/?docName=https://www.azleg.gov/ars/13/01414.htm" TargetMode="External"/><Relationship Id="rId25" Type="http://schemas.openxmlformats.org/officeDocument/2006/relationships/hyperlink" Target="https://apps.azleg.gov/BillStatus/BillOverview/70784" TargetMode="External"/><Relationship Id="rId67" Type="http://schemas.openxmlformats.org/officeDocument/2006/relationships/hyperlink" Target="http://www.azleg.gov/arsDetail/?title=47" TargetMode="External"/><Relationship Id="rId272" Type="http://schemas.openxmlformats.org/officeDocument/2006/relationships/hyperlink" Target="http://www.azleg.gov/viewdocument/?docName=http://www.azleg.gov/ars/36/03602.htm" TargetMode="External"/><Relationship Id="rId328" Type="http://schemas.openxmlformats.org/officeDocument/2006/relationships/hyperlink" Target="https://apps.azleg.gov/BillStatus/BillOverview" TargetMode="External"/><Relationship Id="rId535" Type="http://schemas.openxmlformats.org/officeDocument/2006/relationships/hyperlink" Target="https://www.azleg.gov/viewdocument/?docName=https%3A%2F%2Fwww.azleg.gov%2Fars%2F28%2F01178.htm" TargetMode="External"/><Relationship Id="rId577" Type="http://schemas.openxmlformats.org/officeDocument/2006/relationships/hyperlink" Target="https://www.azleg.gov/viewdocument/?docName=https://www.azleg.gov/ars/36/01474.htm" TargetMode="External"/><Relationship Id="rId132" Type="http://schemas.openxmlformats.org/officeDocument/2006/relationships/hyperlink" Target="https://www.azleg.gov/viewdocument/?docName=https://www.azleg.gov/ars/45/00108.htm" TargetMode="External"/><Relationship Id="rId174" Type="http://schemas.openxmlformats.org/officeDocument/2006/relationships/hyperlink" Target="https://apps.azleg.gov/BillStatus/BillOverview/70792" TargetMode="External"/><Relationship Id="rId381" Type="http://schemas.openxmlformats.org/officeDocument/2006/relationships/hyperlink" Target="https://www.azleg.gov/viewdocument/?docName=https://www.azleg.gov/ars/11/00419.htm" TargetMode="External"/><Relationship Id="rId602" Type="http://schemas.openxmlformats.org/officeDocument/2006/relationships/footer" Target="footer131.xml"/><Relationship Id="rId241" Type="http://schemas.openxmlformats.org/officeDocument/2006/relationships/hyperlink" Target="https://apps.azleg.gov/BillStatus/BillOverview/70737" TargetMode="External"/><Relationship Id="rId437" Type="http://schemas.openxmlformats.org/officeDocument/2006/relationships/hyperlink" Target="https://www.azleg.gov/arsDetail/?title=13" TargetMode="External"/><Relationship Id="rId479" Type="http://schemas.openxmlformats.org/officeDocument/2006/relationships/hyperlink" Target="https://www.azleg.gov/viewdocument/?docName=https://www.azleg.gov/ars/22/00522.htm" TargetMode="External"/><Relationship Id="rId36" Type="http://schemas.openxmlformats.org/officeDocument/2006/relationships/footer" Target="footer9.xml"/><Relationship Id="rId283" Type="http://schemas.openxmlformats.org/officeDocument/2006/relationships/hyperlink" Target="https://apps.azleg.gov/BillStatus/BillOverview/69803" TargetMode="External"/><Relationship Id="rId339" Type="http://schemas.openxmlformats.org/officeDocument/2006/relationships/hyperlink" Target="https://apps.azleg.gov/BillStatus/BillOverview/70788" TargetMode="External"/><Relationship Id="rId490" Type="http://schemas.openxmlformats.org/officeDocument/2006/relationships/hyperlink" Target="https://apps.azleg.gov/BillStatus/BillOverview/70381" TargetMode="External"/><Relationship Id="rId504" Type="http://schemas.openxmlformats.org/officeDocument/2006/relationships/hyperlink" Target="https://www.azleg.gov/viewdocument/?docName=https://www.azleg.gov/ars/29/02406.htm" TargetMode="External"/><Relationship Id="rId546" Type="http://schemas.openxmlformats.org/officeDocument/2006/relationships/footer" Target="footer119.xml"/><Relationship Id="rId78" Type="http://schemas.openxmlformats.org/officeDocument/2006/relationships/hyperlink" Target="https://apps.azleg.gov/BillStatus/BillOverview/69980" TargetMode="External"/><Relationship Id="rId101" Type="http://schemas.openxmlformats.org/officeDocument/2006/relationships/footer" Target="footer28.xml"/><Relationship Id="rId143" Type="http://schemas.openxmlformats.org/officeDocument/2006/relationships/hyperlink" Target="https://www.azleg.gov/viewdocument/?docName=https://www.azleg.gov/ars/45/00292.htm" TargetMode="External"/><Relationship Id="rId185" Type="http://schemas.openxmlformats.org/officeDocument/2006/relationships/hyperlink" Target="https://www.azleg.gov/viewdocument/?docName=https%3A%2F%2Fwww.azleg.gov%2Fars%2F49%2F00223.htm" TargetMode="External"/><Relationship Id="rId350" Type="http://schemas.openxmlformats.org/officeDocument/2006/relationships/hyperlink" Target="https://www.azleg.gov/viewdocument/?docName=https://www.azleg.gov/ars/25/00102.htm" TargetMode="External"/><Relationship Id="rId406" Type="http://schemas.openxmlformats.org/officeDocument/2006/relationships/hyperlink" Target="https://www.azleg.gov/viewdocument/?docName=https://www.azleg.gov/ars/12/02451.htm" TargetMode="External"/><Relationship Id="rId588" Type="http://schemas.openxmlformats.org/officeDocument/2006/relationships/hyperlink" Target="https://apps.azleg.gov/BillStatus/BillOverview/70386" TargetMode="External"/><Relationship Id="rId9" Type="http://schemas.openxmlformats.org/officeDocument/2006/relationships/image" Target="media/image1.png"/><Relationship Id="rId210" Type="http://schemas.openxmlformats.org/officeDocument/2006/relationships/hyperlink" Target="http://www.azcourts.gov/Portals/0/CriminalSentencingCt/2017Sentencing.pdf" TargetMode="External"/><Relationship Id="rId392" Type="http://schemas.openxmlformats.org/officeDocument/2006/relationships/hyperlink" Target="https://www.azleg.gov/viewdocument/?docName=https://www.azleg.gov/ars/9/00841.htm" TargetMode="External"/><Relationship Id="rId448" Type="http://schemas.openxmlformats.org/officeDocument/2006/relationships/hyperlink" Target="https://www.azleg.gov/viewdocument/?docName=https://www.azleg.gov/ars/41/02401.htm" TargetMode="External"/><Relationship Id="rId252" Type="http://schemas.openxmlformats.org/officeDocument/2006/relationships/hyperlink" Target="https://www.azleg.gov/viewdocument/?docName=https://www.azleg.gov/ars/41/01363.htm" TargetMode="External"/><Relationship Id="rId294" Type="http://schemas.openxmlformats.org/officeDocument/2006/relationships/hyperlink" Target="https://apps.azleg.gov/BillStatus/BillOverview/69959" TargetMode="External"/><Relationship Id="rId308" Type="http://schemas.openxmlformats.org/officeDocument/2006/relationships/footer" Target="footer72.xml"/><Relationship Id="rId515" Type="http://schemas.openxmlformats.org/officeDocument/2006/relationships/hyperlink" Target="http://www.azcourts.gov/Portals/0/CriminalSentencingCt/2017Sentencing.pdf" TargetMode="External"/><Relationship Id="rId47" Type="http://schemas.openxmlformats.org/officeDocument/2006/relationships/hyperlink" Target="https://apps.azleg.gov/BillStatus/BillOverview/70817" TargetMode="External"/><Relationship Id="rId89" Type="http://schemas.openxmlformats.org/officeDocument/2006/relationships/footer" Target="footer24.xml"/><Relationship Id="rId112" Type="http://schemas.openxmlformats.org/officeDocument/2006/relationships/hyperlink" Target="https://www.azleg.gov/viewdocument/?docName=https://www.azleg.gov/ars/15/00782-01.htm" TargetMode="External"/><Relationship Id="rId154" Type="http://schemas.openxmlformats.org/officeDocument/2006/relationships/hyperlink" Target="https://www.azleg.gov/viewdocument/?docName=https://www.azleg.gov/ars/48/03703.htm" TargetMode="External"/><Relationship Id="rId361" Type="http://schemas.openxmlformats.org/officeDocument/2006/relationships/hyperlink" Target="https://apps.azleg.gov/BillStatus/BillOverview/70607" TargetMode="External"/><Relationship Id="rId557" Type="http://schemas.openxmlformats.org/officeDocument/2006/relationships/hyperlink" Target="https://www.azleg.gov/viewdocument/?docName=https://www.azleg.gov/ars/28/02352.htm" TargetMode="External"/><Relationship Id="rId599" Type="http://schemas.openxmlformats.org/officeDocument/2006/relationships/hyperlink" Target="http://apps.azsos.gov/public_services/Title_15/15-05.pdf" TargetMode="External"/><Relationship Id="rId196" Type="http://schemas.openxmlformats.org/officeDocument/2006/relationships/hyperlink" Target="https://www.azleg.gov/viewdocument/?docName=https://www.azleg.gov/ars/19/00118.htm" TargetMode="External"/><Relationship Id="rId417" Type="http://schemas.openxmlformats.org/officeDocument/2006/relationships/hyperlink" Target="https://www.azleg.gov/viewdocument/?docName=https://www.azleg.gov/ars/41/01821.htm" TargetMode="External"/><Relationship Id="rId459" Type="http://schemas.openxmlformats.org/officeDocument/2006/relationships/hyperlink" Target="https://www.azleg.gov/viewdocument/?docName=https://www.azleg.gov/ars/12/00116-04.htm" TargetMode="External"/><Relationship Id="rId16" Type="http://schemas.openxmlformats.org/officeDocument/2006/relationships/hyperlink" Target="https://apps.azleg.gov/BillStatus/BillOverview/70783" TargetMode="External"/><Relationship Id="rId221" Type="http://schemas.openxmlformats.org/officeDocument/2006/relationships/hyperlink" Target="https://apps.azleg.gov/BillStatus/BillOverview/69731" TargetMode="External"/><Relationship Id="rId263" Type="http://schemas.openxmlformats.org/officeDocument/2006/relationships/hyperlink" Target="https://www.gpo.gov/fdsys/pkg/USCODE-2011-title26/pdf/USCODE-2011-title26-subtitleA-chap1-subchapF-partI-sec501.pdf" TargetMode="External"/><Relationship Id="rId319" Type="http://schemas.openxmlformats.org/officeDocument/2006/relationships/hyperlink" Target="https://apps.azleg.gov/BillStatus/BillOverview/70350" TargetMode="External"/><Relationship Id="rId470" Type="http://schemas.openxmlformats.org/officeDocument/2006/relationships/hyperlink" Target="https://www.azleg.gov/viewdocument/?docName=https://www.azleg.gov/ars/41/00169.htm" TargetMode="External"/><Relationship Id="rId526" Type="http://schemas.openxmlformats.org/officeDocument/2006/relationships/footer" Target="footer113.xml"/><Relationship Id="rId58" Type="http://schemas.openxmlformats.org/officeDocument/2006/relationships/hyperlink" Target="https://www.ecfr.gov/cgi-bin/retrieveECFR?gp=&amp;SID=237eeca2af5e17fb88cfabd68aebdd8b&amp;mc=true&amp;n=pt17.3.230&amp;r=PART&amp;ty=HTML" TargetMode="External"/><Relationship Id="rId123" Type="http://schemas.openxmlformats.org/officeDocument/2006/relationships/footer" Target="footer34.xml"/><Relationship Id="rId330" Type="http://schemas.openxmlformats.org/officeDocument/2006/relationships/footer" Target="footer80.xml"/><Relationship Id="rId568" Type="http://schemas.openxmlformats.org/officeDocument/2006/relationships/hyperlink" Target="https://www.azleg.gov/viewdocument/?docName=https://www.azleg.gov/ars/42/15061.htm" TargetMode="External"/><Relationship Id="rId165" Type="http://schemas.openxmlformats.org/officeDocument/2006/relationships/hyperlink" Target="https://www.azleg.gov/viewdocument/?docName=https://www.azleg.gov/ars/48/06403.htm" TargetMode="External"/><Relationship Id="rId372" Type="http://schemas.openxmlformats.org/officeDocument/2006/relationships/hyperlink" Target="https://www.azleg.gov/viewdocument/?docName=https://www.azleg.gov/ars/11/00861.htm" TargetMode="External"/><Relationship Id="rId428" Type="http://schemas.openxmlformats.org/officeDocument/2006/relationships/hyperlink" Target="http://www.azleg.gov/viewdocument/?docName=http://www.azleg.gov/ars/13/01410.htm" TargetMode="External"/><Relationship Id="rId211" Type="http://schemas.openxmlformats.org/officeDocument/2006/relationships/hyperlink" Target="http://www.azleg.gov/viewdocument/?docName=http://www.azleg.gov/ars/41/01279.htm" TargetMode="External"/><Relationship Id="rId232" Type="http://schemas.openxmlformats.org/officeDocument/2006/relationships/hyperlink" Target="https://www.azleg.gov/viewdocument/?docName=https://www.azleg.gov/ars/34/00101.htm" TargetMode="External"/><Relationship Id="rId253" Type="http://schemas.openxmlformats.org/officeDocument/2006/relationships/hyperlink" Target="https://apps.azleg.gov/BillStatus/GetDocumentPdf/411275" TargetMode="External"/><Relationship Id="rId274" Type="http://schemas.openxmlformats.org/officeDocument/2006/relationships/hyperlink" Target="https://apps.azleg.gov/BillStatus/BillOverview/69733" TargetMode="External"/><Relationship Id="rId295" Type="http://schemas.openxmlformats.org/officeDocument/2006/relationships/hyperlink" Target="https://www.azleg.gov/viewDocument/?docName=http://www.azleg.gov/ars/36/00136.htm" TargetMode="External"/><Relationship Id="rId309" Type="http://schemas.openxmlformats.org/officeDocument/2006/relationships/hyperlink" Target="https://apps.azleg.gov/BillStatus/BillOverview/70119" TargetMode="External"/><Relationship Id="rId460" Type="http://schemas.openxmlformats.org/officeDocument/2006/relationships/hyperlink" Target="https://www.azleg.gov/viewdocument/?docName=https://www.azleg.gov/ars/12/00116-04.htm" TargetMode="External"/><Relationship Id="rId481" Type="http://schemas.openxmlformats.org/officeDocument/2006/relationships/hyperlink" Target="https://www.azleg.gov/viewdocument/?docName=https://www.azleg.gov/ars/8/00241.htm" TargetMode="External"/><Relationship Id="rId516" Type="http://schemas.openxmlformats.org/officeDocument/2006/relationships/hyperlink" Target="https://www.azleg.gov/viewdocument/?docName=https://www.azleg.gov/ars/13/00105.htm" TargetMode="External"/><Relationship Id="rId27" Type="http://schemas.openxmlformats.org/officeDocument/2006/relationships/footer" Target="footer6.xml"/><Relationship Id="rId48" Type="http://schemas.openxmlformats.org/officeDocument/2006/relationships/footer" Target="footer14.xml"/><Relationship Id="rId69" Type="http://schemas.openxmlformats.org/officeDocument/2006/relationships/hyperlink" Target="http://www.azleg.gov/viewdocument/?docName=http%3A%2F%2Fwww.azleg.gov%2Fars%2F47%2F2a102.htm" TargetMode="External"/><Relationship Id="rId113" Type="http://schemas.openxmlformats.org/officeDocument/2006/relationships/footer" Target="footer31.xml"/><Relationship Id="rId134" Type="http://schemas.openxmlformats.org/officeDocument/2006/relationships/hyperlink" Target="http://www.azwater.gov/AzDWR/WaterManagement/AAWS/documents/List_of_Mandatory_Adequacy_Jurisdictions_2-17-09_000.pdf" TargetMode="External"/><Relationship Id="rId320" Type="http://schemas.openxmlformats.org/officeDocument/2006/relationships/hyperlink" Target="https://www.azleg.gov/viewdocument/?docName=https://www.azleg.gov/ars/46/00805.htm" TargetMode="External"/><Relationship Id="rId537" Type="http://schemas.openxmlformats.org/officeDocument/2006/relationships/hyperlink" Target="https://apps.azleg.gov/BillStatus/BillOverview/70215" TargetMode="External"/><Relationship Id="rId558" Type="http://schemas.openxmlformats.org/officeDocument/2006/relationships/hyperlink" Target="https://www.azleg.gov/viewdocument/?docName=https://www.azleg.gov/ars/28/02356.htm" TargetMode="External"/><Relationship Id="rId579" Type="http://schemas.openxmlformats.org/officeDocument/2006/relationships/footer" Target="footer125.xml"/><Relationship Id="rId80" Type="http://schemas.openxmlformats.org/officeDocument/2006/relationships/footer" Target="footer21.xml"/><Relationship Id="rId155" Type="http://schemas.openxmlformats.org/officeDocument/2006/relationships/hyperlink" Target="https://www.azleg.gov/viewDocument/?docName=http://www.azleg.gov/const/13/7.htm" TargetMode="External"/><Relationship Id="rId176" Type="http://schemas.openxmlformats.org/officeDocument/2006/relationships/hyperlink" Target="https://www.azleg.gov/viewdocument/?docName=https://www.azleg.gov/ars/32/02181.htm" TargetMode="External"/><Relationship Id="rId197" Type="http://schemas.openxmlformats.org/officeDocument/2006/relationships/footer" Target="footer45.xml"/><Relationship Id="rId341" Type="http://schemas.openxmlformats.org/officeDocument/2006/relationships/footer" Target="footer84.xml"/><Relationship Id="rId362" Type="http://schemas.openxmlformats.org/officeDocument/2006/relationships/hyperlink" Target="https://www.azleg.gov/viewdocument/?docName=https://www.azleg.gov/ars/41/00511-04.htm" TargetMode="External"/><Relationship Id="rId383" Type="http://schemas.openxmlformats.org/officeDocument/2006/relationships/footer" Target="footer92.xml"/><Relationship Id="rId418" Type="http://schemas.openxmlformats.org/officeDocument/2006/relationships/hyperlink" Target="https://www.azleg.gov/viewdocument/?docName=https://www.azleg.gov/ars/41/01822.htm" TargetMode="External"/><Relationship Id="rId439" Type="http://schemas.openxmlformats.org/officeDocument/2006/relationships/hyperlink" Target="https://www.azleg.gov/viewdocument/?docName=https://www.azleg.gov/ars/13/00706.htm" TargetMode="External"/><Relationship Id="rId590" Type="http://schemas.openxmlformats.org/officeDocument/2006/relationships/hyperlink" Target="https://www.azleg.gov/viewdocument/?docName=https://www.azleg.gov/ars/48/04204.htm" TargetMode="External"/><Relationship Id="rId604" Type="http://schemas.openxmlformats.org/officeDocument/2006/relationships/hyperlink" Target="http://www.azleg.gov/viewdocument/?docName=http://www.azleg.gov/ars/43/01001.htm" TargetMode="External"/><Relationship Id="rId201" Type="http://schemas.openxmlformats.org/officeDocument/2006/relationships/footer" Target="footer46.xml"/><Relationship Id="rId222" Type="http://schemas.openxmlformats.org/officeDocument/2006/relationships/hyperlink" Target="https://www.azleg.gov/viewdocument/?docName=https://www.azleg.gov/ars/38/00431-07.htm" TargetMode="External"/><Relationship Id="rId243" Type="http://schemas.openxmlformats.org/officeDocument/2006/relationships/hyperlink" Target="https://apps.azleg.gov/BillStatus/BillOverview/70747" TargetMode="External"/><Relationship Id="rId264" Type="http://schemas.openxmlformats.org/officeDocument/2006/relationships/footer" Target="footer60.xml"/><Relationship Id="rId285" Type="http://schemas.openxmlformats.org/officeDocument/2006/relationships/hyperlink" Target="https://apps.azleg.gov/BillStatus/BillOverview/69842" TargetMode="External"/><Relationship Id="rId450" Type="http://schemas.openxmlformats.org/officeDocument/2006/relationships/hyperlink" Target="https://www.azleg.gov/viewdocument/?docName=https://www.azleg.gov/ars/41/02421.htm" TargetMode="External"/><Relationship Id="rId471" Type="http://schemas.openxmlformats.org/officeDocument/2006/relationships/hyperlink" Target="https://www.azleg.gov/viewdocument/?docName=https://www.azleg.gov/ars/12/00116-01.htm" TargetMode="External"/><Relationship Id="rId506" Type="http://schemas.openxmlformats.org/officeDocument/2006/relationships/hyperlink" Target="https://apps.azleg.gov/BillStatus/BillOverview/70756" TargetMode="External"/><Relationship Id="rId17" Type="http://schemas.openxmlformats.org/officeDocument/2006/relationships/hyperlink" Target="https://www.azleg.gov/viewdocument/?docName=https://www.azleg.gov/ars/38/00818.htm" TargetMode="External"/><Relationship Id="rId38" Type="http://schemas.openxmlformats.org/officeDocument/2006/relationships/hyperlink" Target="https://apps.azleg.gov/BillStatus/BillOverview/70436" TargetMode="External"/><Relationship Id="rId59" Type="http://schemas.openxmlformats.org/officeDocument/2006/relationships/hyperlink" Target="http://www.ncsl.org/research/financial-services-and-commerce/crowdfunding-state-laws.aspx" TargetMode="External"/><Relationship Id="rId103" Type="http://schemas.openxmlformats.org/officeDocument/2006/relationships/footer" Target="footer29.xml"/><Relationship Id="rId124" Type="http://schemas.openxmlformats.org/officeDocument/2006/relationships/hyperlink" Target="https://apps.azleg.gov/BillStatus/BillOverview/70816" TargetMode="External"/><Relationship Id="rId310" Type="http://schemas.openxmlformats.org/officeDocument/2006/relationships/hyperlink" Target="https://www.azleg.gov/viewdocument/?docName=https://www.azleg.gov/ars/32/03922.htm" TargetMode="External"/><Relationship Id="rId492" Type="http://schemas.openxmlformats.org/officeDocument/2006/relationships/hyperlink" Target="https://www.azleg.gov/viewdocument/?docName=https://www.azleg.gov/ars/33/01368.htm" TargetMode="External"/><Relationship Id="rId527" Type="http://schemas.openxmlformats.org/officeDocument/2006/relationships/hyperlink" Target="https://apps.azleg.gov/BillStatus/BillOverview/70177" TargetMode="External"/><Relationship Id="rId548" Type="http://schemas.openxmlformats.org/officeDocument/2006/relationships/hyperlink" Target="https://www.azleg.gov/viewDocument/?docName=http://www.azleg.gov/const/9/14.htm" TargetMode="External"/><Relationship Id="rId569" Type="http://schemas.openxmlformats.org/officeDocument/2006/relationships/hyperlink" Target="https://www.azleg.gov/viewdocument/?docName=https://www.azleg.gov/ars/42/05072.htm" TargetMode="External"/><Relationship Id="rId70" Type="http://schemas.openxmlformats.org/officeDocument/2006/relationships/footer" Target="footer18.xml"/><Relationship Id="rId91" Type="http://schemas.openxmlformats.org/officeDocument/2006/relationships/footer" Target="footer25.xml"/><Relationship Id="rId145" Type="http://schemas.openxmlformats.org/officeDocument/2006/relationships/hyperlink" Target="http://apps.azsos.gov/public_services/Title_12/12-15.pdf" TargetMode="External"/><Relationship Id="rId166" Type="http://schemas.openxmlformats.org/officeDocument/2006/relationships/hyperlink" Target="https://www.azleg.gov/viewdocument/?docName=https%3A%2F%2Fwww.azleg.gov%2Fars%2F48%2F06416.htm" TargetMode="External"/><Relationship Id="rId187" Type="http://schemas.openxmlformats.org/officeDocument/2006/relationships/hyperlink" Target="http://legacy.azdeq.gov/environ/water/standards/index.html" TargetMode="External"/><Relationship Id="rId331" Type="http://schemas.openxmlformats.org/officeDocument/2006/relationships/hyperlink" Target="https://apps.azleg.gov/BillStatus/BillOverview/70766" TargetMode="External"/><Relationship Id="rId352" Type="http://schemas.openxmlformats.org/officeDocument/2006/relationships/hyperlink" Target="https://www.azleg.gov/viewdocument/?docName=https://www.azleg.gov/ars/12/02451.htm" TargetMode="External"/><Relationship Id="rId373" Type="http://schemas.openxmlformats.org/officeDocument/2006/relationships/hyperlink" Target="https://www.azleg.gov/viewdocument/?docName=https://www.azleg.gov/ars/11/00865.htm" TargetMode="External"/><Relationship Id="rId394" Type="http://schemas.openxmlformats.org/officeDocument/2006/relationships/footer" Target="footer94.xml"/><Relationship Id="rId408" Type="http://schemas.openxmlformats.org/officeDocument/2006/relationships/hyperlink" Target="https://www.azleg.gov/viewdocument/?docName=https://www.azleg.gov/ars/12/02454.htm" TargetMode="External"/><Relationship Id="rId429" Type="http://schemas.openxmlformats.org/officeDocument/2006/relationships/hyperlink" Target="http://www.azleg.gov/viewdocument/?docName=http://www.azleg.gov/ars/13/00705.htm" TargetMode="External"/><Relationship Id="rId580" Type="http://schemas.openxmlformats.org/officeDocument/2006/relationships/hyperlink" Target="https://apps.azleg.gov/BillStatus/BillOverview/70044" TargetMode="External"/><Relationship Id="rId1" Type="http://schemas.openxmlformats.org/officeDocument/2006/relationships/customXml" Target="../customXml/item1.xml"/><Relationship Id="rId212" Type="http://schemas.openxmlformats.org/officeDocument/2006/relationships/hyperlink" Target="http://www.azleg.gov/viewdocument/?docName=http://www.azleg.gov/ars/41/02954.htm" TargetMode="External"/><Relationship Id="rId233" Type="http://schemas.openxmlformats.org/officeDocument/2006/relationships/hyperlink" Target="https://www.azleg.gov/viewdocument/?docName=https://www.azleg.gov/ars/34/00103.htm" TargetMode="External"/><Relationship Id="rId254" Type="http://schemas.openxmlformats.org/officeDocument/2006/relationships/hyperlink" Target="https://apps.azleg.gov/BillStatus/GetDocumentPdf/452424" TargetMode="External"/><Relationship Id="rId440" Type="http://schemas.openxmlformats.org/officeDocument/2006/relationships/footer" Target="footer103.xml"/><Relationship Id="rId28" Type="http://schemas.openxmlformats.org/officeDocument/2006/relationships/hyperlink" Target="https://apps.azleg.gov/BillStatus/BillOverview/69730" TargetMode="External"/><Relationship Id="rId49" Type="http://schemas.openxmlformats.org/officeDocument/2006/relationships/hyperlink" Target="https://apps.azleg.gov/BillStatus/BillOverview/70828" TargetMode="External"/><Relationship Id="rId114" Type="http://schemas.openxmlformats.org/officeDocument/2006/relationships/hyperlink" Target="https://apps.azleg.gov/BillStatus/BillOverview/70774" TargetMode="External"/><Relationship Id="rId275" Type="http://schemas.openxmlformats.org/officeDocument/2006/relationships/hyperlink" Target="http://www.azcourts.gov/Portals/0/CriminalSentencingCt/2017Sentencing.pdf" TargetMode="External"/><Relationship Id="rId296" Type="http://schemas.openxmlformats.org/officeDocument/2006/relationships/hyperlink" Target="https://www.azleg.gov/iminute/house/53leg/1r/012918AdHocCommitteeHealthCareWorkforceFinalReport.pdf" TargetMode="External"/><Relationship Id="rId300" Type="http://schemas.openxmlformats.org/officeDocument/2006/relationships/hyperlink" Target="https://www.azleg.gov/viewdocument/?docName=https://www.azleg.gov/ars/32/02532.htm" TargetMode="External"/><Relationship Id="rId461" Type="http://schemas.openxmlformats.org/officeDocument/2006/relationships/hyperlink" Target="https://www.azleg.gov/viewdocument/?docName=https://www.azleg.gov/ars/16/00954.htm" TargetMode="External"/><Relationship Id="rId482" Type="http://schemas.openxmlformats.org/officeDocument/2006/relationships/footer" Target="footer105.xml"/><Relationship Id="rId517" Type="http://schemas.openxmlformats.org/officeDocument/2006/relationships/footer" Target="footer111.xml"/><Relationship Id="rId538" Type="http://schemas.openxmlformats.org/officeDocument/2006/relationships/hyperlink" Target="https://www.azleg.gov/viewdocument/?docName=https://www.azleg.gov/ars/28/00101.htm" TargetMode="External"/><Relationship Id="rId559" Type="http://schemas.openxmlformats.org/officeDocument/2006/relationships/footer" Target="footer122.xml"/><Relationship Id="rId60" Type="http://schemas.openxmlformats.org/officeDocument/2006/relationships/footer" Target="footer16.xml"/><Relationship Id="rId81" Type="http://schemas.openxmlformats.org/officeDocument/2006/relationships/hyperlink" Target="https://apps.azleg.gov/BillStatus/BillOverview/70298" TargetMode="External"/><Relationship Id="rId135" Type="http://schemas.openxmlformats.org/officeDocument/2006/relationships/hyperlink" Target="https://www.azleg.gov/viewdocument/?docName=https://www.azleg.gov/ars/37/01001.htm" TargetMode="External"/><Relationship Id="rId156" Type="http://schemas.openxmlformats.org/officeDocument/2006/relationships/hyperlink" Target="https://www.azleg.gov/viewdocument/?docName=https://www.azleg.gov/ars/48/03702.htm" TargetMode="External"/><Relationship Id="rId177" Type="http://schemas.openxmlformats.org/officeDocument/2006/relationships/hyperlink" Target="https://www.azleg.gov/viewdocument/?docName=https://www.azleg.gov/ars/45/00108.htm" TargetMode="External"/><Relationship Id="rId198" Type="http://schemas.openxmlformats.org/officeDocument/2006/relationships/hyperlink" Target="https://apps.azleg.gov/BillStatus/BillOverview/70185" TargetMode="External"/><Relationship Id="rId321" Type="http://schemas.openxmlformats.org/officeDocument/2006/relationships/footer" Target="footer78.xml"/><Relationship Id="rId342" Type="http://schemas.openxmlformats.org/officeDocument/2006/relationships/hyperlink" Target="https://apps.azleg.gov/BillStatus/BillOverview/70872" TargetMode="External"/><Relationship Id="rId363" Type="http://schemas.openxmlformats.org/officeDocument/2006/relationships/hyperlink" Target="https://www.azleg.gov/viewdocument/?docName=https%3A%2F%2Fwww.azleg.gov%2Fars%2F41%2F00861.htm" TargetMode="External"/><Relationship Id="rId384" Type="http://schemas.openxmlformats.org/officeDocument/2006/relationships/hyperlink" Target="https://apps.azleg.gov/BillStatus/BillOverview/70750" TargetMode="External"/><Relationship Id="rId419" Type="http://schemas.openxmlformats.org/officeDocument/2006/relationships/hyperlink" Target="https://post.az.gov/" TargetMode="External"/><Relationship Id="rId570" Type="http://schemas.openxmlformats.org/officeDocument/2006/relationships/hyperlink" Target="https://www.azleg.gov/viewdocument/?docName=https://www.azleg.gov/ars/42/05151.htm" TargetMode="External"/><Relationship Id="rId591" Type="http://schemas.openxmlformats.org/officeDocument/2006/relationships/hyperlink" Target="https://www.azleg.gov/viewdocument/?docName=https://www.azleg.gov/ars/42/05031.htm" TargetMode="External"/><Relationship Id="rId605" Type="http://schemas.openxmlformats.org/officeDocument/2006/relationships/hyperlink" Target="https://www.azleg.gov/viewdocument/?docName=https://www.azleg.gov/ars/43/01022.htm" TargetMode="External"/><Relationship Id="rId202" Type="http://schemas.openxmlformats.org/officeDocument/2006/relationships/hyperlink" Target="https://apps.azleg.gov/BillStatus/BillOverview/70621" TargetMode="External"/><Relationship Id="rId223" Type="http://schemas.openxmlformats.org/officeDocument/2006/relationships/hyperlink" Target="https://www.azleg.gov/viewdocument/?docName=https://www.azleg.gov/ars/38/00431-01.htm" TargetMode="External"/><Relationship Id="rId244" Type="http://schemas.openxmlformats.org/officeDocument/2006/relationships/hyperlink" Target="https://www.ecfr.gov/cgi-bin/text-idx?rgn=div5&amp;node=14:2.0.1.2.9" TargetMode="External"/><Relationship Id="rId430" Type="http://schemas.openxmlformats.org/officeDocument/2006/relationships/hyperlink" Target="http://www.azleg.gov/viewdocument/?docName=http://www.azleg.gov/ars/13/01407.htm" TargetMode="External"/><Relationship Id="rId18" Type="http://schemas.openxmlformats.org/officeDocument/2006/relationships/hyperlink" Target="https://www.azleg.gov/viewdocument/?docName=https://www.azleg.gov/ars/38/00818-01.htm" TargetMode="External"/><Relationship Id="rId39" Type="http://schemas.openxmlformats.org/officeDocument/2006/relationships/hyperlink" Target="https://www.azleg.gov/viewdocument/?docName=https%3A%2F%2Fwww.azleg.gov%2Fars%2F3%2F00719.htm" TargetMode="External"/><Relationship Id="rId265" Type="http://schemas.openxmlformats.org/officeDocument/2006/relationships/hyperlink" Target="https://apps.azleg.gov/BillStatus/BillOverview/70884" TargetMode="External"/><Relationship Id="rId286" Type="http://schemas.openxmlformats.org/officeDocument/2006/relationships/hyperlink" Target="http://www.azleg.gov/viewDocument/?docName=http://www.azleg.gov/ars/36/02907.htm" TargetMode="External"/><Relationship Id="rId451" Type="http://schemas.openxmlformats.org/officeDocument/2006/relationships/hyperlink" Target="https://www.azleg.gov/viewdocument/?docName=https://www.azleg.gov/ars/12/00116-01.htm" TargetMode="External"/><Relationship Id="rId472" Type="http://schemas.openxmlformats.org/officeDocument/2006/relationships/hyperlink" Target="https://www.azleg.gov/viewdocument/?docName=https://www.azleg.gov/ars/12/00116-02.htm" TargetMode="External"/><Relationship Id="rId493" Type="http://schemas.openxmlformats.org/officeDocument/2006/relationships/hyperlink" Target="https://www.azleg.gov/viewdocument/?docName=https://www.azleg.gov/ars/13/03601.htm" TargetMode="External"/><Relationship Id="rId507" Type="http://schemas.openxmlformats.org/officeDocument/2006/relationships/hyperlink" Target="http://www.azcourts.gov/Portals/0/CriminalSentencingCt/2017Sentencing.pdf" TargetMode="External"/><Relationship Id="rId528" Type="http://schemas.openxmlformats.org/officeDocument/2006/relationships/hyperlink" Target="https://www.phoenix.gov/cityclerksite/Documents/mvbro.pdf" TargetMode="External"/><Relationship Id="rId549" Type="http://schemas.openxmlformats.org/officeDocument/2006/relationships/hyperlink" Target="https://www.azleg.gov/viewdocument/?docName=https://www.azleg.gov/ars/28/06538.htm" TargetMode="External"/><Relationship Id="rId50" Type="http://schemas.openxmlformats.org/officeDocument/2006/relationships/hyperlink" Target="https://www.azleg.gov/viewdocument/?docName=https://www.azleg.gov/ars/5/00103.htm" TargetMode="External"/><Relationship Id="rId104" Type="http://schemas.openxmlformats.org/officeDocument/2006/relationships/hyperlink" Target="https://apps.azleg.gov/BillStatus/BillOverview/70760" TargetMode="External"/><Relationship Id="rId125" Type="http://schemas.openxmlformats.org/officeDocument/2006/relationships/hyperlink" Target="https://www.azleg.gov/ars/15/02032.htm" TargetMode="External"/><Relationship Id="rId146" Type="http://schemas.openxmlformats.org/officeDocument/2006/relationships/hyperlink" Target="http://www.azwater.gov/AzDWR/WaterManagement/AMAs/PinalAMA/documents/PinalAMAExtinguishment.pdf" TargetMode="External"/><Relationship Id="rId167" Type="http://schemas.openxmlformats.org/officeDocument/2006/relationships/hyperlink" Target="https://www.azleg.gov/viewdocument/?docName=https://www.azleg.gov/ars/48/06435.htm" TargetMode="External"/><Relationship Id="rId188" Type="http://schemas.openxmlformats.org/officeDocument/2006/relationships/footer" Target="footer43.xml"/><Relationship Id="rId311" Type="http://schemas.openxmlformats.org/officeDocument/2006/relationships/footer" Target="footer73.xml"/><Relationship Id="rId332" Type="http://schemas.openxmlformats.org/officeDocument/2006/relationships/hyperlink" Target="https://www.azleg.gov/viewdocument/?docName=https://www.azleg.gov/ars/9/00500-40.htm" TargetMode="External"/><Relationship Id="rId353" Type="http://schemas.openxmlformats.org/officeDocument/2006/relationships/hyperlink" Target="https://www.azleg.gov/viewdocument/?docName=https://www.azleg.gov/ars/12/02453.htm" TargetMode="External"/><Relationship Id="rId374" Type="http://schemas.openxmlformats.org/officeDocument/2006/relationships/hyperlink" Target="https://apps.azleg.gov/BillStatus/BillOverview/70837" TargetMode="External"/><Relationship Id="rId395" Type="http://schemas.openxmlformats.org/officeDocument/2006/relationships/hyperlink" Target="https://apps.azleg.gov/BillStatus/BillOverview/70797" TargetMode="External"/><Relationship Id="rId409" Type="http://schemas.openxmlformats.org/officeDocument/2006/relationships/footer" Target="footer98.xml"/><Relationship Id="rId560" Type="http://schemas.openxmlformats.org/officeDocument/2006/relationships/hyperlink" Target="https://apps.azleg.gov/BillStatus/BillOverview/70813" TargetMode="External"/><Relationship Id="rId581" Type="http://schemas.openxmlformats.org/officeDocument/2006/relationships/hyperlink" Target="https://www.azleg.gov/viewdocument/?docName=https://www.azleg.gov/ars/15/01625.htm" TargetMode="External"/><Relationship Id="rId71" Type="http://schemas.openxmlformats.org/officeDocument/2006/relationships/hyperlink" Target="https://apps.azleg.gov/BillStatus/BillOverview/70763" TargetMode="External"/><Relationship Id="rId92" Type="http://schemas.openxmlformats.org/officeDocument/2006/relationships/hyperlink" Target="https://apps.azleg.gov/BillStatus/BillOverview/70623" TargetMode="External"/><Relationship Id="rId213" Type="http://schemas.openxmlformats.org/officeDocument/2006/relationships/hyperlink" Target="http://www.azleg.gov/viewdocument/?docName=http://www.azleg.gov/ars/41/01279-03.htm" TargetMode="External"/><Relationship Id="rId234" Type="http://schemas.openxmlformats.org/officeDocument/2006/relationships/hyperlink" Target="https://www.azleg.gov/viewdocument/?docName=https://www.azleg.gov/ars/34/00602.htm" TargetMode="External"/><Relationship Id="rId420" Type="http://schemas.openxmlformats.org/officeDocument/2006/relationships/footer" Target="footer100.xml"/><Relationship Id="rId2" Type="http://schemas.openxmlformats.org/officeDocument/2006/relationships/numbering" Target="numbering.xml"/><Relationship Id="rId29" Type="http://schemas.openxmlformats.org/officeDocument/2006/relationships/hyperlink" Target="https://www.azleg.gov/viewdocument/?docName=https://www.azleg.gov/ars/36/02806.htm" TargetMode="External"/><Relationship Id="rId255" Type="http://schemas.openxmlformats.org/officeDocument/2006/relationships/footer" Target="footer58.xml"/><Relationship Id="rId276" Type="http://schemas.openxmlformats.org/officeDocument/2006/relationships/hyperlink" Target="https://www.azleg.gov/viewdocument/?docName=https://www.azleg.gov/ars/36/02804.htm" TargetMode="External"/><Relationship Id="rId297" Type="http://schemas.openxmlformats.org/officeDocument/2006/relationships/footer" Target="footer69.xml"/><Relationship Id="rId441" Type="http://schemas.openxmlformats.org/officeDocument/2006/relationships/hyperlink" Target="https://apps.azleg.gov/BillStatus/BillOverview/70093" TargetMode="External"/><Relationship Id="rId462" Type="http://schemas.openxmlformats.org/officeDocument/2006/relationships/hyperlink" Target="https://www.azleg.gov/viewdocument/?docName=https://www.azleg.gov/ars/12/00114-01.htm" TargetMode="External"/><Relationship Id="rId483" Type="http://schemas.openxmlformats.org/officeDocument/2006/relationships/hyperlink" Target="https://apps.azleg.gov/BillStatus/BillOverview/70103" TargetMode="External"/><Relationship Id="rId518" Type="http://schemas.openxmlformats.org/officeDocument/2006/relationships/hyperlink" Target="https://apps.azleg.gov/BillStatus/BillOverview/70757" TargetMode="External"/><Relationship Id="rId539" Type="http://schemas.openxmlformats.org/officeDocument/2006/relationships/hyperlink" Target="https://www.azleg.gov/viewdocument/?docName=https://www.azleg.gov/ars/28/00624.htm" TargetMode="External"/><Relationship Id="rId40" Type="http://schemas.openxmlformats.org/officeDocument/2006/relationships/hyperlink" Target="https://www.azleg.gov/viewdocument/?docName=https://www.azleg.gov/ars/3/00701.htm" TargetMode="External"/><Relationship Id="rId115" Type="http://schemas.openxmlformats.org/officeDocument/2006/relationships/hyperlink" Target="https://www.azleg.gov/viewdocument/?docName=https://www.azleg.gov/ars/15/01821-01.htm" TargetMode="External"/><Relationship Id="rId136" Type="http://schemas.openxmlformats.org/officeDocument/2006/relationships/hyperlink" Target="https://www.azleg.gov/viewdocument/?docName=https://www.azleg.gov/ars/37/01054.htm" TargetMode="External"/><Relationship Id="rId157" Type="http://schemas.openxmlformats.org/officeDocument/2006/relationships/footer" Target="footer36.xml"/><Relationship Id="rId178" Type="http://schemas.openxmlformats.org/officeDocument/2006/relationships/hyperlink" Target="https://www.azleg.gov/viewdocument/?docName=https://www.azleg.gov/ars/11/00823.htm" TargetMode="External"/><Relationship Id="rId301" Type="http://schemas.openxmlformats.org/officeDocument/2006/relationships/footer" Target="footer70.xml"/><Relationship Id="rId322" Type="http://schemas.openxmlformats.org/officeDocument/2006/relationships/hyperlink" Target="https://apps.azleg.gov/BillStatus/BillOverview/70351" TargetMode="External"/><Relationship Id="rId343" Type="http://schemas.openxmlformats.org/officeDocument/2006/relationships/hyperlink" Target="https://apps.azleg.gov/BillStatus/GetDocumentPdf/456564" TargetMode="External"/><Relationship Id="rId364" Type="http://schemas.openxmlformats.org/officeDocument/2006/relationships/hyperlink" Target="https://www.azleg.gov/viewdocument/?docName=https://www.azleg.gov/ars/41/00862.htm" TargetMode="External"/><Relationship Id="rId550" Type="http://schemas.openxmlformats.org/officeDocument/2006/relationships/hyperlink" Target="https://www.azdot.gov/docs/default-source/financial-management-services/hurfdist_formulas.pdf?sfvrsn=2" TargetMode="External"/><Relationship Id="rId61" Type="http://schemas.openxmlformats.org/officeDocument/2006/relationships/hyperlink" Target="https://apps.azleg.gov/BillStatus/BillOverview/70841" TargetMode="External"/><Relationship Id="rId82" Type="http://schemas.openxmlformats.org/officeDocument/2006/relationships/hyperlink" Target="https://www.azleg.gov/viewdocument/?docName=https://www.azleg.gov/ars/15/00752.htm" TargetMode="External"/><Relationship Id="rId199" Type="http://schemas.openxmlformats.org/officeDocument/2006/relationships/hyperlink" Target="http://www.azcourts.gov/Portals/0/CriminalSentencingCt/2017Sentencing.pdf" TargetMode="External"/><Relationship Id="rId203" Type="http://schemas.openxmlformats.org/officeDocument/2006/relationships/hyperlink" Target="http://apps.azsos.gov/public_services/Title_04/4-28.pdf" TargetMode="External"/><Relationship Id="rId385" Type="http://schemas.openxmlformats.org/officeDocument/2006/relationships/hyperlink" Target="https://www.azleg.gov/viewdocument/?docName=https://www.azleg.gov/ars/31/00227.htm" TargetMode="External"/><Relationship Id="rId571" Type="http://schemas.openxmlformats.org/officeDocument/2006/relationships/hyperlink" Target="https://www.azleg.gov/viewdocument/?docName=https://www.azleg.gov/ars/42/05159.htm" TargetMode="External"/><Relationship Id="rId592" Type="http://schemas.openxmlformats.org/officeDocument/2006/relationships/footer" Target="footer128.xml"/><Relationship Id="rId606" Type="http://schemas.openxmlformats.org/officeDocument/2006/relationships/footer" Target="footer132.xml"/><Relationship Id="rId19" Type="http://schemas.openxmlformats.org/officeDocument/2006/relationships/footer" Target="footer4.xml"/><Relationship Id="rId224" Type="http://schemas.openxmlformats.org/officeDocument/2006/relationships/hyperlink" Target="https://www.azleg.gov/viewdocument/?docName=https://www.azleg.gov/ars/38/00431-05.htm" TargetMode="External"/><Relationship Id="rId245" Type="http://schemas.openxmlformats.org/officeDocument/2006/relationships/footer" Target="footer55.xml"/><Relationship Id="rId266" Type="http://schemas.openxmlformats.org/officeDocument/2006/relationships/hyperlink" Target="https://www.azleg.gov/viewDocument/?docName=http://www.azleg.gov/const/4/3.p2.htm" TargetMode="External"/><Relationship Id="rId287" Type="http://schemas.openxmlformats.org/officeDocument/2006/relationships/footer" Target="footer66.xml"/><Relationship Id="rId410" Type="http://schemas.openxmlformats.org/officeDocument/2006/relationships/hyperlink" Target="https://apps.azleg.gov/BillStatus/BillOverview/69817" TargetMode="External"/><Relationship Id="rId431" Type="http://schemas.openxmlformats.org/officeDocument/2006/relationships/hyperlink" Target="http://www.azcourts.gov/Portals/0/OpinionFiles/Supreme/2016/CR150348PRHOLLE.pdf" TargetMode="External"/><Relationship Id="rId452" Type="http://schemas.openxmlformats.org/officeDocument/2006/relationships/hyperlink" Target="https://www.azleg.gov/viewdocument/?docName=https://www.azleg.gov/ars/41/01730.htm" TargetMode="External"/><Relationship Id="rId473" Type="http://schemas.openxmlformats.org/officeDocument/2006/relationships/footer" Target="footer104.xml"/><Relationship Id="rId494" Type="http://schemas.openxmlformats.org/officeDocument/2006/relationships/hyperlink" Target="https://www.azleg.gov/viewdocument/?docName=https://www.azleg.gov/ars/13/01406.htm" TargetMode="External"/><Relationship Id="rId508" Type="http://schemas.openxmlformats.org/officeDocument/2006/relationships/hyperlink" Target="http://www.azcourts.gov/Portals/0/CriminalSentencingCt/2017Sentencing.pdf" TargetMode="External"/><Relationship Id="rId529" Type="http://schemas.openxmlformats.org/officeDocument/2006/relationships/hyperlink" Target="https://apps.azleg.gov/BillStatus/BillOverview/70743" TargetMode="External"/><Relationship Id="rId30" Type="http://schemas.openxmlformats.org/officeDocument/2006/relationships/footer" Target="footer7.xml"/><Relationship Id="rId105" Type="http://schemas.openxmlformats.org/officeDocument/2006/relationships/hyperlink" Target="https://www.azleg.gov/viewdocument/?docName=https://www.azleg.gov/ars/15/00393.htm" TargetMode="External"/><Relationship Id="rId126" Type="http://schemas.openxmlformats.org/officeDocument/2006/relationships/hyperlink" Target="http://www.azleg.gov/jlbc/18AR/sfb.pdf" TargetMode="External"/><Relationship Id="rId147" Type="http://schemas.openxmlformats.org/officeDocument/2006/relationships/hyperlink" Target="https://www.azleg.gov/viewdocument/?docName=https://www.azleg.gov/ars/45/00462.htm" TargetMode="External"/><Relationship Id="rId168" Type="http://schemas.openxmlformats.org/officeDocument/2006/relationships/footer" Target="footer39.xml"/><Relationship Id="rId312" Type="http://schemas.openxmlformats.org/officeDocument/2006/relationships/hyperlink" Target="https://apps.azleg.gov/BillStatus/BillOverview/70121" TargetMode="External"/><Relationship Id="rId333" Type="http://schemas.openxmlformats.org/officeDocument/2006/relationships/hyperlink" Target="https://www.azleg.gov/viewdocument/?docName=https://www.azleg.gov/ars/11/00269-18.htm" TargetMode="External"/><Relationship Id="rId354" Type="http://schemas.openxmlformats.org/officeDocument/2006/relationships/hyperlink" Target="https://www.azleg.gov/viewdocument/?docName=https://www.azleg.gov/ars/12/02454.htm" TargetMode="External"/><Relationship Id="rId540" Type="http://schemas.openxmlformats.org/officeDocument/2006/relationships/footer" Target="footer117.xml"/><Relationship Id="rId51" Type="http://schemas.openxmlformats.org/officeDocument/2006/relationships/hyperlink" Target="https://www.azleg.gov/viewdocument/?docName=https://www.azleg.gov/ars/5/00104.htm" TargetMode="External"/><Relationship Id="rId72" Type="http://schemas.openxmlformats.org/officeDocument/2006/relationships/hyperlink" Target="https://www.azleg.gov/viewdocument/?docName=https://www.azleg.gov/ars/23/00364.htm" TargetMode="External"/><Relationship Id="rId93" Type="http://schemas.openxmlformats.org/officeDocument/2006/relationships/footer" Target="footer26.xml"/><Relationship Id="rId189" Type="http://schemas.openxmlformats.org/officeDocument/2006/relationships/hyperlink" Target="https://apps.azleg.gov/BillStatus/BillOverview/70835" TargetMode="External"/><Relationship Id="rId375" Type="http://schemas.openxmlformats.org/officeDocument/2006/relationships/hyperlink" Target="https://www.azleg.gov/viewdocument/?docName=https://www.azleg.gov/ars/11/01010.htm" TargetMode="External"/><Relationship Id="rId396" Type="http://schemas.openxmlformats.org/officeDocument/2006/relationships/footer" Target="footer95.xml"/><Relationship Id="rId561" Type="http://schemas.openxmlformats.org/officeDocument/2006/relationships/hyperlink" Target="https://www.azleg.gov/viewdocument/?docName=https://www.azleg.gov/ars/28/03002.htm" TargetMode="External"/><Relationship Id="rId582" Type="http://schemas.openxmlformats.org/officeDocument/2006/relationships/hyperlink" Target="https://www.azleg.gov/viewdocument/?docName=https://www.azleg.gov/ars/15/01636.htm" TargetMode="External"/><Relationship Id="rId3" Type="http://schemas.openxmlformats.org/officeDocument/2006/relationships/styles" Target="styles.xml"/><Relationship Id="rId214" Type="http://schemas.openxmlformats.org/officeDocument/2006/relationships/footer" Target="footer49.xml"/><Relationship Id="rId235" Type="http://schemas.openxmlformats.org/officeDocument/2006/relationships/hyperlink" Target="https://www.azleg.gov/viewdocument/?docName=https%3A%2F%2Fwww.azleg.gov%2Fars%2F34%2F00603.htm" TargetMode="External"/><Relationship Id="rId256" Type="http://schemas.openxmlformats.org/officeDocument/2006/relationships/hyperlink" Target="https://apps.azleg.gov/BillStatus/BillOverview/69872" TargetMode="External"/><Relationship Id="rId277" Type="http://schemas.openxmlformats.org/officeDocument/2006/relationships/hyperlink" Target="https://www.azleg.gov/viewdocument/?docName=https://www.azleg.gov/ars/36/02801.htm" TargetMode="External"/><Relationship Id="rId298" Type="http://schemas.openxmlformats.org/officeDocument/2006/relationships/hyperlink" Target="https://apps.azleg.gov/BillStatus/BillOverview/69999" TargetMode="External"/><Relationship Id="rId400" Type="http://schemas.openxmlformats.org/officeDocument/2006/relationships/hyperlink" Target="http://www.azcourts.gov/Portals/0/CriminalSentencingCt/2017Sentencing.pdf" TargetMode="External"/><Relationship Id="rId421" Type="http://schemas.openxmlformats.org/officeDocument/2006/relationships/hyperlink" Target="https://apps.azleg.gov/BillStatus/BillOverview/70022" TargetMode="External"/><Relationship Id="rId442" Type="http://schemas.openxmlformats.org/officeDocument/2006/relationships/hyperlink" Target="https://www.azleg.gov/viewdocument/?docName=https://www.azleg.gov/ars/16/00954.htm" TargetMode="External"/><Relationship Id="rId463" Type="http://schemas.openxmlformats.org/officeDocument/2006/relationships/hyperlink" Target="https://www.azleg.gov/viewdocument/?docName=https://www.azleg.gov/ars/12/00116-09.htm" TargetMode="External"/><Relationship Id="rId484" Type="http://schemas.openxmlformats.org/officeDocument/2006/relationships/hyperlink" Target="https://www.azleg.gov/viewdocument/?docName=https://www.azleg.gov/ars/13/03112.htm" TargetMode="External"/><Relationship Id="rId519" Type="http://schemas.openxmlformats.org/officeDocument/2006/relationships/hyperlink" Target="https://www.azleg.gov/arsDetail/?title=41" TargetMode="External"/><Relationship Id="rId116" Type="http://schemas.openxmlformats.org/officeDocument/2006/relationships/footer" Target="footer32.xml"/><Relationship Id="rId137" Type="http://schemas.openxmlformats.org/officeDocument/2006/relationships/hyperlink" Target="https://land.az.gov/natural-resources/natural-resource-conservation-districts" TargetMode="External"/><Relationship Id="rId158" Type="http://schemas.openxmlformats.org/officeDocument/2006/relationships/footer" Target="footer37.xml"/><Relationship Id="rId302" Type="http://schemas.openxmlformats.org/officeDocument/2006/relationships/hyperlink" Target="https://apps.azleg.gov/BillStatus/BillOverview/70016" TargetMode="External"/><Relationship Id="rId323" Type="http://schemas.openxmlformats.org/officeDocument/2006/relationships/hyperlink" Target="https://www.azleg.gov/viewdocument/?docName=https://www.azleg.gov/ars/12/02802.htm" TargetMode="External"/><Relationship Id="rId344" Type="http://schemas.openxmlformats.org/officeDocument/2006/relationships/hyperlink" Target="https://azleggov-my.sharepoint.com/personal/rhazelton_azleg_gov/Documents/New%20prescription%20orders%20for%20opioids%20are%20prohibited%20from%20containing%20more%20than%2090%20MMEs%20per%20day.%20Exemptions%20from%20the%2090%20MME%20per%20day%20limitation%20are%20provided%20for%20specified%20individuals%20and%20continuations%20of%20an%20existing%20prescription%20that%20was%20issued%20within%20the%20last%2060%20days.%20%20If%20a%20health%20professionals%20determines%20that%20a%20prescription%20containing%20more%20than%2090%20MMEs%20is%20necessary,%20the%20health%20professional%20must%20consult%20with%20an%20allopathic%20or%20osteopathic%20physician%20who%20is%20board-certified%20in%20pain%20(A.R.S.%20&#167;%2032-3248.01%20as%20added%20by%20Laws%202018,%20First%20Special%20Session,%20Chapter%201,%20Section%2029)." TargetMode="External"/><Relationship Id="rId530" Type="http://schemas.openxmlformats.org/officeDocument/2006/relationships/hyperlink" Target="https://www.azleg.gov/viewdocument/?docName=https://www.azleg.gov/ars/41/03103.htm" TargetMode="External"/><Relationship Id="rId20" Type="http://schemas.openxmlformats.org/officeDocument/2006/relationships/hyperlink" Target="https://apps.azleg.gov/BillStatus/BillOverview/70803" TargetMode="External"/><Relationship Id="rId41" Type="http://schemas.openxmlformats.org/officeDocument/2006/relationships/footer" Target="footer11.xml"/><Relationship Id="rId62" Type="http://schemas.openxmlformats.org/officeDocument/2006/relationships/hyperlink" Target="https://www.azleg.gov/viewdocument/?docName=https://www.azleg.gov/ars/44/07061.htm" TargetMode="External"/><Relationship Id="rId83" Type="http://schemas.openxmlformats.org/officeDocument/2006/relationships/hyperlink" Target="https://www.azleg.gov/viewdocument/?docName=https://www.azleg.gov/ars/15/00756-01.htm" TargetMode="External"/><Relationship Id="rId179" Type="http://schemas.openxmlformats.org/officeDocument/2006/relationships/hyperlink" Target="http://www.azwater.gov/AzDWR/WaterManagement/AAWS/documents/List_of_Mandatory_Adequacy_Jurisdictions_2-17-09_000.pdf" TargetMode="External"/><Relationship Id="rId365" Type="http://schemas.openxmlformats.org/officeDocument/2006/relationships/hyperlink" Target="https://www.azleg.gov/viewdocument/?docName=https%3A%2F%2Fwww.azleg.gov%2Fars%2F41%2F00844.htm" TargetMode="External"/><Relationship Id="rId386" Type="http://schemas.openxmlformats.org/officeDocument/2006/relationships/footer" Target="footer93.xml"/><Relationship Id="rId551" Type="http://schemas.openxmlformats.org/officeDocument/2006/relationships/footer" Target="footer120.xml"/><Relationship Id="rId572" Type="http://schemas.openxmlformats.org/officeDocument/2006/relationships/hyperlink" Target="https://www.azleg.gov/viewdocument/?docName=https://www.azleg.gov/ars/42/06004.htm" TargetMode="External"/><Relationship Id="rId593" Type="http://schemas.openxmlformats.org/officeDocument/2006/relationships/hyperlink" Target="https://apps.azleg.gov/BillStatus/BillOverview/70419" TargetMode="External"/><Relationship Id="rId607" Type="http://schemas.openxmlformats.org/officeDocument/2006/relationships/hyperlink" Target="https://apps.azleg.gov/BillStatus/BillOverview/70764" TargetMode="External"/><Relationship Id="rId190" Type="http://schemas.openxmlformats.org/officeDocument/2006/relationships/hyperlink" Target="https://www.azleg.gov/viewdocument/?docName=https://www.azleg.gov/ars/37/01001.htm" TargetMode="External"/><Relationship Id="rId204" Type="http://schemas.openxmlformats.org/officeDocument/2006/relationships/hyperlink" Target="https://www.supremecourt.gov/opinions/14pdf/13-502_9olb.pdf" TargetMode="External"/><Relationship Id="rId225" Type="http://schemas.openxmlformats.org/officeDocument/2006/relationships/hyperlink" Target="https://www.azleg.gov/viewdocument/?docName=https%3A%2F%2Fwww.azleg.gov%2Fars%2F38%2F00431-06.htm" TargetMode="External"/><Relationship Id="rId246" Type="http://schemas.openxmlformats.org/officeDocument/2006/relationships/footer" Target="footer56.xml"/><Relationship Id="rId267" Type="http://schemas.openxmlformats.org/officeDocument/2006/relationships/hyperlink" Target="https://www.azleg.gov/alispdfs/53leg/House/53rd_leg_Rules.pdf" TargetMode="External"/><Relationship Id="rId288" Type="http://schemas.openxmlformats.org/officeDocument/2006/relationships/hyperlink" Target="https://apps.azleg.gov/BillStatus/BillOverview/69956" TargetMode="External"/><Relationship Id="rId411" Type="http://schemas.openxmlformats.org/officeDocument/2006/relationships/hyperlink" Target="https://www.azleg.gov/arsDetail/?title=39" TargetMode="External"/><Relationship Id="rId432" Type="http://schemas.openxmlformats.org/officeDocument/2006/relationships/footer" Target="footer102.xml"/><Relationship Id="rId453" Type="http://schemas.openxmlformats.org/officeDocument/2006/relationships/hyperlink" Target="https://www.azleg.gov/viewdocument/?docName=https://www.azleg.gov/ars/12/00116-02.htm" TargetMode="External"/><Relationship Id="rId474" Type="http://schemas.openxmlformats.org/officeDocument/2006/relationships/hyperlink" Target="https://apps.azleg.gov/BillStatus/BillOverview/70102" TargetMode="External"/><Relationship Id="rId509" Type="http://schemas.openxmlformats.org/officeDocument/2006/relationships/hyperlink" Target="https://www.azleg.gov/viewdocument/?docName=https://www.azleg.gov/ars/28/00672.htm" TargetMode="External"/><Relationship Id="rId106" Type="http://schemas.openxmlformats.org/officeDocument/2006/relationships/footer" Target="footer30.xml"/><Relationship Id="rId127" Type="http://schemas.openxmlformats.org/officeDocument/2006/relationships/footer" Target="footer35.xml"/><Relationship Id="rId313" Type="http://schemas.openxmlformats.org/officeDocument/2006/relationships/footer" Target="footer74.xml"/><Relationship Id="rId495" Type="http://schemas.openxmlformats.org/officeDocument/2006/relationships/footer" Target="footer108.xml"/><Relationship Id="rId10" Type="http://schemas.openxmlformats.org/officeDocument/2006/relationships/footer" Target="footer2.xml"/><Relationship Id="rId31" Type="http://schemas.openxmlformats.org/officeDocument/2006/relationships/hyperlink" Target="https://apps.azleg.gov/BillStatus/BillOverview/69875" TargetMode="External"/><Relationship Id="rId52" Type="http://schemas.openxmlformats.org/officeDocument/2006/relationships/hyperlink" Target="https://apps.azleg.gov/BillStatus/BillOverview" TargetMode="External"/><Relationship Id="rId73" Type="http://schemas.openxmlformats.org/officeDocument/2006/relationships/hyperlink" Target="http://apps.azsos.gov/public_services/register/2017/42/06_final.pdf" TargetMode="External"/><Relationship Id="rId94" Type="http://schemas.openxmlformats.org/officeDocument/2006/relationships/hyperlink" Target="https://apps.azleg.gov/BillStatus/BillOverview/70754" TargetMode="External"/><Relationship Id="rId148" Type="http://schemas.openxmlformats.org/officeDocument/2006/relationships/hyperlink" Target="https://www.azleg.gov/viewdocument/?docName=https://www.azleg.gov/ars/45/00402.htm" TargetMode="External"/><Relationship Id="rId169" Type="http://schemas.openxmlformats.org/officeDocument/2006/relationships/hyperlink" Target="https://apps.azleg.gov/BillStatus/BillOverview/70790" TargetMode="External"/><Relationship Id="rId334" Type="http://schemas.openxmlformats.org/officeDocument/2006/relationships/footer" Target="footer81.xml"/><Relationship Id="rId355" Type="http://schemas.openxmlformats.org/officeDocument/2006/relationships/footer" Target="footer87.xml"/><Relationship Id="rId376" Type="http://schemas.openxmlformats.org/officeDocument/2006/relationships/hyperlink" Target="https://www.azleg.gov/viewdocument/?docName=https://www.azleg.gov/ars/11/01008.htm" TargetMode="External"/><Relationship Id="rId397" Type="http://schemas.openxmlformats.org/officeDocument/2006/relationships/hyperlink" Target="https://apps.azleg.gov/BillStatus/BillOverview/70801" TargetMode="External"/><Relationship Id="rId520" Type="http://schemas.openxmlformats.org/officeDocument/2006/relationships/hyperlink" Target="https://www.azleg.gov/arsDetail/?title=41" TargetMode="External"/><Relationship Id="rId541" Type="http://schemas.openxmlformats.org/officeDocument/2006/relationships/hyperlink" Target="https://apps.azleg.gov/BillStatus/BillOverview/70385" TargetMode="External"/><Relationship Id="rId562" Type="http://schemas.openxmlformats.org/officeDocument/2006/relationships/hyperlink" Target="https://www.azleg.gov/viewdocument/?docName=https://www.azleg.gov/ars/28/03002.htm" TargetMode="External"/><Relationship Id="rId583" Type="http://schemas.openxmlformats.org/officeDocument/2006/relationships/footer" Target="footer126.xml"/><Relationship Id="rId4" Type="http://schemas.openxmlformats.org/officeDocument/2006/relationships/settings" Target="settings.xml"/><Relationship Id="rId180" Type="http://schemas.openxmlformats.org/officeDocument/2006/relationships/footer" Target="footer41.xml"/><Relationship Id="rId215" Type="http://schemas.openxmlformats.org/officeDocument/2006/relationships/hyperlink" Target="https://apps.azleg.gov/BillStatus/BillOverview/69728" TargetMode="External"/><Relationship Id="rId236" Type="http://schemas.openxmlformats.org/officeDocument/2006/relationships/hyperlink" Target="https://www.azleg.gov/viewdocument/?docName=https://www.azleg.gov/ars/34/00101.htm" TargetMode="External"/><Relationship Id="rId257" Type="http://schemas.openxmlformats.org/officeDocument/2006/relationships/hyperlink" Target="https://www.azleg.gov/viewDocument/?docName=http://www.azleg.gov/const/4/21.p2.htm" TargetMode="External"/><Relationship Id="rId278" Type="http://schemas.openxmlformats.org/officeDocument/2006/relationships/hyperlink" Target="https://www.azleg.gov/viewdocument/?docName=https://www.azleg.gov/ars/32/03215.htm" TargetMode="External"/><Relationship Id="rId401" Type="http://schemas.openxmlformats.org/officeDocument/2006/relationships/footer" Target="footer97.xml"/><Relationship Id="rId422" Type="http://schemas.openxmlformats.org/officeDocument/2006/relationships/hyperlink" Target="https://www.azleg.gov/viewdocument/?docName=https://www.azleg.gov/ars/8/00209.htm" TargetMode="External"/><Relationship Id="rId443" Type="http://schemas.openxmlformats.org/officeDocument/2006/relationships/hyperlink" Target="https://www.azleg.gov/viewdocument/?docName=https://www.azleg.gov/ars/12/00114-01.htm" TargetMode="External"/><Relationship Id="rId464" Type="http://schemas.openxmlformats.org/officeDocument/2006/relationships/hyperlink" Target="https://www.azleg.gov/viewdocument/?docName=https://www.azleg.gov/ars/41/01727.htm" TargetMode="External"/><Relationship Id="rId303" Type="http://schemas.openxmlformats.org/officeDocument/2006/relationships/hyperlink" Target="https://www.azleg.gov/viewdocument/?docName=https://www.azleg.gov/ars/32/00822.htm" TargetMode="External"/><Relationship Id="rId485" Type="http://schemas.openxmlformats.org/officeDocument/2006/relationships/hyperlink" Target="https://www.azdps.gov/" TargetMode="External"/><Relationship Id="rId42" Type="http://schemas.openxmlformats.org/officeDocument/2006/relationships/hyperlink" Target="https://apps.azleg.gov/BillStatus/BillOverview/70532" TargetMode="External"/><Relationship Id="rId84" Type="http://schemas.openxmlformats.org/officeDocument/2006/relationships/footer" Target="footer22.xml"/><Relationship Id="rId138" Type="http://schemas.openxmlformats.org/officeDocument/2006/relationships/hyperlink" Target="https://www.azleg.gov/viewdocument/?docName=https://www.azleg.gov/ars/45/02103.htm" TargetMode="External"/><Relationship Id="rId345" Type="http://schemas.openxmlformats.org/officeDocument/2006/relationships/footer" Target="footer85.xml"/><Relationship Id="rId387" Type="http://schemas.openxmlformats.org/officeDocument/2006/relationships/hyperlink" Target="https://apps.azleg.gov/BillStatus/BillOverview/70769" TargetMode="External"/><Relationship Id="rId510" Type="http://schemas.openxmlformats.org/officeDocument/2006/relationships/hyperlink" Target="http://www.azcourts.gov/Portals/0/CriminalSentencingCt/2017Sentencing.pdf" TargetMode="External"/><Relationship Id="rId552" Type="http://schemas.openxmlformats.org/officeDocument/2006/relationships/hyperlink" Target="https://apps.azleg.gov/BillStatus/BillOverview/70761" TargetMode="External"/><Relationship Id="rId594" Type="http://schemas.openxmlformats.org/officeDocument/2006/relationships/hyperlink" Target="https://www.azleg.gov/viewdocument/?docName=https://www.azleg.gov/ars/43/01023.htm" TargetMode="External"/><Relationship Id="rId608" Type="http://schemas.openxmlformats.org/officeDocument/2006/relationships/hyperlink" Target="https://www.azleg.gov/viewdocument/?docName=https://www.azleg.gov/ars/42/11127.htm" TargetMode="External"/><Relationship Id="rId191" Type="http://schemas.openxmlformats.org/officeDocument/2006/relationships/hyperlink" Target="https://www.azleg.gov/viewdocument/?docName=https://www.azleg.gov/ars/37/01054.htm" TargetMode="External"/><Relationship Id="rId205" Type="http://schemas.openxmlformats.org/officeDocument/2006/relationships/footer" Target="footer47.xml"/><Relationship Id="rId247" Type="http://schemas.openxmlformats.org/officeDocument/2006/relationships/hyperlink" Target="https://apps.azleg.gov/BillStatus/BillOverview/70776" TargetMode="External"/><Relationship Id="rId412" Type="http://schemas.openxmlformats.org/officeDocument/2006/relationships/hyperlink" Target="https://www.azleg.gov/viewdocument/?docName=https://www.azleg.gov/ars/39/00121-01.htm" TargetMode="External"/><Relationship Id="rId107" Type="http://schemas.openxmlformats.org/officeDocument/2006/relationships/hyperlink" Target="https://apps.azleg.gov/BillStatus/BillOverview/70771" TargetMode="External"/><Relationship Id="rId289" Type="http://schemas.openxmlformats.org/officeDocument/2006/relationships/hyperlink" Target="https://www.azleg.gov/ars/32/00803.htm" TargetMode="External"/><Relationship Id="rId454" Type="http://schemas.openxmlformats.org/officeDocument/2006/relationships/hyperlink" Target="https://www.azleg.gov/viewdocument/?docName=https://www.azleg.gov/ars/36/02219-01.htm" TargetMode="External"/><Relationship Id="rId496" Type="http://schemas.openxmlformats.org/officeDocument/2006/relationships/hyperlink" Target="https://apps.azleg.gov/BillStatus/BillOverview/70520" TargetMode="External"/><Relationship Id="rId11" Type="http://schemas.openxmlformats.org/officeDocument/2006/relationships/hyperlink" Target="https://www.azleg.gov/viewdocument/?docName=https://www.azleg.gov/ars/41/00821.htm" TargetMode="External"/><Relationship Id="rId53" Type="http://schemas.openxmlformats.org/officeDocument/2006/relationships/footer" Target="footer15.xml"/><Relationship Id="rId149" Type="http://schemas.openxmlformats.org/officeDocument/2006/relationships/hyperlink" Target="https://www.azleg.gov/viewdocument/?docName=https%3A%2F%2Fwww.azleg.gov%2Fars%2F45%2F00467.htm" TargetMode="External"/><Relationship Id="rId314" Type="http://schemas.openxmlformats.org/officeDocument/2006/relationships/hyperlink" Target="https://apps.azleg.gov/BillStatus/BillOverview/70220" TargetMode="External"/><Relationship Id="rId356" Type="http://schemas.openxmlformats.org/officeDocument/2006/relationships/hyperlink" Target="https://apps.azleg.gov/BillStatus/BillOverview/70031" TargetMode="External"/><Relationship Id="rId398" Type="http://schemas.openxmlformats.org/officeDocument/2006/relationships/footer" Target="footer96.xml"/><Relationship Id="rId521" Type="http://schemas.openxmlformats.org/officeDocument/2006/relationships/hyperlink" Target="https://www.azleg.gov/viewdocument/?docName=https://www.azleg.gov/ars/41/01092-12.htm" TargetMode="External"/><Relationship Id="rId563" Type="http://schemas.openxmlformats.org/officeDocument/2006/relationships/hyperlink" Target="https://www.azleg.gov/viewdocument/?docName=https://www.azleg.gov/ars/28/03165.htm" TargetMode="External"/><Relationship Id="rId95" Type="http://schemas.openxmlformats.org/officeDocument/2006/relationships/hyperlink" Target="https://www.azleg.gov/viewdocument/?docName=https://www.azleg.gov/ars/15/00211.htm" TargetMode="External"/><Relationship Id="rId160" Type="http://schemas.openxmlformats.org/officeDocument/2006/relationships/hyperlink" Target="https://www.azleg.gov/viewdocument/?docName=https://www.azleg.gov/ars/45/00111.htm" TargetMode="External"/><Relationship Id="rId216" Type="http://schemas.openxmlformats.org/officeDocument/2006/relationships/hyperlink" Target="https://www.azleg.gov/viewdocument/?docName=https://www.azleg.gov/ars/41/01062.htm" TargetMode="External"/><Relationship Id="rId423" Type="http://schemas.openxmlformats.org/officeDocument/2006/relationships/hyperlink" Target="https://www.azleg.gov/viewdocument/?docName=https://www.azleg.gov/ars/8/00248.htm" TargetMode="External"/><Relationship Id="rId258" Type="http://schemas.openxmlformats.org/officeDocument/2006/relationships/footer" Target="footer59.xml"/><Relationship Id="rId465" Type="http://schemas.openxmlformats.org/officeDocument/2006/relationships/hyperlink" Target="https://www.azleg.gov/viewdocument/?docName=https://www.azleg.gov/ars/12/00116-06.htm" TargetMode="External"/><Relationship Id="rId22" Type="http://schemas.openxmlformats.org/officeDocument/2006/relationships/hyperlink" Target="https://www.azleg.gov/viewdocument/?docName=https://www.azleg.gov/ars/12/00284-03.htm" TargetMode="External"/><Relationship Id="rId64" Type="http://schemas.openxmlformats.org/officeDocument/2006/relationships/footer" Target="footer17.xml"/><Relationship Id="rId118" Type="http://schemas.openxmlformats.org/officeDocument/2006/relationships/hyperlink" Target="http://apps.azsos.gov/public_services/Title_07/7-02.pdf" TargetMode="External"/><Relationship Id="rId325" Type="http://schemas.openxmlformats.org/officeDocument/2006/relationships/hyperlink" Target="https://apps.azleg.gov/BillStatus/BillOverview/70622" TargetMode="External"/><Relationship Id="rId367" Type="http://schemas.openxmlformats.org/officeDocument/2006/relationships/hyperlink" Target="http://www.achp.gov/regs-rev04.pdf" TargetMode="External"/><Relationship Id="rId532" Type="http://schemas.openxmlformats.org/officeDocument/2006/relationships/footer" Target="footer115.xml"/><Relationship Id="rId574" Type="http://schemas.openxmlformats.org/officeDocument/2006/relationships/hyperlink" Target="https://www.azleg.gov/viewdocument/?docName=https://www.azleg.gov/ars/42/05072.htm" TargetMode="External"/><Relationship Id="rId171" Type="http://schemas.openxmlformats.org/officeDocument/2006/relationships/hyperlink" Target="file:///C:\Files\Downloads\eo2015-13_0.pdf" TargetMode="External"/><Relationship Id="rId227" Type="http://schemas.openxmlformats.org/officeDocument/2006/relationships/hyperlink" Target="https://apps.azleg.gov/BillStatus/BillOverview/69877" TargetMode="External"/><Relationship Id="rId269" Type="http://schemas.openxmlformats.org/officeDocument/2006/relationships/footer" Target="footer61.xml"/><Relationship Id="rId434" Type="http://schemas.openxmlformats.org/officeDocument/2006/relationships/hyperlink" Target="https://www.azleg.gov/ars/13/00706.htm" TargetMode="External"/><Relationship Id="rId476" Type="http://schemas.openxmlformats.org/officeDocument/2006/relationships/hyperlink" Target="https://www.azleg.gov/viewdocument/?docName=https://www.azleg.gov/ars/12/00120-31.htm" TargetMode="External"/><Relationship Id="rId33" Type="http://schemas.openxmlformats.org/officeDocument/2006/relationships/footer" Target="footer8.xml"/><Relationship Id="rId129" Type="http://schemas.openxmlformats.org/officeDocument/2006/relationships/hyperlink" Target="https://www.congress.gov/content/conan/pdf/GPO-CONAN-2017-10-12.pdf" TargetMode="External"/><Relationship Id="rId280" Type="http://schemas.openxmlformats.org/officeDocument/2006/relationships/footer" Target="footer63.xml"/><Relationship Id="rId336" Type="http://schemas.openxmlformats.org/officeDocument/2006/relationships/hyperlink" Target="https://apps.azleg.gov/BillStatus/BillOverview/70787" TargetMode="External"/><Relationship Id="rId501" Type="http://schemas.openxmlformats.org/officeDocument/2006/relationships/footer" Target="footer109.xml"/><Relationship Id="rId543" Type="http://schemas.openxmlformats.org/officeDocument/2006/relationships/footer" Target="footer118.xml"/><Relationship Id="rId75" Type="http://schemas.openxmlformats.org/officeDocument/2006/relationships/hyperlink" Target="https://apps.azleg.gov/BillStatus/BillOverview/69682" TargetMode="External"/><Relationship Id="rId140" Type="http://schemas.openxmlformats.org/officeDocument/2006/relationships/hyperlink" Target="http://uscode.house.gov/view.xhtml?path=/prelim@title42/chapter109&amp;edition=prelim" TargetMode="External"/><Relationship Id="rId182" Type="http://schemas.openxmlformats.org/officeDocument/2006/relationships/hyperlink" Target="https://apps.azleg.gov/BillStatus/BillOverview/70795" TargetMode="External"/><Relationship Id="rId378" Type="http://schemas.openxmlformats.org/officeDocument/2006/relationships/hyperlink" Target="http://www.nasphv.org/Documents/NASPHVRabiesCompendium.pdf" TargetMode="External"/><Relationship Id="rId403" Type="http://schemas.openxmlformats.org/officeDocument/2006/relationships/hyperlink" Target="https://www.azleg.gov/viewdocument/?docName=https://www.azleg.gov/ars/25/00121.htm" TargetMode="External"/><Relationship Id="rId585" Type="http://schemas.openxmlformats.org/officeDocument/2006/relationships/hyperlink" Target="https://www.law.cornell.edu/uscode/text/26/62" TargetMode="External"/><Relationship Id="rId6" Type="http://schemas.openxmlformats.org/officeDocument/2006/relationships/footnotes" Target="footnotes.xml"/><Relationship Id="rId238" Type="http://schemas.openxmlformats.org/officeDocument/2006/relationships/hyperlink" Target="https://apps.azleg.gov/BillStatus/BillOverview/70244" TargetMode="External"/><Relationship Id="rId445" Type="http://schemas.openxmlformats.org/officeDocument/2006/relationships/hyperlink" Target="https://www.azleg.gov/viewdocument/?docName=https://www.azleg.gov/ars/13/00802.htm" TargetMode="External"/><Relationship Id="rId487" Type="http://schemas.openxmlformats.org/officeDocument/2006/relationships/footer" Target="footer106.xml"/><Relationship Id="rId610" Type="http://schemas.openxmlformats.org/officeDocument/2006/relationships/hyperlink" Target="https://www.azleg.gov/viewdocument/?docName=https://www.azleg.gov/ars/42/11001.htm" TargetMode="External"/><Relationship Id="rId291" Type="http://schemas.openxmlformats.org/officeDocument/2006/relationships/hyperlink" Target="https://apps.azleg.gov/BillStatus/BillOverview/69958" TargetMode="External"/><Relationship Id="rId305" Type="http://schemas.openxmlformats.org/officeDocument/2006/relationships/hyperlink" Target="https://www.azleg.gov/viewdocument/?docName=https://www.azleg.gov/ars/32/00802.htm" TargetMode="External"/><Relationship Id="rId347" Type="http://schemas.openxmlformats.org/officeDocument/2006/relationships/footer" Target="footer86.xml"/><Relationship Id="rId512" Type="http://schemas.openxmlformats.org/officeDocument/2006/relationships/hyperlink" Target="https://www.azleg.gov/viewdocument/?docName=https://www.azleg.gov/ars/28/00676.htm" TargetMode="External"/><Relationship Id="rId44" Type="http://schemas.openxmlformats.org/officeDocument/2006/relationships/hyperlink" Target="https://apps.azleg.gov/BillStatus/BillOverview/70789" TargetMode="External"/><Relationship Id="rId86" Type="http://schemas.openxmlformats.org/officeDocument/2006/relationships/hyperlink" Target="https://apps.azleg.gov/BillStatus/GetDocumentPdf/228502" TargetMode="External"/><Relationship Id="rId151" Type="http://schemas.openxmlformats.org/officeDocument/2006/relationships/hyperlink" Target="https://www.azleg.gov/viewdocument/?docName=https://www.azleg.gov/ars/45/00411-03.htm" TargetMode="External"/><Relationship Id="rId389" Type="http://schemas.openxmlformats.org/officeDocument/2006/relationships/hyperlink" Target="https://www.azleg.gov/viewdocument/?docName=https://www.azleg.gov/ars/11/01601.htm" TargetMode="External"/><Relationship Id="rId554" Type="http://schemas.openxmlformats.org/officeDocument/2006/relationships/hyperlink" Target="https://www.azdot.gov/motor-vehicles/driver-services/Tests_Manuals_and_Driving_Schools" TargetMode="External"/><Relationship Id="rId596" Type="http://schemas.openxmlformats.org/officeDocument/2006/relationships/hyperlink" Target="https://aspe.hhs.gov/poverty-guidelines" TargetMode="External"/><Relationship Id="rId193" Type="http://schemas.openxmlformats.org/officeDocument/2006/relationships/hyperlink" Target="https://land.az.gov/natural-resources/natural-resource-conservation-districts" TargetMode="External"/><Relationship Id="rId207" Type="http://schemas.openxmlformats.org/officeDocument/2006/relationships/hyperlink" Target="https://www.gpo.gov/fdsys/pkg/CDOC-110hdoc50/pdf/CDOC-110hdoc50.pdf" TargetMode="External"/><Relationship Id="rId249" Type="http://schemas.openxmlformats.org/officeDocument/2006/relationships/hyperlink" Target="https://www.azleg.gov/viewdocument/?docName=https://www.azleg.gov/ars/16/00223.htm" TargetMode="External"/><Relationship Id="rId414" Type="http://schemas.openxmlformats.org/officeDocument/2006/relationships/hyperlink" Target="https://www.azleg.gov/viewdocument/?docName=https://www.azleg.gov/ars/12/00349.htm" TargetMode="External"/><Relationship Id="rId456" Type="http://schemas.openxmlformats.org/officeDocument/2006/relationships/hyperlink" Target="https://www.azleg.gov/viewdocument/?docName=https://www.azleg.gov/ars/41/01723.htm" TargetMode="External"/><Relationship Id="rId498" Type="http://schemas.openxmlformats.org/officeDocument/2006/relationships/hyperlink" Target="https://www.azleg.gov/viewdocument/?docName=https://www.azleg.gov/ars/14/02507.htm" TargetMode="External"/><Relationship Id="rId13" Type="http://schemas.openxmlformats.org/officeDocument/2006/relationships/hyperlink" Target="http://www.arizonahistoricalsociety.org/wp-content/upLoads/Membership_AHS-Budget-FY-19_Report.pdf" TargetMode="External"/><Relationship Id="rId109" Type="http://schemas.openxmlformats.org/officeDocument/2006/relationships/hyperlink" Target="https://www.azleg.gov/viewdocument/?docName=https://www.azleg.gov/ars/15/00553.htm" TargetMode="External"/><Relationship Id="rId260" Type="http://schemas.openxmlformats.org/officeDocument/2006/relationships/hyperlink" Target="https://www.azleg.gov/viewdocument/?docName=https://www.azleg.gov/ars/16/00948.htm" TargetMode="External"/><Relationship Id="rId316" Type="http://schemas.openxmlformats.org/officeDocument/2006/relationships/hyperlink" Target="https://apps.azleg.gov/BillStatus/BillOverview/70196" TargetMode="External"/><Relationship Id="rId523" Type="http://schemas.openxmlformats.org/officeDocument/2006/relationships/hyperlink" Target="https://www.azleg.gov/arsDetail/?title=8" TargetMode="External"/><Relationship Id="rId55" Type="http://schemas.openxmlformats.org/officeDocument/2006/relationships/hyperlink" Target="https://www.azleg.gov/viewdocument/?docName=https://www.azleg.gov/ars/44/01844.htm" TargetMode="External"/><Relationship Id="rId97" Type="http://schemas.openxmlformats.org/officeDocument/2006/relationships/hyperlink" Target="https://www.azleg.gov/viewdocument/?docName=https://www.azleg.gov/ars/15/00704.htm" TargetMode="External"/><Relationship Id="rId120" Type="http://schemas.openxmlformats.org/officeDocument/2006/relationships/footer" Target="footer33.xml"/><Relationship Id="rId358" Type="http://schemas.openxmlformats.org/officeDocument/2006/relationships/hyperlink" Target="https://www.azleg.gov/viewdocument/?docName=https://www.azleg.gov/ars/3/01331.htm" TargetMode="External"/><Relationship Id="rId565" Type="http://schemas.openxmlformats.org/officeDocument/2006/relationships/hyperlink" Target="https://www.azleg.gov/viewdocument/?docName=https://www.azleg.gov/ars/41/00601.htm" TargetMode="External"/><Relationship Id="rId162" Type="http://schemas.openxmlformats.org/officeDocument/2006/relationships/footer" Target="footer38.xml"/><Relationship Id="rId218" Type="http://schemas.openxmlformats.org/officeDocument/2006/relationships/hyperlink" Target="https://www.azleg.gov/viewdocument/?docName=https://www.azleg.gov/ars/41/01061.htm" TargetMode="External"/><Relationship Id="rId425" Type="http://schemas.openxmlformats.org/officeDocument/2006/relationships/hyperlink" Target="https://apps.azleg.gov/BillStatus/BillOverview/70045" TargetMode="External"/><Relationship Id="rId467" Type="http://schemas.openxmlformats.org/officeDocument/2006/relationships/hyperlink" Target="https://www.azleg.gov/viewdocument/?docName=https://www.azleg.gov/ars/12/00116-07.htm" TargetMode="External"/><Relationship Id="rId271" Type="http://schemas.openxmlformats.org/officeDocument/2006/relationships/hyperlink" Target="http://www.azleg.gov/viewdocument/?docName=http://www.azleg.gov/ars/20/00841-09.htm" TargetMode="External"/><Relationship Id="rId24" Type="http://schemas.openxmlformats.org/officeDocument/2006/relationships/footer" Target="footer5.xml"/><Relationship Id="rId66" Type="http://schemas.openxmlformats.org/officeDocument/2006/relationships/hyperlink" Target="https://www.azleg.gov/viewdocument/?docName=https://www.azleg.gov/ars/44/07003.htm" TargetMode="External"/><Relationship Id="rId131" Type="http://schemas.openxmlformats.org/officeDocument/2006/relationships/hyperlink" Target="https://www.azleg.gov/viewdocument/?docName=https://www.azleg.gov/ars/32/02181.htm" TargetMode="External"/><Relationship Id="rId327" Type="http://schemas.openxmlformats.org/officeDocument/2006/relationships/hyperlink" Target="https://www.azleg.gov/viewdocument/?docName=https://www.azleg.gov/ars/23/01061.htm" TargetMode="External"/><Relationship Id="rId369" Type="http://schemas.openxmlformats.org/officeDocument/2006/relationships/hyperlink" Target="https://apps.azleg.gov/BillStatus/BillOverview/70627" TargetMode="External"/><Relationship Id="rId534" Type="http://schemas.openxmlformats.org/officeDocument/2006/relationships/hyperlink" Target="https://www.azleg.gov/viewdocument/?docName=https://www.azleg.gov/ars/28/01177.htm" TargetMode="External"/><Relationship Id="rId576" Type="http://schemas.openxmlformats.org/officeDocument/2006/relationships/hyperlink" Target="https://apps.azleg.gov/BillStatus/BillOverview/69833" TargetMode="External"/><Relationship Id="rId173" Type="http://schemas.openxmlformats.org/officeDocument/2006/relationships/footer" Target="footer40.xml"/><Relationship Id="rId229" Type="http://schemas.openxmlformats.org/officeDocument/2006/relationships/footer" Target="footer52.xml"/><Relationship Id="rId380" Type="http://schemas.openxmlformats.org/officeDocument/2006/relationships/hyperlink" Target="https://apps.azleg.gov/BillStatus/BillOverview/70604" TargetMode="External"/><Relationship Id="rId436" Type="http://schemas.openxmlformats.org/officeDocument/2006/relationships/hyperlink" Target="https://www.azleg.gov/arsDetail/?title=13" TargetMode="External"/><Relationship Id="rId601" Type="http://schemas.openxmlformats.org/officeDocument/2006/relationships/footer" Target="footer130.xml"/><Relationship Id="rId240" Type="http://schemas.openxmlformats.org/officeDocument/2006/relationships/footer" Target="footer54.xml"/><Relationship Id="rId478" Type="http://schemas.openxmlformats.org/officeDocument/2006/relationships/hyperlink" Target="https://www.azleg.gov/viewdocument/?docName=https://www.azleg.gov/ars/22/00281.htm" TargetMode="External"/><Relationship Id="rId35" Type="http://schemas.openxmlformats.org/officeDocument/2006/relationships/hyperlink" Target="https://www.azleg.gov/viewdocument/?docName=https://www.azleg.gov/ars/11/00820.htm" TargetMode="External"/><Relationship Id="rId77" Type="http://schemas.openxmlformats.org/officeDocument/2006/relationships/footer" Target="footer20.xml"/><Relationship Id="rId100" Type="http://schemas.openxmlformats.org/officeDocument/2006/relationships/footer" Target="footer27.xml"/><Relationship Id="rId282" Type="http://schemas.openxmlformats.org/officeDocument/2006/relationships/footer" Target="footer64.xml"/><Relationship Id="rId338" Type="http://schemas.openxmlformats.org/officeDocument/2006/relationships/footer" Target="footer83.xml"/><Relationship Id="rId503" Type="http://schemas.openxmlformats.org/officeDocument/2006/relationships/hyperlink" Target="https://www.azleg.gov/arsDetail/?title=29" TargetMode="External"/><Relationship Id="rId545" Type="http://schemas.openxmlformats.org/officeDocument/2006/relationships/hyperlink" Target="https://www.azleg.gov/viewdocument/?docName=https://www.azleg.gov/ars/28/04501.htm" TargetMode="External"/><Relationship Id="rId587" Type="http://schemas.openxmlformats.org/officeDocument/2006/relationships/footer" Target="footer127.xml"/><Relationship Id="rId8" Type="http://schemas.openxmlformats.org/officeDocument/2006/relationships/footer" Target="footer1.xml"/><Relationship Id="rId142" Type="http://schemas.openxmlformats.org/officeDocument/2006/relationships/hyperlink" Target="https://new.azwater.gov/water-initiative/governor-water-augmentation-council" TargetMode="External"/><Relationship Id="rId184" Type="http://schemas.openxmlformats.org/officeDocument/2006/relationships/hyperlink" Target="http://apps.azsos.gov/public_services/Title_18/18-11.pdf" TargetMode="External"/><Relationship Id="rId391" Type="http://schemas.openxmlformats.org/officeDocument/2006/relationships/hyperlink" Target="https://www.azleg.gov/viewdocument/?docName=https://www.azleg.gov/ars/11/01606.htm" TargetMode="External"/><Relationship Id="rId405" Type="http://schemas.openxmlformats.org/officeDocument/2006/relationships/hyperlink" Target="https://www.azleg.gov/viewdocument/?docName=https://www.azleg.gov/ars/25/00122.htm" TargetMode="External"/><Relationship Id="rId447" Type="http://schemas.openxmlformats.org/officeDocument/2006/relationships/hyperlink" Target="https://www.azleg.gov/viewdocument/?docName=https://www.azleg.gov/ars/12/00116-01.htm" TargetMode="External"/><Relationship Id="rId612" Type="http://schemas.openxmlformats.org/officeDocument/2006/relationships/theme" Target="theme/theme1.xml"/><Relationship Id="rId251" Type="http://schemas.openxmlformats.org/officeDocument/2006/relationships/hyperlink" Target="https://apps.azleg.gov/BillStatus/BillOverview/70830" TargetMode="External"/><Relationship Id="rId489" Type="http://schemas.openxmlformats.org/officeDocument/2006/relationships/footer" Target="footer107.xml"/><Relationship Id="rId46" Type="http://schemas.openxmlformats.org/officeDocument/2006/relationships/footer" Target="footer13.xml"/><Relationship Id="rId293" Type="http://schemas.openxmlformats.org/officeDocument/2006/relationships/footer" Target="footer68.xml"/><Relationship Id="rId307" Type="http://schemas.openxmlformats.org/officeDocument/2006/relationships/hyperlink" Target="https://apps.azleg.gov/BillStatus/BillOverview/70020" TargetMode="External"/><Relationship Id="rId349" Type="http://schemas.openxmlformats.org/officeDocument/2006/relationships/hyperlink" Target="https://www.azleg.gov/viewdocument/?docName=https://www.azleg.gov/ars/25/00121.htm" TargetMode="External"/><Relationship Id="rId514" Type="http://schemas.openxmlformats.org/officeDocument/2006/relationships/hyperlink" Target="http://www.azcourts.gov/Portals/0/CriminalSentencingCt/2017Sentencing.pdf" TargetMode="External"/><Relationship Id="rId556" Type="http://schemas.openxmlformats.org/officeDocument/2006/relationships/hyperlink" Target="https://apps.azleg.gov/BillStatus/BillOverview" TargetMode="External"/><Relationship Id="rId88" Type="http://schemas.openxmlformats.org/officeDocument/2006/relationships/footer" Target="footer23.xml"/><Relationship Id="rId111" Type="http://schemas.openxmlformats.org/officeDocument/2006/relationships/hyperlink" Target="https://www.azleg.gov/viewdocument/?docName=https://www.azleg.gov/ars/15/00203.htm" TargetMode="External"/><Relationship Id="rId153" Type="http://schemas.openxmlformats.org/officeDocument/2006/relationships/hyperlink" Target="https://www.azleg.gov/viewdocument/?docName=https://www.azleg.gov/ars/48/03708.htm" TargetMode="External"/><Relationship Id="rId195" Type="http://schemas.openxmlformats.org/officeDocument/2006/relationships/hyperlink" Target="https://apps.azleg.gov/BillStatus/BillOverview/69823" TargetMode="External"/><Relationship Id="rId209" Type="http://schemas.openxmlformats.org/officeDocument/2006/relationships/hyperlink" Target="https://apps.azleg.gov/BillStatus/BillOverview/69634" TargetMode="External"/><Relationship Id="rId360" Type="http://schemas.openxmlformats.org/officeDocument/2006/relationships/footer" Target="footer88.xml"/><Relationship Id="rId416" Type="http://schemas.openxmlformats.org/officeDocument/2006/relationships/hyperlink" Target="https://apps.azleg.gov/BillStatus/BillOverview/70017" TargetMode="External"/><Relationship Id="rId598" Type="http://schemas.openxmlformats.org/officeDocument/2006/relationships/hyperlink" Target="https://apps.azleg.gov/BillStatus/BillOverview/70534" TargetMode="External"/><Relationship Id="rId220" Type="http://schemas.openxmlformats.org/officeDocument/2006/relationships/footer" Target="footer50.xml"/><Relationship Id="rId458" Type="http://schemas.openxmlformats.org/officeDocument/2006/relationships/hyperlink" Target="https://www.azleg.gov/viewdocument/?docName=https://www.azleg.gov/ars/41/01724.htm" TargetMode="External"/><Relationship Id="rId15" Type="http://schemas.openxmlformats.org/officeDocument/2006/relationships/footer" Target="footer3.xml"/><Relationship Id="rId57" Type="http://schemas.openxmlformats.org/officeDocument/2006/relationships/hyperlink" Target="https://www.ecfr.gov/cgi-bin/retrieveECFR?gp=&amp;SID=237eeca2af5e17fb88cfabd68aebdd8b&amp;mc=true&amp;n=pt17.3.230&amp;r=PART&amp;ty=HTML" TargetMode="External"/><Relationship Id="rId262" Type="http://schemas.openxmlformats.org/officeDocument/2006/relationships/hyperlink" Target="https://www.gpo.gov/fdsys/pkg/USCODE-2010-title26/pdf/USCODE-2010-title26-subtitleA-chap1-subchapD-partI-subpartA-sec401.pdf" TargetMode="External"/><Relationship Id="rId318" Type="http://schemas.openxmlformats.org/officeDocument/2006/relationships/footer" Target="footer77.xml"/><Relationship Id="rId525" Type="http://schemas.openxmlformats.org/officeDocument/2006/relationships/footer" Target="footer112.xml"/><Relationship Id="rId567" Type="http://schemas.openxmlformats.org/officeDocument/2006/relationships/hyperlink" Target="https://apps.azleg.gov/BillStatus/BillOverview/69612" TargetMode="External"/><Relationship Id="rId99" Type="http://schemas.openxmlformats.org/officeDocument/2006/relationships/hyperlink" Target="https://cms.azed.gov/home/GetDocumentFile?id=5a5000c83217e104582e831f" TargetMode="External"/><Relationship Id="rId122" Type="http://schemas.openxmlformats.org/officeDocument/2006/relationships/hyperlink" Target="https://www.azleg.gov/viewdocument/?docName=https://www.azleg.gov/ars/15/01864.htm" TargetMode="External"/><Relationship Id="rId164" Type="http://schemas.openxmlformats.org/officeDocument/2006/relationships/hyperlink" Target="https://apps.azleg.gov/BillStatus/BillOverview/22665" TargetMode="External"/><Relationship Id="rId371" Type="http://schemas.openxmlformats.org/officeDocument/2006/relationships/hyperlink" Target="https://www.azleg.gov/viewdocument/?docName=https://www.azleg.gov/ars/42/12002.htm" TargetMode="External"/><Relationship Id="rId427" Type="http://schemas.openxmlformats.org/officeDocument/2006/relationships/hyperlink" Target="http://www.azleg.gov/viewdocument/?docName=http://www.azleg.gov/ars/13/01401.htm" TargetMode="External"/><Relationship Id="rId469" Type="http://schemas.openxmlformats.org/officeDocument/2006/relationships/hyperlink" Target="https://www.azleg.gov/viewdocument/?docName=https://www.azleg.gov/ars/12/00116-05.htm" TargetMode="External"/><Relationship Id="rId26" Type="http://schemas.openxmlformats.org/officeDocument/2006/relationships/hyperlink" Target="https://www.azleg.gov/viewDocument/?docName=http://www.azleg.gov/const/29/1.htm" TargetMode="External"/><Relationship Id="rId231" Type="http://schemas.openxmlformats.org/officeDocument/2006/relationships/hyperlink" Target="https://www.azleg.gov/viewdocument/?docName=https://www.azleg.gov/ars/34/00103.htm" TargetMode="External"/><Relationship Id="rId273" Type="http://schemas.openxmlformats.org/officeDocument/2006/relationships/footer" Target="footer62.xml"/><Relationship Id="rId329" Type="http://schemas.openxmlformats.org/officeDocument/2006/relationships/hyperlink" Target="https://www.azleg.gov/viewdocument/?docName=https://www.azleg.gov/ars/38/00672.htm" TargetMode="External"/><Relationship Id="rId480" Type="http://schemas.openxmlformats.org/officeDocument/2006/relationships/hyperlink" Target="https://www.azleg.gov/viewdocument/?docName=https://www.azleg.gov/ars/22/00404.htm" TargetMode="External"/><Relationship Id="rId536" Type="http://schemas.openxmlformats.org/officeDocument/2006/relationships/footer" Target="footer116.xml"/><Relationship Id="rId68" Type="http://schemas.openxmlformats.org/officeDocument/2006/relationships/hyperlink" Target="http://www.azleg.gov/viewdocument/?docName=http%3A%2F%2Fwww.azleg.gov%2Fars%2F47%2F02104.htm" TargetMode="External"/><Relationship Id="rId133" Type="http://schemas.openxmlformats.org/officeDocument/2006/relationships/hyperlink" Target="https://www.azleg.gov/viewdocument/?docName=https://www.azleg.gov/ars/11/00823.htm" TargetMode="External"/><Relationship Id="rId175" Type="http://schemas.openxmlformats.org/officeDocument/2006/relationships/hyperlink" Target="https://www.azleg.gov/viewdocument/?docName=https://www.azleg.gov/ars/45/00108.htm" TargetMode="External"/><Relationship Id="rId340" Type="http://schemas.openxmlformats.org/officeDocument/2006/relationships/hyperlink" Target="https://apps.azleg.gov/BillStatus/GetDocumentPdf/456564" TargetMode="External"/><Relationship Id="rId578" Type="http://schemas.openxmlformats.org/officeDocument/2006/relationships/hyperlink" Target="http://www.azleg.gov/arsDetail/?title=42" TargetMode="External"/><Relationship Id="rId200" Type="http://schemas.openxmlformats.org/officeDocument/2006/relationships/hyperlink" Target="https://www.azleg.gov/viewdocument/?docName=https://www.azleg.gov/ars/11/01024.htm" TargetMode="External"/><Relationship Id="rId382" Type="http://schemas.openxmlformats.org/officeDocument/2006/relationships/footer" Target="footer91.xml"/><Relationship Id="rId438" Type="http://schemas.openxmlformats.org/officeDocument/2006/relationships/hyperlink" Target="https://www.azleg.gov/viewdocument/?docName=https://www.azleg.gov/ars/13/00907.htm" TargetMode="External"/><Relationship Id="rId603" Type="http://schemas.openxmlformats.org/officeDocument/2006/relationships/hyperlink" Target="https://apps.azleg.gov/BillStatus/BillOverview/70762" TargetMode="External"/><Relationship Id="rId242" Type="http://schemas.openxmlformats.org/officeDocument/2006/relationships/hyperlink" Target="https://www.azleg.gov/viewdocument/?docName=https://www.azleg.gov/ars/41/01363.htm" TargetMode="External"/><Relationship Id="rId284" Type="http://schemas.openxmlformats.org/officeDocument/2006/relationships/footer" Target="footer65.xml"/><Relationship Id="rId491" Type="http://schemas.openxmlformats.org/officeDocument/2006/relationships/hyperlink" Target="https://www.azleg.gov/viewdocument/?docName=https://www.azleg.gov/ars/33/01318.htm" TargetMode="External"/><Relationship Id="rId505" Type="http://schemas.openxmlformats.org/officeDocument/2006/relationships/footer" Target="footer110.xml"/><Relationship Id="rId37" Type="http://schemas.openxmlformats.org/officeDocument/2006/relationships/footer" Target="footer10.xml"/><Relationship Id="rId79" Type="http://schemas.openxmlformats.org/officeDocument/2006/relationships/hyperlink" Target="https://www.azleg.gov/viewdocument/?docName=https://www.azleg.gov/ars/15/00901-06.htm" TargetMode="External"/><Relationship Id="rId102" Type="http://schemas.openxmlformats.org/officeDocument/2006/relationships/hyperlink" Target="https://apps.azleg.gov/BillStatus/BillOverview/70758" TargetMode="External"/><Relationship Id="rId144" Type="http://schemas.openxmlformats.org/officeDocument/2006/relationships/hyperlink" Target="https://www.azleg.gov/viewdocument/?docName=https://www.azleg.gov/ars/45/00562.htm" TargetMode="External"/><Relationship Id="rId547" Type="http://schemas.openxmlformats.org/officeDocument/2006/relationships/hyperlink" Target="https://apps.azleg.gov/BillStatus/BillOverview" TargetMode="External"/><Relationship Id="rId589" Type="http://schemas.openxmlformats.org/officeDocument/2006/relationships/hyperlink" Target="http://rionuevo.org/rio-nuevo-history/" TargetMode="External"/><Relationship Id="rId90" Type="http://schemas.openxmlformats.org/officeDocument/2006/relationships/hyperlink" Target="https://apps.azleg.gov/BillStatus/BillOverview/70564" TargetMode="External"/><Relationship Id="rId186" Type="http://schemas.openxmlformats.org/officeDocument/2006/relationships/hyperlink" Target="https://www.azleg.gov/viewdocument/?docName=https://www.azleg.gov/ars/49/00224.htm" TargetMode="External"/><Relationship Id="rId351" Type="http://schemas.openxmlformats.org/officeDocument/2006/relationships/hyperlink" Target="https://www.azleg.gov/viewdocument/?docName=https://www.azleg.gov/ars/25/00122.htm" TargetMode="External"/><Relationship Id="rId393" Type="http://schemas.openxmlformats.org/officeDocument/2006/relationships/hyperlink" Target="https://www.azleg.gov/viewdocument/?docName=https://www.azleg.gov/ars/11/01611.htm" TargetMode="External"/><Relationship Id="rId407" Type="http://schemas.openxmlformats.org/officeDocument/2006/relationships/hyperlink" Target="https://www.azleg.gov/viewdocument/?docName=https://www.azleg.gov/ars/12/02453.htm" TargetMode="External"/><Relationship Id="rId449" Type="http://schemas.openxmlformats.org/officeDocument/2006/relationships/hyperlink" Target="https://www.azleg.gov/viewdocument/?docName=https://www.azleg.gov/ars/12/00116-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68C95-4E1B-4875-8CBC-829843A48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191</Pages>
  <Words>59427</Words>
  <Characters>338736</Characters>
  <Application>Microsoft Office Word</Application>
  <DocSecurity>0</DocSecurity>
  <Lines>2822</Lines>
  <Paragraphs>794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 Bendel</dc:creator>
  <cp:keywords/>
  <dc:description/>
  <cp:lastModifiedBy>Chase Houser</cp:lastModifiedBy>
  <cp:revision>2</cp:revision>
  <cp:lastPrinted>2018-02-16T23:39:00Z</cp:lastPrinted>
  <dcterms:created xsi:type="dcterms:W3CDTF">2018-02-19T14:50:00Z</dcterms:created>
  <dcterms:modified xsi:type="dcterms:W3CDTF">2018-02-19T14:50:00Z</dcterms:modified>
</cp:coreProperties>
</file>